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954B8" w14:textId="77777777" w:rsidR="00230E4B" w:rsidRPr="00C56118" w:rsidRDefault="00230E4B" w:rsidP="00631655">
      <w:pPr>
        <w:tabs>
          <w:tab w:val="right" w:pos="9360"/>
        </w:tabs>
        <w:jc w:val="center"/>
        <w:rPr>
          <w:rFonts w:ascii="Arial" w:hAnsi="Arial" w:cs="Arial"/>
          <w:b/>
          <w:bCs/>
          <w:sz w:val="22"/>
          <w:szCs w:val="22"/>
        </w:rPr>
      </w:pPr>
      <w:r w:rsidRPr="00C56118">
        <w:rPr>
          <w:rFonts w:ascii="Arial" w:hAnsi="Arial" w:cs="Arial"/>
          <w:b/>
          <w:bCs/>
          <w:sz w:val="22"/>
          <w:szCs w:val="22"/>
        </w:rPr>
        <w:t>IFD/CTI</w:t>
      </w:r>
    </w:p>
    <w:p w14:paraId="52F3E97D" w14:textId="77777777" w:rsidR="00230E4B" w:rsidRPr="00C56118" w:rsidRDefault="00230E4B" w:rsidP="00631655">
      <w:pPr>
        <w:jc w:val="center"/>
        <w:rPr>
          <w:rFonts w:ascii="Arial" w:hAnsi="Arial" w:cs="Arial"/>
          <w:b/>
          <w:bCs/>
          <w:sz w:val="22"/>
          <w:szCs w:val="22"/>
        </w:rPr>
      </w:pPr>
    </w:p>
    <w:p w14:paraId="725147A9" w14:textId="77777777" w:rsidR="003479BD" w:rsidRPr="00C56118" w:rsidRDefault="003479BD" w:rsidP="00631655">
      <w:pPr>
        <w:jc w:val="center"/>
        <w:rPr>
          <w:rFonts w:ascii="Arial" w:hAnsi="Arial" w:cs="Arial"/>
          <w:b/>
          <w:bCs/>
          <w:caps/>
          <w:sz w:val="22"/>
          <w:szCs w:val="22"/>
        </w:rPr>
      </w:pPr>
      <w:r w:rsidRPr="00C56118">
        <w:rPr>
          <w:rFonts w:ascii="Arial" w:hAnsi="Arial" w:cs="Arial"/>
          <w:b/>
          <w:bCs/>
          <w:caps/>
          <w:sz w:val="22"/>
          <w:szCs w:val="22"/>
        </w:rPr>
        <w:t>Innovation and Competitiveness in Mining Value Chains</w:t>
      </w:r>
    </w:p>
    <w:p w14:paraId="333703C6" w14:textId="6EF94541" w:rsidR="005F3149" w:rsidRDefault="00F6795B" w:rsidP="00631655">
      <w:pPr>
        <w:jc w:val="center"/>
        <w:rPr>
          <w:rFonts w:ascii="Arial" w:hAnsi="Arial" w:cs="Arial"/>
          <w:b/>
          <w:bCs/>
          <w:sz w:val="22"/>
          <w:szCs w:val="22"/>
        </w:rPr>
      </w:pPr>
      <w:r>
        <w:rPr>
          <w:rFonts w:ascii="Arial" w:hAnsi="Arial" w:cs="Arial"/>
          <w:b/>
          <w:bCs/>
          <w:sz w:val="22"/>
          <w:szCs w:val="22"/>
        </w:rPr>
        <w:t>(RG-T2915)</w:t>
      </w:r>
    </w:p>
    <w:p w14:paraId="6BE2BB08" w14:textId="77777777" w:rsidR="00F6795B" w:rsidRPr="00C56118" w:rsidRDefault="00F6795B" w:rsidP="00631655">
      <w:pPr>
        <w:jc w:val="center"/>
        <w:rPr>
          <w:rFonts w:ascii="Arial" w:hAnsi="Arial" w:cs="Arial"/>
          <w:b/>
          <w:bCs/>
          <w:sz w:val="22"/>
          <w:szCs w:val="22"/>
        </w:rPr>
      </w:pPr>
    </w:p>
    <w:p w14:paraId="609893A0" w14:textId="64A54609" w:rsidR="001E2F0D" w:rsidRPr="00C56118" w:rsidRDefault="005F3149" w:rsidP="00631655">
      <w:pPr>
        <w:jc w:val="center"/>
        <w:rPr>
          <w:rFonts w:ascii="Arial" w:hAnsi="Arial" w:cs="Arial"/>
          <w:b/>
          <w:bCs/>
          <w:sz w:val="22"/>
          <w:szCs w:val="22"/>
        </w:rPr>
      </w:pPr>
      <w:r w:rsidRPr="00C56118">
        <w:rPr>
          <w:rFonts w:ascii="Arial" w:hAnsi="Arial" w:cs="Arial"/>
          <w:b/>
          <w:bCs/>
          <w:sz w:val="22"/>
          <w:szCs w:val="22"/>
        </w:rPr>
        <w:t>Component I</w:t>
      </w:r>
    </w:p>
    <w:p w14:paraId="4E1ABD72" w14:textId="77777777" w:rsidR="00A8690C" w:rsidRPr="00C56118" w:rsidRDefault="00A8690C" w:rsidP="00631655">
      <w:pPr>
        <w:jc w:val="center"/>
        <w:rPr>
          <w:rFonts w:ascii="Arial" w:hAnsi="Arial" w:cs="Arial"/>
          <w:b/>
          <w:bCs/>
          <w:sz w:val="22"/>
          <w:szCs w:val="22"/>
        </w:rPr>
      </w:pPr>
    </w:p>
    <w:p w14:paraId="58645304" w14:textId="2D9B6266" w:rsidR="001E2F0D" w:rsidRPr="00C56118" w:rsidRDefault="00E741DF" w:rsidP="00631655">
      <w:pPr>
        <w:jc w:val="center"/>
        <w:rPr>
          <w:rFonts w:ascii="Arial" w:hAnsi="Arial" w:cs="Arial"/>
          <w:b/>
          <w:bCs/>
          <w:sz w:val="22"/>
          <w:szCs w:val="22"/>
        </w:rPr>
      </w:pPr>
      <w:r w:rsidRPr="00C56118">
        <w:rPr>
          <w:rFonts w:ascii="Arial" w:hAnsi="Arial" w:cs="Arial"/>
          <w:b/>
          <w:bCs/>
          <w:smallCaps/>
          <w:sz w:val="22"/>
          <w:szCs w:val="22"/>
        </w:rPr>
        <w:t xml:space="preserve">CONSULTANCY </w:t>
      </w:r>
      <w:r w:rsidR="00617DFB">
        <w:rPr>
          <w:rFonts w:ascii="Arial" w:hAnsi="Arial" w:cs="Arial"/>
          <w:b/>
          <w:bCs/>
          <w:smallCaps/>
          <w:sz w:val="22"/>
          <w:szCs w:val="22"/>
        </w:rPr>
        <w:t>FOR THE DEFINITION OF A FRAMEWORK FOR THE</w:t>
      </w:r>
      <w:r w:rsidR="001E2F0D" w:rsidRPr="00C56118">
        <w:rPr>
          <w:rFonts w:ascii="Arial" w:hAnsi="Arial" w:cs="Arial"/>
          <w:b/>
          <w:bCs/>
          <w:smallCaps/>
          <w:sz w:val="22"/>
          <w:szCs w:val="22"/>
        </w:rPr>
        <w:t xml:space="preserve"> CONDUCTION OF </w:t>
      </w:r>
      <w:r w:rsidR="004B14D0" w:rsidRPr="00C56118">
        <w:rPr>
          <w:rFonts w:ascii="Arial" w:hAnsi="Arial" w:cs="Arial"/>
          <w:b/>
          <w:bCs/>
          <w:smallCaps/>
          <w:sz w:val="22"/>
          <w:szCs w:val="22"/>
        </w:rPr>
        <w:t xml:space="preserve">COUNTRY </w:t>
      </w:r>
      <w:r w:rsidR="001E2F0D" w:rsidRPr="00C56118">
        <w:rPr>
          <w:rFonts w:ascii="Arial" w:hAnsi="Arial" w:cs="Arial"/>
          <w:b/>
          <w:bCs/>
          <w:smallCaps/>
          <w:sz w:val="22"/>
          <w:szCs w:val="22"/>
        </w:rPr>
        <w:t>CASE STUDIES IN MINING GLOBAL VALUE CHAINS</w:t>
      </w:r>
    </w:p>
    <w:p w14:paraId="53A2FAB6" w14:textId="77777777" w:rsidR="00230E4B" w:rsidRPr="00C56118" w:rsidRDefault="00230E4B" w:rsidP="00631655">
      <w:pPr>
        <w:jc w:val="center"/>
        <w:rPr>
          <w:rFonts w:ascii="Arial" w:hAnsi="Arial" w:cs="Arial"/>
          <w:b/>
          <w:bCs/>
          <w:sz w:val="22"/>
          <w:szCs w:val="22"/>
        </w:rPr>
      </w:pPr>
    </w:p>
    <w:p w14:paraId="2E78EB84" w14:textId="77777777" w:rsidR="00433CB8" w:rsidRPr="00C56118" w:rsidRDefault="00084907" w:rsidP="00631655">
      <w:pPr>
        <w:jc w:val="center"/>
        <w:rPr>
          <w:rFonts w:ascii="Arial" w:hAnsi="Arial" w:cs="Arial"/>
          <w:b/>
          <w:bCs/>
          <w:sz w:val="22"/>
          <w:szCs w:val="22"/>
        </w:rPr>
      </w:pPr>
      <w:r w:rsidRPr="00C56118">
        <w:rPr>
          <w:rFonts w:ascii="Arial" w:hAnsi="Arial" w:cs="Arial"/>
          <w:b/>
          <w:bCs/>
          <w:sz w:val="22"/>
          <w:szCs w:val="22"/>
        </w:rPr>
        <w:t>TERMS OF REFERENCE</w:t>
      </w:r>
    </w:p>
    <w:p w14:paraId="6FEFE0CC" w14:textId="77777777" w:rsidR="00433CB8" w:rsidRPr="00C56118" w:rsidRDefault="00433CB8" w:rsidP="007246A9">
      <w:pPr>
        <w:spacing w:before="240" w:after="240"/>
        <w:jc w:val="both"/>
        <w:rPr>
          <w:rFonts w:ascii="Arial" w:hAnsi="Arial" w:cs="Arial"/>
          <w:b/>
          <w:bCs/>
          <w:sz w:val="22"/>
          <w:szCs w:val="22"/>
        </w:rPr>
      </w:pPr>
      <w:r w:rsidRPr="00C56118">
        <w:rPr>
          <w:rFonts w:ascii="Arial" w:hAnsi="Arial" w:cs="Arial"/>
          <w:b/>
          <w:bCs/>
          <w:sz w:val="22"/>
          <w:szCs w:val="22"/>
        </w:rPr>
        <w:t>Background</w:t>
      </w:r>
    </w:p>
    <w:p w14:paraId="218A7F95" w14:textId="77777777" w:rsidR="00B55FA8" w:rsidRPr="00B55FA8" w:rsidRDefault="00B55FA8" w:rsidP="00B55FA8">
      <w:pPr>
        <w:spacing w:after="240"/>
        <w:jc w:val="both"/>
        <w:rPr>
          <w:rFonts w:ascii="Arial" w:hAnsi="Arial" w:cs="Arial"/>
          <w:sz w:val="22"/>
          <w:szCs w:val="22"/>
        </w:rPr>
      </w:pPr>
      <w:r w:rsidRPr="00B55FA8">
        <w:rPr>
          <w:rFonts w:ascii="Arial" w:hAnsi="Arial" w:cs="Arial"/>
          <w:sz w:val="22"/>
          <w:szCs w:val="22"/>
        </w:rPr>
        <w:t xml:space="preserve">Established in 1959, the Inter-American Development Bank (IDB) is the main source of multilateral financing for economic, social and institutional development in Latin America and the Caribbean. It provides loans, grants, guarantees, policy advice and technical assistance to the public and private sectors of its borrowing member countries.  </w:t>
      </w:r>
    </w:p>
    <w:p w14:paraId="608FD4A3" w14:textId="04CAA797" w:rsidR="001E2F0D" w:rsidRPr="00C56118" w:rsidRDefault="003479BD" w:rsidP="003479BD">
      <w:pPr>
        <w:spacing w:after="120"/>
        <w:jc w:val="both"/>
        <w:rPr>
          <w:rFonts w:ascii="Arial" w:hAnsi="Arial" w:cs="Arial"/>
          <w:sz w:val="22"/>
          <w:szCs w:val="22"/>
        </w:rPr>
      </w:pPr>
      <w:r w:rsidRPr="00C56118">
        <w:rPr>
          <w:rFonts w:ascii="Arial" w:hAnsi="Arial" w:cs="Arial"/>
          <w:sz w:val="22"/>
          <w:szCs w:val="22"/>
        </w:rPr>
        <w:t>Mining is a high share of</w:t>
      </w:r>
      <w:r w:rsidR="008B3395">
        <w:rPr>
          <w:rFonts w:ascii="Arial" w:hAnsi="Arial" w:cs="Arial"/>
          <w:sz w:val="22"/>
          <w:szCs w:val="22"/>
        </w:rPr>
        <w:t xml:space="preserve"> Gross Domestic Product</w:t>
      </w:r>
      <w:r w:rsidRPr="00C56118">
        <w:rPr>
          <w:rFonts w:ascii="Arial" w:hAnsi="Arial" w:cs="Arial"/>
          <w:sz w:val="22"/>
          <w:szCs w:val="22"/>
        </w:rPr>
        <w:t xml:space="preserve"> </w:t>
      </w:r>
      <w:r w:rsidR="008B3395">
        <w:rPr>
          <w:rFonts w:ascii="Arial" w:hAnsi="Arial" w:cs="Arial"/>
          <w:sz w:val="22"/>
          <w:szCs w:val="22"/>
        </w:rPr>
        <w:t>(</w:t>
      </w:r>
      <w:r w:rsidRPr="00C56118">
        <w:rPr>
          <w:rFonts w:ascii="Arial" w:hAnsi="Arial" w:cs="Arial"/>
          <w:sz w:val="22"/>
          <w:szCs w:val="22"/>
        </w:rPr>
        <w:t>GDP</w:t>
      </w:r>
      <w:r w:rsidR="008B3395">
        <w:rPr>
          <w:rFonts w:ascii="Arial" w:hAnsi="Arial" w:cs="Arial"/>
          <w:sz w:val="22"/>
          <w:szCs w:val="22"/>
        </w:rPr>
        <w:t>)</w:t>
      </w:r>
      <w:r w:rsidRPr="00C56118">
        <w:rPr>
          <w:rFonts w:ascii="Arial" w:hAnsi="Arial" w:cs="Arial"/>
          <w:sz w:val="22"/>
          <w:szCs w:val="22"/>
        </w:rPr>
        <w:t xml:space="preserve"> and exports in many countries in </w:t>
      </w:r>
      <w:r w:rsidR="00DF615A">
        <w:rPr>
          <w:rFonts w:ascii="Arial" w:hAnsi="Arial" w:cs="Arial"/>
          <w:sz w:val="22"/>
          <w:szCs w:val="22"/>
        </w:rPr>
        <w:t>Latin American and the Caribbean (</w:t>
      </w:r>
      <w:r w:rsidRPr="00C56118">
        <w:rPr>
          <w:rFonts w:ascii="Arial" w:hAnsi="Arial" w:cs="Arial"/>
          <w:sz w:val="22"/>
          <w:szCs w:val="22"/>
        </w:rPr>
        <w:t>LAC</w:t>
      </w:r>
      <w:r w:rsidR="00DF615A">
        <w:rPr>
          <w:rFonts w:ascii="Arial" w:hAnsi="Arial" w:cs="Arial"/>
          <w:sz w:val="22"/>
          <w:szCs w:val="22"/>
        </w:rPr>
        <w:t>)</w:t>
      </w:r>
      <w:r w:rsidRPr="00C56118">
        <w:rPr>
          <w:rFonts w:ascii="Arial" w:hAnsi="Arial" w:cs="Arial"/>
          <w:sz w:val="22"/>
          <w:szCs w:val="22"/>
        </w:rPr>
        <w:t xml:space="preserve">. It contributes to 12% of GDP in Chile and Peru, and 4% in Brazil. Regarding exports, the mining sector represents 60% of Chilean exports, 52% of Peruvian exports and 21% of Brazilian exports. Chile and Peru are major players in copper mining, while Brazil is a key player in iron mining. Chile led the rank of world copper production in 2014 with a share of 31%, while Peru, in fourth place, has a share of 7.5% (ECLAC, 2016). On the other hand, Brazil was the third producer of iron in the world in 2014, with a share of 9.9%. Also, driven by high commodity process, global investments in mining increased nearly ten-fold between 2000 and 2013, from US$86 billion to US$735 billion (Walter, 2016 and ECLAC 2013). Over the past decade, the LAC region has been the recipient of an important portion of global investment flows. In 2014, the region received approximately 25% of global exploration investment flows and held more than 28% of the world’s mineral investment portfolio (Walter, 2016 and SNL, 2015).  </w:t>
      </w:r>
    </w:p>
    <w:p w14:paraId="08DD6C07" w14:textId="77777777" w:rsidR="003479BD" w:rsidRPr="00C56118" w:rsidRDefault="003479BD" w:rsidP="003479BD">
      <w:pPr>
        <w:spacing w:after="120"/>
        <w:jc w:val="both"/>
        <w:rPr>
          <w:rFonts w:ascii="Arial" w:hAnsi="Arial" w:cs="Arial"/>
          <w:sz w:val="22"/>
          <w:szCs w:val="22"/>
        </w:rPr>
      </w:pPr>
      <w:r w:rsidRPr="00C56118">
        <w:rPr>
          <w:rFonts w:ascii="Arial" w:hAnsi="Arial" w:cs="Arial"/>
          <w:sz w:val="22"/>
          <w:szCs w:val="22"/>
        </w:rPr>
        <w:t>Still, the mining industry has had limited success in sparking a process of economic transformation and diversification spreading to other activities. As the experience of fast industrializers shows, this process is intrinsically related to the process of innovation and spillovers leading to the creation of value in existing sectors, as well as to the emergence of new sectors in the economy. Local provision of intermediate inputs and services is still limited, and confined to the second and third lower value added tiers of the mining value chains.</w:t>
      </w:r>
    </w:p>
    <w:p w14:paraId="3185F0DB" w14:textId="25F7A6C2" w:rsidR="003479BD" w:rsidRPr="00C56118" w:rsidRDefault="003479BD" w:rsidP="003479BD">
      <w:pPr>
        <w:spacing w:after="120"/>
        <w:jc w:val="both"/>
        <w:rPr>
          <w:rFonts w:ascii="Arial" w:hAnsi="Arial" w:cs="Arial"/>
          <w:sz w:val="22"/>
          <w:szCs w:val="22"/>
        </w:rPr>
      </w:pPr>
      <w:r w:rsidRPr="00C56118">
        <w:rPr>
          <w:rFonts w:ascii="Arial" w:hAnsi="Arial" w:cs="Arial"/>
          <w:sz w:val="22"/>
          <w:szCs w:val="22"/>
        </w:rPr>
        <w:t xml:space="preserve">For larger formal mining operations, which account for the vast majority of </w:t>
      </w:r>
      <w:r w:rsidR="00DF615A">
        <w:rPr>
          <w:rFonts w:ascii="Arial" w:hAnsi="Arial" w:cs="Arial"/>
          <w:sz w:val="22"/>
          <w:szCs w:val="22"/>
        </w:rPr>
        <w:t>Foreign Direct Investment</w:t>
      </w:r>
      <w:r w:rsidR="00DF615A" w:rsidRPr="00014D72">
        <w:rPr>
          <w:rFonts w:ascii="Arial" w:hAnsi="Arial" w:cs="Arial"/>
          <w:sz w:val="22"/>
          <w:szCs w:val="22"/>
        </w:rPr>
        <w:t xml:space="preserve"> </w:t>
      </w:r>
      <w:r w:rsidRPr="00C56118">
        <w:rPr>
          <w:rFonts w:ascii="Arial" w:hAnsi="Arial" w:cs="Arial"/>
          <w:sz w:val="22"/>
          <w:szCs w:val="22"/>
        </w:rPr>
        <w:t xml:space="preserve"> in the sector, the provision of intermediate inputs is dominated by first tier providers that follow mining companies in their activities overseas, and that tightly control access to these niches. However, the recent evolution of the industry is creating interesting opportunities for local suppliers. These opportunities are related to: (i) the need that mining companies are facing to outsource and make production more efficient; (ii) the emergence of new solutions to extracting and manufacturing activities derived from advances in relevant branches of science and technology, such as biotechnology and ICT; (iii) the search for local solutions required to address technological, environmental, and social challenges that are increasingly local; </w:t>
      </w:r>
      <w:r w:rsidR="00DF615A">
        <w:rPr>
          <w:rFonts w:ascii="Arial" w:hAnsi="Arial" w:cs="Arial"/>
          <w:sz w:val="22"/>
          <w:szCs w:val="22"/>
        </w:rPr>
        <w:t xml:space="preserve">and </w:t>
      </w:r>
      <w:r w:rsidRPr="00C56118">
        <w:rPr>
          <w:rFonts w:ascii="Arial" w:hAnsi="Arial" w:cs="Arial"/>
          <w:sz w:val="22"/>
          <w:szCs w:val="22"/>
        </w:rPr>
        <w:t xml:space="preserve">(iv) the emerging </w:t>
      </w:r>
      <w:r w:rsidRPr="00C56118">
        <w:rPr>
          <w:rFonts w:ascii="Arial" w:hAnsi="Arial" w:cs="Arial"/>
          <w:sz w:val="22"/>
          <w:szCs w:val="22"/>
        </w:rPr>
        <w:lastRenderedPageBreak/>
        <w:t xml:space="preserve">accumulation of scientific, technological and manufacturing skills in several layers of local companies. Still, these opportunities for domestic suppliers and local content can only be exploited provided that some underlying conditions are fulfilled. These conditions are related, for example, to the development of local technological competences, and the availability of an institutional setting that allows encompassing the social, environmental, and production-related demands within a coherent framework. </w:t>
      </w:r>
    </w:p>
    <w:p w14:paraId="7A75D0C1" w14:textId="127C6133" w:rsidR="00EC50E6" w:rsidRPr="00C56118" w:rsidRDefault="003479BD" w:rsidP="00E741DF">
      <w:pPr>
        <w:spacing w:after="120"/>
        <w:jc w:val="both"/>
        <w:rPr>
          <w:rFonts w:ascii="Arial" w:hAnsi="Arial" w:cs="Arial"/>
          <w:sz w:val="22"/>
          <w:szCs w:val="22"/>
        </w:rPr>
      </w:pPr>
      <w:r w:rsidRPr="00C56118">
        <w:rPr>
          <w:rFonts w:ascii="Arial" w:hAnsi="Arial" w:cs="Arial"/>
          <w:sz w:val="22"/>
          <w:szCs w:val="22"/>
        </w:rPr>
        <w:t>In order to transform the mining industry into an engine of dynamic and sustainable development, decision-makers require a clearer understanding of: (i) the evolution of the industry and of the challenges it is facing</w:t>
      </w:r>
      <w:r w:rsidR="00DF615A">
        <w:rPr>
          <w:rFonts w:ascii="Arial" w:hAnsi="Arial" w:cs="Arial"/>
          <w:sz w:val="22"/>
          <w:szCs w:val="22"/>
        </w:rPr>
        <w:t>;</w:t>
      </w:r>
      <w:r w:rsidRPr="00C56118">
        <w:rPr>
          <w:rFonts w:ascii="Arial" w:hAnsi="Arial" w:cs="Arial"/>
          <w:sz w:val="22"/>
          <w:szCs w:val="22"/>
        </w:rPr>
        <w:t xml:space="preserve"> (ii) the technological capabilities needed to meet the new demands coming from mining companies</w:t>
      </w:r>
      <w:r w:rsidR="00DF615A">
        <w:rPr>
          <w:rFonts w:ascii="Arial" w:hAnsi="Arial" w:cs="Arial"/>
          <w:sz w:val="22"/>
          <w:szCs w:val="22"/>
        </w:rPr>
        <w:t>;</w:t>
      </w:r>
      <w:r w:rsidRPr="00C56118">
        <w:rPr>
          <w:rFonts w:ascii="Arial" w:hAnsi="Arial" w:cs="Arial"/>
          <w:sz w:val="22"/>
          <w:szCs w:val="22"/>
        </w:rPr>
        <w:t xml:space="preserve"> (iii) the expectations of civil society stakeholders about production conditions and impact on their livelihoods</w:t>
      </w:r>
      <w:r w:rsidR="00DF615A">
        <w:rPr>
          <w:rFonts w:ascii="Arial" w:hAnsi="Arial" w:cs="Arial"/>
          <w:sz w:val="22"/>
          <w:szCs w:val="22"/>
        </w:rPr>
        <w:t>;</w:t>
      </w:r>
      <w:r w:rsidRPr="00C56118">
        <w:rPr>
          <w:rFonts w:ascii="Arial" w:hAnsi="Arial" w:cs="Arial"/>
          <w:sz w:val="22"/>
          <w:szCs w:val="22"/>
        </w:rPr>
        <w:t xml:space="preserve"> and (iv) the impact of environmental regulations in place and in preparation. It is critical to identify the type of knowledge, human capital and capabilities that are currently available; and those that are required to address the challenges that the mining industry is facing along the entire value chain. This information will enable the identification of the knowledge, human capital and institutional gaps that must be addressed to promote the accumulation of local innovative technological capabilities that are sources of competitiveness in the future.</w:t>
      </w:r>
    </w:p>
    <w:p w14:paraId="14D67C18" w14:textId="77777777" w:rsidR="008C5464" w:rsidRPr="00C56118" w:rsidRDefault="008C5464" w:rsidP="00EC50E6">
      <w:pPr>
        <w:jc w:val="both"/>
        <w:rPr>
          <w:rFonts w:ascii="Arial" w:hAnsi="Arial" w:cs="Arial"/>
          <w:sz w:val="22"/>
          <w:szCs w:val="22"/>
        </w:rPr>
      </w:pPr>
    </w:p>
    <w:p w14:paraId="0363617D" w14:textId="77777777" w:rsidR="00573438" w:rsidRPr="00C56118" w:rsidRDefault="00573438" w:rsidP="007246A9">
      <w:pPr>
        <w:spacing w:line="360" w:lineRule="auto"/>
        <w:rPr>
          <w:rFonts w:ascii="Arial" w:hAnsi="Arial" w:cs="Arial"/>
          <w:b/>
          <w:bCs/>
          <w:sz w:val="22"/>
          <w:szCs w:val="22"/>
        </w:rPr>
      </w:pPr>
      <w:r w:rsidRPr="00C56118">
        <w:rPr>
          <w:rFonts w:ascii="Arial" w:hAnsi="Arial" w:cs="Arial"/>
          <w:b/>
          <w:bCs/>
          <w:sz w:val="22"/>
          <w:szCs w:val="22"/>
        </w:rPr>
        <w:t>Consultancy objective(s)</w:t>
      </w:r>
    </w:p>
    <w:p w14:paraId="169FB7CD" w14:textId="24898B96" w:rsidR="00E741DF" w:rsidRPr="00C56118" w:rsidRDefault="00E741DF" w:rsidP="00E741DF">
      <w:pPr>
        <w:pStyle w:val="Paragraph"/>
        <w:numPr>
          <w:ilvl w:val="0"/>
          <w:numId w:val="0"/>
        </w:numPr>
        <w:tabs>
          <w:tab w:val="num" w:pos="720"/>
          <w:tab w:val="num" w:pos="2573"/>
        </w:tabs>
        <w:rPr>
          <w:rFonts w:ascii="Arial" w:hAnsi="Arial" w:cs="Arial"/>
          <w:sz w:val="22"/>
          <w:szCs w:val="22"/>
        </w:rPr>
      </w:pPr>
      <w:r w:rsidRPr="00C56118">
        <w:rPr>
          <w:rFonts w:ascii="Arial" w:hAnsi="Arial" w:cs="Arial"/>
          <w:bCs w:val="0"/>
          <w:sz w:val="22"/>
          <w:szCs w:val="22"/>
        </w:rPr>
        <w:t>The objective of this consultancy is to</w:t>
      </w:r>
      <w:r w:rsidRPr="00C56118">
        <w:rPr>
          <w:rFonts w:ascii="Arial" w:hAnsi="Arial" w:cs="Arial"/>
          <w:b/>
          <w:bCs w:val="0"/>
          <w:sz w:val="22"/>
          <w:szCs w:val="22"/>
        </w:rPr>
        <w:t xml:space="preserve"> </w:t>
      </w:r>
      <w:r w:rsidRPr="00C56118">
        <w:rPr>
          <w:rFonts w:ascii="Arial" w:hAnsi="Arial" w:cs="Arial"/>
          <w:sz w:val="22"/>
          <w:szCs w:val="22"/>
        </w:rPr>
        <w:t xml:space="preserve">provide scientific and technical guidance to </w:t>
      </w:r>
      <w:r w:rsidR="000F57E6" w:rsidRPr="00C56118">
        <w:rPr>
          <w:rFonts w:ascii="Arial" w:hAnsi="Arial" w:cs="Arial"/>
          <w:sz w:val="22"/>
          <w:szCs w:val="22"/>
        </w:rPr>
        <w:t>CTI</w:t>
      </w:r>
      <w:r w:rsidRPr="00C56118">
        <w:rPr>
          <w:rFonts w:ascii="Arial" w:hAnsi="Arial" w:cs="Arial"/>
          <w:sz w:val="22"/>
          <w:szCs w:val="22"/>
        </w:rPr>
        <w:t xml:space="preserve"> and the researchers participating in the project. Based on previous academic experience the external advisor will provide suggestions and recommendations regarding methodology and interpretation of results in order t</w:t>
      </w:r>
      <w:r w:rsidRPr="00C56118">
        <w:rPr>
          <w:rFonts w:ascii="Arial" w:hAnsi="Arial" w:cs="Arial"/>
          <w:bCs w:val="0"/>
          <w:sz w:val="22"/>
          <w:szCs w:val="22"/>
        </w:rPr>
        <w:t>o:</w:t>
      </w:r>
    </w:p>
    <w:p w14:paraId="085B0094" w14:textId="77777777" w:rsidR="00E741DF" w:rsidRPr="00C56118" w:rsidRDefault="00E741DF" w:rsidP="00E741DF">
      <w:pPr>
        <w:pStyle w:val="ListParagraph"/>
        <w:numPr>
          <w:ilvl w:val="0"/>
          <w:numId w:val="19"/>
        </w:numPr>
        <w:spacing w:after="120"/>
        <w:jc w:val="both"/>
        <w:rPr>
          <w:rFonts w:ascii="Arial" w:hAnsi="Arial" w:cs="Arial"/>
          <w:bCs/>
          <w:sz w:val="22"/>
          <w:szCs w:val="22"/>
        </w:rPr>
      </w:pPr>
      <w:r w:rsidRPr="00C56118">
        <w:rPr>
          <w:rFonts w:ascii="Arial" w:hAnsi="Arial" w:cs="Arial"/>
          <w:bCs/>
          <w:sz w:val="22"/>
          <w:szCs w:val="22"/>
        </w:rPr>
        <w:t xml:space="preserve">Increase the understanding with regards to the activities that intervene in the different stages of the mining chain (i.e., exploration, mine construction, mining, concentration, refining), identifying those associated with higher local economic contribution (in terms of value added); </w:t>
      </w:r>
    </w:p>
    <w:p w14:paraId="2631DDB9" w14:textId="77777777" w:rsidR="00E741DF" w:rsidRPr="00C56118" w:rsidRDefault="00A2155C" w:rsidP="00E741DF">
      <w:pPr>
        <w:pStyle w:val="ListParagraph"/>
        <w:numPr>
          <w:ilvl w:val="0"/>
          <w:numId w:val="19"/>
        </w:numPr>
        <w:spacing w:after="120"/>
        <w:jc w:val="both"/>
        <w:rPr>
          <w:rFonts w:ascii="Arial" w:hAnsi="Arial" w:cs="Arial"/>
          <w:bCs/>
          <w:sz w:val="22"/>
          <w:szCs w:val="22"/>
        </w:rPr>
      </w:pPr>
      <w:r w:rsidRPr="00C56118">
        <w:rPr>
          <w:rFonts w:ascii="Arial" w:hAnsi="Arial" w:cs="Arial"/>
          <w:bCs/>
          <w:sz w:val="22"/>
          <w:szCs w:val="22"/>
        </w:rPr>
        <w:t>Characterize t</w:t>
      </w:r>
      <w:r w:rsidR="00E741DF" w:rsidRPr="00C56118">
        <w:rPr>
          <w:rFonts w:ascii="Arial" w:hAnsi="Arial" w:cs="Arial"/>
          <w:bCs/>
          <w:sz w:val="22"/>
          <w:szCs w:val="22"/>
        </w:rPr>
        <w:t xml:space="preserve">he actors involved in these activities (i.e., mining companies, suppliers, universities), distinguishing local from foreign origin; the required services and inputs (i.e., geochemical and geophysical services, engineering products, mining support services, construction services, ICT services, among other); </w:t>
      </w:r>
    </w:p>
    <w:p w14:paraId="6213BF46" w14:textId="77777777" w:rsidR="00E741DF" w:rsidRPr="00C56118" w:rsidRDefault="00A2155C" w:rsidP="00E741DF">
      <w:pPr>
        <w:pStyle w:val="ListParagraph"/>
        <w:numPr>
          <w:ilvl w:val="0"/>
          <w:numId w:val="19"/>
        </w:numPr>
        <w:spacing w:after="120"/>
        <w:jc w:val="both"/>
        <w:rPr>
          <w:rFonts w:ascii="Arial" w:hAnsi="Arial" w:cs="Arial"/>
          <w:bCs/>
          <w:sz w:val="22"/>
          <w:szCs w:val="22"/>
        </w:rPr>
      </w:pPr>
      <w:r w:rsidRPr="00C56118">
        <w:rPr>
          <w:rFonts w:ascii="Arial" w:hAnsi="Arial" w:cs="Arial"/>
          <w:bCs/>
          <w:sz w:val="22"/>
          <w:szCs w:val="22"/>
        </w:rPr>
        <w:t>Identify t</w:t>
      </w:r>
      <w:r w:rsidR="00E741DF" w:rsidRPr="00C56118">
        <w:rPr>
          <w:rFonts w:ascii="Arial" w:hAnsi="Arial" w:cs="Arial"/>
          <w:bCs/>
          <w:sz w:val="22"/>
          <w:szCs w:val="22"/>
        </w:rPr>
        <w:t xml:space="preserve">he specific technologies and scientific/technical knowledge involved in the different stages and activities of the chain, establishing comparisons between LAC countries under analysis, and advanced countries in the productivity frontier; </w:t>
      </w:r>
    </w:p>
    <w:p w14:paraId="2A9DBBB2" w14:textId="77777777" w:rsidR="00E741DF" w:rsidRPr="00C56118" w:rsidRDefault="00A2155C" w:rsidP="00E741DF">
      <w:pPr>
        <w:pStyle w:val="ListParagraph"/>
        <w:numPr>
          <w:ilvl w:val="0"/>
          <w:numId w:val="19"/>
        </w:numPr>
        <w:spacing w:after="120"/>
        <w:jc w:val="both"/>
        <w:rPr>
          <w:rFonts w:ascii="Arial" w:hAnsi="Arial" w:cs="Arial"/>
          <w:bCs/>
          <w:sz w:val="22"/>
          <w:szCs w:val="22"/>
        </w:rPr>
      </w:pPr>
      <w:r w:rsidRPr="00C56118">
        <w:rPr>
          <w:rFonts w:ascii="Arial" w:hAnsi="Arial" w:cs="Arial"/>
          <w:bCs/>
          <w:sz w:val="22"/>
          <w:szCs w:val="22"/>
        </w:rPr>
        <w:t>Define t</w:t>
      </w:r>
      <w:r w:rsidR="00E741DF" w:rsidRPr="00C56118">
        <w:rPr>
          <w:rFonts w:ascii="Arial" w:hAnsi="Arial" w:cs="Arial"/>
          <w:bCs/>
          <w:sz w:val="22"/>
          <w:szCs w:val="22"/>
        </w:rPr>
        <w:t xml:space="preserve">he conditions under which the development of a critical mass of competitive and innovative local suppliers is ensured, focusing on the capabilities required in each stage of the value chain, and on the capability levels and gaps faced by local firms in the value chain. </w:t>
      </w:r>
    </w:p>
    <w:p w14:paraId="00365849" w14:textId="77777777" w:rsidR="00A2155C" w:rsidRPr="00C56118" w:rsidRDefault="00A2155C" w:rsidP="00E741DF">
      <w:pPr>
        <w:pStyle w:val="ListParagraph"/>
        <w:numPr>
          <w:ilvl w:val="0"/>
          <w:numId w:val="19"/>
        </w:numPr>
        <w:spacing w:after="120"/>
        <w:jc w:val="both"/>
        <w:rPr>
          <w:rFonts w:ascii="Arial" w:hAnsi="Arial" w:cs="Arial"/>
          <w:bCs/>
          <w:sz w:val="22"/>
          <w:szCs w:val="22"/>
        </w:rPr>
      </w:pPr>
      <w:r w:rsidRPr="00C56118">
        <w:rPr>
          <w:rFonts w:ascii="Arial" w:hAnsi="Arial" w:cs="Arial"/>
          <w:bCs/>
          <w:sz w:val="22"/>
          <w:szCs w:val="22"/>
        </w:rPr>
        <w:t>Draw policy implications that could help enhancing the development of the mining sector and maximizing its contribution to the local and national economy.</w:t>
      </w:r>
    </w:p>
    <w:p w14:paraId="3FE599F9" w14:textId="77777777" w:rsidR="001E2F0D" w:rsidRPr="00C56118" w:rsidRDefault="001E2F0D" w:rsidP="00433CB8">
      <w:pPr>
        <w:jc w:val="both"/>
        <w:rPr>
          <w:rFonts w:ascii="Arial" w:hAnsi="Arial" w:cs="Arial"/>
          <w:sz w:val="22"/>
          <w:szCs w:val="22"/>
        </w:rPr>
      </w:pPr>
    </w:p>
    <w:p w14:paraId="6650BACD" w14:textId="77777777" w:rsidR="00573438" w:rsidRPr="00C56118" w:rsidRDefault="00573438" w:rsidP="007246A9">
      <w:pPr>
        <w:spacing w:line="360" w:lineRule="auto"/>
        <w:jc w:val="both"/>
        <w:rPr>
          <w:rFonts w:ascii="Arial" w:hAnsi="Arial" w:cs="Arial"/>
          <w:b/>
          <w:bCs/>
          <w:sz w:val="22"/>
          <w:szCs w:val="22"/>
        </w:rPr>
      </w:pPr>
      <w:r w:rsidRPr="00C56118">
        <w:rPr>
          <w:rFonts w:ascii="Arial" w:hAnsi="Arial" w:cs="Arial"/>
          <w:b/>
          <w:bCs/>
          <w:sz w:val="22"/>
          <w:szCs w:val="22"/>
        </w:rPr>
        <w:t>Main activities</w:t>
      </w:r>
    </w:p>
    <w:p w14:paraId="421B2E6D" w14:textId="77777777" w:rsidR="004058C2" w:rsidRPr="00C56118" w:rsidRDefault="00240D68" w:rsidP="00FE4BA0">
      <w:pPr>
        <w:jc w:val="both"/>
        <w:rPr>
          <w:rFonts w:ascii="Arial" w:hAnsi="Arial" w:cs="Arial"/>
          <w:sz w:val="22"/>
          <w:szCs w:val="22"/>
        </w:rPr>
      </w:pPr>
      <w:r w:rsidRPr="00C56118">
        <w:rPr>
          <w:rFonts w:ascii="Arial" w:hAnsi="Arial" w:cs="Arial"/>
          <w:sz w:val="22"/>
          <w:szCs w:val="22"/>
        </w:rPr>
        <w:t>The selected con</w:t>
      </w:r>
      <w:r w:rsidR="009574AF" w:rsidRPr="00C56118">
        <w:rPr>
          <w:rFonts w:ascii="Arial" w:hAnsi="Arial" w:cs="Arial"/>
          <w:sz w:val="22"/>
          <w:szCs w:val="22"/>
        </w:rPr>
        <w:t>tractual</w:t>
      </w:r>
      <w:r w:rsidR="00326C0A" w:rsidRPr="00C56118">
        <w:rPr>
          <w:rFonts w:ascii="Arial" w:hAnsi="Arial" w:cs="Arial"/>
          <w:sz w:val="22"/>
          <w:szCs w:val="22"/>
        </w:rPr>
        <w:t xml:space="preserve"> will </w:t>
      </w:r>
      <w:r w:rsidRPr="00C56118">
        <w:rPr>
          <w:rFonts w:ascii="Arial" w:hAnsi="Arial" w:cs="Arial"/>
          <w:sz w:val="22"/>
          <w:szCs w:val="22"/>
        </w:rPr>
        <w:t>perform</w:t>
      </w:r>
      <w:r w:rsidR="00326C0A" w:rsidRPr="00C56118">
        <w:rPr>
          <w:rFonts w:ascii="Arial" w:hAnsi="Arial" w:cs="Arial"/>
          <w:sz w:val="22"/>
          <w:szCs w:val="22"/>
        </w:rPr>
        <w:t xml:space="preserve"> the following activities:</w:t>
      </w:r>
    </w:p>
    <w:p w14:paraId="27D0F147" w14:textId="77777777" w:rsidR="00451E0A" w:rsidRPr="00C56118" w:rsidRDefault="00451E0A" w:rsidP="00FE4BA0">
      <w:pPr>
        <w:jc w:val="both"/>
        <w:rPr>
          <w:rFonts w:ascii="Arial" w:hAnsi="Arial" w:cs="Arial"/>
          <w:sz w:val="22"/>
          <w:szCs w:val="22"/>
        </w:rPr>
      </w:pPr>
    </w:p>
    <w:p w14:paraId="15C4F6EE" w14:textId="77777777" w:rsidR="00D9053F" w:rsidRPr="00C56118" w:rsidRDefault="00A2155C" w:rsidP="00246E98">
      <w:pPr>
        <w:pStyle w:val="ListParagraph"/>
        <w:numPr>
          <w:ilvl w:val="0"/>
          <w:numId w:val="26"/>
        </w:numPr>
        <w:spacing w:line="276" w:lineRule="auto"/>
        <w:contextualSpacing/>
        <w:jc w:val="both"/>
        <w:rPr>
          <w:rFonts w:ascii="Arial" w:eastAsiaTheme="minorEastAsia" w:hAnsi="Arial" w:cs="Arial"/>
          <w:bCs/>
          <w:sz w:val="22"/>
          <w:szCs w:val="22"/>
        </w:rPr>
      </w:pPr>
      <w:r w:rsidRPr="00C56118">
        <w:rPr>
          <w:rFonts w:ascii="Arial" w:eastAsiaTheme="minorEastAsia" w:hAnsi="Arial" w:cs="Arial"/>
          <w:bCs/>
          <w:sz w:val="22"/>
          <w:szCs w:val="22"/>
        </w:rPr>
        <w:lastRenderedPageBreak/>
        <w:t>Review of available methodologies aimed at characterizing mining value chains, both quantitatively and qualitatively;</w:t>
      </w:r>
    </w:p>
    <w:p w14:paraId="4041BC89" w14:textId="69B123D9" w:rsidR="00A2155C" w:rsidRPr="00C56118" w:rsidRDefault="00A8690C" w:rsidP="00246E98">
      <w:pPr>
        <w:pStyle w:val="Paragraph"/>
        <w:numPr>
          <w:ilvl w:val="0"/>
          <w:numId w:val="26"/>
        </w:numPr>
        <w:spacing w:after="0"/>
        <w:rPr>
          <w:rFonts w:ascii="Arial" w:eastAsiaTheme="minorEastAsia" w:hAnsi="Arial" w:cs="Arial"/>
          <w:sz w:val="22"/>
          <w:szCs w:val="22"/>
        </w:rPr>
      </w:pPr>
      <w:r w:rsidRPr="00C56118">
        <w:rPr>
          <w:rFonts w:ascii="Arial" w:eastAsiaTheme="minorEastAsia" w:hAnsi="Arial" w:cs="Arial"/>
          <w:sz w:val="22"/>
          <w:szCs w:val="22"/>
        </w:rPr>
        <w:t xml:space="preserve">Provide recommendations </w:t>
      </w:r>
      <w:r w:rsidR="00A2155C" w:rsidRPr="00C56118">
        <w:rPr>
          <w:rFonts w:ascii="Arial" w:eastAsiaTheme="minorEastAsia" w:hAnsi="Arial" w:cs="Arial"/>
          <w:sz w:val="22"/>
          <w:szCs w:val="22"/>
        </w:rPr>
        <w:t xml:space="preserve">regarding the selection of the </w:t>
      </w:r>
      <w:r w:rsidRPr="00C56118">
        <w:rPr>
          <w:rFonts w:ascii="Arial" w:eastAsiaTheme="minorEastAsia" w:hAnsi="Arial" w:cs="Arial"/>
          <w:sz w:val="22"/>
          <w:szCs w:val="22"/>
        </w:rPr>
        <w:t>countries</w:t>
      </w:r>
      <w:r w:rsidR="00032506" w:rsidRPr="00C56118">
        <w:rPr>
          <w:rFonts w:ascii="Arial" w:eastAsiaTheme="minorEastAsia" w:hAnsi="Arial" w:cs="Arial"/>
          <w:sz w:val="22"/>
          <w:szCs w:val="22"/>
        </w:rPr>
        <w:t xml:space="preserve"> and cases</w:t>
      </w:r>
      <w:r w:rsidR="00A2155C" w:rsidRPr="00C56118">
        <w:rPr>
          <w:rFonts w:ascii="Arial" w:eastAsiaTheme="minorEastAsia" w:hAnsi="Arial" w:cs="Arial"/>
          <w:sz w:val="22"/>
          <w:szCs w:val="22"/>
        </w:rPr>
        <w:t xml:space="preserve"> that should be studied in the research project.</w:t>
      </w:r>
    </w:p>
    <w:p w14:paraId="23E3CA17" w14:textId="6FECC792" w:rsidR="00A8690C" w:rsidRPr="00C56118" w:rsidRDefault="00032506" w:rsidP="00246E98">
      <w:pPr>
        <w:pStyle w:val="Paragraph"/>
        <w:numPr>
          <w:ilvl w:val="0"/>
          <w:numId w:val="26"/>
        </w:numPr>
        <w:spacing w:after="0"/>
        <w:rPr>
          <w:rFonts w:ascii="Arial" w:eastAsiaTheme="minorEastAsia" w:hAnsi="Arial" w:cs="Arial"/>
          <w:sz w:val="22"/>
          <w:szCs w:val="22"/>
        </w:rPr>
      </w:pPr>
      <w:r w:rsidRPr="00C56118">
        <w:rPr>
          <w:rFonts w:ascii="Arial" w:eastAsiaTheme="minorEastAsia" w:hAnsi="Arial" w:cs="Arial"/>
          <w:sz w:val="22"/>
          <w:szCs w:val="22"/>
        </w:rPr>
        <w:t xml:space="preserve">Contribute to the selection of </w:t>
      </w:r>
      <w:r w:rsidR="00A8690C" w:rsidRPr="00C56118">
        <w:rPr>
          <w:rFonts w:ascii="Arial" w:eastAsiaTheme="minorEastAsia" w:hAnsi="Arial" w:cs="Arial"/>
          <w:sz w:val="22"/>
          <w:szCs w:val="22"/>
        </w:rPr>
        <w:t>the Research Teams that should conduct the Country Case Studies and monitor their activities and performance.</w:t>
      </w:r>
    </w:p>
    <w:p w14:paraId="34EAB6D3" w14:textId="77777777" w:rsidR="00A2155C" w:rsidRPr="00C56118" w:rsidRDefault="00A2155C" w:rsidP="00246E98">
      <w:pPr>
        <w:pStyle w:val="Paragraph"/>
        <w:numPr>
          <w:ilvl w:val="0"/>
          <w:numId w:val="26"/>
        </w:numPr>
        <w:spacing w:after="0"/>
        <w:rPr>
          <w:rFonts w:ascii="Arial" w:eastAsiaTheme="minorEastAsia" w:hAnsi="Arial" w:cs="Arial"/>
          <w:sz w:val="22"/>
          <w:szCs w:val="22"/>
        </w:rPr>
      </w:pPr>
      <w:r w:rsidRPr="00C56118">
        <w:rPr>
          <w:rFonts w:ascii="Arial" w:eastAsiaTheme="minorEastAsia" w:hAnsi="Arial" w:cs="Arial"/>
          <w:sz w:val="22"/>
          <w:szCs w:val="22"/>
        </w:rPr>
        <w:t>Propose a conceptual framework and methodological strategy that provides guidelines on the key aspects to be analyzed in targeted country studies.</w:t>
      </w:r>
    </w:p>
    <w:p w14:paraId="2B749B70" w14:textId="220BD419" w:rsidR="00A2155C" w:rsidRPr="00C56118" w:rsidRDefault="00A8690C" w:rsidP="00246E98">
      <w:pPr>
        <w:pStyle w:val="Paragraph"/>
        <w:numPr>
          <w:ilvl w:val="0"/>
          <w:numId w:val="26"/>
        </w:numPr>
        <w:spacing w:after="0"/>
        <w:rPr>
          <w:rFonts w:ascii="Arial" w:eastAsiaTheme="minorEastAsia" w:hAnsi="Arial" w:cs="Arial"/>
          <w:sz w:val="22"/>
          <w:szCs w:val="22"/>
        </w:rPr>
      </w:pPr>
      <w:r w:rsidRPr="00C56118">
        <w:rPr>
          <w:rFonts w:ascii="Arial" w:eastAsiaTheme="minorEastAsia" w:hAnsi="Arial" w:cs="Arial"/>
          <w:bCs w:val="0"/>
          <w:sz w:val="22"/>
          <w:szCs w:val="22"/>
        </w:rPr>
        <w:t>Provide</w:t>
      </w:r>
      <w:r w:rsidR="00A2155C" w:rsidRPr="00C56118">
        <w:rPr>
          <w:rFonts w:ascii="Arial" w:eastAsiaTheme="minorEastAsia" w:hAnsi="Arial" w:cs="Arial"/>
          <w:sz w:val="22"/>
          <w:szCs w:val="22"/>
        </w:rPr>
        <w:t xml:space="preserve"> analytical guidance and technical recommendations in </w:t>
      </w:r>
      <w:r w:rsidRPr="00C56118">
        <w:rPr>
          <w:rFonts w:ascii="Arial" w:eastAsiaTheme="minorEastAsia" w:hAnsi="Arial" w:cs="Arial"/>
          <w:sz w:val="22"/>
          <w:szCs w:val="22"/>
        </w:rPr>
        <w:t xml:space="preserve">technical </w:t>
      </w:r>
      <w:r w:rsidR="00A2155C" w:rsidRPr="00C56118">
        <w:rPr>
          <w:rFonts w:ascii="Arial" w:eastAsiaTheme="minorEastAsia" w:hAnsi="Arial" w:cs="Arial"/>
          <w:sz w:val="22"/>
          <w:szCs w:val="22"/>
        </w:rPr>
        <w:t>workshops of the research project, where outlines, methodologies, data limitations, results and policy implications will be discussed.</w:t>
      </w:r>
    </w:p>
    <w:p w14:paraId="337BE8E9" w14:textId="30EB7D32" w:rsidR="00A2155C" w:rsidRPr="00C56118" w:rsidRDefault="00A2155C" w:rsidP="00246E98">
      <w:pPr>
        <w:pStyle w:val="Paragraph"/>
        <w:numPr>
          <w:ilvl w:val="0"/>
          <w:numId w:val="26"/>
        </w:numPr>
        <w:spacing w:after="0"/>
        <w:rPr>
          <w:rFonts w:ascii="Arial" w:eastAsiaTheme="minorEastAsia" w:hAnsi="Arial" w:cs="Arial"/>
          <w:sz w:val="22"/>
          <w:szCs w:val="22"/>
        </w:rPr>
      </w:pPr>
      <w:r w:rsidRPr="00C56118">
        <w:rPr>
          <w:rFonts w:ascii="Arial" w:eastAsiaTheme="minorEastAsia" w:hAnsi="Arial" w:cs="Arial"/>
          <w:bCs w:val="0"/>
          <w:sz w:val="22"/>
          <w:szCs w:val="22"/>
        </w:rPr>
        <w:t>Review</w:t>
      </w:r>
      <w:r w:rsidRPr="00C56118">
        <w:rPr>
          <w:rFonts w:ascii="Arial" w:eastAsiaTheme="minorEastAsia" w:hAnsi="Arial" w:cs="Arial"/>
          <w:sz w:val="22"/>
          <w:szCs w:val="22"/>
        </w:rPr>
        <w:t xml:space="preserve"> and provide written recommendations to improve the quality of the </w:t>
      </w:r>
      <w:r w:rsidR="00A8690C" w:rsidRPr="00C56118">
        <w:rPr>
          <w:rFonts w:ascii="Arial" w:eastAsiaTheme="minorEastAsia" w:hAnsi="Arial" w:cs="Arial"/>
          <w:sz w:val="22"/>
          <w:szCs w:val="22"/>
        </w:rPr>
        <w:t xml:space="preserve">Country </w:t>
      </w:r>
      <w:r w:rsidRPr="00C56118">
        <w:rPr>
          <w:rFonts w:ascii="Arial" w:eastAsiaTheme="minorEastAsia" w:hAnsi="Arial" w:cs="Arial"/>
          <w:sz w:val="22"/>
          <w:szCs w:val="22"/>
        </w:rPr>
        <w:t>Case Studies to be conducted.</w:t>
      </w:r>
    </w:p>
    <w:p w14:paraId="33A30897" w14:textId="34C31598" w:rsidR="00A2155C" w:rsidRPr="00C56118" w:rsidRDefault="00A8690C" w:rsidP="00246E98">
      <w:pPr>
        <w:pStyle w:val="Paragraph"/>
        <w:numPr>
          <w:ilvl w:val="0"/>
          <w:numId w:val="26"/>
        </w:numPr>
        <w:spacing w:after="0"/>
        <w:rPr>
          <w:rFonts w:ascii="Arial" w:eastAsiaTheme="minorEastAsia" w:hAnsi="Arial" w:cs="Arial"/>
          <w:sz w:val="22"/>
          <w:szCs w:val="22"/>
        </w:rPr>
      </w:pPr>
      <w:r w:rsidRPr="00C56118">
        <w:rPr>
          <w:rFonts w:ascii="Arial" w:eastAsiaTheme="minorEastAsia" w:hAnsi="Arial" w:cs="Arial"/>
          <w:bCs w:val="0"/>
          <w:sz w:val="22"/>
          <w:szCs w:val="22"/>
        </w:rPr>
        <w:t>Write</w:t>
      </w:r>
      <w:r w:rsidR="00A2155C" w:rsidRPr="00C56118">
        <w:rPr>
          <w:rFonts w:ascii="Arial" w:eastAsiaTheme="minorEastAsia" w:hAnsi="Arial" w:cs="Arial"/>
          <w:sz w:val="22"/>
          <w:szCs w:val="22"/>
        </w:rPr>
        <w:t xml:space="preserve"> a document that synthesizes the main results of the case studies.</w:t>
      </w:r>
    </w:p>
    <w:p w14:paraId="174763EC" w14:textId="77777777" w:rsidR="007624A2" w:rsidRPr="00C56118" w:rsidRDefault="007624A2" w:rsidP="00A8690C">
      <w:pPr>
        <w:jc w:val="both"/>
        <w:rPr>
          <w:rFonts w:ascii="Arial" w:hAnsi="Arial" w:cs="Arial"/>
          <w:sz w:val="22"/>
          <w:szCs w:val="22"/>
        </w:rPr>
      </w:pPr>
    </w:p>
    <w:p w14:paraId="28D10F7B" w14:textId="77777777" w:rsidR="00A2155C" w:rsidRPr="00C56118" w:rsidRDefault="00A2155C" w:rsidP="008C5464">
      <w:pPr>
        <w:pStyle w:val="ListParagraph"/>
        <w:jc w:val="both"/>
        <w:rPr>
          <w:rFonts w:ascii="Arial" w:hAnsi="Arial" w:cs="Arial"/>
          <w:sz w:val="22"/>
          <w:szCs w:val="22"/>
        </w:rPr>
      </w:pPr>
    </w:p>
    <w:p w14:paraId="774BA4BE" w14:textId="77777777" w:rsidR="004058C2" w:rsidRPr="00C56118" w:rsidRDefault="004058C2" w:rsidP="004058C2">
      <w:pPr>
        <w:spacing w:line="360" w:lineRule="auto"/>
        <w:jc w:val="both"/>
        <w:rPr>
          <w:rFonts w:ascii="Arial" w:hAnsi="Arial" w:cs="Arial"/>
          <w:b/>
          <w:bCs/>
          <w:sz w:val="22"/>
          <w:szCs w:val="22"/>
        </w:rPr>
      </w:pPr>
      <w:r w:rsidRPr="00C56118">
        <w:rPr>
          <w:rFonts w:ascii="Arial" w:hAnsi="Arial" w:cs="Arial"/>
          <w:b/>
          <w:bCs/>
          <w:sz w:val="22"/>
          <w:szCs w:val="22"/>
        </w:rPr>
        <w:t>Reports / Deliverables</w:t>
      </w:r>
    </w:p>
    <w:p w14:paraId="2BFBFCAB" w14:textId="77777777" w:rsidR="004058C2" w:rsidRPr="00C56118" w:rsidRDefault="004058C2" w:rsidP="004058C2">
      <w:pPr>
        <w:spacing w:line="360" w:lineRule="auto"/>
        <w:jc w:val="both"/>
        <w:rPr>
          <w:rFonts w:ascii="Arial" w:hAnsi="Arial" w:cs="Arial"/>
          <w:color w:val="000000"/>
          <w:sz w:val="22"/>
          <w:szCs w:val="22"/>
        </w:rPr>
      </w:pPr>
      <w:r w:rsidRPr="00C56118">
        <w:rPr>
          <w:rFonts w:ascii="Arial" w:hAnsi="Arial" w:cs="Arial"/>
          <w:color w:val="000000"/>
          <w:sz w:val="22"/>
          <w:szCs w:val="22"/>
        </w:rPr>
        <w:t>The contractual will</w:t>
      </w:r>
      <w:r w:rsidR="00BD4AE8" w:rsidRPr="00C56118">
        <w:rPr>
          <w:rFonts w:ascii="Arial" w:hAnsi="Arial" w:cs="Arial"/>
          <w:color w:val="000000"/>
          <w:sz w:val="22"/>
          <w:szCs w:val="22"/>
        </w:rPr>
        <w:t xml:space="preserve"> deliver the following:</w:t>
      </w:r>
    </w:p>
    <w:p w14:paraId="7471E4A5" w14:textId="58E8E510" w:rsidR="005F3149" w:rsidRPr="00C56118" w:rsidRDefault="00A8690C" w:rsidP="00A8690C">
      <w:pPr>
        <w:pStyle w:val="ListParagraph"/>
        <w:numPr>
          <w:ilvl w:val="0"/>
          <w:numId w:val="29"/>
        </w:numPr>
        <w:jc w:val="both"/>
        <w:rPr>
          <w:rFonts w:ascii="Arial" w:hAnsi="Arial" w:cs="Arial"/>
          <w:sz w:val="22"/>
          <w:szCs w:val="22"/>
        </w:rPr>
      </w:pPr>
      <w:r w:rsidRPr="00C56118">
        <w:rPr>
          <w:rFonts w:ascii="Arial" w:hAnsi="Arial" w:cs="Arial"/>
          <w:sz w:val="22"/>
          <w:szCs w:val="22"/>
        </w:rPr>
        <w:t>Product 1: A conceptual</w:t>
      </w:r>
      <w:r w:rsidR="00E06F91" w:rsidRPr="00C56118">
        <w:rPr>
          <w:rFonts w:ascii="Arial" w:hAnsi="Arial" w:cs="Arial"/>
          <w:sz w:val="22"/>
          <w:szCs w:val="22"/>
        </w:rPr>
        <w:t xml:space="preserve"> and methodological </w:t>
      </w:r>
      <w:r w:rsidRPr="00C56118">
        <w:rPr>
          <w:rFonts w:ascii="Arial" w:hAnsi="Arial" w:cs="Arial"/>
          <w:sz w:val="22"/>
          <w:szCs w:val="22"/>
        </w:rPr>
        <w:t>framework with guidelines on the key aspects to be analyz</w:t>
      </w:r>
      <w:r w:rsidR="00E06F91" w:rsidRPr="00C56118">
        <w:rPr>
          <w:rFonts w:ascii="Arial" w:hAnsi="Arial" w:cs="Arial"/>
          <w:sz w:val="22"/>
          <w:szCs w:val="22"/>
        </w:rPr>
        <w:t>ed in the Country Case Studies, proposing the countries to be studied.</w:t>
      </w:r>
    </w:p>
    <w:p w14:paraId="1DB4F435" w14:textId="448A668E" w:rsidR="00A8690C" w:rsidRPr="00C56118" w:rsidRDefault="00A8690C" w:rsidP="00A8690C">
      <w:pPr>
        <w:pStyle w:val="ListParagraph"/>
        <w:numPr>
          <w:ilvl w:val="0"/>
          <w:numId w:val="29"/>
        </w:numPr>
        <w:jc w:val="both"/>
        <w:rPr>
          <w:rFonts w:ascii="Arial" w:hAnsi="Arial" w:cs="Arial"/>
          <w:sz w:val="22"/>
          <w:szCs w:val="22"/>
        </w:rPr>
      </w:pPr>
      <w:r w:rsidRPr="00C56118">
        <w:rPr>
          <w:rFonts w:ascii="Arial" w:hAnsi="Arial" w:cs="Arial"/>
          <w:sz w:val="22"/>
          <w:szCs w:val="22"/>
        </w:rPr>
        <w:t>Product 2:</w:t>
      </w:r>
      <w:r w:rsidR="00E06F91" w:rsidRPr="00C56118">
        <w:rPr>
          <w:rFonts w:ascii="Arial" w:hAnsi="Arial" w:cs="Arial"/>
          <w:sz w:val="22"/>
          <w:szCs w:val="22"/>
        </w:rPr>
        <w:t xml:space="preserve"> </w:t>
      </w:r>
      <w:r w:rsidR="00C01DDA">
        <w:rPr>
          <w:rFonts w:ascii="Arial" w:hAnsi="Arial" w:cs="Arial"/>
          <w:sz w:val="22"/>
          <w:szCs w:val="22"/>
        </w:rPr>
        <w:t>Written comments to</w:t>
      </w:r>
      <w:r w:rsidR="00E06F91" w:rsidRPr="00C56118">
        <w:rPr>
          <w:rFonts w:ascii="Arial" w:hAnsi="Arial" w:cs="Arial"/>
          <w:sz w:val="22"/>
          <w:szCs w:val="22"/>
        </w:rPr>
        <w:t xml:space="preserve"> Country Case Studies.</w:t>
      </w:r>
    </w:p>
    <w:p w14:paraId="4F0537BA" w14:textId="5C03887C" w:rsidR="00E06F91" w:rsidRPr="00C56118" w:rsidRDefault="00E06F91" w:rsidP="00A8690C">
      <w:pPr>
        <w:pStyle w:val="ListParagraph"/>
        <w:numPr>
          <w:ilvl w:val="0"/>
          <w:numId w:val="29"/>
        </w:numPr>
        <w:jc w:val="both"/>
        <w:rPr>
          <w:rFonts w:ascii="Arial" w:hAnsi="Arial" w:cs="Arial"/>
          <w:sz w:val="22"/>
          <w:szCs w:val="22"/>
        </w:rPr>
      </w:pPr>
      <w:r w:rsidRPr="00C56118">
        <w:rPr>
          <w:rFonts w:ascii="Arial" w:hAnsi="Arial" w:cs="Arial"/>
          <w:sz w:val="22"/>
          <w:szCs w:val="22"/>
        </w:rPr>
        <w:t>Product 3: Synthesis report with the main findings of the Country Case Studies.</w:t>
      </w:r>
    </w:p>
    <w:p w14:paraId="606D58A3" w14:textId="77777777" w:rsidR="00A8690C" w:rsidRPr="00C56118" w:rsidRDefault="00A8690C" w:rsidP="00972F2B">
      <w:pPr>
        <w:jc w:val="both"/>
        <w:rPr>
          <w:rFonts w:ascii="Arial" w:hAnsi="Arial" w:cs="Arial"/>
          <w:sz w:val="22"/>
          <w:szCs w:val="22"/>
        </w:rPr>
      </w:pPr>
    </w:p>
    <w:p w14:paraId="505D8BE5" w14:textId="77777777" w:rsidR="00972F2B" w:rsidRPr="00C56118" w:rsidRDefault="00972F2B" w:rsidP="00972F2B">
      <w:pPr>
        <w:jc w:val="both"/>
        <w:rPr>
          <w:rFonts w:ascii="Arial" w:hAnsi="Arial" w:cs="Arial"/>
          <w:sz w:val="22"/>
          <w:szCs w:val="22"/>
        </w:rPr>
      </w:pPr>
      <w:r w:rsidRPr="00C56118">
        <w:rPr>
          <w:rFonts w:ascii="Arial" w:hAnsi="Arial" w:cs="Arial"/>
          <w:sz w:val="22"/>
          <w:szCs w:val="22"/>
        </w:rPr>
        <w:t xml:space="preserve">The </w:t>
      </w:r>
      <w:r w:rsidR="007246A9" w:rsidRPr="00C56118">
        <w:rPr>
          <w:rFonts w:ascii="Arial" w:hAnsi="Arial" w:cs="Arial"/>
          <w:sz w:val="22"/>
          <w:szCs w:val="22"/>
        </w:rPr>
        <w:t>contractual</w:t>
      </w:r>
      <w:r w:rsidRPr="00C56118">
        <w:rPr>
          <w:rFonts w:ascii="Arial" w:hAnsi="Arial" w:cs="Arial"/>
          <w:sz w:val="22"/>
          <w:szCs w:val="22"/>
        </w:rPr>
        <w:t xml:space="preserve"> is asked to submit the abovementioned Reports by the following dates:</w:t>
      </w:r>
    </w:p>
    <w:p w14:paraId="2FCCB712" w14:textId="77777777" w:rsidR="00972F2B" w:rsidRPr="00C56118" w:rsidRDefault="00972F2B" w:rsidP="00972F2B">
      <w:pPr>
        <w:jc w:val="both"/>
        <w:rPr>
          <w:rFonts w:ascii="Arial" w:hAnsi="Arial" w:cs="Arial"/>
          <w:sz w:val="22"/>
          <w:szCs w:val="22"/>
        </w:rPr>
      </w:pPr>
    </w:p>
    <w:p w14:paraId="5B97F013" w14:textId="4C4A0F99" w:rsidR="00972F2B" w:rsidRPr="00C56118" w:rsidRDefault="000127B9" w:rsidP="00972F2B">
      <w:pPr>
        <w:numPr>
          <w:ilvl w:val="0"/>
          <w:numId w:val="10"/>
        </w:numPr>
        <w:jc w:val="both"/>
        <w:rPr>
          <w:rFonts w:ascii="Arial" w:hAnsi="Arial" w:cs="Arial"/>
          <w:sz w:val="22"/>
          <w:szCs w:val="22"/>
        </w:rPr>
      </w:pPr>
      <w:r>
        <w:rPr>
          <w:rFonts w:ascii="Arial" w:hAnsi="Arial" w:cs="Arial"/>
          <w:sz w:val="22"/>
          <w:szCs w:val="22"/>
        </w:rPr>
        <w:t>Product</w:t>
      </w:r>
      <w:r w:rsidR="00E06F91" w:rsidRPr="00C56118">
        <w:rPr>
          <w:rFonts w:ascii="Arial" w:hAnsi="Arial" w:cs="Arial"/>
          <w:sz w:val="22"/>
          <w:szCs w:val="22"/>
        </w:rPr>
        <w:t xml:space="preserve"> 1: 4 months (16 weeks) </w:t>
      </w:r>
      <w:r w:rsidR="00972F2B" w:rsidRPr="00C56118">
        <w:rPr>
          <w:rFonts w:ascii="Arial" w:hAnsi="Arial" w:cs="Arial"/>
          <w:sz w:val="22"/>
          <w:szCs w:val="22"/>
        </w:rPr>
        <w:t>after the signing of the contract</w:t>
      </w:r>
    </w:p>
    <w:p w14:paraId="6EE1EE21" w14:textId="19FF3CDB" w:rsidR="00972F2B" w:rsidRPr="00C56118" w:rsidRDefault="00E06F91" w:rsidP="00972F2B">
      <w:pPr>
        <w:numPr>
          <w:ilvl w:val="0"/>
          <w:numId w:val="10"/>
        </w:numPr>
        <w:jc w:val="both"/>
        <w:rPr>
          <w:rFonts w:ascii="Arial" w:hAnsi="Arial" w:cs="Arial"/>
          <w:sz w:val="22"/>
          <w:szCs w:val="22"/>
        </w:rPr>
      </w:pPr>
      <w:r w:rsidRPr="00C56118">
        <w:rPr>
          <w:rFonts w:ascii="Arial" w:hAnsi="Arial" w:cs="Arial"/>
          <w:sz w:val="22"/>
          <w:szCs w:val="22"/>
        </w:rPr>
        <w:t>Product 2: 16 months (64</w:t>
      </w:r>
      <w:r w:rsidR="00972F2B" w:rsidRPr="00C56118">
        <w:rPr>
          <w:rFonts w:ascii="Arial" w:hAnsi="Arial" w:cs="Arial"/>
          <w:sz w:val="22"/>
          <w:szCs w:val="22"/>
        </w:rPr>
        <w:t xml:space="preserve"> weeks</w:t>
      </w:r>
      <w:r w:rsidRPr="00C56118">
        <w:rPr>
          <w:rFonts w:ascii="Arial" w:hAnsi="Arial" w:cs="Arial"/>
          <w:sz w:val="22"/>
          <w:szCs w:val="22"/>
        </w:rPr>
        <w:t>)</w:t>
      </w:r>
      <w:r w:rsidR="00972F2B" w:rsidRPr="00C56118">
        <w:rPr>
          <w:rFonts w:ascii="Arial" w:hAnsi="Arial" w:cs="Arial"/>
          <w:sz w:val="22"/>
          <w:szCs w:val="22"/>
        </w:rPr>
        <w:t xml:space="preserve"> after the signing of the contract</w:t>
      </w:r>
    </w:p>
    <w:p w14:paraId="6C795109" w14:textId="2C70A0E1" w:rsidR="00D2159D" w:rsidRPr="00C56118" w:rsidRDefault="000127B9" w:rsidP="00972F2B">
      <w:pPr>
        <w:numPr>
          <w:ilvl w:val="0"/>
          <w:numId w:val="10"/>
        </w:numPr>
        <w:jc w:val="both"/>
        <w:rPr>
          <w:rFonts w:ascii="Arial" w:hAnsi="Arial" w:cs="Arial"/>
          <w:sz w:val="22"/>
          <w:szCs w:val="22"/>
        </w:rPr>
      </w:pPr>
      <w:r>
        <w:rPr>
          <w:rFonts w:ascii="Arial" w:hAnsi="Arial" w:cs="Arial"/>
          <w:sz w:val="22"/>
          <w:szCs w:val="22"/>
        </w:rPr>
        <w:t>Product 3</w:t>
      </w:r>
      <w:r w:rsidR="00E06F91" w:rsidRPr="00C56118">
        <w:rPr>
          <w:rFonts w:ascii="Arial" w:hAnsi="Arial" w:cs="Arial"/>
          <w:sz w:val="22"/>
          <w:szCs w:val="22"/>
        </w:rPr>
        <w:t>: 20 months (80</w:t>
      </w:r>
      <w:r w:rsidR="00D2159D" w:rsidRPr="00C56118">
        <w:rPr>
          <w:rFonts w:ascii="Arial" w:hAnsi="Arial" w:cs="Arial"/>
          <w:sz w:val="22"/>
          <w:szCs w:val="22"/>
        </w:rPr>
        <w:t xml:space="preserve"> weeks</w:t>
      </w:r>
      <w:r w:rsidR="00E06F91" w:rsidRPr="00C56118">
        <w:rPr>
          <w:rFonts w:ascii="Arial" w:hAnsi="Arial" w:cs="Arial"/>
          <w:sz w:val="22"/>
          <w:szCs w:val="22"/>
        </w:rPr>
        <w:t>)</w:t>
      </w:r>
      <w:r w:rsidR="00D2159D" w:rsidRPr="00C56118">
        <w:rPr>
          <w:rFonts w:ascii="Arial" w:hAnsi="Arial" w:cs="Arial"/>
          <w:sz w:val="22"/>
          <w:szCs w:val="22"/>
        </w:rPr>
        <w:t xml:space="preserve"> after the signing of the contract</w:t>
      </w:r>
    </w:p>
    <w:p w14:paraId="0526B997" w14:textId="77777777" w:rsidR="00573438" w:rsidRPr="00C56118" w:rsidRDefault="00573438" w:rsidP="00433CB8">
      <w:pPr>
        <w:jc w:val="both"/>
        <w:rPr>
          <w:rFonts w:ascii="Arial" w:hAnsi="Arial" w:cs="Arial"/>
          <w:sz w:val="22"/>
          <w:szCs w:val="22"/>
        </w:rPr>
      </w:pPr>
    </w:p>
    <w:p w14:paraId="33B92AFB" w14:textId="77777777" w:rsidR="004058C2" w:rsidRPr="00C56118" w:rsidRDefault="004058C2" w:rsidP="004058C2">
      <w:pPr>
        <w:jc w:val="both"/>
        <w:rPr>
          <w:rFonts w:ascii="Arial" w:hAnsi="Arial" w:cs="Arial"/>
          <w:b/>
          <w:bCs/>
          <w:sz w:val="22"/>
          <w:szCs w:val="22"/>
        </w:rPr>
      </w:pPr>
      <w:r w:rsidRPr="00C56118">
        <w:rPr>
          <w:rFonts w:ascii="Arial" w:hAnsi="Arial" w:cs="Arial"/>
          <w:b/>
          <w:bCs/>
          <w:sz w:val="22"/>
          <w:szCs w:val="22"/>
        </w:rPr>
        <w:t>Payment Schedule</w:t>
      </w:r>
    </w:p>
    <w:p w14:paraId="61B2A337" w14:textId="77777777" w:rsidR="004058C2" w:rsidRPr="00C56118" w:rsidRDefault="004058C2" w:rsidP="004058C2">
      <w:pPr>
        <w:jc w:val="both"/>
        <w:rPr>
          <w:rFonts w:ascii="Arial" w:hAnsi="Arial" w:cs="Arial"/>
          <w:b/>
          <w:bCs/>
          <w:sz w:val="22"/>
          <w:szCs w:val="22"/>
        </w:rPr>
      </w:pPr>
    </w:p>
    <w:p w14:paraId="1D2C727D" w14:textId="77777777" w:rsidR="004058C2" w:rsidRPr="00C56118" w:rsidRDefault="004058C2" w:rsidP="004058C2">
      <w:pPr>
        <w:jc w:val="both"/>
        <w:rPr>
          <w:rFonts w:ascii="Arial" w:hAnsi="Arial" w:cs="Arial"/>
          <w:bCs/>
          <w:sz w:val="22"/>
          <w:szCs w:val="22"/>
        </w:rPr>
      </w:pPr>
      <w:r w:rsidRPr="00C56118">
        <w:rPr>
          <w:rFonts w:ascii="Arial" w:hAnsi="Arial" w:cs="Arial"/>
          <w:bCs/>
          <w:sz w:val="22"/>
          <w:szCs w:val="22"/>
        </w:rPr>
        <w:t xml:space="preserve">The </w:t>
      </w:r>
      <w:r w:rsidR="007246A9" w:rsidRPr="00C56118">
        <w:rPr>
          <w:rFonts w:ascii="Arial" w:hAnsi="Arial" w:cs="Arial"/>
          <w:sz w:val="22"/>
          <w:szCs w:val="22"/>
        </w:rPr>
        <w:t>contractual</w:t>
      </w:r>
      <w:r w:rsidRPr="00C56118">
        <w:rPr>
          <w:rFonts w:ascii="Arial" w:hAnsi="Arial" w:cs="Arial"/>
          <w:bCs/>
          <w:sz w:val="22"/>
          <w:szCs w:val="22"/>
        </w:rPr>
        <w:t xml:space="preserve"> will be paid a lump sum to be paid as follows:</w:t>
      </w:r>
    </w:p>
    <w:p w14:paraId="4D30E267" w14:textId="77777777" w:rsidR="004058C2" w:rsidRPr="00C56118" w:rsidRDefault="00972F2B" w:rsidP="004058C2">
      <w:pPr>
        <w:pStyle w:val="ListParagraph"/>
        <w:numPr>
          <w:ilvl w:val="0"/>
          <w:numId w:val="3"/>
        </w:numPr>
        <w:jc w:val="both"/>
        <w:rPr>
          <w:rFonts w:ascii="Arial" w:hAnsi="Arial" w:cs="Arial"/>
          <w:bCs/>
          <w:sz w:val="22"/>
          <w:szCs w:val="22"/>
        </w:rPr>
      </w:pPr>
      <w:r w:rsidRPr="00C56118">
        <w:rPr>
          <w:rFonts w:ascii="Arial" w:hAnsi="Arial" w:cs="Arial"/>
          <w:bCs/>
          <w:sz w:val="22"/>
          <w:szCs w:val="22"/>
        </w:rPr>
        <w:t>2</w:t>
      </w:r>
      <w:r w:rsidR="004F5277" w:rsidRPr="00C56118">
        <w:rPr>
          <w:rFonts w:ascii="Arial" w:hAnsi="Arial" w:cs="Arial"/>
          <w:bCs/>
          <w:sz w:val="22"/>
          <w:szCs w:val="22"/>
        </w:rPr>
        <w:t>0</w:t>
      </w:r>
      <w:r w:rsidR="004058C2" w:rsidRPr="00C56118">
        <w:rPr>
          <w:rFonts w:ascii="Arial" w:hAnsi="Arial" w:cs="Arial"/>
          <w:bCs/>
          <w:sz w:val="22"/>
          <w:szCs w:val="22"/>
        </w:rPr>
        <w:t>% on contract signing</w:t>
      </w:r>
    </w:p>
    <w:p w14:paraId="676A5DB6" w14:textId="5F49873E" w:rsidR="004058C2" w:rsidRPr="00C56118" w:rsidRDefault="00652206" w:rsidP="004058C2">
      <w:pPr>
        <w:pStyle w:val="ListParagraph"/>
        <w:numPr>
          <w:ilvl w:val="0"/>
          <w:numId w:val="3"/>
        </w:numPr>
        <w:jc w:val="both"/>
        <w:rPr>
          <w:rFonts w:ascii="Arial" w:hAnsi="Arial" w:cs="Arial"/>
          <w:bCs/>
          <w:sz w:val="22"/>
          <w:szCs w:val="22"/>
        </w:rPr>
      </w:pPr>
      <w:r>
        <w:rPr>
          <w:rFonts w:ascii="Arial" w:hAnsi="Arial" w:cs="Arial"/>
          <w:bCs/>
          <w:sz w:val="22"/>
          <w:szCs w:val="22"/>
        </w:rPr>
        <w:t>3</w:t>
      </w:r>
      <w:r w:rsidR="00E06F91" w:rsidRPr="00C56118">
        <w:rPr>
          <w:rFonts w:ascii="Arial" w:hAnsi="Arial" w:cs="Arial"/>
          <w:bCs/>
          <w:sz w:val="22"/>
          <w:szCs w:val="22"/>
        </w:rPr>
        <w:t>0</w:t>
      </w:r>
      <w:r w:rsidR="004058C2" w:rsidRPr="00C56118">
        <w:rPr>
          <w:rFonts w:ascii="Arial" w:hAnsi="Arial" w:cs="Arial"/>
          <w:bCs/>
          <w:sz w:val="22"/>
          <w:szCs w:val="22"/>
        </w:rPr>
        <w:t xml:space="preserve">% on receipt of </w:t>
      </w:r>
      <w:r w:rsidR="00972F2B" w:rsidRPr="00C56118">
        <w:rPr>
          <w:rFonts w:ascii="Arial" w:hAnsi="Arial" w:cs="Arial"/>
          <w:bCs/>
          <w:sz w:val="22"/>
          <w:szCs w:val="22"/>
        </w:rPr>
        <w:t>Product 1</w:t>
      </w:r>
    </w:p>
    <w:p w14:paraId="7699F637" w14:textId="6AD9F4C8" w:rsidR="004058C2" w:rsidRPr="00C56118" w:rsidRDefault="00E06F91" w:rsidP="004058C2">
      <w:pPr>
        <w:pStyle w:val="ListParagraph"/>
        <w:numPr>
          <w:ilvl w:val="0"/>
          <w:numId w:val="3"/>
        </w:numPr>
        <w:jc w:val="both"/>
        <w:rPr>
          <w:rFonts w:ascii="Arial" w:hAnsi="Arial" w:cs="Arial"/>
          <w:b/>
          <w:bCs/>
          <w:sz w:val="22"/>
          <w:szCs w:val="22"/>
        </w:rPr>
      </w:pPr>
      <w:r w:rsidRPr="00C56118">
        <w:rPr>
          <w:rFonts w:ascii="Arial" w:hAnsi="Arial" w:cs="Arial"/>
          <w:bCs/>
          <w:sz w:val="22"/>
          <w:szCs w:val="22"/>
        </w:rPr>
        <w:t>20</w:t>
      </w:r>
      <w:r w:rsidR="004058C2" w:rsidRPr="00C56118">
        <w:rPr>
          <w:rFonts w:ascii="Arial" w:hAnsi="Arial" w:cs="Arial"/>
          <w:bCs/>
          <w:sz w:val="22"/>
          <w:szCs w:val="22"/>
        </w:rPr>
        <w:t xml:space="preserve">% on receipt of </w:t>
      </w:r>
      <w:r w:rsidR="00CC57E0" w:rsidRPr="00C56118">
        <w:rPr>
          <w:rFonts w:ascii="Arial" w:hAnsi="Arial" w:cs="Arial"/>
          <w:bCs/>
          <w:sz w:val="22"/>
          <w:szCs w:val="22"/>
        </w:rPr>
        <w:t>Product 2</w:t>
      </w:r>
    </w:p>
    <w:p w14:paraId="0B8799CA" w14:textId="1205B055" w:rsidR="00972F2B" w:rsidRPr="00C56118" w:rsidRDefault="00652206" w:rsidP="004058C2">
      <w:pPr>
        <w:pStyle w:val="ListParagraph"/>
        <w:numPr>
          <w:ilvl w:val="0"/>
          <w:numId w:val="3"/>
        </w:numPr>
        <w:jc w:val="both"/>
        <w:rPr>
          <w:rFonts w:ascii="Arial" w:hAnsi="Arial" w:cs="Arial"/>
          <w:b/>
          <w:bCs/>
          <w:sz w:val="22"/>
          <w:szCs w:val="22"/>
        </w:rPr>
      </w:pPr>
      <w:r>
        <w:rPr>
          <w:rFonts w:ascii="Arial" w:hAnsi="Arial" w:cs="Arial"/>
          <w:bCs/>
          <w:sz w:val="22"/>
          <w:szCs w:val="22"/>
        </w:rPr>
        <w:t>3</w:t>
      </w:r>
      <w:r w:rsidR="00972F2B" w:rsidRPr="00C56118">
        <w:rPr>
          <w:rFonts w:ascii="Arial" w:hAnsi="Arial" w:cs="Arial"/>
          <w:bCs/>
          <w:sz w:val="22"/>
          <w:szCs w:val="22"/>
        </w:rPr>
        <w:t xml:space="preserve">0% </w:t>
      </w:r>
      <w:r w:rsidR="00CC57E0" w:rsidRPr="00C56118">
        <w:rPr>
          <w:rFonts w:ascii="Arial" w:hAnsi="Arial" w:cs="Arial"/>
          <w:bCs/>
          <w:sz w:val="22"/>
          <w:szCs w:val="22"/>
        </w:rPr>
        <w:t xml:space="preserve">on receipt of Product </w:t>
      </w:r>
      <w:r w:rsidR="000127B9">
        <w:rPr>
          <w:rFonts w:ascii="Arial" w:hAnsi="Arial" w:cs="Arial"/>
          <w:bCs/>
          <w:sz w:val="22"/>
          <w:szCs w:val="22"/>
        </w:rPr>
        <w:t>3</w:t>
      </w:r>
    </w:p>
    <w:p w14:paraId="6C238CF5" w14:textId="77777777" w:rsidR="004058C2" w:rsidRPr="00C56118" w:rsidRDefault="004058C2" w:rsidP="001F3917">
      <w:pPr>
        <w:jc w:val="both"/>
        <w:rPr>
          <w:rFonts w:ascii="Arial" w:hAnsi="Arial" w:cs="Arial"/>
          <w:sz w:val="22"/>
          <w:szCs w:val="22"/>
        </w:rPr>
      </w:pPr>
    </w:p>
    <w:p w14:paraId="2AE38426" w14:textId="77777777" w:rsidR="004058C2" w:rsidRPr="00C56118" w:rsidRDefault="00487697" w:rsidP="004058C2">
      <w:pPr>
        <w:jc w:val="both"/>
        <w:rPr>
          <w:rFonts w:ascii="Arial" w:hAnsi="Arial" w:cs="Arial"/>
          <w:b/>
          <w:bCs/>
          <w:sz w:val="22"/>
          <w:szCs w:val="22"/>
        </w:rPr>
      </w:pPr>
      <w:r w:rsidRPr="00C56118">
        <w:rPr>
          <w:rFonts w:ascii="Arial" w:hAnsi="Arial" w:cs="Arial"/>
          <w:b/>
          <w:bCs/>
          <w:sz w:val="22"/>
          <w:szCs w:val="22"/>
        </w:rPr>
        <w:t>Qualifications</w:t>
      </w:r>
    </w:p>
    <w:p w14:paraId="75516411" w14:textId="77777777" w:rsidR="00487697" w:rsidRPr="00C56118" w:rsidRDefault="00487697" w:rsidP="004058C2">
      <w:pPr>
        <w:jc w:val="both"/>
        <w:rPr>
          <w:rFonts w:ascii="Arial" w:hAnsi="Arial" w:cs="Arial"/>
          <w:b/>
          <w:bCs/>
          <w:sz w:val="22"/>
          <w:szCs w:val="22"/>
        </w:rPr>
      </w:pPr>
    </w:p>
    <w:p w14:paraId="3227199E" w14:textId="77777777" w:rsidR="0010704E" w:rsidRPr="00C56118" w:rsidRDefault="0010704E" w:rsidP="0010704E">
      <w:pPr>
        <w:autoSpaceDE w:val="0"/>
        <w:autoSpaceDN w:val="0"/>
        <w:adjustRightInd w:val="0"/>
        <w:rPr>
          <w:rFonts w:ascii="Arial" w:hAnsi="Arial" w:cs="Arial"/>
          <w:bCs/>
          <w:sz w:val="22"/>
          <w:szCs w:val="22"/>
        </w:rPr>
      </w:pPr>
      <w:r w:rsidRPr="00C56118">
        <w:rPr>
          <w:rFonts w:ascii="Arial" w:eastAsiaTheme="minorEastAsia" w:hAnsi="Arial" w:cs="Arial"/>
          <w:bCs/>
          <w:sz w:val="22"/>
          <w:szCs w:val="22"/>
          <w:u w:val="single"/>
        </w:rPr>
        <w:t>Type of Consultancy:</w:t>
      </w:r>
      <w:r w:rsidRPr="00C56118">
        <w:rPr>
          <w:rFonts w:ascii="Arial" w:eastAsiaTheme="minorEastAsia" w:hAnsi="Arial" w:cs="Arial"/>
          <w:bCs/>
          <w:sz w:val="22"/>
          <w:szCs w:val="22"/>
        </w:rPr>
        <w:t xml:space="preserve"> Products and External Services </w:t>
      </w:r>
      <w:r w:rsidRPr="00C56118">
        <w:rPr>
          <w:rFonts w:ascii="Arial" w:hAnsi="Arial" w:cs="Arial"/>
          <w:bCs/>
          <w:sz w:val="22"/>
          <w:szCs w:val="22"/>
        </w:rPr>
        <w:t>(PEC)</w:t>
      </w:r>
    </w:p>
    <w:p w14:paraId="210E8802" w14:textId="00756C78" w:rsidR="0010704E" w:rsidRPr="00C56118" w:rsidRDefault="0010704E" w:rsidP="003E47F1">
      <w:pPr>
        <w:autoSpaceDE w:val="0"/>
        <w:autoSpaceDN w:val="0"/>
        <w:adjustRightInd w:val="0"/>
        <w:jc w:val="both"/>
        <w:rPr>
          <w:rFonts w:ascii="Arial" w:eastAsiaTheme="minorEastAsia" w:hAnsi="Arial" w:cs="Arial"/>
          <w:bCs/>
          <w:sz w:val="22"/>
          <w:szCs w:val="22"/>
        </w:rPr>
      </w:pPr>
      <w:r w:rsidRPr="00C56118">
        <w:rPr>
          <w:rFonts w:ascii="Arial" w:eastAsiaTheme="minorEastAsia" w:hAnsi="Arial" w:cs="Arial"/>
          <w:bCs/>
          <w:sz w:val="22"/>
          <w:szCs w:val="22"/>
          <w:u w:val="single"/>
        </w:rPr>
        <w:t>Start Date and Duration:</w:t>
      </w:r>
      <w:r w:rsidR="009B28F3">
        <w:rPr>
          <w:rFonts w:ascii="Arial" w:eastAsiaTheme="minorEastAsia" w:hAnsi="Arial" w:cs="Arial"/>
          <w:bCs/>
          <w:sz w:val="22"/>
          <w:szCs w:val="22"/>
        </w:rPr>
        <w:t xml:space="preserve"> a total of 6</w:t>
      </w:r>
      <w:r w:rsidRPr="00C56118">
        <w:rPr>
          <w:rFonts w:ascii="Arial" w:eastAsiaTheme="minorEastAsia" w:hAnsi="Arial" w:cs="Arial"/>
          <w:bCs/>
          <w:sz w:val="22"/>
          <w:szCs w:val="22"/>
        </w:rPr>
        <w:t xml:space="preserve"> months</w:t>
      </w:r>
      <w:r w:rsidR="003E47F1">
        <w:rPr>
          <w:rFonts w:ascii="Arial" w:eastAsiaTheme="minorEastAsia" w:hAnsi="Arial" w:cs="Arial"/>
          <w:bCs/>
          <w:sz w:val="22"/>
          <w:szCs w:val="22"/>
        </w:rPr>
        <w:t>, distributed between</w:t>
      </w:r>
      <w:r w:rsidRPr="00C56118">
        <w:rPr>
          <w:rFonts w:ascii="Arial" w:eastAsiaTheme="minorEastAsia" w:hAnsi="Arial" w:cs="Arial"/>
          <w:bCs/>
          <w:sz w:val="22"/>
          <w:szCs w:val="22"/>
        </w:rPr>
        <w:t xml:space="preserve"> </w:t>
      </w:r>
      <w:r w:rsidR="0001584F" w:rsidRPr="00C56118">
        <w:rPr>
          <w:rFonts w:ascii="Arial" w:eastAsiaTheme="minorEastAsia" w:hAnsi="Arial" w:cs="Arial"/>
          <w:bCs/>
          <w:sz w:val="22"/>
          <w:szCs w:val="22"/>
        </w:rPr>
        <w:t xml:space="preserve">January </w:t>
      </w:r>
      <w:r w:rsidRPr="00C56118">
        <w:rPr>
          <w:rFonts w:ascii="Arial" w:eastAsiaTheme="minorEastAsia" w:hAnsi="Arial" w:cs="Arial"/>
          <w:bCs/>
          <w:sz w:val="22"/>
          <w:szCs w:val="22"/>
        </w:rPr>
        <w:t>1</w:t>
      </w:r>
      <w:r w:rsidRPr="00C56118">
        <w:rPr>
          <w:rFonts w:ascii="Arial" w:eastAsiaTheme="minorEastAsia" w:hAnsi="Arial" w:cs="Arial"/>
          <w:bCs/>
          <w:sz w:val="22"/>
          <w:szCs w:val="22"/>
          <w:vertAlign w:val="superscript"/>
        </w:rPr>
        <w:t>st</w:t>
      </w:r>
      <w:r w:rsidRPr="00C56118">
        <w:rPr>
          <w:rFonts w:ascii="Arial" w:eastAsiaTheme="minorEastAsia" w:hAnsi="Arial" w:cs="Arial"/>
          <w:bCs/>
          <w:sz w:val="22"/>
          <w:szCs w:val="22"/>
        </w:rPr>
        <w:t xml:space="preserve"> 201</w:t>
      </w:r>
      <w:r w:rsidR="0001584F" w:rsidRPr="00C56118">
        <w:rPr>
          <w:rFonts w:ascii="Arial" w:eastAsiaTheme="minorEastAsia" w:hAnsi="Arial" w:cs="Arial"/>
          <w:bCs/>
          <w:sz w:val="22"/>
          <w:szCs w:val="22"/>
        </w:rPr>
        <w:t>7</w:t>
      </w:r>
      <w:r w:rsidRPr="00C56118">
        <w:rPr>
          <w:rFonts w:ascii="Arial" w:eastAsiaTheme="minorEastAsia" w:hAnsi="Arial" w:cs="Arial"/>
          <w:bCs/>
          <w:sz w:val="22"/>
          <w:szCs w:val="22"/>
          <w:vertAlign w:val="superscript"/>
        </w:rPr>
        <w:t xml:space="preserve"> </w:t>
      </w:r>
      <w:r w:rsidRPr="00C56118">
        <w:rPr>
          <w:rFonts w:ascii="Arial" w:eastAsiaTheme="minorEastAsia" w:hAnsi="Arial" w:cs="Arial"/>
          <w:bCs/>
          <w:sz w:val="22"/>
          <w:szCs w:val="22"/>
        </w:rPr>
        <w:t xml:space="preserve">until </w:t>
      </w:r>
      <w:r w:rsidR="009B28F3">
        <w:rPr>
          <w:rFonts w:ascii="Arial" w:eastAsiaTheme="minorEastAsia" w:hAnsi="Arial" w:cs="Arial"/>
          <w:bCs/>
          <w:sz w:val="22"/>
          <w:szCs w:val="22"/>
        </w:rPr>
        <w:t>Nov</w:t>
      </w:r>
      <w:r w:rsidR="0001584F" w:rsidRPr="00C56118">
        <w:rPr>
          <w:rFonts w:ascii="Arial" w:eastAsiaTheme="minorEastAsia" w:hAnsi="Arial" w:cs="Arial"/>
          <w:bCs/>
          <w:sz w:val="22"/>
          <w:szCs w:val="22"/>
        </w:rPr>
        <w:t>ember 3</w:t>
      </w:r>
      <w:r w:rsidRPr="00C56118">
        <w:rPr>
          <w:rFonts w:ascii="Arial" w:eastAsiaTheme="minorEastAsia" w:hAnsi="Arial" w:cs="Arial"/>
          <w:bCs/>
          <w:sz w:val="22"/>
          <w:szCs w:val="22"/>
        </w:rPr>
        <w:t>1</w:t>
      </w:r>
      <w:r w:rsidRPr="00C56118">
        <w:rPr>
          <w:rFonts w:ascii="Arial" w:eastAsiaTheme="minorEastAsia" w:hAnsi="Arial" w:cs="Arial"/>
          <w:bCs/>
          <w:sz w:val="22"/>
          <w:szCs w:val="22"/>
          <w:vertAlign w:val="superscript"/>
        </w:rPr>
        <w:t>st</w:t>
      </w:r>
      <w:r w:rsidRPr="00C56118">
        <w:rPr>
          <w:rFonts w:ascii="Arial" w:eastAsiaTheme="minorEastAsia" w:hAnsi="Arial" w:cs="Arial"/>
          <w:bCs/>
          <w:sz w:val="22"/>
          <w:szCs w:val="22"/>
        </w:rPr>
        <w:t xml:space="preserve"> 2018. </w:t>
      </w:r>
    </w:p>
    <w:p w14:paraId="458484C0" w14:textId="611448EF" w:rsidR="0010704E" w:rsidRPr="00C56118" w:rsidRDefault="0010704E" w:rsidP="0010704E">
      <w:pPr>
        <w:autoSpaceDE w:val="0"/>
        <w:autoSpaceDN w:val="0"/>
        <w:adjustRightInd w:val="0"/>
        <w:jc w:val="both"/>
        <w:rPr>
          <w:rFonts w:ascii="Arial" w:eastAsiaTheme="minorEastAsia" w:hAnsi="Arial" w:cs="Arial"/>
          <w:bCs/>
          <w:sz w:val="22"/>
          <w:szCs w:val="22"/>
        </w:rPr>
      </w:pPr>
      <w:r w:rsidRPr="00C56118">
        <w:rPr>
          <w:rFonts w:ascii="Arial" w:eastAsiaTheme="minorEastAsia" w:hAnsi="Arial" w:cs="Arial"/>
          <w:bCs/>
          <w:sz w:val="22"/>
          <w:szCs w:val="22"/>
          <w:u w:val="single"/>
        </w:rPr>
        <w:t>Place of Work:</w:t>
      </w:r>
      <w:r w:rsidRPr="00C56118">
        <w:rPr>
          <w:rFonts w:ascii="Arial" w:eastAsiaTheme="minorEastAsia" w:hAnsi="Arial" w:cs="Arial"/>
          <w:bCs/>
          <w:sz w:val="22"/>
          <w:szCs w:val="22"/>
        </w:rPr>
        <w:t xml:space="preserve"> Home based. The external advisor is expected to participate in </w:t>
      </w:r>
      <w:r w:rsidR="0001584F" w:rsidRPr="00C56118">
        <w:rPr>
          <w:rFonts w:ascii="Arial" w:eastAsiaTheme="minorEastAsia" w:hAnsi="Arial" w:cs="Arial"/>
          <w:bCs/>
          <w:sz w:val="22"/>
          <w:szCs w:val="22"/>
        </w:rPr>
        <w:t>three</w:t>
      </w:r>
      <w:r w:rsidRPr="00C56118">
        <w:rPr>
          <w:rFonts w:ascii="Arial" w:eastAsiaTheme="minorEastAsia" w:hAnsi="Arial" w:cs="Arial"/>
          <w:bCs/>
          <w:sz w:val="22"/>
          <w:szCs w:val="22"/>
        </w:rPr>
        <w:t xml:space="preserve"> workshops; related travel expenses will be covered by this contract.</w:t>
      </w:r>
    </w:p>
    <w:p w14:paraId="07E5934B" w14:textId="55A54583" w:rsidR="0010704E" w:rsidRPr="00C56118" w:rsidRDefault="0010704E" w:rsidP="0010704E">
      <w:pPr>
        <w:autoSpaceDE w:val="0"/>
        <w:autoSpaceDN w:val="0"/>
        <w:adjustRightInd w:val="0"/>
        <w:jc w:val="both"/>
        <w:rPr>
          <w:rFonts w:ascii="Arial" w:eastAsiaTheme="minorEastAsia" w:hAnsi="Arial" w:cs="Arial"/>
          <w:bCs/>
          <w:sz w:val="22"/>
          <w:szCs w:val="22"/>
        </w:rPr>
      </w:pPr>
      <w:r w:rsidRPr="00C56118">
        <w:rPr>
          <w:rFonts w:ascii="Arial" w:eastAsiaTheme="minorEastAsia" w:hAnsi="Arial" w:cs="Arial"/>
          <w:bCs/>
          <w:sz w:val="22"/>
          <w:szCs w:val="22"/>
          <w:u w:val="single"/>
        </w:rPr>
        <w:lastRenderedPageBreak/>
        <w:t>Coordination:</w:t>
      </w:r>
      <w:r w:rsidRPr="00C56118">
        <w:rPr>
          <w:rFonts w:ascii="Arial" w:eastAsiaTheme="minorEastAsia" w:hAnsi="Arial" w:cs="Arial"/>
          <w:bCs/>
          <w:sz w:val="22"/>
          <w:szCs w:val="22"/>
        </w:rPr>
        <w:t xml:space="preserve"> The consultant will work under the supervision of </w:t>
      </w:r>
      <w:r w:rsidR="00B11E9A">
        <w:rPr>
          <w:rFonts w:ascii="Arial" w:eastAsiaTheme="minorEastAsia" w:hAnsi="Arial" w:cs="Arial"/>
          <w:bCs/>
          <w:sz w:val="22"/>
          <w:szCs w:val="22"/>
        </w:rPr>
        <w:t>Juan Carlos Navarro</w:t>
      </w:r>
      <w:r w:rsidRPr="00C56118">
        <w:rPr>
          <w:rFonts w:ascii="Arial" w:eastAsiaTheme="minorEastAsia" w:hAnsi="Arial" w:cs="Arial"/>
          <w:bCs/>
          <w:sz w:val="22"/>
          <w:szCs w:val="22"/>
        </w:rPr>
        <w:t xml:space="preserve"> </w:t>
      </w:r>
      <w:r w:rsidR="00AD08F3">
        <w:rPr>
          <w:rFonts w:ascii="Arial" w:eastAsiaTheme="minorEastAsia" w:hAnsi="Arial" w:cs="Arial"/>
          <w:bCs/>
          <w:sz w:val="22"/>
          <w:szCs w:val="22"/>
        </w:rPr>
        <w:t xml:space="preserve">(IFD/CTI) </w:t>
      </w:r>
      <w:r w:rsidRPr="00C56118">
        <w:rPr>
          <w:rFonts w:ascii="Arial" w:eastAsiaTheme="minorEastAsia" w:hAnsi="Arial" w:cs="Arial"/>
          <w:bCs/>
          <w:sz w:val="22"/>
          <w:szCs w:val="22"/>
        </w:rPr>
        <w:t>and Jocelyn Olivari (Consultant of the IFD/CTI Division).</w:t>
      </w:r>
    </w:p>
    <w:p w14:paraId="0D505A0C" w14:textId="3B60C2F4" w:rsidR="0010704E" w:rsidRDefault="0010704E" w:rsidP="0010704E">
      <w:pPr>
        <w:autoSpaceDE w:val="0"/>
        <w:autoSpaceDN w:val="0"/>
        <w:adjustRightInd w:val="0"/>
        <w:jc w:val="both"/>
        <w:rPr>
          <w:rFonts w:ascii="Arial" w:hAnsi="Arial" w:cs="Arial"/>
          <w:sz w:val="22"/>
          <w:szCs w:val="22"/>
        </w:rPr>
      </w:pPr>
      <w:r w:rsidRPr="00C56118">
        <w:rPr>
          <w:rFonts w:ascii="Arial" w:eastAsiaTheme="minorEastAsia" w:hAnsi="Arial" w:cs="Arial"/>
          <w:bCs/>
          <w:sz w:val="22"/>
          <w:szCs w:val="22"/>
          <w:u w:val="single"/>
        </w:rPr>
        <w:t>Qualifications:</w:t>
      </w:r>
      <w:r w:rsidRPr="00C56118">
        <w:rPr>
          <w:rFonts w:ascii="Arial" w:eastAsiaTheme="minorEastAsia" w:hAnsi="Arial" w:cs="Arial"/>
          <w:bCs/>
          <w:sz w:val="22"/>
          <w:szCs w:val="22"/>
        </w:rPr>
        <w:t xml:space="preserve"> </w:t>
      </w:r>
      <w:r w:rsidRPr="00C56118">
        <w:rPr>
          <w:rFonts w:ascii="Arial" w:hAnsi="Arial" w:cs="Arial"/>
          <w:sz w:val="22"/>
          <w:szCs w:val="22"/>
        </w:rPr>
        <w:t xml:space="preserve">A PhD degree in economics, public policy or a similar field is required. No less than 10 years of experience in quantitative and qualitative research in the fields of economics and policy of innovation, value chains, and industrial development. Proficiency in English and Spanish is required. </w:t>
      </w:r>
    </w:p>
    <w:p w14:paraId="6C328A8F" w14:textId="77777777" w:rsidR="005F7768" w:rsidRDefault="005F7768" w:rsidP="0010704E">
      <w:pPr>
        <w:autoSpaceDE w:val="0"/>
        <w:autoSpaceDN w:val="0"/>
        <w:adjustRightInd w:val="0"/>
        <w:jc w:val="both"/>
        <w:rPr>
          <w:rFonts w:ascii="Arial" w:hAnsi="Arial" w:cs="Arial"/>
          <w:sz w:val="22"/>
          <w:szCs w:val="22"/>
        </w:rPr>
      </w:pPr>
    </w:p>
    <w:p w14:paraId="69FA8150" w14:textId="77777777" w:rsidR="005F7768" w:rsidRDefault="005F7768" w:rsidP="0010704E">
      <w:pPr>
        <w:autoSpaceDE w:val="0"/>
        <w:autoSpaceDN w:val="0"/>
        <w:adjustRightInd w:val="0"/>
        <w:jc w:val="both"/>
        <w:rPr>
          <w:rFonts w:ascii="Arial" w:hAnsi="Arial" w:cs="Arial"/>
          <w:sz w:val="22"/>
          <w:szCs w:val="22"/>
        </w:rPr>
      </w:pPr>
    </w:p>
    <w:p w14:paraId="4A3FD385" w14:textId="2E15E61B" w:rsidR="005F7768" w:rsidRDefault="005F7768">
      <w:pPr>
        <w:spacing w:after="200" w:line="276" w:lineRule="auto"/>
        <w:rPr>
          <w:rFonts w:ascii="Arial" w:hAnsi="Arial" w:cs="Arial"/>
          <w:sz w:val="22"/>
          <w:szCs w:val="22"/>
        </w:rPr>
      </w:pPr>
      <w:r>
        <w:rPr>
          <w:rFonts w:ascii="Arial" w:hAnsi="Arial" w:cs="Arial"/>
          <w:sz w:val="22"/>
          <w:szCs w:val="22"/>
        </w:rPr>
        <w:br w:type="page"/>
      </w:r>
    </w:p>
    <w:p w14:paraId="653B2500" w14:textId="77777777" w:rsidR="005F7768" w:rsidRPr="00C56118" w:rsidRDefault="005F7768" w:rsidP="005F7768">
      <w:pPr>
        <w:tabs>
          <w:tab w:val="right" w:pos="9360"/>
        </w:tabs>
        <w:jc w:val="center"/>
        <w:rPr>
          <w:rFonts w:ascii="Arial" w:hAnsi="Arial" w:cs="Arial"/>
          <w:b/>
          <w:bCs/>
          <w:sz w:val="22"/>
          <w:szCs w:val="22"/>
        </w:rPr>
      </w:pPr>
      <w:r w:rsidRPr="00C56118">
        <w:rPr>
          <w:rFonts w:ascii="Arial" w:hAnsi="Arial" w:cs="Arial"/>
          <w:b/>
          <w:bCs/>
          <w:sz w:val="22"/>
          <w:szCs w:val="22"/>
        </w:rPr>
        <w:lastRenderedPageBreak/>
        <w:t>IFD/CTI</w:t>
      </w:r>
    </w:p>
    <w:p w14:paraId="29077061" w14:textId="77777777" w:rsidR="005F7768" w:rsidRPr="00C56118" w:rsidRDefault="005F7768" w:rsidP="005F7768">
      <w:pPr>
        <w:jc w:val="center"/>
        <w:rPr>
          <w:rFonts w:ascii="Arial" w:hAnsi="Arial" w:cs="Arial"/>
          <w:b/>
          <w:bCs/>
          <w:sz w:val="22"/>
          <w:szCs w:val="22"/>
        </w:rPr>
      </w:pPr>
    </w:p>
    <w:p w14:paraId="1D6F0AFD" w14:textId="77777777" w:rsidR="005F7768" w:rsidRPr="00C56118" w:rsidRDefault="005F7768" w:rsidP="005F7768">
      <w:pPr>
        <w:jc w:val="center"/>
        <w:rPr>
          <w:rFonts w:ascii="Arial" w:hAnsi="Arial" w:cs="Arial"/>
          <w:b/>
          <w:bCs/>
          <w:caps/>
          <w:sz w:val="22"/>
          <w:szCs w:val="22"/>
        </w:rPr>
      </w:pPr>
      <w:r w:rsidRPr="00C56118">
        <w:rPr>
          <w:rFonts w:ascii="Arial" w:hAnsi="Arial" w:cs="Arial"/>
          <w:b/>
          <w:bCs/>
          <w:caps/>
          <w:sz w:val="22"/>
          <w:szCs w:val="22"/>
        </w:rPr>
        <w:t>Innovation and Competitiveness in Mining Value Chains</w:t>
      </w:r>
    </w:p>
    <w:p w14:paraId="480545E8" w14:textId="77777777" w:rsidR="005F7768" w:rsidRDefault="005F7768" w:rsidP="005F7768">
      <w:pPr>
        <w:jc w:val="center"/>
        <w:rPr>
          <w:rFonts w:ascii="Arial" w:hAnsi="Arial" w:cs="Arial"/>
          <w:b/>
          <w:bCs/>
          <w:sz w:val="22"/>
          <w:szCs w:val="22"/>
        </w:rPr>
      </w:pPr>
      <w:r>
        <w:rPr>
          <w:rFonts w:ascii="Arial" w:hAnsi="Arial" w:cs="Arial"/>
          <w:b/>
          <w:bCs/>
          <w:sz w:val="22"/>
          <w:szCs w:val="22"/>
        </w:rPr>
        <w:t>(RG-T2915)</w:t>
      </w:r>
    </w:p>
    <w:p w14:paraId="0D579F64" w14:textId="77777777" w:rsidR="005F7768" w:rsidRPr="00C56118" w:rsidRDefault="005F7768" w:rsidP="005F7768">
      <w:pPr>
        <w:jc w:val="center"/>
        <w:rPr>
          <w:rFonts w:ascii="Arial" w:hAnsi="Arial" w:cs="Arial"/>
          <w:b/>
          <w:bCs/>
          <w:sz w:val="22"/>
          <w:szCs w:val="22"/>
        </w:rPr>
      </w:pPr>
    </w:p>
    <w:p w14:paraId="758A6517" w14:textId="77777777" w:rsidR="005F7768" w:rsidRPr="00C56118" w:rsidRDefault="005F7768" w:rsidP="005F7768">
      <w:pPr>
        <w:jc w:val="center"/>
        <w:rPr>
          <w:rFonts w:ascii="Arial" w:hAnsi="Arial" w:cs="Arial"/>
          <w:b/>
          <w:bCs/>
          <w:sz w:val="22"/>
          <w:szCs w:val="22"/>
        </w:rPr>
      </w:pPr>
      <w:r w:rsidRPr="00C56118">
        <w:rPr>
          <w:rFonts w:ascii="Arial" w:hAnsi="Arial" w:cs="Arial"/>
          <w:b/>
          <w:bCs/>
          <w:sz w:val="22"/>
          <w:szCs w:val="22"/>
        </w:rPr>
        <w:t>Component I</w:t>
      </w:r>
    </w:p>
    <w:p w14:paraId="5955122C" w14:textId="77777777" w:rsidR="005F7768" w:rsidRPr="00C56118" w:rsidRDefault="005F7768" w:rsidP="005F7768">
      <w:pPr>
        <w:jc w:val="center"/>
        <w:rPr>
          <w:rFonts w:ascii="Arial" w:hAnsi="Arial" w:cs="Arial"/>
          <w:b/>
          <w:bCs/>
          <w:sz w:val="22"/>
          <w:szCs w:val="22"/>
        </w:rPr>
      </w:pPr>
    </w:p>
    <w:p w14:paraId="2FA714B3" w14:textId="3D04268E" w:rsidR="005F7768" w:rsidRDefault="005F7768" w:rsidP="005F7768">
      <w:pPr>
        <w:jc w:val="center"/>
        <w:rPr>
          <w:rFonts w:ascii="Arial" w:hAnsi="Arial" w:cs="Arial"/>
          <w:b/>
          <w:bCs/>
          <w:smallCaps/>
          <w:sz w:val="22"/>
          <w:szCs w:val="22"/>
        </w:rPr>
      </w:pPr>
      <w:r w:rsidRPr="00C56118">
        <w:rPr>
          <w:rFonts w:ascii="Arial" w:hAnsi="Arial" w:cs="Arial"/>
          <w:b/>
          <w:bCs/>
          <w:smallCaps/>
          <w:sz w:val="22"/>
          <w:szCs w:val="22"/>
        </w:rPr>
        <w:t xml:space="preserve">CONSULTANCY </w:t>
      </w:r>
      <w:r>
        <w:rPr>
          <w:rFonts w:ascii="Arial" w:hAnsi="Arial" w:cs="Arial"/>
          <w:b/>
          <w:bCs/>
          <w:smallCaps/>
          <w:sz w:val="22"/>
          <w:szCs w:val="22"/>
        </w:rPr>
        <w:t xml:space="preserve">FOR THE </w:t>
      </w:r>
      <w:r w:rsidRPr="00C56118">
        <w:rPr>
          <w:rFonts w:ascii="Arial" w:hAnsi="Arial" w:cs="Arial"/>
          <w:b/>
          <w:bCs/>
          <w:smallCaps/>
          <w:sz w:val="22"/>
          <w:szCs w:val="22"/>
        </w:rPr>
        <w:t xml:space="preserve">CONDUCTION OF </w:t>
      </w:r>
      <w:r w:rsidR="002B398C">
        <w:rPr>
          <w:rFonts w:ascii="Arial" w:hAnsi="Arial" w:cs="Arial"/>
          <w:b/>
          <w:bCs/>
          <w:smallCaps/>
          <w:sz w:val="22"/>
          <w:szCs w:val="22"/>
        </w:rPr>
        <w:t>A</w:t>
      </w:r>
      <w:r w:rsidRPr="00C56118">
        <w:rPr>
          <w:rFonts w:ascii="Arial" w:hAnsi="Arial" w:cs="Arial"/>
          <w:b/>
          <w:bCs/>
          <w:smallCaps/>
          <w:sz w:val="22"/>
          <w:szCs w:val="22"/>
        </w:rPr>
        <w:t xml:space="preserve"> </w:t>
      </w:r>
      <w:r w:rsidR="002B398C">
        <w:rPr>
          <w:rFonts w:ascii="Arial" w:hAnsi="Arial" w:cs="Arial"/>
          <w:b/>
          <w:bCs/>
          <w:smallCaps/>
          <w:sz w:val="22"/>
          <w:szCs w:val="22"/>
        </w:rPr>
        <w:t>CASE STUDY</w:t>
      </w:r>
      <w:r w:rsidRPr="00C56118">
        <w:rPr>
          <w:rFonts w:ascii="Arial" w:hAnsi="Arial" w:cs="Arial"/>
          <w:b/>
          <w:bCs/>
          <w:smallCaps/>
          <w:sz w:val="22"/>
          <w:szCs w:val="22"/>
        </w:rPr>
        <w:t xml:space="preserve"> IN MINING GLOBAL VALUE CHAINS</w:t>
      </w:r>
      <w:r w:rsidR="002B398C">
        <w:rPr>
          <w:rFonts w:ascii="Arial" w:hAnsi="Arial" w:cs="Arial"/>
          <w:b/>
          <w:bCs/>
          <w:smallCaps/>
          <w:sz w:val="22"/>
          <w:szCs w:val="22"/>
        </w:rPr>
        <w:t xml:space="preserve"> IN COUNTRY XX</w:t>
      </w:r>
    </w:p>
    <w:p w14:paraId="415862C9" w14:textId="77777777" w:rsidR="00F44269" w:rsidRPr="00C56118" w:rsidRDefault="00F44269" w:rsidP="005F7768">
      <w:pPr>
        <w:jc w:val="center"/>
        <w:rPr>
          <w:rFonts w:ascii="Arial" w:hAnsi="Arial" w:cs="Arial"/>
          <w:b/>
          <w:bCs/>
          <w:sz w:val="22"/>
          <w:szCs w:val="22"/>
        </w:rPr>
      </w:pPr>
    </w:p>
    <w:p w14:paraId="37D1F464" w14:textId="70608197" w:rsidR="005F7768" w:rsidRDefault="00F44269" w:rsidP="005F7768">
      <w:pPr>
        <w:jc w:val="center"/>
        <w:rPr>
          <w:rFonts w:ascii="Arial" w:hAnsi="Arial" w:cs="Arial"/>
          <w:b/>
          <w:bCs/>
          <w:sz w:val="22"/>
          <w:szCs w:val="22"/>
        </w:rPr>
      </w:pPr>
      <w:r>
        <w:rPr>
          <w:rFonts w:ascii="Arial" w:hAnsi="Arial" w:cs="Arial"/>
          <w:b/>
          <w:bCs/>
          <w:sz w:val="22"/>
          <w:szCs w:val="22"/>
        </w:rPr>
        <w:t>(2 consultancies)</w:t>
      </w:r>
    </w:p>
    <w:p w14:paraId="0B29CD71" w14:textId="77777777" w:rsidR="00F44269" w:rsidRPr="00C56118" w:rsidRDefault="00F44269" w:rsidP="005F7768">
      <w:pPr>
        <w:jc w:val="center"/>
        <w:rPr>
          <w:rFonts w:ascii="Arial" w:hAnsi="Arial" w:cs="Arial"/>
          <w:b/>
          <w:bCs/>
          <w:sz w:val="22"/>
          <w:szCs w:val="22"/>
        </w:rPr>
      </w:pPr>
    </w:p>
    <w:p w14:paraId="0C99603F" w14:textId="77777777" w:rsidR="005F7768" w:rsidRPr="00C56118" w:rsidRDefault="005F7768" w:rsidP="005F7768">
      <w:pPr>
        <w:jc w:val="center"/>
        <w:rPr>
          <w:rFonts w:ascii="Arial" w:hAnsi="Arial" w:cs="Arial"/>
          <w:b/>
          <w:bCs/>
          <w:sz w:val="22"/>
          <w:szCs w:val="22"/>
        </w:rPr>
      </w:pPr>
      <w:r w:rsidRPr="00C56118">
        <w:rPr>
          <w:rFonts w:ascii="Arial" w:hAnsi="Arial" w:cs="Arial"/>
          <w:b/>
          <w:bCs/>
          <w:sz w:val="22"/>
          <w:szCs w:val="22"/>
        </w:rPr>
        <w:t>TERMS OF REFERENCE</w:t>
      </w:r>
    </w:p>
    <w:p w14:paraId="730E0209" w14:textId="77777777" w:rsidR="005F7768" w:rsidRPr="00C56118" w:rsidRDefault="005F7768" w:rsidP="005F7768">
      <w:pPr>
        <w:spacing w:before="240" w:after="240"/>
        <w:jc w:val="both"/>
        <w:rPr>
          <w:rFonts w:ascii="Arial" w:hAnsi="Arial" w:cs="Arial"/>
          <w:b/>
          <w:bCs/>
          <w:sz w:val="22"/>
          <w:szCs w:val="22"/>
        </w:rPr>
      </w:pPr>
      <w:r w:rsidRPr="00C56118">
        <w:rPr>
          <w:rFonts w:ascii="Arial" w:hAnsi="Arial" w:cs="Arial"/>
          <w:b/>
          <w:bCs/>
          <w:sz w:val="22"/>
          <w:szCs w:val="22"/>
        </w:rPr>
        <w:t>Background</w:t>
      </w:r>
    </w:p>
    <w:p w14:paraId="7B711976" w14:textId="77777777" w:rsidR="005F7768" w:rsidRPr="00B55FA8" w:rsidRDefault="005F7768" w:rsidP="005F7768">
      <w:pPr>
        <w:spacing w:after="240"/>
        <w:jc w:val="both"/>
        <w:rPr>
          <w:rFonts w:ascii="Arial" w:hAnsi="Arial" w:cs="Arial"/>
          <w:sz w:val="22"/>
          <w:szCs w:val="22"/>
        </w:rPr>
      </w:pPr>
      <w:r w:rsidRPr="00B55FA8">
        <w:rPr>
          <w:rFonts w:ascii="Arial" w:hAnsi="Arial" w:cs="Arial"/>
          <w:sz w:val="22"/>
          <w:szCs w:val="22"/>
        </w:rPr>
        <w:t xml:space="preserve">Established in 1959, the Inter-American Development Bank (IDB) is the main source of multilateral financing for economic, social and institutional development in Latin America and the Caribbean. It provides loans, grants, guarantees, policy advice and technical assistance to the public and private sectors of its borrowing member countries.  </w:t>
      </w:r>
    </w:p>
    <w:p w14:paraId="3CEAD05C" w14:textId="77777777" w:rsidR="005F7768" w:rsidRPr="00C56118" w:rsidRDefault="005F7768" w:rsidP="005F7768">
      <w:pPr>
        <w:spacing w:after="120"/>
        <w:jc w:val="both"/>
        <w:rPr>
          <w:rFonts w:ascii="Arial" w:hAnsi="Arial" w:cs="Arial"/>
          <w:sz w:val="22"/>
          <w:szCs w:val="22"/>
        </w:rPr>
      </w:pPr>
      <w:r w:rsidRPr="00C56118">
        <w:rPr>
          <w:rFonts w:ascii="Arial" w:hAnsi="Arial" w:cs="Arial"/>
          <w:sz w:val="22"/>
          <w:szCs w:val="22"/>
        </w:rPr>
        <w:t>Mining is a high share of</w:t>
      </w:r>
      <w:r>
        <w:rPr>
          <w:rFonts w:ascii="Arial" w:hAnsi="Arial" w:cs="Arial"/>
          <w:sz w:val="22"/>
          <w:szCs w:val="22"/>
        </w:rPr>
        <w:t xml:space="preserve"> Gross Domestic Product</w:t>
      </w:r>
      <w:r w:rsidRPr="00C56118">
        <w:rPr>
          <w:rFonts w:ascii="Arial" w:hAnsi="Arial" w:cs="Arial"/>
          <w:sz w:val="22"/>
          <w:szCs w:val="22"/>
        </w:rPr>
        <w:t xml:space="preserve"> </w:t>
      </w:r>
      <w:r>
        <w:rPr>
          <w:rFonts w:ascii="Arial" w:hAnsi="Arial" w:cs="Arial"/>
          <w:sz w:val="22"/>
          <w:szCs w:val="22"/>
        </w:rPr>
        <w:t>(</w:t>
      </w:r>
      <w:r w:rsidRPr="00C56118">
        <w:rPr>
          <w:rFonts w:ascii="Arial" w:hAnsi="Arial" w:cs="Arial"/>
          <w:sz w:val="22"/>
          <w:szCs w:val="22"/>
        </w:rPr>
        <w:t>GDP</w:t>
      </w:r>
      <w:r>
        <w:rPr>
          <w:rFonts w:ascii="Arial" w:hAnsi="Arial" w:cs="Arial"/>
          <w:sz w:val="22"/>
          <w:szCs w:val="22"/>
        </w:rPr>
        <w:t>)</w:t>
      </w:r>
      <w:r w:rsidRPr="00C56118">
        <w:rPr>
          <w:rFonts w:ascii="Arial" w:hAnsi="Arial" w:cs="Arial"/>
          <w:sz w:val="22"/>
          <w:szCs w:val="22"/>
        </w:rPr>
        <w:t xml:space="preserve"> and exports in many countries in </w:t>
      </w:r>
      <w:r>
        <w:rPr>
          <w:rFonts w:ascii="Arial" w:hAnsi="Arial" w:cs="Arial"/>
          <w:sz w:val="22"/>
          <w:szCs w:val="22"/>
        </w:rPr>
        <w:t>Latin American and the Caribbean (</w:t>
      </w:r>
      <w:r w:rsidRPr="00C56118">
        <w:rPr>
          <w:rFonts w:ascii="Arial" w:hAnsi="Arial" w:cs="Arial"/>
          <w:sz w:val="22"/>
          <w:szCs w:val="22"/>
        </w:rPr>
        <w:t>LAC</w:t>
      </w:r>
      <w:r>
        <w:rPr>
          <w:rFonts w:ascii="Arial" w:hAnsi="Arial" w:cs="Arial"/>
          <w:sz w:val="22"/>
          <w:szCs w:val="22"/>
        </w:rPr>
        <w:t>)</w:t>
      </w:r>
      <w:r w:rsidRPr="00C56118">
        <w:rPr>
          <w:rFonts w:ascii="Arial" w:hAnsi="Arial" w:cs="Arial"/>
          <w:sz w:val="22"/>
          <w:szCs w:val="22"/>
        </w:rPr>
        <w:t xml:space="preserve">. It contributes to 12% of GDP in Chile and Peru, and 4% in Brazil. Regarding exports, the mining sector represents 60% of Chilean exports, 52% of Peruvian exports and 21% of Brazilian exports. Chile and Peru are major players in copper mining, while Brazil is a key player in iron mining. Chile led the rank of world copper production in 2014 with a share of 31%, while Peru, in fourth place, has a share of 7.5% (ECLAC, 2016). On the other hand, Brazil was the third producer of iron in the world in 2014, with a share of 9.9%. Also, driven by high commodity process, global investments in mining increased nearly ten-fold between 2000 and 2013, from US$86 billion to US$735 billion (Walter, 2016 and ECLAC 2013). Over the past decade, the LAC region has been the recipient of an important portion of global investment flows. In 2014, the region received approximately 25% of global exploration investment flows and held more than 28% of the world’s mineral investment portfolio (Walter, 2016 and SNL, 2015).  </w:t>
      </w:r>
    </w:p>
    <w:p w14:paraId="17482314" w14:textId="77777777" w:rsidR="005F7768" w:rsidRPr="00C56118" w:rsidRDefault="005F7768" w:rsidP="005F7768">
      <w:pPr>
        <w:spacing w:after="120"/>
        <w:jc w:val="both"/>
        <w:rPr>
          <w:rFonts w:ascii="Arial" w:hAnsi="Arial" w:cs="Arial"/>
          <w:sz w:val="22"/>
          <w:szCs w:val="22"/>
        </w:rPr>
      </w:pPr>
      <w:r w:rsidRPr="00C56118">
        <w:rPr>
          <w:rFonts w:ascii="Arial" w:hAnsi="Arial" w:cs="Arial"/>
          <w:sz w:val="22"/>
          <w:szCs w:val="22"/>
        </w:rPr>
        <w:t>Still, the mining industry has had limited success in sparking a process of economic transformation and diversification spreading to other activities. As the experience of fast industrializers shows, this process is intrinsically related to the process of innovation and spillovers leading to the creation of value in existing sectors, as well as to the emergence of new sectors in the economy. Local provision of intermediate inputs and services is still limited, and confined to the second and third lower value added tiers of the mining value chains.</w:t>
      </w:r>
    </w:p>
    <w:p w14:paraId="45767EF2" w14:textId="77777777" w:rsidR="005F7768" w:rsidRPr="00C56118" w:rsidRDefault="005F7768" w:rsidP="005F7768">
      <w:pPr>
        <w:spacing w:after="120"/>
        <w:jc w:val="both"/>
        <w:rPr>
          <w:rFonts w:ascii="Arial" w:hAnsi="Arial" w:cs="Arial"/>
          <w:sz w:val="22"/>
          <w:szCs w:val="22"/>
        </w:rPr>
      </w:pPr>
      <w:r w:rsidRPr="00C56118">
        <w:rPr>
          <w:rFonts w:ascii="Arial" w:hAnsi="Arial" w:cs="Arial"/>
          <w:sz w:val="22"/>
          <w:szCs w:val="22"/>
        </w:rPr>
        <w:t xml:space="preserve">For larger formal mining operations, which account for the vast majority of </w:t>
      </w:r>
      <w:r>
        <w:rPr>
          <w:rFonts w:ascii="Arial" w:hAnsi="Arial" w:cs="Arial"/>
          <w:sz w:val="22"/>
          <w:szCs w:val="22"/>
        </w:rPr>
        <w:t>Foreign Direct Investment</w:t>
      </w:r>
      <w:r w:rsidRPr="00014D72">
        <w:rPr>
          <w:rFonts w:ascii="Arial" w:hAnsi="Arial" w:cs="Arial"/>
          <w:sz w:val="22"/>
          <w:szCs w:val="22"/>
        </w:rPr>
        <w:t xml:space="preserve"> </w:t>
      </w:r>
      <w:r w:rsidRPr="00C56118">
        <w:rPr>
          <w:rFonts w:ascii="Arial" w:hAnsi="Arial" w:cs="Arial"/>
          <w:sz w:val="22"/>
          <w:szCs w:val="22"/>
        </w:rPr>
        <w:t xml:space="preserve"> in the sector, the provision of intermediate inputs is dominated by first tier providers that follow mining companies in their activities overseas, and that tightly control access to these niches. However, the recent evolution of the industry is creating interesting opportunities for local suppliers. These opportunities are related to: (i) the need that mining companies are facing to outsource and make production more efficient; (ii) the emergence of new solutions to extracting and manufacturing activities derived from advances in relevant branches of science and technology, such as biotechnology </w:t>
      </w:r>
      <w:r w:rsidRPr="00C56118">
        <w:rPr>
          <w:rFonts w:ascii="Arial" w:hAnsi="Arial" w:cs="Arial"/>
          <w:sz w:val="22"/>
          <w:szCs w:val="22"/>
        </w:rPr>
        <w:lastRenderedPageBreak/>
        <w:t xml:space="preserve">and ICT; (iii) the search for local solutions required to address technological, environmental, and social challenges that are increasingly local; </w:t>
      </w:r>
      <w:r>
        <w:rPr>
          <w:rFonts w:ascii="Arial" w:hAnsi="Arial" w:cs="Arial"/>
          <w:sz w:val="22"/>
          <w:szCs w:val="22"/>
        </w:rPr>
        <w:t xml:space="preserve">and </w:t>
      </w:r>
      <w:r w:rsidRPr="00C56118">
        <w:rPr>
          <w:rFonts w:ascii="Arial" w:hAnsi="Arial" w:cs="Arial"/>
          <w:sz w:val="22"/>
          <w:szCs w:val="22"/>
        </w:rPr>
        <w:t xml:space="preserve">(iv) the emerging accumulation of scientific, technological and manufacturing skills in several layers of local companies. Still, these opportunities for domestic suppliers and local content can only be exploited provided that some underlying conditions are fulfilled. These conditions are related, for example, to the development of local technological competences, and the availability of an institutional setting that allows encompassing the social, environmental, and production-related demands within a coherent framework. </w:t>
      </w:r>
    </w:p>
    <w:p w14:paraId="6DF0EB18" w14:textId="77777777" w:rsidR="005F7768" w:rsidRPr="00C56118" w:rsidRDefault="005F7768" w:rsidP="005F7768">
      <w:pPr>
        <w:spacing w:after="120"/>
        <w:jc w:val="both"/>
        <w:rPr>
          <w:rFonts w:ascii="Arial" w:hAnsi="Arial" w:cs="Arial"/>
          <w:sz w:val="22"/>
          <w:szCs w:val="22"/>
        </w:rPr>
      </w:pPr>
      <w:r w:rsidRPr="00C56118">
        <w:rPr>
          <w:rFonts w:ascii="Arial" w:hAnsi="Arial" w:cs="Arial"/>
          <w:sz w:val="22"/>
          <w:szCs w:val="22"/>
        </w:rPr>
        <w:t>In order to transform the mining industry into an engine of dynamic and sustainable development, decision-makers require a clearer understanding of: (i) the evolution of the industry and of the challenges it is facing</w:t>
      </w:r>
      <w:r>
        <w:rPr>
          <w:rFonts w:ascii="Arial" w:hAnsi="Arial" w:cs="Arial"/>
          <w:sz w:val="22"/>
          <w:szCs w:val="22"/>
        </w:rPr>
        <w:t>;</w:t>
      </w:r>
      <w:r w:rsidRPr="00C56118">
        <w:rPr>
          <w:rFonts w:ascii="Arial" w:hAnsi="Arial" w:cs="Arial"/>
          <w:sz w:val="22"/>
          <w:szCs w:val="22"/>
        </w:rPr>
        <w:t xml:space="preserve"> (ii) the technological capabilities needed to meet the new demands coming from mining companies</w:t>
      </w:r>
      <w:r>
        <w:rPr>
          <w:rFonts w:ascii="Arial" w:hAnsi="Arial" w:cs="Arial"/>
          <w:sz w:val="22"/>
          <w:szCs w:val="22"/>
        </w:rPr>
        <w:t>;</w:t>
      </w:r>
      <w:r w:rsidRPr="00C56118">
        <w:rPr>
          <w:rFonts w:ascii="Arial" w:hAnsi="Arial" w:cs="Arial"/>
          <w:sz w:val="22"/>
          <w:szCs w:val="22"/>
        </w:rPr>
        <w:t xml:space="preserve"> (iii) the expectations of civil society stakeholders about production conditions and impact on their livelihoods</w:t>
      </w:r>
      <w:r>
        <w:rPr>
          <w:rFonts w:ascii="Arial" w:hAnsi="Arial" w:cs="Arial"/>
          <w:sz w:val="22"/>
          <w:szCs w:val="22"/>
        </w:rPr>
        <w:t>;</w:t>
      </w:r>
      <w:r w:rsidRPr="00C56118">
        <w:rPr>
          <w:rFonts w:ascii="Arial" w:hAnsi="Arial" w:cs="Arial"/>
          <w:sz w:val="22"/>
          <w:szCs w:val="22"/>
        </w:rPr>
        <w:t xml:space="preserve"> and (iv) the impact of environmental regulations in place and in preparation. It is critical to identify the type of knowledge, human capital and capabilities that are currently available; and those that are required to address the challenges that the mining industry is facing along the entire value chain. This information will enable the identification of the knowledge, human capital and institutional gaps that must be addressed to promote the accumulation of local innovative technological capabilities that are sources of competitiveness in the future.</w:t>
      </w:r>
    </w:p>
    <w:p w14:paraId="4E77E81C" w14:textId="77777777" w:rsidR="005F7768" w:rsidRPr="00C56118" w:rsidRDefault="005F7768" w:rsidP="005F7768">
      <w:pPr>
        <w:jc w:val="both"/>
        <w:rPr>
          <w:rFonts w:ascii="Arial" w:hAnsi="Arial" w:cs="Arial"/>
          <w:sz w:val="22"/>
          <w:szCs w:val="22"/>
        </w:rPr>
      </w:pPr>
    </w:p>
    <w:p w14:paraId="691065B1" w14:textId="77777777" w:rsidR="005F7768" w:rsidRPr="00C56118" w:rsidRDefault="005F7768" w:rsidP="005F7768">
      <w:pPr>
        <w:spacing w:line="360" w:lineRule="auto"/>
        <w:rPr>
          <w:rFonts w:ascii="Arial" w:hAnsi="Arial" w:cs="Arial"/>
          <w:b/>
          <w:bCs/>
          <w:sz w:val="22"/>
          <w:szCs w:val="22"/>
        </w:rPr>
      </w:pPr>
      <w:r w:rsidRPr="00C56118">
        <w:rPr>
          <w:rFonts w:ascii="Arial" w:hAnsi="Arial" w:cs="Arial"/>
          <w:b/>
          <w:bCs/>
          <w:sz w:val="22"/>
          <w:szCs w:val="22"/>
        </w:rPr>
        <w:t>Consultancy objective(s)</w:t>
      </w:r>
    </w:p>
    <w:p w14:paraId="351A2A3E" w14:textId="743EF68A" w:rsidR="005F7768" w:rsidRPr="00C56118" w:rsidRDefault="005F7768" w:rsidP="005F7768">
      <w:pPr>
        <w:pStyle w:val="Paragraph"/>
        <w:numPr>
          <w:ilvl w:val="0"/>
          <w:numId w:val="0"/>
        </w:numPr>
        <w:tabs>
          <w:tab w:val="num" w:pos="720"/>
          <w:tab w:val="num" w:pos="2573"/>
        </w:tabs>
        <w:rPr>
          <w:rFonts w:ascii="Arial" w:hAnsi="Arial" w:cs="Arial"/>
          <w:sz w:val="22"/>
          <w:szCs w:val="22"/>
        </w:rPr>
      </w:pPr>
      <w:r w:rsidRPr="00C56118">
        <w:rPr>
          <w:rFonts w:ascii="Arial" w:hAnsi="Arial" w:cs="Arial"/>
          <w:bCs w:val="0"/>
          <w:sz w:val="22"/>
          <w:szCs w:val="22"/>
        </w:rPr>
        <w:t>The objective of this consultancy is to</w:t>
      </w:r>
      <w:r w:rsidRPr="00C56118">
        <w:rPr>
          <w:rFonts w:ascii="Arial" w:hAnsi="Arial" w:cs="Arial"/>
          <w:b/>
          <w:bCs w:val="0"/>
          <w:sz w:val="22"/>
          <w:szCs w:val="22"/>
        </w:rPr>
        <w:t xml:space="preserve"> </w:t>
      </w:r>
      <w:r w:rsidR="003B2BC5">
        <w:rPr>
          <w:rFonts w:ascii="Arial" w:hAnsi="Arial" w:cs="Arial"/>
          <w:sz w:val="22"/>
          <w:szCs w:val="22"/>
        </w:rPr>
        <w:t>characterize th</w:t>
      </w:r>
      <w:r w:rsidR="00CF28B6">
        <w:rPr>
          <w:rFonts w:ascii="Arial" w:hAnsi="Arial" w:cs="Arial"/>
          <w:sz w:val="22"/>
          <w:szCs w:val="22"/>
        </w:rPr>
        <w:t>e mining global value chain of C</w:t>
      </w:r>
      <w:r w:rsidR="003B2BC5">
        <w:rPr>
          <w:rFonts w:ascii="Arial" w:hAnsi="Arial" w:cs="Arial"/>
          <w:sz w:val="22"/>
          <w:szCs w:val="22"/>
        </w:rPr>
        <w:t>ountry XX</w:t>
      </w:r>
      <w:r w:rsidR="002B398C">
        <w:rPr>
          <w:rFonts w:ascii="Arial" w:hAnsi="Arial" w:cs="Arial"/>
          <w:sz w:val="22"/>
          <w:szCs w:val="22"/>
        </w:rPr>
        <w:t xml:space="preserve"> and identify</w:t>
      </w:r>
      <w:r w:rsidR="00DE6762">
        <w:rPr>
          <w:rFonts w:ascii="Arial" w:hAnsi="Arial" w:cs="Arial"/>
          <w:sz w:val="22"/>
          <w:szCs w:val="22"/>
        </w:rPr>
        <w:t xml:space="preserve"> key gaps that need to be addressed in order to promote local innovation and higher sector productivity. </w:t>
      </w:r>
      <w:r w:rsidRPr="00C56118">
        <w:rPr>
          <w:rFonts w:ascii="Arial" w:hAnsi="Arial" w:cs="Arial"/>
          <w:sz w:val="22"/>
          <w:szCs w:val="22"/>
        </w:rPr>
        <w:t>Based on previous academic experience</w:t>
      </w:r>
      <w:r w:rsidR="002022E3">
        <w:rPr>
          <w:rFonts w:ascii="Arial" w:hAnsi="Arial" w:cs="Arial"/>
          <w:sz w:val="22"/>
          <w:szCs w:val="22"/>
        </w:rPr>
        <w:t>,</w:t>
      </w:r>
      <w:r w:rsidRPr="00C56118">
        <w:rPr>
          <w:rFonts w:ascii="Arial" w:hAnsi="Arial" w:cs="Arial"/>
          <w:sz w:val="22"/>
          <w:szCs w:val="22"/>
        </w:rPr>
        <w:t xml:space="preserve"> the</w:t>
      </w:r>
      <w:r w:rsidR="00DE6762">
        <w:rPr>
          <w:rFonts w:ascii="Arial" w:hAnsi="Arial" w:cs="Arial"/>
          <w:sz w:val="22"/>
          <w:szCs w:val="22"/>
        </w:rPr>
        <w:t xml:space="preserve"> consultant </w:t>
      </w:r>
      <w:r w:rsidRPr="00C56118">
        <w:rPr>
          <w:rFonts w:ascii="Arial" w:hAnsi="Arial" w:cs="Arial"/>
          <w:sz w:val="22"/>
          <w:szCs w:val="22"/>
        </w:rPr>
        <w:t xml:space="preserve">will </w:t>
      </w:r>
      <w:r w:rsidR="002022E3">
        <w:rPr>
          <w:rFonts w:ascii="Arial" w:hAnsi="Arial" w:cs="Arial"/>
          <w:sz w:val="22"/>
          <w:szCs w:val="22"/>
        </w:rPr>
        <w:t>generate novel research</w:t>
      </w:r>
      <w:r w:rsidRPr="00C56118">
        <w:rPr>
          <w:rFonts w:ascii="Arial" w:hAnsi="Arial" w:cs="Arial"/>
          <w:sz w:val="22"/>
          <w:szCs w:val="22"/>
        </w:rPr>
        <w:t xml:space="preserve"> in order t</w:t>
      </w:r>
      <w:r w:rsidRPr="00C56118">
        <w:rPr>
          <w:rFonts w:ascii="Arial" w:hAnsi="Arial" w:cs="Arial"/>
          <w:bCs w:val="0"/>
          <w:sz w:val="22"/>
          <w:szCs w:val="22"/>
        </w:rPr>
        <w:t>o:</w:t>
      </w:r>
    </w:p>
    <w:p w14:paraId="47D3586D" w14:textId="77777777" w:rsidR="005F7768" w:rsidRPr="00C56118" w:rsidRDefault="005F7768" w:rsidP="00726060">
      <w:pPr>
        <w:pStyle w:val="ListParagraph"/>
        <w:numPr>
          <w:ilvl w:val="0"/>
          <w:numId w:val="36"/>
        </w:numPr>
        <w:spacing w:after="120"/>
        <w:jc w:val="both"/>
        <w:rPr>
          <w:rFonts w:ascii="Arial" w:hAnsi="Arial" w:cs="Arial"/>
          <w:bCs/>
          <w:sz w:val="22"/>
          <w:szCs w:val="22"/>
        </w:rPr>
      </w:pPr>
      <w:r w:rsidRPr="00C56118">
        <w:rPr>
          <w:rFonts w:ascii="Arial" w:hAnsi="Arial" w:cs="Arial"/>
          <w:bCs/>
          <w:sz w:val="22"/>
          <w:szCs w:val="22"/>
        </w:rPr>
        <w:t xml:space="preserve">Increase the understanding with regards to the activities that intervene in the different stages of the mining chain (i.e., exploration, mine construction, mining, concentration, refining), identifying those associated with higher local economic contribution (in terms of value added); </w:t>
      </w:r>
    </w:p>
    <w:p w14:paraId="11F42784" w14:textId="77777777" w:rsidR="005F7768" w:rsidRPr="00C56118" w:rsidRDefault="005F7768" w:rsidP="00726060">
      <w:pPr>
        <w:pStyle w:val="ListParagraph"/>
        <w:numPr>
          <w:ilvl w:val="0"/>
          <w:numId w:val="36"/>
        </w:numPr>
        <w:spacing w:after="120"/>
        <w:jc w:val="both"/>
        <w:rPr>
          <w:rFonts w:ascii="Arial" w:hAnsi="Arial" w:cs="Arial"/>
          <w:bCs/>
          <w:sz w:val="22"/>
          <w:szCs w:val="22"/>
        </w:rPr>
      </w:pPr>
      <w:r w:rsidRPr="00C56118">
        <w:rPr>
          <w:rFonts w:ascii="Arial" w:hAnsi="Arial" w:cs="Arial"/>
          <w:bCs/>
          <w:sz w:val="22"/>
          <w:szCs w:val="22"/>
        </w:rPr>
        <w:t xml:space="preserve">Characterize the actors involved in these activities (i.e., mining companies, suppliers, universities), distinguishing local from foreign origin; the required services and inputs (i.e., geochemical and geophysical services, engineering products, mining support services, construction services, ICT services, among other); </w:t>
      </w:r>
    </w:p>
    <w:p w14:paraId="5E9CA53A" w14:textId="77777777" w:rsidR="005F7768" w:rsidRPr="00C56118" w:rsidRDefault="005F7768" w:rsidP="00726060">
      <w:pPr>
        <w:pStyle w:val="ListParagraph"/>
        <w:numPr>
          <w:ilvl w:val="0"/>
          <w:numId w:val="36"/>
        </w:numPr>
        <w:spacing w:after="120"/>
        <w:jc w:val="both"/>
        <w:rPr>
          <w:rFonts w:ascii="Arial" w:hAnsi="Arial" w:cs="Arial"/>
          <w:bCs/>
          <w:sz w:val="22"/>
          <w:szCs w:val="22"/>
        </w:rPr>
      </w:pPr>
      <w:r w:rsidRPr="00C56118">
        <w:rPr>
          <w:rFonts w:ascii="Arial" w:hAnsi="Arial" w:cs="Arial"/>
          <w:bCs/>
          <w:sz w:val="22"/>
          <w:szCs w:val="22"/>
        </w:rPr>
        <w:t xml:space="preserve">Identify the specific technologies and scientific/technical knowledge involved in the different stages and activities of the chain, establishing comparisons between LAC countries under analysis, and advanced countries in the productivity frontier; </w:t>
      </w:r>
    </w:p>
    <w:p w14:paraId="3A7B9DB4" w14:textId="77777777" w:rsidR="005F7768" w:rsidRPr="00C56118" w:rsidRDefault="005F7768" w:rsidP="00726060">
      <w:pPr>
        <w:pStyle w:val="ListParagraph"/>
        <w:numPr>
          <w:ilvl w:val="0"/>
          <w:numId w:val="36"/>
        </w:numPr>
        <w:spacing w:after="120"/>
        <w:jc w:val="both"/>
        <w:rPr>
          <w:rFonts w:ascii="Arial" w:hAnsi="Arial" w:cs="Arial"/>
          <w:bCs/>
          <w:sz w:val="22"/>
          <w:szCs w:val="22"/>
        </w:rPr>
      </w:pPr>
      <w:r w:rsidRPr="00C56118">
        <w:rPr>
          <w:rFonts w:ascii="Arial" w:hAnsi="Arial" w:cs="Arial"/>
          <w:bCs/>
          <w:sz w:val="22"/>
          <w:szCs w:val="22"/>
        </w:rPr>
        <w:t xml:space="preserve">Define the conditions under which the development of a critical mass of competitive and innovative local suppliers is ensured, focusing on the capabilities required in each stage of the value chain, and on the capability levels and gaps faced by local firms in the value chain. </w:t>
      </w:r>
    </w:p>
    <w:p w14:paraId="335DD0FE" w14:textId="77777777" w:rsidR="005F7768" w:rsidRPr="00C56118" w:rsidRDefault="005F7768" w:rsidP="00726060">
      <w:pPr>
        <w:pStyle w:val="ListParagraph"/>
        <w:numPr>
          <w:ilvl w:val="0"/>
          <w:numId w:val="36"/>
        </w:numPr>
        <w:spacing w:after="120"/>
        <w:jc w:val="both"/>
        <w:rPr>
          <w:rFonts w:ascii="Arial" w:hAnsi="Arial" w:cs="Arial"/>
          <w:bCs/>
          <w:sz w:val="22"/>
          <w:szCs w:val="22"/>
        </w:rPr>
      </w:pPr>
      <w:r w:rsidRPr="00C56118">
        <w:rPr>
          <w:rFonts w:ascii="Arial" w:hAnsi="Arial" w:cs="Arial"/>
          <w:bCs/>
          <w:sz w:val="22"/>
          <w:szCs w:val="22"/>
        </w:rPr>
        <w:t>Draw policy implications that could help enhancing the development of the mining sector and maximizing its contribution to the local and national economy.</w:t>
      </w:r>
    </w:p>
    <w:p w14:paraId="31276881" w14:textId="77777777" w:rsidR="005F7768" w:rsidRDefault="005F7768" w:rsidP="005F7768">
      <w:pPr>
        <w:jc w:val="both"/>
        <w:rPr>
          <w:rFonts w:ascii="Arial" w:hAnsi="Arial" w:cs="Arial"/>
          <w:sz w:val="22"/>
          <w:szCs w:val="22"/>
        </w:rPr>
      </w:pPr>
    </w:p>
    <w:p w14:paraId="13E358EF" w14:textId="77777777" w:rsidR="00726060" w:rsidRDefault="00726060" w:rsidP="005F7768">
      <w:pPr>
        <w:jc w:val="both"/>
        <w:rPr>
          <w:rFonts w:ascii="Arial" w:hAnsi="Arial" w:cs="Arial"/>
          <w:sz w:val="22"/>
          <w:szCs w:val="22"/>
        </w:rPr>
      </w:pPr>
    </w:p>
    <w:p w14:paraId="13D773E9" w14:textId="77777777" w:rsidR="00726060" w:rsidRDefault="00726060" w:rsidP="005F7768">
      <w:pPr>
        <w:jc w:val="both"/>
        <w:rPr>
          <w:rFonts w:ascii="Arial" w:hAnsi="Arial" w:cs="Arial"/>
          <w:sz w:val="22"/>
          <w:szCs w:val="22"/>
        </w:rPr>
      </w:pPr>
    </w:p>
    <w:p w14:paraId="4B867621" w14:textId="77777777" w:rsidR="00726060" w:rsidRDefault="00726060" w:rsidP="005F7768">
      <w:pPr>
        <w:jc w:val="both"/>
        <w:rPr>
          <w:rFonts w:ascii="Arial" w:hAnsi="Arial" w:cs="Arial"/>
          <w:sz w:val="22"/>
          <w:szCs w:val="22"/>
        </w:rPr>
      </w:pPr>
    </w:p>
    <w:p w14:paraId="006EAA95" w14:textId="77777777" w:rsidR="00726060" w:rsidRPr="00C56118" w:rsidRDefault="00726060" w:rsidP="005F7768">
      <w:pPr>
        <w:jc w:val="both"/>
        <w:rPr>
          <w:rFonts w:ascii="Arial" w:hAnsi="Arial" w:cs="Arial"/>
          <w:sz w:val="22"/>
          <w:szCs w:val="22"/>
        </w:rPr>
      </w:pPr>
    </w:p>
    <w:p w14:paraId="47636AFC" w14:textId="3092BA65" w:rsidR="005F7768" w:rsidRPr="00CF28B6" w:rsidRDefault="005F7768" w:rsidP="00726060">
      <w:pPr>
        <w:spacing w:line="360" w:lineRule="auto"/>
        <w:jc w:val="both"/>
        <w:rPr>
          <w:rFonts w:ascii="Arial" w:hAnsi="Arial" w:cs="Arial"/>
          <w:b/>
          <w:bCs/>
          <w:sz w:val="22"/>
          <w:szCs w:val="22"/>
        </w:rPr>
      </w:pPr>
      <w:r w:rsidRPr="00CF28B6">
        <w:rPr>
          <w:rFonts w:ascii="Arial" w:hAnsi="Arial" w:cs="Arial"/>
          <w:b/>
          <w:bCs/>
          <w:sz w:val="22"/>
          <w:szCs w:val="22"/>
        </w:rPr>
        <w:t>Main activities</w:t>
      </w:r>
    </w:p>
    <w:p w14:paraId="3B703962" w14:textId="6AADF71C"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Prepare a 5-page background report on</w:t>
      </w:r>
      <w:r w:rsidR="00F05DE7" w:rsidRPr="00CF28B6">
        <w:rPr>
          <w:rFonts w:ascii="Arial" w:eastAsiaTheme="minorEastAsia" w:hAnsi="Arial" w:cs="Arial"/>
          <w:sz w:val="22"/>
          <w:szCs w:val="22"/>
        </w:rPr>
        <w:t xml:space="preserve"> Country XX’s</w:t>
      </w:r>
      <w:r w:rsidRPr="00CF28B6">
        <w:rPr>
          <w:rFonts w:ascii="Arial" w:eastAsiaTheme="minorEastAsia" w:hAnsi="Arial" w:cs="Arial"/>
          <w:sz w:val="22"/>
          <w:szCs w:val="22"/>
        </w:rPr>
        <w:t xml:space="preserve"> Mining Sector</w:t>
      </w:r>
      <w:r w:rsidR="0081352E">
        <w:rPr>
          <w:rFonts w:ascii="Arial" w:eastAsiaTheme="minorEastAsia" w:hAnsi="Arial" w:cs="Arial"/>
          <w:sz w:val="22"/>
          <w:szCs w:val="22"/>
        </w:rPr>
        <w:t xml:space="preserve"> (Report 1)</w:t>
      </w:r>
      <w:r w:rsidRPr="00CF28B6">
        <w:rPr>
          <w:rFonts w:ascii="Arial" w:eastAsiaTheme="minorEastAsia" w:hAnsi="Arial" w:cs="Arial"/>
          <w:sz w:val="22"/>
          <w:szCs w:val="22"/>
        </w:rPr>
        <w:t>, containing information that is deemed to be relevant to the topic of the research project</w:t>
      </w:r>
      <w:r w:rsidR="00F05DE7" w:rsidRPr="00CF28B6">
        <w:rPr>
          <w:rFonts w:ascii="Arial" w:eastAsiaTheme="minorEastAsia" w:hAnsi="Arial" w:cs="Arial"/>
          <w:sz w:val="22"/>
          <w:szCs w:val="22"/>
        </w:rPr>
        <w:t>.</w:t>
      </w:r>
      <w:r w:rsidRPr="00CF28B6">
        <w:rPr>
          <w:rFonts w:ascii="Arial" w:eastAsiaTheme="minorEastAsia" w:hAnsi="Arial" w:cs="Arial"/>
          <w:sz w:val="22"/>
          <w:szCs w:val="22"/>
        </w:rPr>
        <w:t xml:space="preserve"> The report should be presented in </w:t>
      </w:r>
      <w:r w:rsidR="00F05DE7" w:rsidRPr="00CF28B6">
        <w:rPr>
          <w:rFonts w:ascii="Arial" w:eastAsiaTheme="minorEastAsia" w:hAnsi="Arial" w:cs="Arial"/>
          <w:sz w:val="22"/>
          <w:szCs w:val="22"/>
        </w:rPr>
        <w:t>the inception w</w:t>
      </w:r>
      <w:r w:rsidRPr="00CF28B6">
        <w:rPr>
          <w:rFonts w:ascii="Arial" w:eastAsiaTheme="minorEastAsia" w:hAnsi="Arial" w:cs="Arial"/>
          <w:sz w:val="22"/>
          <w:szCs w:val="22"/>
        </w:rPr>
        <w:t>orkshop</w:t>
      </w:r>
      <w:r w:rsidR="00F05DE7" w:rsidRPr="00CF28B6">
        <w:rPr>
          <w:rFonts w:ascii="Arial" w:eastAsiaTheme="minorEastAsia" w:hAnsi="Arial" w:cs="Arial"/>
          <w:sz w:val="22"/>
          <w:szCs w:val="22"/>
        </w:rPr>
        <w:t xml:space="preserve"> of the project</w:t>
      </w:r>
      <w:r w:rsidR="00F13AE9" w:rsidRPr="00CF28B6">
        <w:rPr>
          <w:rFonts w:ascii="Arial" w:eastAsiaTheme="minorEastAsia" w:hAnsi="Arial" w:cs="Arial"/>
          <w:sz w:val="22"/>
          <w:szCs w:val="22"/>
        </w:rPr>
        <w:t xml:space="preserve"> where the conceptual and methodological framework will be discussed</w:t>
      </w:r>
      <w:r w:rsidRPr="00CF28B6">
        <w:rPr>
          <w:rFonts w:ascii="Arial" w:eastAsiaTheme="minorEastAsia" w:hAnsi="Arial" w:cs="Arial"/>
          <w:sz w:val="22"/>
          <w:szCs w:val="22"/>
        </w:rPr>
        <w:t>.</w:t>
      </w:r>
    </w:p>
    <w:p w14:paraId="5B5630A7" w14:textId="030DFF91"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 xml:space="preserve">Participate in </w:t>
      </w:r>
      <w:r w:rsidR="00F13AE9" w:rsidRPr="00CF28B6">
        <w:rPr>
          <w:rFonts w:ascii="Arial" w:eastAsiaTheme="minorEastAsia" w:hAnsi="Arial" w:cs="Arial"/>
          <w:sz w:val="22"/>
          <w:szCs w:val="22"/>
        </w:rPr>
        <w:t>an inception workshop</w:t>
      </w:r>
      <w:r w:rsidRPr="00CF28B6">
        <w:rPr>
          <w:rFonts w:ascii="Arial" w:eastAsiaTheme="minorEastAsia" w:hAnsi="Arial" w:cs="Arial"/>
          <w:sz w:val="22"/>
          <w:szCs w:val="22"/>
        </w:rPr>
        <w:t>. During this workshop the consultant is expected to:</w:t>
      </w:r>
    </w:p>
    <w:p w14:paraId="63EE167F" w14:textId="77777777" w:rsidR="0031583A" w:rsidRPr="00CF28B6" w:rsidRDefault="0031583A" w:rsidP="00F13AE9">
      <w:pPr>
        <w:pStyle w:val="Paragraph"/>
        <w:numPr>
          <w:ilvl w:val="1"/>
          <w:numId w:val="22"/>
        </w:numPr>
        <w:spacing w:after="0"/>
        <w:ind w:left="810" w:hanging="450"/>
        <w:rPr>
          <w:rFonts w:ascii="Arial" w:eastAsiaTheme="minorEastAsia" w:hAnsi="Arial" w:cs="Arial"/>
          <w:sz w:val="22"/>
          <w:szCs w:val="22"/>
        </w:rPr>
      </w:pPr>
      <w:r w:rsidRPr="00CF28B6">
        <w:rPr>
          <w:rFonts w:ascii="Arial" w:eastAsiaTheme="minorEastAsia" w:hAnsi="Arial" w:cs="Arial"/>
          <w:sz w:val="22"/>
          <w:szCs w:val="22"/>
        </w:rPr>
        <w:t>Present a synthesis of the 5-page background report.</w:t>
      </w:r>
    </w:p>
    <w:p w14:paraId="3FE1F40F" w14:textId="45A2FBB9" w:rsidR="0031583A" w:rsidRPr="00CF28B6" w:rsidRDefault="0031583A" w:rsidP="00F13AE9">
      <w:pPr>
        <w:pStyle w:val="Paragraph"/>
        <w:numPr>
          <w:ilvl w:val="1"/>
          <w:numId w:val="22"/>
        </w:numPr>
        <w:spacing w:after="0"/>
        <w:ind w:left="810" w:hanging="450"/>
        <w:rPr>
          <w:rFonts w:ascii="Arial" w:eastAsiaTheme="minorEastAsia" w:hAnsi="Arial" w:cs="Arial"/>
          <w:sz w:val="22"/>
          <w:szCs w:val="22"/>
        </w:rPr>
      </w:pPr>
      <w:r w:rsidRPr="00CF28B6">
        <w:rPr>
          <w:rFonts w:ascii="Arial" w:eastAsiaTheme="minorEastAsia" w:hAnsi="Arial" w:cs="Arial"/>
          <w:sz w:val="22"/>
          <w:szCs w:val="22"/>
        </w:rPr>
        <w:t>Participate in:  (i) discussions of the Conceptual and Methodological Framework expected to be used for the particular case</w:t>
      </w:r>
      <w:r w:rsidR="00EB5077">
        <w:rPr>
          <w:rFonts w:ascii="Arial" w:eastAsiaTheme="minorEastAsia" w:hAnsi="Arial" w:cs="Arial"/>
          <w:sz w:val="22"/>
          <w:szCs w:val="22"/>
        </w:rPr>
        <w:t xml:space="preserve"> study</w:t>
      </w:r>
      <w:r w:rsidRPr="00CF28B6">
        <w:rPr>
          <w:rFonts w:ascii="Arial" w:eastAsiaTheme="minorEastAsia" w:hAnsi="Arial" w:cs="Arial"/>
          <w:sz w:val="22"/>
          <w:szCs w:val="22"/>
        </w:rPr>
        <w:t xml:space="preserve"> of </w:t>
      </w:r>
      <w:r w:rsidR="00AD2B39" w:rsidRPr="00CF28B6">
        <w:rPr>
          <w:rFonts w:ascii="Arial" w:eastAsiaTheme="minorEastAsia" w:hAnsi="Arial" w:cs="Arial"/>
          <w:sz w:val="22"/>
          <w:szCs w:val="22"/>
        </w:rPr>
        <w:t>Country XX</w:t>
      </w:r>
      <w:r w:rsidRPr="00CF28B6">
        <w:rPr>
          <w:rFonts w:ascii="Arial" w:eastAsiaTheme="minorEastAsia" w:hAnsi="Arial" w:cs="Arial"/>
          <w:sz w:val="22"/>
          <w:szCs w:val="22"/>
        </w:rPr>
        <w:t xml:space="preserve">; (ii) discussions to anticipate limitations that may require </w:t>
      </w:r>
      <w:r w:rsidR="00AD2B39" w:rsidRPr="00CF28B6">
        <w:rPr>
          <w:rFonts w:ascii="Arial" w:eastAsiaTheme="minorEastAsia" w:hAnsi="Arial" w:cs="Arial"/>
          <w:sz w:val="22"/>
          <w:szCs w:val="22"/>
        </w:rPr>
        <w:t xml:space="preserve">the </w:t>
      </w:r>
      <w:r w:rsidR="00EB5077">
        <w:rPr>
          <w:rFonts w:ascii="Arial" w:eastAsiaTheme="minorEastAsia" w:hAnsi="Arial" w:cs="Arial"/>
          <w:sz w:val="22"/>
          <w:szCs w:val="22"/>
        </w:rPr>
        <w:t xml:space="preserve">attention and </w:t>
      </w:r>
      <w:r w:rsidR="00AD2B39" w:rsidRPr="00CF28B6">
        <w:rPr>
          <w:rFonts w:ascii="Arial" w:eastAsiaTheme="minorEastAsia" w:hAnsi="Arial" w:cs="Arial"/>
          <w:sz w:val="22"/>
          <w:szCs w:val="22"/>
        </w:rPr>
        <w:t>action of the Team Leader</w:t>
      </w:r>
      <w:r w:rsidRPr="00CF28B6">
        <w:rPr>
          <w:rFonts w:ascii="Arial" w:eastAsiaTheme="minorEastAsia" w:hAnsi="Arial" w:cs="Arial"/>
          <w:sz w:val="22"/>
          <w:szCs w:val="22"/>
        </w:rPr>
        <w:t xml:space="preserve">; (iii) sharing experiences and knowledge that may be relevant to </w:t>
      </w:r>
      <w:r w:rsidR="00EB5077">
        <w:rPr>
          <w:rFonts w:ascii="Arial" w:eastAsiaTheme="minorEastAsia" w:hAnsi="Arial" w:cs="Arial"/>
          <w:sz w:val="22"/>
          <w:szCs w:val="22"/>
        </w:rPr>
        <w:t>the conduction of the Case Studies</w:t>
      </w:r>
      <w:r w:rsidRPr="00CF28B6">
        <w:rPr>
          <w:rFonts w:ascii="Arial" w:eastAsiaTheme="minorEastAsia" w:hAnsi="Arial" w:cs="Arial"/>
          <w:sz w:val="22"/>
          <w:szCs w:val="22"/>
        </w:rPr>
        <w:t xml:space="preserve">.  </w:t>
      </w:r>
    </w:p>
    <w:p w14:paraId="5A5CA8D5" w14:textId="775F5D10"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 xml:space="preserve">Develop an empirical strategy (Report </w:t>
      </w:r>
      <w:r w:rsidR="0081352E">
        <w:rPr>
          <w:rFonts w:ascii="Arial" w:eastAsiaTheme="minorEastAsia" w:hAnsi="Arial" w:cs="Arial"/>
          <w:sz w:val="22"/>
          <w:szCs w:val="22"/>
        </w:rPr>
        <w:t>2</w:t>
      </w:r>
      <w:r w:rsidRPr="00CF28B6">
        <w:rPr>
          <w:rFonts w:ascii="Arial" w:eastAsiaTheme="minorEastAsia" w:hAnsi="Arial" w:cs="Arial"/>
          <w:sz w:val="22"/>
          <w:szCs w:val="22"/>
        </w:rPr>
        <w:t xml:space="preserve">) to conduct the Case Study of </w:t>
      </w:r>
      <w:r w:rsidR="00AD2B39" w:rsidRPr="00CF28B6">
        <w:rPr>
          <w:rFonts w:ascii="Arial" w:eastAsiaTheme="minorEastAsia" w:hAnsi="Arial" w:cs="Arial"/>
          <w:sz w:val="22"/>
          <w:szCs w:val="22"/>
        </w:rPr>
        <w:t>Country XX</w:t>
      </w:r>
      <w:r w:rsidRPr="00CF28B6">
        <w:rPr>
          <w:rFonts w:ascii="Arial" w:eastAsiaTheme="minorEastAsia" w:hAnsi="Arial" w:cs="Arial"/>
          <w:sz w:val="22"/>
          <w:szCs w:val="22"/>
        </w:rPr>
        <w:t xml:space="preserve"> </w:t>
      </w:r>
      <w:r w:rsidRPr="00CF28B6">
        <w:rPr>
          <w:rFonts w:ascii="Arial" w:eastAsiaTheme="minorEastAsia" w:hAnsi="Arial" w:cs="Arial"/>
          <w:sz w:val="22"/>
          <w:szCs w:val="22"/>
          <w:u w:val="single"/>
        </w:rPr>
        <w:t>following the guidelines given in the Conceptual and Methodological Framework</w:t>
      </w:r>
      <w:r w:rsidR="00466A7B">
        <w:rPr>
          <w:rFonts w:ascii="Arial" w:eastAsiaTheme="minorEastAsia" w:hAnsi="Arial" w:cs="Arial"/>
          <w:sz w:val="22"/>
          <w:szCs w:val="22"/>
          <w:u w:val="single"/>
        </w:rPr>
        <w:t xml:space="preserve"> (CMF)</w:t>
      </w:r>
      <w:r w:rsidR="00A03EB7">
        <w:rPr>
          <w:rFonts w:ascii="Arial" w:eastAsiaTheme="minorEastAsia" w:hAnsi="Arial" w:cs="Arial"/>
          <w:sz w:val="22"/>
          <w:szCs w:val="22"/>
          <w:u w:val="single"/>
        </w:rPr>
        <w:t>.</w:t>
      </w:r>
      <w:r w:rsidR="00A03EB7">
        <w:rPr>
          <w:rFonts w:ascii="Arial" w:eastAsiaTheme="minorEastAsia" w:hAnsi="Arial" w:cs="Arial"/>
          <w:sz w:val="22"/>
          <w:szCs w:val="22"/>
        </w:rPr>
        <w:t xml:space="preserve"> </w:t>
      </w:r>
      <w:r w:rsidRPr="00CF28B6">
        <w:rPr>
          <w:rFonts w:ascii="Arial" w:eastAsiaTheme="minorEastAsia" w:hAnsi="Arial" w:cs="Arial"/>
          <w:sz w:val="22"/>
          <w:szCs w:val="22"/>
        </w:rPr>
        <w:t>This should include:</w:t>
      </w:r>
    </w:p>
    <w:p w14:paraId="2FC5D4DD" w14:textId="7C7F417E"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Definition of the main research questions to be answered for the Case</w:t>
      </w:r>
      <w:r w:rsidR="00F35BC8" w:rsidRPr="00CF28B6">
        <w:rPr>
          <w:rFonts w:ascii="Arial" w:eastAsiaTheme="minorEastAsia" w:hAnsi="Arial" w:cs="Arial"/>
          <w:sz w:val="22"/>
          <w:szCs w:val="22"/>
        </w:rPr>
        <w:t xml:space="preserve"> Study of Country XX</w:t>
      </w:r>
      <w:r w:rsidRPr="00CF28B6">
        <w:rPr>
          <w:rFonts w:ascii="Arial" w:eastAsiaTheme="minorEastAsia" w:hAnsi="Arial" w:cs="Arial"/>
          <w:sz w:val="22"/>
          <w:szCs w:val="22"/>
        </w:rPr>
        <w:t xml:space="preserve"> and the hypothesis to be tested.</w:t>
      </w:r>
    </w:p>
    <w:p w14:paraId="5383E1D3" w14:textId="77777777"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Definition of the empirical strategy to answer the research questions. This entails: (i) identifying the unit of analysis (based on the unit of analysis proposed by the CMF); (ii) defining the effective sample to be included in the analysis; (iii) defining key variables to be analyzed and indicators to be built; (iv) developing questionnaires and surveys (if needed) that allow collecting the information required to build the variables and indicators defined in (iii).</w:t>
      </w:r>
    </w:p>
    <w:p w14:paraId="057B36B2" w14:textId="390089FE"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Conduct fieldwork following the empirical strategy previously discussed and approved by the Team Leader and the external expert.</w:t>
      </w:r>
    </w:p>
    <w:p w14:paraId="62EDF260" w14:textId="6BB2A5A9"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Elaborate a report</w:t>
      </w:r>
      <w:r w:rsidR="0081352E">
        <w:rPr>
          <w:rFonts w:ascii="Arial" w:eastAsiaTheme="minorEastAsia" w:hAnsi="Arial" w:cs="Arial"/>
          <w:sz w:val="22"/>
          <w:szCs w:val="22"/>
        </w:rPr>
        <w:t xml:space="preserve"> (Report 3</w:t>
      </w:r>
      <w:r w:rsidRPr="00CF28B6">
        <w:rPr>
          <w:rFonts w:ascii="Arial" w:eastAsiaTheme="minorEastAsia" w:hAnsi="Arial" w:cs="Arial"/>
          <w:sz w:val="22"/>
          <w:szCs w:val="22"/>
        </w:rPr>
        <w:t>) that briefly describes the main characteristics of the fieldwork (Fieldwork Characterization). This should allow any reader to learn about how the Fieldwork was implemented. This should include: (i) the criteria used to select the sample and how it assures the representativeness of the study; (ii) the sample effectively covered</w:t>
      </w:r>
      <w:r w:rsidR="004019C6">
        <w:rPr>
          <w:rFonts w:ascii="Arial" w:eastAsiaTheme="minorEastAsia" w:hAnsi="Arial" w:cs="Arial"/>
          <w:sz w:val="22"/>
          <w:szCs w:val="22"/>
        </w:rPr>
        <w:t xml:space="preserve"> and its characteristics</w:t>
      </w:r>
      <w:r w:rsidRPr="00CF28B6">
        <w:rPr>
          <w:rFonts w:ascii="Arial" w:eastAsiaTheme="minorEastAsia" w:hAnsi="Arial" w:cs="Arial"/>
          <w:sz w:val="22"/>
          <w:szCs w:val="22"/>
        </w:rPr>
        <w:t>; (iii) the methodology implemented to collect the data and its justification (i.e. if the consultant used a structured, semi-structured or open interview approach); (iv) obstacles faced during the fieldwork; (v) missing information and a corresponding explanation of why the data is missing; (vi) other relevant elements that are key to understand how a fieldwork like this is implemented.</w:t>
      </w:r>
    </w:p>
    <w:p w14:paraId="5D78310D" w14:textId="06FFEEC0"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Draft and submit to the Team Leader an Annotated Outli</w:t>
      </w:r>
      <w:r w:rsidR="0081352E">
        <w:rPr>
          <w:rFonts w:ascii="Arial" w:eastAsiaTheme="minorEastAsia" w:hAnsi="Arial" w:cs="Arial"/>
          <w:sz w:val="22"/>
          <w:szCs w:val="22"/>
        </w:rPr>
        <w:t>ne of the final report (Report 3</w:t>
      </w:r>
      <w:r w:rsidRPr="00CF28B6">
        <w:rPr>
          <w:rFonts w:ascii="Arial" w:eastAsiaTheme="minorEastAsia" w:hAnsi="Arial" w:cs="Arial"/>
          <w:sz w:val="22"/>
          <w:szCs w:val="22"/>
        </w:rPr>
        <w:t>).</w:t>
      </w:r>
    </w:p>
    <w:p w14:paraId="66FEBA4E" w14:textId="772A92C3"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Analyze the results of the fieldwork and elaborate a complete report (Repo</w:t>
      </w:r>
      <w:r w:rsidR="0081352E">
        <w:rPr>
          <w:rFonts w:ascii="Arial" w:eastAsiaTheme="minorEastAsia" w:hAnsi="Arial" w:cs="Arial"/>
          <w:sz w:val="22"/>
          <w:szCs w:val="22"/>
        </w:rPr>
        <w:t>rt 4</w:t>
      </w:r>
      <w:r w:rsidRPr="00CF28B6">
        <w:rPr>
          <w:rFonts w:ascii="Arial" w:eastAsiaTheme="minorEastAsia" w:hAnsi="Arial" w:cs="Arial"/>
          <w:sz w:val="22"/>
          <w:szCs w:val="22"/>
        </w:rPr>
        <w:t>), which should contain the following:</w:t>
      </w:r>
    </w:p>
    <w:p w14:paraId="553E2278" w14:textId="77777777"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Conceptual background, research questions and hypotheses.</w:t>
      </w:r>
    </w:p>
    <w:p w14:paraId="4BBD3128" w14:textId="77777777"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Methodology.</w:t>
      </w:r>
    </w:p>
    <w:p w14:paraId="3413A406" w14:textId="22584101"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lastRenderedPageBreak/>
        <w:t xml:space="preserve">Analysis. This should </w:t>
      </w:r>
      <w:r w:rsidR="00ED50D2">
        <w:rPr>
          <w:rFonts w:ascii="Arial" w:eastAsiaTheme="minorEastAsia" w:hAnsi="Arial" w:cs="Arial"/>
          <w:sz w:val="22"/>
          <w:szCs w:val="22"/>
        </w:rPr>
        <w:t xml:space="preserve">report </w:t>
      </w:r>
      <w:r w:rsidR="00DD2E8C">
        <w:rPr>
          <w:rFonts w:ascii="Arial" w:eastAsiaTheme="minorEastAsia" w:hAnsi="Arial" w:cs="Arial"/>
          <w:sz w:val="22"/>
          <w:szCs w:val="22"/>
        </w:rPr>
        <w:t>results that ensure the accomplishment of objectives (a) to (c)</w:t>
      </w:r>
      <w:r w:rsidRPr="00CF28B6">
        <w:rPr>
          <w:rFonts w:ascii="Arial" w:eastAsiaTheme="minorEastAsia" w:hAnsi="Arial" w:cs="Arial"/>
          <w:sz w:val="22"/>
          <w:szCs w:val="22"/>
        </w:rPr>
        <w:t xml:space="preserve">. </w:t>
      </w:r>
    </w:p>
    <w:p w14:paraId="70884182" w14:textId="3F0620EB"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Discussion and policy implications. This should allow tackling objective</w:t>
      </w:r>
      <w:r w:rsidR="008347BC">
        <w:rPr>
          <w:rFonts w:ascii="Arial" w:eastAsiaTheme="minorEastAsia" w:hAnsi="Arial" w:cs="Arial"/>
          <w:sz w:val="22"/>
          <w:szCs w:val="22"/>
        </w:rPr>
        <w:t>s</w:t>
      </w:r>
      <w:r w:rsidRPr="00CF28B6">
        <w:rPr>
          <w:rFonts w:ascii="Arial" w:eastAsiaTheme="minorEastAsia" w:hAnsi="Arial" w:cs="Arial"/>
          <w:sz w:val="22"/>
          <w:szCs w:val="22"/>
        </w:rPr>
        <w:t xml:space="preserve"> (d)</w:t>
      </w:r>
      <w:r w:rsidR="008347BC">
        <w:rPr>
          <w:rFonts w:ascii="Arial" w:eastAsiaTheme="minorEastAsia" w:hAnsi="Arial" w:cs="Arial"/>
          <w:sz w:val="22"/>
          <w:szCs w:val="22"/>
        </w:rPr>
        <w:t xml:space="preserve"> and (e)</w:t>
      </w:r>
      <w:r w:rsidRPr="00CF28B6">
        <w:rPr>
          <w:rFonts w:ascii="Arial" w:eastAsiaTheme="minorEastAsia" w:hAnsi="Arial" w:cs="Arial"/>
          <w:sz w:val="22"/>
          <w:szCs w:val="22"/>
        </w:rPr>
        <w:t>.</w:t>
      </w:r>
    </w:p>
    <w:p w14:paraId="3646156F" w14:textId="706551B7"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 xml:space="preserve">Participate in a Final Workshop to </w:t>
      </w:r>
      <w:r w:rsidR="008347BC">
        <w:rPr>
          <w:rFonts w:ascii="Arial" w:eastAsiaTheme="minorEastAsia" w:hAnsi="Arial" w:cs="Arial"/>
          <w:sz w:val="22"/>
          <w:szCs w:val="22"/>
        </w:rPr>
        <w:t>discuss the results of the Case Study of Country XX</w:t>
      </w:r>
      <w:r w:rsidRPr="00CF28B6">
        <w:rPr>
          <w:rFonts w:ascii="Arial" w:eastAsiaTheme="minorEastAsia" w:hAnsi="Arial" w:cs="Arial"/>
          <w:sz w:val="22"/>
          <w:szCs w:val="22"/>
        </w:rPr>
        <w:t>. During this workshop the consultant is expected to:</w:t>
      </w:r>
    </w:p>
    <w:p w14:paraId="39B10AE2" w14:textId="763A7F2F"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Prese</w:t>
      </w:r>
      <w:r w:rsidR="0081352E">
        <w:rPr>
          <w:rFonts w:ascii="Arial" w:eastAsiaTheme="minorEastAsia" w:hAnsi="Arial" w:cs="Arial"/>
          <w:sz w:val="22"/>
          <w:szCs w:val="22"/>
        </w:rPr>
        <w:t>nt the complete report (Report 4</w:t>
      </w:r>
      <w:r w:rsidRPr="00CF28B6">
        <w:rPr>
          <w:rFonts w:ascii="Arial" w:eastAsiaTheme="minorEastAsia" w:hAnsi="Arial" w:cs="Arial"/>
          <w:sz w:val="22"/>
          <w:szCs w:val="22"/>
        </w:rPr>
        <w:t>) to the Research Team.</w:t>
      </w:r>
    </w:p>
    <w:p w14:paraId="57FB457C" w14:textId="77777777"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Receive feedback from the participants to the workshop.</w:t>
      </w:r>
    </w:p>
    <w:p w14:paraId="5DA58787" w14:textId="77777777" w:rsidR="0031583A" w:rsidRPr="00CF28B6" w:rsidRDefault="0031583A" w:rsidP="0031583A">
      <w:pPr>
        <w:pStyle w:val="Paragraph"/>
        <w:numPr>
          <w:ilvl w:val="1"/>
          <w:numId w:val="22"/>
        </w:numPr>
        <w:spacing w:after="0"/>
        <w:rPr>
          <w:rFonts w:ascii="Arial" w:eastAsiaTheme="minorEastAsia" w:hAnsi="Arial" w:cs="Arial"/>
          <w:sz w:val="22"/>
          <w:szCs w:val="22"/>
        </w:rPr>
      </w:pPr>
      <w:r w:rsidRPr="00CF28B6">
        <w:rPr>
          <w:rFonts w:ascii="Arial" w:eastAsiaTheme="minorEastAsia" w:hAnsi="Arial" w:cs="Arial"/>
          <w:sz w:val="22"/>
          <w:szCs w:val="22"/>
        </w:rPr>
        <w:t>Give feedback to the other Case Studies.</w:t>
      </w:r>
    </w:p>
    <w:p w14:paraId="324D2BF2" w14:textId="35F036CE" w:rsidR="0031583A" w:rsidRPr="00CF28B6" w:rsidRDefault="0031583A" w:rsidP="0031583A">
      <w:pPr>
        <w:pStyle w:val="Paragraph"/>
        <w:numPr>
          <w:ilvl w:val="0"/>
          <w:numId w:val="22"/>
        </w:numPr>
        <w:spacing w:after="0"/>
        <w:rPr>
          <w:rFonts w:ascii="Arial" w:eastAsiaTheme="minorEastAsia" w:hAnsi="Arial" w:cs="Arial"/>
          <w:sz w:val="22"/>
          <w:szCs w:val="22"/>
        </w:rPr>
      </w:pPr>
      <w:r w:rsidRPr="00CF28B6">
        <w:rPr>
          <w:rFonts w:ascii="Arial" w:eastAsiaTheme="minorEastAsia" w:hAnsi="Arial" w:cs="Arial"/>
          <w:sz w:val="22"/>
          <w:szCs w:val="22"/>
        </w:rPr>
        <w:t>Include the comments received in the Final Workshop and submit an updated version of</w:t>
      </w:r>
      <w:r w:rsidR="0081352E">
        <w:rPr>
          <w:rFonts w:ascii="Arial" w:eastAsiaTheme="minorEastAsia" w:hAnsi="Arial" w:cs="Arial"/>
          <w:sz w:val="22"/>
          <w:szCs w:val="22"/>
        </w:rPr>
        <w:t xml:space="preserve"> Report 4</w:t>
      </w:r>
      <w:r w:rsidRPr="00CF28B6">
        <w:rPr>
          <w:rFonts w:ascii="Arial" w:eastAsiaTheme="minorEastAsia" w:hAnsi="Arial" w:cs="Arial"/>
          <w:sz w:val="22"/>
          <w:szCs w:val="22"/>
        </w:rPr>
        <w:t>.</w:t>
      </w:r>
    </w:p>
    <w:p w14:paraId="59895B0D" w14:textId="77777777" w:rsidR="0031583A" w:rsidRPr="00CF28B6" w:rsidRDefault="0031583A" w:rsidP="005F7768">
      <w:pPr>
        <w:jc w:val="both"/>
        <w:rPr>
          <w:rFonts w:ascii="Arial" w:hAnsi="Arial" w:cs="Arial"/>
          <w:sz w:val="22"/>
          <w:szCs w:val="22"/>
        </w:rPr>
      </w:pPr>
    </w:p>
    <w:p w14:paraId="4C0C1BDD" w14:textId="77777777" w:rsidR="005F7768" w:rsidRPr="00CF28B6" w:rsidRDefault="005F7768" w:rsidP="005F7768">
      <w:pPr>
        <w:pStyle w:val="ListParagraph"/>
        <w:jc w:val="both"/>
        <w:rPr>
          <w:rFonts w:ascii="Arial" w:hAnsi="Arial" w:cs="Arial"/>
          <w:sz w:val="22"/>
          <w:szCs w:val="22"/>
        </w:rPr>
      </w:pPr>
    </w:p>
    <w:p w14:paraId="0795D0B8" w14:textId="77777777" w:rsidR="005F7768" w:rsidRPr="00C56118" w:rsidRDefault="005F7768" w:rsidP="005F7768">
      <w:pPr>
        <w:spacing w:line="360" w:lineRule="auto"/>
        <w:jc w:val="both"/>
        <w:rPr>
          <w:rFonts w:ascii="Arial" w:hAnsi="Arial" w:cs="Arial"/>
          <w:b/>
          <w:bCs/>
          <w:sz w:val="22"/>
          <w:szCs w:val="22"/>
        </w:rPr>
      </w:pPr>
      <w:r w:rsidRPr="00C56118">
        <w:rPr>
          <w:rFonts w:ascii="Arial" w:hAnsi="Arial" w:cs="Arial"/>
          <w:b/>
          <w:bCs/>
          <w:sz w:val="22"/>
          <w:szCs w:val="22"/>
        </w:rPr>
        <w:t>Reports / Deliverables</w:t>
      </w:r>
    </w:p>
    <w:p w14:paraId="1974D7BF" w14:textId="77777777" w:rsidR="005F7768" w:rsidRPr="00C56118" w:rsidRDefault="005F7768" w:rsidP="005F7768">
      <w:pPr>
        <w:spacing w:line="360" w:lineRule="auto"/>
        <w:jc w:val="both"/>
        <w:rPr>
          <w:rFonts w:ascii="Arial" w:hAnsi="Arial" w:cs="Arial"/>
          <w:color w:val="000000"/>
          <w:sz w:val="22"/>
          <w:szCs w:val="22"/>
        </w:rPr>
      </w:pPr>
      <w:r w:rsidRPr="00C56118">
        <w:rPr>
          <w:rFonts w:ascii="Arial" w:hAnsi="Arial" w:cs="Arial"/>
          <w:color w:val="000000"/>
          <w:sz w:val="22"/>
          <w:szCs w:val="22"/>
        </w:rPr>
        <w:t>The contractual will deliver the following:</w:t>
      </w:r>
    </w:p>
    <w:p w14:paraId="062D3F9D" w14:textId="51D378A1" w:rsidR="009E05E0" w:rsidRDefault="009E05E0" w:rsidP="00315CC4">
      <w:pPr>
        <w:pStyle w:val="ListParagraph"/>
        <w:numPr>
          <w:ilvl w:val="0"/>
          <w:numId w:val="37"/>
        </w:numPr>
        <w:spacing w:before="120"/>
        <w:jc w:val="both"/>
        <w:rPr>
          <w:rFonts w:ascii="Arial" w:hAnsi="Arial" w:cs="Arial"/>
          <w:sz w:val="22"/>
          <w:szCs w:val="22"/>
        </w:rPr>
      </w:pPr>
      <w:r>
        <w:rPr>
          <w:rFonts w:ascii="Arial" w:hAnsi="Arial" w:cs="Arial"/>
          <w:sz w:val="22"/>
          <w:szCs w:val="22"/>
        </w:rPr>
        <w:t>Report 1: Background Report on Country XX’s Mining Sector.</w:t>
      </w:r>
    </w:p>
    <w:p w14:paraId="41E7EC92" w14:textId="7FF75879" w:rsidR="00315CC4" w:rsidRPr="00315CC4" w:rsidRDefault="009E05E0" w:rsidP="00315CC4">
      <w:pPr>
        <w:pStyle w:val="ListParagraph"/>
        <w:numPr>
          <w:ilvl w:val="0"/>
          <w:numId w:val="37"/>
        </w:numPr>
        <w:spacing w:before="120"/>
        <w:jc w:val="both"/>
        <w:rPr>
          <w:rFonts w:ascii="Arial" w:hAnsi="Arial" w:cs="Arial"/>
          <w:sz w:val="22"/>
          <w:szCs w:val="22"/>
        </w:rPr>
      </w:pPr>
      <w:r>
        <w:rPr>
          <w:rFonts w:ascii="Arial" w:hAnsi="Arial" w:cs="Arial"/>
          <w:sz w:val="22"/>
          <w:szCs w:val="22"/>
        </w:rPr>
        <w:t>Report 2</w:t>
      </w:r>
      <w:r w:rsidR="00315CC4" w:rsidRPr="00315CC4">
        <w:rPr>
          <w:rFonts w:ascii="Arial" w:hAnsi="Arial" w:cs="Arial"/>
          <w:sz w:val="22"/>
          <w:szCs w:val="22"/>
        </w:rPr>
        <w:t>: Empirical Strategy for Case Study</w:t>
      </w:r>
      <w:r w:rsidR="00315CC4">
        <w:rPr>
          <w:rFonts w:ascii="Arial" w:hAnsi="Arial" w:cs="Arial"/>
          <w:sz w:val="22"/>
          <w:szCs w:val="22"/>
        </w:rPr>
        <w:t xml:space="preserve"> of Country XX</w:t>
      </w:r>
      <w:r>
        <w:rPr>
          <w:rFonts w:ascii="Arial" w:hAnsi="Arial" w:cs="Arial"/>
          <w:sz w:val="22"/>
          <w:szCs w:val="22"/>
        </w:rPr>
        <w:t>.</w:t>
      </w:r>
    </w:p>
    <w:p w14:paraId="796B8470" w14:textId="31BC5F94" w:rsidR="00315CC4" w:rsidRPr="00315CC4" w:rsidRDefault="009E05E0" w:rsidP="00315CC4">
      <w:pPr>
        <w:pStyle w:val="ListParagraph"/>
        <w:numPr>
          <w:ilvl w:val="0"/>
          <w:numId w:val="37"/>
        </w:numPr>
        <w:spacing w:before="120"/>
        <w:jc w:val="both"/>
        <w:rPr>
          <w:rFonts w:ascii="Arial" w:hAnsi="Arial" w:cs="Arial"/>
          <w:sz w:val="22"/>
          <w:szCs w:val="22"/>
        </w:rPr>
      </w:pPr>
      <w:r>
        <w:rPr>
          <w:rFonts w:ascii="Arial" w:hAnsi="Arial" w:cs="Arial"/>
          <w:sz w:val="22"/>
          <w:szCs w:val="22"/>
        </w:rPr>
        <w:t>Report 3</w:t>
      </w:r>
      <w:r w:rsidR="00315CC4" w:rsidRPr="00315CC4">
        <w:rPr>
          <w:rFonts w:ascii="Arial" w:hAnsi="Arial" w:cs="Arial"/>
          <w:sz w:val="22"/>
          <w:szCs w:val="22"/>
        </w:rPr>
        <w:t>: Fieldwork Characterization and Annotated Outline.</w:t>
      </w:r>
    </w:p>
    <w:p w14:paraId="2CC4B001" w14:textId="0B098C1B" w:rsidR="00315CC4" w:rsidRPr="00315CC4" w:rsidRDefault="009E05E0" w:rsidP="00315CC4">
      <w:pPr>
        <w:pStyle w:val="Paragraph"/>
        <w:numPr>
          <w:ilvl w:val="0"/>
          <w:numId w:val="37"/>
        </w:numPr>
        <w:spacing w:after="0"/>
        <w:rPr>
          <w:rFonts w:ascii="Arial" w:eastAsiaTheme="minorEastAsia" w:hAnsi="Arial" w:cs="Arial"/>
          <w:sz w:val="22"/>
          <w:szCs w:val="22"/>
        </w:rPr>
      </w:pPr>
      <w:r>
        <w:rPr>
          <w:rFonts w:ascii="Arial" w:hAnsi="Arial" w:cs="Arial"/>
          <w:sz w:val="22"/>
          <w:szCs w:val="22"/>
        </w:rPr>
        <w:t>Report 4</w:t>
      </w:r>
      <w:r w:rsidR="00315CC4" w:rsidRPr="00315CC4">
        <w:rPr>
          <w:rFonts w:ascii="Arial" w:hAnsi="Arial" w:cs="Arial"/>
          <w:sz w:val="22"/>
          <w:szCs w:val="22"/>
        </w:rPr>
        <w:t>: Final Report on the Case Study</w:t>
      </w:r>
      <w:r w:rsidR="00EA36F3">
        <w:rPr>
          <w:rFonts w:ascii="Arial" w:hAnsi="Arial" w:cs="Arial"/>
          <w:sz w:val="22"/>
          <w:szCs w:val="22"/>
        </w:rPr>
        <w:t xml:space="preserve"> of Country XX</w:t>
      </w:r>
      <w:r w:rsidR="00315CC4" w:rsidRPr="00315CC4">
        <w:rPr>
          <w:rFonts w:ascii="Arial" w:eastAsiaTheme="minorEastAsia" w:hAnsi="Arial" w:cs="Arial"/>
          <w:sz w:val="22"/>
          <w:szCs w:val="22"/>
        </w:rPr>
        <w:t>.</w:t>
      </w:r>
    </w:p>
    <w:p w14:paraId="0C2241A8" w14:textId="77777777" w:rsidR="005F7768" w:rsidRPr="00C56118" w:rsidRDefault="005F7768" w:rsidP="005F7768">
      <w:pPr>
        <w:jc w:val="both"/>
        <w:rPr>
          <w:rFonts w:ascii="Arial" w:hAnsi="Arial" w:cs="Arial"/>
          <w:sz w:val="22"/>
          <w:szCs w:val="22"/>
        </w:rPr>
      </w:pPr>
    </w:p>
    <w:p w14:paraId="193D8E25" w14:textId="77777777" w:rsidR="005F7768" w:rsidRPr="00C56118" w:rsidRDefault="005F7768" w:rsidP="005F7768">
      <w:pPr>
        <w:jc w:val="both"/>
        <w:rPr>
          <w:rFonts w:ascii="Arial" w:hAnsi="Arial" w:cs="Arial"/>
          <w:sz w:val="22"/>
          <w:szCs w:val="22"/>
        </w:rPr>
      </w:pPr>
      <w:r w:rsidRPr="00C56118">
        <w:rPr>
          <w:rFonts w:ascii="Arial" w:hAnsi="Arial" w:cs="Arial"/>
          <w:sz w:val="22"/>
          <w:szCs w:val="22"/>
        </w:rPr>
        <w:t>The contractual is asked to submit the abovementioned Reports by the following dates:</w:t>
      </w:r>
    </w:p>
    <w:p w14:paraId="6982D930" w14:textId="77777777" w:rsidR="005F7768" w:rsidRPr="00C56118" w:rsidRDefault="005F7768" w:rsidP="005F7768">
      <w:pPr>
        <w:jc w:val="both"/>
        <w:rPr>
          <w:rFonts w:ascii="Arial" w:hAnsi="Arial" w:cs="Arial"/>
          <w:sz w:val="22"/>
          <w:szCs w:val="22"/>
        </w:rPr>
      </w:pPr>
    </w:p>
    <w:p w14:paraId="085098D1" w14:textId="1F226329" w:rsidR="009E05E0" w:rsidRDefault="00653E02" w:rsidP="005F7768">
      <w:pPr>
        <w:numPr>
          <w:ilvl w:val="0"/>
          <w:numId w:val="10"/>
        </w:numPr>
        <w:jc w:val="both"/>
        <w:rPr>
          <w:rFonts w:ascii="Arial" w:hAnsi="Arial" w:cs="Arial"/>
          <w:sz w:val="22"/>
          <w:szCs w:val="22"/>
        </w:rPr>
      </w:pPr>
      <w:r>
        <w:rPr>
          <w:rFonts w:ascii="Arial" w:hAnsi="Arial" w:cs="Arial"/>
          <w:sz w:val="22"/>
          <w:szCs w:val="22"/>
        </w:rPr>
        <w:t>Product 1: 1 month after the signing of the contract</w:t>
      </w:r>
    </w:p>
    <w:p w14:paraId="5BD2E5AC" w14:textId="2E87ACEA" w:rsidR="005F7768" w:rsidRPr="00C56118" w:rsidRDefault="005F7768" w:rsidP="005F7768">
      <w:pPr>
        <w:numPr>
          <w:ilvl w:val="0"/>
          <w:numId w:val="10"/>
        </w:numPr>
        <w:jc w:val="both"/>
        <w:rPr>
          <w:rFonts w:ascii="Arial" w:hAnsi="Arial" w:cs="Arial"/>
          <w:sz w:val="22"/>
          <w:szCs w:val="22"/>
        </w:rPr>
      </w:pPr>
      <w:r>
        <w:rPr>
          <w:rFonts w:ascii="Arial" w:hAnsi="Arial" w:cs="Arial"/>
          <w:sz w:val="22"/>
          <w:szCs w:val="22"/>
        </w:rPr>
        <w:t>Product</w:t>
      </w:r>
      <w:r w:rsidR="00653E02">
        <w:rPr>
          <w:rFonts w:ascii="Arial" w:hAnsi="Arial" w:cs="Arial"/>
          <w:sz w:val="22"/>
          <w:szCs w:val="22"/>
        </w:rPr>
        <w:t xml:space="preserve"> 2</w:t>
      </w:r>
      <w:r w:rsidR="009967DD">
        <w:rPr>
          <w:rFonts w:ascii="Arial" w:hAnsi="Arial" w:cs="Arial"/>
          <w:sz w:val="22"/>
          <w:szCs w:val="22"/>
        </w:rPr>
        <w:t xml:space="preserve">: </w:t>
      </w:r>
      <w:r w:rsidR="005A0870">
        <w:rPr>
          <w:rFonts w:ascii="Arial" w:hAnsi="Arial" w:cs="Arial"/>
          <w:sz w:val="22"/>
          <w:szCs w:val="22"/>
        </w:rPr>
        <w:t>4</w:t>
      </w:r>
      <w:r w:rsidRPr="00C56118">
        <w:rPr>
          <w:rFonts w:ascii="Arial" w:hAnsi="Arial" w:cs="Arial"/>
          <w:sz w:val="22"/>
          <w:szCs w:val="22"/>
        </w:rPr>
        <w:t xml:space="preserve"> months after the signing of the contract</w:t>
      </w:r>
    </w:p>
    <w:p w14:paraId="44C1CC27" w14:textId="09C6C94B" w:rsidR="005F7768" w:rsidRPr="00C56118" w:rsidRDefault="00653E02" w:rsidP="005F7768">
      <w:pPr>
        <w:numPr>
          <w:ilvl w:val="0"/>
          <w:numId w:val="10"/>
        </w:numPr>
        <w:jc w:val="both"/>
        <w:rPr>
          <w:rFonts w:ascii="Arial" w:hAnsi="Arial" w:cs="Arial"/>
          <w:sz w:val="22"/>
          <w:szCs w:val="22"/>
        </w:rPr>
      </w:pPr>
      <w:r>
        <w:rPr>
          <w:rFonts w:ascii="Arial" w:hAnsi="Arial" w:cs="Arial"/>
          <w:sz w:val="22"/>
          <w:szCs w:val="22"/>
        </w:rPr>
        <w:t>Product 3</w:t>
      </w:r>
      <w:r w:rsidR="009967DD">
        <w:rPr>
          <w:rFonts w:ascii="Arial" w:hAnsi="Arial" w:cs="Arial"/>
          <w:sz w:val="22"/>
          <w:szCs w:val="22"/>
        </w:rPr>
        <w:t xml:space="preserve">: </w:t>
      </w:r>
      <w:r w:rsidR="005A0870">
        <w:rPr>
          <w:rFonts w:ascii="Arial" w:hAnsi="Arial" w:cs="Arial"/>
          <w:sz w:val="22"/>
          <w:szCs w:val="22"/>
        </w:rPr>
        <w:t>11</w:t>
      </w:r>
      <w:r w:rsidR="005F7768" w:rsidRPr="00C56118">
        <w:rPr>
          <w:rFonts w:ascii="Arial" w:hAnsi="Arial" w:cs="Arial"/>
          <w:sz w:val="22"/>
          <w:szCs w:val="22"/>
        </w:rPr>
        <w:t xml:space="preserve"> months after the signing of the contract</w:t>
      </w:r>
    </w:p>
    <w:p w14:paraId="59C1D7BF" w14:textId="5133AE53" w:rsidR="005F7768" w:rsidRPr="00C56118" w:rsidRDefault="005F7768" w:rsidP="005F7768">
      <w:pPr>
        <w:numPr>
          <w:ilvl w:val="0"/>
          <w:numId w:val="10"/>
        </w:numPr>
        <w:jc w:val="both"/>
        <w:rPr>
          <w:rFonts w:ascii="Arial" w:hAnsi="Arial" w:cs="Arial"/>
          <w:sz w:val="22"/>
          <w:szCs w:val="22"/>
        </w:rPr>
      </w:pPr>
      <w:r>
        <w:rPr>
          <w:rFonts w:ascii="Arial" w:hAnsi="Arial" w:cs="Arial"/>
          <w:sz w:val="22"/>
          <w:szCs w:val="22"/>
        </w:rPr>
        <w:t xml:space="preserve">Product </w:t>
      </w:r>
      <w:r w:rsidR="00653E02">
        <w:rPr>
          <w:rFonts w:ascii="Arial" w:hAnsi="Arial" w:cs="Arial"/>
          <w:sz w:val="22"/>
          <w:szCs w:val="22"/>
        </w:rPr>
        <w:t>4</w:t>
      </w:r>
      <w:r w:rsidR="009967DD">
        <w:rPr>
          <w:rFonts w:ascii="Arial" w:hAnsi="Arial" w:cs="Arial"/>
          <w:sz w:val="22"/>
          <w:szCs w:val="22"/>
        </w:rPr>
        <w:t xml:space="preserve">: </w:t>
      </w:r>
      <w:r w:rsidR="005A0870">
        <w:rPr>
          <w:rFonts w:ascii="Arial" w:hAnsi="Arial" w:cs="Arial"/>
          <w:sz w:val="22"/>
          <w:szCs w:val="22"/>
        </w:rPr>
        <w:t>16</w:t>
      </w:r>
      <w:r w:rsidRPr="00C56118">
        <w:rPr>
          <w:rFonts w:ascii="Arial" w:hAnsi="Arial" w:cs="Arial"/>
          <w:sz w:val="22"/>
          <w:szCs w:val="22"/>
        </w:rPr>
        <w:t xml:space="preserve"> months after the signing of the contract</w:t>
      </w:r>
    </w:p>
    <w:p w14:paraId="7C7EA395" w14:textId="77777777" w:rsidR="005F7768" w:rsidRPr="00C56118" w:rsidRDefault="005F7768" w:rsidP="005F7768">
      <w:pPr>
        <w:jc w:val="both"/>
        <w:rPr>
          <w:rFonts w:ascii="Arial" w:hAnsi="Arial" w:cs="Arial"/>
          <w:sz w:val="22"/>
          <w:szCs w:val="22"/>
        </w:rPr>
      </w:pPr>
    </w:p>
    <w:p w14:paraId="21568C3C" w14:textId="77777777" w:rsidR="005F7768" w:rsidRPr="00C56118" w:rsidRDefault="005F7768" w:rsidP="005F7768">
      <w:pPr>
        <w:jc w:val="both"/>
        <w:rPr>
          <w:rFonts w:ascii="Arial" w:hAnsi="Arial" w:cs="Arial"/>
          <w:b/>
          <w:bCs/>
          <w:sz w:val="22"/>
          <w:szCs w:val="22"/>
        </w:rPr>
      </w:pPr>
      <w:r w:rsidRPr="00C56118">
        <w:rPr>
          <w:rFonts w:ascii="Arial" w:hAnsi="Arial" w:cs="Arial"/>
          <w:b/>
          <w:bCs/>
          <w:sz w:val="22"/>
          <w:szCs w:val="22"/>
        </w:rPr>
        <w:t>Payment Schedule</w:t>
      </w:r>
    </w:p>
    <w:p w14:paraId="104E8C14" w14:textId="77777777" w:rsidR="005F7768" w:rsidRPr="00C56118" w:rsidRDefault="005F7768" w:rsidP="005F7768">
      <w:pPr>
        <w:jc w:val="both"/>
        <w:rPr>
          <w:rFonts w:ascii="Arial" w:hAnsi="Arial" w:cs="Arial"/>
          <w:b/>
          <w:bCs/>
          <w:sz w:val="22"/>
          <w:szCs w:val="22"/>
        </w:rPr>
      </w:pPr>
    </w:p>
    <w:p w14:paraId="30608A2C" w14:textId="77777777" w:rsidR="005F7768" w:rsidRPr="00C56118" w:rsidRDefault="005F7768" w:rsidP="005F7768">
      <w:pPr>
        <w:jc w:val="both"/>
        <w:rPr>
          <w:rFonts w:ascii="Arial" w:hAnsi="Arial" w:cs="Arial"/>
          <w:bCs/>
          <w:sz w:val="22"/>
          <w:szCs w:val="22"/>
        </w:rPr>
      </w:pPr>
      <w:r w:rsidRPr="00C56118">
        <w:rPr>
          <w:rFonts w:ascii="Arial" w:hAnsi="Arial" w:cs="Arial"/>
          <w:bCs/>
          <w:sz w:val="22"/>
          <w:szCs w:val="22"/>
        </w:rPr>
        <w:t xml:space="preserve">The </w:t>
      </w:r>
      <w:r w:rsidRPr="00C56118">
        <w:rPr>
          <w:rFonts w:ascii="Arial" w:hAnsi="Arial" w:cs="Arial"/>
          <w:sz w:val="22"/>
          <w:szCs w:val="22"/>
        </w:rPr>
        <w:t>contractual</w:t>
      </w:r>
      <w:r w:rsidRPr="00C56118">
        <w:rPr>
          <w:rFonts w:ascii="Arial" w:hAnsi="Arial" w:cs="Arial"/>
          <w:bCs/>
          <w:sz w:val="22"/>
          <w:szCs w:val="22"/>
        </w:rPr>
        <w:t xml:space="preserve"> will be paid a lump sum to be paid as follows:</w:t>
      </w:r>
    </w:p>
    <w:p w14:paraId="02A18897" w14:textId="7DF54A7A" w:rsidR="005F7768" w:rsidRPr="00163438" w:rsidRDefault="00653E02" w:rsidP="00163438">
      <w:pPr>
        <w:numPr>
          <w:ilvl w:val="0"/>
          <w:numId w:val="10"/>
        </w:numPr>
        <w:jc w:val="both"/>
        <w:rPr>
          <w:rFonts w:ascii="Arial" w:hAnsi="Arial" w:cs="Arial"/>
          <w:sz w:val="22"/>
          <w:szCs w:val="22"/>
        </w:rPr>
      </w:pPr>
      <w:r w:rsidRPr="00163438">
        <w:rPr>
          <w:rFonts w:ascii="Arial" w:hAnsi="Arial" w:cs="Arial"/>
          <w:sz w:val="22"/>
          <w:szCs w:val="22"/>
        </w:rPr>
        <w:t>1</w:t>
      </w:r>
      <w:r w:rsidR="005F7768" w:rsidRPr="00163438">
        <w:rPr>
          <w:rFonts w:ascii="Arial" w:hAnsi="Arial" w:cs="Arial"/>
          <w:sz w:val="22"/>
          <w:szCs w:val="22"/>
        </w:rPr>
        <w:t xml:space="preserve">0% on </w:t>
      </w:r>
      <w:r w:rsidRPr="00163438">
        <w:rPr>
          <w:rFonts w:ascii="Arial" w:hAnsi="Arial" w:cs="Arial"/>
          <w:sz w:val="22"/>
          <w:szCs w:val="22"/>
        </w:rPr>
        <w:t>receipt of Product 1</w:t>
      </w:r>
    </w:p>
    <w:p w14:paraId="0A01AABA" w14:textId="5D537BC3" w:rsidR="005F7768" w:rsidRPr="00163438" w:rsidRDefault="005A0870" w:rsidP="00163438">
      <w:pPr>
        <w:numPr>
          <w:ilvl w:val="0"/>
          <w:numId w:val="10"/>
        </w:numPr>
        <w:jc w:val="both"/>
        <w:rPr>
          <w:rFonts w:ascii="Arial" w:hAnsi="Arial" w:cs="Arial"/>
          <w:sz w:val="22"/>
          <w:szCs w:val="22"/>
        </w:rPr>
      </w:pPr>
      <w:r>
        <w:rPr>
          <w:rFonts w:ascii="Arial" w:hAnsi="Arial" w:cs="Arial"/>
          <w:sz w:val="22"/>
          <w:szCs w:val="22"/>
        </w:rPr>
        <w:t>5</w:t>
      </w:r>
      <w:r w:rsidR="00653E02" w:rsidRPr="00163438">
        <w:rPr>
          <w:rFonts w:ascii="Arial" w:hAnsi="Arial" w:cs="Arial"/>
          <w:sz w:val="22"/>
          <w:szCs w:val="22"/>
        </w:rPr>
        <w:t>0</w:t>
      </w:r>
      <w:r w:rsidR="005F7768" w:rsidRPr="00163438">
        <w:rPr>
          <w:rFonts w:ascii="Arial" w:hAnsi="Arial" w:cs="Arial"/>
          <w:sz w:val="22"/>
          <w:szCs w:val="22"/>
        </w:rPr>
        <w:t xml:space="preserve">% on receipt of </w:t>
      </w:r>
      <w:r w:rsidR="00653E02" w:rsidRPr="00163438">
        <w:rPr>
          <w:rFonts w:ascii="Arial" w:hAnsi="Arial" w:cs="Arial"/>
          <w:sz w:val="22"/>
          <w:szCs w:val="22"/>
        </w:rPr>
        <w:t>Product 2</w:t>
      </w:r>
    </w:p>
    <w:p w14:paraId="7CFF58F1" w14:textId="6CB52F22" w:rsidR="005F7768" w:rsidRPr="00163438" w:rsidRDefault="00163438" w:rsidP="00163438">
      <w:pPr>
        <w:numPr>
          <w:ilvl w:val="0"/>
          <w:numId w:val="10"/>
        </w:numPr>
        <w:jc w:val="both"/>
        <w:rPr>
          <w:rFonts w:ascii="Arial" w:hAnsi="Arial" w:cs="Arial"/>
          <w:sz w:val="22"/>
          <w:szCs w:val="22"/>
        </w:rPr>
      </w:pPr>
      <w:r w:rsidRPr="00163438">
        <w:rPr>
          <w:rFonts w:ascii="Arial" w:hAnsi="Arial" w:cs="Arial"/>
          <w:sz w:val="22"/>
          <w:szCs w:val="22"/>
        </w:rPr>
        <w:t>2</w:t>
      </w:r>
      <w:r w:rsidR="005F7768" w:rsidRPr="00163438">
        <w:rPr>
          <w:rFonts w:ascii="Arial" w:hAnsi="Arial" w:cs="Arial"/>
          <w:sz w:val="22"/>
          <w:szCs w:val="22"/>
        </w:rPr>
        <w:t xml:space="preserve">0% on receipt of </w:t>
      </w:r>
      <w:r w:rsidRPr="00163438">
        <w:rPr>
          <w:rFonts w:ascii="Arial" w:hAnsi="Arial" w:cs="Arial"/>
          <w:sz w:val="22"/>
          <w:szCs w:val="22"/>
        </w:rPr>
        <w:t>Product</w:t>
      </w:r>
      <w:r w:rsidR="00653E02" w:rsidRPr="00163438">
        <w:rPr>
          <w:rFonts w:ascii="Arial" w:hAnsi="Arial" w:cs="Arial"/>
          <w:sz w:val="22"/>
          <w:szCs w:val="22"/>
        </w:rPr>
        <w:t xml:space="preserve"> 3</w:t>
      </w:r>
    </w:p>
    <w:p w14:paraId="6B040F4C" w14:textId="6F44E4D0" w:rsidR="005F7768" w:rsidRPr="00163438" w:rsidRDefault="005A0870" w:rsidP="00163438">
      <w:pPr>
        <w:numPr>
          <w:ilvl w:val="0"/>
          <w:numId w:val="10"/>
        </w:numPr>
        <w:jc w:val="both"/>
        <w:rPr>
          <w:rFonts w:ascii="Arial" w:hAnsi="Arial" w:cs="Arial"/>
          <w:sz w:val="22"/>
          <w:szCs w:val="22"/>
        </w:rPr>
      </w:pPr>
      <w:r>
        <w:rPr>
          <w:rFonts w:ascii="Arial" w:hAnsi="Arial" w:cs="Arial"/>
          <w:sz w:val="22"/>
          <w:szCs w:val="22"/>
        </w:rPr>
        <w:t>2</w:t>
      </w:r>
      <w:r w:rsidR="005F7768" w:rsidRPr="00163438">
        <w:rPr>
          <w:rFonts w:ascii="Arial" w:hAnsi="Arial" w:cs="Arial"/>
          <w:sz w:val="22"/>
          <w:szCs w:val="22"/>
        </w:rPr>
        <w:t xml:space="preserve">0% on receipt of Product </w:t>
      </w:r>
      <w:r w:rsidR="00653E02" w:rsidRPr="00163438">
        <w:rPr>
          <w:rFonts w:ascii="Arial" w:hAnsi="Arial" w:cs="Arial"/>
          <w:sz w:val="22"/>
          <w:szCs w:val="22"/>
        </w:rPr>
        <w:t>4</w:t>
      </w:r>
    </w:p>
    <w:p w14:paraId="15CBCDF9" w14:textId="77777777" w:rsidR="005F7768" w:rsidRPr="00C56118" w:rsidRDefault="005F7768" w:rsidP="005F7768">
      <w:pPr>
        <w:jc w:val="both"/>
        <w:rPr>
          <w:rFonts w:ascii="Arial" w:hAnsi="Arial" w:cs="Arial"/>
          <w:sz w:val="22"/>
          <w:szCs w:val="22"/>
        </w:rPr>
      </w:pPr>
    </w:p>
    <w:p w14:paraId="46A98A92" w14:textId="77777777" w:rsidR="005F7768" w:rsidRPr="00C56118" w:rsidRDefault="005F7768" w:rsidP="005F7768">
      <w:pPr>
        <w:jc w:val="both"/>
        <w:rPr>
          <w:rFonts w:ascii="Arial" w:hAnsi="Arial" w:cs="Arial"/>
          <w:b/>
          <w:bCs/>
          <w:sz w:val="22"/>
          <w:szCs w:val="22"/>
        </w:rPr>
      </w:pPr>
      <w:r w:rsidRPr="00C56118">
        <w:rPr>
          <w:rFonts w:ascii="Arial" w:hAnsi="Arial" w:cs="Arial"/>
          <w:b/>
          <w:bCs/>
          <w:sz w:val="22"/>
          <w:szCs w:val="22"/>
        </w:rPr>
        <w:t>Qualifications</w:t>
      </w:r>
    </w:p>
    <w:p w14:paraId="7135D6F5" w14:textId="77777777" w:rsidR="005F7768" w:rsidRPr="00C56118" w:rsidRDefault="005F7768" w:rsidP="005F7768">
      <w:pPr>
        <w:jc w:val="both"/>
        <w:rPr>
          <w:rFonts w:ascii="Arial" w:hAnsi="Arial" w:cs="Arial"/>
          <w:b/>
          <w:bCs/>
          <w:sz w:val="22"/>
          <w:szCs w:val="22"/>
        </w:rPr>
      </w:pPr>
    </w:p>
    <w:p w14:paraId="39845FA1" w14:textId="77777777" w:rsidR="005F7768" w:rsidRPr="00C56118" w:rsidRDefault="005F7768" w:rsidP="005F7768">
      <w:pPr>
        <w:autoSpaceDE w:val="0"/>
        <w:autoSpaceDN w:val="0"/>
        <w:adjustRightInd w:val="0"/>
        <w:rPr>
          <w:rFonts w:ascii="Arial" w:hAnsi="Arial" w:cs="Arial"/>
          <w:bCs/>
          <w:sz w:val="22"/>
          <w:szCs w:val="22"/>
        </w:rPr>
      </w:pPr>
      <w:r w:rsidRPr="00C56118">
        <w:rPr>
          <w:rFonts w:ascii="Arial" w:eastAsiaTheme="minorEastAsia" w:hAnsi="Arial" w:cs="Arial"/>
          <w:bCs/>
          <w:sz w:val="22"/>
          <w:szCs w:val="22"/>
          <w:u w:val="single"/>
        </w:rPr>
        <w:t>Type of Consultancy:</w:t>
      </w:r>
      <w:r w:rsidRPr="00C56118">
        <w:rPr>
          <w:rFonts w:ascii="Arial" w:eastAsiaTheme="minorEastAsia" w:hAnsi="Arial" w:cs="Arial"/>
          <w:bCs/>
          <w:sz w:val="22"/>
          <w:szCs w:val="22"/>
        </w:rPr>
        <w:t xml:space="preserve"> Products and External Services </w:t>
      </w:r>
      <w:r w:rsidRPr="00C56118">
        <w:rPr>
          <w:rFonts w:ascii="Arial" w:hAnsi="Arial" w:cs="Arial"/>
          <w:bCs/>
          <w:sz w:val="22"/>
          <w:szCs w:val="22"/>
        </w:rPr>
        <w:t>(PEC)</w:t>
      </w:r>
    </w:p>
    <w:p w14:paraId="26556940" w14:textId="79254294" w:rsidR="005F7768" w:rsidRPr="00C56118" w:rsidRDefault="005F7768" w:rsidP="00FF17CA">
      <w:pPr>
        <w:autoSpaceDE w:val="0"/>
        <w:autoSpaceDN w:val="0"/>
        <w:adjustRightInd w:val="0"/>
        <w:jc w:val="both"/>
        <w:rPr>
          <w:rFonts w:ascii="Arial" w:eastAsiaTheme="minorEastAsia" w:hAnsi="Arial" w:cs="Arial"/>
          <w:bCs/>
          <w:sz w:val="22"/>
          <w:szCs w:val="22"/>
        </w:rPr>
      </w:pPr>
      <w:r w:rsidRPr="00C56118">
        <w:rPr>
          <w:rFonts w:ascii="Arial" w:eastAsiaTheme="minorEastAsia" w:hAnsi="Arial" w:cs="Arial"/>
          <w:bCs/>
          <w:sz w:val="22"/>
          <w:szCs w:val="22"/>
          <w:u w:val="single"/>
        </w:rPr>
        <w:t>Start Date and Duration:</w:t>
      </w:r>
      <w:r w:rsidR="005F10FB">
        <w:rPr>
          <w:rFonts w:ascii="Arial" w:eastAsiaTheme="minorEastAsia" w:hAnsi="Arial" w:cs="Arial"/>
          <w:bCs/>
          <w:sz w:val="22"/>
          <w:szCs w:val="22"/>
        </w:rPr>
        <w:t xml:space="preserve"> a total of </w:t>
      </w:r>
      <w:r w:rsidR="003A0FA7">
        <w:rPr>
          <w:rFonts w:ascii="Arial" w:eastAsiaTheme="minorEastAsia" w:hAnsi="Arial" w:cs="Arial"/>
          <w:bCs/>
          <w:sz w:val="22"/>
          <w:szCs w:val="22"/>
        </w:rPr>
        <w:t>6</w:t>
      </w:r>
      <w:r w:rsidRPr="00C56118">
        <w:rPr>
          <w:rFonts w:ascii="Arial" w:eastAsiaTheme="minorEastAsia" w:hAnsi="Arial" w:cs="Arial"/>
          <w:bCs/>
          <w:sz w:val="22"/>
          <w:szCs w:val="22"/>
        </w:rPr>
        <w:t xml:space="preserve"> months</w:t>
      </w:r>
      <w:r w:rsidR="003A0FA7">
        <w:rPr>
          <w:rFonts w:ascii="Arial" w:eastAsiaTheme="minorEastAsia" w:hAnsi="Arial" w:cs="Arial"/>
          <w:bCs/>
          <w:sz w:val="22"/>
          <w:szCs w:val="22"/>
        </w:rPr>
        <w:t>, distributed between</w:t>
      </w:r>
      <w:r w:rsidRPr="00C56118">
        <w:rPr>
          <w:rFonts w:ascii="Arial" w:eastAsiaTheme="minorEastAsia" w:hAnsi="Arial" w:cs="Arial"/>
          <w:bCs/>
          <w:sz w:val="22"/>
          <w:szCs w:val="22"/>
        </w:rPr>
        <w:t xml:space="preserve"> </w:t>
      </w:r>
      <w:r w:rsidR="001412B8">
        <w:rPr>
          <w:rFonts w:ascii="Arial" w:eastAsiaTheme="minorEastAsia" w:hAnsi="Arial" w:cs="Arial"/>
          <w:bCs/>
          <w:sz w:val="22"/>
          <w:szCs w:val="22"/>
        </w:rPr>
        <w:t>April</w:t>
      </w:r>
      <w:r w:rsidRPr="00C56118">
        <w:rPr>
          <w:rFonts w:ascii="Arial" w:eastAsiaTheme="minorEastAsia" w:hAnsi="Arial" w:cs="Arial"/>
          <w:bCs/>
          <w:sz w:val="22"/>
          <w:szCs w:val="22"/>
        </w:rPr>
        <w:t xml:space="preserve"> 1</w:t>
      </w:r>
      <w:r w:rsidRPr="00C56118">
        <w:rPr>
          <w:rFonts w:ascii="Arial" w:eastAsiaTheme="minorEastAsia" w:hAnsi="Arial" w:cs="Arial"/>
          <w:bCs/>
          <w:sz w:val="22"/>
          <w:szCs w:val="22"/>
          <w:vertAlign w:val="superscript"/>
        </w:rPr>
        <w:t>st</w:t>
      </w:r>
      <w:r w:rsidRPr="00C56118">
        <w:rPr>
          <w:rFonts w:ascii="Arial" w:eastAsiaTheme="minorEastAsia" w:hAnsi="Arial" w:cs="Arial"/>
          <w:bCs/>
          <w:sz w:val="22"/>
          <w:szCs w:val="22"/>
        </w:rPr>
        <w:t xml:space="preserve"> 2017</w:t>
      </w:r>
      <w:r w:rsidRPr="00C56118">
        <w:rPr>
          <w:rFonts w:ascii="Arial" w:eastAsiaTheme="minorEastAsia" w:hAnsi="Arial" w:cs="Arial"/>
          <w:bCs/>
          <w:sz w:val="22"/>
          <w:szCs w:val="22"/>
          <w:vertAlign w:val="superscript"/>
        </w:rPr>
        <w:t xml:space="preserve"> </w:t>
      </w:r>
      <w:r w:rsidR="003A0FA7">
        <w:rPr>
          <w:rFonts w:ascii="Arial" w:eastAsiaTheme="minorEastAsia" w:hAnsi="Arial" w:cs="Arial"/>
          <w:bCs/>
          <w:sz w:val="22"/>
          <w:szCs w:val="22"/>
        </w:rPr>
        <w:t xml:space="preserve">and </w:t>
      </w:r>
      <w:r w:rsidR="00FF17CA">
        <w:rPr>
          <w:rFonts w:ascii="Arial" w:eastAsiaTheme="minorEastAsia" w:hAnsi="Arial" w:cs="Arial"/>
          <w:bCs/>
          <w:sz w:val="22"/>
          <w:szCs w:val="22"/>
        </w:rPr>
        <w:t>Nov</w:t>
      </w:r>
      <w:r w:rsidR="005F10FB">
        <w:rPr>
          <w:rFonts w:ascii="Arial" w:eastAsiaTheme="minorEastAsia" w:hAnsi="Arial" w:cs="Arial"/>
          <w:bCs/>
          <w:sz w:val="22"/>
          <w:szCs w:val="22"/>
        </w:rPr>
        <w:t>ember 1</w:t>
      </w:r>
      <w:r w:rsidR="005F10FB">
        <w:rPr>
          <w:rFonts w:ascii="Arial" w:eastAsiaTheme="minorEastAsia" w:hAnsi="Arial" w:cs="Arial"/>
          <w:bCs/>
          <w:sz w:val="22"/>
          <w:szCs w:val="22"/>
          <w:vertAlign w:val="superscript"/>
        </w:rPr>
        <w:t>st</w:t>
      </w:r>
      <w:r w:rsidRPr="00C56118">
        <w:rPr>
          <w:rFonts w:ascii="Arial" w:eastAsiaTheme="minorEastAsia" w:hAnsi="Arial" w:cs="Arial"/>
          <w:bCs/>
          <w:sz w:val="22"/>
          <w:szCs w:val="22"/>
        </w:rPr>
        <w:t xml:space="preserve"> 2018. </w:t>
      </w:r>
    </w:p>
    <w:p w14:paraId="35B373D9" w14:textId="0D010A94" w:rsidR="005F7768" w:rsidRPr="00C56118" w:rsidRDefault="005F7768" w:rsidP="005F7768">
      <w:pPr>
        <w:autoSpaceDE w:val="0"/>
        <w:autoSpaceDN w:val="0"/>
        <w:adjustRightInd w:val="0"/>
        <w:jc w:val="both"/>
        <w:rPr>
          <w:rFonts w:ascii="Arial" w:eastAsiaTheme="minorEastAsia" w:hAnsi="Arial" w:cs="Arial"/>
          <w:bCs/>
          <w:sz w:val="22"/>
          <w:szCs w:val="22"/>
        </w:rPr>
      </w:pPr>
      <w:r w:rsidRPr="00C56118">
        <w:rPr>
          <w:rFonts w:ascii="Arial" w:eastAsiaTheme="minorEastAsia" w:hAnsi="Arial" w:cs="Arial"/>
          <w:bCs/>
          <w:sz w:val="22"/>
          <w:szCs w:val="22"/>
          <w:u w:val="single"/>
        </w:rPr>
        <w:t>Place of Work:</w:t>
      </w:r>
      <w:r w:rsidRPr="00C56118">
        <w:rPr>
          <w:rFonts w:ascii="Arial" w:eastAsiaTheme="minorEastAsia" w:hAnsi="Arial" w:cs="Arial"/>
          <w:bCs/>
          <w:sz w:val="22"/>
          <w:szCs w:val="22"/>
        </w:rPr>
        <w:t xml:space="preserve"> Home based. The external advisor is expected to participate in </w:t>
      </w:r>
      <w:r w:rsidR="00F26363">
        <w:rPr>
          <w:rFonts w:ascii="Arial" w:eastAsiaTheme="minorEastAsia" w:hAnsi="Arial" w:cs="Arial"/>
          <w:bCs/>
          <w:sz w:val="22"/>
          <w:szCs w:val="22"/>
        </w:rPr>
        <w:t>two</w:t>
      </w:r>
      <w:r w:rsidRPr="00C56118">
        <w:rPr>
          <w:rFonts w:ascii="Arial" w:eastAsiaTheme="minorEastAsia" w:hAnsi="Arial" w:cs="Arial"/>
          <w:bCs/>
          <w:sz w:val="22"/>
          <w:szCs w:val="22"/>
        </w:rPr>
        <w:t xml:space="preserve"> workshops; related travel expenses will be covered by this contract.</w:t>
      </w:r>
    </w:p>
    <w:p w14:paraId="5777FC62" w14:textId="77777777" w:rsidR="00B11E9A" w:rsidRPr="00C56118" w:rsidRDefault="005F7768" w:rsidP="00B11E9A">
      <w:pPr>
        <w:autoSpaceDE w:val="0"/>
        <w:autoSpaceDN w:val="0"/>
        <w:adjustRightInd w:val="0"/>
        <w:jc w:val="both"/>
        <w:rPr>
          <w:rFonts w:ascii="Arial" w:eastAsiaTheme="minorEastAsia" w:hAnsi="Arial" w:cs="Arial"/>
          <w:bCs/>
          <w:sz w:val="22"/>
          <w:szCs w:val="22"/>
        </w:rPr>
      </w:pPr>
      <w:r w:rsidRPr="00C56118">
        <w:rPr>
          <w:rFonts w:ascii="Arial" w:eastAsiaTheme="minorEastAsia" w:hAnsi="Arial" w:cs="Arial"/>
          <w:bCs/>
          <w:sz w:val="22"/>
          <w:szCs w:val="22"/>
          <w:u w:val="single"/>
        </w:rPr>
        <w:t>Coordination:</w:t>
      </w:r>
      <w:r w:rsidRPr="00C56118">
        <w:rPr>
          <w:rFonts w:ascii="Arial" w:eastAsiaTheme="minorEastAsia" w:hAnsi="Arial" w:cs="Arial"/>
          <w:bCs/>
          <w:sz w:val="22"/>
          <w:szCs w:val="22"/>
        </w:rPr>
        <w:t xml:space="preserve"> </w:t>
      </w:r>
      <w:r w:rsidR="00B11E9A" w:rsidRPr="00C56118">
        <w:rPr>
          <w:rFonts w:ascii="Arial" w:eastAsiaTheme="minorEastAsia" w:hAnsi="Arial" w:cs="Arial"/>
          <w:bCs/>
          <w:sz w:val="22"/>
          <w:szCs w:val="22"/>
        </w:rPr>
        <w:t xml:space="preserve">The consultant will work under the supervision of </w:t>
      </w:r>
      <w:r w:rsidR="00B11E9A">
        <w:rPr>
          <w:rFonts w:ascii="Arial" w:eastAsiaTheme="minorEastAsia" w:hAnsi="Arial" w:cs="Arial"/>
          <w:bCs/>
          <w:sz w:val="22"/>
          <w:szCs w:val="22"/>
        </w:rPr>
        <w:t>Juan Carlos Navarro</w:t>
      </w:r>
      <w:r w:rsidR="00B11E9A" w:rsidRPr="00C56118">
        <w:rPr>
          <w:rFonts w:ascii="Arial" w:eastAsiaTheme="minorEastAsia" w:hAnsi="Arial" w:cs="Arial"/>
          <w:bCs/>
          <w:sz w:val="22"/>
          <w:szCs w:val="22"/>
        </w:rPr>
        <w:t xml:space="preserve"> </w:t>
      </w:r>
      <w:r w:rsidR="00B11E9A">
        <w:rPr>
          <w:rFonts w:ascii="Arial" w:eastAsiaTheme="minorEastAsia" w:hAnsi="Arial" w:cs="Arial"/>
          <w:bCs/>
          <w:sz w:val="22"/>
          <w:szCs w:val="22"/>
        </w:rPr>
        <w:t xml:space="preserve">(IFD/CTI) </w:t>
      </w:r>
      <w:r w:rsidR="00B11E9A" w:rsidRPr="00C56118">
        <w:rPr>
          <w:rFonts w:ascii="Arial" w:eastAsiaTheme="minorEastAsia" w:hAnsi="Arial" w:cs="Arial"/>
          <w:bCs/>
          <w:sz w:val="22"/>
          <w:szCs w:val="22"/>
        </w:rPr>
        <w:t>and Jocelyn Olivari (Consultant of the IFD/CTI Division).</w:t>
      </w:r>
    </w:p>
    <w:p w14:paraId="0B9C6310" w14:textId="1D3D65D2" w:rsidR="00AD08F3" w:rsidRDefault="00AD08F3" w:rsidP="005F7768">
      <w:pPr>
        <w:autoSpaceDE w:val="0"/>
        <w:autoSpaceDN w:val="0"/>
        <w:adjustRightInd w:val="0"/>
        <w:jc w:val="both"/>
        <w:rPr>
          <w:rFonts w:ascii="Arial" w:eastAsiaTheme="minorEastAsia" w:hAnsi="Arial" w:cs="Arial"/>
          <w:bCs/>
          <w:sz w:val="22"/>
          <w:szCs w:val="22"/>
        </w:rPr>
      </w:pPr>
    </w:p>
    <w:p w14:paraId="281A57E7" w14:textId="09910461" w:rsidR="005F7768" w:rsidRPr="00C56118" w:rsidRDefault="005F7768" w:rsidP="005F7768">
      <w:pPr>
        <w:autoSpaceDE w:val="0"/>
        <w:autoSpaceDN w:val="0"/>
        <w:adjustRightInd w:val="0"/>
        <w:jc w:val="both"/>
        <w:rPr>
          <w:rFonts w:ascii="Arial" w:hAnsi="Arial" w:cs="Arial"/>
          <w:sz w:val="22"/>
          <w:szCs w:val="22"/>
        </w:rPr>
      </w:pPr>
      <w:r w:rsidRPr="00C56118">
        <w:rPr>
          <w:rFonts w:ascii="Arial" w:eastAsiaTheme="minorEastAsia" w:hAnsi="Arial" w:cs="Arial"/>
          <w:bCs/>
          <w:sz w:val="22"/>
          <w:szCs w:val="22"/>
          <w:u w:val="single"/>
        </w:rPr>
        <w:lastRenderedPageBreak/>
        <w:t>Qualifications:</w:t>
      </w:r>
      <w:r w:rsidRPr="00C56118">
        <w:rPr>
          <w:rFonts w:ascii="Arial" w:eastAsiaTheme="minorEastAsia" w:hAnsi="Arial" w:cs="Arial"/>
          <w:bCs/>
          <w:sz w:val="22"/>
          <w:szCs w:val="22"/>
        </w:rPr>
        <w:t xml:space="preserve"> </w:t>
      </w:r>
      <w:r w:rsidRPr="00C56118">
        <w:rPr>
          <w:rFonts w:ascii="Arial" w:hAnsi="Arial" w:cs="Arial"/>
          <w:sz w:val="22"/>
          <w:szCs w:val="22"/>
        </w:rPr>
        <w:t xml:space="preserve">A PhD degree in economics, public policy or a similar field is required. No less than 10 years of experience in quantitative and qualitative research in the fields of economics and policy of innovation, value chains, and industrial development. Proficiency in English and Spanish is required. </w:t>
      </w:r>
    </w:p>
    <w:p w14:paraId="19296CAF" w14:textId="77777777" w:rsidR="005F7768" w:rsidRDefault="005F7768" w:rsidP="0010704E">
      <w:pPr>
        <w:autoSpaceDE w:val="0"/>
        <w:autoSpaceDN w:val="0"/>
        <w:adjustRightInd w:val="0"/>
        <w:jc w:val="both"/>
        <w:rPr>
          <w:rFonts w:ascii="Arial" w:hAnsi="Arial" w:cs="Arial"/>
          <w:sz w:val="22"/>
          <w:szCs w:val="22"/>
        </w:rPr>
      </w:pPr>
    </w:p>
    <w:p w14:paraId="0DA28005" w14:textId="77777777" w:rsidR="005F7768" w:rsidRPr="00C56118" w:rsidRDefault="005F7768" w:rsidP="0010704E">
      <w:pPr>
        <w:autoSpaceDE w:val="0"/>
        <w:autoSpaceDN w:val="0"/>
        <w:adjustRightInd w:val="0"/>
        <w:jc w:val="both"/>
        <w:rPr>
          <w:rFonts w:ascii="Arial" w:hAnsi="Arial" w:cs="Arial"/>
          <w:sz w:val="22"/>
          <w:szCs w:val="22"/>
        </w:rPr>
      </w:pPr>
    </w:p>
    <w:p w14:paraId="271A1BAF" w14:textId="77777777" w:rsidR="009A75D2" w:rsidRPr="00A8690C" w:rsidRDefault="009A75D2">
      <w:pPr>
        <w:spacing w:after="200" w:line="276" w:lineRule="auto"/>
      </w:pPr>
      <w:r w:rsidRPr="00C56118">
        <w:rPr>
          <w:rFonts w:ascii="Arial" w:hAnsi="Arial" w:cs="Arial"/>
        </w:rPr>
        <w:br w:type="page"/>
      </w:r>
    </w:p>
    <w:p w14:paraId="6013B645" w14:textId="77777777" w:rsidR="003479BD" w:rsidRPr="00DF615A" w:rsidRDefault="003479BD" w:rsidP="00787490">
      <w:pPr>
        <w:tabs>
          <w:tab w:val="right" w:pos="9360"/>
        </w:tabs>
        <w:jc w:val="center"/>
        <w:rPr>
          <w:rFonts w:ascii="Arial" w:hAnsi="Arial" w:cs="Arial"/>
          <w:b/>
          <w:bCs/>
          <w:sz w:val="22"/>
          <w:szCs w:val="22"/>
        </w:rPr>
      </w:pPr>
      <w:r w:rsidRPr="00DF615A">
        <w:rPr>
          <w:rFonts w:ascii="Arial" w:hAnsi="Arial" w:cs="Arial"/>
          <w:b/>
          <w:bCs/>
          <w:sz w:val="22"/>
          <w:szCs w:val="22"/>
        </w:rPr>
        <w:lastRenderedPageBreak/>
        <w:t>IFD/CTI</w:t>
      </w:r>
    </w:p>
    <w:p w14:paraId="6F4459FE" w14:textId="77777777" w:rsidR="003479BD" w:rsidRPr="00DF615A" w:rsidRDefault="003479BD" w:rsidP="00787490">
      <w:pPr>
        <w:jc w:val="center"/>
        <w:rPr>
          <w:rFonts w:ascii="Arial" w:hAnsi="Arial" w:cs="Arial"/>
          <w:b/>
          <w:bCs/>
          <w:sz w:val="22"/>
          <w:szCs w:val="22"/>
        </w:rPr>
      </w:pPr>
    </w:p>
    <w:p w14:paraId="2C3D58D0" w14:textId="77777777" w:rsidR="003479BD" w:rsidRPr="00DF615A" w:rsidRDefault="003479BD" w:rsidP="00787490">
      <w:pPr>
        <w:jc w:val="center"/>
        <w:rPr>
          <w:rFonts w:ascii="Arial" w:hAnsi="Arial" w:cs="Arial"/>
          <w:b/>
          <w:bCs/>
          <w:caps/>
          <w:sz w:val="22"/>
          <w:szCs w:val="22"/>
        </w:rPr>
      </w:pPr>
      <w:r w:rsidRPr="00DF615A">
        <w:rPr>
          <w:rFonts w:ascii="Arial" w:hAnsi="Arial" w:cs="Arial"/>
          <w:b/>
          <w:bCs/>
          <w:caps/>
          <w:sz w:val="22"/>
          <w:szCs w:val="22"/>
        </w:rPr>
        <w:t>Innovation and Competitiveness in Mining Value Chains</w:t>
      </w:r>
    </w:p>
    <w:p w14:paraId="40037AA8" w14:textId="77777777" w:rsidR="00F6795B" w:rsidRPr="00F6795B" w:rsidRDefault="00F6795B" w:rsidP="00787490">
      <w:pPr>
        <w:jc w:val="center"/>
        <w:rPr>
          <w:rFonts w:ascii="Arial" w:hAnsi="Arial" w:cs="Arial"/>
          <w:b/>
          <w:bCs/>
          <w:sz w:val="22"/>
          <w:szCs w:val="22"/>
        </w:rPr>
      </w:pPr>
      <w:r w:rsidRPr="00F6795B">
        <w:rPr>
          <w:rFonts w:ascii="Arial" w:hAnsi="Arial" w:cs="Arial"/>
          <w:b/>
          <w:bCs/>
          <w:sz w:val="22"/>
          <w:szCs w:val="22"/>
        </w:rPr>
        <w:t>(RG-T2915)</w:t>
      </w:r>
    </w:p>
    <w:p w14:paraId="6C0CBEE0" w14:textId="77777777" w:rsidR="00F6795B" w:rsidRPr="00DF615A" w:rsidRDefault="00F6795B" w:rsidP="00787490">
      <w:pPr>
        <w:jc w:val="center"/>
        <w:rPr>
          <w:rFonts w:ascii="Arial" w:hAnsi="Arial" w:cs="Arial"/>
          <w:b/>
          <w:bCs/>
          <w:caps/>
          <w:sz w:val="22"/>
          <w:szCs w:val="22"/>
        </w:rPr>
      </w:pPr>
    </w:p>
    <w:p w14:paraId="488500FF" w14:textId="77777777" w:rsidR="003479BD" w:rsidRPr="00DF615A" w:rsidRDefault="003479BD" w:rsidP="00787490">
      <w:pPr>
        <w:jc w:val="center"/>
        <w:rPr>
          <w:rFonts w:ascii="Arial" w:hAnsi="Arial" w:cs="Arial"/>
          <w:b/>
          <w:bCs/>
          <w:sz w:val="22"/>
          <w:szCs w:val="22"/>
        </w:rPr>
      </w:pPr>
    </w:p>
    <w:p w14:paraId="318423E2" w14:textId="77777777" w:rsidR="003479BD" w:rsidRPr="00DF615A" w:rsidRDefault="003479BD" w:rsidP="00787490">
      <w:pPr>
        <w:jc w:val="center"/>
        <w:rPr>
          <w:rFonts w:ascii="Arial" w:hAnsi="Arial" w:cs="Arial"/>
          <w:b/>
          <w:bCs/>
          <w:sz w:val="22"/>
          <w:szCs w:val="22"/>
        </w:rPr>
      </w:pPr>
      <w:r w:rsidRPr="00DF615A">
        <w:rPr>
          <w:rFonts w:ascii="Arial" w:hAnsi="Arial" w:cs="Arial"/>
          <w:b/>
          <w:bCs/>
          <w:sz w:val="22"/>
          <w:szCs w:val="22"/>
        </w:rPr>
        <w:t>Component II</w:t>
      </w:r>
    </w:p>
    <w:p w14:paraId="32065C10" w14:textId="77777777" w:rsidR="004B14D0" w:rsidRPr="00DF615A" w:rsidRDefault="004B14D0" w:rsidP="00787490">
      <w:pPr>
        <w:jc w:val="center"/>
        <w:rPr>
          <w:rFonts w:ascii="Arial" w:hAnsi="Arial" w:cs="Arial"/>
          <w:b/>
          <w:bCs/>
          <w:sz w:val="22"/>
          <w:szCs w:val="22"/>
        </w:rPr>
      </w:pPr>
    </w:p>
    <w:p w14:paraId="1225473A" w14:textId="3DEB8656" w:rsidR="004B14D0" w:rsidRPr="00DF615A" w:rsidRDefault="004B14D0" w:rsidP="00787490">
      <w:pPr>
        <w:jc w:val="center"/>
        <w:rPr>
          <w:rFonts w:ascii="Arial" w:hAnsi="Arial" w:cs="Arial"/>
          <w:b/>
          <w:bCs/>
          <w:sz w:val="22"/>
          <w:szCs w:val="22"/>
        </w:rPr>
      </w:pPr>
      <w:r w:rsidRPr="00DF615A">
        <w:rPr>
          <w:rFonts w:ascii="Arial" w:hAnsi="Arial" w:cs="Arial"/>
          <w:b/>
          <w:bCs/>
          <w:sz w:val="22"/>
          <w:szCs w:val="22"/>
        </w:rPr>
        <w:t>CONSULTANCY FOR ANALYZING THE IMPACT OF MACROECONOMIC VOLATILITY IN MICROECONOMIC INNOVATION PROCESSES</w:t>
      </w:r>
    </w:p>
    <w:p w14:paraId="3561687F" w14:textId="77777777" w:rsidR="003479BD" w:rsidRPr="00DF615A" w:rsidRDefault="003479BD" w:rsidP="00787490">
      <w:pPr>
        <w:jc w:val="center"/>
        <w:rPr>
          <w:rFonts w:ascii="Arial" w:hAnsi="Arial" w:cs="Arial"/>
          <w:b/>
          <w:bCs/>
          <w:sz w:val="22"/>
          <w:szCs w:val="22"/>
        </w:rPr>
      </w:pPr>
    </w:p>
    <w:p w14:paraId="14FD84DC" w14:textId="429FE776" w:rsidR="00134A16" w:rsidRPr="00DF615A" w:rsidRDefault="003479BD" w:rsidP="00787490">
      <w:pPr>
        <w:jc w:val="center"/>
        <w:rPr>
          <w:rFonts w:ascii="Arial" w:hAnsi="Arial" w:cs="Arial"/>
          <w:b/>
          <w:bCs/>
          <w:sz w:val="22"/>
          <w:szCs w:val="22"/>
        </w:rPr>
      </w:pPr>
      <w:r w:rsidRPr="00DF615A">
        <w:rPr>
          <w:rFonts w:ascii="Arial" w:hAnsi="Arial" w:cs="Arial"/>
          <w:b/>
          <w:bCs/>
          <w:sz w:val="22"/>
          <w:szCs w:val="22"/>
        </w:rPr>
        <w:t>TERMS OF REFERENCE</w:t>
      </w:r>
    </w:p>
    <w:p w14:paraId="20C0BCF2" w14:textId="47FB767D" w:rsidR="009A75D2" w:rsidRPr="00DF615A" w:rsidRDefault="003479BD" w:rsidP="00787490">
      <w:pPr>
        <w:spacing w:before="240" w:after="240"/>
        <w:jc w:val="center"/>
        <w:rPr>
          <w:rFonts w:ascii="Arial" w:hAnsi="Arial" w:cs="Arial"/>
          <w:b/>
          <w:bCs/>
          <w:sz w:val="22"/>
          <w:szCs w:val="22"/>
        </w:rPr>
      </w:pPr>
      <w:r w:rsidRPr="00DF615A">
        <w:rPr>
          <w:rFonts w:ascii="Arial" w:hAnsi="Arial" w:cs="Arial"/>
          <w:b/>
          <w:bCs/>
          <w:sz w:val="22"/>
          <w:szCs w:val="22"/>
        </w:rPr>
        <w:t>Background</w:t>
      </w:r>
    </w:p>
    <w:p w14:paraId="4A3D64CC" w14:textId="77777777" w:rsidR="00DF615A" w:rsidRPr="00B55FA8" w:rsidRDefault="00DF615A" w:rsidP="00DF615A">
      <w:pPr>
        <w:spacing w:after="240"/>
        <w:jc w:val="both"/>
        <w:rPr>
          <w:rFonts w:ascii="Arial" w:hAnsi="Arial" w:cs="Arial"/>
          <w:sz w:val="22"/>
          <w:szCs w:val="22"/>
        </w:rPr>
      </w:pPr>
      <w:r w:rsidRPr="00B55FA8">
        <w:rPr>
          <w:rFonts w:ascii="Arial" w:hAnsi="Arial" w:cs="Arial"/>
          <w:sz w:val="22"/>
          <w:szCs w:val="22"/>
        </w:rPr>
        <w:t xml:space="preserve">Established in 1959, the Inter-American Development Bank (IDB) is the main source of multilateral financing for economic, social and institutional development in Latin America and the Caribbean. It provides loans, grants, guarantees, policy advice and technical assistance to the public and private sectors of its borrowing member countries.  </w:t>
      </w:r>
    </w:p>
    <w:p w14:paraId="7BA4A9A5" w14:textId="77777777" w:rsidR="00DF615A" w:rsidRPr="00C56118" w:rsidRDefault="00DF615A" w:rsidP="00DF615A">
      <w:pPr>
        <w:spacing w:after="120"/>
        <w:jc w:val="both"/>
        <w:rPr>
          <w:rFonts w:ascii="Arial" w:hAnsi="Arial" w:cs="Arial"/>
          <w:sz w:val="22"/>
          <w:szCs w:val="22"/>
        </w:rPr>
      </w:pPr>
      <w:r w:rsidRPr="00C56118">
        <w:rPr>
          <w:rFonts w:ascii="Arial" w:hAnsi="Arial" w:cs="Arial"/>
          <w:sz w:val="22"/>
          <w:szCs w:val="22"/>
        </w:rPr>
        <w:t>Mining is a high share of</w:t>
      </w:r>
      <w:r>
        <w:rPr>
          <w:rFonts w:ascii="Arial" w:hAnsi="Arial" w:cs="Arial"/>
          <w:sz w:val="22"/>
          <w:szCs w:val="22"/>
        </w:rPr>
        <w:t xml:space="preserve"> Gross Domestic Product</w:t>
      </w:r>
      <w:r w:rsidRPr="00C56118">
        <w:rPr>
          <w:rFonts w:ascii="Arial" w:hAnsi="Arial" w:cs="Arial"/>
          <w:sz w:val="22"/>
          <w:szCs w:val="22"/>
        </w:rPr>
        <w:t xml:space="preserve"> </w:t>
      </w:r>
      <w:r>
        <w:rPr>
          <w:rFonts w:ascii="Arial" w:hAnsi="Arial" w:cs="Arial"/>
          <w:sz w:val="22"/>
          <w:szCs w:val="22"/>
        </w:rPr>
        <w:t>(</w:t>
      </w:r>
      <w:r w:rsidRPr="00C56118">
        <w:rPr>
          <w:rFonts w:ascii="Arial" w:hAnsi="Arial" w:cs="Arial"/>
          <w:sz w:val="22"/>
          <w:szCs w:val="22"/>
        </w:rPr>
        <w:t>GDP</w:t>
      </w:r>
      <w:r>
        <w:rPr>
          <w:rFonts w:ascii="Arial" w:hAnsi="Arial" w:cs="Arial"/>
          <w:sz w:val="22"/>
          <w:szCs w:val="22"/>
        </w:rPr>
        <w:t>)</w:t>
      </w:r>
      <w:r w:rsidRPr="00C56118">
        <w:rPr>
          <w:rFonts w:ascii="Arial" w:hAnsi="Arial" w:cs="Arial"/>
          <w:sz w:val="22"/>
          <w:szCs w:val="22"/>
        </w:rPr>
        <w:t xml:space="preserve"> and exports in many countries in </w:t>
      </w:r>
      <w:r>
        <w:rPr>
          <w:rFonts w:ascii="Arial" w:hAnsi="Arial" w:cs="Arial"/>
          <w:sz w:val="22"/>
          <w:szCs w:val="22"/>
        </w:rPr>
        <w:t>Latin American and the Caribbean (</w:t>
      </w:r>
      <w:r w:rsidRPr="00C56118">
        <w:rPr>
          <w:rFonts w:ascii="Arial" w:hAnsi="Arial" w:cs="Arial"/>
          <w:sz w:val="22"/>
          <w:szCs w:val="22"/>
        </w:rPr>
        <w:t>LAC</w:t>
      </w:r>
      <w:r>
        <w:rPr>
          <w:rFonts w:ascii="Arial" w:hAnsi="Arial" w:cs="Arial"/>
          <w:sz w:val="22"/>
          <w:szCs w:val="22"/>
        </w:rPr>
        <w:t>)</w:t>
      </w:r>
      <w:r w:rsidRPr="00C56118">
        <w:rPr>
          <w:rFonts w:ascii="Arial" w:hAnsi="Arial" w:cs="Arial"/>
          <w:sz w:val="22"/>
          <w:szCs w:val="22"/>
        </w:rPr>
        <w:t xml:space="preserve">. It contributes to 12% of GDP in Chile and Peru, and 4% in Brazil. Regarding exports, the mining sector represents 60% of Chilean exports, 52% of Peruvian exports and 21% of Brazilian exports. Chile and Peru are major players in copper mining, while Brazil is a key player in iron mining. Chile led the rank of world copper production in 2014 with a share of 31%, while Peru, in fourth place, has a share of 7.5% (ECLAC, 2016). On the other hand, Brazil was the third producer of iron in the world in 2014, with a share of 9.9%. Also, driven by high commodity process, global investments in mining increased nearly ten-fold between 2000 and 2013, from US$86 billion to US$735 billion (Walter, 2016 and ECLAC 2013). Over the past decade, the LAC region has been the recipient of an important portion of global investment flows. In 2014, the region received approximately 25% of global exploration investment flows and held more than 28% of the world’s mineral investment portfolio (Walter, 2016 and SNL, 2015).  </w:t>
      </w:r>
    </w:p>
    <w:p w14:paraId="770D2B94" w14:textId="77777777" w:rsidR="00DF615A" w:rsidRPr="00C56118" w:rsidRDefault="00DF615A" w:rsidP="00DF615A">
      <w:pPr>
        <w:spacing w:after="120"/>
        <w:jc w:val="both"/>
        <w:rPr>
          <w:rFonts w:ascii="Arial" w:hAnsi="Arial" w:cs="Arial"/>
          <w:sz w:val="22"/>
          <w:szCs w:val="22"/>
        </w:rPr>
      </w:pPr>
      <w:r w:rsidRPr="00C56118">
        <w:rPr>
          <w:rFonts w:ascii="Arial" w:hAnsi="Arial" w:cs="Arial"/>
          <w:sz w:val="22"/>
          <w:szCs w:val="22"/>
        </w:rPr>
        <w:t>Still, the mining industry has had limited success in sparking a process of economic transformation and diversification spreading to other activities. As the experience of fast industrializers shows, this process is intrinsically related to the process of innovation and spillovers leading to the creation of value in existing sectors, as well as to the emergence of new sectors in the economy. Local provision of intermediate inputs and services is still limited, and confined to the second and third lower value added tiers of the mining value chains.</w:t>
      </w:r>
    </w:p>
    <w:p w14:paraId="4F4DCAB8" w14:textId="77777777" w:rsidR="00DF615A" w:rsidRPr="00C56118" w:rsidRDefault="00DF615A" w:rsidP="00DF615A">
      <w:pPr>
        <w:spacing w:after="120"/>
        <w:jc w:val="both"/>
        <w:rPr>
          <w:rFonts w:ascii="Arial" w:hAnsi="Arial" w:cs="Arial"/>
          <w:sz w:val="22"/>
          <w:szCs w:val="22"/>
        </w:rPr>
      </w:pPr>
      <w:r w:rsidRPr="00C56118">
        <w:rPr>
          <w:rFonts w:ascii="Arial" w:hAnsi="Arial" w:cs="Arial"/>
          <w:sz w:val="22"/>
          <w:szCs w:val="22"/>
        </w:rPr>
        <w:t xml:space="preserve">For larger formal mining operations, which account for the vast majority of </w:t>
      </w:r>
      <w:r>
        <w:rPr>
          <w:rFonts w:ascii="Arial" w:hAnsi="Arial" w:cs="Arial"/>
          <w:sz w:val="22"/>
          <w:szCs w:val="22"/>
        </w:rPr>
        <w:t>Foreign Direct Investment</w:t>
      </w:r>
      <w:r w:rsidRPr="00014D72">
        <w:rPr>
          <w:rFonts w:ascii="Arial" w:hAnsi="Arial" w:cs="Arial"/>
          <w:sz w:val="22"/>
          <w:szCs w:val="22"/>
        </w:rPr>
        <w:t xml:space="preserve"> </w:t>
      </w:r>
      <w:r w:rsidRPr="00C56118">
        <w:rPr>
          <w:rFonts w:ascii="Arial" w:hAnsi="Arial" w:cs="Arial"/>
          <w:sz w:val="22"/>
          <w:szCs w:val="22"/>
        </w:rPr>
        <w:t xml:space="preserve"> in the sector, the provision of intermediate inputs is dominated by first tier providers that follow mining companies in their activities overseas, and that tightly control access to these niches. However, the recent evolution of the industry is creating interesting opportunities for local suppliers. These opportunities are related to: (i) the need that mining companies are facing to outsource and make production more efficient; (ii) the emergence of new solutions to extracting and manufacturing activities derived from advances in relevant branches of science and technology, such as biotechnology and ICT; (iii) the search for local solutions required to address technological, </w:t>
      </w:r>
      <w:r w:rsidRPr="00C56118">
        <w:rPr>
          <w:rFonts w:ascii="Arial" w:hAnsi="Arial" w:cs="Arial"/>
          <w:sz w:val="22"/>
          <w:szCs w:val="22"/>
        </w:rPr>
        <w:lastRenderedPageBreak/>
        <w:t xml:space="preserve">environmental, and social challenges that are increasingly local; </w:t>
      </w:r>
      <w:r>
        <w:rPr>
          <w:rFonts w:ascii="Arial" w:hAnsi="Arial" w:cs="Arial"/>
          <w:sz w:val="22"/>
          <w:szCs w:val="22"/>
        </w:rPr>
        <w:t xml:space="preserve">and </w:t>
      </w:r>
      <w:r w:rsidRPr="00C56118">
        <w:rPr>
          <w:rFonts w:ascii="Arial" w:hAnsi="Arial" w:cs="Arial"/>
          <w:sz w:val="22"/>
          <w:szCs w:val="22"/>
        </w:rPr>
        <w:t xml:space="preserve">(iv) the emerging accumulation of scientific, technological and manufacturing skills in several layers of local companies. Still, these opportunities for domestic suppliers and local content can only be exploited provided that some underlying conditions are fulfilled. These conditions are related, for example, to the development of local technological competences, and the availability of an institutional setting that allows encompassing the social, environmental, and production-related demands within a coherent framework. </w:t>
      </w:r>
    </w:p>
    <w:p w14:paraId="7666DBB8" w14:textId="77777777" w:rsidR="00DF615A" w:rsidRPr="00C56118" w:rsidRDefault="00DF615A" w:rsidP="00DF615A">
      <w:pPr>
        <w:spacing w:after="120"/>
        <w:jc w:val="both"/>
        <w:rPr>
          <w:rFonts w:ascii="Arial" w:hAnsi="Arial" w:cs="Arial"/>
          <w:sz w:val="22"/>
          <w:szCs w:val="22"/>
        </w:rPr>
      </w:pPr>
      <w:r w:rsidRPr="00C56118">
        <w:rPr>
          <w:rFonts w:ascii="Arial" w:hAnsi="Arial" w:cs="Arial"/>
          <w:sz w:val="22"/>
          <w:szCs w:val="22"/>
        </w:rPr>
        <w:t>In order to transform the mining industry into an engine of dynamic and sustainable development, decision-makers require a clearer understanding of: (i) the evolution of the industry and of the challenges it is facing</w:t>
      </w:r>
      <w:r>
        <w:rPr>
          <w:rFonts w:ascii="Arial" w:hAnsi="Arial" w:cs="Arial"/>
          <w:sz w:val="22"/>
          <w:szCs w:val="22"/>
        </w:rPr>
        <w:t>;</w:t>
      </w:r>
      <w:r w:rsidRPr="00C56118">
        <w:rPr>
          <w:rFonts w:ascii="Arial" w:hAnsi="Arial" w:cs="Arial"/>
          <w:sz w:val="22"/>
          <w:szCs w:val="22"/>
        </w:rPr>
        <w:t xml:space="preserve"> (ii) the technological capabilities needed to meet the new demands coming from mining companies</w:t>
      </w:r>
      <w:r>
        <w:rPr>
          <w:rFonts w:ascii="Arial" w:hAnsi="Arial" w:cs="Arial"/>
          <w:sz w:val="22"/>
          <w:szCs w:val="22"/>
        </w:rPr>
        <w:t>;</w:t>
      </w:r>
      <w:r w:rsidRPr="00C56118">
        <w:rPr>
          <w:rFonts w:ascii="Arial" w:hAnsi="Arial" w:cs="Arial"/>
          <w:sz w:val="22"/>
          <w:szCs w:val="22"/>
        </w:rPr>
        <w:t xml:space="preserve"> (iii) the expectations of civil society stakeholders about production conditions and impact on their livelihoods</w:t>
      </w:r>
      <w:r>
        <w:rPr>
          <w:rFonts w:ascii="Arial" w:hAnsi="Arial" w:cs="Arial"/>
          <w:sz w:val="22"/>
          <w:szCs w:val="22"/>
        </w:rPr>
        <w:t>;</w:t>
      </w:r>
      <w:r w:rsidRPr="00C56118">
        <w:rPr>
          <w:rFonts w:ascii="Arial" w:hAnsi="Arial" w:cs="Arial"/>
          <w:sz w:val="22"/>
          <w:szCs w:val="22"/>
        </w:rPr>
        <w:t xml:space="preserve"> and (iv) the impact of environmental regulations in place and in preparation. It is critical to identify the type of knowledge, human capital and capabilities that are currently available; and those that are required to address the challenges that the mining industry is facing along the entire value chain. This information will enable the identification of the knowledge, human capital and institutional gaps that must be addressed to promote the accumulation of local innovative technological capabilities that are sources of competitiveness in the future.</w:t>
      </w:r>
    </w:p>
    <w:p w14:paraId="52628D14" w14:textId="77777777" w:rsidR="003479BD" w:rsidRPr="00DF615A" w:rsidRDefault="003479BD" w:rsidP="009A75D2">
      <w:pPr>
        <w:jc w:val="both"/>
        <w:rPr>
          <w:rFonts w:ascii="Arial" w:hAnsi="Arial" w:cs="Arial"/>
          <w:sz w:val="22"/>
          <w:szCs w:val="22"/>
        </w:rPr>
      </w:pPr>
    </w:p>
    <w:p w14:paraId="29CB1015" w14:textId="77777777" w:rsidR="009A75D2" w:rsidRPr="00DF615A" w:rsidRDefault="009A75D2" w:rsidP="009A75D2">
      <w:pPr>
        <w:spacing w:line="360" w:lineRule="auto"/>
        <w:rPr>
          <w:rFonts w:ascii="Arial" w:hAnsi="Arial" w:cs="Arial"/>
          <w:b/>
          <w:bCs/>
          <w:sz w:val="22"/>
          <w:szCs w:val="22"/>
        </w:rPr>
      </w:pPr>
      <w:r w:rsidRPr="00DF615A">
        <w:rPr>
          <w:rFonts w:ascii="Arial" w:hAnsi="Arial" w:cs="Arial"/>
          <w:b/>
          <w:bCs/>
          <w:sz w:val="22"/>
          <w:szCs w:val="22"/>
        </w:rPr>
        <w:t>Consultancy objective(s)</w:t>
      </w:r>
    </w:p>
    <w:p w14:paraId="5EA30770" w14:textId="4BA04EB6" w:rsidR="000F57E6" w:rsidRPr="00DF615A" w:rsidRDefault="000F57E6" w:rsidP="009A75D2">
      <w:pPr>
        <w:jc w:val="both"/>
        <w:rPr>
          <w:rFonts w:ascii="Arial" w:hAnsi="Arial" w:cs="Arial"/>
          <w:sz w:val="22"/>
          <w:szCs w:val="22"/>
        </w:rPr>
      </w:pPr>
      <w:r w:rsidRPr="00DF615A">
        <w:rPr>
          <w:rFonts w:ascii="Arial" w:hAnsi="Arial" w:cs="Arial"/>
          <w:bCs/>
          <w:sz w:val="22"/>
          <w:szCs w:val="22"/>
        </w:rPr>
        <w:t xml:space="preserve">The objective of this consultancy is to </w:t>
      </w:r>
      <w:r w:rsidRPr="00DF615A">
        <w:rPr>
          <w:rFonts w:ascii="Arial" w:hAnsi="Arial" w:cs="Arial"/>
          <w:sz w:val="22"/>
          <w:szCs w:val="22"/>
        </w:rPr>
        <w:t>provide scientific and technical guidance to CTI in the study of the effects of macroeconomic volatility in microeconomic innovation processes around the mining sector. Based on previous academic experience the consultant will produce novel knowledge in order to:</w:t>
      </w:r>
    </w:p>
    <w:p w14:paraId="7A5B8806" w14:textId="2F614F3F" w:rsidR="009A75D2" w:rsidRPr="00DF615A" w:rsidRDefault="000F57E6" w:rsidP="009A75D2">
      <w:pPr>
        <w:jc w:val="both"/>
        <w:rPr>
          <w:rFonts w:ascii="Arial" w:hAnsi="Arial" w:cs="Arial"/>
          <w:sz w:val="22"/>
          <w:szCs w:val="22"/>
        </w:rPr>
      </w:pPr>
      <w:r w:rsidRPr="00DF615A">
        <w:rPr>
          <w:rFonts w:ascii="Arial" w:hAnsi="Arial" w:cs="Arial"/>
          <w:sz w:val="22"/>
          <w:szCs w:val="22"/>
        </w:rPr>
        <w:t xml:space="preserve"> </w:t>
      </w:r>
    </w:p>
    <w:p w14:paraId="0FC2AEC6" w14:textId="77777777" w:rsidR="000F57E6" w:rsidRPr="00DF615A" w:rsidRDefault="000F57E6" w:rsidP="000F57E6">
      <w:pPr>
        <w:pStyle w:val="ListParagraph"/>
        <w:numPr>
          <w:ilvl w:val="0"/>
          <w:numId w:val="30"/>
        </w:numPr>
        <w:spacing w:after="120"/>
        <w:jc w:val="both"/>
        <w:rPr>
          <w:rFonts w:ascii="Arial" w:hAnsi="Arial" w:cs="Arial"/>
          <w:sz w:val="22"/>
          <w:szCs w:val="22"/>
        </w:rPr>
      </w:pPr>
      <w:r w:rsidRPr="00DF615A">
        <w:rPr>
          <w:rFonts w:ascii="Arial" w:hAnsi="Arial" w:cs="Arial"/>
          <w:sz w:val="22"/>
          <w:szCs w:val="22"/>
        </w:rPr>
        <w:t>Increase the understanding of t</w:t>
      </w:r>
      <w:r w:rsidR="00D032BB" w:rsidRPr="00DF615A">
        <w:rPr>
          <w:rFonts w:ascii="Arial" w:hAnsi="Arial" w:cs="Arial"/>
          <w:sz w:val="22"/>
          <w:szCs w:val="22"/>
        </w:rPr>
        <w:t xml:space="preserve">he impact of the evolution of the macroeconomic framework on capabilities creation in firms in mining value chains; </w:t>
      </w:r>
    </w:p>
    <w:p w14:paraId="64FCECAD" w14:textId="560F1763" w:rsidR="00D032BB" w:rsidRPr="00DF615A" w:rsidRDefault="000F57E6" w:rsidP="000F57E6">
      <w:pPr>
        <w:pStyle w:val="ListParagraph"/>
        <w:numPr>
          <w:ilvl w:val="0"/>
          <w:numId w:val="30"/>
        </w:numPr>
        <w:spacing w:after="120"/>
        <w:jc w:val="both"/>
        <w:rPr>
          <w:rFonts w:ascii="Arial" w:hAnsi="Arial" w:cs="Arial"/>
          <w:sz w:val="22"/>
          <w:szCs w:val="22"/>
        </w:rPr>
      </w:pPr>
      <w:r w:rsidRPr="00DF615A">
        <w:rPr>
          <w:rFonts w:ascii="Arial" w:hAnsi="Arial" w:cs="Arial"/>
          <w:sz w:val="22"/>
          <w:szCs w:val="22"/>
        </w:rPr>
        <w:t>I</w:t>
      </w:r>
      <w:r w:rsidR="00D032BB" w:rsidRPr="00DF615A">
        <w:rPr>
          <w:rFonts w:ascii="Arial" w:hAnsi="Arial" w:cs="Arial"/>
          <w:sz w:val="22"/>
          <w:szCs w:val="22"/>
        </w:rPr>
        <w:t xml:space="preserve">dentify possible policy alternatives to anticipate and mitigate the damages caused </w:t>
      </w:r>
      <w:r w:rsidR="004D76F0" w:rsidRPr="00DF615A">
        <w:rPr>
          <w:rFonts w:ascii="Arial" w:hAnsi="Arial" w:cs="Arial"/>
          <w:sz w:val="22"/>
          <w:szCs w:val="22"/>
        </w:rPr>
        <w:t xml:space="preserve">by the macroeconomic volatility. </w:t>
      </w:r>
    </w:p>
    <w:p w14:paraId="2D95C03F" w14:textId="77777777" w:rsidR="00D032BB" w:rsidRPr="00DF615A" w:rsidRDefault="00D032BB" w:rsidP="009A75D2">
      <w:pPr>
        <w:jc w:val="both"/>
        <w:rPr>
          <w:rFonts w:ascii="Arial" w:hAnsi="Arial" w:cs="Arial"/>
          <w:sz w:val="22"/>
          <w:szCs w:val="22"/>
        </w:rPr>
      </w:pPr>
    </w:p>
    <w:p w14:paraId="247E38CE" w14:textId="77777777" w:rsidR="009A75D2" w:rsidRPr="00DF615A" w:rsidRDefault="009A75D2" w:rsidP="009A75D2">
      <w:pPr>
        <w:spacing w:line="360" w:lineRule="auto"/>
        <w:jc w:val="both"/>
        <w:rPr>
          <w:rFonts w:ascii="Arial" w:hAnsi="Arial" w:cs="Arial"/>
          <w:b/>
          <w:bCs/>
          <w:sz w:val="22"/>
          <w:szCs w:val="22"/>
        </w:rPr>
      </w:pPr>
      <w:r w:rsidRPr="00DF615A">
        <w:rPr>
          <w:rFonts w:ascii="Arial" w:hAnsi="Arial" w:cs="Arial"/>
          <w:b/>
          <w:bCs/>
          <w:sz w:val="22"/>
          <w:szCs w:val="22"/>
        </w:rPr>
        <w:t>Main activities</w:t>
      </w:r>
    </w:p>
    <w:p w14:paraId="1955FC99" w14:textId="77777777" w:rsidR="009A75D2" w:rsidRPr="00DF615A" w:rsidRDefault="009A75D2" w:rsidP="009A75D2">
      <w:pPr>
        <w:jc w:val="both"/>
        <w:rPr>
          <w:rFonts w:ascii="Arial" w:hAnsi="Arial" w:cs="Arial"/>
          <w:sz w:val="22"/>
          <w:szCs w:val="22"/>
        </w:rPr>
      </w:pPr>
      <w:r w:rsidRPr="00DF615A">
        <w:rPr>
          <w:rFonts w:ascii="Arial" w:hAnsi="Arial" w:cs="Arial"/>
          <w:sz w:val="22"/>
          <w:szCs w:val="22"/>
        </w:rPr>
        <w:t>The selected contractual will perform the following activities:</w:t>
      </w:r>
    </w:p>
    <w:p w14:paraId="12C8312F" w14:textId="77777777" w:rsidR="009A75D2" w:rsidRPr="00DF615A" w:rsidRDefault="009A75D2" w:rsidP="009A75D2">
      <w:pPr>
        <w:jc w:val="both"/>
        <w:rPr>
          <w:rFonts w:ascii="Arial" w:hAnsi="Arial" w:cs="Arial"/>
          <w:sz w:val="22"/>
          <w:szCs w:val="22"/>
        </w:rPr>
      </w:pPr>
    </w:p>
    <w:p w14:paraId="18C60FE0" w14:textId="19173173" w:rsidR="00006EBC" w:rsidRPr="00DF615A" w:rsidRDefault="00006EBC" w:rsidP="00C51219">
      <w:pPr>
        <w:pStyle w:val="ListParagraph"/>
        <w:numPr>
          <w:ilvl w:val="0"/>
          <w:numId w:val="33"/>
        </w:numPr>
        <w:spacing w:before="120" w:after="120"/>
        <w:jc w:val="both"/>
        <w:rPr>
          <w:rFonts w:ascii="Arial" w:hAnsi="Arial" w:cs="Arial"/>
          <w:sz w:val="22"/>
          <w:szCs w:val="22"/>
        </w:rPr>
      </w:pPr>
      <w:r w:rsidRPr="00DF615A">
        <w:rPr>
          <w:rFonts w:ascii="Arial" w:hAnsi="Arial" w:cs="Arial"/>
          <w:sz w:val="22"/>
          <w:szCs w:val="22"/>
        </w:rPr>
        <w:t xml:space="preserve">Propose a conceptual and methodological framework </w:t>
      </w:r>
      <w:r w:rsidR="00C51219" w:rsidRPr="00DF615A">
        <w:rPr>
          <w:rFonts w:ascii="Arial" w:hAnsi="Arial" w:cs="Arial"/>
          <w:sz w:val="22"/>
          <w:szCs w:val="22"/>
        </w:rPr>
        <w:t>to analyze the mechanisms through which the macroeconomic framework and business cycle affect the development of local capabilities</w:t>
      </w:r>
      <w:r w:rsidR="00C51219" w:rsidRPr="00DF615A" w:rsidDel="0025399F">
        <w:rPr>
          <w:rFonts w:ascii="Arial" w:hAnsi="Arial" w:cs="Arial"/>
          <w:sz w:val="22"/>
          <w:szCs w:val="22"/>
        </w:rPr>
        <w:t xml:space="preserve"> </w:t>
      </w:r>
      <w:r w:rsidR="00C51219" w:rsidRPr="00DF615A">
        <w:rPr>
          <w:rFonts w:ascii="Arial" w:hAnsi="Arial" w:cs="Arial"/>
          <w:sz w:val="22"/>
          <w:szCs w:val="22"/>
        </w:rPr>
        <w:t xml:space="preserve">in the mining industry. </w:t>
      </w:r>
      <w:r w:rsidRPr="00DF615A">
        <w:rPr>
          <w:rFonts w:ascii="Arial" w:hAnsi="Arial" w:cs="Arial"/>
          <w:sz w:val="22"/>
          <w:szCs w:val="22"/>
        </w:rPr>
        <w:t>The methodology should include the application of both quantitative and qualitative research methods.</w:t>
      </w:r>
    </w:p>
    <w:p w14:paraId="678365E8" w14:textId="2D619D7C" w:rsidR="00C51219" w:rsidRPr="00DF615A" w:rsidRDefault="00006EBC" w:rsidP="00327593">
      <w:pPr>
        <w:pStyle w:val="ListParagraph"/>
        <w:numPr>
          <w:ilvl w:val="0"/>
          <w:numId w:val="33"/>
        </w:numPr>
        <w:spacing w:before="120" w:after="120"/>
        <w:jc w:val="both"/>
        <w:rPr>
          <w:rFonts w:ascii="Arial" w:hAnsi="Arial" w:cs="Arial"/>
          <w:sz w:val="22"/>
          <w:szCs w:val="22"/>
        </w:rPr>
      </w:pPr>
      <w:r w:rsidRPr="00DF615A">
        <w:rPr>
          <w:rFonts w:ascii="Arial" w:hAnsi="Arial" w:cs="Arial"/>
          <w:sz w:val="22"/>
          <w:szCs w:val="22"/>
        </w:rPr>
        <w:t xml:space="preserve">Propose a selection of countries </w:t>
      </w:r>
      <w:r w:rsidR="002A5E2F" w:rsidRPr="00DF615A">
        <w:rPr>
          <w:rFonts w:ascii="Arial" w:hAnsi="Arial" w:cs="Arial"/>
          <w:sz w:val="22"/>
          <w:szCs w:val="22"/>
        </w:rPr>
        <w:t xml:space="preserve">and cases </w:t>
      </w:r>
      <w:r w:rsidR="00327593" w:rsidRPr="00DF615A">
        <w:rPr>
          <w:rFonts w:ascii="Arial" w:hAnsi="Arial" w:cs="Arial"/>
          <w:sz w:val="22"/>
          <w:szCs w:val="22"/>
        </w:rPr>
        <w:t>to be studied and carry out these studies.</w:t>
      </w:r>
      <w:r w:rsidRPr="00DF615A">
        <w:rPr>
          <w:rFonts w:ascii="Arial" w:hAnsi="Arial" w:cs="Arial"/>
          <w:sz w:val="22"/>
          <w:szCs w:val="22"/>
        </w:rPr>
        <w:t>.</w:t>
      </w:r>
    </w:p>
    <w:p w14:paraId="5CDEB187" w14:textId="117C7E6D" w:rsidR="00134A16" w:rsidRPr="00DF615A" w:rsidRDefault="00C51219" w:rsidP="00327593">
      <w:pPr>
        <w:pStyle w:val="ListParagraph"/>
        <w:numPr>
          <w:ilvl w:val="0"/>
          <w:numId w:val="33"/>
        </w:numPr>
        <w:spacing w:before="120" w:after="120"/>
        <w:jc w:val="both"/>
        <w:rPr>
          <w:rFonts w:ascii="Arial" w:hAnsi="Arial" w:cs="Arial"/>
          <w:sz w:val="22"/>
          <w:szCs w:val="22"/>
        </w:rPr>
      </w:pPr>
      <w:r w:rsidRPr="00DF615A">
        <w:rPr>
          <w:rFonts w:ascii="Arial" w:hAnsi="Arial" w:cs="Arial"/>
          <w:sz w:val="22"/>
          <w:szCs w:val="22"/>
        </w:rPr>
        <w:t>Develop a proposal on policies and tools to mitigate, anticipate, finance, and provide insurance in a context where the business cycle negatively affects the buildup of capabilities.</w:t>
      </w:r>
      <w:r w:rsidR="00134A16" w:rsidRPr="00DF615A">
        <w:rPr>
          <w:rFonts w:ascii="Arial" w:hAnsi="Arial" w:cs="Arial"/>
          <w:sz w:val="22"/>
          <w:szCs w:val="22"/>
        </w:rPr>
        <w:t xml:space="preserve"> These policy measures should </w:t>
      </w:r>
      <w:r w:rsidR="00006EBC" w:rsidRPr="00DF615A">
        <w:rPr>
          <w:rFonts w:ascii="Arial" w:hAnsi="Arial" w:cs="Arial"/>
          <w:sz w:val="22"/>
          <w:szCs w:val="22"/>
        </w:rPr>
        <w:t>help protecting and encouraging the firm-level learning required for increasing the resiliency of local content and suppliers’ development.</w:t>
      </w:r>
      <w:r w:rsidR="00327593" w:rsidRPr="00DF615A">
        <w:rPr>
          <w:rFonts w:ascii="Arial" w:hAnsi="Arial" w:cs="Arial"/>
          <w:sz w:val="22"/>
          <w:szCs w:val="22"/>
        </w:rPr>
        <w:t xml:space="preserve"> </w:t>
      </w:r>
    </w:p>
    <w:p w14:paraId="1464B55A" w14:textId="5721FD4B" w:rsidR="008F0C61" w:rsidRPr="00DF615A" w:rsidRDefault="008F0C61" w:rsidP="00327593">
      <w:pPr>
        <w:pStyle w:val="ListParagraph"/>
        <w:numPr>
          <w:ilvl w:val="0"/>
          <w:numId w:val="33"/>
        </w:numPr>
        <w:spacing w:before="120" w:after="120"/>
        <w:jc w:val="both"/>
        <w:rPr>
          <w:rFonts w:ascii="Arial" w:hAnsi="Arial" w:cs="Arial"/>
          <w:sz w:val="22"/>
          <w:szCs w:val="22"/>
        </w:rPr>
      </w:pPr>
      <w:r w:rsidRPr="00DF615A">
        <w:rPr>
          <w:rFonts w:ascii="Arial" w:hAnsi="Arial" w:cs="Arial"/>
          <w:sz w:val="22"/>
          <w:szCs w:val="22"/>
        </w:rPr>
        <w:lastRenderedPageBreak/>
        <w:t>Participate in all the workshops of the project and provide comments to the research teams.</w:t>
      </w:r>
    </w:p>
    <w:p w14:paraId="45F81B80" w14:textId="77777777" w:rsidR="00134A16" w:rsidRPr="00DF615A" w:rsidRDefault="00134A16" w:rsidP="00327593">
      <w:pPr>
        <w:jc w:val="both"/>
        <w:rPr>
          <w:rFonts w:ascii="Arial" w:hAnsi="Arial" w:cs="Arial"/>
          <w:sz w:val="22"/>
          <w:szCs w:val="22"/>
        </w:rPr>
      </w:pPr>
    </w:p>
    <w:p w14:paraId="6282513F" w14:textId="77777777" w:rsidR="009A75D2" w:rsidRPr="00DF615A" w:rsidRDefault="009A75D2" w:rsidP="009A75D2">
      <w:pPr>
        <w:spacing w:line="360" w:lineRule="auto"/>
        <w:jc w:val="both"/>
        <w:rPr>
          <w:rFonts w:ascii="Arial" w:hAnsi="Arial" w:cs="Arial"/>
          <w:b/>
          <w:bCs/>
          <w:sz w:val="22"/>
          <w:szCs w:val="22"/>
        </w:rPr>
      </w:pPr>
      <w:r w:rsidRPr="00DF615A">
        <w:rPr>
          <w:rFonts w:ascii="Arial" w:hAnsi="Arial" w:cs="Arial"/>
          <w:b/>
          <w:bCs/>
          <w:sz w:val="22"/>
          <w:szCs w:val="22"/>
        </w:rPr>
        <w:t>Reports / Deliverables</w:t>
      </w:r>
    </w:p>
    <w:p w14:paraId="3C73B75A" w14:textId="77777777" w:rsidR="009A75D2" w:rsidRPr="00DF615A" w:rsidRDefault="009A75D2" w:rsidP="009A75D2">
      <w:pPr>
        <w:spacing w:line="360" w:lineRule="auto"/>
        <w:jc w:val="both"/>
        <w:rPr>
          <w:rFonts w:ascii="Arial" w:hAnsi="Arial" w:cs="Arial"/>
          <w:color w:val="000000"/>
          <w:sz w:val="22"/>
          <w:szCs w:val="22"/>
        </w:rPr>
      </w:pPr>
      <w:r w:rsidRPr="00DF615A">
        <w:rPr>
          <w:rFonts w:ascii="Arial" w:hAnsi="Arial" w:cs="Arial"/>
          <w:color w:val="000000"/>
          <w:sz w:val="22"/>
          <w:szCs w:val="22"/>
        </w:rPr>
        <w:t>The contractual will deliver the following:</w:t>
      </w:r>
    </w:p>
    <w:p w14:paraId="235649DF" w14:textId="47AF4371" w:rsidR="00134A16" w:rsidRPr="00DF615A" w:rsidRDefault="00134A16" w:rsidP="00134A16">
      <w:pPr>
        <w:pStyle w:val="ListParagraph"/>
        <w:numPr>
          <w:ilvl w:val="0"/>
          <w:numId w:val="29"/>
        </w:numPr>
        <w:jc w:val="both"/>
        <w:rPr>
          <w:rFonts w:ascii="Arial" w:hAnsi="Arial" w:cs="Arial"/>
          <w:sz w:val="22"/>
          <w:szCs w:val="22"/>
        </w:rPr>
      </w:pPr>
      <w:r w:rsidRPr="00DF615A">
        <w:rPr>
          <w:rFonts w:ascii="Arial" w:hAnsi="Arial" w:cs="Arial"/>
          <w:sz w:val="22"/>
          <w:szCs w:val="22"/>
        </w:rPr>
        <w:t>Product 1: A Report containing a conceptual and methodological framework with guidelines on the key aspects to be analyzed in the Country Case Studies, proposing the countries to be studied.</w:t>
      </w:r>
    </w:p>
    <w:p w14:paraId="405CA955" w14:textId="3F3F5857" w:rsidR="00134A16" w:rsidRPr="00DF615A" w:rsidRDefault="00134A16" w:rsidP="00134A16">
      <w:pPr>
        <w:pStyle w:val="ListParagraph"/>
        <w:numPr>
          <w:ilvl w:val="0"/>
          <w:numId w:val="29"/>
        </w:numPr>
        <w:jc w:val="both"/>
        <w:rPr>
          <w:rFonts w:ascii="Arial" w:hAnsi="Arial" w:cs="Arial"/>
          <w:sz w:val="22"/>
          <w:szCs w:val="22"/>
        </w:rPr>
      </w:pPr>
      <w:r w:rsidRPr="00DF615A">
        <w:rPr>
          <w:rFonts w:ascii="Arial" w:hAnsi="Arial" w:cs="Arial"/>
          <w:sz w:val="22"/>
          <w:szCs w:val="22"/>
        </w:rPr>
        <w:t xml:space="preserve">Product 2: A Report </w:t>
      </w:r>
      <w:r w:rsidR="00AC4C88" w:rsidRPr="00DF615A">
        <w:rPr>
          <w:rFonts w:ascii="Arial" w:hAnsi="Arial" w:cs="Arial"/>
          <w:sz w:val="22"/>
          <w:szCs w:val="22"/>
        </w:rPr>
        <w:t>analyzing the impact of the business cycles on the development of capabilities in the mining industry.</w:t>
      </w:r>
    </w:p>
    <w:p w14:paraId="3DD8F9FF" w14:textId="0B88106C" w:rsidR="00134A16" w:rsidRPr="00DF615A" w:rsidRDefault="00134A16" w:rsidP="00134A16">
      <w:pPr>
        <w:pStyle w:val="ListParagraph"/>
        <w:numPr>
          <w:ilvl w:val="0"/>
          <w:numId w:val="29"/>
        </w:numPr>
        <w:jc w:val="both"/>
        <w:rPr>
          <w:rFonts w:ascii="Arial" w:hAnsi="Arial" w:cs="Arial"/>
          <w:sz w:val="22"/>
          <w:szCs w:val="22"/>
        </w:rPr>
      </w:pPr>
      <w:r w:rsidRPr="00DF615A">
        <w:rPr>
          <w:rFonts w:ascii="Arial" w:hAnsi="Arial" w:cs="Arial"/>
          <w:sz w:val="22"/>
          <w:szCs w:val="22"/>
        </w:rPr>
        <w:t>Product 3: A Report containing a proposal on policies and tools to prevent and mitigate the negative effects of macroeconomic volatility in learning and innovation processes in the mining sector.</w:t>
      </w:r>
    </w:p>
    <w:p w14:paraId="2CD4EEB5" w14:textId="77777777" w:rsidR="009A75D2" w:rsidRPr="00DF615A" w:rsidRDefault="009A75D2" w:rsidP="009A75D2">
      <w:pPr>
        <w:jc w:val="both"/>
        <w:rPr>
          <w:rFonts w:ascii="Arial" w:hAnsi="Arial" w:cs="Arial"/>
          <w:sz w:val="22"/>
          <w:szCs w:val="22"/>
        </w:rPr>
      </w:pPr>
    </w:p>
    <w:p w14:paraId="7FD655AB" w14:textId="77777777" w:rsidR="009A75D2" w:rsidRPr="00DF615A" w:rsidRDefault="009A75D2" w:rsidP="009A75D2">
      <w:pPr>
        <w:jc w:val="both"/>
        <w:rPr>
          <w:rFonts w:ascii="Arial" w:hAnsi="Arial" w:cs="Arial"/>
          <w:sz w:val="22"/>
          <w:szCs w:val="22"/>
        </w:rPr>
      </w:pPr>
      <w:r w:rsidRPr="00DF615A">
        <w:rPr>
          <w:rFonts w:ascii="Arial" w:hAnsi="Arial" w:cs="Arial"/>
          <w:sz w:val="22"/>
          <w:szCs w:val="22"/>
        </w:rPr>
        <w:t>The contractual is asked to submit the abovementioned Reports by the following dates:</w:t>
      </w:r>
    </w:p>
    <w:p w14:paraId="5CA16FA4" w14:textId="77777777" w:rsidR="009A75D2" w:rsidRPr="00DF615A" w:rsidRDefault="009A75D2" w:rsidP="009A75D2">
      <w:pPr>
        <w:jc w:val="both"/>
        <w:rPr>
          <w:rFonts w:ascii="Arial" w:hAnsi="Arial" w:cs="Arial"/>
          <w:sz w:val="22"/>
          <w:szCs w:val="22"/>
        </w:rPr>
      </w:pPr>
    </w:p>
    <w:p w14:paraId="3844BD6C" w14:textId="4A17E3E7" w:rsidR="009A75D2" w:rsidRPr="00DF615A" w:rsidRDefault="00134A16" w:rsidP="009A75D2">
      <w:pPr>
        <w:numPr>
          <w:ilvl w:val="0"/>
          <w:numId w:val="10"/>
        </w:numPr>
        <w:jc w:val="both"/>
        <w:rPr>
          <w:rFonts w:ascii="Arial" w:hAnsi="Arial" w:cs="Arial"/>
          <w:sz w:val="22"/>
          <w:szCs w:val="22"/>
        </w:rPr>
      </w:pPr>
      <w:r w:rsidRPr="00DF615A">
        <w:rPr>
          <w:rFonts w:ascii="Arial" w:hAnsi="Arial" w:cs="Arial"/>
          <w:sz w:val="22"/>
          <w:szCs w:val="22"/>
        </w:rPr>
        <w:t>Product 1: 10</w:t>
      </w:r>
      <w:r w:rsidR="009A75D2" w:rsidRPr="00DF615A">
        <w:rPr>
          <w:rFonts w:ascii="Arial" w:hAnsi="Arial" w:cs="Arial"/>
          <w:sz w:val="22"/>
          <w:szCs w:val="22"/>
        </w:rPr>
        <w:t xml:space="preserve"> weeks after the signing of the contract</w:t>
      </w:r>
    </w:p>
    <w:p w14:paraId="40239FB7" w14:textId="49BA19B2" w:rsidR="009A75D2" w:rsidRPr="00DF615A" w:rsidRDefault="00134A16" w:rsidP="009A75D2">
      <w:pPr>
        <w:numPr>
          <w:ilvl w:val="0"/>
          <w:numId w:val="10"/>
        </w:numPr>
        <w:jc w:val="both"/>
        <w:rPr>
          <w:rFonts w:ascii="Arial" w:hAnsi="Arial" w:cs="Arial"/>
          <w:sz w:val="22"/>
          <w:szCs w:val="22"/>
        </w:rPr>
      </w:pPr>
      <w:r w:rsidRPr="00DF615A">
        <w:rPr>
          <w:rFonts w:ascii="Arial" w:hAnsi="Arial" w:cs="Arial"/>
          <w:sz w:val="22"/>
          <w:szCs w:val="22"/>
        </w:rPr>
        <w:t>Product 2: 28</w:t>
      </w:r>
      <w:r w:rsidR="009A75D2" w:rsidRPr="00DF615A">
        <w:rPr>
          <w:rFonts w:ascii="Arial" w:hAnsi="Arial" w:cs="Arial"/>
          <w:sz w:val="22"/>
          <w:szCs w:val="22"/>
        </w:rPr>
        <w:t xml:space="preserve"> weeks after the signing of the contract</w:t>
      </w:r>
    </w:p>
    <w:p w14:paraId="31B31443" w14:textId="4711BD18" w:rsidR="009A75D2" w:rsidRPr="00DF615A" w:rsidRDefault="00134A16" w:rsidP="009A75D2">
      <w:pPr>
        <w:numPr>
          <w:ilvl w:val="0"/>
          <w:numId w:val="10"/>
        </w:numPr>
        <w:jc w:val="both"/>
        <w:rPr>
          <w:rFonts w:ascii="Arial" w:hAnsi="Arial" w:cs="Arial"/>
          <w:sz w:val="22"/>
          <w:szCs w:val="22"/>
        </w:rPr>
      </w:pPr>
      <w:r w:rsidRPr="00DF615A">
        <w:rPr>
          <w:rFonts w:ascii="Arial" w:hAnsi="Arial" w:cs="Arial"/>
          <w:sz w:val="22"/>
          <w:szCs w:val="22"/>
        </w:rPr>
        <w:t>Product 3: 38</w:t>
      </w:r>
      <w:r w:rsidR="009A75D2" w:rsidRPr="00DF615A">
        <w:rPr>
          <w:rFonts w:ascii="Arial" w:hAnsi="Arial" w:cs="Arial"/>
          <w:sz w:val="22"/>
          <w:szCs w:val="22"/>
        </w:rPr>
        <w:t xml:space="preserve"> weeks after the signing of the contract</w:t>
      </w:r>
    </w:p>
    <w:p w14:paraId="161037CF" w14:textId="77777777" w:rsidR="009A75D2" w:rsidRPr="00DF615A" w:rsidRDefault="009A75D2" w:rsidP="009A75D2">
      <w:pPr>
        <w:jc w:val="both"/>
        <w:rPr>
          <w:rFonts w:ascii="Arial" w:hAnsi="Arial" w:cs="Arial"/>
          <w:b/>
          <w:bCs/>
          <w:sz w:val="22"/>
          <w:szCs w:val="22"/>
        </w:rPr>
      </w:pPr>
    </w:p>
    <w:p w14:paraId="0739BCAC" w14:textId="77777777" w:rsidR="009A75D2" w:rsidRPr="00DF615A" w:rsidRDefault="009A75D2" w:rsidP="009A75D2">
      <w:pPr>
        <w:jc w:val="both"/>
        <w:rPr>
          <w:rFonts w:ascii="Arial" w:hAnsi="Arial" w:cs="Arial"/>
          <w:b/>
          <w:bCs/>
          <w:sz w:val="22"/>
          <w:szCs w:val="22"/>
        </w:rPr>
      </w:pPr>
      <w:r w:rsidRPr="00DF615A">
        <w:rPr>
          <w:rFonts w:ascii="Arial" w:hAnsi="Arial" w:cs="Arial"/>
          <w:b/>
          <w:bCs/>
          <w:sz w:val="22"/>
          <w:szCs w:val="22"/>
        </w:rPr>
        <w:t>Payment Schedule</w:t>
      </w:r>
    </w:p>
    <w:p w14:paraId="4D07B600" w14:textId="77777777" w:rsidR="009A75D2" w:rsidRPr="00DF615A" w:rsidRDefault="009A75D2" w:rsidP="009A75D2">
      <w:pPr>
        <w:jc w:val="both"/>
        <w:rPr>
          <w:rFonts w:ascii="Arial" w:hAnsi="Arial" w:cs="Arial"/>
          <w:b/>
          <w:bCs/>
          <w:sz w:val="22"/>
          <w:szCs w:val="22"/>
        </w:rPr>
      </w:pPr>
    </w:p>
    <w:p w14:paraId="3BDDFB96" w14:textId="77777777" w:rsidR="009A75D2" w:rsidRPr="00DF615A" w:rsidRDefault="009A75D2" w:rsidP="009A75D2">
      <w:pPr>
        <w:jc w:val="both"/>
        <w:rPr>
          <w:rFonts w:ascii="Arial" w:hAnsi="Arial" w:cs="Arial"/>
          <w:bCs/>
          <w:sz w:val="22"/>
          <w:szCs w:val="22"/>
        </w:rPr>
      </w:pPr>
      <w:r w:rsidRPr="00DF615A">
        <w:rPr>
          <w:rFonts w:ascii="Arial" w:hAnsi="Arial" w:cs="Arial"/>
          <w:bCs/>
          <w:sz w:val="22"/>
          <w:szCs w:val="22"/>
        </w:rPr>
        <w:t xml:space="preserve">The </w:t>
      </w:r>
      <w:r w:rsidRPr="00DF615A">
        <w:rPr>
          <w:rFonts w:ascii="Arial" w:hAnsi="Arial" w:cs="Arial"/>
          <w:sz w:val="22"/>
          <w:szCs w:val="22"/>
        </w:rPr>
        <w:t>contractual</w:t>
      </w:r>
      <w:r w:rsidRPr="00DF615A">
        <w:rPr>
          <w:rFonts w:ascii="Arial" w:hAnsi="Arial" w:cs="Arial"/>
          <w:bCs/>
          <w:sz w:val="22"/>
          <w:szCs w:val="22"/>
        </w:rPr>
        <w:t xml:space="preserve"> will be paid a lump sum to be paid as follows:</w:t>
      </w:r>
    </w:p>
    <w:p w14:paraId="4E097E4F" w14:textId="77777777" w:rsidR="009A75D2" w:rsidRPr="00DF615A" w:rsidRDefault="009A75D2" w:rsidP="009A75D2">
      <w:pPr>
        <w:pStyle w:val="ListParagraph"/>
        <w:numPr>
          <w:ilvl w:val="0"/>
          <w:numId w:val="3"/>
        </w:numPr>
        <w:jc w:val="both"/>
        <w:rPr>
          <w:rFonts w:ascii="Arial" w:hAnsi="Arial" w:cs="Arial"/>
          <w:bCs/>
          <w:sz w:val="22"/>
          <w:szCs w:val="22"/>
        </w:rPr>
      </w:pPr>
      <w:r w:rsidRPr="00DF615A">
        <w:rPr>
          <w:rFonts w:ascii="Arial" w:hAnsi="Arial" w:cs="Arial"/>
          <w:bCs/>
          <w:sz w:val="22"/>
          <w:szCs w:val="22"/>
        </w:rPr>
        <w:t>20% on contract signing</w:t>
      </w:r>
    </w:p>
    <w:p w14:paraId="5D3F8E37" w14:textId="77777777" w:rsidR="009A75D2" w:rsidRPr="00DF615A" w:rsidRDefault="009A75D2" w:rsidP="009A75D2">
      <w:pPr>
        <w:pStyle w:val="ListParagraph"/>
        <w:numPr>
          <w:ilvl w:val="0"/>
          <w:numId w:val="3"/>
        </w:numPr>
        <w:jc w:val="both"/>
        <w:rPr>
          <w:rFonts w:ascii="Arial" w:hAnsi="Arial" w:cs="Arial"/>
          <w:bCs/>
          <w:sz w:val="22"/>
          <w:szCs w:val="22"/>
        </w:rPr>
      </w:pPr>
      <w:r w:rsidRPr="00DF615A">
        <w:rPr>
          <w:rFonts w:ascii="Arial" w:hAnsi="Arial" w:cs="Arial"/>
          <w:bCs/>
          <w:sz w:val="22"/>
          <w:szCs w:val="22"/>
        </w:rPr>
        <w:t>20% on receipt of Product 1</w:t>
      </w:r>
    </w:p>
    <w:p w14:paraId="6A3FB4EF" w14:textId="0C484F10" w:rsidR="009A75D2" w:rsidRPr="00DF615A" w:rsidRDefault="009A75D2" w:rsidP="009A75D2">
      <w:pPr>
        <w:pStyle w:val="ListParagraph"/>
        <w:numPr>
          <w:ilvl w:val="0"/>
          <w:numId w:val="3"/>
        </w:numPr>
        <w:jc w:val="both"/>
        <w:rPr>
          <w:rFonts w:ascii="Arial" w:hAnsi="Arial" w:cs="Arial"/>
          <w:b/>
          <w:bCs/>
          <w:sz w:val="22"/>
          <w:szCs w:val="22"/>
        </w:rPr>
      </w:pPr>
      <w:r w:rsidRPr="00DF615A">
        <w:rPr>
          <w:rFonts w:ascii="Arial" w:hAnsi="Arial" w:cs="Arial"/>
          <w:bCs/>
          <w:sz w:val="22"/>
          <w:szCs w:val="22"/>
        </w:rPr>
        <w:t xml:space="preserve">30% </w:t>
      </w:r>
      <w:r w:rsidR="00134A16" w:rsidRPr="00DF615A">
        <w:rPr>
          <w:rFonts w:ascii="Arial" w:hAnsi="Arial" w:cs="Arial"/>
          <w:bCs/>
          <w:sz w:val="22"/>
          <w:szCs w:val="22"/>
        </w:rPr>
        <w:t>on receipt of Product 2</w:t>
      </w:r>
    </w:p>
    <w:p w14:paraId="290D36AD" w14:textId="377F5C9B" w:rsidR="009A75D2" w:rsidRPr="00DF615A" w:rsidRDefault="00134A16" w:rsidP="009A75D2">
      <w:pPr>
        <w:pStyle w:val="ListParagraph"/>
        <w:numPr>
          <w:ilvl w:val="0"/>
          <w:numId w:val="3"/>
        </w:numPr>
        <w:jc w:val="both"/>
        <w:rPr>
          <w:rFonts w:ascii="Arial" w:hAnsi="Arial" w:cs="Arial"/>
          <w:b/>
          <w:bCs/>
          <w:sz w:val="22"/>
          <w:szCs w:val="22"/>
        </w:rPr>
      </w:pPr>
      <w:r w:rsidRPr="00DF615A">
        <w:rPr>
          <w:rFonts w:ascii="Arial" w:hAnsi="Arial" w:cs="Arial"/>
          <w:bCs/>
          <w:sz w:val="22"/>
          <w:szCs w:val="22"/>
        </w:rPr>
        <w:t>30% on receipt of Product 3</w:t>
      </w:r>
    </w:p>
    <w:p w14:paraId="7AF75C5E" w14:textId="77777777" w:rsidR="009A75D2" w:rsidRPr="00DF615A" w:rsidRDefault="009A75D2" w:rsidP="009A75D2">
      <w:pPr>
        <w:jc w:val="both"/>
        <w:rPr>
          <w:rFonts w:ascii="Arial" w:hAnsi="Arial" w:cs="Arial"/>
          <w:sz w:val="22"/>
          <w:szCs w:val="22"/>
        </w:rPr>
      </w:pPr>
    </w:p>
    <w:p w14:paraId="7E9F73F6" w14:textId="77777777" w:rsidR="009A75D2" w:rsidRPr="00DF615A" w:rsidRDefault="009A75D2" w:rsidP="009A75D2">
      <w:pPr>
        <w:jc w:val="both"/>
        <w:rPr>
          <w:rFonts w:ascii="Arial" w:hAnsi="Arial" w:cs="Arial"/>
          <w:b/>
          <w:bCs/>
          <w:sz w:val="22"/>
          <w:szCs w:val="22"/>
        </w:rPr>
      </w:pPr>
      <w:r w:rsidRPr="00DF615A">
        <w:rPr>
          <w:rFonts w:ascii="Arial" w:hAnsi="Arial" w:cs="Arial"/>
          <w:b/>
          <w:bCs/>
          <w:sz w:val="22"/>
          <w:szCs w:val="22"/>
        </w:rPr>
        <w:t>Qualifications</w:t>
      </w:r>
    </w:p>
    <w:p w14:paraId="1C0FD511" w14:textId="77777777" w:rsidR="00134A16" w:rsidRPr="00DF615A" w:rsidRDefault="00134A16" w:rsidP="00134A16">
      <w:pPr>
        <w:autoSpaceDE w:val="0"/>
        <w:autoSpaceDN w:val="0"/>
        <w:adjustRightInd w:val="0"/>
        <w:rPr>
          <w:rFonts w:ascii="Arial" w:eastAsiaTheme="minorEastAsia" w:hAnsi="Arial" w:cs="Arial"/>
          <w:bCs/>
          <w:sz w:val="22"/>
          <w:szCs w:val="22"/>
          <w:u w:val="single"/>
        </w:rPr>
      </w:pPr>
    </w:p>
    <w:p w14:paraId="46C090B1" w14:textId="77777777" w:rsidR="00134A16" w:rsidRPr="00DF615A" w:rsidRDefault="00134A16" w:rsidP="00134A16">
      <w:pPr>
        <w:autoSpaceDE w:val="0"/>
        <w:autoSpaceDN w:val="0"/>
        <w:adjustRightInd w:val="0"/>
        <w:rPr>
          <w:rFonts w:ascii="Arial" w:hAnsi="Arial" w:cs="Arial"/>
          <w:bCs/>
          <w:sz w:val="22"/>
          <w:szCs w:val="22"/>
        </w:rPr>
      </w:pPr>
      <w:r w:rsidRPr="00DF615A">
        <w:rPr>
          <w:rFonts w:ascii="Arial" w:eastAsiaTheme="minorEastAsia" w:hAnsi="Arial" w:cs="Arial"/>
          <w:bCs/>
          <w:sz w:val="22"/>
          <w:szCs w:val="22"/>
          <w:u w:val="single"/>
        </w:rPr>
        <w:t>Type of Consultancy:</w:t>
      </w:r>
      <w:r w:rsidRPr="00DF615A">
        <w:rPr>
          <w:rFonts w:ascii="Arial" w:eastAsiaTheme="minorEastAsia" w:hAnsi="Arial" w:cs="Arial"/>
          <w:bCs/>
          <w:sz w:val="22"/>
          <w:szCs w:val="22"/>
        </w:rPr>
        <w:t xml:space="preserve"> Products and External Services </w:t>
      </w:r>
      <w:r w:rsidRPr="00DF615A">
        <w:rPr>
          <w:rFonts w:ascii="Arial" w:hAnsi="Arial" w:cs="Arial"/>
          <w:bCs/>
          <w:sz w:val="22"/>
          <w:szCs w:val="22"/>
        </w:rPr>
        <w:t>(PEC)</w:t>
      </w:r>
    </w:p>
    <w:p w14:paraId="647BA2A7" w14:textId="68740C6A" w:rsidR="00134A16" w:rsidRPr="00DF615A" w:rsidRDefault="00134A16" w:rsidP="000B242D">
      <w:pPr>
        <w:autoSpaceDE w:val="0"/>
        <w:autoSpaceDN w:val="0"/>
        <w:adjustRightInd w:val="0"/>
        <w:jc w:val="both"/>
        <w:rPr>
          <w:rFonts w:ascii="Arial" w:eastAsiaTheme="minorEastAsia" w:hAnsi="Arial" w:cs="Arial"/>
          <w:bCs/>
          <w:sz w:val="22"/>
          <w:szCs w:val="22"/>
        </w:rPr>
      </w:pPr>
      <w:r w:rsidRPr="00DF615A">
        <w:rPr>
          <w:rFonts w:ascii="Arial" w:eastAsiaTheme="minorEastAsia" w:hAnsi="Arial" w:cs="Arial"/>
          <w:bCs/>
          <w:sz w:val="22"/>
          <w:szCs w:val="22"/>
          <w:u w:val="single"/>
        </w:rPr>
        <w:t>Start Date and Duration:</w:t>
      </w:r>
      <w:r w:rsidRPr="00DF615A">
        <w:rPr>
          <w:rFonts w:ascii="Arial" w:eastAsiaTheme="minorEastAsia" w:hAnsi="Arial" w:cs="Arial"/>
          <w:bCs/>
          <w:sz w:val="22"/>
          <w:szCs w:val="22"/>
        </w:rPr>
        <w:t xml:space="preserve"> </w:t>
      </w:r>
      <w:r w:rsidR="00AE6FCE">
        <w:rPr>
          <w:rFonts w:ascii="Arial" w:eastAsiaTheme="minorEastAsia" w:hAnsi="Arial" w:cs="Arial"/>
          <w:bCs/>
          <w:sz w:val="22"/>
          <w:szCs w:val="22"/>
        </w:rPr>
        <w:t xml:space="preserve">a total of </w:t>
      </w:r>
      <w:r w:rsidR="002209AF">
        <w:rPr>
          <w:rFonts w:ascii="Arial" w:eastAsiaTheme="minorEastAsia" w:hAnsi="Arial" w:cs="Arial"/>
          <w:bCs/>
          <w:sz w:val="22"/>
          <w:szCs w:val="22"/>
        </w:rPr>
        <w:t>6</w:t>
      </w:r>
      <w:r w:rsidRPr="00DF615A">
        <w:rPr>
          <w:rFonts w:ascii="Arial" w:eastAsiaTheme="minorEastAsia" w:hAnsi="Arial" w:cs="Arial"/>
          <w:bCs/>
          <w:sz w:val="22"/>
          <w:szCs w:val="22"/>
        </w:rPr>
        <w:t xml:space="preserve"> months</w:t>
      </w:r>
      <w:r w:rsidR="002209AF">
        <w:rPr>
          <w:rFonts w:ascii="Arial" w:eastAsiaTheme="minorEastAsia" w:hAnsi="Arial" w:cs="Arial"/>
          <w:bCs/>
          <w:sz w:val="22"/>
          <w:szCs w:val="22"/>
        </w:rPr>
        <w:t>, distributed between</w:t>
      </w:r>
      <w:r w:rsidRPr="00DF615A">
        <w:rPr>
          <w:rFonts w:ascii="Arial" w:eastAsiaTheme="minorEastAsia" w:hAnsi="Arial" w:cs="Arial"/>
          <w:bCs/>
          <w:sz w:val="22"/>
          <w:szCs w:val="22"/>
        </w:rPr>
        <w:t xml:space="preserve"> </w:t>
      </w:r>
      <w:r w:rsidR="00AE6FCE">
        <w:rPr>
          <w:rFonts w:ascii="Arial" w:eastAsiaTheme="minorEastAsia" w:hAnsi="Arial" w:cs="Arial"/>
          <w:bCs/>
          <w:sz w:val="22"/>
          <w:szCs w:val="22"/>
        </w:rPr>
        <w:t>January</w:t>
      </w:r>
      <w:r w:rsidRPr="00DF615A">
        <w:rPr>
          <w:rFonts w:ascii="Arial" w:eastAsiaTheme="minorEastAsia" w:hAnsi="Arial" w:cs="Arial"/>
          <w:bCs/>
          <w:sz w:val="22"/>
          <w:szCs w:val="22"/>
        </w:rPr>
        <w:t xml:space="preserve"> 1</w:t>
      </w:r>
      <w:r w:rsidRPr="00DF615A">
        <w:rPr>
          <w:rFonts w:ascii="Arial" w:eastAsiaTheme="minorEastAsia" w:hAnsi="Arial" w:cs="Arial"/>
          <w:bCs/>
          <w:sz w:val="22"/>
          <w:szCs w:val="22"/>
          <w:vertAlign w:val="superscript"/>
        </w:rPr>
        <w:t>st</w:t>
      </w:r>
      <w:r w:rsidR="005C190D">
        <w:rPr>
          <w:rFonts w:ascii="Arial" w:eastAsiaTheme="minorEastAsia" w:hAnsi="Arial" w:cs="Arial"/>
          <w:bCs/>
          <w:sz w:val="22"/>
          <w:szCs w:val="22"/>
        </w:rPr>
        <w:t xml:space="preserve"> 2018</w:t>
      </w:r>
      <w:r w:rsidRPr="00DF615A">
        <w:rPr>
          <w:rFonts w:ascii="Arial" w:eastAsiaTheme="minorEastAsia" w:hAnsi="Arial" w:cs="Arial"/>
          <w:bCs/>
          <w:sz w:val="22"/>
          <w:szCs w:val="22"/>
          <w:vertAlign w:val="superscript"/>
        </w:rPr>
        <w:t xml:space="preserve"> </w:t>
      </w:r>
      <w:r w:rsidR="002209AF">
        <w:rPr>
          <w:rFonts w:ascii="Arial" w:eastAsiaTheme="minorEastAsia" w:hAnsi="Arial" w:cs="Arial"/>
          <w:bCs/>
          <w:sz w:val="22"/>
          <w:szCs w:val="22"/>
        </w:rPr>
        <w:t xml:space="preserve">and </w:t>
      </w:r>
      <w:r w:rsidR="005C190D">
        <w:rPr>
          <w:rFonts w:ascii="Arial" w:eastAsiaTheme="minorEastAsia" w:hAnsi="Arial" w:cs="Arial"/>
          <w:bCs/>
          <w:sz w:val="22"/>
          <w:szCs w:val="22"/>
        </w:rPr>
        <w:t>October</w:t>
      </w:r>
      <w:r w:rsidR="000B242D" w:rsidRPr="00DF615A">
        <w:rPr>
          <w:rFonts w:ascii="Arial" w:eastAsiaTheme="minorEastAsia" w:hAnsi="Arial" w:cs="Arial"/>
          <w:bCs/>
          <w:sz w:val="22"/>
          <w:szCs w:val="22"/>
        </w:rPr>
        <w:t xml:space="preserve"> </w:t>
      </w:r>
      <w:r w:rsidR="0001584F" w:rsidRPr="00DF615A">
        <w:rPr>
          <w:rFonts w:ascii="Arial" w:eastAsiaTheme="minorEastAsia" w:hAnsi="Arial" w:cs="Arial"/>
          <w:bCs/>
          <w:sz w:val="22"/>
          <w:szCs w:val="22"/>
        </w:rPr>
        <w:t>31</w:t>
      </w:r>
      <w:r w:rsidR="005C190D">
        <w:rPr>
          <w:rFonts w:ascii="Arial" w:eastAsiaTheme="minorEastAsia" w:hAnsi="Arial" w:cs="Arial"/>
          <w:bCs/>
          <w:sz w:val="22"/>
          <w:szCs w:val="22"/>
          <w:vertAlign w:val="superscript"/>
        </w:rPr>
        <w:t>st</w:t>
      </w:r>
      <w:r w:rsidRPr="00DF615A">
        <w:rPr>
          <w:rFonts w:ascii="Arial" w:eastAsiaTheme="minorEastAsia" w:hAnsi="Arial" w:cs="Arial"/>
          <w:bCs/>
          <w:sz w:val="22"/>
          <w:szCs w:val="22"/>
        </w:rPr>
        <w:t xml:space="preserve"> 2018. </w:t>
      </w:r>
    </w:p>
    <w:p w14:paraId="761BBE07" w14:textId="498B0AFC" w:rsidR="00134A16" w:rsidRPr="00DF615A" w:rsidRDefault="00134A16" w:rsidP="00134A16">
      <w:pPr>
        <w:autoSpaceDE w:val="0"/>
        <w:autoSpaceDN w:val="0"/>
        <w:adjustRightInd w:val="0"/>
        <w:jc w:val="both"/>
        <w:rPr>
          <w:rFonts w:ascii="Arial" w:eastAsiaTheme="minorEastAsia" w:hAnsi="Arial" w:cs="Arial"/>
          <w:bCs/>
          <w:sz w:val="22"/>
          <w:szCs w:val="22"/>
        </w:rPr>
      </w:pPr>
      <w:r w:rsidRPr="00DF615A">
        <w:rPr>
          <w:rFonts w:ascii="Arial" w:eastAsiaTheme="minorEastAsia" w:hAnsi="Arial" w:cs="Arial"/>
          <w:bCs/>
          <w:sz w:val="22"/>
          <w:szCs w:val="22"/>
          <w:u w:val="single"/>
        </w:rPr>
        <w:t>Place of Work:</w:t>
      </w:r>
      <w:r w:rsidRPr="00DF615A">
        <w:rPr>
          <w:rFonts w:ascii="Arial" w:eastAsiaTheme="minorEastAsia" w:hAnsi="Arial" w:cs="Arial"/>
          <w:bCs/>
          <w:sz w:val="22"/>
          <w:szCs w:val="22"/>
        </w:rPr>
        <w:t xml:space="preserve"> Home based. The </w:t>
      </w:r>
      <w:r w:rsidR="000B242D" w:rsidRPr="00DF615A">
        <w:rPr>
          <w:rFonts w:ascii="Arial" w:eastAsiaTheme="minorEastAsia" w:hAnsi="Arial" w:cs="Arial"/>
          <w:bCs/>
          <w:sz w:val="22"/>
          <w:szCs w:val="22"/>
        </w:rPr>
        <w:t>consultant</w:t>
      </w:r>
      <w:r w:rsidRPr="00DF615A">
        <w:rPr>
          <w:rFonts w:ascii="Arial" w:eastAsiaTheme="minorEastAsia" w:hAnsi="Arial" w:cs="Arial"/>
          <w:bCs/>
          <w:sz w:val="22"/>
          <w:szCs w:val="22"/>
        </w:rPr>
        <w:t xml:space="preserve"> is expected to participate in </w:t>
      </w:r>
      <w:r w:rsidR="008F0C61" w:rsidRPr="00DF615A">
        <w:rPr>
          <w:rFonts w:ascii="Arial" w:eastAsiaTheme="minorEastAsia" w:hAnsi="Arial" w:cs="Arial"/>
          <w:bCs/>
          <w:sz w:val="22"/>
          <w:szCs w:val="22"/>
        </w:rPr>
        <w:t>three</w:t>
      </w:r>
      <w:r w:rsidRPr="00DF615A">
        <w:rPr>
          <w:rFonts w:ascii="Arial" w:eastAsiaTheme="minorEastAsia" w:hAnsi="Arial" w:cs="Arial"/>
          <w:bCs/>
          <w:sz w:val="22"/>
          <w:szCs w:val="22"/>
        </w:rPr>
        <w:t xml:space="preserve"> workshops; related travel expenses will be covered by this contract.</w:t>
      </w:r>
    </w:p>
    <w:p w14:paraId="533C24A0" w14:textId="77777777" w:rsidR="00B11E9A" w:rsidRPr="00C56118" w:rsidRDefault="00134A16" w:rsidP="00B11E9A">
      <w:pPr>
        <w:autoSpaceDE w:val="0"/>
        <w:autoSpaceDN w:val="0"/>
        <w:adjustRightInd w:val="0"/>
        <w:jc w:val="both"/>
        <w:rPr>
          <w:rFonts w:ascii="Arial" w:eastAsiaTheme="minorEastAsia" w:hAnsi="Arial" w:cs="Arial"/>
          <w:bCs/>
          <w:sz w:val="22"/>
          <w:szCs w:val="22"/>
        </w:rPr>
      </w:pPr>
      <w:r w:rsidRPr="00DF615A">
        <w:rPr>
          <w:rFonts w:ascii="Arial" w:eastAsiaTheme="minorEastAsia" w:hAnsi="Arial" w:cs="Arial"/>
          <w:bCs/>
          <w:sz w:val="22"/>
          <w:szCs w:val="22"/>
          <w:u w:val="single"/>
        </w:rPr>
        <w:t>Coordination:</w:t>
      </w:r>
      <w:r w:rsidRPr="00DF615A">
        <w:rPr>
          <w:rFonts w:ascii="Arial" w:eastAsiaTheme="minorEastAsia" w:hAnsi="Arial" w:cs="Arial"/>
          <w:bCs/>
          <w:sz w:val="22"/>
          <w:szCs w:val="22"/>
        </w:rPr>
        <w:t xml:space="preserve"> </w:t>
      </w:r>
      <w:r w:rsidR="00B11E9A" w:rsidRPr="00C56118">
        <w:rPr>
          <w:rFonts w:ascii="Arial" w:eastAsiaTheme="minorEastAsia" w:hAnsi="Arial" w:cs="Arial"/>
          <w:bCs/>
          <w:sz w:val="22"/>
          <w:szCs w:val="22"/>
        </w:rPr>
        <w:t xml:space="preserve">The consultant will work under the supervision of </w:t>
      </w:r>
      <w:r w:rsidR="00B11E9A">
        <w:rPr>
          <w:rFonts w:ascii="Arial" w:eastAsiaTheme="minorEastAsia" w:hAnsi="Arial" w:cs="Arial"/>
          <w:bCs/>
          <w:sz w:val="22"/>
          <w:szCs w:val="22"/>
        </w:rPr>
        <w:t>Juan Carlos Navarro</w:t>
      </w:r>
      <w:r w:rsidR="00B11E9A" w:rsidRPr="00C56118">
        <w:rPr>
          <w:rFonts w:ascii="Arial" w:eastAsiaTheme="minorEastAsia" w:hAnsi="Arial" w:cs="Arial"/>
          <w:bCs/>
          <w:sz w:val="22"/>
          <w:szCs w:val="22"/>
        </w:rPr>
        <w:t xml:space="preserve"> </w:t>
      </w:r>
      <w:r w:rsidR="00B11E9A">
        <w:rPr>
          <w:rFonts w:ascii="Arial" w:eastAsiaTheme="minorEastAsia" w:hAnsi="Arial" w:cs="Arial"/>
          <w:bCs/>
          <w:sz w:val="22"/>
          <w:szCs w:val="22"/>
        </w:rPr>
        <w:t xml:space="preserve">(IFD/CTI) </w:t>
      </w:r>
      <w:r w:rsidR="00B11E9A" w:rsidRPr="00C56118">
        <w:rPr>
          <w:rFonts w:ascii="Arial" w:eastAsiaTheme="minorEastAsia" w:hAnsi="Arial" w:cs="Arial"/>
          <w:bCs/>
          <w:sz w:val="22"/>
          <w:szCs w:val="22"/>
        </w:rPr>
        <w:t>and Jocelyn Olivari (Consultant of the IFD/CTI Division).</w:t>
      </w:r>
    </w:p>
    <w:p w14:paraId="4978F468" w14:textId="3705D4A1" w:rsidR="009A75D2" w:rsidRPr="00DF615A" w:rsidRDefault="00134A16" w:rsidP="000B242D">
      <w:pPr>
        <w:autoSpaceDE w:val="0"/>
        <w:autoSpaceDN w:val="0"/>
        <w:adjustRightInd w:val="0"/>
        <w:jc w:val="both"/>
        <w:rPr>
          <w:rFonts w:ascii="Arial" w:hAnsi="Arial" w:cs="Arial"/>
          <w:sz w:val="22"/>
          <w:szCs w:val="22"/>
        </w:rPr>
      </w:pPr>
      <w:r w:rsidRPr="00DF615A">
        <w:rPr>
          <w:rFonts w:ascii="Arial" w:eastAsiaTheme="minorEastAsia" w:hAnsi="Arial" w:cs="Arial"/>
          <w:bCs/>
          <w:sz w:val="22"/>
          <w:szCs w:val="22"/>
          <w:u w:val="single"/>
        </w:rPr>
        <w:t>Qualifications:</w:t>
      </w:r>
      <w:r w:rsidRPr="00DF615A">
        <w:rPr>
          <w:rFonts w:ascii="Arial" w:eastAsiaTheme="minorEastAsia" w:hAnsi="Arial" w:cs="Arial"/>
          <w:bCs/>
          <w:sz w:val="22"/>
          <w:szCs w:val="22"/>
        </w:rPr>
        <w:t xml:space="preserve"> </w:t>
      </w:r>
      <w:r w:rsidRPr="00DF615A">
        <w:rPr>
          <w:rFonts w:ascii="Arial" w:hAnsi="Arial" w:cs="Arial"/>
          <w:sz w:val="22"/>
          <w:szCs w:val="22"/>
        </w:rPr>
        <w:t xml:space="preserve">A PhD degree in economics, public policy or a similar field is required. No less than 10 years of experience in quantitative and qualitative research in the fields of economics and policy of innovation, value chains, and industrial development. Proficiency in English and Spanish is required. </w:t>
      </w:r>
    </w:p>
    <w:p w14:paraId="4045077B" w14:textId="77777777" w:rsidR="009A75D2" w:rsidRPr="00DF615A" w:rsidRDefault="009A75D2" w:rsidP="009A75D2">
      <w:pPr>
        <w:jc w:val="both"/>
        <w:rPr>
          <w:rFonts w:ascii="Arial" w:hAnsi="Arial" w:cs="Arial"/>
          <w:b/>
          <w:bCs/>
          <w:sz w:val="22"/>
          <w:szCs w:val="22"/>
        </w:rPr>
      </w:pPr>
    </w:p>
    <w:p w14:paraId="4407D422" w14:textId="2050AB7F" w:rsidR="004220C8" w:rsidRPr="00DF615A" w:rsidRDefault="004220C8" w:rsidP="00C51219">
      <w:pPr>
        <w:spacing w:after="200" w:line="276" w:lineRule="auto"/>
        <w:rPr>
          <w:rFonts w:ascii="Arial" w:hAnsi="Arial" w:cs="Arial"/>
          <w:sz w:val="22"/>
          <w:szCs w:val="22"/>
        </w:rPr>
      </w:pPr>
      <w:bookmarkStart w:id="0" w:name="_GoBack"/>
      <w:bookmarkEnd w:id="0"/>
    </w:p>
    <w:sectPr w:rsidR="004220C8" w:rsidRPr="00DF615A" w:rsidSect="00DF615A">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B943B" w14:textId="77777777" w:rsidR="001816DB" w:rsidRDefault="001816DB" w:rsidP="009A75D2">
      <w:r>
        <w:separator/>
      </w:r>
    </w:p>
  </w:endnote>
  <w:endnote w:type="continuationSeparator" w:id="0">
    <w:p w14:paraId="5C4637C9" w14:textId="77777777" w:rsidR="001816DB" w:rsidRDefault="001816DB" w:rsidP="009A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C7E41" w14:textId="77777777" w:rsidR="001816DB" w:rsidRDefault="001816DB" w:rsidP="009A75D2">
      <w:r>
        <w:separator/>
      </w:r>
    </w:p>
  </w:footnote>
  <w:footnote w:type="continuationSeparator" w:id="0">
    <w:p w14:paraId="73437819" w14:textId="77777777" w:rsidR="001816DB" w:rsidRDefault="001816DB" w:rsidP="009A7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77648756"/>
      <w:docPartObj>
        <w:docPartGallery w:val="Page Numbers (Top of Page)"/>
        <w:docPartUnique/>
      </w:docPartObj>
    </w:sdtPr>
    <w:sdtEndPr>
      <w:rPr>
        <w:rFonts w:ascii="Arial" w:hAnsi="Arial" w:cs="Arial"/>
      </w:rPr>
    </w:sdtEndPr>
    <w:sdtContent>
      <w:p w14:paraId="1205C8E7" w14:textId="5002D4AF" w:rsidR="00134A16" w:rsidRPr="00DF615A" w:rsidRDefault="00F6795B">
        <w:pPr>
          <w:pStyle w:val="Header"/>
          <w:jc w:val="right"/>
          <w:rPr>
            <w:rFonts w:ascii="Arial" w:hAnsi="Arial" w:cs="Arial"/>
            <w:sz w:val="18"/>
            <w:szCs w:val="18"/>
            <w:lang w:val="fr-FR"/>
          </w:rPr>
        </w:pPr>
        <w:r w:rsidRPr="00DF615A">
          <w:rPr>
            <w:rFonts w:ascii="Arial" w:hAnsi="Arial" w:cs="Arial"/>
            <w:sz w:val="18"/>
            <w:szCs w:val="18"/>
            <w:lang w:val="fr-FR"/>
          </w:rPr>
          <w:t xml:space="preserve">Annex I - </w:t>
        </w:r>
        <w:r w:rsidR="00C56118" w:rsidRPr="00DF615A">
          <w:rPr>
            <w:rFonts w:ascii="Arial" w:hAnsi="Arial" w:cs="Arial"/>
            <w:sz w:val="18"/>
            <w:szCs w:val="18"/>
            <w:lang w:val="fr-FR"/>
          </w:rPr>
          <w:t>RG-T2915</w:t>
        </w:r>
      </w:p>
      <w:p w14:paraId="02F8FDBE" w14:textId="77777777" w:rsidR="00134A16" w:rsidRPr="00DF615A" w:rsidRDefault="00134A16">
        <w:pPr>
          <w:pStyle w:val="Header"/>
          <w:jc w:val="right"/>
          <w:rPr>
            <w:rFonts w:ascii="Arial" w:hAnsi="Arial" w:cs="Arial"/>
            <w:sz w:val="18"/>
            <w:szCs w:val="18"/>
          </w:rPr>
        </w:pPr>
        <w:r w:rsidRPr="00DF615A">
          <w:rPr>
            <w:rFonts w:ascii="Arial" w:hAnsi="Arial" w:cs="Arial"/>
            <w:sz w:val="18"/>
            <w:szCs w:val="18"/>
            <w:lang w:val="fr-FR"/>
          </w:rPr>
          <w:t xml:space="preserve">Page </w:t>
        </w:r>
        <w:r w:rsidRPr="00DF615A">
          <w:rPr>
            <w:rFonts w:ascii="Arial" w:hAnsi="Arial" w:cs="Arial"/>
            <w:bCs/>
            <w:sz w:val="18"/>
            <w:szCs w:val="18"/>
          </w:rPr>
          <w:fldChar w:fldCharType="begin"/>
        </w:r>
        <w:r w:rsidRPr="00DF615A">
          <w:rPr>
            <w:rFonts w:ascii="Arial" w:hAnsi="Arial" w:cs="Arial"/>
            <w:bCs/>
            <w:sz w:val="18"/>
            <w:szCs w:val="18"/>
          </w:rPr>
          <w:instrText xml:space="preserve"> PAGE </w:instrText>
        </w:r>
        <w:r w:rsidRPr="00DF615A">
          <w:rPr>
            <w:rFonts w:ascii="Arial" w:hAnsi="Arial" w:cs="Arial"/>
            <w:bCs/>
            <w:sz w:val="18"/>
            <w:szCs w:val="18"/>
          </w:rPr>
          <w:fldChar w:fldCharType="separate"/>
        </w:r>
        <w:r w:rsidR="00EE05BC">
          <w:rPr>
            <w:rFonts w:ascii="Arial" w:hAnsi="Arial" w:cs="Arial"/>
            <w:bCs/>
            <w:noProof/>
            <w:sz w:val="18"/>
            <w:szCs w:val="18"/>
          </w:rPr>
          <w:t>12</w:t>
        </w:r>
        <w:r w:rsidRPr="00DF615A">
          <w:rPr>
            <w:rFonts w:ascii="Arial" w:hAnsi="Arial" w:cs="Arial"/>
            <w:bCs/>
            <w:sz w:val="18"/>
            <w:szCs w:val="18"/>
          </w:rPr>
          <w:fldChar w:fldCharType="end"/>
        </w:r>
        <w:r w:rsidRPr="00DF615A">
          <w:rPr>
            <w:rFonts w:ascii="Arial" w:hAnsi="Arial" w:cs="Arial"/>
            <w:sz w:val="18"/>
            <w:szCs w:val="18"/>
          </w:rPr>
          <w:t xml:space="preserve"> of </w:t>
        </w:r>
        <w:r w:rsidRPr="00DF615A">
          <w:rPr>
            <w:rFonts w:ascii="Arial" w:hAnsi="Arial" w:cs="Arial"/>
            <w:bCs/>
            <w:sz w:val="18"/>
            <w:szCs w:val="18"/>
          </w:rPr>
          <w:fldChar w:fldCharType="begin"/>
        </w:r>
        <w:r w:rsidRPr="00DF615A">
          <w:rPr>
            <w:rFonts w:ascii="Arial" w:hAnsi="Arial" w:cs="Arial"/>
            <w:bCs/>
            <w:sz w:val="18"/>
            <w:szCs w:val="18"/>
          </w:rPr>
          <w:instrText xml:space="preserve"> NUMPAGES  </w:instrText>
        </w:r>
        <w:r w:rsidRPr="00DF615A">
          <w:rPr>
            <w:rFonts w:ascii="Arial" w:hAnsi="Arial" w:cs="Arial"/>
            <w:bCs/>
            <w:sz w:val="18"/>
            <w:szCs w:val="18"/>
          </w:rPr>
          <w:fldChar w:fldCharType="separate"/>
        </w:r>
        <w:r w:rsidR="00EE05BC">
          <w:rPr>
            <w:rFonts w:ascii="Arial" w:hAnsi="Arial" w:cs="Arial"/>
            <w:bCs/>
            <w:noProof/>
            <w:sz w:val="18"/>
            <w:szCs w:val="18"/>
          </w:rPr>
          <w:t>12</w:t>
        </w:r>
        <w:r w:rsidRPr="00DF615A">
          <w:rPr>
            <w:rFonts w:ascii="Arial" w:hAnsi="Arial" w:cs="Arial"/>
            <w:bCs/>
            <w:sz w:val="18"/>
            <w:szCs w:val="18"/>
          </w:rPr>
          <w:fldChar w:fldCharType="end"/>
        </w:r>
      </w:p>
    </w:sdtContent>
  </w:sdt>
  <w:p w14:paraId="252B21DD" w14:textId="77777777" w:rsidR="00134A16" w:rsidRPr="00DF615A" w:rsidRDefault="00134A16">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7A74"/>
    <w:multiLevelType w:val="hybridMultilevel"/>
    <w:tmpl w:val="7EA0280E"/>
    <w:lvl w:ilvl="0" w:tplc="E5601C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833BB"/>
    <w:multiLevelType w:val="hybridMultilevel"/>
    <w:tmpl w:val="6FD0FD6E"/>
    <w:lvl w:ilvl="0" w:tplc="04090019">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3B6DA1"/>
    <w:multiLevelType w:val="hybridMultilevel"/>
    <w:tmpl w:val="0038E2EA"/>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nsid w:val="14DC6C8C"/>
    <w:multiLevelType w:val="hybridMultilevel"/>
    <w:tmpl w:val="0C324DB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F2336BF"/>
    <w:multiLevelType w:val="hybridMultilevel"/>
    <w:tmpl w:val="366052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4311684"/>
    <w:multiLevelType w:val="multilevel"/>
    <w:tmpl w:val="BD0E41DE"/>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2573"/>
        </w:tabs>
        <w:ind w:left="2573" w:hanging="1296"/>
      </w:pPr>
    </w:lvl>
    <w:lvl w:ilvl="2">
      <w:start w:val="1"/>
      <w:numFmt w:val="lowerLetter"/>
      <w:pStyle w:val="subpar"/>
      <w:lvlText w:val="%3."/>
      <w:lvlJc w:val="left"/>
      <w:pPr>
        <w:tabs>
          <w:tab w:val="num" w:pos="1152"/>
        </w:tabs>
        <w:ind w:left="1152" w:hanging="432"/>
      </w:pPr>
    </w:lvl>
    <w:lvl w:ilvl="3">
      <w:start w:val="1"/>
      <w:numFmt w:val="decimal"/>
      <w:pStyle w:val="SubSubPar"/>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08113B"/>
    <w:multiLevelType w:val="hybridMultilevel"/>
    <w:tmpl w:val="1C6E260E"/>
    <w:lvl w:ilvl="0" w:tplc="5F9C59E4">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2DC64FA8"/>
    <w:multiLevelType w:val="hybridMultilevel"/>
    <w:tmpl w:val="13FC1326"/>
    <w:lvl w:ilvl="0" w:tplc="0409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nsid w:val="2E3D149F"/>
    <w:multiLevelType w:val="hybridMultilevel"/>
    <w:tmpl w:val="82C65D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904850"/>
    <w:multiLevelType w:val="hybridMultilevel"/>
    <w:tmpl w:val="7E727F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1B708C2"/>
    <w:multiLevelType w:val="hybridMultilevel"/>
    <w:tmpl w:val="4B72A1DC"/>
    <w:lvl w:ilvl="0" w:tplc="BAF009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32D8C"/>
    <w:multiLevelType w:val="hybridMultilevel"/>
    <w:tmpl w:val="04BA8F40"/>
    <w:lvl w:ilvl="0" w:tplc="E5601C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B33FF0"/>
    <w:multiLevelType w:val="hybridMultilevel"/>
    <w:tmpl w:val="13FC1326"/>
    <w:lvl w:ilvl="0" w:tplc="0409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nsid w:val="3B310F49"/>
    <w:multiLevelType w:val="hybridMultilevel"/>
    <w:tmpl w:val="421A4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BB58DB"/>
    <w:multiLevelType w:val="hybridMultilevel"/>
    <w:tmpl w:val="42E6F648"/>
    <w:lvl w:ilvl="0" w:tplc="C142A2E0">
      <w:numFmt w:val="bullet"/>
      <w:lvlText w:val="-"/>
      <w:lvlJc w:val="left"/>
      <w:pPr>
        <w:ind w:left="720" w:hanging="360"/>
      </w:pPr>
      <w:rPr>
        <w:rFonts w:ascii="Times New Roman" w:eastAsia="Times New Roman" w:hAnsi="Times New Roman" w:cs="Times New Roman"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8022A4"/>
    <w:multiLevelType w:val="hybridMultilevel"/>
    <w:tmpl w:val="7A2424D0"/>
    <w:lvl w:ilvl="0" w:tplc="71008108">
      <w:start w:val="1"/>
      <w:numFmt w:val="lowerRoman"/>
      <w:lvlText w:val="(%1)"/>
      <w:lvlJc w:val="left"/>
      <w:pPr>
        <w:ind w:left="1080" w:hanging="72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6BB253A"/>
    <w:multiLevelType w:val="multilevel"/>
    <w:tmpl w:val="7C9E45D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4ABC4178"/>
    <w:multiLevelType w:val="hybridMultilevel"/>
    <w:tmpl w:val="42E0DBAC"/>
    <w:lvl w:ilvl="0" w:tplc="BB10F0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4784D45"/>
    <w:multiLevelType w:val="hybridMultilevel"/>
    <w:tmpl w:val="4A90EEA8"/>
    <w:lvl w:ilvl="0" w:tplc="A83EF7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ED1A84"/>
    <w:multiLevelType w:val="hybridMultilevel"/>
    <w:tmpl w:val="0532B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FC842AD"/>
    <w:multiLevelType w:val="hybridMultilevel"/>
    <w:tmpl w:val="39E4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A32B54"/>
    <w:multiLevelType w:val="hybridMultilevel"/>
    <w:tmpl w:val="84120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AE93D2F"/>
    <w:multiLevelType w:val="hybridMultilevel"/>
    <w:tmpl w:val="EF5064F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340865"/>
    <w:multiLevelType w:val="hybridMultilevel"/>
    <w:tmpl w:val="0C324DB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3DA472B"/>
    <w:multiLevelType w:val="multilevel"/>
    <w:tmpl w:val="7B804610"/>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6">
    <w:nsid w:val="7833105B"/>
    <w:multiLevelType w:val="hybridMultilevel"/>
    <w:tmpl w:val="576C486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79ED5A9F"/>
    <w:multiLevelType w:val="hybridMultilevel"/>
    <w:tmpl w:val="7E727F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B1F2B66"/>
    <w:multiLevelType w:val="hybridMultilevel"/>
    <w:tmpl w:val="2710FFA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79161D"/>
    <w:multiLevelType w:val="hybridMultilevel"/>
    <w:tmpl w:val="007AC6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9"/>
  </w:num>
  <w:num w:numId="3">
    <w:abstractNumId w:val="14"/>
  </w:num>
  <w:num w:numId="4">
    <w:abstractNumId w:val="11"/>
  </w:num>
  <w:num w:numId="5">
    <w:abstractNumId w:val="19"/>
  </w:num>
  <w:num w:numId="6">
    <w:abstractNumId w:val="15"/>
  </w:num>
  <w:num w:numId="7">
    <w:abstractNumId w:val="1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2"/>
  </w:num>
  <w:num w:numId="11">
    <w:abstractNumId w:val="4"/>
  </w:num>
  <w:num w:numId="12">
    <w:abstractNumId w:val="21"/>
  </w:num>
  <w:num w:numId="13">
    <w:abstractNumId w:val="26"/>
  </w:num>
  <w:num w:numId="14">
    <w:abstractNumId w:val="2"/>
  </w:num>
  <w:num w:numId="15">
    <w:abstractNumId w:val="13"/>
  </w:num>
  <w:num w:numId="16">
    <w:abstractNumId w:val="8"/>
  </w:num>
  <w:num w:numId="17">
    <w:abstractNumId w:val="25"/>
  </w:num>
  <w:num w:numId="18">
    <w:abstractNumId w:val="5"/>
  </w:num>
  <w:num w:numId="19">
    <w:abstractNumId w:val="24"/>
  </w:num>
  <w:num w:numId="20">
    <w:abstractNumId w:val="16"/>
  </w:num>
  <w:num w:numId="21">
    <w:abstractNumId w:val="30"/>
  </w:num>
  <w:num w:numId="22">
    <w:abstractNumId w:val="1"/>
  </w:num>
  <w:num w:numId="23">
    <w:abstractNumId w:val="5"/>
  </w:num>
  <w:num w:numId="24">
    <w:abstractNumId w:val="5"/>
  </w:num>
  <w:num w:numId="25">
    <w:abstractNumId w:val="5"/>
  </w:num>
  <w:num w:numId="26">
    <w:abstractNumId w:val="27"/>
  </w:num>
  <w:num w:numId="27">
    <w:abstractNumId w:val="5"/>
  </w:num>
  <w:num w:numId="28">
    <w:abstractNumId w:val="5"/>
  </w:num>
  <w:num w:numId="29">
    <w:abstractNumId w:val="20"/>
  </w:num>
  <w:num w:numId="30">
    <w:abstractNumId w:val="28"/>
  </w:num>
  <w:num w:numId="31">
    <w:abstractNumId w:val="0"/>
  </w:num>
  <w:num w:numId="32">
    <w:abstractNumId w:val="12"/>
  </w:num>
  <w:num w:numId="33">
    <w:abstractNumId w:val="9"/>
  </w:num>
  <w:num w:numId="34">
    <w:abstractNumId w:val="17"/>
  </w:num>
  <w:num w:numId="35">
    <w:abstractNumId w:val="10"/>
  </w:num>
  <w:num w:numId="36">
    <w:abstractNumId w:val="3"/>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CB8"/>
    <w:rsid w:val="00006EBC"/>
    <w:rsid w:val="000127B9"/>
    <w:rsid w:val="0001584F"/>
    <w:rsid w:val="00032506"/>
    <w:rsid w:val="00084907"/>
    <w:rsid w:val="000B242D"/>
    <w:rsid w:val="000F57E6"/>
    <w:rsid w:val="0010704E"/>
    <w:rsid w:val="00134A16"/>
    <w:rsid w:val="001360AC"/>
    <w:rsid w:val="001412B8"/>
    <w:rsid w:val="001469DE"/>
    <w:rsid w:val="00154606"/>
    <w:rsid w:val="00163438"/>
    <w:rsid w:val="00171DF7"/>
    <w:rsid w:val="001816DB"/>
    <w:rsid w:val="001A7AD9"/>
    <w:rsid w:val="001E0581"/>
    <w:rsid w:val="001E2F0D"/>
    <w:rsid w:val="001F3917"/>
    <w:rsid w:val="001F56BC"/>
    <w:rsid w:val="002022E3"/>
    <w:rsid w:val="002107EA"/>
    <w:rsid w:val="002209AF"/>
    <w:rsid w:val="0022411C"/>
    <w:rsid w:val="00230E4B"/>
    <w:rsid w:val="00240D68"/>
    <w:rsid w:val="00246E98"/>
    <w:rsid w:val="002543CE"/>
    <w:rsid w:val="002A5E2F"/>
    <w:rsid w:val="002B398C"/>
    <w:rsid w:val="0031583A"/>
    <w:rsid w:val="00315CC4"/>
    <w:rsid w:val="00316E6A"/>
    <w:rsid w:val="003232BC"/>
    <w:rsid w:val="00326C0A"/>
    <w:rsid w:val="00327593"/>
    <w:rsid w:val="003479BD"/>
    <w:rsid w:val="003A0FA7"/>
    <w:rsid w:val="003B02F6"/>
    <w:rsid w:val="003B2BC5"/>
    <w:rsid w:val="003B6C5E"/>
    <w:rsid w:val="003E47F1"/>
    <w:rsid w:val="004019C6"/>
    <w:rsid w:val="004058C2"/>
    <w:rsid w:val="0041691E"/>
    <w:rsid w:val="004220C8"/>
    <w:rsid w:val="00433295"/>
    <w:rsid w:val="00433CB8"/>
    <w:rsid w:val="00451E0A"/>
    <w:rsid w:val="00466A7B"/>
    <w:rsid w:val="0047275B"/>
    <w:rsid w:val="004829D3"/>
    <w:rsid w:val="00487697"/>
    <w:rsid w:val="004B14D0"/>
    <w:rsid w:val="004B7CC6"/>
    <w:rsid w:val="004D76F0"/>
    <w:rsid w:val="004E13DF"/>
    <w:rsid w:val="004F3914"/>
    <w:rsid w:val="004F5277"/>
    <w:rsid w:val="00573438"/>
    <w:rsid w:val="005A0870"/>
    <w:rsid w:val="005C190D"/>
    <w:rsid w:val="005D1478"/>
    <w:rsid w:val="005F10FB"/>
    <w:rsid w:val="005F3149"/>
    <w:rsid w:val="005F5711"/>
    <w:rsid w:val="005F7768"/>
    <w:rsid w:val="00617DFB"/>
    <w:rsid w:val="00631655"/>
    <w:rsid w:val="00652206"/>
    <w:rsid w:val="00653E02"/>
    <w:rsid w:val="006953E5"/>
    <w:rsid w:val="006967D4"/>
    <w:rsid w:val="006B228D"/>
    <w:rsid w:val="00717E9C"/>
    <w:rsid w:val="007246A9"/>
    <w:rsid w:val="00726060"/>
    <w:rsid w:val="007624A2"/>
    <w:rsid w:val="00787490"/>
    <w:rsid w:val="007B1A1C"/>
    <w:rsid w:val="007D703E"/>
    <w:rsid w:val="007E5D93"/>
    <w:rsid w:val="0081352E"/>
    <w:rsid w:val="00815507"/>
    <w:rsid w:val="00832F1D"/>
    <w:rsid w:val="008347BC"/>
    <w:rsid w:val="008646FB"/>
    <w:rsid w:val="008836B6"/>
    <w:rsid w:val="0089667A"/>
    <w:rsid w:val="008B2558"/>
    <w:rsid w:val="008B3395"/>
    <w:rsid w:val="008C5464"/>
    <w:rsid w:val="008D3C1D"/>
    <w:rsid w:val="008F0C61"/>
    <w:rsid w:val="009004CA"/>
    <w:rsid w:val="0094711D"/>
    <w:rsid w:val="009501C8"/>
    <w:rsid w:val="0095400E"/>
    <w:rsid w:val="009574AF"/>
    <w:rsid w:val="00972F2B"/>
    <w:rsid w:val="009967DD"/>
    <w:rsid w:val="009A75D2"/>
    <w:rsid w:val="009B28F3"/>
    <w:rsid w:val="009E05E0"/>
    <w:rsid w:val="009E4EE5"/>
    <w:rsid w:val="00A03EB7"/>
    <w:rsid w:val="00A2155C"/>
    <w:rsid w:val="00A5004B"/>
    <w:rsid w:val="00A55AC0"/>
    <w:rsid w:val="00A77F86"/>
    <w:rsid w:val="00A8690C"/>
    <w:rsid w:val="00A90BB3"/>
    <w:rsid w:val="00A932E5"/>
    <w:rsid w:val="00AC4C88"/>
    <w:rsid w:val="00AD08F3"/>
    <w:rsid w:val="00AD2B39"/>
    <w:rsid w:val="00AE6FCE"/>
    <w:rsid w:val="00B11E9A"/>
    <w:rsid w:val="00B55FA8"/>
    <w:rsid w:val="00B67B71"/>
    <w:rsid w:val="00B94C89"/>
    <w:rsid w:val="00BD4AE8"/>
    <w:rsid w:val="00C01DDA"/>
    <w:rsid w:val="00C0481A"/>
    <w:rsid w:val="00C17120"/>
    <w:rsid w:val="00C51219"/>
    <w:rsid w:val="00C56118"/>
    <w:rsid w:val="00C87421"/>
    <w:rsid w:val="00CC57E0"/>
    <w:rsid w:val="00CD5B50"/>
    <w:rsid w:val="00CE6C1F"/>
    <w:rsid w:val="00CF28B6"/>
    <w:rsid w:val="00D032BB"/>
    <w:rsid w:val="00D2159D"/>
    <w:rsid w:val="00D46718"/>
    <w:rsid w:val="00D50925"/>
    <w:rsid w:val="00D533FE"/>
    <w:rsid w:val="00D5755F"/>
    <w:rsid w:val="00D73D2B"/>
    <w:rsid w:val="00D9053F"/>
    <w:rsid w:val="00DD2E8C"/>
    <w:rsid w:val="00DE6762"/>
    <w:rsid w:val="00DF615A"/>
    <w:rsid w:val="00E06F91"/>
    <w:rsid w:val="00E36C53"/>
    <w:rsid w:val="00E46686"/>
    <w:rsid w:val="00E741DF"/>
    <w:rsid w:val="00E959FE"/>
    <w:rsid w:val="00EA36F3"/>
    <w:rsid w:val="00EB5077"/>
    <w:rsid w:val="00EC50E6"/>
    <w:rsid w:val="00ED50D2"/>
    <w:rsid w:val="00EE05BC"/>
    <w:rsid w:val="00F05DE7"/>
    <w:rsid w:val="00F13AE9"/>
    <w:rsid w:val="00F26363"/>
    <w:rsid w:val="00F35BC8"/>
    <w:rsid w:val="00F44269"/>
    <w:rsid w:val="00F6795B"/>
    <w:rsid w:val="00FC4AB6"/>
    <w:rsid w:val="00FC7399"/>
    <w:rsid w:val="00FE1115"/>
    <w:rsid w:val="00FE4BA0"/>
    <w:rsid w:val="00FF1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243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C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8C2"/>
    <w:pPr>
      <w:ind w:left="720"/>
    </w:pPr>
    <w:rPr>
      <w:sz w:val="20"/>
      <w:szCs w:val="20"/>
    </w:rPr>
  </w:style>
  <w:style w:type="character" w:styleId="CommentReference">
    <w:name w:val="annotation reference"/>
    <w:basedOn w:val="DefaultParagraphFont"/>
    <w:uiPriority w:val="99"/>
    <w:semiHidden/>
    <w:unhideWhenUsed/>
    <w:rsid w:val="00EC50E6"/>
    <w:rPr>
      <w:sz w:val="16"/>
      <w:szCs w:val="16"/>
    </w:rPr>
  </w:style>
  <w:style w:type="paragraph" w:styleId="CommentText">
    <w:name w:val="annotation text"/>
    <w:basedOn w:val="Normal"/>
    <w:link w:val="CommentTextChar"/>
    <w:uiPriority w:val="99"/>
    <w:semiHidden/>
    <w:unhideWhenUsed/>
    <w:rsid w:val="00EC50E6"/>
    <w:rPr>
      <w:sz w:val="20"/>
      <w:szCs w:val="20"/>
    </w:rPr>
  </w:style>
  <w:style w:type="character" w:customStyle="1" w:styleId="CommentTextChar">
    <w:name w:val="Comment Text Char"/>
    <w:basedOn w:val="DefaultParagraphFont"/>
    <w:link w:val="CommentText"/>
    <w:uiPriority w:val="99"/>
    <w:semiHidden/>
    <w:rsid w:val="00EC50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C50E6"/>
    <w:rPr>
      <w:b/>
      <w:bCs/>
    </w:rPr>
  </w:style>
  <w:style w:type="character" w:customStyle="1" w:styleId="CommentSubjectChar">
    <w:name w:val="Comment Subject Char"/>
    <w:basedOn w:val="CommentTextChar"/>
    <w:link w:val="CommentSubject"/>
    <w:uiPriority w:val="99"/>
    <w:semiHidden/>
    <w:rsid w:val="00EC50E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C50E6"/>
    <w:rPr>
      <w:rFonts w:ascii="Tahoma" w:hAnsi="Tahoma" w:cs="Tahoma"/>
      <w:sz w:val="16"/>
      <w:szCs w:val="16"/>
    </w:rPr>
  </w:style>
  <w:style w:type="character" w:customStyle="1" w:styleId="BalloonTextChar">
    <w:name w:val="Balloon Text Char"/>
    <w:basedOn w:val="DefaultParagraphFont"/>
    <w:link w:val="BalloonText"/>
    <w:uiPriority w:val="99"/>
    <w:semiHidden/>
    <w:rsid w:val="00EC50E6"/>
    <w:rPr>
      <w:rFonts w:ascii="Tahoma" w:eastAsia="Times New Roman" w:hAnsi="Tahoma" w:cs="Tahoma"/>
      <w:sz w:val="16"/>
      <w:szCs w:val="16"/>
    </w:rPr>
  </w:style>
  <w:style w:type="paragraph" w:styleId="Header">
    <w:name w:val="header"/>
    <w:basedOn w:val="Normal"/>
    <w:link w:val="HeaderChar"/>
    <w:uiPriority w:val="99"/>
    <w:unhideWhenUsed/>
    <w:rsid w:val="009A75D2"/>
    <w:pPr>
      <w:tabs>
        <w:tab w:val="center" w:pos="4513"/>
        <w:tab w:val="right" w:pos="9026"/>
      </w:tabs>
    </w:pPr>
  </w:style>
  <w:style w:type="character" w:customStyle="1" w:styleId="HeaderChar">
    <w:name w:val="Header Char"/>
    <w:basedOn w:val="DefaultParagraphFont"/>
    <w:link w:val="Header"/>
    <w:uiPriority w:val="99"/>
    <w:rsid w:val="009A75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A75D2"/>
    <w:pPr>
      <w:tabs>
        <w:tab w:val="center" w:pos="4513"/>
        <w:tab w:val="right" w:pos="9026"/>
      </w:tabs>
    </w:pPr>
  </w:style>
  <w:style w:type="character" w:customStyle="1" w:styleId="FooterChar">
    <w:name w:val="Footer Char"/>
    <w:basedOn w:val="DefaultParagraphFont"/>
    <w:link w:val="Footer"/>
    <w:uiPriority w:val="99"/>
    <w:rsid w:val="009A75D2"/>
    <w:rPr>
      <w:rFonts w:ascii="Times New Roman" w:eastAsia="Times New Roman" w:hAnsi="Times New Roman" w:cs="Times New Roman"/>
      <w:sz w:val="24"/>
      <w:szCs w:val="24"/>
    </w:rPr>
  </w:style>
  <w:style w:type="paragraph" w:customStyle="1" w:styleId="Chapter">
    <w:name w:val="Chapter"/>
    <w:basedOn w:val="Normal"/>
    <w:next w:val="Normal"/>
    <w:rsid w:val="001E2F0D"/>
    <w:pPr>
      <w:keepNext/>
      <w:numPr>
        <w:numId w:val="18"/>
      </w:numPr>
      <w:tabs>
        <w:tab w:val="left" w:pos="1440"/>
      </w:tabs>
      <w:spacing w:before="240" w:after="240"/>
      <w:jc w:val="center"/>
    </w:pPr>
    <w:rPr>
      <w:b/>
      <w:bCs/>
      <w:smallCaps/>
      <w:szCs w:val="20"/>
    </w:rPr>
  </w:style>
  <w:style w:type="paragraph" w:customStyle="1" w:styleId="Paragraph">
    <w:name w:val="Paragraph"/>
    <w:basedOn w:val="BodyTextIndent"/>
    <w:link w:val="ParagraphChar"/>
    <w:rsid w:val="001E2F0D"/>
    <w:pPr>
      <w:numPr>
        <w:ilvl w:val="1"/>
        <w:numId w:val="18"/>
      </w:numPr>
      <w:spacing w:before="120"/>
      <w:jc w:val="both"/>
      <w:outlineLvl w:val="1"/>
    </w:pPr>
    <w:rPr>
      <w:bCs/>
      <w:szCs w:val="20"/>
    </w:rPr>
  </w:style>
  <w:style w:type="paragraph" w:customStyle="1" w:styleId="subpar">
    <w:name w:val="subpar"/>
    <w:basedOn w:val="BodyTextIndent3"/>
    <w:rsid w:val="001E2F0D"/>
    <w:pPr>
      <w:numPr>
        <w:ilvl w:val="2"/>
        <w:numId w:val="18"/>
      </w:numPr>
      <w:tabs>
        <w:tab w:val="clear" w:pos="1152"/>
        <w:tab w:val="num" w:pos="360"/>
      </w:tabs>
      <w:spacing w:before="120"/>
      <w:ind w:left="360" w:firstLine="0"/>
      <w:jc w:val="both"/>
      <w:outlineLvl w:val="2"/>
    </w:pPr>
    <w:rPr>
      <w:bCs/>
      <w:sz w:val="24"/>
    </w:rPr>
  </w:style>
  <w:style w:type="paragraph" w:customStyle="1" w:styleId="SubSubPar">
    <w:name w:val="SubSubPar"/>
    <w:basedOn w:val="subpar"/>
    <w:rsid w:val="001E2F0D"/>
    <w:pPr>
      <w:numPr>
        <w:ilvl w:val="3"/>
      </w:numPr>
      <w:tabs>
        <w:tab w:val="left" w:pos="0"/>
        <w:tab w:val="num" w:pos="360"/>
        <w:tab w:val="num" w:pos="1296"/>
      </w:tabs>
      <w:ind w:left="1296" w:hanging="288"/>
    </w:pPr>
  </w:style>
  <w:style w:type="character" w:customStyle="1" w:styleId="ParagraphChar">
    <w:name w:val="Paragraph Char"/>
    <w:basedOn w:val="DefaultParagraphFont"/>
    <w:link w:val="Paragraph"/>
    <w:locked/>
    <w:rsid w:val="001E2F0D"/>
    <w:rPr>
      <w:rFonts w:ascii="Times New Roman" w:eastAsia="Times New Roman" w:hAnsi="Times New Roman" w:cs="Times New Roman"/>
      <w:bCs/>
      <w:sz w:val="24"/>
      <w:szCs w:val="20"/>
    </w:rPr>
  </w:style>
  <w:style w:type="paragraph" w:styleId="BodyTextIndent">
    <w:name w:val="Body Text Indent"/>
    <w:basedOn w:val="Normal"/>
    <w:link w:val="BodyTextIndentChar"/>
    <w:uiPriority w:val="99"/>
    <w:semiHidden/>
    <w:unhideWhenUsed/>
    <w:rsid w:val="001E2F0D"/>
    <w:pPr>
      <w:spacing w:after="120"/>
      <w:ind w:left="360"/>
    </w:pPr>
  </w:style>
  <w:style w:type="character" w:customStyle="1" w:styleId="BodyTextIndentChar">
    <w:name w:val="Body Text Indent Char"/>
    <w:basedOn w:val="DefaultParagraphFont"/>
    <w:link w:val="BodyTextIndent"/>
    <w:uiPriority w:val="99"/>
    <w:semiHidden/>
    <w:rsid w:val="001E2F0D"/>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1E2F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2F0D"/>
    <w:rPr>
      <w:rFonts w:ascii="Times New Roman" w:eastAsia="Times New Roman" w:hAnsi="Times New Roman" w:cs="Times New Roman"/>
      <w:sz w:val="16"/>
      <w:szCs w:val="16"/>
    </w:rPr>
  </w:style>
  <w:style w:type="paragraph" w:customStyle="1" w:styleId="Default">
    <w:name w:val="Default"/>
    <w:rsid w:val="001E2F0D"/>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character" w:styleId="Hyperlink">
    <w:name w:val="Hyperlink"/>
    <w:basedOn w:val="DefaultParagraphFont"/>
    <w:uiPriority w:val="99"/>
    <w:unhideWhenUsed/>
    <w:rsid w:val="0010704E"/>
    <w:rPr>
      <w:color w:val="0000FF" w:themeColor="hyperlink"/>
      <w:u w:val="single"/>
    </w:rPr>
  </w:style>
  <w:style w:type="table" w:styleId="TableGrid">
    <w:name w:val="Table Grid"/>
    <w:basedOn w:val="TableNormal"/>
    <w:uiPriority w:val="59"/>
    <w:rsid w:val="00C5121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single space,footnote text,FOOTNOTES,Footnote,Footnote Text qer,f,Footnote Text Char2 Char,Footnote Text Char1 Char Char,Footnote Text Char2 Char Char Char,ALTS FOOTNOTE"/>
    <w:basedOn w:val="Normal"/>
    <w:link w:val="FootnoteTextChar1"/>
    <w:uiPriority w:val="99"/>
    <w:rsid w:val="0031583A"/>
    <w:pPr>
      <w:keepNext/>
      <w:keepLines/>
      <w:spacing w:after="120"/>
      <w:ind w:left="288" w:hanging="288"/>
      <w:jc w:val="both"/>
    </w:pPr>
    <w:rPr>
      <w:spacing w:val="-3"/>
      <w:szCs w:val="20"/>
    </w:rPr>
  </w:style>
  <w:style w:type="character" w:customStyle="1" w:styleId="FootnoteTextChar">
    <w:name w:val="Footnote Text Char"/>
    <w:basedOn w:val="DefaultParagraphFont"/>
    <w:uiPriority w:val="99"/>
    <w:semiHidden/>
    <w:rsid w:val="0031583A"/>
    <w:rPr>
      <w:rFonts w:ascii="Times New Roman" w:eastAsia="Times New Roman" w:hAnsi="Times New Roman" w:cs="Times New Roman"/>
      <w:sz w:val="20"/>
      <w:szCs w:val="20"/>
    </w:rPr>
  </w:style>
  <w:style w:type="character" w:styleId="FootnoteReference">
    <w:name w:val="footnote reference"/>
    <w:aliases w:val="ftref"/>
    <w:basedOn w:val="DefaultParagraphFont"/>
    <w:uiPriority w:val="99"/>
    <w:semiHidden/>
    <w:rsid w:val="0031583A"/>
    <w:rPr>
      <w:vertAlign w:val="superscript"/>
    </w:rPr>
  </w:style>
  <w:style w:type="character" w:customStyle="1" w:styleId="FootnoteTextChar1">
    <w:name w:val="Footnote Text Char1"/>
    <w:aliases w:val="fn Char,single space Char,footnote text Char,FOOTNOTES Char,Footnote Char,Footnote Text qer Char,f Char,Footnote Text Char2 Char Char,Footnote Text Char1 Char Char Char,Footnote Text Char2 Char Char Char Char,ALTS FOOTNOTE Char"/>
    <w:basedOn w:val="DefaultParagraphFont"/>
    <w:link w:val="FootnoteText"/>
    <w:uiPriority w:val="99"/>
    <w:rsid w:val="0031583A"/>
    <w:rPr>
      <w:rFonts w:ascii="Times New Roman" w:eastAsia="Times New Roman" w:hAnsi="Times New Roman" w:cs="Times New Roman"/>
      <w:spacing w:val="-3"/>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C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8C2"/>
    <w:pPr>
      <w:ind w:left="720"/>
    </w:pPr>
    <w:rPr>
      <w:sz w:val="20"/>
      <w:szCs w:val="20"/>
    </w:rPr>
  </w:style>
  <w:style w:type="character" w:styleId="CommentReference">
    <w:name w:val="annotation reference"/>
    <w:basedOn w:val="DefaultParagraphFont"/>
    <w:uiPriority w:val="99"/>
    <w:semiHidden/>
    <w:unhideWhenUsed/>
    <w:rsid w:val="00EC50E6"/>
    <w:rPr>
      <w:sz w:val="16"/>
      <w:szCs w:val="16"/>
    </w:rPr>
  </w:style>
  <w:style w:type="paragraph" w:styleId="CommentText">
    <w:name w:val="annotation text"/>
    <w:basedOn w:val="Normal"/>
    <w:link w:val="CommentTextChar"/>
    <w:uiPriority w:val="99"/>
    <w:semiHidden/>
    <w:unhideWhenUsed/>
    <w:rsid w:val="00EC50E6"/>
    <w:rPr>
      <w:sz w:val="20"/>
      <w:szCs w:val="20"/>
    </w:rPr>
  </w:style>
  <w:style w:type="character" w:customStyle="1" w:styleId="CommentTextChar">
    <w:name w:val="Comment Text Char"/>
    <w:basedOn w:val="DefaultParagraphFont"/>
    <w:link w:val="CommentText"/>
    <w:uiPriority w:val="99"/>
    <w:semiHidden/>
    <w:rsid w:val="00EC50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C50E6"/>
    <w:rPr>
      <w:b/>
      <w:bCs/>
    </w:rPr>
  </w:style>
  <w:style w:type="character" w:customStyle="1" w:styleId="CommentSubjectChar">
    <w:name w:val="Comment Subject Char"/>
    <w:basedOn w:val="CommentTextChar"/>
    <w:link w:val="CommentSubject"/>
    <w:uiPriority w:val="99"/>
    <w:semiHidden/>
    <w:rsid w:val="00EC50E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C50E6"/>
    <w:rPr>
      <w:rFonts w:ascii="Tahoma" w:hAnsi="Tahoma" w:cs="Tahoma"/>
      <w:sz w:val="16"/>
      <w:szCs w:val="16"/>
    </w:rPr>
  </w:style>
  <w:style w:type="character" w:customStyle="1" w:styleId="BalloonTextChar">
    <w:name w:val="Balloon Text Char"/>
    <w:basedOn w:val="DefaultParagraphFont"/>
    <w:link w:val="BalloonText"/>
    <w:uiPriority w:val="99"/>
    <w:semiHidden/>
    <w:rsid w:val="00EC50E6"/>
    <w:rPr>
      <w:rFonts w:ascii="Tahoma" w:eastAsia="Times New Roman" w:hAnsi="Tahoma" w:cs="Tahoma"/>
      <w:sz w:val="16"/>
      <w:szCs w:val="16"/>
    </w:rPr>
  </w:style>
  <w:style w:type="paragraph" w:styleId="Header">
    <w:name w:val="header"/>
    <w:basedOn w:val="Normal"/>
    <w:link w:val="HeaderChar"/>
    <w:uiPriority w:val="99"/>
    <w:unhideWhenUsed/>
    <w:rsid w:val="009A75D2"/>
    <w:pPr>
      <w:tabs>
        <w:tab w:val="center" w:pos="4513"/>
        <w:tab w:val="right" w:pos="9026"/>
      </w:tabs>
    </w:pPr>
  </w:style>
  <w:style w:type="character" w:customStyle="1" w:styleId="HeaderChar">
    <w:name w:val="Header Char"/>
    <w:basedOn w:val="DefaultParagraphFont"/>
    <w:link w:val="Header"/>
    <w:uiPriority w:val="99"/>
    <w:rsid w:val="009A75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A75D2"/>
    <w:pPr>
      <w:tabs>
        <w:tab w:val="center" w:pos="4513"/>
        <w:tab w:val="right" w:pos="9026"/>
      </w:tabs>
    </w:pPr>
  </w:style>
  <w:style w:type="character" w:customStyle="1" w:styleId="FooterChar">
    <w:name w:val="Footer Char"/>
    <w:basedOn w:val="DefaultParagraphFont"/>
    <w:link w:val="Footer"/>
    <w:uiPriority w:val="99"/>
    <w:rsid w:val="009A75D2"/>
    <w:rPr>
      <w:rFonts w:ascii="Times New Roman" w:eastAsia="Times New Roman" w:hAnsi="Times New Roman" w:cs="Times New Roman"/>
      <w:sz w:val="24"/>
      <w:szCs w:val="24"/>
    </w:rPr>
  </w:style>
  <w:style w:type="paragraph" w:customStyle="1" w:styleId="Chapter">
    <w:name w:val="Chapter"/>
    <w:basedOn w:val="Normal"/>
    <w:next w:val="Normal"/>
    <w:rsid w:val="001E2F0D"/>
    <w:pPr>
      <w:keepNext/>
      <w:numPr>
        <w:numId w:val="18"/>
      </w:numPr>
      <w:tabs>
        <w:tab w:val="left" w:pos="1440"/>
      </w:tabs>
      <w:spacing w:before="240" w:after="240"/>
      <w:jc w:val="center"/>
    </w:pPr>
    <w:rPr>
      <w:b/>
      <w:bCs/>
      <w:smallCaps/>
      <w:szCs w:val="20"/>
    </w:rPr>
  </w:style>
  <w:style w:type="paragraph" w:customStyle="1" w:styleId="Paragraph">
    <w:name w:val="Paragraph"/>
    <w:basedOn w:val="BodyTextIndent"/>
    <w:link w:val="ParagraphChar"/>
    <w:rsid w:val="001E2F0D"/>
    <w:pPr>
      <w:numPr>
        <w:ilvl w:val="1"/>
        <w:numId w:val="18"/>
      </w:numPr>
      <w:spacing w:before="120"/>
      <w:jc w:val="both"/>
      <w:outlineLvl w:val="1"/>
    </w:pPr>
    <w:rPr>
      <w:bCs/>
      <w:szCs w:val="20"/>
    </w:rPr>
  </w:style>
  <w:style w:type="paragraph" w:customStyle="1" w:styleId="subpar">
    <w:name w:val="subpar"/>
    <w:basedOn w:val="BodyTextIndent3"/>
    <w:rsid w:val="001E2F0D"/>
    <w:pPr>
      <w:numPr>
        <w:ilvl w:val="2"/>
        <w:numId w:val="18"/>
      </w:numPr>
      <w:tabs>
        <w:tab w:val="clear" w:pos="1152"/>
        <w:tab w:val="num" w:pos="360"/>
      </w:tabs>
      <w:spacing w:before="120"/>
      <w:ind w:left="360" w:firstLine="0"/>
      <w:jc w:val="both"/>
      <w:outlineLvl w:val="2"/>
    </w:pPr>
    <w:rPr>
      <w:bCs/>
      <w:sz w:val="24"/>
    </w:rPr>
  </w:style>
  <w:style w:type="paragraph" w:customStyle="1" w:styleId="SubSubPar">
    <w:name w:val="SubSubPar"/>
    <w:basedOn w:val="subpar"/>
    <w:rsid w:val="001E2F0D"/>
    <w:pPr>
      <w:numPr>
        <w:ilvl w:val="3"/>
      </w:numPr>
      <w:tabs>
        <w:tab w:val="left" w:pos="0"/>
        <w:tab w:val="num" w:pos="360"/>
        <w:tab w:val="num" w:pos="1296"/>
      </w:tabs>
      <w:ind w:left="1296" w:hanging="288"/>
    </w:pPr>
  </w:style>
  <w:style w:type="character" w:customStyle="1" w:styleId="ParagraphChar">
    <w:name w:val="Paragraph Char"/>
    <w:basedOn w:val="DefaultParagraphFont"/>
    <w:link w:val="Paragraph"/>
    <w:locked/>
    <w:rsid w:val="001E2F0D"/>
    <w:rPr>
      <w:rFonts w:ascii="Times New Roman" w:eastAsia="Times New Roman" w:hAnsi="Times New Roman" w:cs="Times New Roman"/>
      <w:bCs/>
      <w:sz w:val="24"/>
      <w:szCs w:val="20"/>
    </w:rPr>
  </w:style>
  <w:style w:type="paragraph" w:styleId="BodyTextIndent">
    <w:name w:val="Body Text Indent"/>
    <w:basedOn w:val="Normal"/>
    <w:link w:val="BodyTextIndentChar"/>
    <w:uiPriority w:val="99"/>
    <w:semiHidden/>
    <w:unhideWhenUsed/>
    <w:rsid w:val="001E2F0D"/>
    <w:pPr>
      <w:spacing w:after="120"/>
      <w:ind w:left="360"/>
    </w:pPr>
  </w:style>
  <w:style w:type="character" w:customStyle="1" w:styleId="BodyTextIndentChar">
    <w:name w:val="Body Text Indent Char"/>
    <w:basedOn w:val="DefaultParagraphFont"/>
    <w:link w:val="BodyTextIndent"/>
    <w:uiPriority w:val="99"/>
    <w:semiHidden/>
    <w:rsid w:val="001E2F0D"/>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1E2F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2F0D"/>
    <w:rPr>
      <w:rFonts w:ascii="Times New Roman" w:eastAsia="Times New Roman" w:hAnsi="Times New Roman" w:cs="Times New Roman"/>
      <w:sz w:val="16"/>
      <w:szCs w:val="16"/>
    </w:rPr>
  </w:style>
  <w:style w:type="paragraph" w:customStyle="1" w:styleId="Default">
    <w:name w:val="Default"/>
    <w:rsid w:val="001E2F0D"/>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character" w:styleId="Hyperlink">
    <w:name w:val="Hyperlink"/>
    <w:basedOn w:val="DefaultParagraphFont"/>
    <w:uiPriority w:val="99"/>
    <w:unhideWhenUsed/>
    <w:rsid w:val="0010704E"/>
    <w:rPr>
      <w:color w:val="0000FF" w:themeColor="hyperlink"/>
      <w:u w:val="single"/>
    </w:rPr>
  </w:style>
  <w:style w:type="table" w:styleId="TableGrid">
    <w:name w:val="Table Grid"/>
    <w:basedOn w:val="TableNormal"/>
    <w:uiPriority w:val="59"/>
    <w:rsid w:val="00C5121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single space,footnote text,FOOTNOTES,Footnote,Footnote Text qer,f,Footnote Text Char2 Char,Footnote Text Char1 Char Char,Footnote Text Char2 Char Char Char,ALTS FOOTNOTE"/>
    <w:basedOn w:val="Normal"/>
    <w:link w:val="FootnoteTextChar1"/>
    <w:uiPriority w:val="99"/>
    <w:rsid w:val="0031583A"/>
    <w:pPr>
      <w:keepNext/>
      <w:keepLines/>
      <w:spacing w:after="120"/>
      <w:ind w:left="288" w:hanging="288"/>
      <w:jc w:val="both"/>
    </w:pPr>
    <w:rPr>
      <w:spacing w:val="-3"/>
      <w:szCs w:val="20"/>
    </w:rPr>
  </w:style>
  <w:style w:type="character" w:customStyle="1" w:styleId="FootnoteTextChar">
    <w:name w:val="Footnote Text Char"/>
    <w:basedOn w:val="DefaultParagraphFont"/>
    <w:uiPriority w:val="99"/>
    <w:semiHidden/>
    <w:rsid w:val="0031583A"/>
    <w:rPr>
      <w:rFonts w:ascii="Times New Roman" w:eastAsia="Times New Roman" w:hAnsi="Times New Roman" w:cs="Times New Roman"/>
      <w:sz w:val="20"/>
      <w:szCs w:val="20"/>
    </w:rPr>
  </w:style>
  <w:style w:type="character" w:styleId="FootnoteReference">
    <w:name w:val="footnote reference"/>
    <w:aliases w:val="ftref"/>
    <w:basedOn w:val="DefaultParagraphFont"/>
    <w:uiPriority w:val="99"/>
    <w:semiHidden/>
    <w:rsid w:val="0031583A"/>
    <w:rPr>
      <w:vertAlign w:val="superscript"/>
    </w:rPr>
  </w:style>
  <w:style w:type="character" w:customStyle="1" w:styleId="FootnoteTextChar1">
    <w:name w:val="Footnote Text Char1"/>
    <w:aliases w:val="fn Char,single space Char,footnote text Char,FOOTNOTES Char,Footnote Char,Footnote Text qer Char,f Char,Footnote Text Char2 Char Char,Footnote Text Char1 Char Char Char,Footnote Text Char2 Char Char Char Char,ALTS FOOTNOTE Char"/>
    <w:basedOn w:val="DefaultParagraphFont"/>
    <w:link w:val="FootnoteText"/>
    <w:uiPriority w:val="99"/>
    <w:rsid w:val="0031583A"/>
    <w:rPr>
      <w:rFonts w:ascii="Times New Roman" w:eastAsia="Times New Roman" w:hAnsi="Times New Roman" w:cs="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920040">
      <w:bodyDiv w:val="1"/>
      <w:marLeft w:val="0"/>
      <w:marRight w:val="0"/>
      <w:marTop w:val="0"/>
      <w:marBottom w:val="0"/>
      <w:divBdr>
        <w:top w:val="none" w:sz="0" w:space="0" w:color="auto"/>
        <w:left w:val="none" w:sz="0" w:space="0" w:color="auto"/>
        <w:bottom w:val="none" w:sz="0" w:space="0" w:color="auto"/>
        <w:right w:val="none" w:sz="0" w:space="0" w:color="auto"/>
      </w:divBdr>
    </w:div>
    <w:div w:id="476649583">
      <w:bodyDiv w:val="1"/>
      <w:marLeft w:val="0"/>
      <w:marRight w:val="0"/>
      <w:marTop w:val="0"/>
      <w:marBottom w:val="0"/>
      <w:divBdr>
        <w:top w:val="none" w:sz="0" w:space="0" w:color="auto"/>
        <w:left w:val="none" w:sz="0" w:space="0" w:color="auto"/>
        <w:bottom w:val="none" w:sz="0" w:space="0" w:color="auto"/>
        <w:right w:val="none" w:sz="0" w:space="0" w:color="auto"/>
      </w:divBdr>
    </w:div>
    <w:div w:id="962153944">
      <w:bodyDiv w:val="1"/>
      <w:marLeft w:val="0"/>
      <w:marRight w:val="0"/>
      <w:marTop w:val="0"/>
      <w:marBottom w:val="0"/>
      <w:divBdr>
        <w:top w:val="none" w:sz="0" w:space="0" w:color="auto"/>
        <w:left w:val="none" w:sz="0" w:space="0" w:color="auto"/>
        <w:bottom w:val="none" w:sz="0" w:space="0" w:color="auto"/>
        <w:right w:val="none" w:sz="0" w:space="0" w:color="auto"/>
      </w:divBdr>
    </w:div>
    <w:div w:id="120633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97539AEBFB7E6F4387C0787516276B97"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97539AEBFB7E6F4387C0787516276B97007CA129965A1EDB44B6347C814F1C8BDC" ma:contentTypeVersion="0" ma:contentTypeDescription="The base project type from which other project content types inherit their information" ma:contentTypeScope="" ma:versionID="603bde525feea2d1ac7283bbf9e11698">
  <xsd:schema xmlns:xsd="http://www.w3.org/2001/XMLSchema" xmlns:xs="http://www.w3.org/2001/XMLSchema" xmlns:p="http://schemas.microsoft.com/office/2006/metadata/properties" xmlns:ns2="9c571b2f-e523-4ab2-ba2e-09e151a03ef4" targetNamespace="http://schemas.microsoft.com/office/2006/metadata/properties" ma:root="true" ma:fieldsID="ceca95984b485e58b10d12de92276f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ICF/CMF</Division_x0020_or_x0020_Unit>
    <Other_x0020_Author xmlns="9c571b2f-e523-4ab2-ba2e-09e151a03ef4" xsi:nil="true"/>
    <IDBDocs_x0020_Number xmlns="9c571b2f-e523-4ab2-ba2e-09e151a03ef4">40719601</IDBDocs_x0020_Number>
    <Document_x0020_Author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m555d3814edf4817b4410a4e57f94ce9 xmlns="9c571b2f-e523-4ab2-ba2e-09e151a03ef4">
      <Terms xmlns="http://schemas.microsoft.com/office/infopath/2007/PartnerControls"/>
    </m555d3814edf4817b4410a4e57f94ce9>
    <Project_x0020_Number xmlns="9c571b2f-e523-4ab2-ba2e-09e151a03ef4">RG-T2915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WORD&lt;/APPLICATION&gt;&lt;STAGE_CODE&gt;TC-ANNEX&lt;/STAGE_CODE&gt;&lt;USER_STAGE&gt;TC Annex for OS operations&lt;/USER_STAGE&gt;&lt;PD_OBJ_TYPE&gt;0&lt;/PD_OBJ_TYPE&gt;&lt;MAKERECORD&gt;N&lt;/MAKERECORD&gt;&lt;/Data&gt;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Identifier xmlns="9c571b2f-e523-4ab2-ba2e-09e151a03ef4"> ANNEX</Identifier>
    <To_x003a_ xmlns="9c571b2f-e523-4ab2-ba2e-09e151a03ef4" xsi:nil="true"/>
    <From_x003a_ xmlns="9c571b2f-e523-4ab2-ba2e-09e151a03ef4" xsi:nil="true"/>
    <Document_x0020_Language_x0020_IDB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documentManagement>
</p:properties>
</file>

<file path=customXml/itemProps1.xml><?xml version="1.0" encoding="utf-8"?>
<ds:datastoreItem xmlns:ds="http://schemas.openxmlformats.org/officeDocument/2006/customXml" ds:itemID="{D725BD8E-C569-4A64-ABD9-94F5F3938B20}"/>
</file>

<file path=customXml/itemProps2.xml><?xml version="1.0" encoding="utf-8"?>
<ds:datastoreItem xmlns:ds="http://schemas.openxmlformats.org/officeDocument/2006/customXml" ds:itemID="{662F589D-6DE2-433B-83F4-5AA6963FC681}"/>
</file>

<file path=customXml/itemProps3.xml><?xml version="1.0" encoding="utf-8"?>
<ds:datastoreItem xmlns:ds="http://schemas.openxmlformats.org/officeDocument/2006/customXml" ds:itemID="{8B78660C-6527-4959-8FEC-5952F13B840A}"/>
</file>

<file path=customXml/itemProps4.xml><?xml version="1.0" encoding="utf-8"?>
<ds:datastoreItem xmlns:ds="http://schemas.openxmlformats.org/officeDocument/2006/customXml" ds:itemID="{F1F995EC-1C85-4920-9ACB-A5D58A73E3A1}"/>
</file>

<file path=customXml/itemProps5.xml><?xml version="1.0" encoding="utf-8"?>
<ds:datastoreItem xmlns:ds="http://schemas.openxmlformats.org/officeDocument/2006/customXml" ds:itemID="{DFADD90E-C1D7-4E11-806C-73AA0EA00F36}"/>
</file>

<file path=docProps/app.xml><?xml version="1.0" encoding="utf-8"?>
<Properties xmlns="http://schemas.openxmlformats.org/officeDocument/2006/extended-properties" xmlns:vt="http://schemas.openxmlformats.org/officeDocument/2006/docPropsVTypes">
  <Template>Normal.dotm</Template>
  <TotalTime>45</TotalTime>
  <Pages>12</Pages>
  <Words>4199</Words>
  <Characters>23935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Terms of Reference RG-T2915</dc:title>
  <dc:creator>IADB</dc:creator>
  <cp:lastModifiedBy>Blanca Torrico</cp:lastModifiedBy>
  <cp:revision>11</cp:revision>
  <cp:lastPrinted>2016-11-02T16:28:00Z</cp:lastPrinted>
  <dcterms:created xsi:type="dcterms:W3CDTF">2016-10-26T16:31:00Z</dcterms:created>
  <dcterms:modified xsi:type="dcterms:W3CDTF">2016-11-02T16:28:00Z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TC Annex for OS operations</vt:lpwstr>
  </property>
  <property fmtid="{D5CDD505-2E9C-101B-9397-08002B2CF9AE}" pid="4" name="Sub_x002d_Sector">
    <vt:lpwstr/>
  </property>
  <property fmtid="{D5CDD505-2E9C-101B-9397-08002B2CF9AE}" pid="5" name="ContentTypeId">
    <vt:lpwstr>0x01010097539AEBFB7E6F4387C0787516276B97007CA129965A1EDB44B6347C814F1C8BDC</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Sector IDB">
    <vt:lpwstr/>
  </property>
  <property fmtid="{D5CDD505-2E9C-101B-9397-08002B2CF9AE}" pid="13" name="Function Operations IDB">
    <vt:lpwstr>3;#IDBDocs|cca77002-e150-4b2d-ab1f-1d7a7cdcae16</vt:lpwstr>
  </property>
</Properties>
</file>