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2DCD" w:rsidRPr="00D231A8" w:rsidRDefault="00232DCD" w:rsidP="00232DCD">
      <w:pPr>
        <w:jc w:val="center"/>
        <w:rPr>
          <w:lang w:val="es-ES_tradnl"/>
        </w:rPr>
      </w:pPr>
    </w:p>
    <w:p w:rsidR="00232DCD" w:rsidRPr="00D231A8" w:rsidRDefault="00232DCD" w:rsidP="00232DCD">
      <w:pPr>
        <w:jc w:val="center"/>
        <w:rPr>
          <w:rFonts w:ascii="Arial" w:hAnsi="Arial" w:cs="Arial"/>
          <w:b/>
          <w:smallCaps/>
          <w:lang w:val="es-ES_tradnl"/>
        </w:rPr>
      </w:pPr>
      <w:r w:rsidRPr="00D231A8">
        <w:rPr>
          <w:rFonts w:ascii="Arial" w:hAnsi="Arial" w:cs="Arial"/>
          <w:b/>
          <w:smallCaps/>
          <w:lang w:val="es-ES_tradnl"/>
        </w:rPr>
        <w:t>Document</w:t>
      </w:r>
      <w:r w:rsidR="00C21376" w:rsidRPr="00D231A8">
        <w:rPr>
          <w:rFonts w:ascii="Arial" w:hAnsi="Arial" w:cs="Arial"/>
          <w:b/>
          <w:smallCaps/>
          <w:lang w:val="es-ES_tradnl"/>
        </w:rPr>
        <w:t>o</w:t>
      </w:r>
      <w:r w:rsidRPr="00D231A8">
        <w:rPr>
          <w:rFonts w:ascii="Arial" w:hAnsi="Arial" w:cs="Arial"/>
          <w:b/>
          <w:smallCaps/>
          <w:lang w:val="es-ES_tradnl"/>
        </w:rPr>
        <w:t xml:space="preserve"> </w:t>
      </w:r>
      <w:r w:rsidR="00C21376" w:rsidRPr="00D231A8">
        <w:rPr>
          <w:rFonts w:ascii="Arial" w:hAnsi="Arial" w:cs="Arial"/>
          <w:b/>
          <w:smallCaps/>
          <w:lang w:val="es-ES_tradnl"/>
        </w:rPr>
        <w:t xml:space="preserve">del Banco Interamericano de </w:t>
      </w:r>
      <w:r w:rsidRPr="00D231A8">
        <w:rPr>
          <w:rFonts w:ascii="Arial" w:hAnsi="Arial" w:cs="Arial"/>
          <w:b/>
          <w:smallCaps/>
          <w:lang w:val="es-ES_tradnl"/>
        </w:rPr>
        <w:t>De</w:t>
      </w:r>
      <w:r w:rsidR="00C21376" w:rsidRPr="00D231A8">
        <w:rPr>
          <w:rFonts w:ascii="Arial" w:hAnsi="Arial" w:cs="Arial"/>
          <w:b/>
          <w:smallCaps/>
          <w:lang w:val="es-ES_tradnl"/>
        </w:rPr>
        <w:t>sarrollo</w:t>
      </w:r>
    </w:p>
    <w:p w:rsidR="00232DCD" w:rsidRPr="00D231A8" w:rsidRDefault="00232DCD" w:rsidP="00232DCD">
      <w:pPr>
        <w:rPr>
          <w:rFonts w:ascii="Arial" w:hAnsi="Arial" w:cs="Arial"/>
          <w:smallCaps/>
          <w:lang w:val="es-ES_tradnl"/>
        </w:rPr>
      </w:pPr>
    </w:p>
    <w:p w:rsidR="00232DCD" w:rsidRPr="00D231A8" w:rsidRDefault="00232DCD" w:rsidP="00232DCD">
      <w:pPr>
        <w:rPr>
          <w:rFonts w:ascii="Arial" w:hAnsi="Arial" w:cs="Arial"/>
          <w:smallCaps/>
          <w:lang w:val="es-ES_tradnl"/>
        </w:rPr>
      </w:pPr>
    </w:p>
    <w:p w:rsidR="00232DCD" w:rsidRPr="00D231A8" w:rsidRDefault="00232DCD" w:rsidP="00232DCD">
      <w:pPr>
        <w:rPr>
          <w:rFonts w:ascii="Arial" w:hAnsi="Arial" w:cs="Arial"/>
          <w:smallCaps/>
          <w:lang w:val="es-ES_tradnl"/>
        </w:rPr>
      </w:pPr>
    </w:p>
    <w:p w:rsidR="00232DCD" w:rsidRPr="00D231A8" w:rsidRDefault="00232DCD" w:rsidP="00232DCD">
      <w:pPr>
        <w:rPr>
          <w:rFonts w:ascii="Arial" w:hAnsi="Arial" w:cs="Arial"/>
          <w:smallCaps/>
          <w:lang w:val="es-ES_tradnl"/>
        </w:rPr>
      </w:pPr>
    </w:p>
    <w:p w:rsidR="00232DCD" w:rsidRPr="00D231A8" w:rsidRDefault="001C6E58" w:rsidP="00232DCD">
      <w:pPr>
        <w:jc w:val="center"/>
        <w:rPr>
          <w:rFonts w:ascii="Arial" w:hAnsi="Arial" w:cs="Arial"/>
          <w:smallCaps/>
          <w:lang w:val="es-ES_tradnl"/>
        </w:rPr>
      </w:pPr>
      <w:r w:rsidRPr="006A7C2C">
        <w:rPr>
          <w:rFonts w:ascii="Arial" w:hAnsi="Arial" w:cs="Arial"/>
          <w:smallCaps/>
          <w:noProof/>
        </w:rPr>
        <w:drawing>
          <wp:inline distT="0" distB="0" distL="0" distR="0" wp14:anchorId="2AEC2721" wp14:editId="2E516610">
            <wp:extent cx="2963057" cy="1620595"/>
            <wp:effectExtent l="0" t="0" r="0" b="0"/>
            <wp:docPr id="2" name="Picture 2" descr="C:\Users\NATASHAW\AppData\Local\Microsoft\Windows\Temporary Internet Files\Content.Outlook\Y94DSEE4\bid_espanâol_LR_72dpi_RGB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ATASHAW\AppData\Local\Microsoft\Windows\Temporary Internet Files\Content.Outlook\Y94DSEE4\bid_espanâol_LR_72dpi_RGB (002).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66312" cy="1622375"/>
                    </a:xfrm>
                    <a:prstGeom prst="rect">
                      <a:avLst/>
                    </a:prstGeom>
                    <a:noFill/>
                    <a:ln>
                      <a:noFill/>
                    </a:ln>
                  </pic:spPr>
                </pic:pic>
              </a:graphicData>
            </a:graphic>
          </wp:inline>
        </w:drawing>
      </w:r>
    </w:p>
    <w:p w:rsidR="00232DCD" w:rsidRPr="00353CD3" w:rsidRDefault="00232DCD" w:rsidP="00232DCD">
      <w:pPr>
        <w:rPr>
          <w:rFonts w:ascii="Arial" w:hAnsi="Arial" w:cs="Arial"/>
          <w:smallCaps/>
          <w:lang w:val="es-ES_tradnl"/>
        </w:rPr>
      </w:pPr>
    </w:p>
    <w:p w:rsidR="00232DCD" w:rsidRPr="006A7C2C" w:rsidRDefault="00232DCD" w:rsidP="00232DCD">
      <w:pPr>
        <w:rPr>
          <w:rFonts w:ascii="Arial" w:hAnsi="Arial" w:cs="Arial"/>
          <w:smallCaps/>
          <w:lang w:val="es-ES_tradnl"/>
        </w:rPr>
      </w:pPr>
    </w:p>
    <w:p w:rsidR="00232DCD" w:rsidRPr="006A7C2C" w:rsidRDefault="00567532" w:rsidP="00232DCD">
      <w:pPr>
        <w:jc w:val="center"/>
        <w:rPr>
          <w:rFonts w:ascii="Arial" w:hAnsi="Arial" w:cs="Arial"/>
          <w:b/>
          <w:smallCaps/>
          <w:lang w:val="es-ES_tradnl"/>
        </w:rPr>
      </w:pPr>
      <w:r w:rsidRPr="006A7C2C">
        <w:rPr>
          <w:rFonts w:ascii="Arial" w:hAnsi="Arial" w:cs="Arial"/>
          <w:b/>
          <w:smallCaps/>
          <w:lang w:val="es-ES_tradnl"/>
        </w:rPr>
        <w:t>ECUADOR</w:t>
      </w:r>
    </w:p>
    <w:p w:rsidR="00232DCD" w:rsidRPr="006A7C2C" w:rsidRDefault="00567532" w:rsidP="00232DCD">
      <w:pPr>
        <w:jc w:val="center"/>
        <w:rPr>
          <w:rFonts w:ascii="Arial" w:hAnsi="Arial" w:cs="Arial"/>
          <w:b/>
          <w:smallCaps/>
          <w:lang w:val="es-ES_tradnl"/>
        </w:rPr>
      </w:pPr>
      <w:r w:rsidRPr="006A7C2C">
        <w:rPr>
          <w:rFonts w:ascii="Arial" w:hAnsi="Arial" w:cs="Arial"/>
          <w:b/>
          <w:smallCaps/>
          <w:lang w:val="es-ES_tradnl"/>
        </w:rPr>
        <w:t>FINANCIAMIENTO DE VIVIENDA SOCIAL EN ECUADOR</w:t>
      </w:r>
    </w:p>
    <w:p w:rsidR="00232DCD" w:rsidRPr="006A7C2C" w:rsidRDefault="00232DCD" w:rsidP="00232DCD">
      <w:pPr>
        <w:jc w:val="center"/>
        <w:rPr>
          <w:rFonts w:ascii="Arial" w:hAnsi="Arial" w:cs="Arial"/>
          <w:b/>
          <w:smallCaps/>
          <w:lang w:val="es-ES_tradnl"/>
        </w:rPr>
      </w:pPr>
      <w:r w:rsidRPr="006A7C2C">
        <w:rPr>
          <w:rFonts w:ascii="Arial" w:hAnsi="Arial" w:cs="Arial"/>
          <w:b/>
          <w:smallCaps/>
          <w:lang w:val="es-ES_tradnl"/>
        </w:rPr>
        <w:t>[</w:t>
      </w:r>
      <w:r w:rsidR="00567532" w:rsidRPr="006A7C2C">
        <w:rPr>
          <w:rFonts w:ascii="Arial" w:hAnsi="Arial" w:cs="Arial"/>
          <w:b/>
          <w:smallCaps/>
          <w:lang w:val="es-ES_tradnl"/>
        </w:rPr>
        <w:t>EC-U0001</w:t>
      </w:r>
      <w:r w:rsidRPr="006A7C2C">
        <w:rPr>
          <w:rFonts w:ascii="Arial" w:hAnsi="Arial" w:cs="Arial"/>
          <w:b/>
          <w:smallCaps/>
          <w:lang w:val="es-ES_tradnl"/>
        </w:rPr>
        <w:t>]</w:t>
      </w:r>
    </w:p>
    <w:p w:rsidR="00232DCD" w:rsidRPr="006A7C2C" w:rsidRDefault="00232DCD" w:rsidP="00232DCD">
      <w:pPr>
        <w:jc w:val="center"/>
        <w:rPr>
          <w:rFonts w:ascii="Arial" w:hAnsi="Arial" w:cs="Arial"/>
          <w:smallCaps/>
          <w:lang w:val="es-ES_tradnl"/>
        </w:rPr>
      </w:pPr>
    </w:p>
    <w:p w:rsidR="00232DCD" w:rsidRPr="006A7C2C" w:rsidRDefault="00232DCD" w:rsidP="00232DCD">
      <w:pPr>
        <w:jc w:val="center"/>
        <w:rPr>
          <w:rFonts w:ascii="Arial" w:hAnsi="Arial" w:cs="Arial"/>
          <w:smallCaps/>
          <w:lang w:val="es-ES_tradnl"/>
        </w:rPr>
      </w:pPr>
    </w:p>
    <w:p w:rsidR="00232DCD" w:rsidRPr="006A7C2C" w:rsidRDefault="00232DCD" w:rsidP="00232DCD">
      <w:pPr>
        <w:jc w:val="center"/>
        <w:rPr>
          <w:rFonts w:ascii="Arial" w:hAnsi="Arial" w:cs="Arial"/>
          <w:smallCaps/>
          <w:lang w:val="es-ES_tradnl"/>
        </w:rPr>
      </w:pPr>
    </w:p>
    <w:p w:rsidR="00232DCD" w:rsidRPr="006A7C2C" w:rsidRDefault="00232DCD" w:rsidP="00232DCD">
      <w:pPr>
        <w:jc w:val="center"/>
        <w:rPr>
          <w:rFonts w:ascii="Arial" w:hAnsi="Arial" w:cs="Arial"/>
          <w:smallCaps/>
          <w:lang w:val="es-ES_tradnl"/>
        </w:rPr>
      </w:pPr>
    </w:p>
    <w:p w:rsidR="00232DCD" w:rsidRPr="006A7C2C" w:rsidRDefault="00794921" w:rsidP="00232DCD">
      <w:pPr>
        <w:jc w:val="center"/>
        <w:rPr>
          <w:rFonts w:ascii="Arial" w:hAnsi="Arial" w:cs="Arial"/>
          <w:b/>
          <w:bCs/>
          <w:caps/>
          <w:lang w:val="es-ES_tradnl"/>
        </w:rPr>
      </w:pPr>
      <w:r w:rsidRPr="006A7C2C">
        <w:rPr>
          <w:rFonts w:ascii="Arial" w:hAnsi="Arial" w:cs="Arial"/>
          <w:b/>
          <w:bCs/>
          <w:caps/>
          <w:lang w:val="es-ES_tradnl"/>
        </w:rPr>
        <w:t>Informe de gestió</w:t>
      </w:r>
      <w:r w:rsidR="00C21376" w:rsidRPr="006A7C2C">
        <w:rPr>
          <w:rFonts w:ascii="Arial" w:hAnsi="Arial" w:cs="Arial"/>
          <w:b/>
          <w:bCs/>
          <w:caps/>
          <w:lang w:val="es-ES_tradnl"/>
        </w:rPr>
        <w:t>n ambiental y social</w:t>
      </w:r>
    </w:p>
    <w:p w:rsidR="00232DCD" w:rsidRPr="006A7C2C" w:rsidRDefault="00232DCD" w:rsidP="00232DCD">
      <w:pPr>
        <w:jc w:val="center"/>
        <w:rPr>
          <w:rFonts w:ascii="Arial" w:hAnsi="Arial" w:cs="Arial"/>
          <w:b/>
          <w:smallCaps/>
          <w:lang w:val="es-ES_tradnl"/>
        </w:rPr>
      </w:pPr>
      <w:r w:rsidRPr="006A7C2C">
        <w:rPr>
          <w:rFonts w:ascii="Arial" w:hAnsi="Arial" w:cs="Arial"/>
          <w:b/>
          <w:smallCaps/>
          <w:lang w:val="es-ES_tradnl"/>
        </w:rPr>
        <w:t>(</w:t>
      </w:r>
      <w:r w:rsidR="001C6E58" w:rsidRPr="006A7C2C">
        <w:rPr>
          <w:rFonts w:ascii="Arial" w:hAnsi="Arial" w:cs="Arial"/>
          <w:b/>
          <w:smallCaps/>
          <w:lang w:val="es-ES_tradnl"/>
        </w:rPr>
        <w:t>IGAS</w:t>
      </w:r>
      <w:r w:rsidRPr="006A7C2C">
        <w:rPr>
          <w:rFonts w:ascii="Arial" w:hAnsi="Arial" w:cs="Arial"/>
          <w:b/>
          <w:smallCaps/>
          <w:lang w:val="es-ES_tradnl"/>
        </w:rPr>
        <w:t>)</w:t>
      </w:r>
    </w:p>
    <w:p w:rsidR="00232DCD" w:rsidRPr="006A7C2C" w:rsidRDefault="00567532" w:rsidP="00232DCD">
      <w:pPr>
        <w:jc w:val="center"/>
        <w:rPr>
          <w:rFonts w:ascii="Arial" w:hAnsi="Arial" w:cs="Arial"/>
          <w:smallCaps/>
          <w:sz w:val="22"/>
          <w:szCs w:val="22"/>
          <w:lang w:val="es-ES_tradnl"/>
        </w:rPr>
      </w:pPr>
      <w:r w:rsidRPr="006A7C2C">
        <w:rPr>
          <w:rFonts w:ascii="Arial" w:hAnsi="Arial" w:cs="Arial"/>
          <w:smallCaps/>
          <w:lang w:val="es-ES_tradnl"/>
        </w:rPr>
        <w:t>26/09/18</w:t>
      </w:r>
    </w:p>
    <w:p w:rsidR="00232DCD" w:rsidRPr="006A7C2C" w:rsidRDefault="00232DCD" w:rsidP="00232DCD">
      <w:pPr>
        <w:jc w:val="center"/>
        <w:rPr>
          <w:rFonts w:ascii="Arial" w:hAnsi="Arial" w:cs="Arial"/>
          <w:smallCaps/>
          <w:lang w:val="es-ES_tradnl"/>
        </w:rPr>
      </w:pPr>
    </w:p>
    <w:p w:rsidR="00232DCD" w:rsidRPr="006A7C2C" w:rsidRDefault="00232DCD" w:rsidP="00232DCD">
      <w:pPr>
        <w:jc w:val="center"/>
        <w:rPr>
          <w:rFonts w:ascii="Arial" w:hAnsi="Arial" w:cs="Arial"/>
          <w:smallCaps/>
          <w:lang w:val="es-ES_tradnl"/>
        </w:rPr>
      </w:pPr>
    </w:p>
    <w:p w:rsidR="00232DCD" w:rsidRPr="006A7C2C" w:rsidRDefault="00232DCD" w:rsidP="00232DCD">
      <w:pPr>
        <w:jc w:val="center"/>
        <w:rPr>
          <w:rFonts w:ascii="Arial" w:hAnsi="Arial" w:cs="Arial"/>
          <w:smallCaps/>
          <w:lang w:val="es-ES_tradnl"/>
        </w:rPr>
      </w:pPr>
    </w:p>
    <w:p w:rsidR="00232DCD" w:rsidRPr="006A7C2C" w:rsidRDefault="00232DCD" w:rsidP="00232DCD">
      <w:pPr>
        <w:jc w:val="center"/>
        <w:rPr>
          <w:rFonts w:ascii="Arial" w:hAnsi="Arial" w:cs="Arial"/>
          <w:smallCaps/>
          <w:lang w:val="es-ES_tradnl"/>
        </w:rPr>
      </w:pPr>
    </w:p>
    <w:p w:rsidR="00232DCD" w:rsidRPr="006A7C2C" w:rsidRDefault="00232DCD" w:rsidP="00232DCD">
      <w:pPr>
        <w:jc w:val="center"/>
        <w:rPr>
          <w:rFonts w:ascii="Arial" w:hAnsi="Arial" w:cs="Arial"/>
          <w:smallCaps/>
          <w:lang w:val="es-ES_tradnl"/>
        </w:rPr>
      </w:pPr>
    </w:p>
    <w:p w:rsidR="00232DCD" w:rsidRPr="006A7C2C" w:rsidRDefault="00232DCD" w:rsidP="00232DCD">
      <w:pPr>
        <w:jc w:val="center"/>
        <w:rPr>
          <w:rFonts w:ascii="Arial" w:hAnsi="Arial" w:cs="Arial"/>
          <w:smallCaps/>
          <w:lang w:val="es-ES_tradnl"/>
        </w:rPr>
      </w:pPr>
    </w:p>
    <w:p w:rsidR="00232DCD" w:rsidRPr="006A7C2C" w:rsidRDefault="00232DCD" w:rsidP="00232DCD">
      <w:pPr>
        <w:jc w:val="center"/>
        <w:rPr>
          <w:rFonts w:ascii="Arial" w:hAnsi="Arial" w:cs="Arial"/>
          <w:smallCaps/>
          <w:lang w:val="es-ES_tradnl"/>
        </w:rPr>
      </w:pPr>
    </w:p>
    <w:p w:rsidR="00C53ABB" w:rsidRPr="006A7C2C" w:rsidRDefault="00C21376" w:rsidP="00C53ABB">
      <w:pPr>
        <w:pBdr>
          <w:top w:val="single" w:sz="4" w:space="1" w:color="auto"/>
          <w:left w:val="single" w:sz="4" w:space="4" w:color="auto"/>
          <w:bottom w:val="single" w:sz="4" w:space="1" w:color="auto"/>
          <w:right w:val="single" w:sz="4" w:space="4" w:color="auto"/>
        </w:pBdr>
        <w:jc w:val="center"/>
        <w:rPr>
          <w:rFonts w:ascii="Arial" w:hAnsi="Arial" w:cs="Arial"/>
          <w:sz w:val="18"/>
          <w:szCs w:val="18"/>
          <w:lang w:val="es-ES_tradnl"/>
        </w:rPr>
      </w:pPr>
      <w:r w:rsidRPr="006A7C2C">
        <w:rPr>
          <w:rFonts w:ascii="Arial" w:hAnsi="Arial" w:cs="Arial"/>
          <w:sz w:val="18"/>
          <w:szCs w:val="18"/>
          <w:lang w:val="es-ES_tradnl"/>
        </w:rPr>
        <w:t xml:space="preserve">Este </w:t>
      </w:r>
      <w:r w:rsidR="00BF16C9" w:rsidRPr="006A7C2C">
        <w:rPr>
          <w:rFonts w:ascii="Arial" w:hAnsi="Arial" w:cs="Arial"/>
          <w:sz w:val="18"/>
          <w:szCs w:val="18"/>
          <w:lang w:val="es-ES_tradnl"/>
        </w:rPr>
        <w:t>documento</w:t>
      </w:r>
      <w:r w:rsidRPr="006A7C2C">
        <w:rPr>
          <w:rFonts w:ascii="Arial" w:hAnsi="Arial" w:cs="Arial"/>
          <w:sz w:val="18"/>
          <w:szCs w:val="18"/>
          <w:lang w:val="es-ES_tradnl"/>
        </w:rPr>
        <w:t xml:space="preserve"> fue preparado por</w:t>
      </w:r>
      <w:r w:rsidR="00C53ABB" w:rsidRPr="006A7C2C">
        <w:rPr>
          <w:rFonts w:ascii="Arial" w:hAnsi="Arial" w:cs="Arial"/>
          <w:sz w:val="18"/>
          <w:szCs w:val="18"/>
          <w:lang w:val="es-ES_tradnl"/>
        </w:rPr>
        <w:t xml:space="preserve">: </w:t>
      </w:r>
    </w:p>
    <w:p w:rsidR="00D86AD6" w:rsidRPr="006A7C2C" w:rsidRDefault="00567532" w:rsidP="00567532">
      <w:pPr>
        <w:pBdr>
          <w:top w:val="single" w:sz="4" w:space="1" w:color="auto"/>
          <w:left w:val="single" w:sz="4" w:space="4" w:color="auto"/>
          <w:bottom w:val="single" w:sz="4" w:space="1" w:color="auto"/>
          <w:right w:val="single" w:sz="4" w:space="4" w:color="auto"/>
        </w:pBdr>
        <w:jc w:val="center"/>
        <w:rPr>
          <w:rFonts w:ascii="Arial" w:hAnsi="Arial" w:cs="Arial"/>
          <w:sz w:val="18"/>
          <w:szCs w:val="18"/>
          <w:lang w:val="es-ES_tradnl"/>
        </w:rPr>
      </w:pPr>
      <w:r w:rsidRPr="006A7C2C">
        <w:rPr>
          <w:rFonts w:ascii="Arial" w:hAnsi="Arial" w:cs="Arial"/>
          <w:sz w:val="18"/>
          <w:szCs w:val="18"/>
          <w:lang w:val="es-ES_tradnl"/>
        </w:rPr>
        <w:t>Isabelle Braly-Cartillier</w:t>
      </w:r>
      <w:r w:rsidR="00C53ABB" w:rsidRPr="006A7C2C">
        <w:rPr>
          <w:rFonts w:ascii="Arial" w:hAnsi="Arial" w:cs="Arial"/>
          <w:sz w:val="18"/>
          <w:szCs w:val="18"/>
          <w:lang w:val="es-ES_tradnl"/>
        </w:rPr>
        <w:t xml:space="preserve"> (</w:t>
      </w:r>
      <w:r w:rsidRPr="006A7C2C">
        <w:rPr>
          <w:rFonts w:ascii="Arial" w:hAnsi="Arial" w:cs="Arial"/>
          <w:sz w:val="18"/>
          <w:szCs w:val="18"/>
          <w:lang w:val="es-ES_tradnl"/>
        </w:rPr>
        <w:t>IFD/CMF</w:t>
      </w:r>
      <w:r w:rsidR="00C53ABB" w:rsidRPr="006A7C2C">
        <w:rPr>
          <w:rFonts w:ascii="Arial" w:hAnsi="Arial" w:cs="Arial"/>
          <w:sz w:val="18"/>
          <w:szCs w:val="18"/>
          <w:lang w:val="es-ES_tradnl"/>
        </w:rPr>
        <w:t>)</w:t>
      </w:r>
    </w:p>
    <w:p w:rsidR="00232DCD" w:rsidRPr="006A7C2C" w:rsidRDefault="00232DCD">
      <w:pPr>
        <w:rPr>
          <w:lang w:val="es-ES_tradnl"/>
        </w:rPr>
      </w:pPr>
    </w:p>
    <w:p w:rsidR="00232DCD" w:rsidRPr="006A7C2C" w:rsidRDefault="00232DCD">
      <w:pPr>
        <w:rPr>
          <w:lang w:val="es-ES_tradnl"/>
        </w:rPr>
      </w:pPr>
    </w:p>
    <w:p w:rsidR="00232DCD" w:rsidRPr="006A7C2C" w:rsidRDefault="00232DCD">
      <w:pPr>
        <w:rPr>
          <w:lang w:val="es-ES_tradnl"/>
        </w:rPr>
      </w:pPr>
    </w:p>
    <w:p w:rsidR="00232DCD" w:rsidRPr="006A7C2C" w:rsidRDefault="00232DCD">
      <w:pPr>
        <w:rPr>
          <w:lang w:val="es-ES_tradnl"/>
        </w:rPr>
      </w:pPr>
    </w:p>
    <w:p w:rsidR="00232DCD" w:rsidRPr="006A7C2C" w:rsidRDefault="00232DCD">
      <w:pPr>
        <w:rPr>
          <w:lang w:val="es-ES_tradnl"/>
        </w:rPr>
      </w:pPr>
    </w:p>
    <w:p w:rsidR="00C53ABB" w:rsidRPr="006A7C2C" w:rsidRDefault="00C53ABB">
      <w:pPr>
        <w:rPr>
          <w:lang w:val="es-ES_tradnl"/>
        </w:rPr>
      </w:pPr>
      <w:r w:rsidRPr="006A7C2C">
        <w:rPr>
          <w:lang w:val="es-ES_tradnl"/>
        </w:rPr>
        <w:br w:type="page"/>
      </w:r>
    </w:p>
    <w:tbl>
      <w:tblPr>
        <w:tblW w:w="9990" w:type="dxa"/>
        <w:tblInd w:w="105"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4230"/>
        <w:gridCol w:w="5760"/>
      </w:tblGrid>
      <w:tr w:rsidR="00B01F04" w:rsidRPr="00377E76" w:rsidTr="006F7063">
        <w:trPr>
          <w:trHeight w:val="420"/>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rsidR="00B01F04" w:rsidRPr="006A7C2C" w:rsidRDefault="0058714B" w:rsidP="00232DCD">
            <w:pPr>
              <w:jc w:val="center"/>
              <w:rPr>
                <w:rFonts w:ascii="Arial" w:eastAsia="Times New Roman" w:hAnsi="Arial" w:cs="Arial"/>
                <w:b/>
                <w:bCs/>
                <w:sz w:val="27"/>
                <w:szCs w:val="27"/>
                <w:lang w:val="es-ES_tradnl"/>
              </w:rPr>
            </w:pPr>
            <w:r w:rsidRPr="006A7C2C">
              <w:rPr>
                <w:rFonts w:ascii="Arial" w:eastAsia="Times New Roman" w:hAnsi="Arial" w:cs="Arial"/>
                <w:b/>
                <w:bCs/>
                <w:sz w:val="27"/>
                <w:szCs w:val="27"/>
                <w:lang w:val="es-ES_tradnl"/>
              </w:rPr>
              <w:lastRenderedPageBreak/>
              <w:t>INFORME DE GESTIÓN</w:t>
            </w:r>
            <w:r w:rsidR="00C21376" w:rsidRPr="006A7C2C">
              <w:rPr>
                <w:rFonts w:ascii="Arial" w:eastAsia="Times New Roman" w:hAnsi="Arial" w:cs="Arial"/>
                <w:b/>
                <w:bCs/>
                <w:sz w:val="27"/>
                <w:szCs w:val="27"/>
                <w:lang w:val="es-ES_tradnl"/>
              </w:rPr>
              <w:t xml:space="preserve"> AMBIENTAL Y SOCIAL </w:t>
            </w:r>
            <w:r w:rsidR="00232DCD" w:rsidRPr="006A7C2C">
              <w:rPr>
                <w:rFonts w:ascii="Arial" w:eastAsia="Times New Roman" w:hAnsi="Arial" w:cs="Arial"/>
                <w:b/>
                <w:bCs/>
                <w:sz w:val="27"/>
                <w:szCs w:val="27"/>
                <w:lang w:val="es-ES_tradnl"/>
              </w:rPr>
              <w:t>(</w:t>
            </w:r>
            <w:r w:rsidR="001C6E58" w:rsidRPr="006A7C2C">
              <w:rPr>
                <w:rFonts w:ascii="Arial" w:eastAsia="Times New Roman" w:hAnsi="Arial" w:cs="Arial"/>
                <w:b/>
                <w:bCs/>
                <w:sz w:val="27"/>
                <w:szCs w:val="27"/>
                <w:lang w:val="es-ES_tradnl"/>
              </w:rPr>
              <w:t>IGAS</w:t>
            </w:r>
            <w:r w:rsidR="00232DCD" w:rsidRPr="006A7C2C">
              <w:rPr>
                <w:rFonts w:ascii="Arial" w:eastAsia="Times New Roman" w:hAnsi="Arial" w:cs="Arial"/>
                <w:b/>
                <w:bCs/>
                <w:sz w:val="27"/>
                <w:szCs w:val="27"/>
                <w:lang w:val="es-ES_tradnl"/>
              </w:rPr>
              <w:t>)</w:t>
            </w:r>
          </w:p>
        </w:tc>
      </w:tr>
      <w:tr w:rsidR="00C21376" w:rsidRPr="00377E76" w:rsidTr="001D3040">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rsidR="00C21376" w:rsidRPr="00D231A8" w:rsidRDefault="00C21376" w:rsidP="00C21376">
            <w:pPr>
              <w:rPr>
                <w:rFonts w:ascii="Arial" w:eastAsia="Times New Roman" w:hAnsi="Arial" w:cs="Arial"/>
                <w:b/>
                <w:bCs/>
                <w:sz w:val="22"/>
                <w:szCs w:val="22"/>
                <w:lang w:val="es-ES_tradnl"/>
              </w:rPr>
            </w:pPr>
            <w:r w:rsidRPr="00D231A8">
              <w:rPr>
                <w:rFonts w:ascii="Arial" w:eastAsia="Times New Roman" w:hAnsi="Arial" w:cs="Arial"/>
                <w:b/>
                <w:bCs/>
                <w:sz w:val="22"/>
                <w:szCs w:val="22"/>
                <w:lang w:val="es-ES_tradnl"/>
              </w:rPr>
              <w:t>Nombre de la Operación</w:t>
            </w:r>
            <w:r w:rsidR="00414E03" w:rsidRPr="00D231A8">
              <w:rPr>
                <w:rFonts w:ascii="Arial" w:eastAsia="Times New Roman" w:hAnsi="Arial" w:cs="Arial"/>
                <w:b/>
                <w:bCs/>
                <w:sz w:val="22"/>
                <w:szCs w:val="22"/>
                <w:lang w:val="es-ES_tradnl"/>
              </w:rPr>
              <w:t>:</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rsidR="00C21376" w:rsidRPr="00353CD3" w:rsidRDefault="008A4F59" w:rsidP="00844A93">
            <w:pPr>
              <w:rPr>
                <w:rFonts w:ascii="Arial" w:eastAsia="Times New Roman" w:hAnsi="Arial" w:cs="Arial"/>
                <w:sz w:val="20"/>
                <w:szCs w:val="20"/>
                <w:lang w:val="es-ES_tradnl"/>
              </w:rPr>
            </w:pPr>
            <w:r w:rsidRPr="00353CD3">
              <w:rPr>
                <w:rFonts w:ascii="Arial" w:eastAsia="Times New Roman" w:hAnsi="Arial" w:cs="Arial"/>
                <w:sz w:val="20"/>
                <w:szCs w:val="20"/>
                <w:lang w:val="es-ES_tradnl"/>
              </w:rPr>
              <w:t>Financiamiento de vivienda social en Ecuador</w:t>
            </w:r>
          </w:p>
        </w:tc>
      </w:tr>
      <w:tr w:rsidR="00C21376" w:rsidRPr="006A7C2C" w:rsidTr="006F7063">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rsidR="00C21376" w:rsidRPr="00D231A8" w:rsidRDefault="00C21376" w:rsidP="00844A93">
            <w:pPr>
              <w:rPr>
                <w:rFonts w:ascii="Arial" w:eastAsia="Times New Roman" w:hAnsi="Arial" w:cs="Arial"/>
                <w:b/>
                <w:bCs/>
                <w:sz w:val="22"/>
                <w:szCs w:val="22"/>
                <w:lang w:val="es-ES_tradnl"/>
              </w:rPr>
            </w:pPr>
            <w:r w:rsidRPr="00D231A8">
              <w:rPr>
                <w:rFonts w:ascii="Arial" w:eastAsia="Times New Roman" w:hAnsi="Arial" w:cs="Arial"/>
                <w:b/>
                <w:bCs/>
                <w:sz w:val="22"/>
                <w:szCs w:val="22"/>
                <w:lang w:val="es-ES_tradnl"/>
              </w:rPr>
              <w:t>Número de la Operación</w:t>
            </w:r>
            <w:r w:rsidR="00414E03" w:rsidRPr="00D231A8">
              <w:rPr>
                <w:rFonts w:ascii="Arial" w:eastAsia="Times New Roman" w:hAnsi="Arial" w:cs="Arial"/>
                <w:b/>
                <w:bCs/>
                <w:sz w:val="22"/>
                <w:szCs w:val="22"/>
                <w:lang w:val="es-ES_tradnl"/>
              </w:rPr>
              <w:t>:</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rsidR="00C21376" w:rsidRPr="00353CD3" w:rsidRDefault="008A4F59" w:rsidP="00844A93">
            <w:pPr>
              <w:rPr>
                <w:rFonts w:ascii="Arial" w:eastAsia="Times New Roman" w:hAnsi="Arial" w:cs="Arial"/>
                <w:sz w:val="20"/>
                <w:szCs w:val="20"/>
                <w:lang w:val="es-ES_tradnl"/>
              </w:rPr>
            </w:pPr>
            <w:r w:rsidRPr="00353CD3">
              <w:rPr>
                <w:rFonts w:ascii="Arial" w:eastAsia="Times New Roman" w:hAnsi="Arial" w:cs="Arial"/>
                <w:sz w:val="20"/>
                <w:szCs w:val="20"/>
                <w:lang w:val="es-ES_tradnl"/>
              </w:rPr>
              <w:t>EC-U0001</w:t>
            </w:r>
          </w:p>
        </w:tc>
      </w:tr>
      <w:tr w:rsidR="00C21376" w:rsidRPr="006A7C2C" w:rsidTr="006F7063">
        <w:trPr>
          <w:trHeight w:val="357"/>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tcPr>
          <w:p w:rsidR="00C21376" w:rsidRPr="00353CD3" w:rsidRDefault="005279CB" w:rsidP="005279CB">
            <w:pPr>
              <w:rPr>
                <w:rFonts w:ascii="Arial" w:eastAsia="Times New Roman" w:hAnsi="Arial" w:cs="Arial"/>
                <w:sz w:val="20"/>
                <w:szCs w:val="20"/>
                <w:lang w:val="es-ES_tradnl"/>
              </w:rPr>
            </w:pPr>
            <w:r w:rsidRPr="00D231A8">
              <w:rPr>
                <w:rFonts w:ascii="Arial" w:eastAsia="Times New Roman" w:hAnsi="Arial" w:cs="Arial"/>
                <w:b/>
                <w:bCs/>
                <w:sz w:val="27"/>
                <w:szCs w:val="27"/>
                <w:lang w:val="es-ES_tradnl"/>
              </w:rPr>
              <w:t xml:space="preserve">1. </w:t>
            </w:r>
            <w:r w:rsidR="00C21376" w:rsidRPr="00D231A8">
              <w:rPr>
                <w:rFonts w:ascii="Arial" w:eastAsia="Times New Roman" w:hAnsi="Arial" w:cs="Arial"/>
                <w:b/>
                <w:bCs/>
                <w:sz w:val="27"/>
                <w:szCs w:val="27"/>
                <w:lang w:val="es-ES_tradnl"/>
              </w:rPr>
              <w:t>Detalles de la Operación</w:t>
            </w:r>
          </w:p>
        </w:tc>
      </w:tr>
      <w:tr w:rsidR="00C21376" w:rsidRPr="006A7C2C" w:rsidTr="001D3040">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21376" w:rsidRPr="00D231A8" w:rsidRDefault="00C21376" w:rsidP="001D3040">
            <w:pPr>
              <w:rPr>
                <w:rFonts w:ascii="Arial" w:eastAsia="Times New Roman" w:hAnsi="Arial" w:cs="Arial"/>
                <w:b/>
                <w:bCs/>
                <w:sz w:val="22"/>
                <w:szCs w:val="22"/>
                <w:lang w:val="es-ES_tradnl"/>
              </w:rPr>
            </w:pPr>
            <w:r w:rsidRPr="00D231A8">
              <w:rPr>
                <w:rFonts w:ascii="Arial" w:eastAsia="Times New Roman" w:hAnsi="Arial" w:cs="Arial"/>
                <w:b/>
                <w:bCs/>
                <w:sz w:val="22"/>
                <w:szCs w:val="22"/>
                <w:lang w:val="es-ES_tradnl"/>
              </w:rPr>
              <w:t>Sector del BID</w:t>
            </w:r>
            <w:r w:rsidR="00414E03" w:rsidRPr="00D231A8">
              <w:rPr>
                <w:rFonts w:ascii="Arial" w:eastAsia="Times New Roman" w:hAnsi="Arial" w:cs="Arial"/>
                <w:b/>
                <w:bCs/>
                <w:sz w:val="22"/>
                <w:szCs w:val="22"/>
                <w:lang w:val="es-ES_tradnl"/>
              </w:rPr>
              <w:t>:</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21376" w:rsidRPr="00353CD3" w:rsidRDefault="008A4F59" w:rsidP="00D86AD6">
            <w:pPr>
              <w:rPr>
                <w:rFonts w:ascii="Arial" w:eastAsia="Times New Roman" w:hAnsi="Arial" w:cs="Arial"/>
                <w:sz w:val="20"/>
                <w:szCs w:val="20"/>
                <w:lang w:val="es-ES_tradnl"/>
              </w:rPr>
            </w:pPr>
            <w:r w:rsidRPr="00353CD3">
              <w:rPr>
                <w:rFonts w:ascii="Arial" w:eastAsia="Times New Roman" w:hAnsi="Arial" w:cs="Arial"/>
                <w:sz w:val="20"/>
                <w:szCs w:val="20"/>
                <w:lang w:val="es-ES_tradnl"/>
              </w:rPr>
              <w:t>IFD/CMF</w:t>
            </w:r>
          </w:p>
        </w:tc>
      </w:tr>
      <w:tr w:rsidR="00C21376" w:rsidRPr="00377E76" w:rsidTr="001D3040">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21376" w:rsidRPr="00D231A8" w:rsidRDefault="00C21376" w:rsidP="001D3040">
            <w:pPr>
              <w:rPr>
                <w:rFonts w:ascii="Arial" w:eastAsia="Times New Roman" w:hAnsi="Arial" w:cs="Arial"/>
                <w:b/>
                <w:bCs/>
                <w:sz w:val="22"/>
                <w:szCs w:val="22"/>
                <w:lang w:val="es-ES_tradnl"/>
              </w:rPr>
            </w:pPr>
            <w:r w:rsidRPr="00D231A8">
              <w:rPr>
                <w:rFonts w:ascii="Arial" w:eastAsia="Times New Roman" w:hAnsi="Arial" w:cs="Arial"/>
                <w:b/>
                <w:bCs/>
                <w:sz w:val="22"/>
                <w:szCs w:val="22"/>
                <w:lang w:val="es-ES_tradnl"/>
              </w:rPr>
              <w:t>Tipo de Operación</w:t>
            </w:r>
            <w:r w:rsidR="00414E03" w:rsidRPr="00D231A8">
              <w:rPr>
                <w:rFonts w:ascii="Arial" w:eastAsia="Times New Roman" w:hAnsi="Arial" w:cs="Arial"/>
                <w:b/>
                <w:bCs/>
                <w:sz w:val="22"/>
                <w:szCs w:val="22"/>
                <w:lang w:val="es-ES_tradnl"/>
              </w:rPr>
              <w:t>:</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21376" w:rsidRPr="006A7C2C" w:rsidRDefault="00414E03" w:rsidP="00844A93">
            <w:pPr>
              <w:rPr>
                <w:rFonts w:ascii="Arial" w:eastAsia="Times New Roman" w:hAnsi="Arial" w:cs="Arial"/>
                <w:sz w:val="20"/>
                <w:szCs w:val="20"/>
                <w:lang w:val="es-ES_tradnl"/>
              </w:rPr>
            </w:pPr>
            <w:r w:rsidRPr="00353CD3">
              <w:rPr>
                <w:rFonts w:ascii="Arial" w:eastAsia="Times New Roman" w:hAnsi="Arial" w:cs="Arial"/>
                <w:sz w:val="20"/>
                <w:szCs w:val="20"/>
                <w:lang w:val="es-ES_tradnl"/>
              </w:rPr>
              <w:t>Garantía</w:t>
            </w:r>
            <w:r w:rsidR="008A4F59" w:rsidRPr="00353CD3">
              <w:rPr>
                <w:rFonts w:ascii="Arial" w:eastAsia="Times New Roman" w:hAnsi="Arial" w:cs="Arial"/>
                <w:sz w:val="20"/>
                <w:szCs w:val="20"/>
                <w:lang w:val="es-ES_tradnl"/>
              </w:rPr>
              <w:t xml:space="preserve"> Parcial de </w:t>
            </w:r>
            <w:r w:rsidRPr="00353CD3">
              <w:rPr>
                <w:rFonts w:ascii="Arial" w:eastAsia="Times New Roman" w:hAnsi="Arial" w:cs="Arial"/>
                <w:sz w:val="20"/>
                <w:szCs w:val="20"/>
                <w:lang w:val="es-ES_tradnl"/>
              </w:rPr>
              <w:t>Crédito</w:t>
            </w:r>
            <w:r w:rsidR="008A4F59" w:rsidRPr="00353CD3">
              <w:rPr>
                <w:rFonts w:ascii="Arial" w:eastAsia="Times New Roman" w:hAnsi="Arial" w:cs="Arial"/>
                <w:sz w:val="20"/>
                <w:szCs w:val="20"/>
                <w:lang w:val="es-ES_tradnl"/>
              </w:rPr>
              <w:t xml:space="preserve"> bajo el Instrumento de </w:t>
            </w:r>
            <w:r w:rsidRPr="00353CD3">
              <w:rPr>
                <w:rFonts w:ascii="Arial" w:eastAsia="Times New Roman" w:hAnsi="Arial" w:cs="Arial"/>
                <w:sz w:val="20"/>
                <w:szCs w:val="20"/>
                <w:lang w:val="es-ES_tradnl"/>
              </w:rPr>
              <w:t>Garantía</w:t>
            </w:r>
            <w:r w:rsidR="008A4F59" w:rsidRPr="00353CD3">
              <w:rPr>
                <w:rFonts w:ascii="Arial" w:eastAsia="Times New Roman" w:hAnsi="Arial" w:cs="Arial"/>
                <w:sz w:val="20"/>
                <w:szCs w:val="20"/>
                <w:lang w:val="es-ES_tradnl"/>
              </w:rPr>
              <w:t xml:space="preserve"> Flexible</w:t>
            </w:r>
          </w:p>
        </w:tc>
      </w:tr>
      <w:tr w:rsidR="00C21376" w:rsidRPr="006A7C2C" w:rsidTr="006F7063">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rsidR="00C21376" w:rsidRPr="00353CD3" w:rsidRDefault="00C21376" w:rsidP="00C21376">
            <w:pPr>
              <w:rPr>
                <w:rFonts w:ascii="Arial" w:eastAsia="Times New Roman" w:hAnsi="Arial" w:cs="Arial"/>
                <w:b/>
                <w:bCs/>
                <w:sz w:val="22"/>
                <w:szCs w:val="22"/>
                <w:lang w:val="es-ES_tradnl"/>
              </w:rPr>
            </w:pPr>
            <w:r w:rsidRPr="00D231A8">
              <w:rPr>
                <w:rFonts w:ascii="Arial" w:eastAsia="Times New Roman" w:hAnsi="Arial" w:cs="Arial"/>
                <w:b/>
                <w:bCs/>
                <w:sz w:val="22"/>
                <w:szCs w:val="22"/>
                <w:lang w:val="es-ES_tradnl"/>
              </w:rPr>
              <w:t>Clasificación de Impacto</w:t>
            </w:r>
            <w:r w:rsidR="003D0E10" w:rsidRPr="00D231A8">
              <w:rPr>
                <w:rFonts w:ascii="Arial" w:eastAsia="Times New Roman" w:hAnsi="Arial" w:cs="Arial"/>
                <w:b/>
                <w:bCs/>
                <w:sz w:val="22"/>
                <w:szCs w:val="22"/>
                <w:lang w:val="es-ES_tradnl"/>
              </w:rPr>
              <w:t xml:space="preserve"> Ambiental y Social</w:t>
            </w:r>
            <w:r w:rsidR="00414E03" w:rsidRPr="00353CD3">
              <w:rPr>
                <w:rFonts w:ascii="Arial" w:eastAsia="Times New Roman" w:hAnsi="Arial" w:cs="Arial"/>
                <w:b/>
                <w:bCs/>
                <w:sz w:val="22"/>
                <w:szCs w:val="22"/>
                <w:lang w:val="es-ES_tradnl"/>
              </w:rPr>
              <w:t>:</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rsidR="00C21376" w:rsidRPr="00353CD3" w:rsidRDefault="008A4F59" w:rsidP="00844A93">
            <w:pPr>
              <w:rPr>
                <w:rFonts w:ascii="Arial" w:eastAsia="Times New Roman" w:hAnsi="Arial" w:cs="Arial"/>
                <w:sz w:val="20"/>
                <w:szCs w:val="20"/>
                <w:lang w:val="es-ES_tradnl"/>
              </w:rPr>
            </w:pPr>
            <w:r w:rsidRPr="00353CD3">
              <w:rPr>
                <w:rFonts w:ascii="Arial" w:eastAsia="Times New Roman" w:hAnsi="Arial" w:cs="Arial"/>
                <w:sz w:val="20"/>
                <w:szCs w:val="20"/>
                <w:lang w:val="es-ES_tradnl"/>
              </w:rPr>
              <w:t>B.13 – FI-</w:t>
            </w:r>
            <w:r w:rsidR="00D55798" w:rsidRPr="00353CD3">
              <w:rPr>
                <w:rFonts w:ascii="Arial" w:eastAsia="Times New Roman" w:hAnsi="Arial" w:cs="Arial"/>
                <w:sz w:val="20"/>
                <w:szCs w:val="20"/>
                <w:lang w:val="es-ES_tradnl"/>
              </w:rPr>
              <w:t>3</w:t>
            </w:r>
          </w:p>
        </w:tc>
      </w:tr>
      <w:tr w:rsidR="00C21376" w:rsidRPr="00377E76" w:rsidTr="006F7063">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rsidR="00C21376" w:rsidRPr="00353CD3" w:rsidDel="007813EB" w:rsidRDefault="00C21376" w:rsidP="00844A93">
            <w:pPr>
              <w:rPr>
                <w:rFonts w:ascii="Arial" w:eastAsia="Times New Roman" w:hAnsi="Arial" w:cs="Arial"/>
                <w:b/>
                <w:bCs/>
                <w:sz w:val="22"/>
                <w:szCs w:val="22"/>
                <w:lang w:val="es-ES_tradnl"/>
              </w:rPr>
            </w:pPr>
            <w:r w:rsidRPr="00D231A8">
              <w:rPr>
                <w:rFonts w:ascii="Arial" w:eastAsia="Times New Roman" w:hAnsi="Arial" w:cs="Arial"/>
                <w:b/>
                <w:bCs/>
                <w:sz w:val="22"/>
                <w:szCs w:val="22"/>
                <w:lang w:val="es-ES_tradnl"/>
              </w:rPr>
              <w:t>Indicador de</w:t>
            </w:r>
            <w:r w:rsidR="00A872A5" w:rsidRPr="00D231A8">
              <w:rPr>
                <w:rFonts w:ascii="Arial" w:eastAsia="Times New Roman" w:hAnsi="Arial" w:cs="Arial"/>
                <w:b/>
                <w:bCs/>
                <w:sz w:val="22"/>
                <w:szCs w:val="22"/>
                <w:lang w:val="es-ES_tradnl"/>
              </w:rPr>
              <w:t>l</w:t>
            </w:r>
            <w:r w:rsidRPr="00D231A8">
              <w:rPr>
                <w:rFonts w:ascii="Arial" w:eastAsia="Times New Roman" w:hAnsi="Arial" w:cs="Arial"/>
                <w:b/>
                <w:bCs/>
                <w:sz w:val="22"/>
                <w:szCs w:val="22"/>
                <w:lang w:val="es-ES_tradnl"/>
              </w:rPr>
              <w:t xml:space="preserve"> Riesgo de Desastres</w:t>
            </w:r>
            <w:r w:rsidR="00414E03" w:rsidRPr="00353CD3">
              <w:rPr>
                <w:rFonts w:ascii="Arial" w:eastAsia="Times New Roman" w:hAnsi="Arial" w:cs="Arial"/>
                <w:b/>
                <w:bCs/>
                <w:sz w:val="22"/>
                <w:szCs w:val="22"/>
                <w:lang w:val="es-ES_tradnl"/>
              </w:rPr>
              <w:t>:</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rsidR="00C21376" w:rsidRPr="006A7C2C" w:rsidRDefault="00C21376" w:rsidP="00844A93">
            <w:pPr>
              <w:rPr>
                <w:rFonts w:ascii="Arial" w:eastAsia="Times New Roman" w:hAnsi="Arial" w:cs="Arial"/>
                <w:sz w:val="20"/>
                <w:szCs w:val="20"/>
                <w:lang w:val="es-ES_tradnl"/>
              </w:rPr>
            </w:pPr>
          </w:p>
        </w:tc>
      </w:tr>
      <w:tr w:rsidR="00C21376" w:rsidRPr="006A7C2C" w:rsidTr="006F7063">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rsidR="00C21376" w:rsidRPr="00D231A8" w:rsidRDefault="00414E03" w:rsidP="00844A93">
            <w:pPr>
              <w:rPr>
                <w:rFonts w:ascii="Arial" w:eastAsia="Times New Roman" w:hAnsi="Arial" w:cs="Arial"/>
                <w:b/>
                <w:bCs/>
                <w:sz w:val="22"/>
                <w:szCs w:val="22"/>
                <w:lang w:val="es-ES_tradnl"/>
              </w:rPr>
            </w:pPr>
            <w:r w:rsidRPr="00D231A8">
              <w:rPr>
                <w:rFonts w:ascii="Arial" w:eastAsia="Times New Roman" w:hAnsi="Arial" w:cs="Arial"/>
                <w:b/>
                <w:bCs/>
                <w:sz w:val="22"/>
                <w:szCs w:val="22"/>
                <w:lang w:val="es-ES_tradnl"/>
              </w:rPr>
              <w:t>Deudor Garantizado:</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rsidR="00C21376" w:rsidRPr="00353CD3" w:rsidRDefault="005634FE" w:rsidP="00844A93">
            <w:pPr>
              <w:rPr>
                <w:rFonts w:ascii="Arial" w:eastAsia="Times New Roman" w:hAnsi="Arial" w:cs="Arial"/>
                <w:sz w:val="20"/>
                <w:szCs w:val="20"/>
                <w:lang w:val="es-ES_tradnl"/>
              </w:rPr>
            </w:pPr>
            <w:r w:rsidRPr="00353CD3">
              <w:rPr>
                <w:rFonts w:ascii="Arial" w:eastAsia="Times New Roman" w:hAnsi="Arial" w:cs="Arial"/>
                <w:sz w:val="20"/>
                <w:szCs w:val="20"/>
                <w:lang w:val="es-ES_tradnl"/>
              </w:rPr>
              <w:t>República del Ecuador</w:t>
            </w:r>
          </w:p>
        </w:tc>
      </w:tr>
      <w:tr w:rsidR="005634FE" w:rsidRPr="006A7C2C" w:rsidTr="006F7063">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rsidR="005634FE" w:rsidRPr="00D231A8" w:rsidRDefault="005634FE" w:rsidP="00844A93">
            <w:pPr>
              <w:rPr>
                <w:rFonts w:ascii="Arial" w:eastAsia="Times New Roman" w:hAnsi="Arial" w:cs="Arial"/>
                <w:b/>
                <w:bCs/>
                <w:sz w:val="22"/>
                <w:szCs w:val="22"/>
                <w:lang w:val="es-ES_tradnl"/>
              </w:rPr>
            </w:pPr>
            <w:r w:rsidRPr="00D231A8">
              <w:rPr>
                <w:rFonts w:ascii="Arial" w:eastAsia="Times New Roman" w:hAnsi="Arial" w:cs="Arial"/>
                <w:b/>
                <w:bCs/>
                <w:sz w:val="22"/>
                <w:szCs w:val="22"/>
                <w:lang w:val="es-ES_tradnl"/>
              </w:rPr>
              <w:t>Contra-garante</w:t>
            </w:r>
            <w:r w:rsidR="00414E03" w:rsidRPr="00D231A8">
              <w:rPr>
                <w:rFonts w:ascii="Arial" w:eastAsia="Times New Roman" w:hAnsi="Arial" w:cs="Arial"/>
                <w:b/>
                <w:bCs/>
                <w:sz w:val="22"/>
                <w:szCs w:val="22"/>
                <w:lang w:val="es-ES_tradnl"/>
              </w:rPr>
              <w:t>:</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rsidR="005634FE" w:rsidRPr="00353CD3" w:rsidRDefault="005634FE" w:rsidP="00844A93">
            <w:pPr>
              <w:rPr>
                <w:rFonts w:ascii="Arial" w:eastAsia="Times New Roman" w:hAnsi="Arial" w:cs="Arial"/>
                <w:sz w:val="20"/>
                <w:szCs w:val="20"/>
                <w:lang w:val="es-ES_tradnl"/>
              </w:rPr>
            </w:pPr>
            <w:r w:rsidRPr="00353CD3">
              <w:rPr>
                <w:rFonts w:ascii="Arial" w:eastAsia="Times New Roman" w:hAnsi="Arial" w:cs="Arial"/>
                <w:sz w:val="20"/>
                <w:szCs w:val="20"/>
                <w:lang w:val="es-ES_tradnl"/>
              </w:rPr>
              <w:t>República del Ecuador</w:t>
            </w:r>
          </w:p>
        </w:tc>
      </w:tr>
      <w:tr w:rsidR="00C21376" w:rsidRPr="00377E76" w:rsidTr="006F7063">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rsidR="00C21376" w:rsidRPr="00D231A8" w:rsidRDefault="00414E03" w:rsidP="00844A93">
            <w:pPr>
              <w:rPr>
                <w:rFonts w:ascii="Arial" w:eastAsia="Times New Roman" w:hAnsi="Arial" w:cs="Arial"/>
                <w:b/>
                <w:bCs/>
                <w:sz w:val="22"/>
                <w:szCs w:val="22"/>
                <w:lang w:val="es-ES_tradnl"/>
              </w:rPr>
            </w:pPr>
            <w:r w:rsidRPr="00D231A8">
              <w:rPr>
                <w:rFonts w:ascii="Arial" w:eastAsia="Times New Roman" w:hAnsi="Arial" w:cs="Arial"/>
                <w:b/>
                <w:bCs/>
                <w:sz w:val="22"/>
                <w:szCs w:val="22"/>
                <w:lang w:val="es-ES_tradnl"/>
              </w:rPr>
              <w:t>Entidad Coordinadora:</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rsidR="00C21376" w:rsidRPr="00353CD3" w:rsidRDefault="00E14BFE" w:rsidP="00844A93">
            <w:pPr>
              <w:rPr>
                <w:rFonts w:ascii="Arial" w:eastAsia="Times New Roman" w:hAnsi="Arial" w:cs="Arial"/>
                <w:sz w:val="20"/>
                <w:szCs w:val="20"/>
                <w:lang w:val="es-ES_tradnl"/>
              </w:rPr>
            </w:pPr>
            <w:r w:rsidRPr="00353CD3">
              <w:rPr>
                <w:rFonts w:ascii="Arial" w:eastAsia="Times New Roman" w:hAnsi="Arial" w:cs="Arial"/>
                <w:sz w:val="20"/>
                <w:szCs w:val="20"/>
                <w:lang w:val="es-ES_tradnl"/>
              </w:rPr>
              <w:t>Ministerio de Economía y Finanzas</w:t>
            </w:r>
          </w:p>
        </w:tc>
      </w:tr>
      <w:tr w:rsidR="00C21376" w:rsidRPr="006A7C2C" w:rsidTr="006F7063">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rsidR="00C21376" w:rsidRPr="00353CD3" w:rsidRDefault="00C21376" w:rsidP="00C21376">
            <w:pPr>
              <w:rPr>
                <w:rFonts w:ascii="Arial" w:eastAsia="Times New Roman" w:hAnsi="Arial" w:cs="Arial"/>
                <w:b/>
                <w:bCs/>
                <w:sz w:val="22"/>
                <w:szCs w:val="22"/>
                <w:lang w:val="es-ES_tradnl"/>
              </w:rPr>
            </w:pPr>
            <w:r w:rsidRPr="00D231A8">
              <w:rPr>
                <w:rFonts w:ascii="Arial" w:eastAsia="Times New Roman" w:hAnsi="Arial" w:cs="Arial"/>
                <w:b/>
                <w:bCs/>
                <w:sz w:val="22"/>
                <w:szCs w:val="22"/>
                <w:lang w:val="es-ES_tradnl"/>
              </w:rPr>
              <w:t>Préstamo BID US$ (y costo total del proyecto)</w:t>
            </w:r>
            <w:r w:rsidR="00414E03" w:rsidRPr="00353CD3">
              <w:rPr>
                <w:rFonts w:ascii="Arial" w:eastAsia="Times New Roman" w:hAnsi="Arial" w:cs="Arial"/>
                <w:b/>
                <w:bCs/>
                <w:sz w:val="22"/>
                <w:szCs w:val="22"/>
                <w:lang w:val="es-ES_tradnl"/>
              </w:rPr>
              <w:t>:</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rsidR="00C21376" w:rsidRPr="006A7C2C" w:rsidRDefault="008A4F59" w:rsidP="00D86AD6">
            <w:pPr>
              <w:rPr>
                <w:rFonts w:ascii="Arial" w:eastAsia="Times New Roman" w:hAnsi="Arial" w:cs="Arial"/>
                <w:sz w:val="20"/>
                <w:szCs w:val="20"/>
                <w:lang w:val="es-ES_tradnl"/>
              </w:rPr>
            </w:pPr>
            <w:r w:rsidRPr="006A7C2C">
              <w:rPr>
                <w:rFonts w:ascii="Arial" w:eastAsia="Times New Roman" w:hAnsi="Arial" w:cs="Arial"/>
                <w:sz w:val="20"/>
                <w:szCs w:val="20"/>
                <w:lang w:val="es-ES_tradnl"/>
              </w:rPr>
              <w:t>US$300.000.000</w:t>
            </w:r>
          </w:p>
        </w:tc>
      </w:tr>
      <w:tr w:rsidR="00C21376" w:rsidRPr="006A7C2C" w:rsidTr="006F7063">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rsidR="00C21376" w:rsidRPr="00353CD3" w:rsidRDefault="00C21376" w:rsidP="00844A93">
            <w:pPr>
              <w:rPr>
                <w:rFonts w:ascii="Arial" w:eastAsia="Times New Roman" w:hAnsi="Arial" w:cs="Arial"/>
                <w:b/>
                <w:bCs/>
                <w:sz w:val="22"/>
                <w:szCs w:val="22"/>
                <w:lang w:val="es-ES_tradnl"/>
              </w:rPr>
            </w:pPr>
            <w:r w:rsidRPr="00D231A8">
              <w:rPr>
                <w:rFonts w:ascii="Arial" w:eastAsia="Times New Roman" w:hAnsi="Arial" w:cs="Arial"/>
                <w:b/>
                <w:bCs/>
                <w:sz w:val="22"/>
                <w:szCs w:val="22"/>
                <w:lang w:val="es-ES_tradnl"/>
              </w:rPr>
              <w:t>Políticas/</w:t>
            </w:r>
            <w:r w:rsidR="00A872A5" w:rsidRPr="00D231A8">
              <w:rPr>
                <w:rFonts w:ascii="Arial" w:eastAsia="Times New Roman" w:hAnsi="Arial" w:cs="Arial"/>
                <w:b/>
                <w:bCs/>
                <w:sz w:val="22"/>
                <w:szCs w:val="22"/>
                <w:lang w:val="es-ES_tradnl"/>
              </w:rPr>
              <w:t>Directrices</w:t>
            </w:r>
            <w:r w:rsidRPr="00D231A8">
              <w:rPr>
                <w:rFonts w:ascii="Arial" w:eastAsia="Times New Roman" w:hAnsi="Arial" w:cs="Arial"/>
                <w:b/>
                <w:bCs/>
                <w:sz w:val="22"/>
                <w:szCs w:val="22"/>
                <w:lang w:val="es-ES_tradnl"/>
              </w:rPr>
              <w:t xml:space="preserve"> Pertinentes</w:t>
            </w:r>
            <w:r w:rsidR="00414E03" w:rsidRPr="00353CD3">
              <w:rPr>
                <w:rFonts w:ascii="Arial" w:eastAsia="Times New Roman" w:hAnsi="Arial" w:cs="Arial"/>
                <w:b/>
                <w:bCs/>
                <w:sz w:val="22"/>
                <w:szCs w:val="22"/>
                <w:lang w:val="es-ES_tradnl"/>
              </w:rPr>
              <w:t>:</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rsidR="00C21376" w:rsidRPr="006A7C2C" w:rsidRDefault="00A83B76" w:rsidP="00844A93">
            <w:pPr>
              <w:rPr>
                <w:rFonts w:ascii="Arial" w:eastAsia="Times New Roman" w:hAnsi="Arial" w:cs="Arial"/>
                <w:sz w:val="20"/>
                <w:szCs w:val="20"/>
              </w:rPr>
            </w:pPr>
            <w:r w:rsidRPr="006A7C2C">
              <w:rPr>
                <w:rFonts w:ascii="Arial" w:eastAsia="Times New Roman" w:hAnsi="Arial" w:cs="Arial"/>
                <w:sz w:val="20"/>
                <w:szCs w:val="20"/>
              </w:rPr>
              <w:t>OP-102, OP-703</w:t>
            </w:r>
            <w:r w:rsidR="00414E03" w:rsidRPr="006A7C2C">
              <w:rPr>
                <w:rFonts w:ascii="Arial" w:eastAsia="Times New Roman" w:hAnsi="Arial" w:cs="Arial"/>
                <w:sz w:val="20"/>
                <w:szCs w:val="20"/>
              </w:rPr>
              <w:t xml:space="preserve"> </w:t>
            </w:r>
            <w:r w:rsidRPr="006A7C2C">
              <w:rPr>
                <w:rFonts w:ascii="Arial" w:eastAsia="Times New Roman" w:hAnsi="Arial" w:cs="Arial"/>
                <w:sz w:val="20"/>
                <w:szCs w:val="20"/>
              </w:rPr>
              <w:t>(</w:t>
            </w:r>
            <w:r w:rsidR="005634FE" w:rsidRPr="006A7C2C">
              <w:rPr>
                <w:rFonts w:ascii="Arial" w:eastAsia="Times New Roman" w:hAnsi="Arial" w:cs="Arial"/>
                <w:sz w:val="20"/>
                <w:szCs w:val="20"/>
              </w:rPr>
              <w:t>B2, B3,B7, B13), OP-704</w:t>
            </w:r>
          </w:p>
        </w:tc>
      </w:tr>
      <w:tr w:rsidR="00C21376" w:rsidRPr="006A7C2C" w:rsidTr="006F7063">
        <w:trPr>
          <w:trHeight w:val="429"/>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rsidR="00C21376" w:rsidRPr="00D231A8" w:rsidRDefault="005C6B71" w:rsidP="00044E39">
            <w:pPr>
              <w:rPr>
                <w:rFonts w:ascii="Arial" w:eastAsia="Times New Roman" w:hAnsi="Arial" w:cs="Arial"/>
                <w:b/>
                <w:bCs/>
                <w:sz w:val="27"/>
                <w:szCs w:val="27"/>
                <w:lang w:val="es-ES_tradnl"/>
              </w:rPr>
            </w:pPr>
            <w:r w:rsidRPr="00D231A8">
              <w:rPr>
                <w:rFonts w:ascii="Arial" w:eastAsia="Times New Roman" w:hAnsi="Arial" w:cs="Arial"/>
                <w:b/>
                <w:bCs/>
                <w:sz w:val="27"/>
                <w:szCs w:val="27"/>
                <w:lang w:val="es-ES_tradnl"/>
              </w:rPr>
              <w:t xml:space="preserve">2. </w:t>
            </w:r>
            <w:r w:rsidR="00044E39" w:rsidRPr="00D231A8">
              <w:rPr>
                <w:rFonts w:ascii="Arial" w:eastAsia="Times New Roman" w:hAnsi="Arial" w:cs="Arial"/>
                <w:b/>
                <w:bCs/>
                <w:sz w:val="27"/>
                <w:szCs w:val="27"/>
                <w:lang w:val="es-ES_tradnl"/>
              </w:rPr>
              <w:t>Resumen Ejecutivo</w:t>
            </w:r>
          </w:p>
        </w:tc>
      </w:tr>
      <w:tr w:rsidR="00F80BF6" w:rsidRPr="00377E76" w:rsidTr="006F7063">
        <w:trPr>
          <w:trHeight w:val="870"/>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F602B" w:rsidRPr="00353CD3" w:rsidRDefault="00F80BF6" w:rsidP="00F80BF6">
            <w:pPr>
              <w:jc w:val="both"/>
              <w:rPr>
                <w:rFonts w:ascii="Arial" w:eastAsia="Times New Roman" w:hAnsi="Arial" w:cs="Arial"/>
                <w:sz w:val="20"/>
                <w:szCs w:val="20"/>
                <w:shd w:val="clear" w:color="auto" w:fill="FFFFFF"/>
                <w:lang w:val="es-ES_tradnl"/>
              </w:rPr>
            </w:pPr>
            <w:bookmarkStart w:id="0" w:name="_Hlk497912419"/>
            <w:r w:rsidRPr="00D231A8">
              <w:rPr>
                <w:rFonts w:ascii="Arial" w:eastAsia="Times New Roman" w:hAnsi="Arial" w:cs="Arial"/>
                <w:sz w:val="20"/>
                <w:szCs w:val="20"/>
                <w:shd w:val="clear" w:color="auto" w:fill="FFFFFF"/>
                <w:lang w:val="es-ES_tradnl"/>
              </w:rPr>
              <w:t xml:space="preserve">De acuerdo con la Política de Medio Ambiente y Cumplimiento de Salvaguardias del Banco (OP-703), Directiva B.13, este </w:t>
            </w:r>
            <w:r w:rsidR="00414E03" w:rsidRPr="00353CD3">
              <w:rPr>
                <w:rFonts w:ascii="Arial" w:eastAsia="Times New Roman" w:hAnsi="Arial" w:cs="Arial"/>
                <w:sz w:val="20"/>
                <w:szCs w:val="20"/>
                <w:shd w:val="clear" w:color="auto" w:fill="FFFFFF"/>
                <w:lang w:val="es-ES_tradnl"/>
              </w:rPr>
              <w:t>programa</w:t>
            </w:r>
            <w:r w:rsidRPr="00353CD3">
              <w:rPr>
                <w:rFonts w:ascii="Arial" w:eastAsia="Times New Roman" w:hAnsi="Arial" w:cs="Arial"/>
                <w:sz w:val="20"/>
                <w:szCs w:val="20"/>
                <w:shd w:val="clear" w:color="auto" w:fill="FFFFFF"/>
                <w:lang w:val="es-ES_tradnl"/>
              </w:rPr>
              <w:t xml:space="preserve"> no puede ser clasificado ex ante, y </w:t>
            </w:r>
            <w:r w:rsidR="00CF602B" w:rsidRPr="00353CD3">
              <w:rPr>
                <w:rFonts w:ascii="Arial" w:eastAsia="Times New Roman" w:hAnsi="Arial" w:cs="Arial"/>
                <w:sz w:val="20"/>
                <w:szCs w:val="20"/>
                <w:shd w:val="clear" w:color="auto" w:fill="FFFFFF"/>
                <w:lang w:val="es-ES_tradnl"/>
              </w:rPr>
              <w:t xml:space="preserve">después del ejercicio de debida diligencia </w:t>
            </w:r>
            <w:r w:rsidRPr="00353CD3">
              <w:rPr>
                <w:rFonts w:ascii="Arial" w:hAnsi="Arial" w:cs="Arial"/>
                <w:sz w:val="20"/>
                <w:szCs w:val="20"/>
                <w:lang w:val="es-ES_tradnl"/>
              </w:rPr>
              <w:t xml:space="preserve">se considera de </w:t>
            </w:r>
            <w:r w:rsidRPr="00353CD3">
              <w:rPr>
                <w:rFonts w:ascii="Arial" w:eastAsia="Times New Roman" w:hAnsi="Arial" w:cs="Arial"/>
                <w:sz w:val="20"/>
                <w:szCs w:val="20"/>
                <w:shd w:val="clear" w:color="auto" w:fill="FFFFFF"/>
                <w:lang w:val="es-ES_tradnl"/>
              </w:rPr>
              <w:t xml:space="preserve">riesgo </w:t>
            </w:r>
            <w:r w:rsidR="00DF4DA1" w:rsidRPr="00353CD3">
              <w:rPr>
                <w:rFonts w:ascii="Arial" w:eastAsia="Times New Roman" w:hAnsi="Arial" w:cs="Arial"/>
                <w:sz w:val="20"/>
                <w:szCs w:val="20"/>
                <w:shd w:val="clear" w:color="auto" w:fill="FFFFFF"/>
                <w:lang w:val="es-ES_tradnl"/>
              </w:rPr>
              <w:t xml:space="preserve">bajo </w:t>
            </w:r>
            <w:r w:rsidR="003B4561" w:rsidRPr="00353CD3">
              <w:rPr>
                <w:rFonts w:ascii="Arial" w:eastAsia="Times New Roman" w:hAnsi="Arial" w:cs="Arial"/>
                <w:sz w:val="20"/>
                <w:szCs w:val="20"/>
                <w:shd w:val="clear" w:color="auto" w:fill="FFFFFF"/>
                <w:lang w:val="es-ES_tradnl"/>
              </w:rPr>
              <w:t>(FI-</w:t>
            </w:r>
            <w:r w:rsidR="00C6481D" w:rsidRPr="00353CD3">
              <w:rPr>
                <w:rFonts w:ascii="Arial" w:eastAsia="Times New Roman" w:hAnsi="Arial" w:cs="Arial"/>
                <w:sz w:val="20"/>
                <w:szCs w:val="20"/>
                <w:shd w:val="clear" w:color="auto" w:fill="FFFFFF"/>
                <w:lang w:val="es-ES_tradnl"/>
              </w:rPr>
              <w:t>3</w:t>
            </w:r>
            <w:r w:rsidR="003B4561" w:rsidRPr="00353CD3">
              <w:rPr>
                <w:rFonts w:ascii="Arial" w:eastAsia="Times New Roman" w:hAnsi="Arial" w:cs="Arial"/>
                <w:sz w:val="20"/>
                <w:szCs w:val="20"/>
                <w:shd w:val="clear" w:color="auto" w:fill="FFFFFF"/>
                <w:lang w:val="es-ES_tradnl"/>
              </w:rPr>
              <w:t>)</w:t>
            </w:r>
            <w:r w:rsidRPr="00353CD3">
              <w:rPr>
                <w:rFonts w:ascii="Arial" w:eastAsia="Times New Roman" w:hAnsi="Arial" w:cs="Arial"/>
                <w:sz w:val="20"/>
                <w:szCs w:val="20"/>
                <w:shd w:val="clear" w:color="auto" w:fill="FFFFFF"/>
                <w:lang w:val="es-ES_tradnl"/>
              </w:rPr>
              <w:t xml:space="preserve">. </w:t>
            </w:r>
          </w:p>
          <w:p w:rsidR="003B4561" w:rsidRPr="006A7C2C" w:rsidRDefault="00F80BF6" w:rsidP="003B4561">
            <w:pPr>
              <w:jc w:val="both"/>
              <w:rPr>
                <w:rFonts w:ascii="Arial" w:eastAsia="Times New Roman" w:hAnsi="Arial" w:cs="Arial"/>
                <w:sz w:val="20"/>
                <w:szCs w:val="20"/>
                <w:shd w:val="clear" w:color="auto" w:fill="FFFFFF"/>
                <w:lang w:val="es-ES_tradnl"/>
              </w:rPr>
            </w:pPr>
            <w:r w:rsidRPr="006A7C2C">
              <w:rPr>
                <w:rFonts w:ascii="Arial" w:eastAsia="Times New Roman" w:hAnsi="Arial" w:cs="Arial"/>
                <w:sz w:val="20"/>
                <w:szCs w:val="20"/>
                <w:shd w:val="clear" w:color="auto" w:fill="FFFFFF"/>
                <w:lang w:val="es-ES_tradnl"/>
              </w:rPr>
              <w:t xml:space="preserve">El </w:t>
            </w:r>
            <w:r w:rsidR="00414E03" w:rsidRPr="006A7C2C">
              <w:rPr>
                <w:rFonts w:ascii="Arial" w:eastAsia="Times New Roman" w:hAnsi="Arial" w:cs="Arial"/>
                <w:sz w:val="20"/>
                <w:szCs w:val="20"/>
                <w:shd w:val="clear" w:color="auto" w:fill="FFFFFF"/>
                <w:lang w:val="es-ES_tradnl"/>
              </w:rPr>
              <w:t>programa</w:t>
            </w:r>
            <w:r w:rsidRPr="006A7C2C">
              <w:rPr>
                <w:rFonts w:ascii="Arial" w:eastAsia="Times New Roman" w:hAnsi="Arial" w:cs="Arial"/>
                <w:sz w:val="20"/>
                <w:szCs w:val="20"/>
                <w:shd w:val="clear" w:color="auto" w:fill="FFFFFF"/>
                <w:lang w:val="es-ES_tradnl"/>
              </w:rPr>
              <w:t xml:space="preserve">, por medio de una </w:t>
            </w:r>
            <w:r w:rsidR="00CF602B" w:rsidRPr="006A7C2C">
              <w:rPr>
                <w:rFonts w:ascii="Arial" w:eastAsia="Times New Roman" w:hAnsi="Arial" w:cs="Arial"/>
                <w:sz w:val="20"/>
                <w:szCs w:val="20"/>
                <w:shd w:val="clear" w:color="auto" w:fill="FFFFFF"/>
                <w:lang w:val="es-ES_tradnl"/>
              </w:rPr>
              <w:t>garantía soberana del BID a la emisión de un bono social emitido por el Gobierno de Ecuador en el mercado internacional</w:t>
            </w:r>
            <w:r w:rsidR="003B4561" w:rsidRPr="006A7C2C">
              <w:rPr>
                <w:rFonts w:ascii="Arial" w:eastAsia="Times New Roman" w:hAnsi="Arial" w:cs="Arial"/>
                <w:sz w:val="20"/>
                <w:szCs w:val="20"/>
                <w:shd w:val="clear" w:color="auto" w:fill="FFFFFF"/>
                <w:lang w:val="es-ES_tradnl"/>
              </w:rPr>
              <w:t>,</w:t>
            </w:r>
            <w:r w:rsidR="00CF602B" w:rsidRPr="006A7C2C">
              <w:rPr>
                <w:rFonts w:ascii="Arial" w:eastAsia="Times New Roman" w:hAnsi="Arial" w:cs="Arial"/>
                <w:sz w:val="20"/>
                <w:szCs w:val="20"/>
                <w:shd w:val="clear" w:color="auto" w:fill="FFFFFF"/>
                <w:lang w:val="es-ES_tradnl"/>
              </w:rPr>
              <w:t xml:space="preserve"> </w:t>
            </w:r>
            <w:r w:rsidRPr="006A7C2C">
              <w:rPr>
                <w:rFonts w:ascii="Arial" w:eastAsia="Times New Roman" w:hAnsi="Arial" w:cs="Arial"/>
                <w:sz w:val="20"/>
                <w:szCs w:val="20"/>
                <w:shd w:val="clear" w:color="auto" w:fill="FFFFFF"/>
                <w:lang w:val="es-ES_tradnl"/>
              </w:rPr>
              <w:t xml:space="preserve">proveerá </w:t>
            </w:r>
            <w:r w:rsidR="00CF602B" w:rsidRPr="006A7C2C">
              <w:rPr>
                <w:rFonts w:ascii="Arial" w:eastAsia="Times New Roman" w:hAnsi="Arial" w:cs="Arial"/>
                <w:sz w:val="20"/>
                <w:szCs w:val="20"/>
                <w:shd w:val="clear" w:color="auto" w:fill="FFFFFF"/>
                <w:lang w:val="es-ES_tradnl"/>
              </w:rPr>
              <w:t xml:space="preserve">financiamiento </w:t>
            </w:r>
            <w:r w:rsidR="00800AD4" w:rsidRPr="006A7C2C">
              <w:rPr>
                <w:rFonts w:ascii="Arial" w:eastAsia="Times New Roman" w:hAnsi="Arial" w:cs="Arial"/>
                <w:sz w:val="20"/>
                <w:szCs w:val="20"/>
                <w:shd w:val="clear" w:color="auto" w:fill="FFFFFF"/>
                <w:lang w:val="es-ES_tradnl"/>
              </w:rPr>
              <w:t xml:space="preserve">– </w:t>
            </w:r>
            <w:r w:rsidR="00CF602B" w:rsidRPr="006A7C2C">
              <w:rPr>
                <w:rFonts w:ascii="Arial" w:eastAsia="Times New Roman" w:hAnsi="Arial" w:cs="Arial"/>
                <w:sz w:val="20"/>
                <w:szCs w:val="20"/>
                <w:shd w:val="clear" w:color="auto" w:fill="FFFFFF"/>
                <w:lang w:val="es-ES_tradnl"/>
              </w:rPr>
              <w:t xml:space="preserve">a través de </w:t>
            </w:r>
            <w:r w:rsidR="00800AD4" w:rsidRPr="006A7C2C">
              <w:rPr>
                <w:rFonts w:ascii="Arial" w:eastAsia="Times New Roman" w:hAnsi="Arial" w:cs="Arial"/>
                <w:sz w:val="20"/>
                <w:szCs w:val="20"/>
                <w:shd w:val="clear" w:color="auto" w:fill="FFFFFF"/>
                <w:lang w:val="es-ES_tradnl"/>
              </w:rPr>
              <w:t>Instituciones Financieras elegibles – para créditos hipotecarios individuales de monto máximo US</w:t>
            </w:r>
            <w:r w:rsidR="003B4561" w:rsidRPr="006A7C2C">
              <w:rPr>
                <w:rFonts w:ascii="Arial" w:eastAsia="Times New Roman" w:hAnsi="Arial" w:cs="Arial"/>
                <w:sz w:val="20"/>
                <w:szCs w:val="20"/>
                <w:shd w:val="clear" w:color="auto" w:fill="FFFFFF"/>
                <w:lang w:val="es-ES_tradnl"/>
              </w:rPr>
              <w:t>$</w:t>
            </w:r>
            <w:r w:rsidR="00800AD4" w:rsidRPr="006A7C2C">
              <w:rPr>
                <w:rFonts w:ascii="Arial" w:eastAsia="Times New Roman" w:hAnsi="Arial" w:cs="Arial"/>
                <w:sz w:val="20"/>
                <w:szCs w:val="20"/>
                <w:shd w:val="clear" w:color="auto" w:fill="FFFFFF"/>
                <w:lang w:val="es-ES_tradnl"/>
              </w:rPr>
              <w:t>70,000</w:t>
            </w:r>
            <w:r w:rsidR="00774164" w:rsidRPr="006A7C2C">
              <w:rPr>
                <w:rFonts w:ascii="Arial" w:eastAsia="Times New Roman" w:hAnsi="Arial" w:cs="Arial"/>
                <w:sz w:val="20"/>
                <w:szCs w:val="20"/>
                <w:shd w:val="clear" w:color="auto" w:fill="FFFFFF"/>
                <w:lang w:val="es-ES_tradnl"/>
              </w:rPr>
              <w:t xml:space="preserve"> otorgados a beneficiarios elegibles, para adquisición de primera vivienda y nueva solamente.  </w:t>
            </w:r>
          </w:p>
          <w:p w:rsidR="00E509EE" w:rsidRPr="006A7C2C" w:rsidRDefault="00E509EE" w:rsidP="00F80BF6">
            <w:pPr>
              <w:jc w:val="both"/>
              <w:rPr>
                <w:rFonts w:ascii="Arial" w:eastAsia="Times New Roman" w:hAnsi="Arial" w:cs="Arial"/>
                <w:sz w:val="20"/>
                <w:szCs w:val="20"/>
                <w:shd w:val="clear" w:color="auto" w:fill="FFFFFF"/>
                <w:lang w:val="es-ES_tradnl"/>
              </w:rPr>
            </w:pPr>
            <w:r w:rsidRPr="006A7C2C">
              <w:rPr>
                <w:rFonts w:ascii="Arial" w:eastAsia="Times New Roman" w:hAnsi="Arial" w:cs="Arial"/>
                <w:sz w:val="20"/>
                <w:szCs w:val="20"/>
                <w:shd w:val="clear" w:color="auto" w:fill="FFFFFF"/>
                <w:lang w:val="es-ES_tradnl"/>
              </w:rPr>
              <w:t xml:space="preserve">Los impactos ambientales y sociales </w:t>
            </w:r>
            <w:r w:rsidR="003B4561" w:rsidRPr="006A7C2C">
              <w:rPr>
                <w:rFonts w:ascii="Arial" w:eastAsia="Times New Roman" w:hAnsi="Arial" w:cs="Arial"/>
                <w:sz w:val="20"/>
                <w:szCs w:val="20"/>
                <w:shd w:val="clear" w:color="auto" w:fill="FFFFFF"/>
                <w:lang w:val="es-ES_tradnl"/>
              </w:rPr>
              <w:t xml:space="preserve">y de salud y seguridad potenciales </w:t>
            </w:r>
            <w:r w:rsidRPr="006A7C2C">
              <w:rPr>
                <w:rFonts w:ascii="Arial" w:eastAsia="Times New Roman" w:hAnsi="Arial" w:cs="Arial"/>
                <w:sz w:val="20"/>
                <w:szCs w:val="20"/>
                <w:shd w:val="clear" w:color="auto" w:fill="FFFFFF"/>
                <w:lang w:val="es-ES_tradnl"/>
              </w:rPr>
              <w:t xml:space="preserve">asociados al </w:t>
            </w:r>
            <w:r w:rsidR="00414E03" w:rsidRPr="006A7C2C">
              <w:rPr>
                <w:rFonts w:ascii="Arial" w:eastAsia="Times New Roman" w:hAnsi="Arial" w:cs="Arial"/>
                <w:sz w:val="20"/>
                <w:szCs w:val="20"/>
                <w:shd w:val="clear" w:color="auto" w:fill="FFFFFF"/>
                <w:lang w:val="es-ES_tradnl"/>
              </w:rPr>
              <w:t>programa</w:t>
            </w:r>
            <w:r w:rsidRPr="006A7C2C">
              <w:rPr>
                <w:rFonts w:ascii="Arial" w:eastAsia="Times New Roman" w:hAnsi="Arial" w:cs="Arial"/>
                <w:sz w:val="20"/>
                <w:szCs w:val="20"/>
                <w:shd w:val="clear" w:color="auto" w:fill="FFFFFF"/>
                <w:lang w:val="es-ES_tradnl"/>
              </w:rPr>
              <w:t xml:space="preserve"> </w:t>
            </w:r>
            <w:r w:rsidR="00774164" w:rsidRPr="006A7C2C">
              <w:rPr>
                <w:rFonts w:ascii="Arial" w:eastAsia="Times New Roman" w:hAnsi="Arial" w:cs="Arial"/>
                <w:sz w:val="20"/>
                <w:szCs w:val="20"/>
                <w:shd w:val="clear" w:color="auto" w:fill="FFFFFF"/>
                <w:lang w:val="es-ES_tradnl"/>
              </w:rPr>
              <w:t xml:space="preserve">se consideran </w:t>
            </w:r>
            <w:r w:rsidRPr="006A7C2C">
              <w:rPr>
                <w:rFonts w:ascii="Arial" w:eastAsia="Times New Roman" w:hAnsi="Arial" w:cs="Arial"/>
                <w:sz w:val="20"/>
                <w:szCs w:val="20"/>
                <w:shd w:val="clear" w:color="auto" w:fill="FFFFFF"/>
                <w:lang w:val="es-ES_tradnl"/>
              </w:rPr>
              <w:t>de bajo nivel</w:t>
            </w:r>
            <w:r w:rsidR="003B4561" w:rsidRPr="006A7C2C">
              <w:rPr>
                <w:rFonts w:ascii="Arial" w:eastAsia="Times New Roman" w:hAnsi="Arial" w:cs="Arial"/>
                <w:sz w:val="20"/>
                <w:szCs w:val="20"/>
                <w:shd w:val="clear" w:color="auto" w:fill="FFFFFF"/>
                <w:lang w:val="es-ES_tradnl"/>
              </w:rPr>
              <w:t xml:space="preserve"> para los cuales ya se dispone </w:t>
            </w:r>
            <w:r w:rsidR="00774164" w:rsidRPr="006A7C2C">
              <w:rPr>
                <w:rFonts w:ascii="Arial" w:eastAsia="Times New Roman" w:hAnsi="Arial" w:cs="Arial"/>
                <w:sz w:val="20"/>
                <w:szCs w:val="20"/>
                <w:shd w:val="clear" w:color="auto" w:fill="FFFFFF"/>
                <w:lang w:val="es-ES_tradnl"/>
              </w:rPr>
              <w:t xml:space="preserve">de </w:t>
            </w:r>
            <w:r w:rsidR="003B4561" w:rsidRPr="006A7C2C">
              <w:rPr>
                <w:rFonts w:ascii="Arial" w:eastAsia="Times New Roman" w:hAnsi="Arial" w:cs="Arial"/>
                <w:sz w:val="20"/>
                <w:szCs w:val="20"/>
                <w:shd w:val="clear" w:color="auto" w:fill="FFFFFF"/>
                <w:lang w:val="es-ES_tradnl"/>
              </w:rPr>
              <w:t>medidas de mitigación efectivas</w:t>
            </w:r>
            <w:r w:rsidR="00774164" w:rsidRPr="006A7C2C">
              <w:rPr>
                <w:rFonts w:ascii="Arial" w:eastAsia="Times New Roman" w:hAnsi="Arial" w:cs="Arial"/>
                <w:sz w:val="20"/>
                <w:szCs w:val="20"/>
                <w:shd w:val="clear" w:color="auto" w:fill="FFFFFF"/>
                <w:lang w:val="es-ES_tradnl"/>
              </w:rPr>
              <w:t xml:space="preserve"> principalmente a través del cumplimiento con la normativa local aplicable</w:t>
            </w:r>
            <w:r w:rsidR="0066697A" w:rsidRPr="006A7C2C">
              <w:rPr>
                <w:rFonts w:ascii="Arial" w:eastAsia="Times New Roman" w:hAnsi="Arial" w:cs="Arial"/>
                <w:sz w:val="20"/>
                <w:szCs w:val="20"/>
                <w:shd w:val="clear" w:color="auto" w:fill="FFFFFF"/>
                <w:lang w:val="es-ES_tradnl"/>
              </w:rPr>
              <w:t xml:space="preserve"> y con una lista de exclusión extendida (Anexo C</w:t>
            </w:r>
            <w:bookmarkStart w:id="1" w:name="_GoBack"/>
            <w:bookmarkEnd w:id="1"/>
            <w:r w:rsidR="0066697A" w:rsidRPr="006A7C2C">
              <w:rPr>
                <w:rFonts w:ascii="Arial" w:eastAsia="Times New Roman" w:hAnsi="Arial" w:cs="Arial"/>
                <w:sz w:val="20"/>
                <w:szCs w:val="20"/>
                <w:shd w:val="clear" w:color="auto" w:fill="FFFFFF"/>
                <w:lang w:val="es-ES_tradnl"/>
              </w:rPr>
              <w:t>)</w:t>
            </w:r>
            <w:r w:rsidR="003B4561" w:rsidRPr="006A7C2C">
              <w:rPr>
                <w:rFonts w:ascii="Arial" w:eastAsia="Times New Roman" w:hAnsi="Arial" w:cs="Arial"/>
                <w:sz w:val="20"/>
                <w:szCs w:val="20"/>
                <w:shd w:val="clear" w:color="auto" w:fill="FFFFFF"/>
                <w:lang w:val="es-ES_tradnl"/>
              </w:rPr>
              <w:t>.</w:t>
            </w:r>
          </w:p>
          <w:p w:rsidR="00F80BF6" w:rsidRPr="006A7C2C" w:rsidRDefault="003B4561" w:rsidP="00F80BF6">
            <w:pPr>
              <w:rPr>
                <w:rFonts w:ascii="Arial" w:eastAsia="Times New Roman" w:hAnsi="Arial" w:cs="Arial"/>
                <w:sz w:val="20"/>
                <w:szCs w:val="20"/>
                <w:shd w:val="clear" w:color="auto" w:fill="FFFFFF"/>
                <w:lang w:val="es-ES_tradnl"/>
              </w:rPr>
            </w:pPr>
            <w:r w:rsidRPr="006A7C2C">
              <w:rPr>
                <w:rFonts w:ascii="Arial" w:eastAsia="Times New Roman" w:hAnsi="Arial" w:cs="Arial"/>
                <w:sz w:val="20"/>
                <w:szCs w:val="20"/>
                <w:shd w:val="clear" w:color="auto" w:fill="FFFFFF"/>
                <w:lang w:val="es-ES_tradnl"/>
              </w:rPr>
              <w:t>Esto</w:t>
            </w:r>
            <w:r w:rsidR="00F80BF6" w:rsidRPr="006A7C2C">
              <w:rPr>
                <w:rFonts w:ascii="Arial" w:eastAsia="Times New Roman" w:hAnsi="Arial" w:cs="Arial"/>
                <w:sz w:val="20"/>
                <w:szCs w:val="20"/>
                <w:shd w:val="clear" w:color="auto" w:fill="FFFFFF"/>
                <w:lang w:val="es-ES_tradnl"/>
              </w:rPr>
              <w:t xml:space="preserve">s riesgos e impactos se manejarán a través de un Sistema de Administración de Riesgos Ambientales y Sociales (SARAS). </w:t>
            </w:r>
            <w:r w:rsidR="00F80BF6" w:rsidRPr="006A7C2C">
              <w:rPr>
                <w:rFonts w:ascii="Arial" w:hAnsi="Arial" w:cs="Arial"/>
                <w:sz w:val="20"/>
                <w:szCs w:val="20"/>
                <w:shd w:val="clear" w:color="auto" w:fill="FFFFFF"/>
                <w:lang w:val="es-ES_tradnl"/>
              </w:rPr>
              <w:t xml:space="preserve">El SARAS </w:t>
            </w:r>
            <w:r w:rsidR="00F80BF6" w:rsidRPr="006A7C2C">
              <w:rPr>
                <w:rFonts w:ascii="Arial" w:eastAsia="Times New Roman" w:hAnsi="Arial" w:cs="Arial"/>
                <w:sz w:val="20"/>
                <w:szCs w:val="20"/>
                <w:shd w:val="clear" w:color="auto" w:fill="FFFFFF"/>
                <w:lang w:val="es-ES_tradnl"/>
              </w:rPr>
              <w:t xml:space="preserve">incluirá una lista de exclusión </w:t>
            </w:r>
            <w:r w:rsidR="00F80BF6" w:rsidRPr="006A7C2C">
              <w:rPr>
                <w:rFonts w:ascii="Arial" w:hAnsi="Arial" w:cs="Arial"/>
                <w:sz w:val="20"/>
                <w:szCs w:val="20"/>
                <w:shd w:val="clear" w:color="auto" w:fill="FFFFFF"/>
                <w:lang w:val="es-ES_tradnl"/>
              </w:rPr>
              <w:t>de ciertos tipos de proyectos</w:t>
            </w:r>
            <w:r w:rsidR="00F80BF6" w:rsidRPr="006A7C2C">
              <w:rPr>
                <w:rFonts w:ascii="Arial" w:eastAsia="Times New Roman" w:hAnsi="Arial" w:cs="Arial"/>
                <w:sz w:val="20"/>
                <w:szCs w:val="20"/>
                <w:shd w:val="clear" w:color="auto" w:fill="FFFFFF"/>
                <w:lang w:val="es-ES_tradnl"/>
              </w:rPr>
              <w:t>. El SARAS formará parte del Reglamento Operativo del Programa (ROP) cuya finalización y aprobación por el B</w:t>
            </w:r>
            <w:r w:rsidRPr="006A7C2C">
              <w:rPr>
                <w:rFonts w:ascii="Arial" w:eastAsia="Times New Roman" w:hAnsi="Arial" w:cs="Arial"/>
                <w:sz w:val="20"/>
                <w:szCs w:val="20"/>
                <w:shd w:val="clear" w:color="auto" w:fill="FFFFFF"/>
                <w:lang w:val="es-ES_tradnl"/>
              </w:rPr>
              <w:t>ID</w:t>
            </w:r>
            <w:r w:rsidR="00F80BF6" w:rsidRPr="006A7C2C">
              <w:rPr>
                <w:rFonts w:ascii="Arial" w:eastAsia="Times New Roman" w:hAnsi="Arial" w:cs="Arial"/>
                <w:sz w:val="20"/>
                <w:szCs w:val="20"/>
                <w:shd w:val="clear" w:color="auto" w:fill="FFFFFF"/>
                <w:lang w:val="es-ES_tradnl"/>
              </w:rPr>
              <w:t xml:space="preserve"> será condición de </w:t>
            </w:r>
            <w:r w:rsidR="00F80BF6" w:rsidRPr="006A7C2C">
              <w:rPr>
                <w:rFonts w:ascii="Arial" w:hAnsi="Arial" w:cs="Arial"/>
                <w:sz w:val="20"/>
                <w:szCs w:val="20"/>
                <w:shd w:val="clear" w:color="auto" w:fill="FFFFFF"/>
                <w:lang w:val="es-ES_tradnl"/>
              </w:rPr>
              <w:t>la emisión de la garantía.</w:t>
            </w:r>
            <w:r w:rsidR="00F80BF6" w:rsidRPr="006A7C2C">
              <w:rPr>
                <w:rFonts w:ascii="Arial" w:eastAsia="Times New Roman" w:hAnsi="Arial" w:cs="Arial"/>
                <w:sz w:val="20"/>
                <w:szCs w:val="20"/>
                <w:shd w:val="clear" w:color="auto" w:fill="FFFFFF"/>
                <w:lang w:val="es-ES_tradnl"/>
              </w:rPr>
              <w:t xml:space="preserve"> </w:t>
            </w:r>
            <w:r w:rsidR="00774164" w:rsidRPr="006A7C2C">
              <w:rPr>
                <w:rFonts w:ascii="Arial" w:eastAsia="Times New Roman" w:hAnsi="Arial" w:cs="Arial"/>
                <w:sz w:val="20"/>
                <w:szCs w:val="20"/>
                <w:shd w:val="clear" w:color="auto" w:fill="FFFFFF"/>
                <w:lang w:val="es-ES_tradnl"/>
              </w:rPr>
              <w:t>El Organismo Ejecutor, a través de la Unidad Coordinadora del Programa (UCP) velar</w:t>
            </w:r>
            <w:r w:rsidR="00AE0163" w:rsidRPr="006A7C2C">
              <w:rPr>
                <w:rFonts w:ascii="Arial" w:eastAsia="Times New Roman" w:hAnsi="Arial" w:cs="Arial"/>
                <w:sz w:val="20"/>
                <w:szCs w:val="20"/>
                <w:shd w:val="clear" w:color="auto" w:fill="FFFFFF"/>
                <w:lang w:val="es-ES_tradnl"/>
              </w:rPr>
              <w:t>á</w:t>
            </w:r>
            <w:r w:rsidR="00774164" w:rsidRPr="006A7C2C">
              <w:rPr>
                <w:rFonts w:ascii="Arial" w:eastAsia="Times New Roman" w:hAnsi="Arial" w:cs="Arial"/>
                <w:sz w:val="20"/>
                <w:szCs w:val="20"/>
                <w:shd w:val="clear" w:color="auto" w:fill="FFFFFF"/>
                <w:lang w:val="es-ES_tradnl"/>
              </w:rPr>
              <w:t xml:space="preserve"> por el cumplimiento del </w:t>
            </w:r>
            <w:r w:rsidR="00AE0163" w:rsidRPr="006A7C2C">
              <w:rPr>
                <w:rFonts w:ascii="Arial" w:eastAsia="Times New Roman" w:hAnsi="Arial" w:cs="Arial"/>
                <w:sz w:val="20"/>
                <w:szCs w:val="20"/>
                <w:shd w:val="clear" w:color="auto" w:fill="FFFFFF"/>
                <w:lang w:val="es-ES_tradnl"/>
              </w:rPr>
              <w:t>p</w:t>
            </w:r>
            <w:r w:rsidR="00774164" w:rsidRPr="006A7C2C">
              <w:rPr>
                <w:rFonts w:ascii="Arial" w:eastAsia="Times New Roman" w:hAnsi="Arial" w:cs="Arial"/>
                <w:sz w:val="20"/>
                <w:szCs w:val="20"/>
                <w:shd w:val="clear" w:color="auto" w:fill="FFFFFF"/>
                <w:lang w:val="es-ES_tradnl"/>
              </w:rPr>
              <w:t>rograma con el SARAS.</w:t>
            </w:r>
            <w:r w:rsidR="00F80BF6" w:rsidRPr="006A7C2C">
              <w:rPr>
                <w:rFonts w:ascii="Arial" w:eastAsia="Times New Roman" w:hAnsi="Arial" w:cs="Arial"/>
                <w:sz w:val="20"/>
                <w:szCs w:val="20"/>
                <w:shd w:val="clear" w:color="auto" w:fill="FFFFFF"/>
                <w:lang w:val="es-ES_tradnl"/>
              </w:rPr>
              <w:t xml:space="preserve">  </w:t>
            </w:r>
            <w:bookmarkEnd w:id="0"/>
          </w:p>
        </w:tc>
      </w:tr>
      <w:tr w:rsidR="00F80BF6" w:rsidRPr="006A7C2C" w:rsidTr="006F7063">
        <w:trPr>
          <w:trHeight w:val="411"/>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rsidR="00F80BF6" w:rsidRPr="00D231A8" w:rsidRDefault="00F80BF6" w:rsidP="00F80BF6">
            <w:pPr>
              <w:rPr>
                <w:rFonts w:ascii="Arial" w:eastAsia="Times New Roman" w:hAnsi="Arial" w:cs="Arial"/>
                <w:b/>
                <w:bCs/>
                <w:sz w:val="27"/>
                <w:szCs w:val="27"/>
                <w:lang w:val="es-ES_tradnl"/>
              </w:rPr>
            </w:pPr>
            <w:r w:rsidRPr="00D231A8">
              <w:rPr>
                <w:rFonts w:ascii="Arial" w:eastAsia="Times New Roman" w:hAnsi="Arial" w:cs="Arial"/>
                <w:b/>
                <w:bCs/>
                <w:sz w:val="27"/>
                <w:szCs w:val="27"/>
                <w:lang w:val="es-ES_tradnl"/>
              </w:rPr>
              <w:t>3. Descripción de la Operación</w:t>
            </w:r>
          </w:p>
        </w:tc>
      </w:tr>
      <w:tr w:rsidR="00F80BF6" w:rsidRPr="006A7C2C" w:rsidTr="00844A93">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80BF6" w:rsidRPr="00353CD3" w:rsidRDefault="00F80BF6" w:rsidP="00F80BF6">
            <w:pPr>
              <w:ind w:right="165"/>
              <w:jc w:val="both"/>
              <w:rPr>
                <w:rFonts w:ascii="Arial" w:eastAsia="Times New Roman" w:hAnsi="Arial" w:cs="Arial"/>
                <w:sz w:val="20"/>
                <w:szCs w:val="20"/>
                <w:shd w:val="clear" w:color="auto" w:fill="FFFFFF"/>
                <w:lang w:val="es-ES_tradnl"/>
              </w:rPr>
            </w:pPr>
            <w:r w:rsidRPr="00D231A8">
              <w:rPr>
                <w:rFonts w:ascii="Arial" w:eastAsia="Times New Roman" w:hAnsi="Arial" w:cs="Arial"/>
                <w:sz w:val="20"/>
                <w:szCs w:val="20"/>
                <w:shd w:val="clear" w:color="auto" w:fill="FFFFFF"/>
                <w:lang w:val="es-ES_tradnl"/>
              </w:rPr>
              <w:t>El modelo propuesto en la presente operación consiste en la utilización de una garantía soberana del BID para la colocación de un Bono Social emitido en el mercado internacional por el Gobierno de Ecuador.</w:t>
            </w:r>
          </w:p>
          <w:p w:rsidR="00E14BFE" w:rsidRPr="006A7C2C" w:rsidRDefault="00E14BFE" w:rsidP="00F80BF6">
            <w:pPr>
              <w:ind w:right="165"/>
              <w:jc w:val="both"/>
              <w:rPr>
                <w:rFonts w:ascii="Arial" w:eastAsia="Times New Roman" w:hAnsi="Arial" w:cs="Arial"/>
                <w:sz w:val="20"/>
                <w:szCs w:val="20"/>
                <w:shd w:val="clear" w:color="auto" w:fill="FFFFFF"/>
                <w:lang w:val="es-ES_tradnl"/>
              </w:rPr>
            </w:pPr>
          </w:p>
          <w:p w:rsidR="00F80BF6" w:rsidRPr="006A7C2C" w:rsidRDefault="00F80BF6" w:rsidP="00774164">
            <w:pPr>
              <w:ind w:right="165"/>
              <w:jc w:val="both"/>
              <w:rPr>
                <w:rFonts w:ascii="Arial" w:eastAsia="Times New Roman" w:hAnsi="Arial" w:cs="Arial"/>
                <w:sz w:val="20"/>
                <w:szCs w:val="20"/>
                <w:shd w:val="clear" w:color="auto" w:fill="FFFFFF"/>
                <w:lang w:val="es-ES_tradnl"/>
              </w:rPr>
            </w:pPr>
            <w:r w:rsidRPr="006A7C2C">
              <w:rPr>
                <w:rFonts w:ascii="Arial" w:eastAsia="Times New Roman" w:hAnsi="Arial" w:cs="Arial"/>
                <w:sz w:val="20"/>
                <w:szCs w:val="20"/>
                <w:shd w:val="clear" w:color="auto" w:fill="FFFFFF"/>
                <w:lang w:val="es-ES_tradnl"/>
              </w:rPr>
              <w:t xml:space="preserve">Los recursos del bono se utilizarán para </w:t>
            </w:r>
            <w:r w:rsidR="00CE2952" w:rsidRPr="006A7C2C">
              <w:rPr>
                <w:rFonts w:ascii="Arial" w:eastAsia="Times New Roman" w:hAnsi="Arial" w:cs="Arial"/>
                <w:sz w:val="20"/>
                <w:szCs w:val="20"/>
                <w:shd w:val="clear" w:color="auto" w:fill="FFFFFF"/>
                <w:lang w:val="es-ES_tradnl"/>
              </w:rPr>
              <w:t xml:space="preserve">un componente único cuyo objetivo será de </w:t>
            </w:r>
            <w:r w:rsidR="00774164" w:rsidRPr="006A7C2C">
              <w:rPr>
                <w:rFonts w:ascii="Arial" w:eastAsia="Times New Roman" w:hAnsi="Arial" w:cs="Arial"/>
                <w:sz w:val="20"/>
                <w:szCs w:val="20"/>
                <w:shd w:val="clear" w:color="auto" w:fill="FFFFFF"/>
                <w:lang w:val="es-ES_tradnl"/>
              </w:rPr>
              <w:t xml:space="preserve">financiar créditos </w:t>
            </w:r>
            <w:r w:rsidRPr="006A7C2C">
              <w:rPr>
                <w:rFonts w:ascii="Arial" w:eastAsia="Times New Roman" w:hAnsi="Arial" w:cs="Arial"/>
                <w:sz w:val="20"/>
                <w:szCs w:val="20"/>
                <w:shd w:val="clear" w:color="auto" w:fill="FFFFFF"/>
                <w:lang w:val="es-ES_tradnl"/>
              </w:rPr>
              <w:t>hipotecario</w:t>
            </w:r>
            <w:r w:rsidR="00774164" w:rsidRPr="006A7C2C">
              <w:rPr>
                <w:rFonts w:ascii="Arial" w:eastAsia="Times New Roman" w:hAnsi="Arial" w:cs="Arial"/>
                <w:sz w:val="20"/>
                <w:szCs w:val="20"/>
                <w:shd w:val="clear" w:color="auto" w:fill="FFFFFF"/>
                <w:lang w:val="es-ES_tradnl"/>
              </w:rPr>
              <w:t>s</w:t>
            </w:r>
            <w:r w:rsidRPr="006A7C2C">
              <w:rPr>
                <w:rFonts w:ascii="Arial" w:eastAsia="Times New Roman" w:hAnsi="Arial" w:cs="Arial"/>
                <w:sz w:val="20"/>
                <w:szCs w:val="20"/>
                <w:shd w:val="clear" w:color="auto" w:fill="FFFFFF"/>
                <w:lang w:val="es-ES_tradnl"/>
              </w:rPr>
              <w:t xml:space="preserve"> para vivienda social. </w:t>
            </w:r>
            <w:r w:rsidR="00CE2952" w:rsidRPr="006A7C2C">
              <w:rPr>
                <w:rFonts w:ascii="Arial" w:eastAsia="Times New Roman" w:hAnsi="Arial" w:cs="Arial"/>
                <w:sz w:val="20"/>
                <w:szCs w:val="20"/>
                <w:shd w:val="clear" w:color="auto" w:fill="FFFFFF"/>
                <w:lang w:val="es-ES_tradnl"/>
              </w:rPr>
              <w:t xml:space="preserve">Asimismo, el </w:t>
            </w:r>
            <w:r w:rsidRPr="006A7C2C">
              <w:rPr>
                <w:rFonts w:ascii="Arial" w:eastAsia="Times New Roman" w:hAnsi="Arial" w:cs="Arial"/>
                <w:sz w:val="20"/>
                <w:szCs w:val="20"/>
                <w:shd w:val="clear" w:color="auto" w:fill="FFFFFF"/>
                <w:lang w:val="es-ES_tradnl"/>
              </w:rPr>
              <w:t>componente permitirá ampliar la frontera de crédito hipotecario para vivienda social. Dicho fondeo será canalizado a través de IFI elegibles y sus condiciones serán establecidas en el reglamento operativo del programa (ROP). Cabe notar que el monto individual máximo de crédito hipotecario elegible a este componente será de US$70,000</w:t>
            </w:r>
            <w:r w:rsidR="00AC44B0" w:rsidRPr="00D231A8">
              <w:rPr>
                <w:rStyle w:val="FootnoteReference"/>
                <w:rFonts w:ascii="Arial" w:eastAsia="Times New Roman" w:hAnsi="Arial" w:cs="Arial"/>
                <w:sz w:val="20"/>
                <w:szCs w:val="20"/>
                <w:shd w:val="clear" w:color="auto" w:fill="FFFFFF"/>
                <w:lang w:val="es-ES_tradnl"/>
              </w:rPr>
              <w:footnoteReference w:id="1"/>
            </w:r>
            <w:r w:rsidR="00AC44B0" w:rsidRPr="00D231A8">
              <w:rPr>
                <w:rFonts w:ascii="Arial" w:eastAsia="Times New Roman" w:hAnsi="Arial" w:cs="Arial"/>
                <w:sz w:val="20"/>
                <w:szCs w:val="20"/>
                <w:shd w:val="clear" w:color="auto" w:fill="FFFFFF"/>
                <w:lang w:val="es-ES_tradnl"/>
              </w:rPr>
              <w:t xml:space="preserve"> la población</w:t>
            </w:r>
            <w:r w:rsidR="00AC44B0" w:rsidRPr="00D231A8">
              <w:rPr>
                <w:lang w:val="es-ES_tradnl"/>
              </w:rPr>
              <w:t xml:space="preserve"> </w:t>
            </w:r>
            <w:r w:rsidR="00AC44B0" w:rsidRPr="00D231A8">
              <w:rPr>
                <w:rFonts w:ascii="Arial" w:eastAsia="Times New Roman" w:hAnsi="Arial" w:cs="Arial"/>
                <w:sz w:val="20"/>
                <w:szCs w:val="20"/>
                <w:shd w:val="clear" w:color="auto" w:fill="FFFFFF"/>
                <w:lang w:val="es-ES_tradnl"/>
              </w:rPr>
              <w:t xml:space="preserve">objetivo de este componente siendo los hogares que hacen parte del mercado formal de empleo y que son sujetos de crédito para adquisición de una vivienda cuyo valor no supere los US$ 70.000, denominada </w:t>
            </w:r>
            <w:r w:rsidR="00AC44B0" w:rsidRPr="00353CD3">
              <w:rPr>
                <w:rFonts w:ascii="Arial" w:eastAsia="Times New Roman" w:hAnsi="Arial" w:cs="Arial"/>
                <w:sz w:val="20"/>
                <w:szCs w:val="20"/>
                <w:shd w:val="clear" w:color="auto" w:fill="FFFFFF"/>
                <w:lang w:val="es-ES_tradnl"/>
              </w:rPr>
              <w:t>vivienda de interés público (VIP)</w:t>
            </w:r>
            <w:r w:rsidRPr="006A7C2C">
              <w:rPr>
                <w:rFonts w:ascii="Arial" w:eastAsia="Times New Roman" w:hAnsi="Arial" w:cs="Arial"/>
                <w:sz w:val="20"/>
                <w:szCs w:val="20"/>
                <w:shd w:val="clear" w:color="auto" w:fill="FFFFFF"/>
                <w:lang w:val="es-ES_tradnl"/>
              </w:rPr>
              <w:t xml:space="preserve">. </w:t>
            </w:r>
            <w:r w:rsidR="00CE2952" w:rsidRPr="006A7C2C">
              <w:rPr>
                <w:rFonts w:ascii="Arial" w:eastAsia="Times New Roman" w:hAnsi="Arial" w:cs="Arial"/>
                <w:sz w:val="20"/>
                <w:szCs w:val="20"/>
                <w:shd w:val="clear" w:color="auto" w:fill="FFFFFF"/>
                <w:lang w:val="es-ES_tradnl"/>
              </w:rPr>
              <w:t xml:space="preserve">Solo se podrá financiar créditos hipotecarios para adquisición de primera vivienda que sea nueva. </w:t>
            </w:r>
          </w:p>
          <w:p w:rsidR="00F80BF6" w:rsidRPr="006A7C2C" w:rsidRDefault="00F80BF6" w:rsidP="008F15CA">
            <w:pPr>
              <w:tabs>
                <w:tab w:val="left" w:pos="299"/>
              </w:tabs>
              <w:ind w:left="323" w:right="165" w:hanging="323"/>
              <w:jc w:val="both"/>
              <w:rPr>
                <w:rFonts w:ascii="Arial" w:eastAsia="Times New Roman" w:hAnsi="Arial" w:cs="Arial"/>
                <w:sz w:val="20"/>
                <w:szCs w:val="20"/>
                <w:shd w:val="clear" w:color="auto" w:fill="FFFFFF"/>
                <w:lang w:val="es-ES_tradnl"/>
              </w:rPr>
            </w:pPr>
            <w:r w:rsidRPr="006A7C2C">
              <w:rPr>
                <w:rFonts w:ascii="Arial" w:eastAsia="Times New Roman" w:hAnsi="Arial" w:cs="Arial"/>
                <w:sz w:val="20"/>
                <w:szCs w:val="20"/>
                <w:shd w:val="clear" w:color="auto" w:fill="FFFFFF"/>
                <w:lang w:val="es-ES_tradnl"/>
              </w:rPr>
              <w:t>-</w:t>
            </w:r>
            <w:r w:rsidRPr="006A7C2C">
              <w:rPr>
                <w:rFonts w:ascii="Arial" w:eastAsia="Times New Roman" w:hAnsi="Arial" w:cs="Arial"/>
                <w:sz w:val="20"/>
                <w:szCs w:val="20"/>
                <w:shd w:val="clear" w:color="auto" w:fill="FFFFFF"/>
                <w:lang w:val="es-ES_tradnl"/>
              </w:rPr>
              <w:tab/>
            </w:r>
          </w:p>
        </w:tc>
      </w:tr>
      <w:tr w:rsidR="00F80BF6" w:rsidRPr="00377E76" w:rsidTr="006F7063">
        <w:trPr>
          <w:trHeight w:val="402"/>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rsidR="00F80BF6" w:rsidRPr="00D231A8" w:rsidRDefault="00F80BF6" w:rsidP="00F80BF6">
            <w:pPr>
              <w:rPr>
                <w:rFonts w:ascii="Arial" w:eastAsia="Times New Roman" w:hAnsi="Arial" w:cs="Arial"/>
                <w:b/>
                <w:bCs/>
                <w:sz w:val="27"/>
                <w:szCs w:val="27"/>
                <w:lang w:val="es-ES_tradnl"/>
              </w:rPr>
            </w:pPr>
            <w:r w:rsidRPr="00D231A8">
              <w:rPr>
                <w:rFonts w:ascii="Arial" w:eastAsia="Times New Roman" w:hAnsi="Arial" w:cs="Arial"/>
                <w:b/>
                <w:bCs/>
                <w:sz w:val="27"/>
                <w:szCs w:val="27"/>
                <w:lang w:val="es-ES_tradnl"/>
              </w:rPr>
              <w:lastRenderedPageBreak/>
              <w:t xml:space="preserve">4. Impactos, Riesgos y Medidas de Mitigación Principales </w:t>
            </w:r>
          </w:p>
        </w:tc>
      </w:tr>
      <w:tr w:rsidR="00F80BF6" w:rsidRPr="00377E76"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rsidR="00F80BF6" w:rsidRPr="00D231A8" w:rsidRDefault="00F80BF6" w:rsidP="00F80BF6">
            <w:pPr>
              <w:ind w:right="165"/>
              <w:rPr>
                <w:rFonts w:ascii="Arial" w:eastAsia="Times New Roman" w:hAnsi="Arial" w:cs="Arial"/>
                <w:sz w:val="20"/>
                <w:szCs w:val="20"/>
                <w:shd w:val="clear" w:color="auto" w:fill="FFFFFF"/>
                <w:lang w:val="es-ES_tradnl"/>
              </w:rPr>
            </w:pPr>
            <w:r w:rsidRPr="00D231A8">
              <w:rPr>
                <w:rFonts w:ascii="Arial" w:eastAsia="Times New Roman" w:hAnsi="Arial" w:cs="Arial"/>
                <w:b/>
                <w:sz w:val="22"/>
                <w:szCs w:val="22"/>
                <w:lang w:val="es-ES_tradnl"/>
              </w:rPr>
              <w:t>Requisitos de Evaluación y Divulgación de Información</w:t>
            </w:r>
          </w:p>
        </w:tc>
      </w:tr>
      <w:tr w:rsidR="00F80BF6" w:rsidRPr="00377E76"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rsidR="006E79FD" w:rsidRPr="00D231A8" w:rsidRDefault="006E79FD" w:rsidP="006E79FD">
            <w:pPr>
              <w:ind w:right="165"/>
              <w:jc w:val="both"/>
              <w:rPr>
                <w:rFonts w:ascii="Arial" w:eastAsia="Times New Roman" w:hAnsi="Arial" w:cs="Arial"/>
                <w:b/>
                <w:sz w:val="20"/>
                <w:szCs w:val="20"/>
                <w:shd w:val="clear" w:color="auto" w:fill="FFFFFF"/>
                <w:lang w:val="es-ES_tradnl"/>
              </w:rPr>
            </w:pPr>
            <w:r w:rsidRPr="00D231A8">
              <w:rPr>
                <w:rFonts w:ascii="Arial" w:eastAsia="Times New Roman" w:hAnsi="Arial" w:cs="Arial"/>
                <w:b/>
                <w:sz w:val="20"/>
                <w:szCs w:val="20"/>
                <w:shd w:val="clear" w:color="auto" w:fill="FFFFFF"/>
                <w:lang w:val="es-ES_tradnl"/>
              </w:rPr>
              <w:t>Divulgación de información</w:t>
            </w:r>
          </w:p>
          <w:p w:rsidR="006E79FD" w:rsidRPr="00353CD3" w:rsidRDefault="006E79FD" w:rsidP="006E79FD">
            <w:pPr>
              <w:ind w:right="165"/>
              <w:jc w:val="both"/>
              <w:rPr>
                <w:rFonts w:ascii="Arial" w:eastAsia="Times New Roman" w:hAnsi="Arial" w:cs="Arial"/>
                <w:sz w:val="20"/>
                <w:szCs w:val="20"/>
                <w:shd w:val="clear" w:color="auto" w:fill="FFFFFF"/>
                <w:lang w:val="es-ES_tradnl"/>
              </w:rPr>
            </w:pPr>
            <w:r w:rsidRPr="00353CD3">
              <w:rPr>
                <w:rFonts w:ascii="Arial" w:eastAsia="Times New Roman" w:hAnsi="Arial" w:cs="Arial"/>
                <w:sz w:val="20"/>
                <w:szCs w:val="20"/>
                <w:shd w:val="clear" w:color="auto" w:fill="FFFFFF"/>
                <w:lang w:val="es-ES_tradnl"/>
              </w:rPr>
              <w:t>El programa cumplirá con la OP-102 en su aplicación a operaciones B.13</w:t>
            </w:r>
            <w:r w:rsidR="008F15CA" w:rsidRPr="00353CD3">
              <w:rPr>
                <w:rFonts w:ascii="Arial" w:eastAsia="Times New Roman" w:hAnsi="Arial" w:cs="Arial"/>
                <w:sz w:val="20"/>
                <w:szCs w:val="20"/>
                <w:shd w:val="clear" w:color="auto" w:fill="FFFFFF"/>
                <w:lang w:val="es-ES_tradnl"/>
              </w:rPr>
              <w:t>.</w:t>
            </w:r>
          </w:p>
          <w:p w:rsidR="008F15CA" w:rsidRPr="006A7C2C" w:rsidRDefault="008F15CA" w:rsidP="006E79FD">
            <w:pPr>
              <w:ind w:right="165"/>
              <w:jc w:val="both"/>
              <w:rPr>
                <w:rFonts w:ascii="Arial" w:eastAsia="Times New Roman" w:hAnsi="Arial" w:cs="Arial"/>
                <w:sz w:val="20"/>
                <w:szCs w:val="20"/>
                <w:shd w:val="clear" w:color="auto" w:fill="FFFFFF"/>
                <w:lang w:val="es-ES_tradnl"/>
              </w:rPr>
            </w:pPr>
          </w:p>
          <w:p w:rsidR="006E79FD" w:rsidRPr="006A7C2C" w:rsidRDefault="006E79FD" w:rsidP="006E79FD">
            <w:pPr>
              <w:ind w:right="165"/>
              <w:jc w:val="both"/>
              <w:rPr>
                <w:rFonts w:ascii="Arial" w:eastAsia="Times New Roman" w:hAnsi="Arial" w:cs="Arial"/>
                <w:b/>
                <w:sz w:val="20"/>
                <w:szCs w:val="20"/>
                <w:shd w:val="clear" w:color="auto" w:fill="FFFFFF"/>
                <w:lang w:val="es-ES_tradnl"/>
              </w:rPr>
            </w:pPr>
            <w:r w:rsidRPr="006A7C2C">
              <w:rPr>
                <w:rFonts w:ascii="Arial" w:eastAsia="Times New Roman" w:hAnsi="Arial" w:cs="Arial"/>
                <w:b/>
                <w:sz w:val="20"/>
                <w:szCs w:val="20"/>
                <w:shd w:val="clear" w:color="auto" w:fill="FFFFFF"/>
                <w:lang w:val="es-ES_tradnl"/>
              </w:rPr>
              <w:t>Requisitos de evaluación</w:t>
            </w:r>
          </w:p>
          <w:p w:rsidR="008F15CA" w:rsidRPr="006A7C2C" w:rsidRDefault="006E79FD" w:rsidP="006E79FD">
            <w:pPr>
              <w:ind w:right="165"/>
              <w:jc w:val="both"/>
              <w:rPr>
                <w:rFonts w:ascii="Arial" w:eastAsia="Times New Roman" w:hAnsi="Arial" w:cs="Arial"/>
                <w:sz w:val="20"/>
                <w:szCs w:val="20"/>
                <w:shd w:val="clear" w:color="auto" w:fill="FFFFFF"/>
                <w:lang w:val="es-ES_tradnl"/>
              </w:rPr>
            </w:pPr>
            <w:r w:rsidRPr="006A7C2C">
              <w:rPr>
                <w:rFonts w:ascii="Arial" w:eastAsia="Times New Roman" w:hAnsi="Arial" w:cs="Arial"/>
                <w:sz w:val="20"/>
                <w:szCs w:val="20"/>
                <w:shd w:val="clear" w:color="auto" w:fill="FFFFFF"/>
                <w:lang w:val="es-ES_tradnl"/>
              </w:rPr>
              <w:t xml:space="preserve">Según Directiva B.13 de la Política de Medio Ambiente y Cumplimiento de Salvaguardias no se puede evaluar los riesgos e impactos socioambientales potenciales de los proyectos que se financiaran con recursos del </w:t>
            </w:r>
            <w:r w:rsidR="009C2FDE" w:rsidRPr="006A7C2C">
              <w:rPr>
                <w:rFonts w:ascii="Arial" w:eastAsia="Times New Roman" w:hAnsi="Arial" w:cs="Arial"/>
                <w:sz w:val="20"/>
                <w:szCs w:val="20"/>
                <w:shd w:val="clear" w:color="auto" w:fill="FFFFFF"/>
                <w:lang w:val="es-ES_tradnl"/>
              </w:rPr>
              <w:t>programa,</w:t>
            </w:r>
            <w:r w:rsidRPr="006A7C2C">
              <w:rPr>
                <w:rFonts w:ascii="Arial" w:eastAsia="Times New Roman" w:hAnsi="Arial" w:cs="Arial"/>
                <w:sz w:val="20"/>
                <w:szCs w:val="20"/>
                <w:shd w:val="clear" w:color="auto" w:fill="FFFFFF"/>
                <w:lang w:val="es-ES_tradnl"/>
              </w:rPr>
              <w:t xml:space="preserve"> pero se requiere una evaluación de la capacidad institucional de gestión ambiental y social de la </w:t>
            </w:r>
            <w:r w:rsidR="00E14BFE" w:rsidRPr="006A7C2C">
              <w:rPr>
                <w:rFonts w:ascii="Arial" w:eastAsia="Times New Roman" w:hAnsi="Arial" w:cs="Arial"/>
                <w:sz w:val="20"/>
                <w:szCs w:val="20"/>
                <w:shd w:val="clear" w:color="auto" w:fill="FFFFFF"/>
                <w:lang w:val="es-ES_tradnl"/>
              </w:rPr>
              <w:t>Organismo Ejecutor (OE)</w:t>
            </w:r>
            <w:r w:rsidRPr="006A7C2C">
              <w:rPr>
                <w:rFonts w:ascii="Arial" w:eastAsia="Times New Roman" w:hAnsi="Arial" w:cs="Arial"/>
                <w:sz w:val="20"/>
                <w:szCs w:val="20"/>
                <w:shd w:val="clear" w:color="auto" w:fill="FFFFFF"/>
                <w:lang w:val="es-ES_tradnl"/>
              </w:rPr>
              <w:t xml:space="preserve"> y el diseño y la implementación de un SARAS para la administración</w:t>
            </w:r>
            <w:r w:rsidR="00CE2952" w:rsidRPr="006A7C2C">
              <w:rPr>
                <w:rFonts w:ascii="Arial" w:eastAsia="Times New Roman" w:hAnsi="Arial" w:cs="Arial"/>
                <w:sz w:val="20"/>
                <w:szCs w:val="20"/>
                <w:shd w:val="clear" w:color="auto" w:fill="FFFFFF"/>
                <w:lang w:val="es-ES_tradnl"/>
              </w:rPr>
              <w:t xml:space="preserve"> de los riesgos socioambientales potenciales identificados para los subproyectos</w:t>
            </w:r>
            <w:r w:rsidRPr="006A7C2C">
              <w:rPr>
                <w:rFonts w:ascii="Arial" w:eastAsia="Times New Roman" w:hAnsi="Arial" w:cs="Arial"/>
                <w:sz w:val="20"/>
                <w:szCs w:val="20"/>
                <w:shd w:val="clear" w:color="auto" w:fill="FFFFFF"/>
                <w:lang w:val="es-ES_tradnl"/>
              </w:rPr>
              <w:t>.</w:t>
            </w:r>
          </w:p>
          <w:p w:rsidR="006E79FD" w:rsidRPr="006A7C2C" w:rsidRDefault="006E79FD" w:rsidP="006E79FD">
            <w:pPr>
              <w:ind w:right="165"/>
              <w:jc w:val="both"/>
              <w:rPr>
                <w:rFonts w:ascii="Arial" w:eastAsia="Times New Roman" w:hAnsi="Arial" w:cs="Arial"/>
                <w:sz w:val="20"/>
                <w:szCs w:val="20"/>
                <w:shd w:val="clear" w:color="auto" w:fill="FFFFFF"/>
                <w:lang w:val="es-ES_tradnl"/>
              </w:rPr>
            </w:pPr>
          </w:p>
          <w:p w:rsidR="00F80BF6" w:rsidRPr="006A7C2C" w:rsidRDefault="006E79FD" w:rsidP="00CE2952">
            <w:pPr>
              <w:ind w:right="165"/>
              <w:jc w:val="both"/>
              <w:rPr>
                <w:rFonts w:ascii="Arial" w:eastAsia="Times New Roman" w:hAnsi="Arial" w:cs="Arial"/>
                <w:sz w:val="20"/>
                <w:szCs w:val="20"/>
                <w:shd w:val="clear" w:color="auto" w:fill="FFFFFF"/>
                <w:lang w:val="es-ES_tradnl"/>
              </w:rPr>
            </w:pPr>
            <w:r w:rsidRPr="006A7C2C">
              <w:rPr>
                <w:rFonts w:ascii="Arial" w:eastAsia="Times New Roman" w:hAnsi="Arial" w:cs="Arial"/>
                <w:sz w:val="20"/>
                <w:szCs w:val="20"/>
                <w:shd w:val="clear" w:color="auto" w:fill="FFFFFF"/>
                <w:lang w:val="es-ES_tradnl"/>
              </w:rPr>
              <w:t xml:space="preserve">Por medio de discusiones entre el Banco y </w:t>
            </w:r>
            <w:r w:rsidR="00E14BFE" w:rsidRPr="006A7C2C">
              <w:rPr>
                <w:rFonts w:ascii="Arial" w:eastAsia="Times New Roman" w:hAnsi="Arial" w:cs="Arial"/>
                <w:sz w:val="20"/>
                <w:szCs w:val="20"/>
                <w:shd w:val="clear" w:color="auto" w:fill="FFFFFF"/>
                <w:lang w:val="es-ES_tradnl"/>
              </w:rPr>
              <w:t>el OE</w:t>
            </w:r>
            <w:r w:rsidRPr="006A7C2C">
              <w:rPr>
                <w:rFonts w:ascii="Arial" w:eastAsia="Times New Roman" w:hAnsi="Arial" w:cs="Arial"/>
                <w:sz w:val="20"/>
                <w:szCs w:val="20"/>
                <w:shd w:val="clear" w:color="auto" w:fill="FFFFFF"/>
                <w:lang w:val="es-ES_tradnl"/>
              </w:rPr>
              <w:t xml:space="preserve">, el Banco ha confirmado que </w:t>
            </w:r>
            <w:r w:rsidR="00E14BFE" w:rsidRPr="006A7C2C">
              <w:rPr>
                <w:rFonts w:ascii="Arial" w:eastAsia="Times New Roman" w:hAnsi="Arial" w:cs="Arial"/>
                <w:sz w:val="20"/>
                <w:szCs w:val="20"/>
                <w:shd w:val="clear" w:color="auto" w:fill="FFFFFF"/>
                <w:lang w:val="es-ES_tradnl"/>
              </w:rPr>
              <w:t xml:space="preserve">el OE </w:t>
            </w:r>
            <w:r w:rsidRPr="006A7C2C">
              <w:rPr>
                <w:rFonts w:ascii="Arial" w:eastAsia="Times New Roman" w:hAnsi="Arial" w:cs="Arial"/>
                <w:sz w:val="20"/>
                <w:szCs w:val="20"/>
                <w:shd w:val="clear" w:color="auto" w:fill="FFFFFF"/>
                <w:lang w:val="es-ES_tradnl"/>
              </w:rPr>
              <w:t xml:space="preserve">tiene </w:t>
            </w:r>
            <w:r w:rsidR="00CE2952" w:rsidRPr="006A7C2C">
              <w:rPr>
                <w:rFonts w:ascii="Arial" w:eastAsia="Times New Roman" w:hAnsi="Arial" w:cs="Arial"/>
                <w:sz w:val="20"/>
                <w:szCs w:val="20"/>
                <w:shd w:val="clear" w:color="auto" w:fill="FFFFFF"/>
                <w:lang w:val="es-ES_tradnl"/>
              </w:rPr>
              <w:t xml:space="preserve">la capacidad necesaria para aplicar el SARAS que se propone para este </w:t>
            </w:r>
            <w:r w:rsidR="00AE0163" w:rsidRPr="006A7C2C">
              <w:rPr>
                <w:rFonts w:ascii="Arial" w:eastAsia="Times New Roman" w:hAnsi="Arial" w:cs="Arial"/>
                <w:sz w:val="20"/>
                <w:szCs w:val="20"/>
                <w:shd w:val="clear" w:color="auto" w:fill="FFFFFF"/>
                <w:lang w:val="es-ES_tradnl"/>
              </w:rPr>
              <w:t>p</w:t>
            </w:r>
            <w:r w:rsidR="00CE2952" w:rsidRPr="006A7C2C">
              <w:rPr>
                <w:rFonts w:ascii="Arial" w:eastAsia="Times New Roman" w:hAnsi="Arial" w:cs="Arial"/>
                <w:sz w:val="20"/>
                <w:szCs w:val="20"/>
                <w:shd w:val="clear" w:color="auto" w:fill="FFFFFF"/>
                <w:lang w:val="es-ES_tradnl"/>
              </w:rPr>
              <w:t>rograma (ver más abajo).</w:t>
            </w:r>
            <w:r w:rsidR="00CE2952" w:rsidRPr="006A7C2C" w:rsidDel="00CE2952">
              <w:rPr>
                <w:rFonts w:ascii="Arial" w:eastAsia="Times New Roman" w:hAnsi="Arial" w:cs="Arial"/>
                <w:sz w:val="20"/>
                <w:szCs w:val="20"/>
                <w:shd w:val="clear" w:color="auto" w:fill="FFFFFF"/>
                <w:lang w:val="es-ES_tradnl"/>
              </w:rPr>
              <w:t xml:space="preserve"> </w:t>
            </w:r>
            <w:r w:rsidRPr="006A7C2C">
              <w:rPr>
                <w:rFonts w:ascii="Arial" w:eastAsia="Times New Roman" w:hAnsi="Arial" w:cs="Arial"/>
                <w:sz w:val="20"/>
                <w:szCs w:val="20"/>
                <w:shd w:val="clear" w:color="auto" w:fill="FFFFFF"/>
                <w:lang w:val="es-ES_tradnl"/>
              </w:rPr>
              <w:t xml:space="preserve">Sólo proyectos de Categoría </w:t>
            </w:r>
            <w:r w:rsidR="006A7C2C">
              <w:rPr>
                <w:rFonts w:ascii="Arial" w:eastAsia="Times New Roman" w:hAnsi="Arial" w:cs="Arial"/>
                <w:sz w:val="20"/>
                <w:szCs w:val="20"/>
                <w:shd w:val="clear" w:color="auto" w:fill="FFFFFF"/>
                <w:lang w:val="es-ES_tradnl"/>
              </w:rPr>
              <w:t>“</w:t>
            </w:r>
            <w:r w:rsidRPr="006A7C2C">
              <w:rPr>
                <w:rFonts w:ascii="Arial" w:eastAsia="Times New Roman" w:hAnsi="Arial" w:cs="Arial"/>
                <w:sz w:val="20"/>
                <w:szCs w:val="20"/>
                <w:shd w:val="clear" w:color="auto" w:fill="FFFFFF"/>
                <w:lang w:val="es-ES_tradnl"/>
              </w:rPr>
              <w:t>C</w:t>
            </w:r>
            <w:r w:rsidR="006A7C2C">
              <w:rPr>
                <w:rFonts w:ascii="Arial" w:eastAsia="Times New Roman" w:hAnsi="Arial" w:cs="Arial"/>
                <w:sz w:val="20"/>
                <w:szCs w:val="20"/>
                <w:shd w:val="clear" w:color="auto" w:fill="FFFFFF"/>
                <w:lang w:val="es-ES_tradnl"/>
              </w:rPr>
              <w:t>”</w:t>
            </w:r>
            <w:r w:rsidRPr="006A7C2C">
              <w:rPr>
                <w:rFonts w:ascii="Arial" w:eastAsia="Times New Roman" w:hAnsi="Arial" w:cs="Arial"/>
                <w:sz w:val="20"/>
                <w:szCs w:val="20"/>
                <w:shd w:val="clear" w:color="auto" w:fill="FFFFFF"/>
                <w:lang w:val="es-ES_tradnl"/>
              </w:rPr>
              <w:t xml:space="preserve"> serán elegibles para</w:t>
            </w:r>
            <w:r w:rsidR="00CE2952" w:rsidRPr="006A7C2C">
              <w:rPr>
                <w:rFonts w:ascii="Arial" w:eastAsia="Times New Roman" w:hAnsi="Arial" w:cs="Arial"/>
                <w:sz w:val="20"/>
                <w:szCs w:val="20"/>
                <w:shd w:val="clear" w:color="auto" w:fill="FFFFFF"/>
                <w:lang w:val="es-ES_tradnl"/>
              </w:rPr>
              <w:t xml:space="preserve"> financiamiento con recursos </w:t>
            </w:r>
            <w:r w:rsidR="006A7C2C" w:rsidRPr="006A7C2C">
              <w:rPr>
                <w:rFonts w:ascii="Arial" w:eastAsia="Times New Roman" w:hAnsi="Arial" w:cs="Arial"/>
                <w:sz w:val="20"/>
                <w:szCs w:val="20"/>
                <w:shd w:val="clear" w:color="auto" w:fill="FFFFFF"/>
                <w:lang w:val="es-ES_tradnl"/>
              </w:rPr>
              <w:t>del programa</w:t>
            </w:r>
            <w:r w:rsidRPr="006A7C2C">
              <w:rPr>
                <w:rFonts w:ascii="Arial" w:eastAsia="Times New Roman" w:hAnsi="Arial" w:cs="Arial"/>
                <w:sz w:val="20"/>
                <w:szCs w:val="20"/>
                <w:shd w:val="clear" w:color="auto" w:fill="FFFFFF"/>
                <w:lang w:val="es-ES_tradnl"/>
              </w:rPr>
              <w:t>.</w:t>
            </w:r>
          </w:p>
        </w:tc>
      </w:tr>
      <w:tr w:rsidR="00F80BF6" w:rsidRPr="00377E76"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rsidR="00F80BF6" w:rsidRPr="00D231A8" w:rsidRDefault="00F80BF6" w:rsidP="00F80BF6">
            <w:pPr>
              <w:ind w:right="165"/>
              <w:jc w:val="both"/>
              <w:rPr>
                <w:rFonts w:ascii="Arial" w:eastAsia="Times New Roman" w:hAnsi="Arial" w:cs="Arial"/>
                <w:b/>
                <w:sz w:val="22"/>
                <w:szCs w:val="22"/>
                <w:shd w:val="clear" w:color="auto" w:fill="FFFFFF"/>
                <w:lang w:val="es-ES_tradnl"/>
              </w:rPr>
            </w:pPr>
            <w:r w:rsidRPr="00D231A8">
              <w:rPr>
                <w:rFonts w:ascii="Arial" w:eastAsia="Times New Roman" w:hAnsi="Arial" w:cs="Arial"/>
                <w:b/>
                <w:sz w:val="22"/>
                <w:szCs w:val="22"/>
                <w:lang w:val="es-ES_tradnl"/>
              </w:rPr>
              <w:t>Consultas y Participación de los Interesados</w:t>
            </w:r>
          </w:p>
        </w:tc>
      </w:tr>
      <w:tr w:rsidR="00F80BF6" w:rsidRPr="00377E76"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rsidR="00F80BF6" w:rsidRPr="00353CD3" w:rsidRDefault="009C2FDE" w:rsidP="00F80BF6">
            <w:pPr>
              <w:ind w:right="165"/>
              <w:jc w:val="both"/>
              <w:rPr>
                <w:rFonts w:ascii="Arial" w:eastAsia="Times New Roman" w:hAnsi="Arial" w:cs="Arial"/>
                <w:i/>
                <w:sz w:val="20"/>
                <w:szCs w:val="20"/>
                <w:shd w:val="clear" w:color="auto" w:fill="FFFFFF"/>
                <w:lang w:val="es-ES_tradnl"/>
              </w:rPr>
            </w:pPr>
            <w:r w:rsidRPr="00D231A8">
              <w:rPr>
                <w:rFonts w:ascii="Arial" w:eastAsia="Times New Roman" w:hAnsi="Arial" w:cs="Arial"/>
                <w:sz w:val="20"/>
                <w:szCs w:val="20"/>
                <w:shd w:val="clear" w:color="auto" w:fill="FFFFFF"/>
                <w:lang w:val="es-ES_tradnl"/>
              </w:rPr>
              <w:t xml:space="preserve">Según Directiva B.13 de la Política de Medio Ambiente y Cumplimiento de Salvaguardias no se requiere Consulta Pública para el programa mismo. </w:t>
            </w:r>
            <w:r w:rsidR="00CE2952" w:rsidRPr="00353CD3">
              <w:rPr>
                <w:rFonts w:ascii="Arial" w:eastAsia="Times New Roman" w:hAnsi="Arial" w:cs="Arial"/>
                <w:sz w:val="20"/>
                <w:szCs w:val="20"/>
                <w:shd w:val="clear" w:color="auto" w:fill="FFFFFF"/>
                <w:lang w:val="es-ES_tradnl"/>
              </w:rPr>
              <w:t xml:space="preserve">Los subproyectos elegibles serán de Categoría </w:t>
            </w:r>
            <w:r w:rsidR="00AE0163" w:rsidRPr="00353CD3">
              <w:rPr>
                <w:rFonts w:ascii="Arial" w:eastAsia="Times New Roman" w:hAnsi="Arial" w:cs="Arial"/>
                <w:sz w:val="20"/>
                <w:szCs w:val="20"/>
                <w:shd w:val="clear" w:color="auto" w:fill="FFFFFF"/>
                <w:lang w:val="es-ES_tradnl"/>
              </w:rPr>
              <w:t>“</w:t>
            </w:r>
            <w:r w:rsidR="00CE2952" w:rsidRPr="00353CD3">
              <w:rPr>
                <w:rFonts w:ascii="Arial" w:eastAsia="Times New Roman" w:hAnsi="Arial" w:cs="Arial"/>
                <w:sz w:val="20"/>
                <w:szCs w:val="20"/>
                <w:shd w:val="clear" w:color="auto" w:fill="FFFFFF"/>
                <w:lang w:val="es-ES_tradnl"/>
              </w:rPr>
              <w:t>C</w:t>
            </w:r>
            <w:r w:rsidR="00AE0163" w:rsidRPr="00353CD3">
              <w:rPr>
                <w:rFonts w:ascii="Arial" w:eastAsia="Times New Roman" w:hAnsi="Arial" w:cs="Arial"/>
                <w:sz w:val="20"/>
                <w:szCs w:val="20"/>
                <w:shd w:val="clear" w:color="auto" w:fill="FFFFFF"/>
                <w:lang w:val="es-ES_tradnl"/>
              </w:rPr>
              <w:t>”</w:t>
            </w:r>
            <w:r w:rsidR="00CE2952" w:rsidRPr="00353CD3">
              <w:rPr>
                <w:rFonts w:ascii="Arial" w:eastAsia="Times New Roman" w:hAnsi="Arial" w:cs="Arial"/>
                <w:sz w:val="20"/>
                <w:szCs w:val="20"/>
                <w:shd w:val="clear" w:color="auto" w:fill="FFFFFF"/>
                <w:lang w:val="es-ES_tradnl"/>
              </w:rPr>
              <w:t xml:space="preserve"> que tampoco requieren de </w:t>
            </w:r>
            <w:r w:rsidR="00AE0163" w:rsidRPr="00353CD3">
              <w:rPr>
                <w:rFonts w:ascii="Arial" w:eastAsia="Times New Roman" w:hAnsi="Arial" w:cs="Arial"/>
                <w:sz w:val="20"/>
                <w:szCs w:val="20"/>
                <w:shd w:val="clear" w:color="auto" w:fill="FFFFFF"/>
                <w:lang w:val="es-ES_tradnl"/>
              </w:rPr>
              <w:t>c</w:t>
            </w:r>
            <w:r w:rsidR="00CE2952" w:rsidRPr="00353CD3">
              <w:rPr>
                <w:rFonts w:ascii="Arial" w:eastAsia="Times New Roman" w:hAnsi="Arial" w:cs="Arial"/>
                <w:sz w:val="20"/>
                <w:szCs w:val="20"/>
                <w:shd w:val="clear" w:color="auto" w:fill="FFFFFF"/>
                <w:lang w:val="es-ES_tradnl"/>
              </w:rPr>
              <w:t xml:space="preserve">onsulta </w:t>
            </w:r>
            <w:r w:rsidR="00AE0163" w:rsidRPr="00353CD3">
              <w:rPr>
                <w:rFonts w:ascii="Arial" w:eastAsia="Times New Roman" w:hAnsi="Arial" w:cs="Arial"/>
                <w:sz w:val="20"/>
                <w:szCs w:val="20"/>
                <w:shd w:val="clear" w:color="auto" w:fill="FFFFFF"/>
                <w:lang w:val="es-ES_tradnl"/>
              </w:rPr>
              <w:t>p</w:t>
            </w:r>
            <w:r w:rsidR="00CE2952" w:rsidRPr="00353CD3">
              <w:rPr>
                <w:rFonts w:ascii="Arial" w:eastAsia="Times New Roman" w:hAnsi="Arial" w:cs="Arial"/>
                <w:sz w:val="20"/>
                <w:szCs w:val="20"/>
                <w:shd w:val="clear" w:color="auto" w:fill="FFFFFF"/>
                <w:lang w:val="es-ES_tradnl"/>
              </w:rPr>
              <w:t xml:space="preserve">ública. </w:t>
            </w:r>
          </w:p>
        </w:tc>
      </w:tr>
      <w:tr w:rsidR="00F80BF6" w:rsidRPr="00377E76"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rsidR="00F80BF6" w:rsidRPr="00D231A8" w:rsidRDefault="00F80BF6" w:rsidP="00F80BF6">
            <w:pPr>
              <w:ind w:right="165"/>
              <w:jc w:val="both"/>
              <w:rPr>
                <w:rFonts w:ascii="Arial" w:eastAsia="Times New Roman" w:hAnsi="Arial" w:cs="Arial"/>
                <w:sz w:val="22"/>
                <w:szCs w:val="22"/>
                <w:shd w:val="clear" w:color="auto" w:fill="FFFFFF"/>
                <w:lang w:val="es-ES_tradnl"/>
              </w:rPr>
            </w:pPr>
            <w:r w:rsidRPr="00D231A8">
              <w:rPr>
                <w:rFonts w:ascii="Arial" w:eastAsia="Times New Roman" w:hAnsi="Arial" w:cs="Arial"/>
                <w:b/>
                <w:sz w:val="22"/>
                <w:szCs w:val="22"/>
                <w:lang w:val="es-ES_tradnl"/>
              </w:rPr>
              <w:t>Impactos y Riesgos Ambientales y Sociales y Medidas de Mitigación</w:t>
            </w:r>
          </w:p>
        </w:tc>
      </w:tr>
      <w:tr w:rsidR="00F80BF6" w:rsidRPr="00377E76"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rsidR="00811797" w:rsidRPr="00D231A8" w:rsidRDefault="00811797" w:rsidP="006D3146">
            <w:pPr>
              <w:ind w:right="165"/>
              <w:jc w:val="both"/>
              <w:rPr>
                <w:rFonts w:ascii="Arial" w:eastAsia="Times New Roman" w:hAnsi="Arial" w:cs="Arial"/>
                <w:b/>
                <w:sz w:val="20"/>
                <w:szCs w:val="20"/>
                <w:shd w:val="clear" w:color="auto" w:fill="FFFFFF"/>
                <w:lang w:val="es-ES_tradnl"/>
              </w:rPr>
            </w:pPr>
            <w:r w:rsidRPr="00D231A8">
              <w:rPr>
                <w:rFonts w:ascii="Arial" w:eastAsia="Times New Roman" w:hAnsi="Arial" w:cs="Arial"/>
                <w:b/>
                <w:sz w:val="20"/>
                <w:szCs w:val="20"/>
                <w:shd w:val="clear" w:color="auto" w:fill="FFFFFF"/>
                <w:lang w:val="es-ES_tradnl"/>
              </w:rPr>
              <w:t>Impactos y Riesgos Ambientales y Sociales</w:t>
            </w:r>
          </w:p>
          <w:p w:rsidR="002F2160" w:rsidRPr="00D231A8" w:rsidRDefault="002F2160" w:rsidP="006D3146">
            <w:pPr>
              <w:ind w:right="165"/>
              <w:jc w:val="both"/>
              <w:rPr>
                <w:rFonts w:ascii="Arial" w:eastAsia="Times New Roman" w:hAnsi="Arial" w:cs="Arial"/>
                <w:sz w:val="20"/>
                <w:szCs w:val="20"/>
                <w:shd w:val="clear" w:color="auto" w:fill="FFFFFF"/>
                <w:lang w:val="es-ES_tradnl"/>
              </w:rPr>
            </w:pPr>
            <w:r w:rsidRPr="00D231A8">
              <w:rPr>
                <w:rFonts w:ascii="Arial" w:eastAsia="Times New Roman" w:hAnsi="Arial" w:cs="Arial"/>
                <w:sz w:val="20"/>
                <w:szCs w:val="20"/>
                <w:shd w:val="clear" w:color="auto" w:fill="FFFFFF"/>
                <w:lang w:val="es-ES_tradnl"/>
              </w:rPr>
              <w:t>‘Los riesgos ambientales y sociales asociados con el financiamiento para viviendas pueden comprender la elección de un emplazamiento inadecuado, las deficiencias en el diseño del edificio (entre ellas, su capacidad para soportar desastres) y la construcción</w:t>
            </w:r>
            <w:r w:rsidRPr="00353CD3">
              <w:rPr>
                <w:rFonts w:ascii="Arial" w:eastAsia="Times New Roman" w:hAnsi="Arial" w:cs="Arial"/>
                <w:sz w:val="20"/>
                <w:szCs w:val="20"/>
                <w:shd w:val="clear" w:color="auto" w:fill="FFFFFF"/>
                <w:lang w:val="es-ES_tradnl"/>
              </w:rPr>
              <w:t xml:space="preserve"> inadecuada, así como falta de resolución de cuestiones relacionadas con la tenencia de las tierras. Algunos de estos riesgos pueden provocar daños o pérdida de propiedad </w:t>
            </w:r>
            <w:r w:rsidRPr="006A7C2C">
              <w:rPr>
                <w:rFonts w:ascii="Arial" w:eastAsia="Times New Roman" w:hAnsi="Arial" w:cs="Arial"/>
                <w:sz w:val="20"/>
                <w:szCs w:val="20"/>
                <w:shd w:val="clear" w:color="auto" w:fill="FFFFFF"/>
                <w:lang w:val="es-ES_tradnl"/>
              </w:rPr>
              <w:t>o, en ciertos casos, lesiones y problemas de seguridad para los residentes.</w:t>
            </w:r>
            <w:r w:rsidR="0066697A" w:rsidRPr="006A7C2C">
              <w:rPr>
                <w:rFonts w:ascii="Arial" w:eastAsia="Times New Roman" w:hAnsi="Arial" w:cs="Arial"/>
                <w:sz w:val="20"/>
                <w:szCs w:val="20"/>
                <w:shd w:val="clear" w:color="auto" w:fill="FFFFFF"/>
                <w:lang w:val="es-ES_tradnl"/>
              </w:rPr>
              <w:t xml:space="preserve"> </w:t>
            </w:r>
            <w:r w:rsidRPr="006A7C2C">
              <w:rPr>
                <w:rFonts w:ascii="Arial" w:eastAsia="Times New Roman" w:hAnsi="Arial" w:cs="Arial"/>
                <w:sz w:val="20"/>
                <w:szCs w:val="20"/>
                <w:shd w:val="clear" w:color="auto" w:fill="FFFFFF"/>
                <w:lang w:val="es-ES_tradnl"/>
              </w:rPr>
              <w:t xml:space="preserve">Los riesgos ambientales y sociales que pueden provocar daños a la propiedad y problemas legales afectan a la situación financiera de los prestatarios y su capacidad para pagar el préstamo hipotecario. Esto representa un riesgo crediticio para las instituciones financieras especializadas en el financiamiento para viviendas. También existen riesgos legales y de reputación para la institución financiera derivados de la propiedad de viviendas en casos de contaminación del suelo u otras responsabilidades de carácter ambiental y social’ (fuente: </w:t>
            </w:r>
            <w:hyperlink r:id="rId12" w:history="1">
              <w:proofErr w:type="spellStart"/>
              <w:r w:rsidRPr="006A7C2C">
                <w:rPr>
                  <w:rStyle w:val="Hyperlink"/>
                  <w:rFonts w:ascii="Arial" w:eastAsia="Times New Roman" w:hAnsi="Arial" w:cs="Arial"/>
                  <w:i/>
                  <w:sz w:val="20"/>
                  <w:szCs w:val="20"/>
                  <w:shd w:val="clear" w:color="auto" w:fill="FFFFFF"/>
                  <w:lang w:val="es-ES_tradnl"/>
                </w:rPr>
                <w:t>First</w:t>
              </w:r>
              <w:proofErr w:type="spellEnd"/>
              <w:r w:rsidRPr="006A7C2C">
                <w:rPr>
                  <w:rStyle w:val="Hyperlink"/>
                  <w:rFonts w:ascii="Arial" w:eastAsia="Times New Roman" w:hAnsi="Arial" w:cs="Arial"/>
                  <w:i/>
                  <w:sz w:val="20"/>
                  <w:szCs w:val="20"/>
                  <w:shd w:val="clear" w:color="auto" w:fill="FFFFFF"/>
                  <w:lang w:val="es-ES_tradnl"/>
                </w:rPr>
                <w:t xml:space="preserve"> for </w:t>
              </w:r>
              <w:proofErr w:type="spellStart"/>
              <w:r w:rsidRPr="006A7C2C">
                <w:rPr>
                  <w:rStyle w:val="Hyperlink"/>
                  <w:rFonts w:ascii="Arial" w:eastAsia="Times New Roman" w:hAnsi="Arial" w:cs="Arial"/>
                  <w:i/>
                  <w:sz w:val="20"/>
                  <w:szCs w:val="20"/>
                  <w:shd w:val="clear" w:color="auto" w:fill="FFFFFF"/>
                  <w:lang w:val="es-ES_tradnl"/>
                </w:rPr>
                <w:t>Sustainability</w:t>
              </w:r>
              <w:proofErr w:type="spellEnd"/>
              <w:r w:rsidRPr="00D231A8">
                <w:rPr>
                  <w:rStyle w:val="Hyperlink"/>
                  <w:rFonts w:ascii="Arial" w:eastAsia="Times New Roman" w:hAnsi="Arial" w:cs="Arial"/>
                  <w:sz w:val="20"/>
                  <w:szCs w:val="20"/>
                  <w:shd w:val="clear" w:color="auto" w:fill="FFFFFF"/>
                  <w:lang w:val="es-ES_tradnl"/>
                </w:rPr>
                <w:t>).</w:t>
              </w:r>
            </w:hyperlink>
          </w:p>
          <w:p w:rsidR="006D3146" w:rsidRPr="00353CD3" w:rsidRDefault="002F2160" w:rsidP="006D3146">
            <w:pPr>
              <w:ind w:right="165"/>
              <w:jc w:val="both"/>
              <w:rPr>
                <w:rFonts w:ascii="Arial" w:eastAsia="Times New Roman" w:hAnsi="Arial" w:cs="Arial"/>
                <w:sz w:val="20"/>
                <w:szCs w:val="20"/>
                <w:shd w:val="clear" w:color="auto" w:fill="FFFFFF"/>
                <w:lang w:val="es-ES_tradnl"/>
              </w:rPr>
            </w:pPr>
            <w:r w:rsidRPr="00D231A8">
              <w:rPr>
                <w:rFonts w:ascii="Arial" w:eastAsia="Times New Roman" w:hAnsi="Arial" w:cs="Arial"/>
                <w:sz w:val="20"/>
                <w:szCs w:val="20"/>
                <w:shd w:val="clear" w:color="auto" w:fill="FFFFFF"/>
                <w:lang w:val="es-ES_tradnl"/>
              </w:rPr>
              <w:t xml:space="preserve">Estos riesgos potenciales se consideran de bajo nivel para el </w:t>
            </w:r>
            <w:r w:rsidR="00AE0163" w:rsidRPr="00D231A8">
              <w:rPr>
                <w:rFonts w:ascii="Arial" w:eastAsia="Times New Roman" w:hAnsi="Arial" w:cs="Arial"/>
                <w:sz w:val="20"/>
                <w:szCs w:val="20"/>
                <w:shd w:val="clear" w:color="auto" w:fill="FFFFFF"/>
                <w:lang w:val="es-ES_tradnl"/>
              </w:rPr>
              <w:t>p</w:t>
            </w:r>
            <w:r w:rsidRPr="00D231A8">
              <w:rPr>
                <w:rFonts w:ascii="Arial" w:eastAsia="Times New Roman" w:hAnsi="Arial" w:cs="Arial"/>
                <w:sz w:val="20"/>
                <w:szCs w:val="20"/>
                <w:shd w:val="clear" w:color="auto" w:fill="FFFFFF"/>
                <w:lang w:val="es-ES_tradnl"/>
              </w:rPr>
              <w:t xml:space="preserve">rograma por el tamaño máximo de cada crédito hipotecario y por las mitigaciones que constituyen el cumplimiento con las normativas locales y las listas de exclusión que se proponen (ver más abajo).  </w:t>
            </w:r>
          </w:p>
          <w:p w:rsidR="006D3146" w:rsidRPr="00353CD3" w:rsidRDefault="006D3146" w:rsidP="00F80BF6">
            <w:pPr>
              <w:ind w:right="165"/>
              <w:jc w:val="both"/>
              <w:rPr>
                <w:rFonts w:ascii="Arial" w:eastAsia="Times New Roman" w:hAnsi="Arial" w:cs="Arial"/>
                <w:sz w:val="20"/>
                <w:szCs w:val="20"/>
                <w:shd w:val="clear" w:color="auto" w:fill="FFFFFF"/>
                <w:lang w:val="es-ES_tradnl"/>
              </w:rPr>
            </w:pPr>
          </w:p>
          <w:p w:rsidR="00811797" w:rsidRPr="006A7C2C" w:rsidRDefault="00811797" w:rsidP="00F80BF6">
            <w:pPr>
              <w:ind w:right="165"/>
              <w:jc w:val="both"/>
              <w:rPr>
                <w:rFonts w:ascii="Arial" w:eastAsia="Times New Roman" w:hAnsi="Arial" w:cs="Arial"/>
                <w:b/>
                <w:sz w:val="20"/>
                <w:szCs w:val="20"/>
                <w:shd w:val="clear" w:color="auto" w:fill="FFFFFF"/>
                <w:lang w:val="es-ES_tradnl"/>
              </w:rPr>
            </w:pPr>
            <w:r w:rsidRPr="006A7C2C">
              <w:rPr>
                <w:rFonts w:ascii="Arial" w:eastAsia="Times New Roman" w:hAnsi="Arial" w:cs="Arial"/>
                <w:b/>
                <w:sz w:val="20"/>
                <w:szCs w:val="20"/>
                <w:shd w:val="clear" w:color="auto" w:fill="FFFFFF"/>
                <w:lang w:val="es-ES_tradnl"/>
              </w:rPr>
              <w:t>Marco legal</w:t>
            </w:r>
          </w:p>
          <w:p w:rsidR="00F53DAA" w:rsidRPr="006A7C2C" w:rsidRDefault="00F53DAA" w:rsidP="008F15CA">
            <w:pPr>
              <w:spacing w:before="120" w:after="120"/>
              <w:ind w:right="158"/>
              <w:jc w:val="both"/>
              <w:rPr>
                <w:rFonts w:ascii="Arial" w:eastAsia="Times New Roman" w:hAnsi="Arial" w:cs="Arial"/>
                <w:b/>
                <w:sz w:val="20"/>
                <w:szCs w:val="20"/>
                <w:shd w:val="clear" w:color="auto" w:fill="FFFFFF"/>
                <w:lang w:val="es-ES_tradnl"/>
              </w:rPr>
            </w:pPr>
            <w:r w:rsidRPr="006A7C2C">
              <w:rPr>
                <w:rFonts w:ascii="Arial" w:eastAsia="Times New Roman" w:hAnsi="Arial" w:cs="Arial"/>
                <w:sz w:val="20"/>
                <w:szCs w:val="20"/>
                <w:shd w:val="clear" w:color="auto" w:fill="FFFFFF"/>
                <w:lang w:val="es-ES_tradnl"/>
              </w:rPr>
              <w:t xml:space="preserve">El Ministerio del Ambiente de Ecuador es la entidad rectora de los asuntos ambientales y de desarrollo sostenible; para este fin utiliza políticas, normas e instrumentos de mitigación y control. Se apoya en distritos en las diferentes regiones del país y delega responsabilidades en autoridades ambientales locales, incluyendo las municipalidades. </w:t>
            </w:r>
          </w:p>
          <w:p w:rsidR="00306432" w:rsidRPr="006A7C2C" w:rsidRDefault="00306432" w:rsidP="008F15CA">
            <w:pPr>
              <w:spacing w:before="120" w:after="120"/>
              <w:ind w:right="158"/>
              <w:jc w:val="both"/>
              <w:rPr>
                <w:rFonts w:ascii="Arial" w:eastAsia="Times New Roman" w:hAnsi="Arial" w:cs="Arial"/>
                <w:sz w:val="20"/>
                <w:szCs w:val="20"/>
                <w:shd w:val="clear" w:color="auto" w:fill="FFFFFF"/>
                <w:lang w:val="es-ES_tradnl"/>
              </w:rPr>
            </w:pPr>
            <w:r w:rsidRPr="006A7C2C">
              <w:rPr>
                <w:rFonts w:ascii="Arial" w:eastAsia="Times New Roman" w:hAnsi="Arial" w:cs="Arial"/>
                <w:b/>
                <w:sz w:val="20"/>
                <w:szCs w:val="20"/>
                <w:shd w:val="clear" w:color="auto" w:fill="FFFFFF"/>
                <w:lang w:val="es-ES_tradnl"/>
              </w:rPr>
              <w:t>Ley de Gestión Ambiental</w:t>
            </w:r>
            <w:r w:rsidRPr="006A7C2C">
              <w:rPr>
                <w:rFonts w:ascii="Arial" w:eastAsia="Times New Roman" w:hAnsi="Arial" w:cs="Arial"/>
                <w:sz w:val="20"/>
                <w:szCs w:val="20"/>
                <w:shd w:val="clear" w:color="auto" w:fill="FFFFFF"/>
                <w:lang w:val="es-ES_tradnl"/>
              </w:rPr>
              <w:t xml:space="preserve"> (LGA) (Registro Oficial Nº 245 del 30 de julio de 1999 / Registro Oficial Supremo No. 418 de 10 de septiembre de 2004): En esta Ley se enuncian los principios de la política ambiental, así como las obligaciones tanto del sector público como del privado en la gestión ambiental. Se establece el Sistema Nacional Descentralizado de Gestión Ambiental, conformado por todas las instituciones del Estado a quienes se les haya otorgado competencia ambiental – sistema que será coordinado y regulado por el Ministerio del Ambiente de Ecuador como autoridad ambiental nacional.</w:t>
            </w:r>
          </w:p>
          <w:p w:rsidR="00306432" w:rsidRPr="006A7C2C" w:rsidRDefault="00306432" w:rsidP="008F15CA">
            <w:pPr>
              <w:spacing w:before="120" w:after="120"/>
              <w:ind w:right="158"/>
              <w:jc w:val="both"/>
              <w:rPr>
                <w:rFonts w:ascii="Arial" w:eastAsia="Times New Roman" w:hAnsi="Arial" w:cs="Arial"/>
                <w:sz w:val="20"/>
                <w:szCs w:val="20"/>
                <w:shd w:val="clear" w:color="auto" w:fill="FFFFFF"/>
                <w:lang w:val="es-ES_tradnl"/>
              </w:rPr>
            </w:pPr>
            <w:r w:rsidRPr="006A7C2C">
              <w:rPr>
                <w:rFonts w:ascii="Arial" w:eastAsia="Times New Roman" w:hAnsi="Arial" w:cs="Arial"/>
                <w:b/>
                <w:sz w:val="20"/>
                <w:szCs w:val="20"/>
                <w:shd w:val="clear" w:color="auto" w:fill="FFFFFF"/>
                <w:lang w:val="es-ES_tradnl"/>
              </w:rPr>
              <w:t>Ley de Prevención y Control de la Contaminación Ambiental</w:t>
            </w:r>
            <w:r w:rsidRPr="006A7C2C">
              <w:rPr>
                <w:rFonts w:ascii="Arial" w:eastAsia="Times New Roman" w:hAnsi="Arial" w:cs="Arial"/>
                <w:sz w:val="20"/>
                <w:szCs w:val="20"/>
                <w:shd w:val="clear" w:color="auto" w:fill="FFFFFF"/>
                <w:lang w:val="es-ES_tradnl"/>
              </w:rPr>
              <w:t xml:space="preserve"> (Decreto Supremo Nº 37</w:t>
            </w:r>
            <w:r w:rsidR="008F15CA" w:rsidRPr="006A7C2C">
              <w:rPr>
                <w:rFonts w:ascii="Arial" w:eastAsia="Times New Roman" w:hAnsi="Arial" w:cs="Arial"/>
                <w:sz w:val="20"/>
                <w:szCs w:val="20"/>
                <w:shd w:val="clear" w:color="auto" w:fill="FFFFFF"/>
                <w:lang w:val="es-ES_tradnl"/>
              </w:rPr>
              <w:t>4, RO Nº 97 del 31 </w:t>
            </w:r>
            <w:r w:rsidRPr="006A7C2C">
              <w:rPr>
                <w:rFonts w:ascii="Arial" w:eastAsia="Times New Roman" w:hAnsi="Arial" w:cs="Arial"/>
                <w:sz w:val="20"/>
                <w:szCs w:val="20"/>
                <w:shd w:val="clear" w:color="auto" w:fill="FFFFFF"/>
                <w:lang w:val="es-ES_tradnl"/>
              </w:rPr>
              <w:t xml:space="preserve">de mayo de 1976): En esta ley se establecen obligaciones específicas en función de la protección del suelo, agua y aire. Tiene relevancia en cuanto a que tiene que observarse de manera integral durante todo el </w:t>
            </w:r>
            <w:r w:rsidRPr="006A7C2C">
              <w:rPr>
                <w:rFonts w:ascii="Arial" w:eastAsia="Times New Roman" w:hAnsi="Arial" w:cs="Arial"/>
                <w:sz w:val="20"/>
                <w:szCs w:val="20"/>
                <w:shd w:val="clear" w:color="auto" w:fill="FFFFFF"/>
                <w:lang w:val="es-ES_tradnl"/>
              </w:rPr>
              <w:lastRenderedPageBreak/>
              <w:t>desarrollo de la operación, desde su construcción, operación y mantenimiento y las posibles repercusiones que esto conlleve.</w:t>
            </w:r>
          </w:p>
          <w:p w:rsidR="00811797" w:rsidRPr="006A7C2C" w:rsidRDefault="00306432" w:rsidP="006A7C2C">
            <w:pPr>
              <w:spacing w:before="120" w:after="120"/>
              <w:ind w:right="158"/>
              <w:jc w:val="both"/>
              <w:rPr>
                <w:rFonts w:ascii="Arial" w:eastAsia="Times New Roman" w:hAnsi="Arial" w:cs="Arial"/>
                <w:sz w:val="20"/>
                <w:szCs w:val="20"/>
                <w:shd w:val="clear" w:color="auto" w:fill="FFFFFF"/>
                <w:lang w:val="es-ES_tradnl"/>
              </w:rPr>
            </w:pPr>
            <w:r w:rsidRPr="006A7C2C">
              <w:rPr>
                <w:rFonts w:ascii="Arial" w:eastAsia="Times New Roman" w:hAnsi="Arial" w:cs="Arial"/>
                <w:b/>
                <w:sz w:val="20"/>
                <w:szCs w:val="20"/>
                <w:shd w:val="clear" w:color="auto" w:fill="FFFFFF"/>
                <w:lang w:val="es-ES_tradnl"/>
              </w:rPr>
              <w:t>La Norma Ecuatoriana de la Construcción</w:t>
            </w:r>
            <w:r w:rsidRPr="006A7C2C">
              <w:rPr>
                <w:rFonts w:ascii="Arial" w:eastAsia="Times New Roman" w:hAnsi="Arial" w:cs="Arial"/>
                <w:sz w:val="20"/>
                <w:szCs w:val="20"/>
                <w:shd w:val="clear" w:color="auto" w:fill="FFFFFF"/>
                <w:lang w:val="es-ES_tradnl"/>
              </w:rPr>
              <w:t>: Esta forma parte de las Normas del Hábitat y Vivienda del Ministerio de Desarrollo Urbano y Vivienda (MIDUVI). La aplicación de esta normativa es de carácter obligatorio en todo el territorio nacional. La aprobación de las construcciones es de competencia municipal, de acuerdo con el artículo 240 de la Carta. Este código articula el Código Ecuatoriano de la Construcción Sismo-resistente (2002, NEC-11).</w:t>
            </w:r>
          </w:p>
          <w:p w:rsidR="006D3146" w:rsidRPr="006A7C2C" w:rsidRDefault="00811797" w:rsidP="00F80BF6">
            <w:pPr>
              <w:ind w:right="165"/>
              <w:jc w:val="both"/>
              <w:rPr>
                <w:rFonts w:ascii="Arial" w:eastAsia="Times New Roman" w:hAnsi="Arial" w:cs="Arial"/>
                <w:b/>
                <w:sz w:val="20"/>
                <w:szCs w:val="20"/>
                <w:shd w:val="clear" w:color="auto" w:fill="FFFFFF"/>
                <w:lang w:val="es-ES_tradnl"/>
              </w:rPr>
            </w:pPr>
            <w:r w:rsidRPr="006A7C2C">
              <w:rPr>
                <w:rFonts w:ascii="Arial" w:eastAsia="Times New Roman" w:hAnsi="Arial" w:cs="Arial"/>
                <w:b/>
                <w:sz w:val="20"/>
                <w:szCs w:val="20"/>
                <w:shd w:val="clear" w:color="auto" w:fill="FFFFFF"/>
                <w:lang w:val="es-ES_tradnl"/>
              </w:rPr>
              <w:t>Medidas de mitigación</w:t>
            </w:r>
          </w:p>
          <w:p w:rsidR="006D3146" w:rsidRPr="006A7C2C" w:rsidRDefault="00AA04D0" w:rsidP="00F80BF6">
            <w:pPr>
              <w:ind w:right="165"/>
              <w:jc w:val="both"/>
              <w:rPr>
                <w:rFonts w:ascii="Arial" w:eastAsia="Times New Roman" w:hAnsi="Arial" w:cs="Arial"/>
                <w:sz w:val="20"/>
                <w:szCs w:val="20"/>
                <w:shd w:val="clear" w:color="auto" w:fill="FFFFFF"/>
                <w:lang w:val="es-ES_tradnl"/>
              </w:rPr>
            </w:pPr>
            <w:r w:rsidRPr="006A7C2C">
              <w:rPr>
                <w:rFonts w:ascii="Arial" w:eastAsia="Times New Roman" w:hAnsi="Arial" w:cs="Arial"/>
                <w:sz w:val="20"/>
                <w:szCs w:val="20"/>
                <w:shd w:val="clear" w:color="auto" w:fill="FFFFFF"/>
                <w:lang w:val="es-ES_tradnl"/>
              </w:rPr>
              <w:t xml:space="preserve">Los </w:t>
            </w:r>
            <w:r w:rsidR="00811797" w:rsidRPr="006A7C2C">
              <w:rPr>
                <w:rFonts w:ascii="Arial" w:eastAsia="Times New Roman" w:hAnsi="Arial" w:cs="Arial"/>
                <w:sz w:val="20"/>
                <w:szCs w:val="20"/>
                <w:shd w:val="clear" w:color="auto" w:fill="FFFFFF"/>
                <w:lang w:val="es-ES_tradnl"/>
              </w:rPr>
              <w:t xml:space="preserve">impactos potenciales se manejarán: </w:t>
            </w:r>
          </w:p>
          <w:p w:rsidR="00811797" w:rsidRPr="006A7C2C" w:rsidRDefault="00811797" w:rsidP="00811797">
            <w:pPr>
              <w:pStyle w:val="ListParagraph"/>
              <w:numPr>
                <w:ilvl w:val="0"/>
                <w:numId w:val="9"/>
              </w:numPr>
              <w:ind w:right="165"/>
              <w:jc w:val="both"/>
              <w:rPr>
                <w:rFonts w:ascii="Arial" w:eastAsia="Times New Roman" w:hAnsi="Arial" w:cs="Arial"/>
                <w:sz w:val="20"/>
                <w:szCs w:val="20"/>
                <w:shd w:val="clear" w:color="auto" w:fill="FFFFFF"/>
                <w:lang w:val="es-ES_tradnl"/>
              </w:rPr>
            </w:pPr>
            <w:r w:rsidRPr="006A7C2C">
              <w:rPr>
                <w:rFonts w:ascii="Arial" w:eastAsia="Times New Roman" w:hAnsi="Arial" w:cs="Arial"/>
                <w:sz w:val="20"/>
                <w:szCs w:val="20"/>
                <w:shd w:val="clear" w:color="auto" w:fill="FFFFFF"/>
                <w:lang w:val="es-ES_tradnl"/>
              </w:rPr>
              <w:t xml:space="preserve">Con cumplimiento </w:t>
            </w:r>
            <w:r w:rsidR="00481DC6" w:rsidRPr="006A7C2C">
              <w:rPr>
                <w:rFonts w:ascii="Arial" w:eastAsia="Times New Roman" w:hAnsi="Arial" w:cs="Arial"/>
                <w:sz w:val="20"/>
                <w:szCs w:val="20"/>
                <w:shd w:val="clear" w:color="auto" w:fill="FFFFFF"/>
                <w:lang w:val="es-ES_tradnl"/>
              </w:rPr>
              <w:t xml:space="preserve">de los proyectos a financiar </w:t>
            </w:r>
            <w:r w:rsidRPr="006A7C2C">
              <w:rPr>
                <w:rFonts w:ascii="Arial" w:eastAsia="Times New Roman" w:hAnsi="Arial" w:cs="Arial"/>
                <w:sz w:val="20"/>
                <w:szCs w:val="20"/>
                <w:shd w:val="clear" w:color="auto" w:fill="FFFFFF"/>
                <w:lang w:val="es-ES_tradnl"/>
              </w:rPr>
              <w:t xml:space="preserve">con las leyes ecuatorianas </w:t>
            </w:r>
          </w:p>
          <w:p w:rsidR="00811797" w:rsidRPr="006A7C2C" w:rsidRDefault="00AC44B0" w:rsidP="0066697A">
            <w:pPr>
              <w:pStyle w:val="ListParagraph"/>
              <w:numPr>
                <w:ilvl w:val="0"/>
                <w:numId w:val="9"/>
              </w:numPr>
              <w:ind w:right="165"/>
              <w:jc w:val="both"/>
              <w:rPr>
                <w:rFonts w:ascii="Arial" w:eastAsia="Times New Roman" w:hAnsi="Arial" w:cs="Arial"/>
                <w:sz w:val="20"/>
                <w:szCs w:val="20"/>
                <w:shd w:val="clear" w:color="auto" w:fill="FFFFFF"/>
                <w:lang w:val="es-ES_tradnl"/>
              </w:rPr>
            </w:pPr>
            <w:r w:rsidRPr="006A7C2C">
              <w:rPr>
                <w:rFonts w:ascii="Arial" w:eastAsia="Times New Roman" w:hAnsi="Arial" w:cs="Arial"/>
                <w:sz w:val="20"/>
                <w:szCs w:val="20"/>
                <w:shd w:val="clear" w:color="auto" w:fill="FFFFFF"/>
                <w:lang w:val="es-ES_tradnl"/>
              </w:rPr>
              <w:t>Con aplicación de una</w:t>
            </w:r>
            <w:r w:rsidR="00481DC6" w:rsidRPr="006A7C2C">
              <w:rPr>
                <w:rFonts w:ascii="Arial" w:eastAsia="Times New Roman" w:hAnsi="Arial" w:cs="Arial"/>
                <w:sz w:val="20"/>
                <w:szCs w:val="20"/>
                <w:shd w:val="clear" w:color="auto" w:fill="FFFFFF"/>
                <w:lang w:val="es-ES_tradnl"/>
              </w:rPr>
              <w:t xml:space="preserve"> </w:t>
            </w:r>
            <w:r w:rsidRPr="006A7C2C">
              <w:rPr>
                <w:rFonts w:ascii="Arial" w:eastAsia="Times New Roman" w:hAnsi="Arial" w:cs="Arial"/>
                <w:sz w:val="20"/>
                <w:szCs w:val="20"/>
                <w:shd w:val="clear" w:color="auto" w:fill="FFFFFF"/>
                <w:lang w:val="es-ES_tradnl"/>
              </w:rPr>
              <w:t>lista de exclusión extendida</w:t>
            </w:r>
          </w:p>
          <w:p w:rsidR="00811797" w:rsidRPr="00D231A8" w:rsidRDefault="00811797" w:rsidP="00F80BF6">
            <w:pPr>
              <w:ind w:right="165"/>
              <w:jc w:val="both"/>
              <w:rPr>
                <w:rFonts w:ascii="Arial" w:eastAsia="Times New Roman" w:hAnsi="Arial" w:cs="Arial"/>
                <w:sz w:val="20"/>
                <w:szCs w:val="20"/>
                <w:shd w:val="clear" w:color="auto" w:fill="FFFFFF"/>
                <w:lang w:val="es-ES_tradnl"/>
              </w:rPr>
            </w:pPr>
          </w:p>
          <w:p w:rsidR="00F80BF6" w:rsidRPr="00353CD3" w:rsidRDefault="00F80BF6" w:rsidP="00F80BF6">
            <w:pPr>
              <w:ind w:right="165"/>
              <w:jc w:val="both"/>
              <w:rPr>
                <w:rFonts w:ascii="Arial" w:eastAsia="Times New Roman" w:hAnsi="Arial" w:cs="Arial"/>
                <w:b/>
                <w:sz w:val="20"/>
                <w:szCs w:val="20"/>
                <w:shd w:val="clear" w:color="auto" w:fill="FFFFFF"/>
                <w:lang w:val="es-ES_tradnl"/>
              </w:rPr>
            </w:pPr>
            <w:r w:rsidRPr="00353CD3">
              <w:rPr>
                <w:rFonts w:ascii="Arial" w:eastAsia="Times New Roman" w:hAnsi="Arial" w:cs="Arial"/>
                <w:b/>
                <w:sz w:val="20"/>
                <w:szCs w:val="20"/>
                <w:shd w:val="clear" w:color="auto" w:fill="FFFFFF"/>
                <w:lang w:val="es-ES_tradnl"/>
              </w:rPr>
              <w:t>Biodiversidad/Hábitat Natural/Hábitat Natural Crítico</w:t>
            </w:r>
          </w:p>
          <w:p w:rsidR="0066697A" w:rsidRPr="00353CD3" w:rsidRDefault="00353CD3" w:rsidP="00550B1D">
            <w:pPr>
              <w:ind w:right="165"/>
              <w:jc w:val="both"/>
              <w:rPr>
                <w:rFonts w:ascii="Arial" w:eastAsia="Times New Roman" w:hAnsi="Arial" w:cs="Arial"/>
                <w:sz w:val="20"/>
                <w:szCs w:val="20"/>
                <w:shd w:val="clear" w:color="auto" w:fill="FFFFFF"/>
                <w:lang w:val="es-ES_tradnl"/>
              </w:rPr>
            </w:pPr>
            <w:r>
              <w:rPr>
                <w:rFonts w:ascii="Arial" w:eastAsia="Times New Roman" w:hAnsi="Arial" w:cs="Arial"/>
                <w:sz w:val="20"/>
                <w:szCs w:val="20"/>
                <w:shd w:val="clear" w:color="auto" w:fill="FFFFFF"/>
                <w:lang w:val="es-ES_tradnl"/>
              </w:rPr>
              <w:t>No serán elegibles de financiamiento los c</w:t>
            </w:r>
            <w:r w:rsidR="002805AE" w:rsidRPr="00353CD3">
              <w:rPr>
                <w:rFonts w:ascii="Arial" w:eastAsia="Times New Roman" w:hAnsi="Arial" w:cs="Arial"/>
                <w:sz w:val="20"/>
                <w:szCs w:val="20"/>
                <w:shd w:val="clear" w:color="auto" w:fill="FFFFFF"/>
                <w:lang w:val="es-ES_tradnl"/>
              </w:rPr>
              <w:t>réditos hipotecarios para v</w:t>
            </w:r>
            <w:r w:rsidR="002D29A1" w:rsidRPr="00353CD3">
              <w:rPr>
                <w:rFonts w:ascii="Arial" w:eastAsia="Times New Roman" w:hAnsi="Arial" w:cs="Arial"/>
                <w:sz w:val="20"/>
                <w:szCs w:val="20"/>
                <w:shd w:val="clear" w:color="auto" w:fill="FFFFFF"/>
                <w:lang w:val="es-ES_tradnl"/>
              </w:rPr>
              <w:t>iviendas ubicadas en áreas de relevancia ambiental: (i) en áreas protegidas (ii) y áreas designadas de alto valor para la conservación biológica (</w:t>
            </w:r>
            <w:r w:rsidR="002D29A1" w:rsidRPr="006A7C2C">
              <w:rPr>
                <w:rFonts w:ascii="Arial" w:eastAsia="Times New Roman" w:hAnsi="Arial" w:cs="Arial"/>
                <w:i/>
                <w:sz w:val="20"/>
                <w:szCs w:val="20"/>
                <w:shd w:val="clear" w:color="auto" w:fill="FFFFFF"/>
                <w:lang w:val="es-ES_tradnl"/>
              </w:rPr>
              <w:t>High Value Conservation Area</w:t>
            </w:r>
            <w:r w:rsidR="002D29A1" w:rsidRPr="00D231A8">
              <w:rPr>
                <w:rFonts w:ascii="Arial" w:eastAsia="Times New Roman" w:hAnsi="Arial" w:cs="Arial"/>
                <w:sz w:val="20"/>
                <w:szCs w:val="20"/>
                <w:shd w:val="clear" w:color="auto" w:fill="FFFFFF"/>
                <w:lang w:val="es-ES_tradnl"/>
              </w:rPr>
              <w:t xml:space="preserve"> </w:t>
            </w:r>
            <w:r w:rsidR="00D231A8">
              <w:rPr>
                <w:rFonts w:ascii="Arial" w:eastAsia="Times New Roman" w:hAnsi="Arial" w:cs="Arial"/>
                <w:sz w:val="20"/>
                <w:szCs w:val="20"/>
                <w:shd w:val="clear" w:color="auto" w:fill="FFFFFF"/>
                <w:lang w:val="es-ES_tradnl"/>
              </w:rPr>
              <w:t>(</w:t>
            </w:r>
            <w:r w:rsidR="002D29A1" w:rsidRPr="00D231A8">
              <w:rPr>
                <w:rFonts w:ascii="Arial" w:eastAsia="Times New Roman" w:hAnsi="Arial" w:cs="Arial"/>
                <w:sz w:val="20"/>
                <w:szCs w:val="20"/>
                <w:shd w:val="clear" w:color="auto" w:fill="FFFFFF"/>
                <w:lang w:val="es-ES_tradnl"/>
              </w:rPr>
              <w:t>HVCA</w:t>
            </w:r>
            <w:r w:rsidR="00D231A8">
              <w:rPr>
                <w:rFonts w:ascii="Arial" w:eastAsia="Times New Roman" w:hAnsi="Arial" w:cs="Arial"/>
                <w:sz w:val="20"/>
                <w:szCs w:val="20"/>
                <w:shd w:val="clear" w:color="auto" w:fill="FFFFFF"/>
                <w:lang w:val="es-ES_tradnl"/>
              </w:rPr>
              <w:t>)</w:t>
            </w:r>
            <w:r w:rsidR="002D29A1" w:rsidRPr="00D231A8">
              <w:rPr>
                <w:rFonts w:ascii="Arial" w:eastAsia="Times New Roman" w:hAnsi="Arial" w:cs="Arial"/>
                <w:sz w:val="20"/>
                <w:szCs w:val="20"/>
                <w:shd w:val="clear" w:color="auto" w:fill="FFFFFF"/>
                <w:lang w:val="es-ES_tradnl"/>
              </w:rPr>
              <w:t>), (</w:t>
            </w:r>
            <w:r>
              <w:rPr>
                <w:rFonts w:ascii="Arial" w:eastAsia="Times New Roman" w:hAnsi="Arial" w:cs="Arial"/>
                <w:sz w:val="20"/>
                <w:szCs w:val="20"/>
                <w:shd w:val="clear" w:color="auto" w:fill="FFFFFF"/>
                <w:lang w:val="es-ES_tradnl"/>
              </w:rPr>
              <w:t>iii</w:t>
            </w:r>
            <w:r w:rsidR="002D29A1" w:rsidRPr="00D231A8">
              <w:rPr>
                <w:rFonts w:ascii="Arial" w:eastAsia="Times New Roman" w:hAnsi="Arial" w:cs="Arial"/>
                <w:sz w:val="20"/>
                <w:szCs w:val="20"/>
                <w:shd w:val="clear" w:color="auto" w:fill="FFFFFF"/>
                <w:lang w:val="es-ES_tradnl"/>
              </w:rPr>
              <w:t>)</w:t>
            </w:r>
            <w:r>
              <w:rPr>
                <w:rFonts w:ascii="Arial" w:eastAsia="Times New Roman" w:hAnsi="Arial" w:cs="Arial"/>
                <w:sz w:val="20"/>
                <w:szCs w:val="20"/>
                <w:shd w:val="clear" w:color="auto" w:fill="FFFFFF"/>
                <w:lang w:val="es-ES_tradnl"/>
              </w:rPr>
              <w:t> </w:t>
            </w:r>
            <w:r w:rsidR="002D29A1" w:rsidRPr="00D231A8">
              <w:rPr>
                <w:rFonts w:ascii="Arial" w:eastAsia="Times New Roman" w:hAnsi="Arial" w:cs="Arial"/>
                <w:sz w:val="20"/>
                <w:szCs w:val="20"/>
                <w:shd w:val="clear" w:color="auto" w:fill="FFFFFF"/>
                <w:lang w:val="es-ES_tradnl"/>
              </w:rPr>
              <w:t>sitios Ra</w:t>
            </w:r>
            <w:r w:rsidR="002D29A1" w:rsidRPr="00353CD3">
              <w:rPr>
                <w:rFonts w:ascii="Arial" w:eastAsia="Times New Roman" w:hAnsi="Arial" w:cs="Arial"/>
                <w:sz w:val="20"/>
                <w:szCs w:val="20"/>
                <w:shd w:val="clear" w:color="auto" w:fill="FFFFFF"/>
                <w:lang w:val="es-ES_tradnl"/>
              </w:rPr>
              <w:t>msar</w:t>
            </w:r>
            <w:r>
              <w:rPr>
                <w:rFonts w:ascii="Arial" w:eastAsia="Times New Roman" w:hAnsi="Arial" w:cs="Arial"/>
                <w:sz w:val="20"/>
                <w:szCs w:val="20"/>
                <w:shd w:val="clear" w:color="auto" w:fill="FFFFFF"/>
                <w:lang w:val="es-ES_tradnl"/>
              </w:rPr>
              <w:t>;</w:t>
            </w:r>
            <w:r w:rsidR="002D29A1" w:rsidRPr="00353CD3">
              <w:rPr>
                <w:rFonts w:ascii="Arial" w:eastAsia="Times New Roman" w:hAnsi="Arial" w:cs="Arial"/>
                <w:sz w:val="20"/>
                <w:szCs w:val="20"/>
                <w:shd w:val="clear" w:color="auto" w:fill="FFFFFF"/>
                <w:lang w:val="es-ES_tradnl"/>
              </w:rPr>
              <w:t xml:space="preserve"> (</w:t>
            </w:r>
            <w:r>
              <w:rPr>
                <w:rFonts w:ascii="Arial" w:eastAsia="Times New Roman" w:hAnsi="Arial" w:cs="Arial"/>
                <w:sz w:val="20"/>
                <w:szCs w:val="20"/>
                <w:shd w:val="clear" w:color="auto" w:fill="FFFFFF"/>
                <w:lang w:val="es-ES_tradnl"/>
              </w:rPr>
              <w:t>iv)</w:t>
            </w:r>
            <w:r w:rsidR="002D29A1" w:rsidRPr="00353CD3">
              <w:rPr>
                <w:rFonts w:ascii="Arial" w:eastAsia="Times New Roman" w:hAnsi="Arial" w:cs="Arial"/>
                <w:sz w:val="20"/>
                <w:szCs w:val="20"/>
                <w:shd w:val="clear" w:color="auto" w:fill="FFFFFF"/>
                <w:lang w:val="es-ES_tradnl"/>
              </w:rPr>
              <w:t xml:space="preserve"> áreas designadas por La Alianza para Extinción Zero</w:t>
            </w:r>
            <w:r>
              <w:rPr>
                <w:rFonts w:ascii="Arial" w:eastAsia="Times New Roman" w:hAnsi="Arial" w:cs="Arial"/>
                <w:sz w:val="20"/>
                <w:szCs w:val="20"/>
                <w:shd w:val="clear" w:color="auto" w:fill="FFFFFF"/>
                <w:lang w:val="es-ES_tradnl"/>
              </w:rPr>
              <w:t>;</w:t>
            </w:r>
            <w:r w:rsidR="002D29A1" w:rsidRPr="00353CD3">
              <w:rPr>
                <w:rFonts w:ascii="Arial" w:eastAsia="Times New Roman" w:hAnsi="Arial" w:cs="Arial"/>
                <w:sz w:val="20"/>
                <w:szCs w:val="20"/>
                <w:shd w:val="clear" w:color="auto" w:fill="FFFFFF"/>
                <w:lang w:val="es-ES_tradnl"/>
              </w:rPr>
              <w:t xml:space="preserve"> y (</w:t>
            </w:r>
            <w:r>
              <w:rPr>
                <w:rFonts w:ascii="Arial" w:eastAsia="Times New Roman" w:hAnsi="Arial" w:cs="Arial"/>
                <w:sz w:val="20"/>
                <w:szCs w:val="20"/>
                <w:shd w:val="clear" w:color="auto" w:fill="FFFFFF"/>
                <w:lang w:val="es-ES_tradnl"/>
              </w:rPr>
              <w:t>iv</w:t>
            </w:r>
            <w:r w:rsidR="002D29A1" w:rsidRPr="00353CD3">
              <w:rPr>
                <w:rFonts w:ascii="Arial" w:eastAsia="Times New Roman" w:hAnsi="Arial" w:cs="Arial"/>
                <w:sz w:val="20"/>
                <w:szCs w:val="20"/>
                <w:shd w:val="clear" w:color="auto" w:fill="FFFFFF"/>
                <w:lang w:val="es-ES_tradnl"/>
              </w:rPr>
              <w:t>) Áreas Importantes para la Conservación de Aves (AICAS) – un mapa detallado de estas zonas será incluido en el ROP</w:t>
            </w:r>
            <w:r>
              <w:rPr>
                <w:rFonts w:ascii="Arial" w:eastAsia="Times New Roman" w:hAnsi="Arial" w:cs="Arial"/>
                <w:sz w:val="20"/>
                <w:szCs w:val="20"/>
                <w:shd w:val="clear" w:color="auto" w:fill="FFFFFF"/>
                <w:lang w:val="es-ES_tradnl"/>
              </w:rPr>
              <w:t>.</w:t>
            </w:r>
          </w:p>
          <w:p w:rsidR="00550B1D" w:rsidRPr="006A7C2C" w:rsidRDefault="00550B1D" w:rsidP="00F80BF6">
            <w:pPr>
              <w:ind w:right="165"/>
              <w:jc w:val="both"/>
              <w:rPr>
                <w:rFonts w:ascii="Arial" w:eastAsia="Times New Roman" w:hAnsi="Arial" w:cs="Arial"/>
                <w:sz w:val="20"/>
                <w:szCs w:val="20"/>
                <w:shd w:val="clear" w:color="auto" w:fill="FFFFFF"/>
                <w:lang w:val="es-ES_tradnl"/>
              </w:rPr>
            </w:pPr>
          </w:p>
          <w:p w:rsidR="00F80BF6" w:rsidRPr="006A7C2C" w:rsidRDefault="00F80BF6" w:rsidP="00F80BF6">
            <w:pPr>
              <w:ind w:right="165"/>
              <w:jc w:val="both"/>
              <w:rPr>
                <w:rFonts w:ascii="Arial" w:eastAsia="Times New Roman" w:hAnsi="Arial" w:cs="Arial"/>
                <w:b/>
                <w:sz w:val="20"/>
                <w:szCs w:val="20"/>
                <w:shd w:val="clear" w:color="auto" w:fill="FFFFFF"/>
                <w:lang w:val="es-ES_tradnl"/>
              </w:rPr>
            </w:pPr>
            <w:r w:rsidRPr="006A7C2C">
              <w:rPr>
                <w:rFonts w:ascii="Arial" w:eastAsia="Times New Roman" w:hAnsi="Arial" w:cs="Arial"/>
                <w:b/>
                <w:sz w:val="20"/>
                <w:szCs w:val="20"/>
                <w:shd w:val="clear" w:color="auto" w:fill="FFFFFF"/>
                <w:lang w:val="es-ES_tradnl"/>
              </w:rPr>
              <w:t>Sitio Cultural</w:t>
            </w:r>
          </w:p>
          <w:p w:rsidR="00F80BF6" w:rsidRPr="00353CD3" w:rsidRDefault="00353CD3" w:rsidP="00F80BF6">
            <w:pPr>
              <w:ind w:right="165"/>
              <w:jc w:val="both"/>
              <w:rPr>
                <w:rFonts w:ascii="Arial" w:eastAsia="Times New Roman" w:hAnsi="Arial" w:cs="Arial"/>
                <w:sz w:val="20"/>
                <w:szCs w:val="20"/>
                <w:shd w:val="clear" w:color="auto" w:fill="FFFFFF"/>
                <w:lang w:val="es-ES_tradnl"/>
              </w:rPr>
            </w:pPr>
            <w:r>
              <w:rPr>
                <w:rFonts w:ascii="Arial" w:eastAsia="Times New Roman" w:hAnsi="Arial" w:cs="Arial"/>
                <w:sz w:val="20"/>
                <w:szCs w:val="20"/>
                <w:shd w:val="clear" w:color="auto" w:fill="FFFFFF"/>
                <w:lang w:val="es-ES_tradnl"/>
              </w:rPr>
              <w:t>No serán elegibles a financiamiento los c</w:t>
            </w:r>
            <w:r w:rsidR="002805AE" w:rsidRPr="00353CD3">
              <w:rPr>
                <w:rFonts w:ascii="Arial" w:eastAsia="Times New Roman" w:hAnsi="Arial" w:cs="Arial"/>
                <w:sz w:val="20"/>
                <w:szCs w:val="20"/>
                <w:shd w:val="clear" w:color="auto" w:fill="FFFFFF"/>
                <w:lang w:val="es-ES_tradnl"/>
              </w:rPr>
              <w:t>réditos hipotecarios para v</w:t>
            </w:r>
            <w:r w:rsidR="002D29A1" w:rsidRPr="00353CD3">
              <w:rPr>
                <w:rFonts w:ascii="Arial" w:eastAsia="Times New Roman" w:hAnsi="Arial" w:cs="Arial"/>
                <w:sz w:val="20"/>
                <w:szCs w:val="20"/>
                <w:shd w:val="clear" w:color="auto" w:fill="FFFFFF"/>
                <w:lang w:val="es-ES_tradnl"/>
              </w:rPr>
              <w:t>iviendas ubicadas en áreas de relevancia cultural (</w:t>
            </w:r>
            <w:r w:rsidR="00F80BF6" w:rsidRPr="00353CD3">
              <w:rPr>
                <w:rFonts w:ascii="Arial" w:eastAsia="Times New Roman" w:hAnsi="Arial" w:cs="Arial"/>
                <w:sz w:val="20"/>
                <w:szCs w:val="20"/>
                <w:shd w:val="clear" w:color="auto" w:fill="FFFFFF"/>
                <w:lang w:val="es-ES_tradnl"/>
              </w:rPr>
              <w:t>Sitio Cultural o Sitio Cultural Crítico</w:t>
            </w:r>
            <w:r w:rsidR="002D29A1" w:rsidRPr="00353CD3">
              <w:rPr>
                <w:rFonts w:ascii="Arial" w:eastAsia="Times New Roman" w:hAnsi="Arial" w:cs="Arial"/>
                <w:sz w:val="20"/>
                <w:szCs w:val="20"/>
                <w:shd w:val="clear" w:color="auto" w:fill="FFFFFF"/>
                <w:lang w:val="es-ES_tradnl"/>
              </w:rPr>
              <w:t>)</w:t>
            </w:r>
            <w:r w:rsidR="00F80BF6" w:rsidRPr="00353CD3">
              <w:rPr>
                <w:rFonts w:ascii="Arial" w:eastAsia="Times New Roman" w:hAnsi="Arial" w:cs="Arial"/>
                <w:sz w:val="20"/>
                <w:szCs w:val="20"/>
                <w:shd w:val="clear" w:color="auto" w:fill="FFFFFF"/>
                <w:lang w:val="es-ES_tradnl"/>
              </w:rPr>
              <w:t>.</w:t>
            </w:r>
          </w:p>
          <w:p w:rsidR="00F80BF6" w:rsidRPr="006A7C2C" w:rsidRDefault="00F80BF6" w:rsidP="00F80BF6">
            <w:pPr>
              <w:ind w:right="165"/>
              <w:jc w:val="both"/>
              <w:rPr>
                <w:rFonts w:ascii="Arial" w:eastAsia="Times New Roman" w:hAnsi="Arial" w:cs="Arial"/>
                <w:sz w:val="20"/>
                <w:szCs w:val="20"/>
                <w:shd w:val="clear" w:color="auto" w:fill="FFFFFF"/>
                <w:lang w:val="es-ES_tradnl"/>
              </w:rPr>
            </w:pPr>
          </w:p>
          <w:p w:rsidR="00F80BF6" w:rsidRPr="006A7C2C" w:rsidRDefault="00F80BF6" w:rsidP="00F80BF6">
            <w:pPr>
              <w:ind w:right="165"/>
              <w:jc w:val="both"/>
              <w:rPr>
                <w:rFonts w:ascii="Arial" w:eastAsia="Times New Roman" w:hAnsi="Arial" w:cs="Arial"/>
                <w:b/>
                <w:sz w:val="20"/>
                <w:szCs w:val="20"/>
                <w:shd w:val="clear" w:color="auto" w:fill="FFFFFF"/>
                <w:lang w:val="es-ES_tradnl"/>
              </w:rPr>
            </w:pPr>
            <w:r w:rsidRPr="006A7C2C">
              <w:rPr>
                <w:rFonts w:ascii="Arial" w:eastAsia="Times New Roman" w:hAnsi="Arial" w:cs="Arial"/>
                <w:b/>
                <w:sz w:val="20"/>
                <w:szCs w:val="20"/>
                <w:shd w:val="clear" w:color="auto" w:fill="FFFFFF"/>
                <w:lang w:val="es-ES_tradnl"/>
              </w:rPr>
              <w:t>Contaminación</w:t>
            </w:r>
          </w:p>
          <w:p w:rsidR="002D29A1" w:rsidRPr="006A7C2C" w:rsidRDefault="002D29A1" w:rsidP="002F2160">
            <w:pPr>
              <w:ind w:right="165"/>
              <w:jc w:val="both"/>
              <w:rPr>
                <w:rFonts w:ascii="Arial" w:eastAsia="Times New Roman" w:hAnsi="Arial" w:cs="Arial"/>
                <w:sz w:val="20"/>
                <w:szCs w:val="20"/>
                <w:shd w:val="clear" w:color="auto" w:fill="FFFFFF"/>
                <w:lang w:val="es-ES_tradnl"/>
              </w:rPr>
            </w:pPr>
            <w:r w:rsidRPr="006A7C2C">
              <w:rPr>
                <w:rFonts w:ascii="Arial" w:eastAsia="Times New Roman" w:hAnsi="Arial" w:cs="Arial"/>
                <w:sz w:val="20"/>
                <w:szCs w:val="20"/>
                <w:shd w:val="clear" w:color="auto" w:fill="FFFFFF"/>
                <w:lang w:val="es-ES_tradnl"/>
              </w:rPr>
              <w:t xml:space="preserve">No serán elegibles de financiamiento créditos hipotecarios para: </w:t>
            </w:r>
          </w:p>
          <w:p w:rsidR="002D29A1" w:rsidRPr="006A7C2C" w:rsidRDefault="002D29A1" w:rsidP="002F2160">
            <w:pPr>
              <w:pStyle w:val="ListParagraph"/>
              <w:numPr>
                <w:ilvl w:val="0"/>
                <w:numId w:val="15"/>
              </w:numPr>
              <w:ind w:right="165"/>
              <w:jc w:val="both"/>
              <w:rPr>
                <w:rFonts w:ascii="Arial" w:eastAsia="Times New Roman" w:hAnsi="Arial" w:cs="Arial"/>
                <w:sz w:val="20"/>
                <w:szCs w:val="20"/>
                <w:shd w:val="clear" w:color="auto" w:fill="FFFFFF"/>
                <w:lang w:val="es-ES_tradnl"/>
              </w:rPr>
            </w:pPr>
            <w:r w:rsidRPr="006A7C2C">
              <w:rPr>
                <w:rFonts w:ascii="Arial" w:eastAsia="Times New Roman" w:hAnsi="Arial" w:cs="Arial"/>
                <w:sz w:val="20"/>
                <w:szCs w:val="20"/>
                <w:shd w:val="clear" w:color="auto" w:fill="FFFFFF"/>
                <w:lang w:val="es-ES_tradnl"/>
              </w:rPr>
              <w:t>V</w:t>
            </w:r>
            <w:r w:rsidR="002F2160" w:rsidRPr="006A7C2C">
              <w:rPr>
                <w:rFonts w:ascii="Arial" w:eastAsia="Times New Roman" w:hAnsi="Arial" w:cs="Arial"/>
                <w:sz w:val="20"/>
                <w:szCs w:val="20"/>
                <w:shd w:val="clear" w:color="auto" w:fill="FFFFFF"/>
                <w:lang w:val="es-ES_tradnl"/>
              </w:rPr>
              <w:t>iviendas ubicadas en áreas donde las actividades de uso del suelo anteriores podrían resultar en riesgos ambientales localizados, como por ejemplo rellenos sanitarios abandonados o áreas de desechos, centros de producción industrial, etc.;</w:t>
            </w:r>
          </w:p>
          <w:p w:rsidR="002D29A1" w:rsidRPr="006A7C2C" w:rsidRDefault="002F2160" w:rsidP="002F2160">
            <w:pPr>
              <w:pStyle w:val="ListParagraph"/>
              <w:numPr>
                <w:ilvl w:val="0"/>
                <w:numId w:val="15"/>
              </w:numPr>
              <w:ind w:right="165"/>
              <w:jc w:val="both"/>
              <w:rPr>
                <w:rFonts w:ascii="Arial" w:eastAsia="Times New Roman" w:hAnsi="Arial" w:cs="Arial"/>
                <w:sz w:val="20"/>
                <w:szCs w:val="20"/>
                <w:shd w:val="clear" w:color="auto" w:fill="FFFFFF"/>
                <w:lang w:val="es-ES_tradnl"/>
              </w:rPr>
            </w:pPr>
            <w:r w:rsidRPr="006A7C2C">
              <w:rPr>
                <w:rFonts w:ascii="Arial" w:eastAsia="Times New Roman" w:hAnsi="Arial" w:cs="Arial"/>
                <w:sz w:val="20"/>
                <w:szCs w:val="20"/>
                <w:shd w:val="clear" w:color="auto" w:fill="FFFFFF"/>
                <w:lang w:val="es-ES_tradnl"/>
              </w:rPr>
              <w:t>Viviendas ubicadas en terrenos que presenten riesgos significativos de peligro a la salud humana, tales como contaminación de suelo o aguas subterráneas</w:t>
            </w:r>
            <w:r w:rsidR="003311E9" w:rsidRPr="006A7C2C">
              <w:rPr>
                <w:rFonts w:ascii="Arial" w:eastAsia="Times New Roman" w:hAnsi="Arial" w:cs="Arial"/>
                <w:sz w:val="20"/>
                <w:szCs w:val="20"/>
                <w:shd w:val="clear" w:color="auto" w:fill="FFFFFF"/>
                <w:lang w:val="es-ES_tradnl"/>
              </w:rPr>
              <w:t xml:space="preserve">, </w:t>
            </w:r>
            <w:r w:rsidRPr="006A7C2C">
              <w:rPr>
                <w:rFonts w:ascii="Arial" w:eastAsia="Times New Roman" w:hAnsi="Arial" w:cs="Arial"/>
                <w:sz w:val="20"/>
                <w:szCs w:val="20"/>
                <w:shd w:val="clear" w:color="auto" w:fill="FFFFFF"/>
                <w:lang w:val="es-ES_tradnl"/>
              </w:rPr>
              <w:t xml:space="preserve">o </w:t>
            </w:r>
            <w:r w:rsidR="003311E9" w:rsidRPr="006A7C2C">
              <w:rPr>
                <w:rFonts w:ascii="Arial" w:eastAsia="Times New Roman" w:hAnsi="Arial" w:cs="Arial"/>
                <w:sz w:val="20"/>
                <w:szCs w:val="20"/>
                <w:shd w:val="clear" w:color="auto" w:fill="FFFFFF"/>
                <w:lang w:val="es-ES_tradnl"/>
              </w:rPr>
              <w:t>con</w:t>
            </w:r>
            <w:r w:rsidRPr="006A7C2C">
              <w:rPr>
                <w:rFonts w:ascii="Arial" w:eastAsia="Times New Roman" w:hAnsi="Arial" w:cs="Arial"/>
                <w:sz w:val="20"/>
                <w:szCs w:val="20"/>
                <w:shd w:val="clear" w:color="auto" w:fill="FFFFFF"/>
                <w:lang w:val="es-ES_tradnl"/>
              </w:rPr>
              <w:t xml:space="preserve"> presencia de gases/materiales peligrosos;</w:t>
            </w:r>
          </w:p>
          <w:p w:rsidR="00550B1D" w:rsidRPr="00353CD3" w:rsidRDefault="002F2160" w:rsidP="006A7C2C">
            <w:pPr>
              <w:pStyle w:val="ListParagraph"/>
              <w:rPr>
                <w:shd w:val="clear" w:color="auto" w:fill="FFFFFF"/>
                <w:lang w:val="es-ES_tradnl"/>
              </w:rPr>
            </w:pPr>
            <w:r w:rsidRPr="006A7C2C">
              <w:rPr>
                <w:rFonts w:ascii="Arial" w:eastAsia="Times New Roman" w:hAnsi="Arial" w:cs="Arial"/>
                <w:sz w:val="20"/>
                <w:szCs w:val="20"/>
                <w:shd w:val="clear" w:color="auto" w:fill="FFFFFF"/>
                <w:lang w:val="es-ES_tradnl"/>
              </w:rPr>
              <w:t>Viviendas ubicadas en áreas donde se tenga la influencia de actividades de alto riesgo ambiental (por ejemplo, almacenamiento de materiales peligrosas, alto potencial de explosiones o incendios, emisiones gaseosas, etc.).</w:t>
            </w:r>
          </w:p>
          <w:p w:rsidR="00F80BF6" w:rsidRPr="006A7C2C" w:rsidRDefault="00F80BF6" w:rsidP="00F80BF6">
            <w:pPr>
              <w:ind w:right="165"/>
              <w:jc w:val="both"/>
              <w:rPr>
                <w:rFonts w:ascii="Arial" w:eastAsia="Times New Roman" w:hAnsi="Arial" w:cs="Arial"/>
                <w:sz w:val="20"/>
                <w:szCs w:val="20"/>
                <w:shd w:val="clear" w:color="auto" w:fill="FFFFFF"/>
                <w:lang w:val="es-ES_tradnl"/>
              </w:rPr>
            </w:pPr>
          </w:p>
          <w:p w:rsidR="00F80BF6" w:rsidRPr="006A7C2C" w:rsidRDefault="00F80BF6" w:rsidP="00F80BF6">
            <w:pPr>
              <w:ind w:right="165"/>
              <w:jc w:val="both"/>
              <w:rPr>
                <w:rFonts w:ascii="Arial" w:eastAsia="Times New Roman" w:hAnsi="Arial" w:cs="Arial"/>
                <w:b/>
                <w:sz w:val="20"/>
                <w:szCs w:val="20"/>
                <w:shd w:val="clear" w:color="auto" w:fill="FFFFFF"/>
                <w:lang w:val="es-ES_tradnl"/>
              </w:rPr>
            </w:pPr>
            <w:r w:rsidRPr="006A7C2C">
              <w:rPr>
                <w:rFonts w:ascii="Arial" w:eastAsia="Times New Roman" w:hAnsi="Arial" w:cs="Arial"/>
                <w:b/>
                <w:sz w:val="20"/>
                <w:szCs w:val="20"/>
                <w:shd w:val="clear" w:color="auto" w:fill="FFFFFF"/>
                <w:lang w:val="es-ES_tradnl"/>
              </w:rPr>
              <w:t>Pueblos Indígenas</w:t>
            </w:r>
          </w:p>
          <w:p w:rsidR="00F80BF6" w:rsidRPr="00353CD3" w:rsidRDefault="00353CD3" w:rsidP="00F80BF6">
            <w:pPr>
              <w:ind w:right="165"/>
              <w:jc w:val="both"/>
              <w:rPr>
                <w:rFonts w:ascii="Arial" w:eastAsia="Times New Roman" w:hAnsi="Arial" w:cs="Arial"/>
                <w:sz w:val="20"/>
                <w:szCs w:val="20"/>
                <w:shd w:val="clear" w:color="auto" w:fill="FFFFFF"/>
                <w:lang w:val="es-ES_tradnl"/>
              </w:rPr>
            </w:pPr>
            <w:r>
              <w:rPr>
                <w:rFonts w:ascii="Arial" w:eastAsia="Times New Roman" w:hAnsi="Arial" w:cs="Arial"/>
                <w:sz w:val="20"/>
                <w:szCs w:val="20"/>
                <w:shd w:val="clear" w:color="auto" w:fill="FFFFFF"/>
                <w:lang w:val="es-ES_tradnl"/>
              </w:rPr>
              <w:t>No serán elegible a financiamiento los c</w:t>
            </w:r>
            <w:r w:rsidR="002805AE" w:rsidRPr="00353CD3">
              <w:rPr>
                <w:rFonts w:ascii="Arial" w:eastAsia="Times New Roman" w:hAnsi="Arial" w:cs="Arial"/>
                <w:sz w:val="20"/>
                <w:szCs w:val="20"/>
                <w:shd w:val="clear" w:color="auto" w:fill="FFFFFF"/>
                <w:lang w:val="es-ES_tradnl"/>
              </w:rPr>
              <w:t xml:space="preserve">réditos hipotecarios para viviendas ubicadas en áreas donde existan demandas por </w:t>
            </w:r>
            <w:r w:rsidR="00AE0163" w:rsidRPr="00353CD3">
              <w:rPr>
                <w:rFonts w:ascii="Arial" w:eastAsia="Times New Roman" w:hAnsi="Arial" w:cs="Arial"/>
                <w:sz w:val="20"/>
                <w:szCs w:val="20"/>
                <w:shd w:val="clear" w:color="auto" w:fill="FFFFFF"/>
                <w:lang w:val="es-ES_tradnl"/>
              </w:rPr>
              <w:t>p</w:t>
            </w:r>
            <w:r w:rsidR="002805AE" w:rsidRPr="00353CD3">
              <w:rPr>
                <w:rFonts w:ascii="Arial" w:eastAsia="Times New Roman" w:hAnsi="Arial" w:cs="Arial"/>
                <w:sz w:val="20"/>
                <w:szCs w:val="20"/>
                <w:shd w:val="clear" w:color="auto" w:fill="FFFFFF"/>
                <w:lang w:val="es-ES_tradnl"/>
              </w:rPr>
              <w:t xml:space="preserve">ueblos </w:t>
            </w:r>
            <w:r w:rsidR="00AE0163" w:rsidRPr="00353CD3">
              <w:rPr>
                <w:rFonts w:ascii="Arial" w:eastAsia="Times New Roman" w:hAnsi="Arial" w:cs="Arial"/>
                <w:sz w:val="20"/>
                <w:szCs w:val="20"/>
                <w:shd w:val="clear" w:color="auto" w:fill="FFFFFF"/>
                <w:lang w:val="es-ES_tradnl"/>
              </w:rPr>
              <w:t>i</w:t>
            </w:r>
            <w:r w:rsidR="002805AE" w:rsidRPr="00353CD3">
              <w:rPr>
                <w:rFonts w:ascii="Arial" w:eastAsia="Times New Roman" w:hAnsi="Arial" w:cs="Arial"/>
                <w:sz w:val="20"/>
                <w:szCs w:val="20"/>
                <w:shd w:val="clear" w:color="auto" w:fill="FFFFFF"/>
                <w:lang w:val="es-ES_tradnl"/>
              </w:rPr>
              <w:t>ndígenas</w:t>
            </w:r>
            <w:r w:rsidR="00811797" w:rsidRPr="00353CD3">
              <w:rPr>
                <w:rFonts w:ascii="Arial" w:eastAsia="Times New Roman" w:hAnsi="Arial" w:cs="Arial"/>
                <w:sz w:val="20"/>
                <w:szCs w:val="20"/>
                <w:shd w:val="clear" w:color="auto" w:fill="FFFFFF"/>
                <w:lang w:val="es-ES_tradnl"/>
              </w:rPr>
              <w:t>.</w:t>
            </w:r>
          </w:p>
          <w:p w:rsidR="00F80BF6" w:rsidRPr="006A7C2C" w:rsidRDefault="00F80BF6" w:rsidP="00F80BF6">
            <w:pPr>
              <w:ind w:right="165"/>
              <w:jc w:val="both"/>
              <w:rPr>
                <w:rFonts w:ascii="Arial" w:eastAsia="Times New Roman" w:hAnsi="Arial" w:cs="Arial"/>
                <w:b/>
                <w:sz w:val="20"/>
                <w:szCs w:val="20"/>
                <w:shd w:val="clear" w:color="auto" w:fill="FFFFFF"/>
                <w:lang w:val="es-ES_tradnl"/>
              </w:rPr>
            </w:pPr>
          </w:p>
          <w:p w:rsidR="00F80BF6" w:rsidRPr="006A7C2C" w:rsidRDefault="00F80BF6" w:rsidP="00F80BF6">
            <w:pPr>
              <w:ind w:right="165"/>
              <w:jc w:val="both"/>
              <w:rPr>
                <w:rFonts w:ascii="Arial" w:eastAsia="Times New Roman" w:hAnsi="Arial" w:cs="Arial"/>
                <w:b/>
                <w:sz w:val="20"/>
                <w:szCs w:val="20"/>
                <w:shd w:val="clear" w:color="auto" w:fill="FFFFFF"/>
                <w:lang w:val="es-ES_tradnl"/>
              </w:rPr>
            </w:pPr>
            <w:r w:rsidRPr="006A7C2C">
              <w:rPr>
                <w:rFonts w:ascii="Arial" w:eastAsia="Times New Roman" w:hAnsi="Arial" w:cs="Arial"/>
                <w:b/>
                <w:sz w:val="20"/>
                <w:szCs w:val="20"/>
                <w:shd w:val="clear" w:color="auto" w:fill="FFFFFF"/>
                <w:lang w:val="es-ES_tradnl"/>
              </w:rPr>
              <w:t>Reasentamiento Involuntario</w:t>
            </w:r>
          </w:p>
          <w:p w:rsidR="0066697A" w:rsidRPr="00353CD3" w:rsidRDefault="00353CD3" w:rsidP="00F80BF6">
            <w:pPr>
              <w:ind w:right="165"/>
              <w:jc w:val="both"/>
              <w:rPr>
                <w:rFonts w:ascii="Arial" w:eastAsia="Times New Roman" w:hAnsi="Arial" w:cs="Arial"/>
                <w:sz w:val="20"/>
                <w:szCs w:val="20"/>
                <w:shd w:val="clear" w:color="auto" w:fill="FFFFFF"/>
                <w:lang w:val="es-ES_tradnl"/>
              </w:rPr>
            </w:pPr>
            <w:r>
              <w:rPr>
                <w:rFonts w:ascii="Arial" w:eastAsia="Times New Roman" w:hAnsi="Arial" w:cs="Arial"/>
                <w:sz w:val="20"/>
                <w:szCs w:val="20"/>
                <w:shd w:val="clear" w:color="auto" w:fill="FFFFFF"/>
                <w:lang w:val="es-ES_tradnl"/>
              </w:rPr>
              <w:t>N</w:t>
            </w:r>
            <w:r w:rsidRPr="00475235">
              <w:rPr>
                <w:rFonts w:ascii="Arial" w:eastAsia="Times New Roman" w:hAnsi="Arial" w:cs="Arial"/>
                <w:sz w:val="20"/>
                <w:szCs w:val="20"/>
                <w:shd w:val="clear" w:color="auto" w:fill="FFFFFF"/>
                <w:lang w:val="es-ES_tradnl"/>
              </w:rPr>
              <w:t>o serán elegibles de financiamiento</w:t>
            </w:r>
            <w:r>
              <w:rPr>
                <w:rFonts w:ascii="Arial" w:eastAsia="Times New Roman" w:hAnsi="Arial" w:cs="Arial"/>
                <w:sz w:val="20"/>
                <w:szCs w:val="20"/>
                <w:shd w:val="clear" w:color="auto" w:fill="FFFFFF"/>
                <w:lang w:val="es-ES_tradnl"/>
              </w:rPr>
              <w:t xml:space="preserve"> los c</w:t>
            </w:r>
            <w:r w:rsidR="002805AE" w:rsidRPr="00353CD3">
              <w:rPr>
                <w:rFonts w:ascii="Arial" w:eastAsia="Times New Roman" w:hAnsi="Arial" w:cs="Arial"/>
                <w:sz w:val="20"/>
                <w:szCs w:val="20"/>
                <w:shd w:val="clear" w:color="auto" w:fill="FFFFFF"/>
                <w:lang w:val="es-ES_tradnl"/>
              </w:rPr>
              <w:t>réditos hipotecarios para v</w:t>
            </w:r>
            <w:r w:rsidR="002D29A1" w:rsidRPr="00353CD3">
              <w:rPr>
                <w:rFonts w:ascii="Arial" w:eastAsia="Times New Roman" w:hAnsi="Arial" w:cs="Arial"/>
                <w:sz w:val="20"/>
                <w:szCs w:val="20"/>
                <w:shd w:val="clear" w:color="auto" w:fill="FFFFFF"/>
                <w:lang w:val="es-ES_tradnl"/>
              </w:rPr>
              <w:t>iviendas ubicadas en áreas donde existan demandas legales sobre los terrenos adquiridos o estén en litigio o existan demandas de grupos sociales que perciban derechos sobre la titularidad de los terrenos.</w:t>
            </w:r>
          </w:p>
          <w:p w:rsidR="00F80BF6" w:rsidRPr="006A7C2C" w:rsidRDefault="00F80BF6" w:rsidP="00F80BF6">
            <w:pPr>
              <w:ind w:right="165"/>
              <w:jc w:val="both"/>
              <w:rPr>
                <w:rFonts w:ascii="Arial" w:eastAsia="Times New Roman" w:hAnsi="Arial" w:cs="Arial"/>
                <w:sz w:val="20"/>
                <w:szCs w:val="20"/>
                <w:shd w:val="clear" w:color="auto" w:fill="FFFFFF"/>
                <w:lang w:val="es-ES_tradnl"/>
              </w:rPr>
            </w:pPr>
          </w:p>
          <w:p w:rsidR="00F80BF6" w:rsidRPr="006A7C2C" w:rsidRDefault="00F80BF6" w:rsidP="00F80BF6">
            <w:pPr>
              <w:ind w:right="165"/>
              <w:jc w:val="both"/>
              <w:rPr>
                <w:rFonts w:ascii="Arial" w:eastAsia="Times New Roman" w:hAnsi="Arial" w:cs="Arial"/>
                <w:b/>
                <w:sz w:val="20"/>
                <w:szCs w:val="20"/>
                <w:shd w:val="clear" w:color="auto" w:fill="FFFFFF"/>
                <w:lang w:val="es-ES_tradnl"/>
              </w:rPr>
            </w:pPr>
            <w:r w:rsidRPr="006A7C2C">
              <w:rPr>
                <w:rFonts w:ascii="Arial" w:eastAsia="Times New Roman" w:hAnsi="Arial" w:cs="Arial"/>
                <w:b/>
                <w:sz w:val="20"/>
                <w:szCs w:val="20"/>
                <w:shd w:val="clear" w:color="auto" w:fill="FFFFFF"/>
                <w:lang w:val="es-ES_tradnl"/>
              </w:rPr>
              <w:t>Género</w:t>
            </w:r>
          </w:p>
          <w:p w:rsidR="0066697A" w:rsidRPr="006A7C2C" w:rsidRDefault="00F42F71" w:rsidP="00F80BF6">
            <w:pPr>
              <w:ind w:right="165"/>
              <w:jc w:val="both"/>
              <w:rPr>
                <w:rFonts w:ascii="Arial" w:eastAsia="Times New Roman" w:hAnsi="Arial" w:cs="Arial"/>
                <w:sz w:val="20"/>
                <w:szCs w:val="20"/>
                <w:shd w:val="clear" w:color="auto" w:fill="FFFFFF"/>
                <w:lang w:val="es-ES_tradnl"/>
              </w:rPr>
            </w:pPr>
            <w:r w:rsidRPr="006A7C2C">
              <w:rPr>
                <w:rFonts w:ascii="Arial" w:eastAsia="Times New Roman" w:hAnsi="Arial" w:cs="Arial"/>
                <w:sz w:val="20"/>
                <w:szCs w:val="20"/>
                <w:shd w:val="clear" w:color="auto" w:fill="FFFFFF"/>
                <w:lang w:val="es-ES_tradnl"/>
              </w:rPr>
              <w:t xml:space="preserve">No se prevé que el programa genera impacto negativo en el tema de género. </w:t>
            </w:r>
          </w:p>
          <w:p w:rsidR="00F80BF6" w:rsidRPr="006A7C2C" w:rsidRDefault="00F80BF6" w:rsidP="00F80BF6">
            <w:pPr>
              <w:ind w:right="165"/>
              <w:jc w:val="both"/>
              <w:rPr>
                <w:rFonts w:ascii="Arial" w:eastAsia="Times New Roman" w:hAnsi="Arial" w:cs="Arial"/>
                <w:sz w:val="20"/>
                <w:szCs w:val="20"/>
                <w:shd w:val="clear" w:color="auto" w:fill="FFFFFF"/>
                <w:lang w:val="es-ES_tradnl"/>
              </w:rPr>
            </w:pPr>
          </w:p>
          <w:p w:rsidR="00F80BF6" w:rsidRPr="006A7C2C" w:rsidRDefault="00F80BF6" w:rsidP="00F80BF6">
            <w:pPr>
              <w:ind w:right="165"/>
              <w:jc w:val="both"/>
              <w:rPr>
                <w:rFonts w:ascii="Arial" w:eastAsia="Times New Roman" w:hAnsi="Arial" w:cs="Arial"/>
                <w:b/>
                <w:sz w:val="20"/>
                <w:szCs w:val="20"/>
                <w:shd w:val="clear" w:color="auto" w:fill="FFFFFF"/>
                <w:lang w:val="es-ES_tradnl"/>
              </w:rPr>
            </w:pPr>
            <w:r w:rsidRPr="006A7C2C">
              <w:rPr>
                <w:rFonts w:ascii="Arial" w:eastAsia="Times New Roman" w:hAnsi="Arial" w:cs="Arial"/>
                <w:b/>
                <w:sz w:val="20"/>
                <w:szCs w:val="20"/>
                <w:shd w:val="clear" w:color="auto" w:fill="FFFFFF"/>
                <w:lang w:val="es-ES_tradnl"/>
              </w:rPr>
              <w:t>Riesgo de Desastres</w:t>
            </w:r>
          </w:p>
          <w:p w:rsidR="00F80BF6" w:rsidRPr="006A7C2C" w:rsidRDefault="00AC44B0" w:rsidP="00F80BF6">
            <w:pPr>
              <w:ind w:right="165"/>
              <w:jc w:val="both"/>
              <w:rPr>
                <w:rFonts w:ascii="Arial" w:eastAsia="Times New Roman" w:hAnsi="Arial" w:cs="Arial"/>
                <w:sz w:val="20"/>
                <w:szCs w:val="20"/>
                <w:shd w:val="clear" w:color="auto" w:fill="FFFFFF"/>
                <w:lang w:val="es-ES_tradnl"/>
              </w:rPr>
            </w:pPr>
            <w:r w:rsidRPr="006A7C2C">
              <w:rPr>
                <w:rFonts w:ascii="Arial" w:eastAsia="Times New Roman" w:hAnsi="Arial" w:cs="Arial"/>
                <w:sz w:val="20"/>
                <w:szCs w:val="20"/>
                <w:shd w:val="clear" w:color="auto" w:fill="FFFFFF"/>
                <w:lang w:val="es-ES_tradnl"/>
              </w:rPr>
              <w:t xml:space="preserve">El Ecuador se encuentra situado en una de las zonas de más alta complejidad tectónica del mundo - en el punto de encuentro de las placas de Nazca y Suramérica, y la mayor parte del territorio </w:t>
            </w:r>
            <w:r w:rsidR="00156AAE" w:rsidRPr="006A7C2C">
              <w:rPr>
                <w:rFonts w:ascii="Arial" w:eastAsia="Times New Roman" w:hAnsi="Arial" w:cs="Arial"/>
                <w:sz w:val="20"/>
                <w:szCs w:val="20"/>
                <w:shd w:val="clear" w:color="auto" w:fill="FFFFFF"/>
                <w:lang w:val="es-ES_tradnl"/>
              </w:rPr>
              <w:t>ecuatoriano</w:t>
            </w:r>
            <w:r w:rsidRPr="006A7C2C">
              <w:rPr>
                <w:rFonts w:ascii="Arial" w:eastAsia="Times New Roman" w:hAnsi="Arial" w:cs="Arial"/>
                <w:sz w:val="20"/>
                <w:szCs w:val="20"/>
                <w:shd w:val="clear" w:color="auto" w:fill="FFFFFF"/>
                <w:lang w:val="es-ES_tradnl"/>
              </w:rPr>
              <w:t xml:space="preserve"> se encuentra expuesto a una o varias amenazas de origen natural. A través del territorio ecuatoriano atraviesa el denominado cinturón de fuego del Pacífico, con una larga serie de volcanes que pueden incrementar el riesgo de desastres. Se considera que las áreas como de alto riesgo están asociadas con 11 a 13 volcanes que representan amenazas, concentrándose en la Sierra Central y Norte y en la parte Sub-Andina oriental. </w:t>
            </w:r>
            <w:r w:rsidRPr="006A7C2C">
              <w:rPr>
                <w:rFonts w:ascii="Arial" w:eastAsia="Times New Roman" w:hAnsi="Arial" w:cs="Arial"/>
                <w:sz w:val="20"/>
                <w:szCs w:val="20"/>
                <w:shd w:val="clear" w:color="auto" w:fill="FFFFFF"/>
                <w:lang w:val="es-ES_tradnl"/>
              </w:rPr>
              <w:lastRenderedPageBreak/>
              <w:t>La zona menos expuesta a los desastres naturales es la región Amazónica, y la más afectada es la zona costera - con un alto riesgo sísmico e impactos causados por inundaciones, sequías, tsunamis y deslizamientos de tierra.</w:t>
            </w:r>
          </w:p>
          <w:p w:rsidR="00156AAE" w:rsidRPr="006A7C2C" w:rsidRDefault="00156AAE" w:rsidP="00F80BF6">
            <w:pPr>
              <w:ind w:right="165"/>
              <w:jc w:val="both"/>
              <w:rPr>
                <w:rFonts w:ascii="Arial" w:eastAsia="Times New Roman" w:hAnsi="Arial" w:cs="Arial"/>
                <w:sz w:val="20"/>
                <w:szCs w:val="20"/>
                <w:shd w:val="clear" w:color="auto" w:fill="FFFFFF"/>
                <w:lang w:val="es-ES_tradnl"/>
              </w:rPr>
            </w:pPr>
            <w:r w:rsidRPr="006A7C2C">
              <w:rPr>
                <w:rFonts w:ascii="Arial" w:eastAsia="Times New Roman" w:hAnsi="Arial" w:cs="Arial"/>
                <w:sz w:val="20"/>
                <w:szCs w:val="20"/>
                <w:shd w:val="clear" w:color="auto" w:fill="FFFFFF"/>
                <w:lang w:val="es-ES_tradnl"/>
              </w:rPr>
              <w:t>La Norma Ecuatoriana de la Construcción forma parte de las Normas del Hábitat y Vivienda del MIDUVI. La aplicación de esta normativa es de carácter obligatorio en todo el territorio nacional. La aprobación de las construcciones es de competencia municipal, de acuerdo con el artículo 240 de la Carta. Este código articula el Código Ecuatoriano de la Construcción Sismo-resistente (2002, NEC-11). Así que el cumplimiento con la regulación local y la obtención de los permisos necesarios permite la mitigación del riesgo.</w:t>
            </w:r>
          </w:p>
          <w:p w:rsidR="00156AAE" w:rsidRPr="006A7C2C" w:rsidRDefault="00156AAE" w:rsidP="00F80BF6">
            <w:pPr>
              <w:ind w:right="165"/>
              <w:jc w:val="both"/>
              <w:rPr>
                <w:rFonts w:ascii="Arial" w:eastAsia="Times New Roman" w:hAnsi="Arial" w:cs="Arial"/>
                <w:sz w:val="20"/>
                <w:szCs w:val="20"/>
                <w:shd w:val="clear" w:color="auto" w:fill="FFFFFF"/>
                <w:lang w:val="es-ES_tradnl"/>
              </w:rPr>
            </w:pPr>
          </w:p>
          <w:p w:rsidR="00156AAE" w:rsidRPr="006A7C2C" w:rsidRDefault="00156AAE" w:rsidP="00F80BF6">
            <w:pPr>
              <w:ind w:right="165"/>
              <w:jc w:val="both"/>
              <w:rPr>
                <w:rFonts w:ascii="Arial" w:eastAsia="Times New Roman" w:hAnsi="Arial" w:cs="Arial"/>
                <w:b/>
                <w:sz w:val="20"/>
                <w:szCs w:val="20"/>
                <w:shd w:val="clear" w:color="auto" w:fill="FFFFFF"/>
                <w:lang w:val="es-ES_tradnl"/>
              </w:rPr>
            </w:pPr>
            <w:r w:rsidRPr="006A7C2C">
              <w:rPr>
                <w:rFonts w:ascii="Arial" w:eastAsia="Times New Roman" w:hAnsi="Arial" w:cs="Arial"/>
                <w:b/>
                <w:sz w:val="20"/>
                <w:szCs w:val="20"/>
                <w:shd w:val="clear" w:color="auto" w:fill="FFFFFF"/>
                <w:lang w:val="es-ES_tradnl"/>
              </w:rPr>
              <w:t xml:space="preserve">Capacidad institucional </w:t>
            </w:r>
          </w:p>
          <w:p w:rsidR="00156AAE" w:rsidRPr="006A7C2C" w:rsidRDefault="00156AAE" w:rsidP="00EF6958">
            <w:pPr>
              <w:ind w:right="165"/>
              <w:jc w:val="both"/>
              <w:rPr>
                <w:rFonts w:ascii="Arial" w:eastAsia="Times New Roman" w:hAnsi="Arial" w:cs="Arial"/>
                <w:sz w:val="20"/>
                <w:szCs w:val="20"/>
                <w:shd w:val="clear" w:color="auto" w:fill="FFFFFF"/>
                <w:lang w:val="es-ES_tradnl"/>
              </w:rPr>
            </w:pPr>
            <w:r w:rsidRPr="006A7C2C">
              <w:rPr>
                <w:rFonts w:ascii="Arial" w:eastAsia="Times New Roman" w:hAnsi="Arial" w:cs="Arial"/>
                <w:sz w:val="20"/>
                <w:szCs w:val="20"/>
                <w:shd w:val="clear" w:color="auto" w:fill="FFFFFF"/>
                <w:lang w:val="es-ES_tradnl"/>
              </w:rPr>
              <w:t>El BID tiene una relación muy estrecha con el Gobierno de Ecuador</w:t>
            </w:r>
            <w:r w:rsidR="002805AE" w:rsidRPr="006A7C2C">
              <w:rPr>
                <w:rFonts w:ascii="Arial" w:eastAsia="Times New Roman" w:hAnsi="Arial" w:cs="Arial"/>
                <w:sz w:val="20"/>
                <w:szCs w:val="20"/>
                <w:shd w:val="clear" w:color="auto" w:fill="FFFFFF"/>
                <w:lang w:val="es-ES_tradnl"/>
              </w:rPr>
              <w:t xml:space="preserve">, con el MEF y </w:t>
            </w:r>
            <w:r w:rsidRPr="006A7C2C">
              <w:rPr>
                <w:rFonts w:ascii="Arial" w:eastAsia="Times New Roman" w:hAnsi="Arial" w:cs="Arial"/>
                <w:sz w:val="20"/>
                <w:szCs w:val="20"/>
                <w:shd w:val="clear" w:color="auto" w:fill="FFFFFF"/>
                <w:lang w:val="es-ES_tradnl"/>
              </w:rPr>
              <w:t xml:space="preserve">el MIDUVI </w:t>
            </w:r>
            <w:r w:rsidR="002805AE" w:rsidRPr="006A7C2C">
              <w:rPr>
                <w:rFonts w:ascii="Arial" w:eastAsia="Times New Roman" w:hAnsi="Arial" w:cs="Arial"/>
                <w:sz w:val="20"/>
                <w:szCs w:val="20"/>
                <w:shd w:val="clear" w:color="auto" w:fill="FFFFFF"/>
                <w:lang w:val="es-ES_tradnl"/>
              </w:rPr>
              <w:t xml:space="preserve">que ambos serán involucrados en la ejecución del programa. Con el MIDUVI se trabajó </w:t>
            </w:r>
            <w:r w:rsidR="006A7C2C" w:rsidRPr="006A7C2C">
              <w:rPr>
                <w:rFonts w:ascii="Arial" w:eastAsia="Times New Roman" w:hAnsi="Arial" w:cs="Arial"/>
                <w:sz w:val="20"/>
                <w:szCs w:val="20"/>
                <w:shd w:val="clear" w:color="auto" w:fill="FFFFFF"/>
                <w:lang w:val="es-ES_tradnl"/>
              </w:rPr>
              <w:t>muchos temas</w:t>
            </w:r>
            <w:r w:rsidRPr="006A7C2C">
              <w:rPr>
                <w:rFonts w:ascii="Arial" w:eastAsia="Times New Roman" w:hAnsi="Arial" w:cs="Arial"/>
                <w:sz w:val="20"/>
                <w:szCs w:val="20"/>
                <w:shd w:val="clear" w:color="auto" w:fill="FFFFFF"/>
                <w:lang w:val="es-ES_tradnl"/>
              </w:rPr>
              <w:t xml:space="preserve"> de vivienda social y se ha fortalecido mucho la capacidad de los actores gubernamentales en estos temas a través de operaciones de préstamos y asistencia técnica</w:t>
            </w:r>
            <w:r w:rsidR="00481DC6" w:rsidRPr="006A7C2C">
              <w:rPr>
                <w:rFonts w:ascii="Arial" w:eastAsia="Times New Roman" w:hAnsi="Arial" w:cs="Arial"/>
                <w:sz w:val="20"/>
                <w:szCs w:val="20"/>
                <w:shd w:val="clear" w:color="auto" w:fill="FFFFFF"/>
                <w:lang w:val="es-ES_tradnl"/>
              </w:rPr>
              <w:t xml:space="preserve"> (CSD/HUD)</w:t>
            </w:r>
            <w:r w:rsidRPr="006A7C2C">
              <w:rPr>
                <w:rFonts w:ascii="Arial" w:eastAsia="Times New Roman" w:hAnsi="Arial" w:cs="Arial"/>
                <w:sz w:val="20"/>
                <w:szCs w:val="20"/>
                <w:shd w:val="clear" w:color="auto" w:fill="FFFFFF"/>
                <w:lang w:val="es-ES_tradnl"/>
              </w:rPr>
              <w:t xml:space="preserve">. </w:t>
            </w:r>
            <w:r w:rsidR="002805AE" w:rsidRPr="006A7C2C">
              <w:rPr>
                <w:rFonts w:ascii="Arial" w:eastAsia="Times New Roman" w:hAnsi="Arial" w:cs="Arial"/>
                <w:sz w:val="20"/>
                <w:szCs w:val="20"/>
                <w:shd w:val="clear" w:color="auto" w:fill="FFFFFF"/>
                <w:lang w:val="es-ES_tradnl"/>
              </w:rPr>
              <w:t>El</w:t>
            </w:r>
            <w:r w:rsidRPr="006A7C2C">
              <w:rPr>
                <w:rFonts w:ascii="Arial" w:eastAsia="Times New Roman" w:hAnsi="Arial" w:cs="Arial"/>
                <w:sz w:val="20"/>
                <w:szCs w:val="20"/>
                <w:shd w:val="clear" w:color="auto" w:fill="FFFFFF"/>
                <w:lang w:val="es-ES_tradnl"/>
              </w:rPr>
              <w:t xml:space="preserve"> equipo de proyecto confirmo que </w:t>
            </w:r>
            <w:r w:rsidR="00AA04D0" w:rsidRPr="006A7C2C">
              <w:rPr>
                <w:rFonts w:ascii="Arial" w:eastAsia="Times New Roman" w:hAnsi="Arial" w:cs="Arial"/>
                <w:sz w:val="20"/>
                <w:szCs w:val="20"/>
                <w:shd w:val="clear" w:color="auto" w:fill="FFFFFF"/>
                <w:lang w:val="es-ES_tradnl"/>
              </w:rPr>
              <w:t xml:space="preserve">el Organismo Ejecutor de este </w:t>
            </w:r>
            <w:r w:rsidR="00414E03" w:rsidRPr="006A7C2C">
              <w:rPr>
                <w:rFonts w:ascii="Arial" w:eastAsia="Times New Roman" w:hAnsi="Arial" w:cs="Arial"/>
                <w:sz w:val="20"/>
                <w:szCs w:val="20"/>
                <w:shd w:val="clear" w:color="auto" w:fill="FFFFFF"/>
                <w:lang w:val="es-ES_tradnl"/>
              </w:rPr>
              <w:t>programa</w:t>
            </w:r>
            <w:r w:rsidR="00AA04D0" w:rsidRPr="006A7C2C">
              <w:rPr>
                <w:rFonts w:ascii="Arial" w:eastAsia="Times New Roman" w:hAnsi="Arial" w:cs="Arial"/>
                <w:sz w:val="20"/>
                <w:szCs w:val="20"/>
                <w:shd w:val="clear" w:color="auto" w:fill="FFFFFF"/>
                <w:lang w:val="es-ES_tradnl"/>
              </w:rPr>
              <w:t xml:space="preserve"> </w:t>
            </w:r>
            <w:r w:rsidR="008900D6" w:rsidRPr="006A7C2C">
              <w:rPr>
                <w:rFonts w:ascii="Arial" w:eastAsia="Times New Roman" w:hAnsi="Arial" w:cs="Arial"/>
                <w:sz w:val="20"/>
                <w:szCs w:val="20"/>
                <w:shd w:val="clear" w:color="auto" w:fill="FFFFFF"/>
                <w:lang w:val="es-ES_tradnl"/>
              </w:rPr>
              <w:t xml:space="preserve">tiene la capacidad de implementar el SARAS que se desarrollara para este programa. </w:t>
            </w:r>
          </w:p>
        </w:tc>
      </w:tr>
      <w:tr w:rsidR="00F80BF6" w:rsidRPr="006A7C2C" w:rsidDel="00A11ACD"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tcPr>
          <w:p w:rsidR="00F80BF6" w:rsidRPr="00353CD3" w:rsidRDefault="00F80BF6" w:rsidP="00F80BF6">
            <w:pPr>
              <w:ind w:right="165"/>
              <w:jc w:val="both"/>
              <w:rPr>
                <w:rFonts w:ascii="Arial" w:eastAsia="Times New Roman" w:hAnsi="Arial" w:cs="Arial"/>
                <w:sz w:val="22"/>
                <w:szCs w:val="22"/>
                <w:shd w:val="clear" w:color="auto" w:fill="FFFFFF"/>
                <w:lang w:val="es-ES_tradnl"/>
              </w:rPr>
            </w:pPr>
            <w:r w:rsidRPr="00D231A8">
              <w:rPr>
                <w:rFonts w:ascii="Arial" w:eastAsia="Times New Roman" w:hAnsi="Arial" w:cs="Arial"/>
                <w:b/>
                <w:sz w:val="22"/>
                <w:szCs w:val="22"/>
                <w:lang w:val="es-ES_tradnl"/>
              </w:rPr>
              <w:lastRenderedPageBreak/>
              <w:t>Supervisión y Ejecución</w:t>
            </w:r>
          </w:p>
        </w:tc>
      </w:tr>
      <w:tr w:rsidR="00F80BF6" w:rsidRPr="00377E76" w:rsidDel="00A11ACD" w:rsidTr="00844A93">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rsidR="008900D6" w:rsidRPr="006A7C2C" w:rsidRDefault="00AA04D0" w:rsidP="008F15CA">
            <w:pPr>
              <w:spacing w:before="120" w:after="120"/>
              <w:ind w:right="158"/>
              <w:jc w:val="both"/>
              <w:rPr>
                <w:rFonts w:ascii="Arial" w:eastAsia="Times New Roman" w:hAnsi="Arial" w:cs="Arial"/>
                <w:sz w:val="20"/>
                <w:szCs w:val="20"/>
                <w:shd w:val="clear" w:color="auto" w:fill="FFFFFF"/>
                <w:lang w:val="es-ES_tradnl"/>
              </w:rPr>
            </w:pPr>
            <w:r w:rsidRPr="00D231A8">
              <w:rPr>
                <w:rFonts w:ascii="Arial" w:eastAsia="Times New Roman" w:hAnsi="Arial" w:cs="Arial"/>
                <w:sz w:val="20"/>
                <w:szCs w:val="20"/>
                <w:shd w:val="clear" w:color="auto" w:fill="FFFFFF"/>
                <w:lang w:val="es-ES_tradnl"/>
              </w:rPr>
              <w:t xml:space="preserve">El OE </w:t>
            </w:r>
            <w:r w:rsidR="008900D6" w:rsidRPr="00D231A8">
              <w:rPr>
                <w:rFonts w:ascii="Arial" w:eastAsia="Times New Roman" w:hAnsi="Arial" w:cs="Arial"/>
                <w:sz w:val="20"/>
                <w:szCs w:val="20"/>
                <w:shd w:val="clear" w:color="auto" w:fill="FFFFFF"/>
                <w:lang w:val="es-ES_tradnl"/>
              </w:rPr>
              <w:t>será responsable de velar por el cumplimiento de</w:t>
            </w:r>
            <w:r w:rsidR="002805AE" w:rsidRPr="00353CD3">
              <w:rPr>
                <w:rFonts w:ascii="Arial" w:eastAsia="Times New Roman" w:hAnsi="Arial" w:cs="Arial"/>
                <w:sz w:val="20"/>
                <w:szCs w:val="20"/>
                <w:shd w:val="clear" w:color="auto" w:fill="FFFFFF"/>
                <w:lang w:val="es-ES_tradnl"/>
              </w:rPr>
              <w:t xml:space="preserve">l </w:t>
            </w:r>
            <w:r w:rsidR="00AE0163" w:rsidRPr="00353CD3">
              <w:rPr>
                <w:rFonts w:ascii="Arial" w:eastAsia="Times New Roman" w:hAnsi="Arial" w:cs="Arial"/>
                <w:sz w:val="20"/>
                <w:szCs w:val="20"/>
                <w:shd w:val="clear" w:color="auto" w:fill="FFFFFF"/>
                <w:lang w:val="es-ES_tradnl"/>
              </w:rPr>
              <w:t>p</w:t>
            </w:r>
            <w:r w:rsidR="002805AE" w:rsidRPr="00353CD3">
              <w:rPr>
                <w:rFonts w:ascii="Arial" w:eastAsia="Times New Roman" w:hAnsi="Arial" w:cs="Arial"/>
                <w:sz w:val="20"/>
                <w:szCs w:val="20"/>
                <w:shd w:val="clear" w:color="auto" w:fill="FFFFFF"/>
                <w:lang w:val="es-ES_tradnl"/>
              </w:rPr>
              <w:t>rograma con el ROP, incluyendo el SARAS</w:t>
            </w:r>
            <w:r w:rsidR="008900D6" w:rsidRPr="00353CD3">
              <w:rPr>
                <w:rFonts w:ascii="Arial" w:eastAsia="Times New Roman" w:hAnsi="Arial" w:cs="Arial"/>
                <w:sz w:val="20"/>
                <w:szCs w:val="20"/>
                <w:shd w:val="clear" w:color="auto" w:fill="FFFFFF"/>
                <w:lang w:val="es-ES_tradnl"/>
              </w:rPr>
              <w:t>, así como de c</w:t>
            </w:r>
            <w:r w:rsidR="008900D6" w:rsidRPr="006A7C2C">
              <w:rPr>
                <w:rFonts w:ascii="Arial" w:eastAsia="Times New Roman" w:hAnsi="Arial" w:cs="Arial"/>
                <w:sz w:val="20"/>
                <w:szCs w:val="20"/>
                <w:shd w:val="clear" w:color="auto" w:fill="FFFFFF"/>
                <w:lang w:val="es-ES_tradnl"/>
              </w:rPr>
              <w:t xml:space="preserve">oordinar el seguimiento de los requerimientos de monitoreo y evaluación. </w:t>
            </w:r>
          </w:p>
          <w:p w:rsidR="008900D6" w:rsidRPr="006A7C2C" w:rsidRDefault="008900D6" w:rsidP="008F15CA">
            <w:pPr>
              <w:spacing w:before="120" w:after="120"/>
              <w:ind w:right="158"/>
              <w:jc w:val="both"/>
              <w:rPr>
                <w:rFonts w:ascii="Arial" w:eastAsia="Times New Roman" w:hAnsi="Arial" w:cs="Arial"/>
                <w:sz w:val="20"/>
                <w:szCs w:val="20"/>
                <w:shd w:val="clear" w:color="auto" w:fill="FFFFFF"/>
                <w:lang w:val="es-ES_tradnl"/>
              </w:rPr>
            </w:pPr>
            <w:r w:rsidRPr="006A7C2C">
              <w:rPr>
                <w:rFonts w:ascii="Arial" w:eastAsia="Times New Roman" w:hAnsi="Arial" w:cs="Arial"/>
                <w:sz w:val="20"/>
                <w:szCs w:val="20"/>
                <w:shd w:val="clear" w:color="auto" w:fill="FFFFFF"/>
                <w:lang w:val="es-ES_tradnl"/>
              </w:rPr>
              <w:t xml:space="preserve">En particular, </w:t>
            </w:r>
            <w:r w:rsidR="00AA04D0" w:rsidRPr="006A7C2C">
              <w:rPr>
                <w:rFonts w:ascii="Arial" w:eastAsia="Times New Roman" w:hAnsi="Arial" w:cs="Arial"/>
                <w:sz w:val="20"/>
                <w:szCs w:val="20"/>
                <w:shd w:val="clear" w:color="auto" w:fill="FFFFFF"/>
                <w:lang w:val="es-ES_tradnl"/>
              </w:rPr>
              <w:t xml:space="preserve">el OE deberá </w:t>
            </w:r>
            <w:r w:rsidRPr="006A7C2C">
              <w:rPr>
                <w:rFonts w:ascii="Arial" w:eastAsia="Times New Roman" w:hAnsi="Arial" w:cs="Arial"/>
                <w:sz w:val="20"/>
                <w:szCs w:val="20"/>
                <w:shd w:val="clear" w:color="auto" w:fill="FFFFFF"/>
                <w:lang w:val="es-ES_tradnl"/>
              </w:rPr>
              <w:t>presentar un Informe Anual de Cumplimiento de Gestión de Riesgos Socioambientales con información sobre los proyectos financiados, los riesgos identificados</w:t>
            </w:r>
            <w:r w:rsidR="002805AE" w:rsidRPr="006A7C2C">
              <w:rPr>
                <w:rFonts w:ascii="Arial" w:eastAsia="Times New Roman" w:hAnsi="Arial" w:cs="Arial"/>
                <w:sz w:val="20"/>
                <w:szCs w:val="20"/>
                <w:shd w:val="clear" w:color="auto" w:fill="FFFFFF"/>
                <w:lang w:val="es-ES_tradnl"/>
              </w:rPr>
              <w:t xml:space="preserve"> y su</w:t>
            </w:r>
            <w:r w:rsidRPr="006A7C2C">
              <w:rPr>
                <w:rFonts w:ascii="Arial" w:eastAsia="Times New Roman" w:hAnsi="Arial" w:cs="Arial"/>
                <w:sz w:val="20"/>
                <w:szCs w:val="20"/>
                <w:shd w:val="clear" w:color="auto" w:fill="FFFFFF"/>
                <w:lang w:val="es-ES_tradnl"/>
              </w:rPr>
              <w:t xml:space="preserve">s medidas de mitigación ambientales y sociales </w:t>
            </w:r>
            <w:r w:rsidR="002805AE" w:rsidRPr="006A7C2C">
              <w:rPr>
                <w:rFonts w:ascii="Arial" w:eastAsia="Times New Roman" w:hAnsi="Arial" w:cs="Arial"/>
                <w:sz w:val="20"/>
                <w:szCs w:val="20"/>
                <w:shd w:val="clear" w:color="auto" w:fill="FFFFFF"/>
                <w:lang w:val="es-ES_tradnl"/>
              </w:rPr>
              <w:t xml:space="preserve">si fuera relevante </w:t>
            </w:r>
            <w:r w:rsidRPr="006A7C2C">
              <w:rPr>
                <w:rFonts w:ascii="Arial" w:eastAsia="Times New Roman" w:hAnsi="Arial" w:cs="Arial"/>
                <w:sz w:val="20"/>
                <w:szCs w:val="20"/>
                <w:shd w:val="clear" w:color="auto" w:fill="FFFFFF"/>
                <w:lang w:val="es-ES_tradnl"/>
              </w:rPr>
              <w:t>y el estado de cumplimiento</w:t>
            </w:r>
            <w:r w:rsidR="002805AE" w:rsidRPr="006A7C2C">
              <w:rPr>
                <w:rFonts w:ascii="Arial" w:eastAsia="Times New Roman" w:hAnsi="Arial" w:cs="Arial"/>
                <w:sz w:val="20"/>
                <w:szCs w:val="20"/>
                <w:shd w:val="clear" w:color="auto" w:fill="FFFFFF"/>
                <w:lang w:val="es-ES_tradnl"/>
              </w:rPr>
              <w:t xml:space="preserve"> del </w:t>
            </w:r>
            <w:r w:rsidR="00AE0163" w:rsidRPr="006A7C2C">
              <w:rPr>
                <w:rFonts w:ascii="Arial" w:eastAsia="Times New Roman" w:hAnsi="Arial" w:cs="Arial"/>
                <w:sz w:val="20"/>
                <w:szCs w:val="20"/>
                <w:shd w:val="clear" w:color="auto" w:fill="FFFFFF"/>
                <w:lang w:val="es-ES_tradnl"/>
              </w:rPr>
              <w:t>p</w:t>
            </w:r>
            <w:r w:rsidR="002805AE" w:rsidRPr="006A7C2C">
              <w:rPr>
                <w:rFonts w:ascii="Arial" w:eastAsia="Times New Roman" w:hAnsi="Arial" w:cs="Arial"/>
                <w:sz w:val="20"/>
                <w:szCs w:val="20"/>
                <w:shd w:val="clear" w:color="auto" w:fill="FFFFFF"/>
                <w:lang w:val="es-ES_tradnl"/>
              </w:rPr>
              <w:t>rograma con el ROP</w:t>
            </w:r>
            <w:r w:rsidRPr="006A7C2C">
              <w:rPr>
                <w:rFonts w:ascii="Arial" w:eastAsia="Times New Roman" w:hAnsi="Arial" w:cs="Arial"/>
                <w:sz w:val="20"/>
                <w:szCs w:val="20"/>
                <w:shd w:val="clear" w:color="auto" w:fill="FFFFFF"/>
                <w:lang w:val="es-ES_tradnl"/>
              </w:rPr>
              <w:t>.</w:t>
            </w:r>
          </w:p>
          <w:p w:rsidR="00AA04D0" w:rsidRPr="006A7C2C" w:rsidRDefault="008900D6" w:rsidP="008F15CA">
            <w:pPr>
              <w:spacing w:before="120" w:after="120"/>
              <w:ind w:right="158"/>
              <w:jc w:val="both"/>
              <w:rPr>
                <w:rFonts w:ascii="Arial" w:hAnsi="Arial" w:cs="Arial"/>
                <w:sz w:val="20"/>
                <w:szCs w:val="20"/>
                <w:lang w:val="es-ES_tradnl"/>
              </w:rPr>
            </w:pPr>
            <w:r w:rsidRPr="006A7C2C">
              <w:rPr>
                <w:rFonts w:ascii="Arial" w:eastAsia="Times New Roman" w:hAnsi="Arial" w:cs="Arial"/>
                <w:sz w:val="20"/>
                <w:szCs w:val="20"/>
                <w:shd w:val="clear" w:color="auto" w:fill="FFFFFF"/>
                <w:lang w:val="es-ES_tradnl"/>
              </w:rPr>
              <w:t xml:space="preserve">El Banco supervisará la gestión ambiental y social y los temas laborales relacionados con el uso de los recursos del </w:t>
            </w:r>
            <w:r w:rsidR="00414E03" w:rsidRPr="006A7C2C">
              <w:rPr>
                <w:rFonts w:ascii="Arial" w:eastAsia="Times New Roman" w:hAnsi="Arial" w:cs="Arial"/>
                <w:sz w:val="20"/>
                <w:szCs w:val="20"/>
                <w:shd w:val="clear" w:color="auto" w:fill="FFFFFF"/>
                <w:lang w:val="es-ES_tradnl"/>
              </w:rPr>
              <w:t>programa</w:t>
            </w:r>
            <w:r w:rsidRPr="006A7C2C">
              <w:rPr>
                <w:rFonts w:ascii="Arial" w:eastAsia="Times New Roman" w:hAnsi="Arial" w:cs="Arial"/>
                <w:sz w:val="20"/>
                <w:szCs w:val="20"/>
                <w:shd w:val="clear" w:color="auto" w:fill="FFFFFF"/>
                <w:lang w:val="es-ES_tradnl"/>
              </w:rPr>
              <w:t xml:space="preserve"> por un/a especialista del Banco o un/a consultor/a contratado por el Banco. </w:t>
            </w:r>
            <w:r w:rsidR="00AA04D0" w:rsidRPr="006A7C2C">
              <w:rPr>
                <w:rFonts w:ascii="Arial" w:hAnsi="Arial" w:cs="Arial"/>
                <w:sz w:val="20"/>
                <w:szCs w:val="20"/>
                <w:lang w:val="es-ES_tradnl"/>
              </w:rPr>
              <w:t xml:space="preserve">Para este fin, </w:t>
            </w:r>
            <w:r w:rsidR="004611F8" w:rsidRPr="006A7C2C">
              <w:rPr>
                <w:rFonts w:ascii="Arial" w:hAnsi="Arial" w:cs="Arial"/>
                <w:sz w:val="20"/>
                <w:szCs w:val="20"/>
                <w:lang w:val="es-ES_tradnl"/>
              </w:rPr>
              <w:t>el OE</w:t>
            </w:r>
            <w:r w:rsidR="00AA04D0" w:rsidRPr="006A7C2C">
              <w:rPr>
                <w:rFonts w:ascii="Arial" w:hAnsi="Arial" w:cs="Arial"/>
                <w:sz w:val="20"/>
                <w:szCs w:val="20"/>
                <w:lang w:val="es-ES_tradnl"/>
              </w:rPr>
              <w:t xml:space="preserve"> proveerá y facilitará acceso al BID a toda la documentación relevante, personal y proyectos. </w:t>
            </w:r>
          </w:p>
          <w:p w:rsidR="008900D6" w:rsidRPr="006A7C2C" w:rsidDel="00A11ACD" w:rsidRDefault="008900D6" w:rsidP="008F15CA">
            <w:pPr>
              <w:spacing w:before="120" w:after="120"/>
              <w:ind w:right="158"/>
              <w:jc w:val="both"/>
              <w:rPr>
                <w:rFonts w:ascii="Arial" w:eastAsia="Times New Roman" w:hAnsi="Arial" w:cs="Arial"/>
                <w:sz w:val="20"/>
                <w:szCs w:val="20"/>
                <w:shd w:val="clear" w:color="auto" w:fill="FFFFFF"/>
                <w:lang w:val="es-ES_tradnl"/>
              </w:rPr>
            </w:pPr>
            <w:r w:rsidRPr="006A7C2C">
              <w:rPr>
                <w:rFonts w:ascii="Arial" w:eastAsia="Times New Roman" w:hAnsi="Arial" w:cs="Arial"/>
                <w:sz w:val="20"/>
                <w:szCs w:val="20"/>
                <w:shd w:val="clear" w:color="auto" w:fill="FFFFFF"/>
                <w:lang w:val="es-ES_tradnl"/>
              </w:rPr>
              <w:t xml:space="preserve">De ser necesario, el Banco y </w:t>
            </w:r>
            <w:r w:rsidR="00AA04D0" w:rsidRPr="006A7C2C">
              <w:rPr>
                <w:rFonts w:ascii="Arial" w:eastAsia="Times New Roman" w:hAnsi="Arial" w:cs="Arial"/>
                <w:sz w:val="20"/>
                <w:szCs w:val="20"/>
                <w:shd w:val="clear" w:color="auto" w:fill="FFFFFF"/>
                <w:lang w:val="es-ES_tradnl"/>
              </w:rPr>
              <w:t xml:space="preserve">el OE </w:t>
            </w:r>
            <w:r w:rsidRPr="006A7C2C">
              <w:rPr>
                <w:rFonts w:ascii="Arial" w:eastAsia="Times New Roman" w:hAnsi="Arial" w:cs="Arial"/>
                <w:sz w:val="20"/>
                <w:szCs w:val="20"/>
                <w:shd w:val="clear" w:color="auto" w:fill="FFFFFF"/>
                <w:lang w:val="es-ES_tradnl"/>
              </w:rPr>
              <w:t>acordarán las medidas correctivas correspondientes para resolver cualquier impacto adverso identificado</w:t>
            </w:r>
            <w:r w:rsidR="00F80BF6" w:rsidRPr="006A7C2C">
              <w:rPr>
                <w:rFonts w:ascii="Arial" w:eastAsia="Times New Roman" w:hAnsi="Arial" w:cs="Arial"/>
                <w:sz w:val="20"/>
                <w:szCs w:val="20"/>
                <w:shd w:val="clear" w:color="auto" w:fill="FFFFFF"/>
                <w:lang w:val="es-ES_tradnl"/>
              </w:rPr>
              <w:t>.</w:t>
            </w:r>
          </w:p>
        </w:tc>
      </w:tr>
      <w:tr w:rsidR="00F80BF6" w:rsidRPr="006A7C2C" w:rsidTr="006F7063">
        <w:trPr>
          <w:trHeight w:val="402"/>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rsidR="00F80BF6" w:rsidRPr="00D231A8" w:rsidRDefault="00F80BF6" w:rsidP="00F80BF6">
            <w:pPr>
              <w:rPr>
                <w:rFonts w:ascii="Arial" w:eastAsia="Times New Roman" w:hAnsi="Arial" w:cs="Arial"/>
                <w:b/>
                <w:bCs/>
                <w:sz w:val="27"/>
                <w:szCs w:val="27"/>
                <w:lang w:val="es-ES_tradnl"/>
              </w:rPr>
            </w:pPr>
            <w:r w:rsidRPr="00D231A8">
              <w:rPr>
                <w:rFonts w:ascii="Arial" w:eastAsia="Times New Roman" w:hAnsi="Arial" w:cs="Arial"/>
                <w:b/>
                <w:bCs/>
                <w:sz w:val="27"/>
                <w:szCs w:val="27"/>
                <w:lang w:val="es-ES_tradnl"/>
              </w:rPr>
              <w:t>5. Requisitos Ambientales y Sociales</w:t>
            </w:r>
          </w:p>
        </w:tc>
      </w:tr>
      <w:tr w:rsidR="00F80BF6" w:rsidRPr="00377E76" w:rsidTr="00844A93">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80BF6" w:rsidRPr="006A7C2C" w:rsidRDefault="00F80BF6" w:rsidP="008F15CA">
            <w:pPr>
              <w:ind w:right="165"/>
              <w:jc w:val="both"/>
              <w:rPr>
                <w:rFonts w:ascii="Arial" w:eastAsia="Times New Roman" w:hAnsi="Arial" w:cs="Arial"/>
                <w:sz w:val="20"/>
                <w:szCs w:val="20"/>
                <w:shd w:val="clear" w:color="auto" w:fill="FFFFFF"/>
                <w:lang w:val="es-ES_tradnl"/>
              </w:rPr>
            </w:pPr>
            <w:r w:rsidRPr="00D231A8">
              <w:rPr>
                <w:rFonts w:ascii="Arial" w:eastAsia="Times New Roman" w:hAnsi="Arial" w:cs="Arial"/>
                <w:sz w:val="20"/>
                <w:szCs w:val="20"/>
                <w:shd w:val="clear" w:color="auto" w:fill="FFFFFF"/>
                <w:lang w:val="es-ES_tradnl"/>
              </w:rPr>
              <w:t xml:space="preserve">Con el fin de cumplir con los requisitos de las Políticas de Salvaguardias Ambientales y Sociales del Banco, </w:t>
            </w:r>
            <w:r w:rsidR="00AA04D0" w:rsidRPr="00353CD3">
              <w:rPr>
                <w:rFonts w:ascii="Arial" w:eastAsia="Times New Roman" w:hAnsi="Arial" w:cs="Arial"/>
                <w:sz w:val="20"/>
                <w:szCs w:val="20"/>
                <w:shd w:val="clear" w:color="auto" w:fill="FFFFFF"/>
                <w:lang w:val="es-ES_tradnl"/>
              </w:rPr>
              <w:t>el OE</w:t>
            </w:r>
            <w:r w:rsidRPr="00353CD3">
              <w:rPr>
                <w:rFonts w:ascii="Arial" w:eastAsia="Times New Roman" w:hAnsi="Arial" w:cs="Arial"/>
                <w:sz w:val="20"/>
                <w:szCs w:val="20"/>
                <w:shd w:val="clear" w:color="auto" w:fill="FFFFFF"/>
                <w:lang w:val="es-ES_tradnl"/>
              </w:rPr>
              <w:t xml:space="preserve"> cumplirá a plena satisfacción del Banco con los términos contractuales y condiciones ESHS incluidos en el Anexo B. Estos términos y condiciones sólo podrán ser</w:t>
            </w:r>
            <w:r w:rsidRPr="006A7C2C">
              <w:rPr>
                <w:rFonts w:ascii="Arial" w:eastAsia="Times New Roman" w:hAnsi="Arial" w:cs="Arial"/>
                <w:sz w:val="20"/>
                <w:szCs w:val="20"/>
                <w:shd w:val="clear" w:color="auto" w:fill="FFFFFF"/>
                <w:lang w:val="es-ES_tradnl"/>
              </w:rPr>
              <w:t xml:space="preserve"> modificados mediando consentimiento previo por escrito del Banco, incluyendo el visto bueno del ESG.</w:t>
            </w:r>
          </w:p>
        </w:tc>
      </w:tr>
      <w:tr w:rsidR="00F80BF6" w:rsidRPr="00377E76" w:rsidTr="006F7063">
        <w:trPr>
          <w:trHeight w:val="429"/>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rsidR="00F80BF6" w:rsidRPr="00D231A8" w:rsidRDefault="00F80BF6" w:rsidP="00F80BF6">
            <w:pPr>
              <w:rPr>
                <w:rFonts w:ascii="Arial" w:eastAsia="Times New Roman" w:hAnsi="Arial" w:cs="Arial"/>
                <w:b/>
                <w:bCs/>
                <w:sz w:val="27"/>
                <w:szCs w:val="27"/>
                <w:lang w:val="es-ES_tradnl"/>
              </w:rPr>
            </w:pPr>
            <w:r w:rsidRPr="00D231A8">
              <w:rPr>
                <w:rFonts w:ascii="Arial" w:eastAsia="Times New Roman" w:hAnsi="Arial" w:cs="Arial"/>
                <w:b/>
                <w:bCs/>
                <w:sz w:val="27"/>
                <w:szCs w:val="27"/>
                <w:lang w:val="es-ES_tradnl"/>
              </w:rPr>
              <w:t xml:space="preserve">6. Resumen de Cumplimiento con Políticas de Salvaguardias del BID </w:t>
            </w:r>
          </w:p>
        </w:tc>
      </w:tr>
      <w:tr w:rsidR="00F80BF6" w:rsidRPr="006A7C2C" w:rsidTr="00874076">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rsidR="00F80BF6" w:rsidRPr="00D231A8" w:rsidRDefault="00874076" w:rsidP="00F80BF6">
            <w:pPr>
              <w:jc w:val="both"/>
              <w:rPr>
                <w:rFonts w:ascii="Arial" w:eastAsia="Times New Roman" w:hAnsi="Arial" w:cs="Arial"/>
                <w:sz w:val="20"/>
                <w:szCs w:val="20"/>
                <w:lang w:val="es-ES_tradnl"/>
              </w:rPr>
            </w:pPr>
            <w:r w:rsidRPr="00D231A8">
              <w:rPr>
                <w:rFonts w:ascii="Arial" w:eastAsia="Times New Roman" w:hAnsi="Arial" w:cs="Arial"/>
                <w:sz w:val="20"/>
                <w:szCs w:val="20"/>
                <w:lang w:val="es-ES_tradnl"/>
              </w:rPr>
              <w:t>Ver Anexo A.</w:t>
            </w:r>
          </w:p>
        </w:tc>
      </w:tr>
    </w:tbl>
    <w:p w:rsidR="004D3CD1" w:rsidRPr="006A7C2C" w:rsidRDefault="004D3CD1" w:rsidP="004127F6">
      <w:pPr>
        <w:rPr>
          <w:rFonts w:ascii="Arial" w:hAnsi="Arial" w:cs="Arial"/>
          <w:bCs/>
          <w:sz w:val="18"/>
          <w:szCs w:val="20"/>
          <w:lang w:val="es-ES_tradnl"/>
        </w:rPr>
        <w:sectPr w:rsidR="004D3CD1" w:rsidRPr="006A7C2C" w:rsidSect="005354FC">
          <w:headerReference w:type="default" r:id="rId13"/>
          <w:footerReference w:type="default" r:id="rId14"/>
          <w:pgSz w:w="12240" w:h="15840"/>
          <w:pgMar w:top="1440" w:right="1800" w:bottom="1440" w:left="1170" w:header="720" w:footer="720" w:gutter="0"/>
          <w:cols w:space="720"/>
          <w:titlePg/>
          <w:docGrid w:linePitch="360"/>
        </w:sectPr>
      </w:pPr>
    </w:p>
    <w:p w:rsidR="004D3CD1" w:rsidRPr="006A7C2C" w:rsidRDefault="00933D11" w:rsidP="004D3CD1">
      <w:pPr>
        <w:rPr>
          <w:rFonts w:ascii="Arial" w:hAnsi="Arial" w:cs="Arial"/>
          <w:b/>
          <w:sz w:val="20"/>
          <w:szCs w:val="20"/>
          <w:lang w:val="es-ES_tradnl"/>
        </w:rPr>
      </w:pPr>
      <w:r w:rsidRPr="006A7C2C">
        <w:rPr>
          <w:rFonts w:ascii="Arial" w:hAnsi="Arial" w:cs="Arial"/>
          <w:b/>
          <w:sz w:val="20"/>
          <w:szCs w:val="20"/>
          <w:lang w:val="es-ES_tradnl"/>
        </w:rPr>
        <w:lastRenderedPageBreak/>
        <w:t>Anexo A</w:t>
      </w:r>
      <w:r w:rsidR="001C6E58" w:rsidRPr="006A7C2C">
        <w:rPr>
          <w:rFonts w:ascii="Arial" w:hAnsi="Arial" w:cs="Arial"/>
          <w:b/>
          <w:sz w:val="20"/>
          <w:szCs w:val="20"/>
          <w:lang w:val="es-ES_tradnl"/>
        </w:rPr>
        <w:t xml:space="preserve">: </w:t>
      </w:r>
      <w:r w:rsidR="00AC7ED8" w:rsidRPr="006A7C2C">
        <w:rPr>
          <w:rFonts w:ascii="Arial" w:hAnsi="Arial" w:cs="Arial"/>
          <w:b/>
          <w:sz w:val="20"/>
          <w:szCs w:val="20"/>
          <w:lang w:val="es-ES_tradnl"/>
        </w:rPr>
        <w:t>Resumen de Cumplimiento</w:t>
      </w:r>
      <w:r w:rsidR="00D055D3" w:rsidRPr="006A7C2C">
        <w:rPr>
          <w:rFonts w:ascii="Arial" w:hAnsi="Arial" w:cs="Arial"/>
          <w:b/>
          <w:sz w:val="20"/>
          <w:szCs w:val="20"/>
          <w:lang w:val="es-ES_tradnl"/>
        </w:rPr>
        <w:t xml:space="preserve"> </w:t>
      </w:r>
      <w:r w:rsidR="00AC7ED8" w:rsidRPr="006A7C2C">
        <w:rPr>
          <w:rFonts w:ascii="Arial" w:hAnsi="Arial" w:cs="Arial"/>
          <w:b/>
          <w:sz w:val="20"/>
          <w:szCs w:val="20"/>
          <w:lang w:val="es-ES_tradnl"/>
        </w:rPr>
        <w:t>con las Políticas de Salvaguardias del BID</w:t>
      </w:r>
    </w:p>
    <w:tbl>
      <w:tblPr>
        <w:tblStyle w:val="TableGrid"/>
        <w:tblW w:w="13657" w:type="dxa"/>
        <w:tblInd w:w="108" w:type="dxa"/>
        <w:tblLayout w:type="fixed"/>
        <w:tblLook w:val="04A0" w:firstRow="1" w:lastRow="0" w:firstColumn="1" w:lastColumn="0" w:noHBand="0" w:noVBand="1"/>
      </w:tblPr>
      <w:tblGrid>
        <w:gridCol w:w="2790"/>
        <w:gridCol w:w="4320"/>
        <w:gridCol w:w="6547"/>
      </w:tblGrid>
      <w:tr w:rsidR="00244C57" w:rsidRPr="006A7C2C" w:rsidTr="00244C57">
        <w:trPr>
          <w:trHeight w:val="323"/>
        </w:trPr>
        <w:tc>
          <w:tcPr>
            <w:tcW w:w="2790" w:type="dxa"/>
            <w:shd w:val="clear" w:color="auto" w:fill="95B3D7" w:themeFill="accent1" w:themeFillTint="99"/>
            <w:vAlign w:val="center"/>
          </w:tcPr>
          <w:p w:rsidR="00244C57" w:rsidRPr="006A7C2C" w:rsidRDefault="00244C57" w:rsidP="00CF4FB6">
            <w:pPr>
              <w:tabs>
                <w:tab w:val="left" w:pos="3200"/>
              </w:tabs>
              <w:jc w:val="center"/>
              <w:rPr>
                <w:rFonts w:ascii="Arial" w:hAnsi="Arial" w:cs="Arial"/>
                <w:b/>
                <w:sz w:val="20"/>
                <w:szCs w:val="20"/>
                <w:lang w:val="es-ES_tradnl"/>
              </w:rPr>
            </w:pPr>
            <w:r w:rsidRPr="006A7C2C">
              <w:rPr>
                <w:rFonts w:ascii="Arial" w:hAnsi="Arial" w:cs="Arial"/>
                <w:b/>
                <w:sz w:val="20"/>
                <w:szCs w:val="20"/>
                <w:lang w:val="es-ES_tradnl"/>
              </w:rPr>
              <w:t>Políticas / Directrices</w:t>
            </w:r>
          </w:p>
        </w:tc>
        <w:tc>
          <w:tcPr>
            <w:tcW w:w="4320" w:type="dxa"/>
            <w:tcBorders>
              <w:bottom w:val="single" w:sz="4" w:space="0" w:color="auto"/>
            </w:tcBorders>
            <w:shd w:val="clear" w:color="auto" w:fill="95B3D7" w:themeFill="accent1" w:themeFillTint="99"/>
            <w:vAlign w:val="center"/>
          </w:tcPr>
          <w:p w:rsidR="00244C57" w:rsidRPr="006A7C2C" w:rsidRDefault="00244C57">
            <w:pPr>
              <w:tabs>
                <w:tab w:val="center" w:pos="1499"/>
              </w:tabs>
              <w:jc w:val="center"/>
              <w:rPr>
                <w:rFonts w:ascii="Arial" w:hAnsi="Arial" w:cs="Arial"/>
                <w:b/>
                <w:sz w:val="20"/>
                <w:szCs w:val="20"/>
                <w:lang w:val="es-ES_tradnl"/>
              </w:rPr>
            </w:pPr>
          </w:p>
          <w:p w:rsidR="00244C57" w:rsidRPr="006A7C2C" w:rsidRDefault="00244C57">
            <w:pPr>
              <w:tabs>
                <w:tab w:val="left" w:pos="3200"/>
              </w:tabs>
              <w:jc w:val="center"/>
              <w:rPr>
                <w:rFonts w:ascii="Arial" w:hAnsi="Arial" w:cs="Arial"/>
                <w:b/>
                <w:sz w:val="20"/>
                <w:szCs w:val="20"/>
                <w:lang w:val="es-ES_tradnl"/>
              </w:rPr>
            </w:pPr>
            <w:r w:rsidRPr="006A7C2C">
              <w:rPr>
                <w:rFonts w:ascii="Arial" w:hAnsi="Arial" w:cs="Arial"/>
                <w:b/>
                <w:sz w:val="20"/>
                <w:szCs w:val="20"/>
                <w:lang w:val="es-ES_tradnl"/>
              </w:rPr>
              <w:t>Estado de Cumplimiento de Requisitos de Políticas / Directrices y Justificación</w:t>
            </w:r>
          </w:p>
          <w:p w:rsidR="00244C57" w:rsidRPr="006A7C2C" w:rsidRDefault="00244C57">
            <w:pPr>
              <w:tabs>
                <w:tab w:val="center" w:pos="1499"/>
              </w:tabs>
              <w:jc w:val="center"/>
              <w:rPr>
                <w:rFonts w:ascii="Arial" w:hAnsi="Arial" w:cs="Arial"/>
                <w:b/>
                <w:sz w:val="20"/>
                <w:szCs w:val="20"/>
                <w:lang w:val="es-ES_tradnl"/>
              </w:rPr>
            </w:pPr>
          </w:p>
        </w:tc>
        <w:tc>
          <w:tcPr>
            <w:tcW w:w="6547" w:type="dxa"/>
            <w:tcBorders>
              <w:bottom w:val="single" w:sz="4" w:space="0" w:color="auto"/>
            </w:tcBorders>
            <w:shd w:val="clear" w:color="auto" w:fill="95B3D7" w:themeFill="accent1" w:themeFillTint="99"/>
            <w:vAlign w:val="center"/>
          </w:tcPr>
          <w:p w:rsidR="00244C57" w:rsidRPr="006A7C2C" w:rsidRDefault="00244C57" w:rsidP="00AC7ED8">
            <w:pPr>
              <w:tabs>
                <w:tab w:val="left" w:pos="3200"/>
              </w:tabs>
              <w:jc w:val="center"/>
              <w:rPr>
                <w:rFonts w:ascii="Arial" w:hAnsi="Arial" w:cs="Arial"/>
                <w:b/>
                <w:sz w:val="20"/>
                <w:szCs w:val="20"/>
                <w:lang w:val="es-ES_tradnl"/>
              </w:rPr>
            </w:pPr>
            <w:r w:rsidRPr="006A7C2C">
              <w:rPr>
                <w:rFonts w:ascii="Arial" w:hAnsi="Arial" w:cs="Arial"/>
                <w:b/>
                <w:sz w:val="20"/>
                <w:szCs w:val="20"/>
                <w:lang w:val="es-ES_tradnl"/>
              </w:rPr>
              <w:t>Requisitos / Acciones / Planes</w:t>
            </w:r>
            <w:r w:rsidR="00AB035C" w:rsidRPr="006A7C2C">
              <w:rPr>
                <w:rFonts w:ascii="Arial" w:hAnsi="Arial" w:cs="Arial"/>
                <w:b/>
                <w:sz w:val="20"/>
                <w:szCs w:val="20"/>
                <w:lang w:val="es-ES_tradnl"/>
              </w:rPr>
              <w:t xml:space="preserve"> / Cronograma</w:t>
            </w:r>
          </w:p>
        </w:tc>
      </w:tr>
      <w:tr w:rsidR="00AC7ED8" w:rsidRPr="00377E76" w:rsidTr="00244C57">
        <w:trPr>
          <w:trHeight w:val="323"/>
        </w:trPr>
        <w:tc>
          <w:tcPr>
            <w:tcW w:w="13657" w:type="dxa"/>
            <w:gridSpan w:val="3"/>
            <w:shd w:val="clear" w:color="auto" w:fill="D9D9D9" w:themeFill="background1" w:themeFillShade="D9"/>
            <w:vAlign w:val="center"/>
          </w:tcPr>
          <w:p w:rsidR="00AC7ED8" w:rsidRPr="00D231A8" w:rsidRDefault="00AC7ED8" w:rsidP="001D3040">
            <w:pPr>
              <w:tabs>
                <w:tab w:val="left" w:pos="3200"/>
              </w:tabs>
              <w:rPr>
                <w:rFonts w:ascii="Arial" w:hAnsi="Arial" w:cs="Arial"/>
                <w:b/>
                <w:sz w:val="20"/>
                <w:szCs w:val="20"/>
                <w:lang w:val="es-ES_tradnl"/>
              </w:rPr>
            </w:pPr>
            <w:r w:rsidRPr="00D231A8">
              <w:rPr>
                <w:rFonts w:ascii="Arial" w:hAnsi="Arial" w:cs="Arial"/>
                <w:b/>
                <w:sz w:val="20"/>
                <w:szCs w:val="20"/>
                <w:lang w:val="es-ES_tradnl"/>
              </w:rPr>
              <w:t>OP-703 Política de Medio Ambiente y Cumplimiento de Salvaguardias</w:t>
            </w:r>
          </w:p>
        </w:tc>
      </w:tr>
      <w:tr w:rsidR="00244C57" w:rsidRPr="00377E76" w:rsidTr="008F15CA">
        <w:trPr>
          <w:trHeight w:val="323"/>
        </w:trPr>
        <w:tc>
          <w:tcPr>
            <w:tcW w:w="2790" w:type="dxa"/>
            <w:shd w:val="clear" w:color="auto" w:fill="D9D9D9" w:themeFill="background1" w:themeFillShade="D9"/>
          </w:tcPr>
          <w:p w:rsidR="00244C57" w:rsidRPr="00353CD3" w:rsidRDefault="00244C57" w:rsidP="003A3A67">
            <w:pPr>
              <w:tabs>
                <w:tab w:val="left" w:pos="3200"/>
              </w:tabs>
              <w:rPr>
                <w:rFonts w:ascii="Arial" w:hAnsi="Arial" w:cs="Arial"/>
                <w:sz w:val="20"/>
                <w:szCs w:val="20"/>
                <w:lang w:val="es-ES_tradnl"/>
              </w:rPr>
            </w:pPr>
            <w:r w:rsidRPr="00D231A8">
              <w:rPr>
                <w:rFonts w:ascii="Arial" w:hAnsi="Arial" w:cs="Arial"/>
                <w:sz w:val="20"/>
                <w:szCs w:val="20"/>
                <w:lang w:val="es-ES_tradnl"/>
              </w:rPr>
              <w:t xml:space="preserve">B.2 Legislación y </w:t>
            </w:r>
            <w:r w:rsidR="00AE0163" w:rsidRPr="00D231A8">
              <w:rPr>
                <w:rFonts w:ascii="Arial" w:hAnsi="Arial" w:cs="Arial"/>
                <w:sz w:val="20"/>
                <w:szCs w:val="20"/>
                <w:lang w:val="es-ES_tradnl"/>
              </w:rPr>
              <w:t>r</w:t>
            </w:r>
            <w:r w:rsidRPr="00353CD3">
              <w:rPr>
                <w:rFonts w:ascii="Arial" w:hAnsi="Arial" w:cs="Arial"/>
                <w:sz w:val="20"/>
                <w:szCs w:val="20"/>
                <w:lang w:val="es-ES_tradnl"/>
              </w:rPr>
              <w:t xml:space="preserve">egulaciones </w:t>
            </w:r>
            <w:r w:rsidR="00AE0163" w:rsidRPr="00353CD3">
              <w:rPr>
                <w:rFonts w:ascii="Arial" w:hAnsi="Arial" w:cs="Arial"/>
                <w:sz w:val="20"/>
                <w:szCs w:val="20"/>
                <w:lang w:val="es-ES_tradnl"/>
              </w:rPr>
              <w:t>n</w:t>
            </w:r>
            <w:r w:rsidRPr="00353CD3">
              <w:rPr>
                <w:rFonts w:ascii="Arial" w:hAnsi="Arial" w:cs="Arial"/>
                <w:sz w:val="20"/>
                <w:szCs w:val="20"/>
                <w:lang w:val="es-ES_tradnl"/>
              </w:rPr>
              <w:t>acionales</w:t>
            </w:r>
            <w:r w:rsidR="00AE0163" w:rsidRPr="00353CD3">
              <w:rPr>
                <w:rFonts w:ascii="Arial" w:hAnsi="Arial" w:cs="Arial"/>
                <w:sz w:val="20"/>
                <w:szCs w:val="20"/>
                <w:lang w:val="es-ES_tradnl"/>
              </w:rPr>
              <w:t>.</w:t>
            </w:r>
          </w:p>
        </w:tc>
        <w:tc>
          <w:tcPr>
            <w:tcW w:w="4320" w:type="dxa"/>
          </w:tcPr>
          <w:p w:rsidR="001F380E" w:rsidRPr="00353CD3" w:rsidRDefault="00874076" w:rsidP="001F380E">
            <w:pPr>
              <w:tabs>
                <w:tab w:val="left" w:pos="3200"/>
              </w:tabs>
              <w:rPr>
                <w:rFonts w:ascii="Arial" w:hAnsi="Arial" w:cs="Arial"/>
                <w:sz w:val="20"/>
                <w:szCs w:val="20"/>
                <w:lang w:val="es-ES_tradnl"/>
              </w:rPr>
            </w:pPr>
            <w:r w:rsidRPr="006A7C2C">
              <w:rPr>
                <w:rFonts w:ascii="Arial" w:hAnsi="Arial" w:cs="Arial"/>
                <w:sz w:val="20"/>
                <w:szCs w:val="20"/>
                <w:lang w:val="es-ES_tradnl"/>
              </w:rPr>
              <w:t>Cumplimiento alcanzable a través de condiciones específicas establecidas en documentos legales para acciones durante un período de tiempo definido</w:t>
            </w:r>
            <w:r w:rsidR="00353CD3">
              <w:rPr>
                <w:rFonts w:ascii="Arial" w:hAnsi="Arial" w:cs="Arial"/>
                <w:sz w:val="20"/>
                <w:szCs w:val="20"/>
                <w:lang w:val="es-ES_tradnl"/>
              </w:rPr>
              <w:t>.</w:t>
            </w:r>
          </w:p>
          <w:p w:rsidR="00244C57" w:rsidRPr="006A7C2C" w:rsidRDefault="00244C57" w:rsidP="00874076">
            <w:pPr>
              <w:tabs>
                <w:tab w:val="left" w:pos="3200"/>
              </w:tabs>
              <w:rPr>
                <w:rFonts w:ascii="Arial" w:hAnsi="Arial" w:cs="Arial"/>
                <w:sz w:val="20"/>
                <w:szCs w:val="20"/>
                <w:lang w:val="es-ES_tradnl"/>
              </w:rPr>
            </w:pPr>
          </w:p>
        </w:tc>
        <w:tc>
          <w:tcPr>
            <w:tcW w:w="6547" w:type="dxa"/>
          </w:tcPr>
          <w:p w:rsidR="00244C57" w:rsidRPr="006A7C2C" w:rsidRDefault="001F380E" w:rsidP="00874076">
            <w:pPr>
              <w:tabs>
                <w:tab w:val="left" w:pos="3200"/>
              </w:tabs>
              <w:jc w:val="both"/>
              <w:rPr>
                <w:rFonts w:ascii="Arial" w:hAnsi="Arial" w:cs="Arial"/>
                <w:sz w:val="20"/>
                <w:szCs w:val="20"/>
                <w:lang w:val="es-ES_tradnl"/>
              </w:rPr>
            </w:pPr>
            <w:r w:rsidRPr="006A7C2C">
              <w:rPr>
                <w:rFonts w:ascii="Arial" w:hAnsi="Arial" w:cs="Arial"/>
                <w:sz w:val="20"/>
                <w:szCs w:val="20"/>
                <w:lang w:val="es-ES_tradnl"/>
              </w:rPr>
              <w:t xml:space="preserve">Los documentos legales (Contrato y ROP) requerirán cumplimiento con las normas y leyes aplicables de (i) </w:t>
            </w:r>
            <w:r w:rsidR="004611F8" w:rsidRPr="006A7C2C">
              <w:rPr>
                <w:rFonts w:ascii="Arial" w:hAnsi="Arial" w:cs="Arial"/>
                <w:sz w:val="20"/>
                <w:szCs w:val="20"/>
                <w:lang w:val="es-ES_tradnl"/>
              </w:rPr>
              <w:t>el OE</w:t>
            </w:r>
            <w:r w:rsidR="00414E03" w:rsidRPr="006A7C2C">
              <w:rPr>
                <w:rFonts w:ascii="Arial" w:hAnsi="Arial" w:cs="Arial"/>
                <w:sz w:val="20"/>
                <w:szCs w:val="20"/>
                <w:lang w:val="es-ES_tradnl"/>
              </w:rPr>
              <w:t>, (ii) las IFI</w:t>
            </w:r>
            <w:r w:rsidRPr="006A7C2C">
              <w:rPr>
                <w:rFonts w:ascii="Arial" w:hAnsi="Arial" w:cs="Arial"/>
                <w:sz w:val="20"/>
                <w:szCs w:val="20"/>
                <w:lang w:val="es-ES_tradnl"/>
              </w:rPr>
              <w:t xml:space="preserve"> elegibles, (iii) los proyectos financiados con recursos del bono</w:t>
            </w:r>
            <w:r w:rsidR="00EC4BBE" w:rsidRPr="006A7C2C">
              <w:rPr>
                <w:rFonts w:ascii="Arial" w:hAnsi="Arial" w:cs="Arial"/>
                <w:sz w:val="20"/>
                <w:szCs w:val="20"/>
                <w:lang w:val="es-ES_tradnl"/>
              </w:rPr>
              <w:t>.</w:t>
            </w:r>
            <w:r w:rsidRPr="006A7C2C">
              <w:rPr>
                <w:rFonts w:ascii="Arial" w:hAnsi="Arial" w:cs="Arial"/>
                <w:sz w:val="20"/>
                <w:szCs w:val="20"/>
                <w:lang w:val="es-ES_tradnl"/>
              </w:rPr>
              <w:t xml:space="preserve"> </w:t>
            </w:r>
          </w:p>
        </w:tc>
      </w:tr>
      <w:tr w:rsidR="00EF6958" w:rsidRPr="00377E76" w:rsidTr="008F15CA">
        <w:trPr>
          <w:trHeight w:val="323"/>
        </w:trPr>
        <w:tc>
          <w:tcPr>
            <w:tcW w:w="2790" w:type="dxa"/>
            <w:shd w:val="clear" w:color="auto" w:fill="D9D9D9" w:themeFill="background1" w:themeFillShade="D9"/>
          </w:tcPr>
          <w:p w:rsidR="00EF6958" w:rsidRPr="00353CD3" w:rsidRDefault="00EF6958" w:rsidP="00EF6958">
            <w:pPr>
              <w:tabs>
                <w:tab w:val="left" w:pos="3200"/>
              </w:tabs>
              <w:rPr>
                <w:rFonts w:ascii="Arial" w:hAnsi="Arial" w:cs="Arial"/>
                <w:sz w:val="20"/>
                <w:szCs w:val="20"/>
                <w:lang w:val="es-ES_tradnl"/>
              </w:rPr>
            </w:pPr>
            <w:r w:rsidRPr="00D231A8">
              <w:rPr>
                <w:rFonts w:ascii="Arial" w:hAnsi="Arial" w:cs="Arial"/>
                <w:sz w:val="20"/>
                <w:szCs w:val="20"/>
                <w:lang w:val="es-ES_tradnl"/>
              </w:rPr>
              <w:t xml:space="preserve">B.3 </w:t>
            </w:r>
            <w:proofErr w:type="spellStart"/>
            <w:r w:rsidRPr="00D231A8">
              <w:rPr>
                <w:rFonts w:ascii="Arial" w:hAnsi="Arial" w:cs="Arial"/>
                <w:sz w:val="20"/>
                <w:szCs w:val="20"/>
                <w:lang w:val="es-ES_tradnl"/>
              </w:rPr>
              <w:t>Preevaluación</w:t>
            </w:r>
            <w:proofErr w:type="spellEnd"/>
            <w:r w:rsidRPr="00D231A8">
              <w:rPr>
                <w:rFonts w:ascii="Arial" w:hAnsi="Arial" w:cs="Arial"/>
                <w:sz w:val="20"/>
                <w:szCs w:val="20"/>
                <w:lang w:val="es-ES_tradnl"/>
              </w:rPr>
              <w:t xml:space="preserve"> y </w:t>
            </w:r>
            <w:r w:rsidR="00AE0163" w:rsidRPr="00D231A8">
              <w:rPr>
                <w:rFonts w:ascii="Arial" w:hAnsi="Arial" w:cs="Arial"/>
                <w:sz w:val="20"/>
                <w:szCs w:val="20"/>
                <w:lang w:val="es-ES_tradnl"/>
              </w:rPr>
              <w:t>c</w:t>
            </w:r>
            <w:r w:rsidRPr="00353CD3">
              <w:rPr>
                <w:rFonts w:ascii="Arial" w:hAnsi="Arial" w:cs="Arial"/>
                <w:sz w:val="20"/>
                <w:szCs w:val="20"/>
                <w:lang w:val="es-ES_tradnl"/>
              </w:rPr>
              <w:t>lasificación</w:t>
            </w:r>
            <w:r w:rsidR="00AE0163" w:rsidRPr="00353CD3">
              <w:rPr>
                <w:rFonts w:ascii="Arial" w:hAnsi="Arial" w:cs="Arial"/>
                <w:sz w:val="20"/>
                <w:szCs w:val="20"/>
                <w:lang w:val="es-ES_tradnl"/>
              </w:rPr>
              <w:t>.</w:t>
            </w:r>
          </w:p>
        </w:tc>
        <w:tc>
          <w:tcPr>
            <w:tcW w:w="4320" w:type="dxa"/>
          </w:tcPr>
          <w:p w:rsidR="00EF6958" w:rsidRPr="00353CD3" w:rsidRDefault="00EF6958" w:rsidP="00EF6958">
            <w:pPr>
              <w:tabs>
                <w:tab w:val="left" w:pos="3200"/>
              </w:tabs>
              <w:rPr>
                <w:rFonts w:ascii="Arial" w:hAnsi="Arial" w:cs="Arial"/>
                <w:sz w:val="20"/>
                <w:szCs w:val="20"/>
                <w:lang w:val="es-ES_tradnl"/>
              </w:rPr>
            </w:pPr>
            <w:r w:rsidRPr="00353CD3">
              <w:rPr>
                <w:rFonts w:ascii="Arial" w:hAnsi="Arial" w:cs="Arial"/>
                <w:sz w:val="20"/>
                <w:szCs w:val="20"/>
                <w:lang w:val="es-ES_tradnl"/>
              </w:rPr>
              <w:t>Cumplimiento pleno logrado</w:t>
            </w:r>
            <w:r w:rsidR="00353CD3">
              <w:rPr>
                <w:rFonts w:ascii="Arial" w:hAnsi="Arial" w:cs="Arial"/>
                <w:sz w:val="20"/>
                <w:szCs w:val="20"/>
                <w:lang w:val="es-ES_tradnl"/>
              </w:rPr>
              <w:t>.</w:t>
            </w:r>
          </w:p>
          <w:p w:rsidR="00EF6958" w:rsidRPr="00353CD3" w:rsidRDefault="00EF6958" w:rsidP="00EF6958">
            <w:pPr>
              <w:tabs>
                <w:tab w:val="left" w:pos="3200"/>
              </w:tabs>
              <w:jc w:val="both"/>
              <w:rPr>
                <w:rFonts w:ascii="Arial" w:hAnsi="Arial" w:cs="Arial"/>
                <w:sz w:val="20"/>
                <w:szCs w:val="20"/>
                <w:lang w:val="es-ES_tradnl"/>
              </w:rPr>
            </w:pPr>
          </w:p>
        </w:tc>
        <w:tc>
          <w:tcPr>
            <w:tcW w:w="6547" w:type="dxa"/>
          </w:tcPr>
          <w:p w:rsidR="00EF6958" w:rsidRPr="006A7C2C" w:rsidRDefault="00EF6958" w:rsidP="00EF6958">
            <w:pPr>
              <w:tabs>
                <w:tab w:val="left" w:pos="3200"/>
              </w:tabs>
              <w:jc w:val="both"/>
              <w:rPr>
                <w:rFonts w:ascii="Arial" w:hAnsi="Arial" w:cs="Arial"/>
                <w:sz w:val="20"/>
                <w:szCs w:val="20"/>
                <w:lang w:val="es-ES_tradnl"/>
              </w:rPr>
            </w:pPr>
            <w:r w:rsidRPr="006A7C2C">
              <w:rPr>
                <w:rFonts w:ascii="Arial" w:hAnsi="Arial" w:cs="Arial"/>
                <w:sz w:val="20"/>
                <w:szCs w:val="20"/>
                <w:lang w:val="es-ES_tradnl"/>
              </w:rPr>
              <w:t xml:space="preserve">Por ser una operación B.13 este programa no requiere categorización ex ante. El ejercicio de debida diligencia concluyó que se podía categorizar la operación como FI-3 y que los subproyectos elegibles a financiación con recursos del </w:t>
            </w:r>
            <w:r w:rsidR="00EC4BBE" w:rsidRPr="006A7C2C">
              <w:rPr>
                <w:rFonts w:ascii="Arial" w:hAnsi="Arial" w:cs="Arial"/>
                <w:sz w:val="20"/>
                <w:szCs w:val="20"/>
                <w:lang w:val="es-ES_tradnl"/>
              </w:rPr>
              <w:t>p</w:t>
            </w:r>
            <w:r w:rsidRPr="006A7C2C">
              <w:rPr>
                <w:rFonts w:ascii="Arial" w:hAnsi="Arial" w:cs="Arial"/>
                <w:sz w:val="20"/>
                <w:szCs w:val="20"/>
                <w:lang w:val="es-ES_tradnl"/>
              </w:rPr>
              <w:t xml:space="preserve">rograma serán de categoría </w:t>
            </w:r>
            <w:r w:rsidR="00EC4BBE" w:rsidRPr="006A7C2C">
              <w:rPr>
                <w:rFonts w:ascii="Arial" w:hAnsi="Arial" w:cs="Arial"/>
                <w:sz w:val="20"/>
                <w:szCs w:val="20"/>
                <w:lang w:val="es-ES_tradnl"/>
              </w:rPr>
              <w:t>“</w:t>
            </w:r>
            <w:r w:rsidRPr="006A7C2C">
              <w:rPr>
                <w:rFonts w:ascii="Arial" w:hAnsi="Arial" w:cs="Arial"/>
                <w:sz w:val="20"/>
                <w:szCs w:val="20"/>
                <w:lang w:val="es-ES_tradnl"/>
              </w:rPr>
              <w:t>C</w:t>
            </w:r>
            <w:r w:rsidR="00EC4BBE" w:rsidRPr="006A7C2C">
              <w:rPr>
                <w:rFonts w:ascii="Arial" w:hAnsi="Arial" w:cs="Arial"/>
                <w:sz w:val="20"/>
                <w:szCs w:val="20"/>
                <w:lang w:val="es-ES_tradnl"/>
              </w:rPr>
              <w:t>”</w:t>
            </w:r>
            <w:r w:rsidRPr="006A7C2C">
              <w:rPr>
                <w:rFonts w:ascii="Arial" w:hAnsi="Arial" w:cs="Arial"/>
                <w:sz w:val="20"/>
                <w:szCs w:val="20"/>
                <w:lang w:val="es-ES_tradnl"/>
              </w:rPr>
              <w:t xml:space="preserve">.    </w:t>
            </w:r>
          </w:p>
        </w:tc>
      </w:tr>
      <w:tr w:rsidR="00EF6958" w:rsidRPr="00377E76" w:rsidTr="008F15CA">
        <w:trPr>
          <w:trHeight w:val="323"/>
        </w:trPr>
        <w:tc>
          <w:tcPr>
            <w:tcW w:w="2790" w:type="dxa"/>
            <w:shd w:val="clear" w:color="auto" w:fill="D9D9D9" w:themeFill="background1" w:themeFillShade="D9"/>
          </w:tcPr>
          <w:p w:rsidR="00EF6958" w:rsidRPr="006A7C2C" w:rsidRDefault="00EF6958" w:rsidP="00EF6958">
            <w:pPr>
              <w:tabs>
                <w:tab w:val="left" w:pos="3200"/>
              </w:tabs>
              <w:rPr>
                <w:rFonts w:ascii="Arial" w:hAnsi="Arial" w:cs="Arial"/>
                <w:sz w:val="20"/>
                <w:szCs w:val="20"/>
                <w:lang w:val="es-ES_tradnl"/>
              </w:rPr>
            </w:pPr>
            <w:r w:rsidRPr="00D231A8">
              <w:rPr>
                <w:rFonts w:ascii="Arial" w:hAnsi="Arial" w:cs="Arial"/>
                <w:sz w:val="20"/>
                <w:szCs w:val="20"/>
                <w:lang w:val="es-ES_tradnl"/>
              </w:rPr>
              <w:t xml:space="preserve">B.4 Otros </w:t>
            </w:r>
            <w:r w:rsidR="00AE0163" w:rsidRPr="00D231A8">
              <w:rPr>
                <w:rFonts w:ascii="Arial" w:hAnsi="Arial" w:cs="Arial"/>
                <w:sz w:val="20"/>
                <w:szCs w:val="20"/>
                <w:lang w:val="es-ES_tradnl"/>
              </w:rPr>
              <w:t>f</w:t>
            </w:r>
            <w:r w:rsidRPr="00353CD3">
              <w:rPr>
                <w:rFonts w:ascii="Arial" w:hAnsi="Arial" w:cs="Arial"/>
                <w:sz w:val="20"/>
                <w:szCs w:val="20"/>
                <w:lang w:val="es-ES_tradnl"/>
              </w:rPr>
              <w:t xml:space="preserve">actores de </w:t>
            </w:r>
            <w:r w:rsidR="00AE0163" w:rsidRPr="00353CD3">
              <w:rPr>
                <w:rFonts w:ascii="Arial" w:hAnsi="Arial" w:cs="Arial"/>
                <w:sz w:val="20"/>
                <w:szCs w:val="20"/>
                <w:lang w:val="es-ES_tradnl"/>
              </w:rPr>
              <w:t>r</w:t>
            </w:r>
            <w:r w:rsidRPr="00353CD3">
              <w:rPr>
                <w:rFonts w:ascii="Arial" w:hAnsi="Arial" w:cs="Arial"/>
                <w:sz w:val="20"/>
                <w:szCs w:val="20"/>
                <w:lang w:val="es-ES_tradnl"/>
              </w:rPr>
              <w:t>iesgo (</w:t>
            </w:r>
            <w:r w:rsidR="00AE0163" w:rsidRPr="00353CD3">
              <w:rPr>
                <w:rFonts w:ascii="Arial" w:hAnsi="Arial" w:cs="Arial"/>
                <w:sz w:val="20"/>
                <w:szCs w:val="20"/>
                <w:lang w:val="es-ES_tradnl"/>
              </w:rPr>
              <w:t>c</w:t>
            </w:r>
            <w:r w:rsidRPr="00353CD3">
              <w:rPr>
                <w:rFonts w:ascii="Arial" w:hAnsi="Arial" w:cs="Arial"/>
                <w:sz w:val="20"/>
                <w:szCs w:val="20"/>
                <w:lang w:val="es-ES_tradnl"/>
              </w:rPr>
              <w:t xml:space="preserve">apacidad </w:t>
            </w:r>
            <w:r w:rsidR="00AE0163" w:rsidRPr="00353CD3">
              <w:rPr>
                <w:rFonts w:ascii="Arial" w:hAnsi="Arial" w:cs="Arial"/>
                <w:sz w:val="20"/>
                <w:szCs w:val="20"/>
                <w:lang w:val="es-ES_tradnl"/>
              </w:rPr>
              <w:t>i</w:t>
            </w:r>
            <w:r w:rsidRPr="00353CD3">
              <w:rPr>
                <w:rFonts w:ascii="Arial" w:hAnsi="Arial" w:cs="Arial"/>
                <w:sz w:val="20"/>
                <w:szCs w:val="20"/>
                <w:lang w:val="es-ES_tradnl"/>
              </w:rPr>
              <w:t>nstitu</w:t>
            </w:r>
            <w:r w:rsidRPr="006A7C2C">
              <w:rPr>
                <w:rFonts w:ascii="Arial" w:hAnsi="Arial" w:cs="Arial"/>
                <w:sz w:val="20"/>
                <w:szCs w:val="20"/>
                <w:lang w:val="es-ES_tradnl"/>
              </w:rPr>
              <w:t>cional del OE)</w:t>
            </w:r>
            <w:r w:rsidR="00AE0163" w:rsidRPr="006A7C2C">
              <w:rPr>
                <w:rFonts w:ascii="Arial" w:hAnsi="Arial" w:cs="Arial"/>
                <w:sz w:val="20"/>
                <w:szCs w:val="20"/>
                <w:lang w:val="es-ES_tradnl"/>
              </w:rPr>
              <w:t>.</w:t>
            </w:r>
          </w:p>
        </w:tc>
        <w:tc>
          <w:tcPr>
            <w:tcW w:w="4320" w:type="dxa"/>
          </w:tcPr>
          <w:p w:rsidR="00EF6958" w:rsidRPr="006A7C2C" w:rsidRDefault="00EF6958" w:rsidP="00EF6958">
            <w:pPr>
              <w:tabs>
                <w:tab w:val="left" w:pos="3200"/>
              </w:tabs>
              <w:rPr>
                <w:rFonts w:ascii="Arial" w:hAnsi="Arial" w:cs="Arial"/>
                <w:sz w:val="20"/>
                <w:szCs w:val="20"/>
                <w:lang w:val="es-ES_tradnl"/>
              </w:rPr>
            </w:pPr>
            <w:r w:rsidRPr="006A7C2C">
              <w:rPr>
                <w:rFonts w:ascii="Arial" w:hAnsi="Arial" w:cs="Arial"/>
                <w:sz w:val="20"/>
                <w:szCs w:val="20"/>
                <w:lang w:val="es-ES_tradnl"/>
              </w:rPr>
              <w:t>No se activa</w:t>
            </w:r>
            <w:r w:rsidR="00AE0163" w:rsidRPr="006A7C2C">
              <w:rPr>
                <w:rFonts w:ascii="Arial" w:hAnsi="Arial" w:cs="Arial"/>
                <w:sz w:val="20"/>
                <w:szCs w:val="20"/>
                <w:lang w:val="es-ES_tradnl"/>
              </w:rPr>
              <w:t>.</w:t>
            </w:r>
          </w:p>
          <w:p w:rsidR="00EF6958" w:rsidRPr="006A7C2C" w:rsidRDefault="00EF6958" w:rsidP="00EF6958">
            <w:pPr>
              <w:tabs>
                <w:tab w:val="left" w:pos="3200"/>
              </w:tabs>
              <w:jc w:val="both"/>
              <w:rPr>
                <w:rFonts w:ascii="Arial" w:hAnsi="Arial" w:cs="Arial"/>
                <w:sz w:val="20"/>
                <w:szCs w:val="20"/>
                <w:lang w:val="es-ES_tradnl"/>
              </w:rPr>
            </w:pPr>
          </w:p>
        </w:tc>
        <w:tc>
          <w:tcPr>
            <w:tcW w:w="6547" w:type="dxa"/>
          </w:tcPr>
          <w:p w:rsidR="00EF6958" w:rsidRPr="006A7C2C" w:rsidRDefault="00EF6958" w:rsidP="00EF6958">
            <w:pPr>
              <w:tabs>
                <w:tab w:val="left" w:pos="3200"/>
              </w:tabs>
              <w:jc w:val="both"/>
              <w:rPr>
                <w:rFonts w:ascii="Arial" w:hAnsi="Arial" w:cs="Arial"/>
                <w:sz w:val="20"/>
                <w:szCs w:val="20"/>
                <w:lang w:val="es-ES_tradnl"/>
              </w:rPr>
            </w:pPr>
            <w:r w:rsidRPr="006A7C2C">
              <w:rPr>
                <w:rFonts w:ascii="Arial" w:hAnsi="Arial" w:cs="Arial"/>
                <w:sz w:val="20"/>
                <w:szCs w:val="20"/>
                <w:lang w:val="es-ES_tradnl"/>
              </w:rPr>
              <w:t xml:space="preserve">No se identificó otros factores de riesgo durante el ejercicio de debida diligencia. La capacidad institucional del OE se considera suficiente para manejar los riesgos del </w:t>
            </w:r>
            <w:r w:rsidR="00EC4BBE" w:rsidRPr="006A7C2C">
              <w:rPr>
                <w:rFonts w:ascii="Arial" w:hAnsi="Arial" w:cs="Arial"/>
                <w:sz w:val="20"/>
                <w:szCs w:val="20"/>
                <w:lang w:val="es-ES_tradnl"/>
              </w:rPr>
              <w:t>p</w:t>
            </w:r>
            <w:r w:rsidRPr="006A7C2C">
              <w:rPr>
                <w:rFonts w:ascii="Arial" w:hAnsi="Arial" w:cs="Arial"/>
                <w:sz w:val="20"/>
                <w:szCs w:val="20"/>
                <w:lang w:val="es-ES_tradnl"/>
              </w:rPr>
              <w:t>rograma.</w:t>
            </w:r>
          </w:p>
        </w:tc>
      </w:tr>
      <w:tr w:rsidR="00EF6958" w:rsidRPr="006A7C2C" w:rsidTr="008F15CA">
        <w:trPr>
          <w:trHeight w:val="323"/>
        </w:trPr>
        <w:tc>
          <w:tcPr>
            <w:tcW w:w="2790" w:type="dxa"/>
            <w:shd w:val="clear" w:color="auto" w:fill="D9D9D9" w:themeFill="background1" w:themeFillShade="D9"/>
          </w:tcPr>
          <w:p w:rsidR="00EF6958" w:rsidRPr="00353CD3" w:rsidRDefault="00EF6958" w:rsidP="00EF6958">
            <w:pPr>
              <w:tabs>
                <w:tab w:val="left" w:pos="3200"/>
              </w:tabs>
              <w:rPr>
                <w:rFonts w:ascii="Arial" w:hAnsi="Arial" w:cs="Arial"/>
                <w:sz w:val="20"/>
                <w:szCs w:val="20"/>
                <w:lang w:val="es-ES_tradnl"/>
              </w:rPr>
            </w:pPr>
            <w:r w:rsidRPr="00D231A8">
              <w:rPr>
                <w:rFonts w:ascii="Arial" w:hAnsi="Arial" w:cs="Arial"/>
                <w:sz w:val="20"/>
                <w:szCs w:val="20"/>
                <w:lang w:val="es-ES_tradnl"/>
              </w:rPr>
              <w:t xml:space="preserve">B.5 Requisitos de </w:t>
            </w:r>
            <w:r w:rsidR="00AE0163" w:rsidRPr="00D231A8">
              <w:rPr>
                <w:rFonts w:ascii="Arial" w:hAnsi="Arial" w:cs="Arial"/>
                <w:sz w:val="20"/>
                <w:szCs w:val="20"/>
                <w:lang w:val="es-ES_tradnl"/>
              </w:rPr>
              <w:t>e</w:t>
            </w:r>
            <w:r w:rsidRPr="00353CD3">
              <w:rPr>
                <w:rFonts w:ascii="Arial" w:hAnsi="Arial" w:cs="Arial"/>
                <w:sz w:val="20"/>
                <w:szCs w:val="20"/>
                <w:lang w:val="es-ES_tradnl"/>
              </w:rPr>
              <w:t xml:space="preserve">valuación y </w:t>
            </w:r>
            <w:r w:rsidR="00AE0163" w:rsidRPr="00353CD3">
              <w:rPr>
                <w:rFonts w:ascii="Arial" w:hAnsi="Arial" w:cs="Arial"/>
                <w:sz w:val="20"/>
                <w:szCs w:val="20"/>
                <w:lang w:val="es-ES_tradnl"/>
              </w:rPr>
              <w:t>p</w:t>
            </w:r>
            <w:r w:rsidRPr="00353CD3">
              <w:rPr>
                <w:rFonts w:ascii="Arial" w:hAnsi="Arial" w:cs="Arial"/>
                <w:sz w:val="20"/>
                <w:szCs w:val="20"/>
                <w:lang w:val="es-ES_tradnl"/>
              </w:rPr>
              <w:t xml:space="preserve">lanes </w:t>
            </w:r>
            <w:r w:rsidR="00AE0163" w:rsidRPr="00353CD3">
              <w:rPr>
                <w:rFonts w:ascii="Arial" w:hAnsi="Arial" w:cs="Arial"/>
                <w:sz w:val="20"/>
                <w:szCs w:val="20"/>
                <w:lang w:val="es-ES_tradnl"/>
              </w:rPr>
              <w:t>a</w:t>
            </w:r>
            <w:r w:rsidRPr="00353CD3">
              <w:rPr>
                <w:rFonts w:ascii="Arial" w:hAnsi="Arial" w:cs="Arial"/>
                <w:sz w:val="20"/>
                <w:szCs w:val="20"/>
                <w:lang w:val="es-ES_tradnl"/>
              </w:rPr>
              <w:t>mbientales</w:t>
            </w:r>
            <w:r w:rsidR="00AE0163" w:rsidRPr="00353CD3">
              <w:rPr>
                <w:rFonts w:ascii="Arial" w:hAnsi="Arial" w:cs="Arial"/>
                <w:sz w:val="20"/>
                <w:szCs w:val="20"/>
                <w:lang w:val="es-ES_tradnl"/>
              </w:rPr>
              <w:t>.</w:t>
            </w:r>
          </w:p>
        </w:tc>
        <w:tc>
          <w:tcPr>
            <w:tcW w:w="4320" w:type="dxa"/>
          </w:tcPr>
          <w:p w:rsidR="00EF6958" w:rsidRPr="006A7C2C" w:rsidRDefault="00EF6958" w:rsidP="00EF6958">
            <w:pPr>
              <w:tabs>
                <w:tab w:val="left" w:pos="3200"/>
              </w:tabs>
              <w:jc w:val="both"/>
              <w:rPr>
                <w:rFonts w:ascii="Arial" w:hAnsi="Arial" w:cs="Arial"/>
                <w:sz w:val="20"/>
                <w:szCs w:val="20"/>
                <w:lang w:val="es-ES_tradnl"/>
              </w:rPr>
            </w:pPr>
            <w:r w:rsidRPr="006A7C2C">
              <w:rPr>
                <w:rFonts w:ascii="Arial" w:hAnsi="Arial" w:cs="Arial"/>
                <w:sz w:val="20"/>
                <w:szCs w:val="20"/>
                <w:lang w:val="es-ES_tradnl"/>
              </w:rPr>
              <w:t>No aplica (política irrelevante) – B.13</w:t>
            </w:r>
            <w:r w:rsidR="00AE0163" w:rsidRPr="006A7C2C">
              <w:rPr>
                <w:rFonts w:ascii="Arial" w:hAnsi="Arial" w:cs="Arial"/>
                <w:sz w:val="20"/>
                <w:szCs w:val="20"/>
                <w:lang w:val="es-ES_tradnl"/>
              </w:rPr>
              <w:t>.</w:t>
            </w:r>
          </w:p>
        </w:tc>
        <w:tc>
          <w:tcPr>
            <w:tcW w:w="6547" w:type="dxa"/>
          </w:tcPr>
          <w:p w:rsidR="00EF6958" w:rsidRPr="006A7C2C" w:rsidRDefault="00EF6958" w:rsidP="00EF6958">
            <w:pPr>
              <w:tabs>
                <w:tab w:val="left" w:pos="3200"/>
              </w:tabs>
              <w:jc w:val="both"/>
              <w:rPr>
                <w:rFonts w:ascii="Arial" w:hAnsi="Arial" w:cs="Arial"/>
                <w:sz w:val="20"/>
                <w:szCs w:val="20"/>
                <w:lang w:val="es-ES_tradnl"/>
              </w:rPr>
            </w:pPr>
          </w:p>
        </w:tc>
      </w:tr>
      <w:tr w:rsidR="00EF6958" w:rsidRPr="006A7C2C" w:rsidTr="008F15CA">
        <w:trPr>
          <w:trHeight w:val="323"/>
        </w:trPr>
        <w:tc>
          <w:tcPr>
            <w:tcW w:w="2790" w:type="dxa"/>
            <w:shd w:val="clear" w:color="auto" w:fill="D9D9D9" w:themeFill="background1" w:themeFillShade="D9"/>
          </w:tcPr>
          <w:p w:rsidR="00EF6958" w:rsidRPr="00353CD3" w:rsidRDefault="00EF6958" w:rsidP="00EF6958">
            <w:pPr>
              <w:tabs>
                <w:tab w:val="left" w:pos="3200"/>
              </w:tabs>
              <w:rPr>
                <w:rFonts w:ascii="Arial" w:hAnsi="Arial" w:cs="Arial"/>
                <w:sz w:val="20"/>
                <w:szCs w:val="20"/>
                <w:lang w:val="es-ES_tradnl"/>
              </w:rPr>
            </w:pPr>
            <w:r w:rsidRPr="00D231A8">
              <w:rPr>
                <w:rFonts w:ascii="Arial" w:hAnsi="Arial" w:cs="Arial"/>
                <w:sz w:val="20"/>
                <w:szCs w:val="20"/>
                <w:lang w:val="es-ES_tradnl"/>
              </w:rPr>
              <w:t xml:space="preserve">B.5 Requisitos de </w:t>
            </w:r>
            <w:r w:rsidR="00AE0163" w:rsidRPr="00D231A8">
              <w:rPr>
                <w:rFonts w:ascii="Arial" w:hAnsi="Arial" w:cs="Arial"/>
                <w:sz w:val="20"/>
                <w:szCs w:val="20"/>
                <w:lang w:val="es-ES_tradnl"/>
              </w:rPr>
              <w:t>e</w:t>
            </w:r>
            <w:r w:rsidRPr="00353CD3">
              <w:rPr>
                <w:rFonts w:ascii="Arial" w:hAnsi="Arial" w:cs="Arial"/>
                <w:sz w:val="20"/>
                <w:szCs w:val="20"/>
                <w:lang w:val="es-ES_tradnl"/>
              </w:rPr>
              <w:t xml:space="preserve">valuación y </w:t>
            </w:r>
            <w:r w:rsidR="00AE0163" w:rsidRPr="00353CD3">
              <w:rPr>
                <w:rFonts w:ascii="Arial" w:hAnsi="Arial" w:cs="Arial"/>
                <w:sz w:val="20"/>
                <w:szCs w:val="20"/>
                <w:lang w:val="es-ES_tradnl"/>
              </w:rPr>
              <w:t>p</w:t>
            </w:r>
            <w:r w:rsidRPr="00353CD3">
              <w:rPr>
                <w:rFonts w:ascii="Arial" w:hAnsi="Arial" w:cs="Arial"/>
                <w:sz w:val="20"/>
                <w:szCs w:val="20"/>
                <w:lang w:val="es-ES_tradnl"/>
              </w:rPr>
              <w:t xml:space="preserve">lanes </w:t>
            </w:r>
            <w:r w:rsidR="00AE0163" w:rsidRPr="00353CD3">
              <w:rPr>
                <w:rFonts w:ascii="Arial" w:hAnsi="Arial" w:cs="Arial"/>
                <w:sz w:val="20"/>
                <w:szCs w:val="20"/>
                <w:lang w:val="es-ES_tradnl"/>
              </w:rPr>
              <w:t>s</w:t>
            </w:r>
            <w:r w:rsidRPr="00353CD3">
              <w:rPr>
                <w:rFonts w:ascii="Arial" w:hAnsi="Arial" w:cs="Arial"/>
                <w:sz w:val="20"/>
                <w:szCs w:val="20"/>
                <w:lang w:val="es-ES_tradnl"/>
              </w:rPr>
              <w:t xml:space="preserve">ociales (incluyendo </w:t>
            </w:r>
          </w:p>
          <w:p w:rsidR="00EF6958" w:rsidRPr="00353CD3" w:rsidRDefault="00AE0163" w:rsidP="00EF6958">
            <w:pPr>
              <w:tabs>
                <w:tab w:val="left" w:pos="3200"/>
              </w:tabs>
              <w:rPr>
                <w:rFonts w:ascii="Arial" w:hAnsi="Arial" w:cs="Arial"/>
                <w:sz w:val="20"/>
                <w:szCs w:val="20"/>
                <w:lang w:val="es-ES_tradnl"/>
              </w:rPr>
            </w:pPr>
            <w:r w:rsidRPr="00353CD3">
              <w:rPr>
                <w:rFonts w:ascii="Arial" w:hAnsi="Arial" w:cs="Arial"/>
                <w:sz w:val="20"/>
                <w:szCs w:val="20"/>
                <w:lang w:val="es-ES_tradnl"/>
              </w:rPr>
              <w:t>p</w:t>
            </w:r>
            <w:r w:rsidR="00EF6958" w:rsidRPr="00353CD3">
              <w:rPr>
                <w:rFonts w:ascii="Arial" w:hAnsi="Arial" w:cs="Arial"/>
                <w:sz w:val="20"/>
                <w:szCs w:val="20"/>
                <w:lang w:val="es-ES_tradnl"/>
              </w:rPr>
              <w:t xml:space="preserve">lan de </w:t>
            </w:r>
            <w:r w:rsidRPr="006A7C2C">
              <w:rPr>
                <w:rFonts w:ascii="Arial" w:hAnsi="Arial" w:cs="Arial"/>
                <w:sz w:val="20"/>
                <w:szCs w:val="20"/>
                <w:lang w:val="es-ES_tradnl"/>
              </w:rPr>
              <w:t>r</w:t>
            </w:r>
            <w:r w:rsidR="00EF6958" w:rsidRPr="006A7C2C">
              <w:rPr>
                <w:rFonts w:ascii="Arial" w:hAnsi="Arial" w:cs="Arial"/>
                <w:sz w:val="20"/>
                <w:szCs w:val="20"/>
                <w:lang w:val="es-ES_tradnl"/>
              </w:rPr>
              <w:t xml:space="preserve">estauración de </w:t>
            </w:r>
            <w:r w:rsidRPr="006A7C2C">
              <w:rPr>
                <w:rFonts w:ascii="Arial" w:hAnsi="Arial" w:cs="Arial"/>
                <w:sz w:val="20"/>
                <w:szCs w:val="20"/>
                <w:lang w:val="es-ES_tradnl"/>
              </w:rPr>
              <w:t>m</w:t>
            </w:r>
            <w:r w:rsidR="00EF6958" w:rsidRPr="006A7C2C">
              <w:rPr>
                <w:rFonts w:ascii="Arial" w:hAnsi="Arial" w:cs="Arial"/>
                <w:sz w:val="20"/>
                <w:szCs w:val="20"/>
                <w:lang w:val="es-ES_tradnl"/>
              </w:rPr>
              <w:t xml:space="preserve">edios de </w:t>
            </w:r>
            <w:r w:rsidRPr="006A7C2C">
              <w:rPr>
                <w:rFonts w:ascii="Arial" w:hAnsi="Arial" w:cs="Arial"/>
                <w:sz w:val="20"/>
                <w:szCs w:val="20"/>
                <w:lang w:val="es-ES_tradnl"/>
              </w:rPr>
              <w:t>s</w:t>
            </w:r>
            <w:r w:rsidR="00EF6958" w:rsidRPr="006A7C2C">
              <w:rPr>
                <w:rFonts w:ascii="Arial" w:hAnsi="Arial" w:cs="Arial"/>
                <w:sz w:val="20"/>
                <w:szCs w:val="20"/>
                <w:lang w:val="es-ES_tradnl"/>
              </w:rPr>
              <w:t>ubsistencia</w:t>
            </w:r>
            <w:r w:rsidR="00EF6958" w:rsidRPr="00D231A8">
              <w:rPr>
                <w:rStyle w:val="FootnoteReference"/>
                <w:rFonts w:ascii="Arial" w:hAnsi="Arial" w:cs="Arial"/>
                <w:sz w:val="20"/>
                <w:szCs w:val="20"/>
                <w:lang w:val="es-ES_tradnl"/>
              </w:rPr>
              <w:footnoteReference w:id="2"/>
            </w:r>
            <w:r w:rsidR="00EF6958" w:rsidRPr="00D231A8">
              <w:rPr>
                <w:rFonts w:ascii="Arial" w:hAnsi="Arial" w:cs="Arial"/>
                <w:sz w:val="20"/>
                <w:szCs w:val="20"/>
                <w:lang w:val="es-ES_tradnl"/>
              </w:rPr>
              <w:t>)</w:t>
            </w:r>
            <w:r w:rsidRPr="00D231A8">
              <w:rPr>
                <w:rFonts w:ascii="Arial" w:hAnsi="Arial" w:cs="Arial"/>
                <w:sz w:val="20"/>
                <w:szCs w:val="20"/>
                <w:lang w:val="es-ES_tradnl"/>
              </w:rPr>
              <w:t>.</w:t>
            </w:r>
          </w:p>
        </w:tc>
        <w:tc>
          <w:tcPr>
            <w:tcW w:w="4320" w:type="dxa"/>
          </w:tcPr>
          <w:p w:rsidR="00EF6958" w:rsidRPr="006A7C2C" w:rsidRDefault="00EF6958" w:rsidP="00EF6958">
            <w:pPr>
              <w:tabs>
                <w:tab w:val="left" w:pos="3200"/>
              </w:tabs>
              <w:jc w:val="both"/>
              <w:rPr>
                <w:rFonts w:ascii="Arial" w:hAnsi="Arial" w:cs="Arial"/>
                <w:sz w:val="20"/>
                <w:szCs w:val="20"/>
                <w:lang w:val="es-ES_tradnl"/>
              </w:rPr>
            </w:pPr>
            <w:r w:rsidRPr="006A7C2C">
              <w:rPr>
                <w:rFonts w:ascii="Arial" w:hAnsi="Arial" w:cs="Arial"/>
                <w:sz w:val="20"/>
                <w:szCs w:val="20"/>
                <w:lang w:val="es-ES_tradnl"/>
              </w:rPr>
              <w:t>No aplica (política irrelevante) – B.13</w:t>
            </w:r>
            <w:r w:rsidR="00AE0163" w:rsidRPr="006A7C2C">
              <w:rPr>
                <w:rFonts w:ascii="Arial" w:hAnsi="Arial" w:cs="Arial"/>
                <w:sz w:val="20"/>
                <w:szCs w:val="20"/>
                <w:lang w:val="es-ES_tradnl"/>
              </w:rPr>
              <w:t>.</w:t>
            </w:r>
          </w:p>
        </w:tc>
        <w:tc>
          <w:tcPr>
            <w:tcW w:w="6547" w:type="dxa"/>
          </w:tcPr>
          <w:p w:rsidR="00EF6958" w:rsidRPr="006A7C2C" w:rsidRDefault="00EF6958" w:rsidP="00EF6958">
            <w:pPr>
              <w:tabs>
                <w:tab w:val="left" w:pos="3200"/>
              </w:tabs>
              <w:jc w:val="both"/>
              <w:rPr>
                <w:rFonts w:ascii="Arial" w:hAnsi="Arial" w:cs="Arial"/>
                <w:sz w:val="20"/>
                <w:szCs w:val="20"/>
                <w:lang w:val="es-ES_tradnl"/>
              </w:rPr>
            </w:pPr>
          </w:p>
        </w:tc>
      </w:tr>
      <w:tr w:rsidR="00EF6958" w:rsidRPr="006A7C2C" w:rsidTr="008F15CA">
        <w:trPr>
          <w:trHeight w:val="323"/>
        </w:trPr>
        <w:tc>
          <w:tcPr>
            <w:tcW w:w="2790" w:type="dxa"/>
            <w:shd w:val="clear" w:color="auto" w:fill="D9D9D9" w:themeFill="background1" w:themeFillShade="D9"/>
          </w:tcPr>
          <w:p w:rsidR="00EF6958" w:rsidRPr="00353CD3" w:rsidRDefault="00EF6958" w:rsidP="00EF6958">
            <w:pPr>
              <w:tabs>
                <w:tab w:val="left" w:pos="3200"/>
              </w:tabs>
              <w:rPr>
                <w:rFonts w:ascii="Arial" w:hAnsi="Arial" w:cs="Arial"/>
                <w:sz w:val="20"/>
                <w:szCs w:val="20"/>
                <w:lang w:val="es-ES_tradnl"/>
              </w:rPr>
            </w:pPr>
            <w:r w:rsidRPr="00D231A8">
              <w:rPr>
                <w:rFonts w:ascii="Arial" w:hAnsi="Arial" w:cs="Arial"/>
                <w:sz w:val="20"/>
                <w:szCs w:val="20"/>
                <w:lang w:val="es-ES_tradnl"/>
              </w:rPr>
              <w:t>B.6 Consultas (incluyendo consultas con mujeres, indígenas y/o minorías afectadas)</w:t>
            </w:r>
            <w:r w:rsidR="00AE0163" w:rsidRPr="00353CD3">
              <w:rPr>
                <w:rFonts w:ascii="Arial" w:hAnsi="Arial" w:cs="Arial"/>
                <w:sz w:val="20"/>
                <w:szCs w:val="20"/>
                <w:lang w:val="es-ES_tradnl"/>
              </w:rPr>
              <w:t>.</w:t>
            </w:r>
          </w:p>
        </w:tc>
        <w:tc>
          <w:tcPr>
            <w:tcW w:w="4320" w:type="dxa"/>
          </w:tcPr>
          <w:p w:rsidR="00EF6958" w:rsidRPr="00353CD3" w:rsidRDefault="00EF6958" w:rsidP="00EF6958">
            <w:pPr>
              <w:tabs>
                <w:tab w:val="left" w:pos="3200"/>
              </w:tabs>
              <w:jc w:val="both"/>
              <w:rPr>
                <w:rFonts w:ascii="Arial" w:hAnsi="Arial" w:cs="Arial"/>
                <w:sz w:val="20"/>
                <w:szCs w:val="20"/>
                <w:lang w:val="es-ES_tradnl"/>
              </w:rPr>
            </w:pPr>
            <w:r w:rsidRPr="00353CD3">
              <w:rPr>
                <w:rFonts w:ascii="Arial" w:hAnsi="Arial" w:cs="Arial"/>
                <w:sz w:val="20"/>
                <w:szCs w:val="20"/>
                <w:lang w:val="es-ES_tradnl"/>
              </w:rPr>
              <w:t>No aplica (política irrelevante) – B.1</w:t>
            </w:r>
            <w:r w:rsidR="00AE0163" w:rsidRPr="00353CD3">
              <w:rPr>
                <w:rFonts w:ascii="Arial" w:hAnsi="Arial" w:cs="Arial"/>
                <w:sz w:val="20"/>
                <w:szCs w:val="20"/>
                <w:lang w:val="es-ES_tradnl"/>
              </w:rPr>
              <w:t>.</w:t>
            </w:r>
          </w:p>
        </w:tc>
        <w:tc>
          <w:tcPr>
            <w:tcW w:w="6547" w:type="dxa"/>
          </w:tcPr>
          <w:p w:rsidR="00EF6958" w:rsidRPr="006A7C2C" w:rsidRDefault="00EF6958" w:rsidP="00EF6958">
            <w:pPr>
              <w:tabs>
                <w:tab w:val="left" w:pos="3200"/>
              </w:tabs>
              <w:jc w:val="both"/>
              <w:rPr>
                <w:rFonts w:ascii="Arial" w:hAnsi="Arial" w:cs="Arial"/>
                <w:sz w:val="20"/>
                <w:szCs w:val="20"/>
                <w:lang w:val="es-ES_tradnl"/>
              </w:rPr>
            </w:pPr>
          </w:p>
        </w:tc>
      </w:tr>
      <w:tr w:rsidR="00EF6958" w:rsidRPr="00377E76" w:rsidTr="008F15CA">
        <w:trPr>
          <w:trHeight w:val="323"/>
        </w:trPr>
        <w:tc>
          <w:tcPr>
            <w:tcW w:w="2790" w:type="dxa"/>
            <w:shd w:val="clear" w:color="auto" w:fill="D9D9D9" w:themeFill="background1" w:themeFillShade="D9"/>
          </w:tcPr>
          <w:p w:rsidR="00EF6958" w:rsidRPr="00353CD3" w:rsidRDefault="00EF6958" w:rsidP="00EF6958">
            <w:pPr>
              <w:tabs>
                <w:tab w:val="left" w:pos="3200"/>
              </w:tabs>
              <w:rPr>
                <w:rFonts w:ascii="Arial" w:hAnsi="Arial" w:cs="Arial"/>
                <w:sz w:val="20"/>
                <w:szCs w:val="20"/>
                <w:lang w:val="es-ES_tradnl"/>
              </w:rPr>
            </w:pPr>
            <w:r w:rsidRPr="00D231A8">
              <w:rPr>
                <w:rFonts w:ascii="Arial" w:hAnsi="Arial" w:cs="Arial"/>
                <w:sz w:val="20"/>
                <w:szCs w:val="20"/>
                <w:lang w:val="es-ES_tradnl"/>
              </w:rPr>
              <w:t xml:space="preserve">B.7 Supervisión y </w:t>
            </w:r>
            <w:r w:rsidR="00AE0163" w:rsidRPr="00D231A8">
              <w:rPr>
                <w:rFonts w:ascii="Arial" w:hAnsi="Arial" w:cs="Arial"/>
                <w:sz w:val="20"/>
                <w:szCs w:val="20"/>
                <w:lang w:val="es-ES_tradnl"/>
              </w:rPr>
              <w:t>c</w:t>
            </w:r>
            <w:r w:rsidRPr="00353CD3">
              <w:rPr>
                <w:rFonts w:ascii="Arial" w:hAnsi="Arial" w:cs="Arial"/>
                <w:sz w:val="20"/>
                <w:szCs w:val="20"/>
                <w:lang w:val="es-ES_tradnl"/>
              </w:rPr>
              <w:t>umplimiento</w:t>
            </w:r>
            <w:r w:rsidR="00AE0163" w:rsidRPr="00353CD3">
              <w:rPr>
                <w:rFonts w:ascii="Arial" w:hAnsi="Arial" w:cs="Arial"/>
                <w:sz w:val="20"/>
                <w:szCs w:val="20"/>
                <w:lang w:val="es-ES_tradnl"/>
              </w:rPr>
              <w:t>.</w:t>
            </w:r>
          </w:p>
        </w:tc>
        <w:tc>
          <w:tcPr>
            <w:tcW w:w="4320" w:type="dxa"/>
          </w:tcPr>
          <w:p w:rsidR="00EF6958" w:rsidRPr="006A7C2C" w:rsidRDefault="00EF6958" w:rsidP="00EF6958">
            <w:pPr>
              <w:tabs>
                <w:tab w:val="left" w:pos="3200"/>
              </w:tabs>
              <w:rPr>
                <w:rFonts w:ascii="Arial" w:hAnsi="Arial" w:cs="Arial"/>
                <w:sz w:val="20"/>
                <w:szCs w:val="20"/>
                <w:lang w:val="es-ES_tradnl"/>
              </w:rPr>
            </w:pPr>
            <w:r w:rsidRPr="006A7C2C">
              <w:rPr>
                <w:rFonts w:ascii="Arial" w:hAnsi="Arial" w:cs="Arial"/>
                <w:sz w:val="20"/>
                <w:szCs w:val="20"/>
                <w:lang w:val="es-ES_tradnl"/>
              </w:rPr>
              <w:t>Cumplimiento alcanzable a través de condiciones específicas establecidas en documentos legales para acciones durante un período de tiempo definido</w:t>
            </w:r>
            <w:r w:rsidR="00AE0163" w:rsidRPr="006A7C2C">
              <w:rPr>
                <w:rFonts w:ascii="Arial" w:hAnsi="Arial" w:cs="Arial"/>
                <w:sz w:val="20"/>
                <w:szCs w:val="20"/>
                <w:lang w:val="es-ES_tradnl"/>
              </w:rPr>
              <w:t>.</w:t>
            </w:r>
          </w:p>
          <w:p w:rsidR="00EF6958" w:rsidRPr="006A7C2C" w:rsidRDefault="00EF6958" w:rsidP="00EF6958">
            <w:pPr>
              <w:tabs>
                <w:tab w:val="left" w:pos="3200"/>
              </w:tabs>
              <w:jc w:val="both"/>
              <w:rPr>
                <w:rFonts w:ascii="Arial" w:hAnsi="Arial" w:cs="Arial"/>
                <w:sz w:val="20"/>
                <w:szCs w:val="20"/>
                <w:lang w:val="es-ES_tradnl"/>
              </w:rPr>
            </w:pPr>
          </w:p>
        </w:tc>
        <w:tc>
          <w:tcPr>
            <w:tcW w:w="6547" w:type="dxa"/>
          </w:tcPr>
          <w:p w:rsidR="00EF6958" w:rsidRPr="006A7C2C" w:rsidRDefault="00EF6958" w:rsidP="00EF6958">
            <w:pPr>
              <w:tabs>
                <w:tab w:val="left" w:pos="3200"/>
              </w:tabs>
              <w:jc w:val="both"/>
              <w:rPr>
                <w:rFonts w:ascii="Arial" w:hAnsi="Arial" w:cs="Arial"/>
                <w:sz w:val="20"/>
                <w:szCs w:val="20"/>
                <w:lang w:val="es-ES_tradnl"/>
              </w:rPr>
            </w:pPr>
            <w:r w:rsidRPr="006A7C2C">
              <w:rPr>
                <w:rFonts w:ascii="Arial" w:hAnsi="Arial" w:cs="Arial"/>
                <w:sz w:val="20"/>
                <w:szCs w:val="20"/>
                <w:lang w:val="es-ES_tradnl"/>
              </w:rPr>
              <w:t>El OE reportara anualmente sobre el desempeño socioambiental del programa</w:t>
            </w:r>
            <w:r w:rsidR="00EC4BBE" w:rsidRPr="006A7C2C">
              <w:rPr>
                <w:rFonts w:ascii="Arial" w:hAnsi="Arial" w:cs="Arial"/>
                <w:sz w:val="20"/>
                <w:szCs w:val="20"/>
                <w:lang w:val="es-ES_tradnl"/>
              </w:rPr>
              <w:t>.</w:t>
            </w:r>
          </w:p>
        </w:tc>
      </w:tr>
      <w:tr w:rsidR="00EF6958" w:rsidRPr="006A7C2C" w:rsidTr="008F15CA">
        <w:trPr>
          <w:trHeight w:val="323"/>
        </w:trPr>
        <w:tc>
          <w:tcPr>
            <w:tcW w:w="2790" w:type="dxa"/>
            <w:shd w:val="clear" w:color="auto" w:fill="D9D9D9" w:themeFill="background1" w:themeFillShade="D9"/>
          </w:tcPr>
          <w:p w:rsidR="00EF6958" w:rsidRPr="00353CD3" w:rsidDel="00641735" w:rsidRDefault="00EF6958" w:rsidP="00EF6958">
            <w:pPr>
              <w:tabs>
                <w:tab w:val="left" w:pos="3200"/>
              </w:tabs>
              <w:rPr>
                <w:rFonts w:ascii="Arial" w:hAnsi="Arial" w:cs="Arial"/>
                <w:b/>
                <w:sz w:val="20"/>
                <w:szCs w:val="20"/>
                <w:lang w:val="es-ES_tradnl"/>
              </w:rPr>
            </w:pPr>
            <w:r w:rsidRPr="00D231A8">
              <w:rPr>
                <w:rFonts w:ascii="Arial" w:hAnsi="Arial" w:cs="Arial"/>
                <w:sz w:val="20"/>
                <w:szCs w:val="20"/>
                <w:lang w:val="es-ES_tradnl"/>
              </w:rPr>
              <w:lastRenderedPageBreak/>
              <w:t xml:space="preserve">B.8 Impactos </w:t>
            </w:r>
            <w:r w:rsidR="00AE0163" w:rsidRPr="00D231A8">
              <w:rPr>
                <w:rFonts w:ascii="Arial" w:hAnsi="Arial" w:cs="Arial"/>
                <w:sz w:val="20"/>
                <w:szCs w:val="20"/>
                <w:lang w:val="es-ES_tradnl"/>
              </w:rPr>
              <w:t>t</w:t>
            </w:r>
            <w:r w:rsidRPr="00353CD3">
              <w:rPr>
                <w:rFonts w:ascii="Arial" w:hAnsi="Arial" w:cs="Arial"/>
                <w:sz w:val="20"/>
                <w:szCs w:val="20"/>
                <w:lang w:val="es-ES_tradnl"/>
              </w:rPr>
              <w:t>ransfronterizos</w:t>
            </w:r>
            <w:r w:rsidR="00AE0163" w:rsidRPr="00353CD3">
              <w:rPr>
                <w:rFonts w:ascii="Arial" w:hAnsi="Arial" w:cs="Arial"/>
                <w:sz w:val="20"/>
                <w:szCs w:val="20"/>
                <w:lang w:val="es-ES_tradnl"/>
              </w:rPr>
              <w:t>.</w:t>
            </w:r>
          </w:p>
        </w:tc>
        <w:tc>
          <w:tcPr>
            <w:tcW w:w="4320" w:type="dxa"/>
          </w:tcPr>
          <w:p w:rsidR="00EF6958" w:rsidRPr="006A7C2C" w:rsidRDefault="00EF6958" w:rsidP="00EF6958">
            <w:pPr>
              <w:tabs>
                <w:tab w:val="left" w:pos="3200"/>
              </w:tabs>
              <w:jc w:val="both"/>
              <w:rPr>
                <w:rFonts w:ascii="Arial" w:hAnsi="Arial" w:cs="Arial"/>
                <w:sz w:val="20"/>
                <w:szCs w:val="20"/>
                <w:lang w:val="es-ES_tradnl"/>
              </w:rPr>
            </w:pPr>
            <w:r w:rsidRPr="006A7C2C">
              <w:rPr>
                <w:rFonts w:ascii="Arial" w:hAnsi="Arial" w:cs="Arial"/>
                <w:sz w:val="20"/>
                <w:szCs w:val="20"/>
                <w:lang w:val="es-ES_tradnl"/>
              </w:rPr>
              <w:t>No aplica (política irrelevante)</w:t>
            </w:r>
            <w:r w:rsidR="00AE0163" w:rsidRPr="006A7C2C">
              <w:rPr>
                <w:rFonts w:ascii="Arial" w:hAnsi="Arial" w:cs="Arial"/>
                <w:sz w:val="20"/>
                <w:szCs w:val="20"/>
                <w:lang w:val="es-ES_tradnl"/>
              </w:rPr>
              <w:t>.</w:t>
            </w:r>
          </w:p>
        </w:tc>
        <w:tc>
          <w:tcPr>
            <w:tcW w:w="6547" w:type="dxa"/>
          </w:tcPr>
          <w:p w:rsidR="00EF6958" w:rsidRPr="006A7C2C" w:rsidRDefault="00EF6958" w:rsidP="00EF6958">
            <w:pPr>
              <w:tabs>
                <w:tab w:val="left" w:pos="3200"/>
              </w:tabs>
              <w:jc w:val="both"/>
              <w:rPr>
                <w:rFonts w:ascii="Arial" w:hAnsi="Arial" w:cs="Arial"/>
                <w:sz w:val="20"/>
                <w:szCs w:val="20"/>
                <w:lang w:val="es-ES_tradnl"/>
              </w:rPr>
            </w:pPr>
          </w:p>
        </w:tc>
      </w:tr>
      <w:tr w:rsidR="00EF6958" w:rsidRPr="00377E76" w:rsidTr="008F15CA">
        <w:trPr>
          <w:trHeight w:val="323"/>
        </w:trPr>
        <w:tc>
          <w:tcPr>
            <w:tcW w:w="2790" w:type="dxa"/>
            <w:shd w:val="clear" w:color="auto" w:fill="D9D9D9" w:themeFill="background1" w:themeFillShade="D9"/>
          </w:tcPr>
          <w:p w:rsidR="00EF6958" w:rsidRPr="00353CD3" w:rsidDel="00641735" w:rsidRDefault="00EF6958" w:rsidP="00EF6958">
            <w:pPr>
              <w:tabs>
                <w:tab w:val="left" w:pos="3200"/>
              </w:tabs>
              <w:rPr>
                <w:rFonts w:ascii="Arial" w:hAnsi="Arial" w:cs="Arial"/>
                <w:b/>
                <w:sz w:val="20"/>
                <w:szCs w:val="20"/>
                <w:lang w:val="es-ES_tradnl"/>
              </w:rPr>
            </w:pPr>
            <w:r w:rsidRPr="00D231A8">
              <w:rPr>
                <w:rFonts w:ascii="Arial" w:hAnsi="Arial" w:cs="Arial"/>
                <w:sz w:val="20"/>
                <w:szCs w:val="20"/>
                <w:lang w:val="es-ES_tradnl"/>
              </w:rPr>
              <w:t xml:space="preserve">B.9 Hábitats </w:t>
            </w:r>
            <w:r w:rsidR="00AE0163" w:rsidRPr="00D231A8">
              <w:rPr>
                <w:rFonts w:ascii="Arial" w:hAnsi="Arial" w:cs="Arial"/>
                <w:sz w:val="20"/>
                <w:szCs w:val="20"/>
                <w:lang w:val="es-ES_tradnl"/>
              </w:rPr>
              <w:t>n</w:t>
            </w:r>
            <w:r w:rsidRPr="00353CD3">
              <w:rPr>
                <w:rFonts w:ascii="Arial" w:hAnsi="Arial" w:cs="Arial"/>
                <w:sz w:val="20"/>
                <w:szCs w:val="20"/>
                <w:lang w:val="es-ES_tradnl"/>
              </w:rPr>
              <w:t>aturales</w:t>
            </w:r>
            <w:r w:rsidR="00AE0163" w:rsidRPr="00353CD3">
              <w:rPr>
                <w:rFonts w:ascii="Arial" w:hAnsi="Arial" w:cs="Arial"/>
                <w:sz w:val="20"/>
                <w:szCs w:val="20"/>
                <w:lang w:val="es-ES_tradnl"/>
              </w:rPr>
              <w:t>.</w:t>
            </w:r>
          </w:p>
        </w:tc>
        <w:tc>
          <w:tcPr>
            <w:tcW w:w="4320" w:type="dxa"/>
          </w:tcPr>
          <w:p w:rsidR="00EF6958" w:rsidRPr="006A7C2C" w:rsidRDefault="00EF6958" w:rsidP="00EF6958">
            <w:pPr>
              <w:tabs>
                <w:tab w:val="left" w:pos="3200"/>
              </w:tabs>
              <w:jc w:val="both"/>
              <w:rPr>
                <w:rFonts w:ascii="Arial" w:hAnsi="Arial" w:cs="Arial"/>
                <w:sz w:val="20"/>
                <w:szCs w:val="20"/>
                <w:lang w:val="es-ES_tradnl"/>
              </w:rPr>
            </w:pPr>
            <w:r w:rsidRPr="006A7C2C">
              <w:rPr>
                <w:rFonts w:ascii="Arial" w:hAnsi="Arial" w:cs="Arial"/>
                <w:sz w:val="20"/>
                <w:szCs w:val="20"/>
                <w:lang w:val="es-ES_tradnl"/>
              </w:rPr>
              <w:t>No se activa</w:t>
            </w:r>
            <w:r w:rsidR="00AE0163" w:rsidRPr="006A7C2C">
              <w:rPr>
                <w:rFonts w:ascii="Arial" w:hAnsi="Arial" w:cs="Arial"/>
                <w:sz w:val="20"/>
                <w:szCs w:val="20"/>
                <w:lang w:val="es-ES_tradnl"/>
              </w:rPr>
              <w:t>.</w:t>
            </w:r>
            <w:r w:rsidRPr="006A7C2C">
              <w:rPr>
                <w:rFonts w:ascii="Arial" w:hAnsi="Arial" w:cs="Arial"/>
                <w:sz w:val="20"/>
                <w:szCs w:val="20"/>
                <w:lang w:val="es-ES_tradnl"/>
              </w:rPr>
              <w:tab/>
            </w:r>
          </w:p>
        </w:tc>
        <w:tc>
          <w:tcPr>
            <w:tcW w:w="6547" w:type="dxa"/>
          </w:tcPr>
          <w:p w:rsidR="00EF6958" w:rsidRPr="006A7C2C" w:rsidRDefault="00EF6958" w:rsidP="00EF6958">
            <w:pPr>
              <w:ind w:right="165"/>
              <w:jc w:val="both"/>
              <w:rPr>
                <w:rFonts w:ascii="Arial" w:eastAsia="Times New Roman" w:hAnsi="Arial" w:cs="Arial"/>
                <w:sz w:val="20"/>
                <w:szCs w:val="20"/>
                <w:shd w:val="clear" w:color="auto" w:fill="FFFFFF"/>
                <w:lang w:val="es-ES_tradnl"/>
              </w:rPr>
            </w:pPr>
            <w:r w:rsidRPr="006A7C2C">
              <w:rPr>
                <w:rFonts w:ascii="Arial" w:eastAsia="Times New Roman" w:hAnsi="Arial" w:cs="Arial"/>
                <w:sz w:val="20"/>
                <w:szCs w:val="20"/>
                <w:shd w:val="clear" w:color="auto" w:fill="FFFFFF"/>
                <w:lang w:val="es-ES_tradnl"/>
              </w:rPr>
              <w:t>Los proyectos que tengan impacto negativo en Hábitat Natural o Hábitat Natural Crítico no serán elegibles de financiamiento</w:t>
            </w:r>
            <w:r w:rsidR="00EC4BBE" w:rsidRPr="006A7C2C">
              <w:rPr>
                <w:rFonts w:ascii="Arial" w:eastAsia="Times New Roman" w:hAnsi="Arial" w:cs="Arial"/>
                <w:sz w:val="20"/>
                <w:szCs w:val="20"/>
                <w:shd w:val="clear" w:color="auto" w:fill="FFFFFF"/>
                <w:lang w:val="es-ES_tradnl"/>
              </w:rPr>
              <w:t>.</w:t>
            </w:r>
          </w:p>
        </w:tc>
      </w:tr>
      <w:tr w:rsidR="00EF6958" w:rsidRPr="006A7C2C" w:rsidTr="008F15CA">
        <w:trPr>
          <w:trHeight w:val="323"/>
        </w:trPr>
        <w:tc>
          <w:tcPr>
            <w:tcW w:w="2790" w:type="dxa"/>
            <w:shd w:val="clear" w:color="auto" w:fill="D9D9D9" w:themeFill="background1" w:themeFillShade="D9"/>
          </w:tcPr>
          <w:p w:rsidR="00EF6958" w:rsidRPr="00353CD3" w:rsidDel="00641735" w:rsidRDefault="00EF6958" w:rsidP="00EF6958">
            <w:pPr>
              <w:tabs>
                <w:tab w:val="left" w:pos="3200"/>
              </w:tabs>
              <w:rPr>
                <w:rFonts w:ascii="Arial" w:hAnsi="Arial" w:cs="Arial"/>
                <w:b/>
                <w:sz w:val="20"/>
                <w:szCs w:val="20"/>
                <w:lang w:val="es-ES_tradnl"/>
              </w:rPr>
            </w:pPr>
            <w:r w:rsidRPr="00D231A8">
              <w:rPr>
                <w:rFonts w:ascii="Arial" w:hAnsi="Arial" w:cs="Arial"/>
                <w:sz w:val="20"/>
                <w:szCs w:val="20"/>
                <w:lang w:val="es-ES_tradnl"/>
              </w:rPr>
              <w:t xml:space="preserve">B.9 Especies </w:t>
            </w:r>
            <w:r w:rsidR="00AE0163" w:rsidRPr="00D231A8">
              <w:rPr>
                <w:rFonts w:ascii="Arial" w:hAnsi="Arial" w:cs="Arial"/>
                <w:sz w:val="20"/>
                <w:szCs w:val="20"/>
                <w:lang w:val="es-ES_tradnl"/>
              </w:rPr>
              <w:t>i</w:t>
            </w:r>
            <w:r w:rsidRPr="00353CD3">
              <w:rPr>
                <w:rFonts w:ascii="Arial" w:hAnsi="Arial" w:cs="Arial"/>
                <w:sz w:val="20"/>
                <w:szCs w:val="20"/>
                <w:lang w:val="es-ES_tradnl"/>
              </w:rPr>
              <w:t>nvasivas</w:t>
            </w:r>
            <w:r w:rsidR="00AE0163" w:rsidRPr="00353CD3">
              <w:rPr>
                <w:rFonts w:ascii="Arial" w:hAnsi="Arial" w:cs="Arial"/>
                <w:sz w:val="20"/>
                <w:szCs w:val="20"/>
                <w:lang w:val="es-ES_tradnl"/>
              </w:rPr>
              <w:t>.</w:t>
            </w:r>
          </w:p>
        </w:tc>
        <w:tc>
          <w:tcPr>
            <w:tcW w:w="4320" w:type="dxa"/>
          </w:tcPr>
          <w:p w:rsidR="00EF6958" w:rsidRPr="006A7C2C" w:rsidRDefault="00EF6958" w:rsidP="00EF6958">
            <w:pPr>
              <w:tabs>
                <w:tab w:val="left" w:pos="3200"/>
              </w:tabs>
              <w:jc w:val="both"/>
              <w:rPr>
                <w:rFonts w:ascii="Arial" w:hAnsi="Arial" w:cs="Arial"/>
                <w:sz w:val="20"/>
                <w:szCs w:val="20"/>
                <w:lang w:val="es-ES_tradnl"/>
              </w:rPr>
            </w:pPr>
            <w:r w:rsidRPr="006A7C2C">
              <w:rPr>
                <w:rFonts w:ascii="Arial" w:hAnsi="Arial" w:cs="Arial"/>
                <w:sz w:val="20"/>
                <w:szCs w:val="20"/>
                <w:lang w:val="es-ES_tradnl"/>
              </w:rPr>
              <w:t>No aplica (política irrelevante)</w:t>
            </w:r>
            <w:r w:rsidR="00AE0163" w:rsidRPr="006A7C2C">
              <w:rPr>
                <w:rFonts w:ascii="Arial" w:hAnsi="Arial" w:cs="Arial"/>
                <w:sz w:val="20"/>
                <w:szCs w:val="20"/>
                <w:lang w:val="es-ES_tradnl"/>
              </w:rPr>
              <w:t>.</w:t>
            </w:r>
          </w:p>
        </w:tc>
        <w:tc>
          <w:tcPr>
            <w:tcW w:w="6547" w:type="dxa"/>
          </w:tcPr>
          <w:p w:rsidR="00EF6958" w:rsidRPr="006A7C2C" w:rsidRDefault="00EF6958" w:rsidP="00EF6958">
            <w:pPr>
              <w:tabs>
                <w:tab w:val="left" w:pos="3200"/>
              </w:tabs>
              <w:jc w:val="both"/>
              <w:rPr>
                <w:rFonts w:ascii="Arial" w:hAnsi="Arial" w:cs="Arial"/>
                <w:sz w:val="20"/>
                <w:szCs w:val="20"/>
                <w:lang w:val="es-ES_tradnl"/>
              </w:rPr>
            </w:pPr>
          </w:p>
        </w:tc>
      </w:tr>
      <w:tr w:rsidR="00EF6958" w:rsidRPr="00377E76" w:rsidTr="008F15CA">
        <w:trPr>
          <w:trHeight w:val="323"/>
        </w:trPr>
        <w:tc>
          <w:tcPr>
            <w:tcW w:w="2790" w:type="dxa"/>
            <w:shd w:val="clear" w:color="auto" w:fill="D9D9D9" w:themeFill="background1" w:themeFillShade="D9"/>
          </w:tcPr>
          <w:p w:rsidR="00EF6958" w:rsidRPr="00353CD3" w:rsidDel="00641735" w:rsidRDefault="00EF6958" w:rsidP="00EF6958">
            <w:pPr>
              <w:tabs>
                <w:tab w:val="left" w:pos="3200"/>
              </w:tabs>
              <w:rPr>
                <w:rFonts w:ascii="Arial" w:hAnsi="Arial" w:cs="Arial"/>
                <w:b/>
                <w:sz w:val="20"/>
                <w:szCs w:val="20"/>
                <w:lang w:val="es-ES_tradnl"/>
              </w:rPr>
            </w:pPr>
            <w:r w:rsidRPr="00D231A8">
              <w:rPr>
                <w:rFonts w:ascii="Arial" w:hAnsi="Arial" w:cs="Arial"/>
                <w:sz w:val="20"/>
                <w:szCs w:val="20"/>
                <w:lang w:val="es-ES_tradnl"/>
              </w:rPr>
              <w:t xml:space="preserve">B.9 Sitios </w:t>
            </w:r>
            <w:r w:rsidR="00AE0163" w:rsidRPr="00D231A8">
              <w:rPr>
                <w:rFonts w:ascii="Arial" w:hAnsi="Arial" w:cs="Arial"/>
                <w:sz w:val="20"/>
                <w:szCs w:val="20"/>
                <w:lang w:val="es-ES_tradnl"/>
              </w:rPr>
              <w:t>c</w:t>
            </w:r>
            <w:r w:rsidRPr="00353CD3">
              <w:rPr>
                <w:rFonts w:ascii="Arial" w:hAnsi="Arial" w:cs="Arial"/>
                <w:sz w:val="20"/>
                <w:szCs w:val="20"/>
                <w:lang w:val="es-ES_tradnl"/>
              </w:rPr>
              <w:t>ulturales</w:t>
            </w:r>
            <w:r w:rsidR="00AE0163" w:rsidRPr="00353CD3">
              <w:rPr>
                <w:rFonts w:ascii="Arial" w:hAnsi="Arial" w:cs="Arial"/>
                <w:sz w:val="20"/>
                <w:szCs w:val="20"/>
                <w:lang w:val="es-ES_tradnl"/>
              </w:rPr>
              <w:t>.</w:t>
            </w:r>
          </w:p>
        </w:tc>
        <w:tc>
          <w:tcPr>
            <w:tcW w:w="4320" w:type="dxa"/>
          </w:tcPr>
          <w:p w:rsidR="00EF6958" w:rsidRPr="006A7C2C" w:rsidRDefault="00EF6958" w:rsidP="00EF6958">
            <w:pPr>
              <w:tabs>
                <w:tab w:val="left" w:pos="3200"/>
              </w:tabs>
              <w:jc w:val="both"/>
              <w:rPr>
                <w:rFonts w:ascii="Arial" w:hAnsi="Arial" w:cs="Arial"/>
                <w:sz w:val="20"/>
                <w:szCs w:val="20"/>
                <w:lang w:val="es-ES_tradnl"/>
              </w:rPr>
            </w:pPr>
            <w:r w:rsidRPr="006A7C2C">
              <w:rPr>
                <w:rFonts w:ascii="Arial" w:hAnsi="Arial" w:cs="Arial"/>
                <w:sz w:val="20"/>
                <w:szCs w:val="20"/>
                <w:lang w:val="es-ES_tradnl"/>
              </w:rPr>
              <w:t>No se activa</w:t>
            </w:r>
            <w:r w:rsidR="00AE0163" w:rsidRPr="006A7C2C">
              <w:rPr>
                <w:rFonts w:ascii="Arial" w:hAnsi="Arial" w:cs="Arial"/>
                <w:sz w:val="20"/>
                <w:szCs w:val="20"/>
                <w:lang w:val="es-ES_tradnl"/>
              </w:rPr>
              <w:t>.</w:t>
            </w:r>
            <w:r w:rsidRPr="006A7C2C">
              <w:rPr>
                <w:rFonts w:ascii="Arial" w:hAnsi="Arial" w:cs="Arial"/>
                <w:sz w:val="20"/>
                <w:szCs w:val="20"/>
                <w:lang w:val="es-ES_tradnl"/>
              </w:rPr>
              <w:t xml:space="preserve"> </w:t>
            </w:r>
          </w:p>
        </w:tc>
        <w:tc>
          <w:tcPr>
            <w:tcW w:w="6547" w:type="dxa"/>
          </w:tcPr>
          <w:p w:rsidR="00EF6958" w:rsidRPr="006A7C2C" w:rsidRDefault="00EF6958" w:rsidP="00EF6958">
            <w:pPr>
              <w:ind w:right="165"/>
              <w:jc w:val="both"/>
              <w:rPr>
                <w:rFonts w:ascii="Arial" w:eastAsia="Times New Roman" w:hAnsi="Arial" w:cs="Arial"/>
                <w:b/>
                <w:sz w:val="20"/>
                <w:szCs w:val="20"/>
                <w:shd w:val="clear" w:color="auto" w:fill="FFFFFF"/>
                <w:lang w:val="es-ES_tradnl"/>
              </w:rPr>
            </w:pPr>
            <w:r w:rsidRPr="006A7C2C">
              <w:rPr>
                <w:rFonts w:ascii="Arial" w:eastAsia="Times New Roman" w:hAnsi="Arial" w:cs="Arial"/>
                <w:sz w:val="20"/>
                <w:szCs w:val="20"/>
                <w:shd w:val="clear" w:color="auto" w:fill="FFFFFF"/>
                <w:lang w:val="es-ES_tradnl"/>
              </w:rPr>
              <w:t>Los proyectos que tengan impacto negativo en Sitio Cultural o en un Sitio Cultural Crítico no serán elegibles a financiamiento.</w:t>
            </w:r>
          </w:p>
        </w:tc>
      </w:tr>
      <w:tr w:rsidR="00EF6958" w:rsidRPr="006A7C2C" w:rsidTr="008F15CA">
        <w:trPr>
          <w:trHeight w:val="323"/>
        </w:trPr>
        <w:tc>
          <w:tcPr>
            <w:tcW w:w="2790" w:type="dxa"/>
            <w:shd w:val="clear" w:color="auto" w:fill="D9D9D9" w:themeFill="background1" w:themeFillShade="D9"/>
          </w:tcPr>
          <w:p w:rsidR="00EF6958" w:rsidRPr="00353CD3" w:rsidDel="00641735" w:rsidRDefault="00EF6958" w:rsidP="00EF6958">
            <w:pPr>
              <w:tabs>
                <w:tab w:val="left" w:pos="3200"/>
              </w:tabs>
              <w:rPr>
                <w:rFonts w:ascii="Arial" w:hAnsi="Arial" w:cs="Arial"/>
                <w:b/>
                <w:sz w:val="20"/>
                <w:szCs w:val="20"/>
                <w:lang w:val="es-ES_tradnl"/>
              </w:rPr>
            </w:pPr>
            <w:r w:rsidRPr="00D231A8">
              <w:rPr>
                <w:rFonts w:ascii="Arial" w:hAnsi="Arial" w:cs="Arial"/>
                <w:sz w:val="20"/>
                <w:szCs w:val="20"/>
                <w:lang w:val="es-ES_tradnl"/>
              </w:rPr>
              <w:t xml:space="preserve">B.10 Materiales </w:t>
            </w:r>
            <w:r w:rsidR="00AE0163" w:rsidRPr="00D231A8">
              <w:rPr>
                <w:rFonts w:ascii="Arial" w:hAnsi="Arial" w:cs="Arial"/>
                <w:sz w:val="20"/>
                <w:szCs w:val="20"/>
                <w:lang w:val="es-ES_tradnl"/>
              </w:rPr>
              <w:t>p</w:t>
            </w:r>
            <w:r w:rsidRPr="00353CD3">
              <w:rPr>
                <w:rFonts w:ascii="Arial" w:hAnsi="Arial" w:cs="Arial"/>
                <w:sz w:val="20"/>
                <w:szCs w:val="20"/>
                <w:lang w:val="es-ES_tradnl"/>
              </w:rPr>
              <w:t>eligrosos</w:t>
            </w:r>
            <w:r w:rsidR="00AE0163" w:rsidRPr="00353CD3">
              <w:rPr>
                <w:rFonts w:ascii="Arial" w:hAnsi="Arial" w:cs="Arial"/>
                <w:sz w:val="20"/>
                <w:szCs w:val="20"/>
                <w:lang w:val="es-ES_tradnl"/>
              </w:rPr>
              <w:t>.</w:t>
            </w:r>
          </w:p>
        </w:tc>
        <w:tc>
          <w:tcPr>
            <w:tcW w:w="4320" w:type="dxa"/>
          </w:tcPr>
          <w:p w:rsidR="00EF6958" w:rsidRPr="006A7C2C" w:rsidRDefault="00EF6958" w:rsidP="00EF6958">
            <w:pPr>
              <w:tabs>
                <w:tab w:val="left" w:pos="3200"/>
              </w:tabs>
              <w:jc w:val="both"/>
              <w:rPr>
                <w:rFonts w:ascii="Arial" w:hAnsi="Arial" w:cs="Arial"/>
                <w:sz w:val="20"/>
                <w:szCs w:val="20"/>
                <w:lang w:val="es-ES_tradnl"/>
              </w:rPr>
            </w:pPr>
            <w:r w:rsidRPr="006A7C2C">
              <w:rPr>
                <w:rFonts w:ascii="Arial" w:hAnsi="Arial" w:cs="Arial"/>
                <w:sz w:val="20"/>
                <w:szCs w:val="20"/>
                <w:lang w:val="es-ES_tradnl"/>
              </w:rPr>
              <w:t>No aplica (política irrelevante)</w:t>
            </w:r>
            <w:r w:rsidR="00AE0163" w:rsidRPr="006A7C2C">
              <w:rPr>
                <w:rFonts w:ascii="Arial" w:hAnsi="Arial" w:cs="Arial"/>
                <w:sz w:val="20"/>
                <w:szCs w:val="20"/>
                <w:lang w:val="es-ES_tradnl"/>
              </w:rPr>
              <w:t>.</w:t>
            </w:r>
          </w:p>
        </w:tc>
        <w:tc>
          <w:tcPr>
            <w:tcW w:w="6547" w:type="dxa"/>
          </w:tcPr>
          <w:p w:rsidR="00EF6958" w:rsidRPr="006A7C2C" w:rsidRDefault="00EF6958" w:rsidP="00EF6958">
            <w:pPr>
              <w:tabs>
                <w:tab w:val="left" w:pos="3200"/>
              </w:tabs>
              <w:jc w:val="both"/>
              <w:rPr>
                <w:rFonts w:ascii="Arial" w:hAnsi="Arial" w:cs="Arial"/>
                <w:sz w:val="20"/>
                <w:szCs w:val="20"/>
                <w:lang w:val="es-ES_tradnl"/>
              </w:rPr>
            </w:pPr>
          </w:p>
        </w:tc>
      </w:tr>
      <w:tr w:rsidR="00EF6958" w:rsidRPr="00377E76" w:rsidTr="008F15CA">
        <w:trPr>
          <w:trHeight w:val="323"/>
        </w:trPr>
        <w:tc>
          <w:tcPr>
            <w:tcW w:w="2790" w:type="dxa"/>
            <w:shd w:val="clear" w:color="auto" w:fill="D9D9D9" w:themeFill="background1" w:themeFillShade="D9"/>
          </w:tcPr>
          <w:p w:rsidR="00EF6958" w:rsidRPr="006A7C2C" w:rsidDel="00641735" w:rsidRDefault="00EF6958" w:rsidP="00EF6958">
            <w:pPr>
              <w:tabs>
                <w:tab w:val="left" w:pos="3200"/>
              </w:tabs>
              <w:rPr>
                <w:rFonts w:ascii="Arial" w:hAnsi="Arial" w:cs="Arial"/>
                <w:b/>
                <w:sz w:val="20"/>
                <w:szCs w:val="20"/>
                <w:lang w:val="es-ES_tradnl"/>
              </w:rPr>
            </w:pPr>
            <w:r w:rsidRPr="00D231A8">
              <w:rPr>
                <w:rFonts w:ascii="Arial" w:hAnsi="Arial" w:cs="Arial"/>
                <w:sz w:val="20"/>
                <w:szCs w:val="20"/>
                <w:lang w:val="es-ES_tradnl"/>
              </w:rPr>
              <w:t xml:space="preserve">B.11 Prevención y </w:t>
            </w:r>
            <w:r w:rsidR="00AE0163" w:rsidRPr="00D231A8">
              <w:rPr>
                <w:rFonts w:ascii="Arial" w:hAnsi="Arial" w:cs="Arial"/>
                <w:sz w:val="20"/>
                <w:szCs w:val="20"/>
                <w:lang w:val="es-ES_tradnl"/>
              </w:rPr>
              <w:t>r</w:t>
            </w:r>
            <w:r w:rsidRPr="00353CD3">
              <w:rPr>
                <w:rFonts w:ascii="Arial" w:hAnsi="Arial" w:cs="Arial"/>
                <w:sz w:val="20"/>
                <w:szCs w:val="20"/>
                <w:lang w:val="es-ES_tradnl"/>
              </w:rPr>
              <w:t xml:space="preserve">educción de la </w:t>
            </w:r>
            <w:r w:rsidR="00AE0163" w:rsidRPr="00353CD3">
              <w:rPr>
                <w:rFonts w:ascii="Arial" w:hAnsi="Arial" w:cs="Arial"/>
                <w:sz w:val="20"/>
                <w:szCs w:val="20"/>
                <w:lang w:val="es-ES_tradnl"/>
              </w:rPr>
              <w:t>c</w:t>
            </w:r>
            <w:r w:rsidRPr="006A7C2C">
              <w:rPr>
                <w:rFonts w:ascii="Arial" w:hAnsi="Arial" w:cs="Arial"/>
                <w:sz w:val="20"/>
                <w:szCs w:val="20"/>
                <w:lang w:val="es-ES_tradnl"/>
              </w:rPr>
              <w:t>ontaminación</w:t>
            </w:r>
            <w:r w:rsidR="00AE0163" w:rsidRPr="006A7C2C">
              <w:rPr>
                <w:rFonts w:ascii="Arial" w:hAnsi="Arial" w:cs="Arial"/>
                <w:sz w:val="20"/>
                <w:szCs w:val="20"/>
                <w:lang w:val="es-ES_tradnl"/>
              </w:rPr>
              <w:t>.</w:t>
            </w:r>
          </w:p>
        </w:tc>
        <w:tc>
          <w:tcPr>
            <w:tcW w:w="4320" w:type="dxa"/>
          </w:tcPr>
          <w:p w:rsidR="00EF6958" w:rsidRPr="006A7C2C" w:rsidRDefault="00227322" w:rsidP="00EF6958">
            <w:pPr>
              <w:tabs>
                <w:tab w:val="left" w:pos="3200"/>
              </w:tabs>
              <w:rPr>
                <w:rFonts w:ascii="Arial" w:hAnsi="Arial" w:cs="Arial"/>
                <w:sz w:val="20"/>
                <w:szCs w:val="20"/>
                <w:lang w:val="es-ES_tradnl"/>
              </w:rPr>
            </w:pPr>
            <w:r w:rsidRPr="006A7C2C">
              <w:rPr>
                <w:rFonts w:ascii="Arial" w:hAnsi="Arial" w:cs="Arial"/>
                <w:sz w:val="20"/>
                <w:szCs w:val="20"/>
                <w:lang w:val="es-ES_tradnl"/>
              </w:rPr>
              <w:t>No se activa</w:t>
            </w:r>
            <w:r w:rsidR="00AE0163" w:rsidRPr="006A7C2C">
              <w:rPr>
                <w:rFonts w:ascii="Arial" w:hAnsi="Arial" w:cs="Arial"/>
                <w:sz w:val="20"/>
                <w:szCs w:val="20"/>
                <w:lang w:val="es-ES_tradnl"/>
              </w:rPr>
              <w:t>.</w:t>
            </w:r>
          </w:p>
          <w:p w:rsidR="00EF6958" w:rsidRPr="006A7C2C" w:rsidRDefault="00EF6958" w:rsidP="00EF6958">
            <w:pPr>
              <w:tabs>
                <w:tab w:val="left" w:pos="3200"/>
              </w:tabs>
              <w:jc w:val="both"/>
              <w:rPr>
                <w:rFonts w:ascii="Arial" w:hAnsi="Arial" w:cs="Arial"/>
                <w:sz w:val="20"/>
                <w:szCs w:val="20"/>
                <w:lang w:val="es-ES_tradnl"/>
              </w:rPr>
            </w:pPr>
          </w:p>
        </w:tc>
        <w:tc>
          <w:tcPr>
            <w:tcW w:w="6547" w:type="dxa"/>
          </w:tcPr>
          <w:p w:rsidR="00EF6958" w:rsidRPr="006A7C2C" w:rsidRDefault="00EF6958" w:rsidP="00353CD3">
            <w:pPr>
              <w:tabs>
                <w:tab w:val="left" w:pos="3200"/>
              </w:tabs>
              <w:jc w:val="both"/>
              <w:rPr>
                <w:rFonts w:ascii="Arial" w:hAnsi="Arial" w:cs="Arial"/>
                <w:sz w:val="20"/>
                <w:szCs w:val="20"/>
                <w:lang w:val="es-ES_tradnl"/>
              </w:rPr>
            </w:pPr>
            <w:r w:rsidRPr="006A7C2C">
              <w:rPr>
                <w:rFonts w:ascii="Arial" w:hAnsi="Arial" w:cs="Arial"/>
                <w:sz w:val="20"/>
                <w:szCs w:val="20"/>
                <w:lang w:val="es-ES_tradnl"/>
              </w:rPr>
              <w:t xml:space="preserve">Ver lista de Exclusión en Anexo C. </w:t>
            </w:r>
          </w:p>
        </w:tc>
      </w:tr>
      <w:tr w:rsidR="00EF6958" w:rsidRPr="006A7C2C" w:rsidTr="008F15CA">
        <w:trPr>
          <w:trHeight w:val="323"/>
        </w:trPr>
        <w:tc>
          <w:tcPr>
            <w:tcW w:w="2790" w:type="dxa"/>
            <w:shd w:val="clear" w:color="auto" w:fill="D9D9D9" w:themeFill="background1" w:themeFillShade="D9"/>
          </w:tcPr>
          <w:p w:rsidR="00EF6958" w:rsidRPr="00353CD3" w:rsidDel="00641735" w:rsidRDefault="00EF6958" w:rsidP="00EF6958">
            <w:pPr>
              <w:tabs>
                <w:tab w:val="left" w:pos="3200"/>
              </w:tabs>
              <w:rPr>
                <w:rFonts w:ascii="Arial" w:hAnsi="Arial" w:cs="Arial"/>
                <w:b/>
                <w:sz w:val="20"/>
                <w:szCs w:val="20"/>
                <w:lang w:val="es-ES_tradnl"/>
              </w:rPr>
            </w:pPr>
            <w:r w:rsidRPr="00D231A8">
              <w:rPr>
                <w:rFonts w:ascii="Arial" w:hAnsi="Arial" w:cs="Arial"/>
                <w:sz w:val="20"/>
                <w:szCs w:val="20"/>
                <w:lang w:val="es-ES_tradnl"/>
              </w:rPr>
              <w:t xml:space="preserve">B.12 Proyectos en </w:t>
            </w:r>
            <w:r w:rsidR="00AE0163" w:rsidRPr="00D231A8">
              <w:rPr>
                <w:rFonts w:ascii="Arial" w:hAnsi="Arial" w:cs="Arial"/>
                <w:sz w:val="20"/>
                <w:szCs w:val="20"/>
                <w:lang w:val="es-ES_tradnl"/>
              </w:rPr>
              <w:t>c</w:t>
            </w:r>
            <w:r w:rsidRPr="00353CD3">
              <w:rPr>
                <w:rFonts w:ascii="Arial" w:hAnsi="Arial" w:cs="Arial"/>
                <w:sz w:val="20"/>
                <w:szCs w:val="20"/>
                <w:lang w:val="es-ES_tradnl"/>
              </w:rPr>
              <w:t>onstrucción</w:t>
            </w:r>
            <w:r w:rsidR="00AE0163" w:rsidRPr="00353CD3">
              <w:rPr>
                <w:rFonts w:ascii="Arial" w:hAnsi="Arial" w:cs="Arial"/>
                <w:sz w:val="20"/>
                <w:szCs w:val="20"/>
                <w:lang w:val="es-ES_tradnl"/>
              </w:rPr>
              <w:t>.</w:t>
            </w:r>
          </w:p>
        </w:tc>
        <w:tc>
          <w:tcPr>
            <w:tcW w:w="4320" w:type="dxa"/>
          </w:tcPr>
          <w:p w:rsidR="00EF6958" w:rsidRPr="006A7C2C" w:rsidRDefault="00EF6958" w:rsidP="00EF6958">
            <w:pPr>
              <w:tabs>
                <w:tab w:val="left" w:pos="3200"/>
              </w:tabs>
              <w:jc w:val="both"/>
              <w:rPr>
                <w:rFonts w:ascii="Arial" w:hAnsi="Arial" w:cs="Arial"/>
                <w:i/>
                <w:sz w:val="20"/>
                <w:szCs w:val="20"/>
                <w:lang w:val="es-ES_tradnl"/>
              </w:rPr>
            </w:pPr>
            <w:r w:rsidRPr="006A7C2C">
              <w:rPr>
                <w:rFonts w:ascii="Arial" w:hAnsi="Arial" w:cs="Arial"/>
                <w:sz w:val="20"/>
                <w:szCs w:val="20"/>
                <w:lang w:val="es-ES_tradnl"/>
              </w:rPr>
              <w:t>No aplica (política irrelevante) – B.13</w:t>
            </w:r>
            <w:r w:rsidR="00AE0163" w:rsidRPr="006A7C2C">
              <w:rPr>
                <w:rFonts w:ascii="Arial" w:hAnsi="Arial" w:cs="Arial"/>
                <w:sz w:val="20"/>
                <w:szCs w:val="20"/>
                <w:lang w:val="es-ES_tradnl"/>
              </w:rPr>
              <w:t>.</w:t>
            </w:r>
          </w:p>
        </w:tc>
        <w:tc>
          <w:tcPr>
            <w:tcW w:w="6547" w:type="dxa"/>
          </w:tcPr>
          <w:p w:rsidR="00EF6958" w:rsidRPr="006A7C2C" w:rsidRDefault="00EF6958" w:rsidP="00EF6958">
            <w:pPr>
              <w:tabs>
                <w:tab w:val="left" w:pos="3200"/>
              </w:tabs>
              <w:jc w:val="both"/>
              <w:rPr>
                <w:rFonts w:ascii="Arial" w:hAnsi="Arial" w:cs="Arial"/>
                <w:sz w:val="20"/>
                <w:szCs w:val="20"/>
                <w:lang w:val="es-ES_tradnl"/>
              </w:rPr>
            </w:pPr>
          </w:p>
        </w:tc>
      </w:tr>
      <w:tr w:rsidR="00EF6958" w:rsidRPr="00377E76" w:rsidTr="008F15CA">
        <w:trPr>
          <w:trHeight w:val="323"/>
        </w:trPr>
        <w:tc>
          <w:tcPr>
            <w:tcW w:w="2790" w:type="dxa"/>
            <w:shd w:val="clear" w:color="auto" w:fill="D9D9D9" w:themeFill="background1" w:themeFillShade="D9"/>
          </w:tcPr>
          <w:p w:rsidR="00EF6958" w:rsidRPr="006A7C2C" w:rsidDel="00641735" w:rsidRDefault="00EF6958" w:rsidP="00EF6958">
            <w:pPr>
              <w:tabs>
                <w:tab w:val="left" w:pos="3200"/>
              </w:tabs>
              <w:rPr>
                <w:rFonts w:ascii="Arial" w:hAnsi="Arial" w:cs="Arial"/>
                <w:b/>
                <w:sz w:val="20"/>
                <w:szCs w:val="20"/>
                <w:lang w:val="es-ES_tradnl"/>
              </w:rPr>
            </w:pPr>
            <w:r w:rsidRPr="00D231A8">
              <w:rPr>
                <w:rFonts w:ascii="Arial" w:hAnsi="Arial" w:cs="Arial"/>
                <w:sz w:val="20"/>
                <w:szCs w:val="20"/>
                <w:lang w:val="es-ES_tradnl"/>
              </w:rPr>
              <w:t xml:space="preserve">B.13 Préstamos de </w:t>
            </w:r>
            <w:r w:rsidR="00AE0163" w:rsidRPr="00D231A8">
              <w:rPr>
                <w:rFonts w:ascii="Arial" w:hAnsi="Arial" w:cs="Arial"/>
                <w:sz w:val="20"/>
                <w:szCs w:val="20"/>
                <w:lang w:val="es-ES_tradnl"/>
              </w:rPr>
              <w:t>p</w:t>
            </w:r>
            <w:r w:rsidRPr="00353CD3">
              <w:rPr>
                <w:rFonts w:ascii="Arial" w:hAnsi="Arial" w:cs="Arial"/>
                <w:sz w:val="20"/>
                <w:szCs w:val="20"/>
                <w:lang w:val="es-ES_tradnl"/>
              </w:rPr>
              <w:t xml:space="preserve">olítica e </w:t>
            </w:r>
            <w:r w:rsidR="00AE0163" w:rsidRPr="00353CD3">
              <w:rPr>
                <w:rFonts w:ascii="Arial" w:hAnsi="Arial" w:cs="Arial"/>
                <w:sz w:val="20"/>
                <w:szCs w:val="20"/>
                <w:lang w:val="es-ES_tradnl"/>
              </w:rPr>
              <w:t>i</w:t>
            </w:r>
            <w:r w:rsidRPr="006A7C2C">
              <w:rPr>
                <w:rFonts w:ascii="Arial" w:hAnsi="Arial" w:cs="Arial"/>
                <w:sz w:val="20"/>
                <w:szCs w:val="20"/>
                <w:lang w:val="es-ES_tradnl"/>
              </w:rPr>
              <w:t xml:space="preserve">nstrumentos </w:t>
            </w:r>
            <w:r w:rsidR="00AE0163" w:rsidRPr="006A7C2C">
              <w:rPr>
                <w:rFonts w:ascii="Arial" w:hAnsi="Arial" w:cs="Arial"/>
                <w:sz w:val="20"/>
                <w:szCs w:val="20"/>
                <w:lang w:val="es-ES_tradnl"/>
              </w:rPr>
              <w:t>f</w:t>
            </w:r>
            <w:r w:rsidRPr="006A7C2C">
              <w:rPr>
                <w:rFonts w:ascii="Arial" w:hAnsi="Arial" w:cs="Arial"/>
                <w:sz w:val="20"/>
                <w:szCs w:val="20"/>
                <w:lang w:val="es-ES_tradnl"/>
              </w:rPr>
              <w:t xml:space="preserve">lexibles de </w:t>
            </w:r>
            <w:r w:rsidR="00AE0163" w:rsidRPr="006A7C2C">
              <w:rPr>
                <w:rFonts w:ascii="Arial" w:hAnsi="Arial" w:cs="Arial"/>
                <w:sz w:val="20"/>
                <w:szCs w:val="20"/>
                <w:lang w:val="es-ES_tradnl"/>
              </w:rPr>
              <w:t>p</w:t>
            </w:r>
            <w:r w:rsidRPr="006A7C2C">
              <w:rPr>
                <w:rFonts w:ascii="Arial" w:hAnsi="Arial" w:cs="Arial"/>
                <w:sz w:val="20"/>
                <w:szCs w:val="20"/>
                <w:lang w:val="es-ES_tradnl"/>
              </w:rPr>
              <w:t>réstamo</w:t>
            </w:r>
            <w:r w:rsidR="00AE0163" w:rsidRPr="006A7C2C">
              <w:rPr>
                <w:rFonts w:ascii="Arial" w:hAnsi="Arial" w:cs="Arial"/>
                <w:sz w:val="20"/>
                <w:szCs w:val="20"/>
                <w:lang w:val="es-ES_tradnl"/>
              </w:rPr>
              <w:t>.</w:t>
            </w:r>
          </w:p>
        </w:tc>
        <w:tc>
          <w:tcPr>
            <w:tcW w:w="4320" w:type="dxa"/>
          </w:tcPr>
          <w:p w:rsidR="00EF6958" w:rsidRPr="006A7C2C" w:rsidRDefault="00EF6958" w:rsidP="00EF6958">
            <w:pPr>
              <w:tabs>
                <w:tab w:val="left" w:pos="3200"/>
              </w:tabs>
              <w:jc w:val="both"/>
              <w:rPr>
                <w:rFonts w:ascii="Arial" w:hAnsi="Arial" w:cs="Arial"/>
                <w:sz w:val="20"/>
                <w:szCs w:val="20"/>
                <w:lang w:val="es-ES_tradnl"/>
              </w:rPr>
            </w:pPr>
            <w:r w:rsidRPr="006A7C2C">
              <w:rPr>
                <w:rFonts w:ascii="Arial" w:hAnsi="Arial" w:cs="Arial"/>
                <w:sz w:val="20"/>
                <w:szCs w:val="20"/>
                <w:lang w:val="es-ES_tradnl"/>
              </w:rPr>
              <w:t>Cumplimiento pleno logrado</w:t>
            </w:r>
          </w:p>
        </w:tc>
        <w:tc>
          <w:tcPr>
            <w:tcW w:w="6547" w:type="dxa"/>
          </w:tcPr>
          <w:p w:rsidR="00EF6958" w:rsidRPr="006A7C2C" w:rsidRDefault="00EF6958" w:rsidP="00EF6958">
            <w:pPr>
              <w:tabs>
                <w:tab w:val="left" w:pos="3200"/>
              </w:tabs>
              <w:jc w:val="both"/>
              <w:rPr>
                <w:rFonts w:ascii="Arial" w:hAnsi="Arial" w:cs="Arial"/>
                <w:sz w:val="20"/>
                <w:szCs w:val="20"/>
                <w:lang w:val="es-ES_tradnl"/>
              </w:rPr>
            </w:pPr>
            <w:r w:rsidRPr="006A7C2C">
              <w:rPr>
                <w:rFonts w:ascii="Arial" w:hAnsi="Arial" w:cs="Arial"/>
                <w:sz w:val="20"/>
                <w:szCs w:val="20"/>
                <w:lang w:val="es-ES_tradnl"/>
              </w:rPr>
              <w:t xml:space="preserve">Durante el </w:t>
            </w:r>
            <w:r w:rsidR="00A702EB" w:rsidRPr="006A7C2C">
              <w:rPr>
                <w:rFonts w:ascii="Arial" w:hAnsi="Arial" w:cs="Arial"/>
                <w:sz w:val="20"/>
                <w:szCs w:val="20"/>
                <w:lang w:val="es-ES_tradnl"/>
              </w:rPr>
              <w:t>ejercicio</w:t>
            </w:r>
            <w:r w:rsidRPr="006A7C2C">
              <w:rPr>
                <w:rFonts w:ascii="Arial" w:hAnsi="Arial" w:cs="Arial"/>
                <w:sz w:val="20"/>
                <w:szCs w:val="20"/>
                <w:lang w:val="es-ES_tradnl"/>
              </w:rPr>
              <w:t xml:space="preserve"> de debida diligencia, el equipo de proyecto </w:t>
            </w:r>
            <w:r w:rsidR="00A702EB" w:rsidRPr="006A7C2C">
              <w:rPr>
                <w:rFonts w:ascii="Arial" w:hAnsi="Arial" w:cs="Arial"/>
                <w:sz w:val="20"/>
                <w:szCs w:val="20"/>
                <w:lang w:val="es-ES_tradnl"/>
              </w:rPr>
              <w:t>analizó</w:t>
            </w:r>
            <w:r w:rsidRPr="006A7C2C">
              <w:rPr>
                <w:rFonts w:ascii="Arial" w:hAnsi="Arial" w:cs="Arial"/>
                <w:sz w:val="20"/>
                <w:szCs w:val="20"/>
                <w:lang w:val="es-ES_tradnl"/>
              </w:rPr>
              <w:t xml:space="preserve"> </w:t>
            </w:r>
            <w:r w:rsidR="00A702EB" w:rsidRPr="006A7C2C">
              <w:rPr>
                <w:rFonts w:ascii="Arial" w:hAnsi="Arial" w:cs="Arial"/>
                <w:sz w:val="20"/>
                <w:szCs w:val="20"/>
                <w:lang w:val="es-ES_tradnl"/>
              </w:rPr>
              <w:t xml:space="preserve">(i) </w:t>
            </w:r>
            <w:r w:rsidRPr="006A7C2C">
              <w:rPr>
                <w:rFonts w:ascii="Arial" w:hAnsi="Arial" w:cs="Arial"/>
                <w:sz w:val="20"/>
                <w:szCs w:val="20"/>
                <w:lang w:val="es-ES_tradnl"/>
              </w:rPr>
              <w:t xml:space="preserve">los </w:t>
            </w:r>
            <w:r w:rsidR="00A702EB" w:rsidRPr="006A7C2C">
              <w:rPr>
                <w:rFonts w:ascii="Arial" w:hAnsi="Arial" w:cs="Arial"/>
                <w:sz w:val="20"/>
                <w:szCs w:val="20"/>
                <w:lang w:val="es-ES_tradnl"/>
              </w:rPr>
              <w:t xml:space="preserve">riesgos e impactos negativos potenciales de los subproyectos elegibles y (ii) la capacidad institucional del OE a manejar estos riesgos. </w:t>
            </w:r>
            <w:r w:rsidR="0081426A" w:rsidRPr="006A7C2C">
              <w:rPr>
                <w:rFonts w:ascii="Arial" w:hAnsi="Arial" w:cs="Arial"/>
                <w:sz w:val="20"/>
                <w:szCs w:val="20"/>
                <w:lang w:val="es-ES_tradnl"/>
              </w:rPr>
              <w:t>Se desarrolló un SARAS a ser incluido en el ROP.</w:t>
            </w:r>
          </w:p>
        </w:tc>
      </w:tr>
      <w:tr w:rsidR="00EF6958" w:rsidRPr="006A7C2C" w:rsidTr="008F15CA">
        <w:trPr>
          <w:trHeight w:val="323"/>
        </w:trPr>
        <w:tc>
          <w:tcPr>
            <w:tcW w:w="2790" w:type="dxa"/>
            <w:shd w:val="clear" w:color="auto" w:fill="D9D9D9" w:themeFill="background1" w:themeFillShade="D9"/>
          </w:tcPr>
          <w:p w:rsidR="00EF6958" w:rsidRPr="00D231A8" w:rsidDel="00641735" w:rsidRDefault="00EF6958" w:rsidP="00EF6958">
            <w:pPr>
              <w:tabs>
                <w:tab w:val="left" w:pos="3200"/>
              </w:tabs>
              <w:rPr>
                <w:rFonts w:ascii="Arial" w:hAnsi="Arial" w:cs="Arial"/>
                <w:b/>
                <w:sz w:val="20"/>
                <w:szCs w:val="20"/>
                <w:lang w:val="es-ES_tradnl"/>
              </w:rPr>
            </w:pPr>
            <w:r w:rsidRPr="00D231A8">
              <w:rPr>
                <w:rFonts w:ascii="Arial" w:hAnsi="Arial" w:cs="Arial"/>
                <w:sz w:val="20"/>
                <w:szCs w:val="20"/>
                <w:lang w:val="es-ES_tradnl"/>
              </w:rPr>
              <w:t xml:space="preserve">B.14 Préstamos </w:t>
            </w:r>
            <w:proofErr w:type="spellStart"/>
            <w:r w:rsidR="00AE0163" w:rsidRPr="00D231A8">
              <w:rPr>
                <w:rFonts w:ascii="Arial" w:hAnsi="Arial" w:cs="Arial"/>
                <w:sz w:val="20"/>
                <w:szCs w:val="20"/>
                <w:lang w:val="es-ES_tradnl"/>
              </w:rPr>
              <w:t>m</w:t>
            </w:r>
            <w:r w:rsidRPr="00353CD3">
              <w:rPr>
                <w:rFonts w:ascii="Arial" w:hAnsi="Arial" w:cs="Arial"/>
                <w:sz w:val="20"/>
                <w:szCs w:val="20"/>
                <w:lang w:val="es-ES_tradnl"/>
              </w:rPr>
              <w:t>ultifase</w:t>
            </w:r>
            <w:proofErr w:type="spellEnd"/>
            <w:r w:rsidRPr="00353CD3">
              <w:rPr>
                <w:rFonts w:ascii="Arial" w:hAnsi="Arial" w:cs="Arial"/>
                <w:sz w:val="20"/>
                <w:szCs w:val="20"/>
                <w:lang w:val="es-ES_tradnl"/>
              </w:rPr>
              <w:t xml:space="preserve"> o </w:t>
            </w:r>
            <w:r w:rsidR="00AE0163" w:rsidRPr="00353CD3">
              <w:rPr>
                <w:rFonts w:ascii="Arial" w:hAnsi="Arial" w:cs="Arial"/>
                <w:sz w:val="20"/>
                <w:szCs w:val="20"/>
                <w:lang w:val="es-ES_tradnl"/>
              </w:rPr>
              <w:t>r</w:t>
            </w:r>
            <w:r w:rsidRPr="006A7C2C">
              <w:rPr>
                <w:rFonts w:ascii="Arial" w:hAnsi="Arial" w:cs="Arial"/>
                <w:sz w:val="20"/>
                <w:szCs w:val="20"/>
                <w:lang w:val="es-ES_tradnl"/>
              </w:rPr>
              <w:t>epetidos</w:t>
            </w:r>
            <w:r w:rsidR="00AE0163" w:rsidRPr="006A7C2C">
              <w:rPr>
                <w:rFonts w:ascii="Arial" w:hAnsi="Arial" w:cs="Arial"/>
                <w:sz w:val="20"/>
                <w:szCs w:val="20"/>
                <w:lang w:val="es-ES_tradnl"/>
              </w:rPr>
              <w:t>.</w:t>
            </w:r>
          </w:p>
        </w:tc>
        <w:tc>
          <w:tcPr>
            <w:tcW w:w="4320" w:type="dxa"/>
          </w:tcPr>
          <w:p w:rsidR="00EF6958" w:rsidRPr="00353CD3" w:rsidRDefault="00EF6958" w:rsidP="00EF6958">
            <w:pPr>
              <w:tabs>
                <w:tab w:val="left" w:pos="3200"/>
              </w:tabs>
              <w:jc w:val="both"/>
              <w:rPr>
                <w:rFonts w:ascii="Arial" w:hAnsi="Arial" w:cs="Arial"/>
                <w:i/>
                <w:sz w:val="20"/>
                <w:szCs w:val="20"/>
                <w:lang w:val="es-ES_tradnl"/>
              </w:rPr>
            </w:pPr>
            <w:r w:rsidRPr="00353CD3">
              <w:rPr>
                <w:rFonts w:ascii="Arial" w:hAnsi="Arial" w:cs="Arial"/>
                <w:sz w:val="20"/>
                <w:szCs w:val="20"/>
                <w:lang w:val="es-ES_tradnl"/>
              </w:rPr>
              <w:t>No aplica (política irrelevante) – B.13</w:t>
            </w:r>
            <w:r w:rsidR="00AE0163" w:rsidRPr="00353CD3">
              <w:rPr>
                <w:rFonts w:ascii="Arial" w:hAnsi="Arial" w:cs="Arial"/>
                <w:sz w:val="20"/>
                <w:szCs w:val="20"/>
                <w:lang w:val="es-ES_tradnl"/>
              </w:rPr>
              <w:t>.</w:t>
            </w:r>
          </w:p>
        </w:tc>
        <w:tc>
          <w:tcPr>
            <w:tcW w:w="6547" w:type="dxa"/>
          </w:tcPr>
          <w:p w:rsidR="00EF6958" w:rsidRPr="006A7C2C" w:rsidRDefault="00EF6958" w:rsidP="00EF6958">
            <w:pPr>
              <w:tabs>
                <w:tab w:val="left" w:pos="3200"/>
              </w:tabs>
              <w:jc w:val="both"/>
              <w:rPr>
                <w:rFonts w:ascii="Arial" w:hAnsi="Arial" w:cs="Arial"/>
                <w:sz w:val="20"/>
                <w:szCs w:val="20"/>
                <w:lang w:val="es-ES_tradnl"/>
              </w:rPr>
            </w:pPr>
          </w:p>
        </w:tc>
      </w:tr>
      <w:tr w:rsidR="00EF6958" w:rsidRPr="006A7C2C" w:rsidTr="008F15CA">
        <w:trPr>
          <w:trHeight w:val="323"/>
        </w:trPr>
        <w:tc>
          <w:tcPr>
            <w:tcW w:w="2790" w:type="dxa"/>
            <w:shd w:val="clear" w:color="auto" w:fill="D9D9D9" w:themeFill="background1" w:themeFillShade="D9"/>
          </w:tcPr>
          <w:p w:rsidR="00EF6958" w:rsidRPr="00353CD3" w:rsidDel="00641735" w:rsidRDefault="00EF6958" w:rsidP="00EF6958">
            <w:pPr>
              <w:tabs>
                <w:tab w:val="left" w:pos="3200"/>
              </w:tabs>
              <w:rPr>
                <w:rFonts w:ascii="Arial" w:hAnsi="Arial" w:cs="Arial"/>
                <w:b/>
                <w:sz w:val="20"/>
                <w:szCs w:val="20"/>
                <w:lang w:val="es-ES_tradnl"/>
              </w:rPr>
            </w:pPr>
            <w:r w:rsidRPr="00D231A8">
              <w:rPr>
                <w:rFonts w:ascii="Arial" w:hAnsi="Arial" w:cs="Arial"/>
                <w:sz w:val="20"/>
                <w:szCs w:val="20"/>
                <w:lang w:val="es-ES_tradnl"/>
              </w:rPr>
              <w:t xml:space="preserve">B.15 Operaciones de </w:t>
            </w:r>
            <w:r w:rsidR="00AE0163" w:rsidRPr="00D231A8">
              <w:rPr>
                <w:rFonts w:ascii="Arial" w:hAnsi="Arial" w:cs="Arial"/>
                <w:sz w:val="20"/>
                <w:szCs w:val="20"/>
                <w:lang w:val="es-ES_tradnl"/>
              </w:rPr>
              <w:t>c</w:t>
            </w:r>
            <w:r w:rsidRPr="00353CD3">
              <w:rPr>
                <w:rFonts w:ascii="Arial" w:hAnsi="Arial" w:cs="Arial"/>
                <w:sz w:val="20"/>
                <w:szCs w:val="20"/>
                <w:lang w:val="es-ES_tradnl"/>
              </w:rPr>
              <w:t>ofinanciamiento</w:t>
            </w:r>
            <w:r w:rsidR="00AE0163" w:rsidRPr="00353CD3">
              <w:rPr>
                <w:rFonts w:ascii="Arial" w:hAnsi="Arial" w:cs="Arial"/>
                <w:sz w:val="20"/>
                <w:szCs w:val="20"/>
                <w:lang w:val="es-ES_tradnl"/>
              </w:rPr>
              <w:t>.</w:t>
            </w:r>
          </w:p>
        </w:tc>
        <w:tc>
          <w:tcPr>
            <w:tcW w:w="4320" w:type="dxa"/>
          </w:tcPr>
          <w:p w:rsidR="00EF6958" w:rsidRPr="006A7C2C" w:rsidRDefault="00EF6958" w:rsidP="00EF6958">
            <w:pPr>
              <w:tabs>
                <w:tab w:val="left" w:pos="3200"/>
              </w:tabs>
              <w:jc w:val="both"/>
              <w:rPr>
                <w:rFonts w:ascii="Arial" w:hAnsi="Arial" w:cs="Arial"/>
                <w:sz w:val="20"/>
                <w:szCs w:val="20"/>
                <w:lang w:val="es-ES_tradnl"/>
              </w:rPr>
            </w:pPr>
            <w:r w:rsidRPr="006A7C2C">
              <w:rPr>
                <w:rFonts w:ascii="Arial" w:hAnsi="Arial" w:cs="Arial"/>
                <w:sz w:val="20"/>
                <w:szCs w:val="20"/>
                <w:lang w:val="es-ES_tradnl"/>
              </w:rPr>
              <w:t>No aplica (política irrelevante)</w:t>
            </w:r>
            <w:r w:rsidR="00AE0163" w:rsidRPr="006A7C2C">
              <w:rPr>
                <w:rFonts w:ascii="Arial" w:hAnsi="Arial" w:cs="Arial"/>
                <w:sz w:val="20"/>
                <w:szCs w:val="20"/>
                <w:lang w:val="es-ES_tradnl"/>
              </w:rPr>
              <w:t>.</w:t>
            </w:r>
          </w:p>
        </w:tc>
        <w:tc>
          <w:tcPr>
            <w:tcW w:w="6547" w:type="dxa"/>
          </w:tcPr>
          <w:p w:rsidR="00EF6958" w:rsidRPr="006A7C2C" w:rsidRDefault="00EF6958" w:rsidP="00EF6958">
            <w:pPr>
              <w:tabs>
                <w:tab w:val="left" w:pos="3200"/>
              </w:tabs>
              <w:jc w:val="both"/>
              <w:rPr>
                <w:rFonts w:ascii="Arial" w:hAnsi="Arial" w:cs="Arial"/>
                <w:sz w:val="20"/>
                <w:szCs w:val="20"/>
                <w:lang w:val="es-ES_tradnl"/>
              </w:rPr>
            </w:pPr>
          </w:p>
        </w:tc>
      </w:tr>
      <w:tr w:rsidR="00EF6958" w:rsidRPr="006A7C2C" w:rsidTr="008F15CA">
        <w:trPr>
          <w:trHeight w:val="323"/>
        </w:trPr>
        <w:tc>
          <w:tcPr>
            <w:tcW w:w="2790" w:type="dxa"/>
            <w:shd w:val="clear" w:color="auto" w:fill="D9D9D9" w:themeFill="background1" w:themeFillShade="D9"/>
          </w:tcPr>
          <w:p w:rsidR="00EF6958" w:rsidRPr="00353CD3" w:rsidDel="00641735" w:rsidRDefault="00EF6958" w:rsidP="00EF6958">
            <w:pPr>
              <w:tabs>
                <w:tab w:val="left" w:pos="3200"/>
              </w:tabs>
              <w:rPr>
                <w:rFonts w:ascii="Arial" w:hAnsi="Arial" w:cs="Arial"/>
                <w:b/>
                <w:sz w:val="20"/>
                <w:szCs w:val="20"/>
                <w:lang w:val="es-ES_tradnl"/>
              </w:rPr>
            </w:pPr>
            <w:r w:rsidRPr="00D231A8">
              <w:rPr>
                <w:rFonts w:ascii="Arial" w:hAnsi="Arial" w:cs="Arial"/>
                <w:sz w:val="20"/>
                <w:szCs w:val="20"/>
                <w:lang w:val="es-ES_tradnl"/>
              </w:rPr>
              <w:t xml:space="preserve">B.16 Sistemas </w:t>
            </w:r>
            <w:r w:rsidR="00AE0163" w:rsidRPr="00D231A8">
              <w:rPr>
                <w:rFonts w:ascii="Arial" w:hAnsi="Arial" w:cs="Arial"/>
                <w:sz w:val="20"/>
                <w:szCs w:val="20"/>
                <w:lang w:val="es-ES_tradnl"/>
              </w:rPr>
              <w:t>n</w:t>
            </w:r>
            <w:r w:rsidRPr="00353CD3">
              <w:rPr>
                <w:rFonts w:ascii="Arial" w:hAnsi="Arial" w:cs="Arial"/>
                <w:sz w:val="20"/>
                <w:szCs w:val="20"/>
                <w:lang w:val="es-ES_tradnl"/>
              </w:rPr>
              <w:t>acionales</w:t>
            </w:r>
            <w:r w:rsidR="00AE0163" w:rsidRPr="00353CD3">
              <w:rPr>
                <w:rFonts w:ascii="Arial" w:hAnsi="Arial" w:cs="Arial"/>
                <w:sz w:val="20"/>
                <w:szCs w:val="20"/>
                <w:lang w:val="es-ES_tradnl"/>
              </w:rPr>
              <w:t>.</w:t>
            </w:r>
          </w:p>
        </w:tc>
        <w:tc>
          <w:tcPr>
            <w:tcW w:w="4320" w:type="dxa"/>
          </w:tcPr>
          <w:p w:rsidR="00EF6958" w:rsidRPr="006A7C2C" w:rsidRDefault="00EF6958" w:rsidP="00EF6958">
            <w:pPr>
              <w:tabs>
                <w:tab w:val="left" w:pos="3200"/>
              </w:tabs>
              <w:jc w:val="both"/>
              <w:rPr>
                <w:rFonts w:ascii="Arial" w:hAnsi="Arial" w:cs="Arial"/>
                <w:sz w:val="20"/>
                <w:szCs w:val="20"/>
                <w:lang w:val="es-ES_tradnl"/>
              </w:rPr>
            </w:pPr>
            <w:r w:rsidRPr="006A7C2C">
              <w:rPr>
                <w:rFonts w:ascii="Arial" w:hAnsi="Arial" w:cs="Arial"/>
                <w:sz w:val="20"/>
                <w:szCs w:val="20"/>
                <w:lang w:val="es-ES_tradnl"/>
              </w:rPr>
              <w:t>No aplica (política irrelevante)</w:t>
            </w:r>
            <w:r w:rsidR="00AE0163" w:rsidRPr="006A7C2C">
              <w:rPr>
                <w:rFonts w:ascii="Arial" w:hAnsi="Arial" w:cs="Arial"/>
                <w:sz w:val="20"/>
                <w:szCs w:val="20"/>
                <w:lang w:val="es-ES_tradnl"/>
              </w:rPr>
              <w:t>.</w:t>
            </w:r>
          </w:p>
        </w:tc>
        <w:tc>
          <w:tcPr>
            <w:tcW w:w="6547" w:type="dxa"/>
          </w:tcPr>
          <w:p w:rsidR="00EF6958" w:rsidRPr="006A7C2C" w:rsidRDefault="00EF6958" w:rsidP="00EF6958">
            <w:pPr>
              <w:tabs>
                <w:tab w:val="left" w:pos="3200"/>
              </w:tabs>
              <w:jc w:val="both"/>
              <w:rPr>
                <w:rFonts w:ascii="Arial" w:hAnsi="Arial" w:cs="Arial"/>
                <w:sz w:val="20"/>
                <w:szCs w:val="20"/>
                <w:lang w:val="es-ES_tradnl"/>
              </w:rPr>
            </w:pPr>
          </w:p>
        </w:tc>
      </w:tr>
      <w:tr w:rsidR="00EF6958" w:rsidRPr="006A7C2C" w:rsidTr="008F15CA">
        <w:trPr>
          <w:trHeight w:val="323"/>
        </w:trPr>
        <w:tc>
          <w:tcPr>
            <w:tcW w:w="2790" w:type="dxa"/>
            <w:shd w:val="clear" w:color="auto" w:fill="D9D9D9" w:themeFill="background1" w:themeFillShade="D9"/>
          </w:tcPr>
          <w:p w:rsidR="00EF6958" w:rsidRPr="00353CD3" w:rsidDel="00641735" w:rsidRDefault="00EF6958" w:rsidP="00EF6958">
            <w:pPr>
              <w:tabs>
                <w:tab w:val="left" w:pos="3200"/>
              </w:tabs>
              <w:rPr>
                <w:rFonts w:ascii="Arial" w:hAnsi="Arial" w:cs="Arial"/>
                <w:b/>
                <w:sz w:val="20"/>
                <w:szCs w:val="20"/>
                <w:lang w:val="es-ES_tradnl"/>
              </w:rPr>
            </w:pPr>
            <w:r w:rsidRPr="00D231A8">
              <w:rPr>
                <w:rFonts w:ascii="Arial" w:hAnsi="Arial" w:cs="Arial"/>
                <w:sz w:val="20"/>
                <w:szCs w:val="20"/>
                <w:lang w:val="es-ES_tradnl"/>
              </w:rPr>
              <w:t>B.17 Adquisiciones</w:t>
            </w:r>
            <w:r w:rsidR="00AE0163" w:rsidRPr="00D231A8">
              <w:rPr>
                <w:rFonts w:ascii="Arial" w:hAnsi="Arial" w:cs="Arial"/>
                <w:sz w:val="20"/>
                <w:szCs w:val="20"/>
                <w:lang w:val="es-ES_tradnl"/>
              </w:rPr>
              <w:t>.</w:t>
            </w:r>
          </w:p>
        </w:tc>
        <w:tc>
          <w:tcPr>
            <w:tcW w:w="4320" w:type="dxa"/>
          </w:tcPr>
          <w:p w:rsidR="00EF6958" w:rsidRPr="006A7C2C" w:rsidRDefault="00EF6958" w:rsidP="00EF6958">
            <w:pPr>
              <w:tabs>
                <w:tab w:val="left" w:pos="3200"/>
              </w:tabs>
              <w:jc w:val="both"/>
              <w:rPr>
                <w:rFonts w:ascii="Arial" w:hAnsi="Arial" w:cs="Arial"/>
                <w:sz w:val="20"/>
                <w:szCs w:val="20"/>
                <w:lang w:val="es-ES_tradnl"/>
              </w:rPr>
            </w:pPr>
            <w:r w:rsidRPr="006A7C2C">
              <w:rPr>
                <w:rFonts w:ascii="Arial" w:hAnsi="Arial" w:cs="Arial"/>
                <w:sz w:val="20"/>
                <w:szCs w:val="20"/>
                <w:lang w:val="es-ES_tradnl"/>
              </w:rPr>
              <w:t>No aplica (política irrelevante)</w:t>
            </w:r>
            <w:r w:rsidR="00AE0163" w:rsidRPr="006A7C2C">
              <w:rPr>
                <w:rFonts w:ascii="Arial" w:hAnsi="Arial" w:cs="Arial"/>
                <w:sz w:val="20"/>
                <w:szCs w:val="20"/>
                <w:lang w:val="es-ES_tradnl"/>
              </w:rPr>
              <w:t>.</w:t>
            </w:r>
          </w:p>
        </w:tc>
        <w:tc>
          <w:tcPr>
            <w:tcW w:w="6547" w:type="dxa"/>
          </w:tcPr>
          <w:p w:rsidR="00EF6958" w:rsidRPr="006A7C2C" w:rsidRDefault="00EF6958" w:rsidP="00EF6958">
            <w:pPr>
              <w:tabs>
                <w:tab w:val="left" w:pos="3200"/>
              </w:tabs>
              <w:jc w:val="both"/>
              <w:rPr>
                <w:rFonts w:ascii="Arial" w:hAnsi="Arial" w:cs="Arial"/>
                <w:sz w:val="20"/>
                <w:szCs w:val="20"/>
                <w:lang w:val="es-ES_tradnl"/>
              </w:rPr>
            </w:pPr>
          </w:p>
        </w:tc>
      </w:tr>
      <w:tr w:rsidR="00EF6958" w:rsidRPr="00377E76" w:rsidTr="00244C57">
        <w:trPr>
          <w:trHeight w:val="323"/>
        </w:trPr>
        <w:tc>
          <w:tcPr>
            <w:tcW w:w="13657" w:type="dxa"/>
            <w:gridSpan w:val="3"/>
            <w:shd w:val="clear" w:color="auto" w:fill="D9D9D9" w:themeFill="background1" w:themeFillShade="D9"/>
            <w:vAlign w:val="center"/>
          </w:tcPr>
          <w:p w:rsidR="00EF6958" w:rsidRPr="00353CD3" w:rsidRDefault="00EF6958" w:rsidP="00EF6958">
            <w:pPr>
              <w:tabs>
                <w:tab w:val="left" w:pos="3200"/>
              </w:tabs>
              <w:rPr>
                <w:rFonts w:ascii="Arial" w:hAnsi="Arial" w:cs="Arial"/>
                <w:sz w:val="20"/>
                <w:szCs w:val="20"/>
                <w:lang w:val="es-ES_tradnl"/>
              </w:rPr>
            </w:pPr>
            <w:r w:rsidRPr="00D231A8">
              <w:rPr>
                <w:rFonts w:ascii="Arial" w:hAnsi="Arial" w:cs="Arial"/>
                <w:b/>
                <w:sz w:val="20"/>
                <w:szCs w:val="20"/>
                <w:lang w:val="es-ES_tradnl"/>
              </w:rPr>
              <w:t>OP-704 Política de Gestión del Riesgo de Desastres Naturales</w:t>
            </w:r>
          </w:p>
        </w:tc>
      </w:tr>
      <w:tr w:rsidR="00EF6958" w:rsidRPr="00377E76" w:rsidTr="00244C57">
        <w:trPr>
          <w:trHeight w:val="323"/>
        </w:trPr>
        <w:tc>
          <w:tcPr>
            <w:tcW w:w="2790" w:type="dxa"/>
            <w:shd w:val="clear" w:color="auto" w:fill="D9D9D9" w:themeFill="background1" w:themeFillShade="D9"/>
            <w:vAlign w:val="center"/>
          </w:tcPr>
          <w:p w:rsidR="00EF6958" w:rsidRPr="00D231A8" w:rsidDel="00641735" w:rsidRDefault="00EF6958" w:rsidP="00EF6958">
            <w:pPr>
              <w:tabs>
                <w:tab w:val="left" w:pos="3200"/>
              </w:tabs>
              <w:rPr>
                <w:rFonts w:ascii="Arial" w:hAnsi="Arial" w:cs="Arial"/>
                <w:b/>
                <w:sz w:val="20"/>
                <w:szCs w:val="20"/>
                <w:lang w:val="es-ES_tradnl"/>
              </w:rPr>
            </w:pPr>
            <w:r w:rsidRPr="00D231A8">
              <w:rPr>
                <w:rFonts w:ascii="Arial" w:eastAsia="Arial" w:hAnsi="Arial" w:cs="Arial"/>
                <w:sz w:val="20"/>
                <w:szCs w:val="20"/>
                <w:lang w:val="es-ES_tradnl"/>
              </w:rPr>
              <w:t>A.2 Análisis y, de ser necesario, gestión de escenario de riesgos tipo 2</w:t>
            </w:r>
            <w:r w:rsidRPr="00D231A8">
              <w:rPr>
                <w:rStyle w:val="FootnoteReference"/>
                <w:rFonts w:ascii="Arial" w:eastAsia="Arial" w:hAnsi="Arial" w:cs="Arial"/>
                <w:sz w:val="20"/>
                <w:szCs w:val="20"/>
                <w:lang w:val="es-ES_tradnl"/>
              </w:rPr>
              <w:footnoteReference w:id="3"/>
            </w:r>
            <w:r w:rsidRPr="00D231A8">
              <w:rPr>
                <w:rFonts w:ascii="Arial" w:eastAsia="Arial" w:hAnsi="Arial" w:cs="Arial"/>
                <w:sz w:val="20"/>
                <w:szCs w:val="20"/>
                <w:lang w:val="es-ES_tradnl"/>
              </w:rPr>
              <w:t>.</w:t>
            </w:r>
          </w:p>
        </w:tc>
        <w:tc>
          <w:tcPr>
            <w:tcW w:w="4320" w:type="dxa"/>
          </w:tcPr>
          <w:p w:rsidR="00EF6958" w:rsidRPr="006A7C2C" w:rsidRDefault="0081426A" w:rsidP="0081426A">
            <w:pPr>
              <w:tabs>
                <w:tab w:val="left" w:pos="3200"/>
              </w:tabs>
              <w:rPr>
                <w:rFonts w:ascii="Arial" w:hAnsi="Arial" w:cs="Arial"/>
                <w:i/>
                <w:sz w:val="20"/>
                <w:szCs w:val="20"/>
                <w:lang w:val="es-ES_tradnl"/>
              </w:rPr>
            </w:pPr>
            <w:r w:rsidRPr="00353CD3">
              <w:rPr>
                <w:rFonts w:ascii="Arial" w:hAnsi="Arial" w:cs="Arial"/>
                <w:sz w:val="20"/>
                <w:szCs w:val="20"/>
                <w:lang w:val="es-ES_tradnl"/>
              </w:rPr>
              <w:t>Cumplimiento pleno logrado</w:t>
            </w:r>
            <w:r w:rsidR="00AE0163" w:rsidRPr="00353CD3">
              <w:rPr>
                <w:rFonts w:ascii="Arial" w:hAnsi="Arial" w:cs="Arial"/>
                <w:sz w:val="20"/>
                <w:szCs w:val="20"/>
                <w:lang w:val="es-ES_tradnl"/>
              </w:rPr>
              <w:t>.</w:t>
            </w:r>
          </w:p>
        </w:tc>
        <w:tc>
          <w:tcPr>
            <w:tcW w:w="6547" w:type="dxa"/>
          </w:tcPr>
          <w:p w:rsidR="00EF6958" w:rsidRPr="006A7C2C" w:rsidRDefault="00EF6958" w:rsidP="00EF6958">
            <w:pPr>
              <w:ind w:right="165"/>
              <w:jc w:val="both"/>
              <w:rPr>
                <w:rFonts w:ascii="Arial" w:eastAsia="Times New Roman" w:hAnsi="Arial" w:cs="Arial"/>
                <w:sz w:val="20"/>
                <w:szCs w:val="20"/>
                <w:shd w:val="clear" w:color="auto" w:fill="FFFFFF"/>
                <w:lang w:val="es-ES_tradnl"/>
              </w:rPr>
            </w:pPr>
            <w:r w:rsidRPr="006A7C2C">
              <w:rPr>
                <w:rFonts w:ascii="Arial" w:hAnsi="Arial" w:cs="Arial"/>
                <w:sz w:val="20"/>
                <w:szCs w:val="20"/>
                <w:lang w:val="es-ES_tradnl"/>
              </w:rPr>
              <w:t xml:space="preserve">En proyectos de construcción el cumplimiento con el </w:t>
            </w:r>
            <w:r w:rsidRPr="006A7C2C">
              <w:rPr>
                <w:rFonts w:ascii="Arial" w:eastAsia="Times New Roman" w:hAnsi="Arial" w:cs="Arial"/>
                <w:sz w:val="20"/>
                <w:szCs w:val="20"/>
                <w:shd w:val="clear" w:color="auto" w:fill="FFFFFF"/>
                <w:lang w:val="es-ES_tradnl"/>
              </w:rPr>
              <w:t>Código Ecuatoriano de la Construcción Sismo-resistente (2002, NEC-11) es obligatorio.</w:t>
            </w:r>
          </w:p>
          <w:p w:rsidR="00EF6958" w:rsidRPr="006A7C2C" w:rsidRDefault="00EF6958" w:rsidP="00EF6958">
            <w:pPr>
              <w:tabs>
                <w:tab w:val="left" w:pos="3200"/>
              </w:tabs>
              <w:jc w:val="both"/>
              <w:rPr>
                <w:rFonts w:ascii="Arial" w:hAnsi="Arial" w:cs="Arial"/>
                <w:sz w:val="20"/>
                <w:szCs w:val="20"/>
                <w:lang w:val="es-ES_tradnl"/>
              </w:rPr>
            </w:pPr>
          </w:p>
        </w:tc>
      </w:tr>
      <w:tr w:rsidR="00EF6958" w:rsidRPr="006A7C2C" w:rsidTr="00244C57">
        <w:trPr>
          <w:trHeight w:val="323"/>
        </w:trPr>
        <w:tc>
          <w:tcPr>
            <w:tcW w:w="2790" w:type="dxa"/>
            <w:shd w:val="clear" w:color="auto" w:fill="D9D9D9" w:themeFill="background1" w:themeFillShade="D9"/>
            <w:vAlign w:val="center"/>
          </w:tcPr>
          <w:p w:rsidR="00EF6958" w:rsidRPr="00353CD3" w:rsidDel="00641735" w:rsidRDefault="00EF6958" w:rsidP="00EF6958">
            <w:pPr>
              <w:tabs>
                <w:tab w:val="left" w:pos="3200"/>
              </w:tabs>
              <w:rPr>
                <w:rFonts w:ascii="Arial" w:hAnsi="Arial" w:cs="Arial"/>
                <w:b/>
                <w:sz w:val="20"/>
                <w:szCs w:val="20"/>
                <w:lang w:val="es-ES_tradnl"/>
              </w:rPr>
            </w:pPr>
            <w:r w:rsidRPr="00D231A8">
              <w:rPr>
                <w:rFonts w:ascii="Arial" w:eastAsia="Arial" w:hAnsi="Arial" w:cs="Arial"/>
                <w:sz w:val="20"/>
                <w:szCs w:val="20"/>
                <w:lang w:val="es-ES_tradnl"/>
              </w:rPr>
              <w:t xml:space="preserve">A.2 Gestión de contingencia en caso de emergencias (Plan de </w:t>
            </w:r>
            <w:r w:rsidRPr="00353CD3">
              <w:rPr>
                <w:rFonts w:ascii="Arial" w:eastAsia="Arial" w:hAnsi="Arial" w:cs="Arial"/>
                <w:sz w:val="20"/>
                <w:szCs w:val="20"/>
                <w:lang w:val="es-ES_tradnl"/>
              </w:rPr>
              <w:t>respuesta a emergencias, plan de seguridad y salud de la comunidad, plan de higiene y seguridad ocupacional).</w:t>
            </w:r>
          </w:p>
        </w:tc>
        <w:tc>
          <w:tcPr>
            <w:tcW w:w="4320" w:type="dxa"/>
          </w:tcPr>
          <w:p w:rsidR="00EF6958" w:rsidRPr="006A7C2C" w:rsidRDefault="0081426A" w:rsidP="00EF6958">
            <w:pPr>
              <w:tabs>
                <w:tab w:val="left" w:pos="3200"/>
              </w:tabs>
              <w:rPr>
                <w:rFonts w:ascii="Arial" w:hAnsi="Arial" w:cs="Arial"/>
                <w:sz w:val="20"/>
                <w:szCs w:val="20"/>
                <w:lang w:val="es-ES_tradnl"/>
              </w:rPr>
            </w:pPr>
            <w:r w:rsidRPr="006A7C2C">
              <w:rPr>
                <w:rFonts w:ascii="Arial" w:hAnsi="Arial" w:cs="Arial"/>
                <w:sz w:val="20"/>
                <w:szCs w:val="20"/>
                <w:lang w:val="es-ES_tradnl"/>
              </w:rPr>
              <w:t>No se activa</w:t>
            </w:r>
            <w:r w:rsidR="00AE0163" w:rsidRPr="006A7C2C">
              <w:rPr>
                <w:rFonts w:ascii="Arial" w:hAnsi="Arial" w:cs="Arial"/>
                <w:sz w:val="20"/>
                <w:szCs w:val="20"/>
                <w:lang w:val="es-ES_tradnl"/>
              </w:rPr>
              <w:t>.</w:t>
            </w:r>
          </w:p>
          <w:p w:rsidR="00EF6958" w:rsidRPr="006A7C2C" w:rsidRDefault="00EF6958" w:rsidP="00EF6958">
            <w:pPr>
              <w:tabs>
                <w:tab w:val="left" w:pos="3200"/>
              </w:tabs>
              <w:jc w:val="both"/>
              <w:rPr>
                <w:rFonts w:ascii="Arial" w:hAnsi="Arial" w:cs="Arial"/>
                <w:sz w:val="20"/>
                <w:szCs w:val="20"/>
                <w:lang w:val="es-ES_tradnl"/>
              </w:rPr>
            </w:pPr>
          </w:p>
        </w:tc>
        <w:tc>
          <w:tcPr>
            <w:tcW w:w="6547" w:type="dxa"/>
          </w:tcPr>
          <w:p w:rsidR="00EF6958" w:rsidRPr="006A7C2C" w:rsidRDefault="00EF6958" w:rsidP="00EF6958">
            <w:pPr>
              <w:tabs>
                <w:tab w:val="left" w:pos="3200"/>
              </w:tabs>
              <w:jc w:val="both"/>
              <w:rPr>
                <w:rFonts w:ascii="Arial" w:hAnsi="Arial" w:cs="Arial"/>
                <w:sz w:val="20"/>
                <w:szCs w:val="20"/>
                <w:lang w:val="es-ES_tradnl"/>
              </w:rPr>
            </w:pPr>
          </w:p>
        </w:tc>
      </w:tr>
      <w:tr w:rsidR="00EF6958" w:rsidRPr="006A7C2C" w:rsidTr="00244C57">
        <w:trPr>
          <w:trHeight w:val="323"/>
        </w:trPr>
        <w:tc>
          <w:tcPr>
            <w:tcW w:w="13657" w:type="dxa"/>
            <w:gridSpan w:val="3"/>
            <w:shd w:val="clear" w:color="auto" w:fill="D9D9D9" w:themeFill="background1" w:themeFillShade="D9"/>
            <w:vAlign w:val="center"/>
          </w:tcPr>
          <w:p w:rsidR="00EF6958" w:rsidRPr="00D231A8" w:rsidRDefault="00EF6958" w:rsidP="00EF6958">
            <w:pPr>
              <w:tabs>
                <w:tab w:val="left" w:pos="3200"/>
              </w:tabs>
              <w:rPr>
                <w:rFonts w:ascii="Arial" w:hAnsi="Arial" w:cs="Arial"/>
                <w:sz w:val="20"/>
                <w:szCs w:val="20"/>
                <w:lang w:val="es-ES_tradnl"/>
              </w:rPr>
            </w:pPr>
            <w:r w:rsidRPr="00D231A8">
              <w:rPr>
                <w:rFonts w:ascii="Arial" w:hAnsi="Arial" w:cs="Arial"/>
                <w:b/>
                <w:sz w:val="20"/>
                <w:szCs w:val="20"/>
                <w:lang w:val="es-ES_tradnl"/>
              </w:rPr>
              <w:lastRenderedPageBreak/>
              <w:t>OP-710 Política Operativa sobre Reasentamiento Involuntario</w:t>
            </w:r>
          </w:p>
        </w:tc>
      </w:tr>
      <w:tr w:rsidR="00EF6958" w:rsidRPr="00377E76" w:rsidTr="00244C57">
        <w:trPr>
          <w:trHeight w:val="323"/>
        </w:trPr>
        <w:tc>
          <w:tcPr>
            <w:tcW w:w="2790" w:type="dxa"/>
            <w:shd w:val="clear" w:color="auto" w:fill="D9D9D9" w:themeFill="background1" w:themeFillShade="D9"/>
            <w:vAlign w:val="center"/>
          </w:tcPr>
          <w:p w:rsidR="00EF6958" w:rsidRPr="005835EF" w:rsidDel="00641735" w:rsidRDefault="00EF6958" w:rsidP="00EF6958">
            <w:pPr>
              <w:tabs>
                <w:tab w:val="left" w:pos="3200"/>
              </w:tabs>
              <w:rPr>
                <w:rFonts w:ascii="Arial" w:hAnsi="Arial" w:cs="Arial"/>
                <w:b/>
                <w:sz w:val="20"/>
                <w:szCs w:val="20"/>
                <w:lang w:val="es-ES_tradnl"/>
              </w:rPr>
            </w:pPr>
            <w:r w:rsidRPr="00D231A8">
              <w:rPr>
                <w:rFonts w:ascii="Arial" w:hAnsi="Arial" w:cs="Arial"/>
                <w:sz w:val="20"/>
                <w:szCs w:val="20"/>
                <w:lang w:val="es-ES_tradnl"/>
              </w:rPr>
              <w:t xml:space="preserve">Minimización del </w:t>
            </w:r>
            <w:r w:rsidR="00EC4BBE" w:rsidRPr="00D231A8">
              <w:rPr>
                <w:rFonts w:ascii="Arial" w:hAnsi="Arial" w:cs="Arial"/>
                <w:sz w:val="20"/>
                <w:szCs w:val="20"/>
                <w:lang w:val="es-ES_tradnl"/>
              </w:rPr>
              <w:t>r</w:t>
            </w:r>
            <w:r w:rsidRPr="00353CD3">
              <w:rPr>
                <w:rFonts w:ascii="Arial" w:hAnsi="Arial" w:cs="Arial"/>
                <w:sz w:val="20"/>
                <w:szCs w:val="20"/>
                <w:lang w:val="es-ES_tradnl"/>
              </w:rPr>
              <w:t>easentamiento</w:t>
            </w:r>
            <w:r w:rsidR="00EC4BBE" w:rsidRPr="005835EF">
              <w:rPr>
                <w:rFonts w:ascii="Arial" w:hAnsi="Arial" w:cs="Arial"/>
                <w:sz w:val="20"/>
                <w:szCs w:val="20"/>
                <w:lang w:val="es-ES_tradnl"/>
              </w:rPr>
              <w:t>.</w:t>
            </w:r>
          </w:p>
        </w:tc>
        <w:tc>
          <w:tcPr>
            <w:tcW w:w="4320" w:type="dxa"/>
            <w:vMerge w:val="restart"/>
          </w:tcPr>
          <w:p w:rsidR="00EF6958" w:rsidRPr="006A7C2C" w:rsidRDefault="00EF6958" w:rsidP="00EF6958">
            <w:pPr>
              <w:tabs>
                <w:tab w:val="left" w:pos="3200"/>
              </w:tabs>
              <w:rPr>
                <w:rFonts w:ascii="Arial" w:hAnsi="Arial" w:cs="Arial"/>
                <w:sz w:val="20"/>
                <w:szCs w:val="20"/>
                <w:lang w:val="es-ES_tradnl"/>
              </w:rPr>
            </w:pPr>
            <w:r w:rsidRPr="006A7C2C">
              <w:rPr>
                <w:rFonts w:ascii="Arial" w:hAnsi="Arial" w:cs="Arial"/>
                <w:sz w:val="20"/>
                <w:szCs w:val="20"/>
                <w:lang w:val="es-ES_tradnl"/>
              </w:rPr>
              <w:t>No se activa</w:t>
            </w:r>
            <w:r w:rsidR="00EC4BBE" w:rsidRPr="006A7C2C">
              <w:rPr>
                <w:rFonts w:ascii="Arial" w:hAnsi="Arial" w:cs="Arial"/>
                <w:sz w:val="20"/>
                <w:szCs w:val="20"/>
                <w:lang w:val="es-ES_tradnl"/>
              </w:rPr>
              <w:t>.</w:t>
            </w:r>
          </w:p>
        </w:tc>
        <w:tc>
          <w:tcPr>
            <w:tcW w:w="6547" w:type="dxa"/>
            <w:vMerge w:val="restart"/>
          </w:tcPr>
          <w:p w:rsidR="00EF6958" w:rsidRPr="006A7C2C" w:rsidRDefault="00EF6958" w:rsidP="00EF6958">
            <w:pPr>
              <w:tabs>
                <w:tab w:val="left" w:pos="3200"/>
              </w:tabs>
              <w:jc w:val="both"/>
              <w:rPr>
                <w:rFonts w:ascii="Arial" w:hAnsi="Arial" w:cs="Arial"/>
                <w:sz w:val="20"/>
                <w:szCs w:val="20"/>
                <w:lang w:val="es-ES_tradnl"/>
              </w:rPr>
            </w:pPr>
            <w:r w:rsidRPr="006A7C2C">
              <w:rPr>
                <w:rFonts w:ascii="Arial" w:eastAsia="Times New Roman" w:hAnsi="Arial" w:cs="Arial"/>
                <w:sz w:val="20"/>
                <w:szCs w:val="20"/>
                <w:shd w:val="clear" w:color="auto" w:fill="FFFFFF"/>
                <w:lang w:val="es-ES_tradnl"/>
              </w:rPr>
              <w:t xml:space="preserve">Los proyectos que </w:t>
            </w:r>
            <w:r w:rsidRPr="006A7C2C">
              <w:rPr>
                <w:rFonts w:ascii="Arial" w:hAnsi="Arial" w:cs="Arial"/>
                <w:sz w:val="20"/>
                <w:szCs w:val="20"/>
                <w:lang w:val="es-ES_tradnl"/>
              </w:rPr>
              <w:t>involucren reasentamiento involuntario de población</w:t>
            </w:r>
            <w:r w:rsidRPr="006A7C2C">
              <w:rPr>
                <w:rFonts w:ascii="Arial" w:eastAsia="Times New Roman" w:hAnsi="Arial" w:cs="Arial"/>
                <w:sz w:val="20"/>
                <w:szCs w:val="20"/>
                <w:shd w:val="clear" w:color="auto" w:fill="FFFFFF"/>
                <w:lang w:val="es-ES_tradnl"/>
              </w:rPr>
              <w:t xml:space="preserve"> no serán elegibles de financiamiento</w:t>
            </w:r>
            <w:r w:rsidRPr="006A7C2C">
              <w:rPr>
                <w:rFonts w:ascii="Arial" w:hAnsi="Arial" w:cs="Arial"/>
                <w:sz w:val="20"/>
                <w:szCs w:val="20"/>
                <w:lang w:val="es-ES_tradnl"/>
              </w:rPr>
              <w:t>.</w:t>
            </w:r>
          </w:p>
        </w:tc>
      </w:tr>
      <w:tr w:rsidR="00EF6958" w:rsidRPr="00377E76" w:rsidTr="00244C57">
        <w:trPr>
          <w:trHeight w:val="323"/>
        </w:trPr>
        <w:tc>
          <w:tcPr>
            <w:tcW w:w="2790" w:type="dxa"/>
            <w:shd w:val="clear" w:color="auto" w:fill="D9D9D9" w:themeFill="background1" w:themeFillShade="D9"/>
            <w:vAlign w:val="center"/>
          </w:tcPr>
          <w:p w:rsidR="00EF6958" w:rsidRPr="005835EF" w:rsidDel="00641735" w:rsidRDefault="00EF6958" w:rsidP="00EF6958">
            <w:pPr>
              <w:tabs>
                <w:tab w:val="left" w:pos="3200"/>
              </w:tabs>
              <w:rPr>
                <w:rFonts w:ascii="Arial" w:hAnsi="Arial" w:cs="Arial"/>
                <w:b/>
                <w:sz w:val="20"/>
                <w:szCs w:val="20"/>
                <w:lang w:val="es-ES_tradnl"/>
              </w:rPr>
            </w:pPr>
            <w:r w:rsidRPr="00D231A8">
              <w:rPr>
                <w:rFonts w:ascii="Arial" w:hAnsi="Arial" w:cs="Arial"/>
                <w:sz w:val="20"/>
                <w:szCs w:val="20"/>
                <w:lang w:val="es-ES_tradnl"/>
              </w:rPr>
              <w:t xml:space="preserve">Análisis del </w:t>
            </w:r>
            <w:r w:rsidR="00EC4BBE" w:rsidRPr="00D231A8">
              <w:rPr>
                <w:rFonts w:ascii="Arial" w:hAnsi="Arial" w:cs="Arial"/>
                <w:sz w:val="20"/>
                <w:szCs w:val="20"/>
                <w:lang w:val="es-ES_tradnl"/>
              </w:rPr>
              <w:t>r</w:t>
            </w:r>
            <w:r w:rsidRPr="00353CD3">
              <w:rPr>
                <w:rFonts w:ascii="Arial" w:hAnsi="Arial" w:cs="Arial"/>
                <w:sz w:val="20"/>
                <w:szCs w:val="20"/>
                <w:lang w:val="es-ES_tradnl"/>
              </w:rPr>
              <w:t xml:space="preserve">iesgo de </w:t>
            </w:r>
            <w:r w:rsidR="00EC4BBE" w:rsidRPr="005835EF">
              <w:rPr>
                <w:rFonts w:ascii="Arial" w:hAnsi="Arial" w:cs="Arial"/>
                <w:sz w:val="20"/>
                <w:szCs w:val="20"/>
                <w:lang w:val="es-ES_tradnl"/>
              </w:rPr>
              <w:t>e</w:t>
            </w:r>
            <w:r w:rsidRPr="005835EF">
              <w:rPr>
                <w:rFonts w:ascii="Arial" w:hAnsi="Arial" w:cs="Arial"/>
                <w:sz w:val="20"/>
                <w:szCs w:val="20"/>
                <w:lang w:val="es-ES_tradnl"/>
              </w:rPr>
              <w:t>mpobrecimiento</w:t>
            </w:r>
            <w:r w:rsidR="00EC4BBE" w:rsidRPr="005835EF">
              <w:rPr>
                <w:rFonts w:ascii="Arial" w:hAnsi="Arial" w:cs="Arial"/>
                <w:sz w:val="20"/>
                <w:szCs w:val="20"/>
                <w:lang w:val="es-ES_tradnl"/>
              </w:rPr>
              <w:t>.</w:t>
            </w:r>
          </w:p>
        </w:tc>
        <w:tc>
          <w:tcPr>
            <w:tcW w:w="4320" w:type="dxa"/>
            <w:vMerge/>
          </w:tcPr>
          <w:p w:rsidR="00EF6958" w:rsidRPr="006A7C2C" w:rsidRDefault="00EF6958" w:rsidP="00EF6958">
            <w:pPr>
              <w:tabs>
                <w:tab w:val="left" w:pos="3200"/>
              </w:tabs>
              <w:jc w:val="both"/>
              <w:rPr>
                <w:rFonts w:ascii="Arial" w:hAnsi="Arial" w:cs="Arial"/>
                <w:sz w:val="20"/>
                <w:szCs w:val="20"/>
                <w:lang w:val="es-ES_tradnl"/>
              </w:rPr>
            </w:pPr>
          </w:p>
        </w:tc>
        <w:tc>
          <w:tcPr>
            <w:tcW w:w="6547" w:type="dxa"/>
            <w:vMerge/>
          </w:tcPr>
          <w:p w:rsidR="00EF6958" w:rsidRPr="006A7C2C" w:rsidRDefault="00EF6958" w:rsidP="00EF6958">
            <w:pPr>
              <w:tabs>
                <w:tab w:val="left" w:pos="3200"/>
              </w:tabs>
              <w:jc w:val="both"/>
              <w:rPr>
                <w:rFonts w:ascii="Arial" w:hAnsi="Arial" w:cs="Arial"/>
                <w:sz w:val="20"/>
                <w:szCs w:val="20"/>
                <w:lang w:val="es-ES_tradnl"/>
              </w:rPr>
            </w:pPr>
          </w:p>
        </w:tc>
      </w:tr>
      <w:tr w:rsidR="00EF6958" w:rsidRPr="00377E76" w:rsidTr="00244C57">
        <w:trPr>
          <w:trHeight w:val="323"/>
        </w:trPr>
        <w:tc>
          <w:tcPr>
            <w:tcW w:w="2790" w:type="dxa"/>
            <w:shd w:val="clear" w:color="auto" w:fill="D9D9D9" w:themeFill="background1" w:themeFillShade="D9"/>
            <w:vAlign w:val="center"/>
          </w:tcPr>
          <w:p w:rsidR="00EF6958" w:rsidRPr="00D231A8" w:rsidDel="00641735" w:rsidRDefault="00EF6958" w:rsidP="00EF6958">
            <w:pPr>
              <w:tabs>
                <w:tab w:val="left" w:pos="3200"/>
              </w:tabs>
              <w:rPr>
                <w:rFonts w:ascii="Arial" w:hAnsi="Arial" w:cs="Arial"/>
                <w:b/>
                <w:sz w:val="20"/>
                <w:szCs w:val="20"/>
                <w:lang w:val="es-ES_tradnl"/>
              </w:rPr>
            </w:pPr>
            <w:r w:rsidRPr="00D231A8">
              <w:rPr>
                <w:rFonts w:ascii="Arial" w:hAnsi="Arial" w:cs="Arial"/>
                <w:sz w:val="20"/>
                <w:szCs w:val="20"/>
                <w:lang w:val="es-ES_tradnl"/>
              </w:rPr>
              <w:t xml:space="preserve">Requerimiento para el </w:t>
            </w:r>
            <w:r w:rsidR="00EC4BBE" w:rsidRPr="00D231A8">
              <w:rPr>
                <w:rFonts w:ascii="Arial" w:hAnsi="Arial" w:cs="Arial"/>
                <w:sz w:val="20"/>
                <w:szCs w:val="20"/>
                <w:lang w:val="es-ES_tradnl"/>
              </w:rPr>
              <w:t>p</w:t>
            </w:r>
            <w:r w:rsidRPr="00353CD3">
              <w:rPr>
                <w:rFonts w:ascii="Arial" w:hAnsi="Arial" w:cs="Arial"/>
                <w:sz w:val="20"/>
                <w:szCs w:val="20"/>
                <w:lang w:val="es-ES_tradnl"/>
              </w:rPr>
              <w:t xml:space="preserve">lan de </w:t>
            </w:r>
            <w:r w:rsidR="00EC4BBE" w:rsidRPr="005835EF">
              <w:rPr>
                <w:rFonts w:ascii="Arial" w:hAnsi="Arial" w:cs="Arial"/>
                <w:sz w:val="20"/>
                <w:szCs w:val="20"/>
                <w:lang w:val="es-ES_tradnl"/>
              </w:rPr>
              <w:t>r</w:t>
            </w:r>
            <w:r w:rsidRPr="005835EF">
              <w:rPr>
                <w:rFonts w:ascii="Arial" w:hAnsi="Arial" w:cs="Arial"/>
                <w:sz w:val="20"/>
                <w:szCs w:val="20"/>
                <w:lang w:val="es-ES_tradnl"/>
              </w:rPr>
              <w:t xml:space="preserve">easentamiento y/o </w:t>
            </w:r>
            <w:r w:rsidR="00EC4BBE" w:rsidRPr="005835EF">
              <w:rPr>
                <w:rFonts w:ascii="Arial" w:hAnsi="Arial" w:cs="Arial"/>
                <w:sz w:val="20"/>
                <w:szCs w:val="20"/>
                <w:lang w:val="es-ES_tradnl"/>
              </w:rPr>
              <w:t>m</w:t>
            </w:r>
            <w:r w:rsidRPr="005835EF">
              <w:rPr>
                <w:rFonts w:ascii="Arial" w:hAnsi="Arial" w:cs="Arial"/>
                <w:sz w:val="20"/>
                <w:szCs w:val="20"/>
                <w:lang w:val="es-ES_tradnl"/>
              </w:rPr>
              <w:t xml:space="preserve">arco de </w:t>
            </w:r>
            <w:r w:rsidR="00EC4BBE" w:rsidRPr="006A7C2C">
              <w:rPr>
                <w:rFonts w:ascii="Arial" w:hAnsi="Arial" w:cs="Arial"/>
                <w:sz w:val="20"/>
                <w:szCs w:val="20"/>
                <w:lang w:val="es-ES_tradnl"/>
              </w:rPr>
              <w:t>r</w:t>
            </w:r>
            <w:r w:rsidRPr="006A7C2C">
              <w:rPr>
                <w:rFonts w:ascii="Arial" w:hAnsi="Arial" w:cs="Arial"/>
                <w:sz w:val="20"/>
                <w:szCs w:val="20"/>
                <w:lang w:val="es-ES_tradnl"/>
              </w:rPr>
              <w:t>easentamiento</w:t>
            </w:r>
            <w:r w:rsidRPr="00D231A8">
              <w:rPr>
                <w:rStyle w:val="FootnoteReference"/>
                <w:rFonts w:ascii="Arial" w:hAnsi="Arial" w:cs="Arial"/>
                <w:sz w:val="20"/>
                <w:szCs w:val="20"/>
                <w:lang w:val="es-ES_tradnl"/>
              </w:rPr>
              <w:footnoteReference w:id="4"/>
            </w:r>
            <w:r w:rsidR="00EC4BBE" w:rsidRPr="00D231A8">
              <w:rPr>
                <w:rFonts w:ascii="Arial" w:hAnsi="Arial" w:cs="Arial"/>
                <w:sz w:val="20"/>
                <w:szCs w:val="20"/>
                <w:lang w:val="es-ES_tradnl"/>
              </w:rPr>
              <w:t>.</w:t>
            </w:r>
          </w:p>
        </w:tc>
        <w:tc>
          <w:tcPr>
            <w:tcW w:w="4320" w:type="dxa"/>
            <w:vMerge/>
          </w:tcPr>
          <w:p w:rsidR="00EF6958" w:rsidRPr="006A7C2C" w:rsidRDefault="00EF6958" w:rsidP="00EF6958">
            <w:pPr>
              <w:tabs>
                <w:tab w:val="left" w:pos="3200"/>
              </w:tabs>
              <w:rPr>
                <w:rFonts w:ascii="Arial" w:hAnsi="Arial" w:cs="Arial"/>
                <w:sz w:val="20"/>
                <w:szCs w:val="20"/>
                <w:lang w:val="es-ES_tradnl"/>
              </w:rPr>
            </w:pPr>
          </w:p>
        </w:tc>
        <w:tc>
          <w:tcPr>
            <w:tcW w:w="6547" w:type="dxa"/>
            <w:vMerge/>
          </w:tcPr>
          <w:p w:rsidR="00EF6958" w:rsidRPr="006A7C2C" w:rsidRDefault="00EF6958" w:rsidP="00EF6958">
            <w:pPr>
              <w:tabs>
                <w:tab w:val="left" w:pos="3200"/>
              </w:tabs>
              <w:rPr>
                <w:rFonts w:ascii="Arial" w:hAnsi="Arial" w:cs="Arial"/>
                <w:sz w:val="20"/>
                <w:szCs w:val="20"/>
                <w:lang w:val="es-ES_tradnl"/>
              </w:rPr>
            </w:pPr>
          </w:p>
        </w:tc>
      </w:tr>
      <w:tr w:rsidR="00EF6958" w:rsidRPr="00377E76" w:rsidTr="00244C57">
        <w:trPr>
          <w:trHeight w:val="323"/>
        </w:trPr>
        <w:tc>
          <w:tcPr>
            <w:tcW w:w="2790" w:type="dxa"/>
            <w:shd w:val="clear" w:color="auto" w:fill="D9D9D9" w:themeFill="background1" w:themeFillShade="D9"/>
            <w:vAlign w:val="center"/>
          </w:tcPr>
          <w:p w:rsidR="00EF6958" w:rsidRPr="005835EF" w:rsidDel="00641735" w:rsidRDefault="00EF6958" w:rsidP="00EF6958">
            <w:pPr>
              <w:tabs>
                <w:tab w:val="left" w:pos="3200"/>
              </w:tabs>
              <w:rPr>
                <w:rFonts w:ascii="Arial" w:hAnsi="Arial" w:cs="Arial"/>
                <w:b/>
                <w:sz w:val="20"/>
                <w:szCs w:val="20"/>
                <w:lang w:val="es-ES_tradnl"/>
              </w:rPr>
            </w:pPr>
            <w:r w:rsidRPr="00D231A8">
              <w:rPr>
                <w:rFonts w:ascii="Arial" w:hAnsi="Arial" w:cs="Arial"/>
                <w:sz w:val="20"/>
                <w:szCs w:val="20"/>
                <w:lang w:val="es-ES_tradnl"/>
              </w:rPr>
              <w:t xml:space="preserve">Consultas del </w:t>
            </w:r>
            <w:r w:rsidR="00EC4BBE" w:rsidRPr="00D231A8">
              <w:rPr>
                <w:rFonts w:ascii="Arial" w:hAnsi="Arial" w:cs="Arial"/>
                <w:sz w:val="20"/>
                <w:szCs w:val="20"/>
                <w:lang w:val="es-ES_tradnl"/>
              </w:rPr>
              <w:t>p</w:t>
            </w:r>
            <w:r w:rsidRPr="00353CD3">
              <w:rPr>
                <w:rFonts w:ascii="Arial" w:hAnsi="Arial" w:cs="Arial"/>
                <w:sz w:val="20"/>
                <w:szCs w:val="20"/>
                <w:lang w:val="es-ES_tradnl"/>
              </w:rPr>
              <w:t xml:space="preserve">lan de </w:t>
            </w:r>
            <w:r w:rsidR="00EC4BBE" w:rsidRPr="005835EF">
              <w:rPr>
                <w:rFonts w:ascii="Arial" w:hAnsi="Arial" w:cs="Arial"/>
                <w:sz w:val="20"/>
                <w:szCs w:val="20"/>
                <w:lang w:val="es-ES_tradnl"/>
              </w:rPr>
              <w:t>r</w:t>
            </w:r>
            <w:r w:rsidRPr="005835EF">
              <w:rPr>
                <w:rFonts w:ascii="Arial" w:hAnsi="Arial" w:cs="Arial"/>
                <w:sz w:val="20"/>
                <w:szCs w:val="20"/>
                <w:lang w:val="es-ES_tradnl"/>
              </w:rPr>
              <w:t>easentamiento</w:t>
            </w:r>
            <w:r w:rsidR="00EC4BBE" w:rsidRPr="005835EF">
              <w:rPr>
                <w:rFonts w:ascii="Arial" w:hAnsi="Arial" w:cs="Arial"/>
                <w:sz w:val="20"/>
                <w:szCs w:val="20"/>
                <w:lang w:val="es-ES_tradnl"/>
              </w:rPr>
              <w:t>.</w:t>
            </w:r>
          </w:p>
        </w:tc>
        <w:tc>
          <w:tcPr>
            <w:tcW w:w="4320" w:type="dxa"/>
            <w:vMerge/>
          </w:tcPr>
          <w:p w:rsidR="00EF6958" w:rsidRPr="006A7C2C" w:rsidRDefault="00EF6958" w:rsidP="00EF6958">
            <w:pPr>
              <w:tabs>
                <w:tab w:val="left" w:pos="3200"/>
              </w:tabs>
              <w:rPr>
                <w:rFonts w:ascii="Arial" w:hAnsi="Arial" w:cs="Arial"/>
                <w:sz w:val="20"/>
                <w:szCs w:val="20"/>
                <w:lang w:val="es-ES_tradnl"/>
              </w:rPr>
            </w:pPr>
          </w:p>
        </w:tc>
        <w:tc>
          <w:tcPr>
            <w:tcW w:w="6547" w:type="dxa"/>
            <w:vMerge/>
          </w:tcPr>
          <w:p w:rsidR="00EF6958" w:rsidRPr="006A7C2C" w:rsidRDefault="00EF6958" w:rsidP="00EF6958">
            <w:pPr>
              <w:tabs>
                <w:tab w:val="left" w:pos="3200"/>
              </w:tabs>
              <w:rPr>
                <w:rFonts w:ascii="Arial" w:hAnsi="Arial" w:cs="Arial"/>
                <w:sz w:val="20"/>
                <w:szCs w:val="20"/>
                <w:lang w:val="es-ES_tradnl"/>
              </w:rPr>
            </w:pPr>
          </w:p>
        </w:tc>
      </w:tr>
      <w:tr w:rsidR="00EF6958" w:rsidRPr="006A7C2C" w:rsidTr="00244C57">
        <w:trPr>
          <w:trHeight w:val="323"/>
        </w:trPr>
        <w:tc>
          <w:tcPr>
            <w:tcW w:w="13657" w:type="dxa"/>
            <w:gridSpan w:val="3"/>
            <w:shd w:val="clear" w:color="auto" w:fill="D9D9D9" w:themeFill="background1" w:themeFillShade="D9"/>
            <w:vAlign w:val="center"/>
          </w:tcPr>
          <w:p w:rsidR="00EF6958" w:rsidRPr="00D231A8" w:rsidRDefault="00EF6958" w:rsidP="00EF6958">
            <w:pPr>
              <w:tabs>
                <w:tab w:val="left" w:pos="3200"/>
              </w:tabs>
              <w:rPr>
                <w:rFonts w:ascii="Arial" w:hAnsi="Arial" w:cs="Arial"/>
                <w:sz w:val="20"/>
                <w:szCs w:val="20"/>
                <w:lang w:val="es-ES_tradnl"/>
              </w:rPr>
            </w:pPr>
            <w:r w:rsidRPr="00D231A8">
              <w:rPr>
                <w:rFonts w:ascii="Arial" w:hAnsi="Arial" w:cs="Arial"/>
                <w:b/>
                <w:sz w:val="20"/>
                <w:szCs w:val="20"/>
                <w:lang w:val="es-ES_tradnl"/>
              </w:rPr>
              <w:t>OP-765 Política Operativa sobre de Pueblos Indígenas</w:t>
            </w:r>
          </w:p>
        </w:tc>
      </w:tr>
      <w:tr w:rsidR="00EF6958" w:rsidRPr="00377E76" w:rsidTr="00244C57">
        <w:trPr>
          <w:trHeight w:val="323"/>
        </w:trPr>
        <w:tc>
          <w:tcPr>
            <w:tcW w:w="2790" w:type="dxa"/>
            <w:shd w:val="clear" w:color="auto" w:fill="D9D9D9" w:themeFill="background1" w:themeFillShade="D9"/>
            <w:vAlign w:val="center"/>
          </w:tcPr>
          <w:p w:rsidR="00EF6958" w:rsidRPr="005835EF" w:rsidDel="00641735" w:rsidRDefault="00EF6958" w:rsidP="00EF6958">
            <w:pPr>
              <w:tabs>
                <w:tab w:val="left" w:pos="3200"/>
              </w:tabs>
              <w:rPr>
                <w:rFonts w:ascii="Arial" w:hAnsi="Arial" w:cs="Arial"/>
                <w:b/>
                <w:sz w:val="20"/>
                <w:szCs w:val="20"/>
                <w:lang w:val="es-ES_tradnl"/>
              </w:rPr>
            </w:pPr>
            <w:r w:rsidRPr="00D231A8">
              <w:rPr>
                <w:rFonts w:ascii="Arial" w:hAnsi="Arial" w:cs="Arial"/>
                <w:sz w:val="20"/>
                <w:szCs w:val="20"/>
                <w:lang w:val="es-ES_tradnl"/>
              </w:rPr>
              <w:t xml:space="preserve">Requerimiento de </w:t>
            </w:r>
            <w:r w:rsidR="00EC4BBE" w:rsidRPr="00D231A8">
              <w:rPr>
                <w:rFonts w:ascii="Arial" w:hAnsi="Arial" w:cs="Arial"/>
                <w:sz w:val="20"/>
                <w:szCs w:val="20"/>
                <w:lang w:val="es-ES_tradnl"/>
              </w:rPr>
              <w:t>e</w:t>
            </w:r>
            <w:r w:rsidRPr="00353CD3">
              <w:rPr>
                <w:rFonts w:ascii="Arial" w:hAnsi="Arial" w:cs="Arial"/>
                <w:sz w:val="20"/>
                <w:szCs w:val="20"/>
                <w:lang w:val="es-ES_tradnl"/>
              </w:rPr>
              <w:t xml:space="preserve">valuación </w:t>
            </w:r>
            <w:r w:rsidR="00EC4BBE" w:rsidRPr="005835EF">
              <w:rPr>
                <w:rFonts w:ascii="Arial" w:hAnsi="Arial" w:cs="Arial"/>
                <w:sz w:val="20"/>
                <w:szCs w:val="20"/>
                <w:lang w:val="es-ES_tradnl"/>
              </w:rPr>
              <w:t>s</w:t>
            </w:r>
            <w:r w:rsidRPr="005835EF">
              <w:rPr>
                <w:rFonts w:ascii="Arial" w:hAnsi="Arial" w:cs="Arial"/>
                <w:sz w:val="20"/>
                <w:szCs w:val="20"/>
                <w:lang w:val="es-ES_tradnl"/>
              </w:rPr>
              <w:t>ociocultural</w:t>
            </w:r>
            <w:r w:rsidR="00EC4BBE" w:rsidRPr="005835EF">
              <w:rPr>
                <w:rFonts w:ascii="Arial" w:hAnsi="Arial" w:cs="Arial"/>
                <w:sz w:val="20"/>
                <w:szCs w:val="20"/>
                <w:lang w:val="es-ES_tradnl"/>
              </w:rPr>
              <w:t>.</w:t>
            </w:r>
          </w:p>
        </w:tc>
        <w:tc>
          <w:tcPr>
            <w:tcW w:w="4320" w:type="dxa"/>
            <w:vMerge w:val="restart"/>
          </w:tcPr>
          <w:p w:rsidR="00EF6958" w:rsidRPr="006A7C2C" w:rsidRDefault="00EF6958" w:rsidP="00EF6958">
            <w:pPr>
              <w:tabs>
                <w:tab w:val="left" w:pos="3200"/>
              </w:tabs>
              <w:rPr>
                <w:rFonts w:ascii="Arial" w:hAnsi="Arial" w:cs="Arial"/>
                <w:sz w:val="20"/>
                <w:szCs w:val="20"/>
                <w:lang w:val="es-ES_tradnl"/>
              </w:rPr>
            </w:pPr>
            <w:r w:rsidRPr="006A7C2C">
              <w:rPr>
                <w:rFonts w:ascii="Arial" w:hAnsi="Arial" w:cs="Arial"/>
                <w:sz w:val="20"/>
                <w:szCs w:val="20"/>
                <w:lang w:val="es-ES_tradnl"/>
              </w:rPr>
              <w:t>No se activa</w:t>
            </w:r>
            <w:r w:rsidR="00EC4BBE" w:rsidRPr="006A7C2C">
              <w:rPr>
                <w:rFonts w:ascii="Arial" w:hAnsi="Arial" w:cs="Arial"/>
                <w:sz w:val="20"/>
                <w:szCs w:val="20"/>
                <w:lang w:val="es-ES_tradnl"/>
              </w:rPr>
              <w:t>.</w:t>
            </w:r>
          </w:p>
        </w:tc>
        <w:tc>
          <w:tcPr>
            <w:tcW w:w="6547" w:type="dxa"/>
            <w:vMerge w:val="restart"/>
          </w:tcPr>
          <w:p w:rsidR="00EF6958" w:rsidRPr="006A7C2C" w:rsidRDefault="00EF6958" w:rsidP="00EF6958">
            <w:pPr>
              <w:tabs>
                <w:tab w:val="left" w:pos="3200"/>
              </w:tabs>
              <w:rPr>
                <w:rFonts w:ascii="Arial" w:hAnsi="Arial" w:cs="Arial"/>
                <w:sz w:val="20"/>
                <w:szCs w:val="20"/>
                <w:lang w:val="es-ES_tradnl"/>
              </w:rPr>
            </w:pPr>
            <w:r w:rsidRPr="006A7C2C">
              <w:rPr>
                <w:rFonts w:ascii="Arial" w:eastAsia="Times New Roman" w:hAnsi="Arial" w:cs="Arial"/>
                <w:sz w:val="20"/>
                <w:szCs w:val="20"/>
                <w:shd w:val="clear" w:color="auto" w:fill="FFFFFF"/>
                <w:lang w:val="es-ES_tradnl"/>
              </w:rPr>
              <w:t xml:space="preserve">Los proyectos que </w:t>
            </w:r>
            <w:r w:rsidRPr="006A7C2C">
              <w:rPr>
                <w:rFonts w:ascii="Arial" w:hAnsi="Arial" w:cs="Arial"/>
                <w:sz w:val="20"/>
                <w:szCs w:val="20"/>
                <w:lang w:val="es-ES_tradnl"/>
              </w:rPr>
              <w:t>involucren impactos negativos a pueblos indígenas</w:t>
            </w:r>
            <w:r w:rsidRPr="006A7C2C">
              <w:rPr>
                <w:rFonts w:ascii="Arial" w:eastAsia="Times New Roman" w:hAnsi="Arial" w:cs="Arial"/>
                <w:sz w:val="20"/>
                <w:szCs w:val="20"/>
                <w:shd w:val="clear" w:color="auto" w:fill="FFFFFF"/>
                <w:lang w:val="es-ES_tradnl"/>
              </w:rPr>
              <w:t xml:space="preserve"> no serán elegibles de financiamiento.</w:t>
            </w:r>
          </w:p>
        </w:tc>
      </w:tr>
      <w:tr w:rsidR="00EF6958" w:rsidRPr="00377E76" w:rsidTr="00244C57">
        <w:trPr>
          <w:trHeight w:val="323"/>
        </w:trPr>
        <w:tc>
          <w:tcPr>
            <w:tcW w:w="2790" w:type="dxa"/>
            <w:shd w:val="clear" w:color="auto" w:fill="D9D9D9" w:themeFill="background1" w:themeFillShade="D9"/>
            <w:vAlign w:val="center"/>
          </w:tcPr>
          <w:p w:rsidR="00EF6958" w:rsidRPr="006A7C2C" w:rsidDel="00641735" w:rsidRDefault="00EF6958" w:rsidP="00EF6958">
            <w:pPr>
              <w:tabs>
                <w:tab w:val="left" w:pos="3200"/>
              </w:tabs>
              <w:rPr>
                <w:rFonts w:ascii="Arial" w:hAnsi="Arial" w:cs="Arial"/>
                <w:b/>
                <w:sz w:val="20"/>
                <w:szCs w:val="20"/>
                <w:lang w:val="es-ES_tradnl"/>
              </w:rPr>
            </w:pPr>
            <w:r w:rsidRPr="00D231A8">
              <w:rPr>
                <w:rFonts w:ascii="Arial" w:hAnsi="Arial" w:cs="Arial"/>
                <w:sz w:val="20"/>
                <w:szCs w:val="20"/>
                <w:lang w:val="es-ES_tradnl"/>
              </w:rPr>
              <w:t xml:space="preserve">Negociaciones de </w:t>
            </w:r>
            <w:r w:rsidR="00EC4BBE" w:rsidRPr="00D231A8">
              <w:rPr>
                <w:rFonts w:ascii="Arial" w:hAnsi="Arial" w:cs="Arial"/>
                <w:sz w:val="20"/>
                <w:szCs w:val="20"/>
                <w:lang w:val="es-ES_tradnl"/>
              </w:rPr>
              <w:t>b</w:t>
            </w:r>
            <w:r w:rsidRPr="00353CD3">
              <w:rPr>
                <w:rFonts w:ascii="Arial" w:hAnsi="Arial" w:cs="Arial"/>
                <w:sz w:val="20"/>
                <w:szCs w:val="20"/>
                <w:lang w:val="es-ES_tradnl"/>
              </w:rPr>
              <w:t xml:space="preserve">uena </w:t>
            </w:r>
            <w:r w:rsidR="00EC4BBE" w:rsidRPr="005835EF">
              <w:rPr>
                <w:rFonts w:ascii="Arial" w:hAnsi="Arial" w:cs="Arial"/>
                <w:sz w:val="20"/>
                <w:szCs w:val="20"/>
                <w:lang w:val="es-ES_tradnl"/>
              </w:rPr>
              <w:t>f</w:t>
            </w:r>
            <w:r w:rsidRPr="005835EF">
              <w:rPr>
                <w:rFonts w:ascii="Arial" w:hAnsi="Arial" w:cs="Arial"/>
                <w:sz w:val="20"/>
                <w:szCs w:val="20"/>
                <w:lang w:val="es-ES_tradnl"/>
              </w:rPr>
              <w:t xml:space="preserve">e y documentación adecuada / Acuerdos con </w:t>
            </w:r>
            <w:r w:rsidR="00EC4BBE" w:rsidRPr="005835EF">
              <w:rPr>
                <w:rFonts w:ascii="Arial" w:hAnsi="Arial" w:cs="Arial"/>
                <w:sz w:val="20"/>
                <w:szCs w:val="20"/>
                <w:lang w:val="es-ES_tradnl"/>
              </w:rPr>
              <w:t>p</w:t>
            </w:r>
            <w:r w:rsidRPr="005835EF">
              <w:rPr>
                <w:rFonts w:ascii="Arial" w:hAnsi="Arial" w:cs="Arial"/>
                <w:sz w:val="20"/>
                <w:szCs w:val="20"/>
                <w:lang w:val="es-ES_tradnl"/>
              </w:rPr>
              <w:t>u</w:t>
            </w:r>
            <w:r w:rsidRPr="006A7C2C">
              <w:rPr>
                <w:rFonts w:ascii="Arial" w:hAnsi="Arial" w:cs="Arial"/>
                <w:sz w:val="20"/>
                <w:szCs w:val="20"/>
                <w:lang w:val="es-ES_tradnl"/>
              </w:rPr>
              <w:t xml:space="preserve">eblos </w:t>
            </w:r>
            <w:r w:rsidR="00EC4BBE" w:rsidRPr="006A7C2C">
              <w:rPr>
                <w:rFonts w:ascii="Arial" w:hAnsi="Arial" w:cs="Arial"/>
                <w:sz w:val="20"/>
                <w:szCs w:val="20"/>
                <w:lang w:val="es-ES_tradnl"/>
              </w:rPr>
              <w:t>i</w:t>
            </w:r>
            <w:r w:rsidRPr="006A7C2C">
              <w:rPr>
                <w:rFonts w:ascii="Arial" w:hAnsi="Arial" w:cs="Arial"/>
                <w:sz w:val="20"/>
                <w:szCs w:val="20"/>
                <w:lang w:val="es-ES_tradnl"/>
              </w:rPr>
              <w:t xml:space="preserve">ndígenas </w:t>
            </w:r>
            <w:r w:rsidR="00EC4BBE" w:rsidRPr="006A7C2C">
              <w:rPr>
                <w:rFonts w:ascii="Arial" w:hAnsi="Arial" w:cs="Arial"/>
                <w:sz w:val="20"/>
                <w:szCs w:val="20"/>
                <w:lang w:val="es-ES_tradnl"/>
              </w:rPr>
              <w:t>a</w:t>
            </w:r>
            <w:r w:rsidRPr="006A7C2C">
              <w:rPr>
                <w:rFonts w:ascii="Arial" w:hAnsi="Arial" w:cs="Arial"/>
                <w:sz w:val="20"/>
                <w:szCs w:val="20"/>
                <w:lang w:val="es-ES_tradnl"/>
              </w:rPr>
              <w:t>fectados</w:t>
            </w:r>
            <w:r w:rsidR="00EC4BBE" w:rsidRPr="006A7C2C">
              <w:rPr>
                <w:rFonts w:ascii="Arial" w:hAnsi="Arial" w:cs="Arial"/>
                <w:sz w:val="20"/>
                <w:szCs w:val="20"/>
                <w:lang w:val="es-ES_tradnl"/>
              </w:rPr>
              <w:t>.</w:t>
            </w:r>
          </w:p>
        </w:tc>
        <w:tc>
          <w:tcPr>
            <w:tcW w:w="4320" w:type="dxa"/>
            <w:vMerge/>
          </w:tcPr>
          <w:p w:rsidR="00EF6958" w:rsidRPr="006A7C2C" w:rsidRDefault="00EF6958" w:rsidP="00EF6958">
            <w:pPr>
              <w:tabs>
                <w:tab w:val="left" w:pos="3200"/>
              </w:tabs>
              <w:rPr>
                <w:rFonts w:ascii="Arial" w:hAnsi="Arial" w:cs="Arial"/>
                <w:sz w:val="20"/>
                <w:szCs w:val="20"/>
                <w:lang w:val="es-ES_tradnl"/>
              </w:rPr>
            </w:pPr>
          </w:p>
        </w:tc>
        <w:tc>
          <w:tcPr>
            <w:tcW w:w="6547" w:type="dxa"/>
            <w:vMerge/>
          </w:tcPr>
          <w:p w:rsidR="00EF6958" w:rsidRPr="006A7C2C" w:rsidRDefault="00EF6958" w:rsidP="00EF6958">
            <w:pPr>
              <w:tabs>
                <w:tab w:val="left" w:pos="3200"/>
              </w:tabs>
              <w:rPr>
                <w:rFonts w:ascii="Arial" w:hAnsi="Arial" w:cs="Arial"/>
                <w:sz w:val="20"/>
                <w:szCs w:val="20"/>
                <w:lang w:val="es-ES_tradnl"/>
              </w:rPr>
            </w:pPr>
          </w:p>
        </w:tc>
      </w:tr>
      <w:tr w:rsidR="00EF6958" w:rsidRPr="00377E76" w:rsidTr="00244C57">
        <w:trPr>
          <w:trHeight w:val="323"/>
        </w:trPr>
        <w:tc>
          <w:tcPr>
            <w:tcW w:w="2790" w:type="dxa"/>
            <w:shd w:val="clear" w:color="auto" w:fill="D9D9D9" w:themeFill="background1" w:themeFillShade="D9"/>
            <w:vAlign w:val="center"/>
          </w:tcPr>
          <w:p w:rsidR="00EF6958" w:rsidRPr="006A7C2C" w:rsidDel="00641735" w:rsidRDefault="00EF6958" w:rsidP="00EF6958">
            <w:pPr>
              <w:tabs>
                <w:tab w:val="left" w:pos="3200"/>
              </w:tabs>
              <w:rPr>
                <w:rFonts w:ascii="Arial" w:hAnsi="Arial" w:cs="Arial"/>
                <w:b/>
                <w:sz w:val="20"/>
                <w:szCs w:val="20"/>
                <w:lang w:val="es-ES_tradnl"/>
              </w:rPr>
            </w:pPr>
            <w:r w:rsidRPr="00D231A8">
              <w:rPr>
                <w:rFonts w:ascii="Arial" w:hAnsi="Arial" w:cs="Arial"/>
                <w:sz w:val="20"/>
                <w:szCs w:val="20"/>
                <w:lang w:val="es-ES_tradnl"/>
              </w:rPr>
              <w:t xml:space="preserve">Requerimiento de </w:t>
            </w:r>
            <w:r w:rsidR="00EC4BBE" w:rsidRPr="00D231A8">
              <w:rPr>
                <w:rFonts w:ascii="Arial" w:hAnsi="Arial" w:cs="Arial"/>
                <w:sz w:val="20"/>
                <w:szCs w:val="20"/>
                <w:lang w:val="es-ES_tradnl"/>
              </w:rPr>
              <w:t>p</w:t>
            </w:r>
            <w:r w:rsidRPr="00353CD3">
              <w:rPr>
                <w:rFonts w:ascii="Arial" w:hAnsi="Arial" w:cs="Arial"/>
                <w:sz w:val="20"/>
                <w:szCs w:val="20"/>
                <w:lang w:val="es-ES_tradnl"/>
              </w:rPr>
              <w:t xml:space="preserve">lan o </w:t>
            </w:r>
            <w:r w:rsidR="00EC4BBE" w:rsidRPr="005835EF">
              <w:rPr>
                <w:rFonts w:ascii="Arial" w:hAnsi="Arial" w:cs="Arial"/>
                <w:sz w:val="20"/>
                <w:szCs w:val="20"/>
                <w:lang w:val="es-ES_tradnl"/>
              </w:rPr>
              <w:t>m</w:t>
            </w:r>
            <w:r w:rsidRPr="005835EF">
              <w:rPr>
                <w:rFonts w:ascii="Arial" w:hAnsi="Arial" w:cs="Arial"/>
                <w:sz w:val="20"/>
                <w:szCs w:val="20"/>
                <w:lang w:val="es-ES_tradnl"/>
              </w:rPr>
              <w:t xml:space="preserve">arco de </w:t>
            </w:r>
            <w:r w:rsidR="00EC4BBE" w:rsidRPr="005835EF">
              <w:rPr>
                <w:rFonts w:ascii="Arial" w:hAnsi="Arial" w:cs="Arial"/>
                <w:sz w:val="20"/>
                <w:szCs w:val="20"/>
                <w:lang w:val="es-ES_tradnl"/>
              </w:rPr>
              <w:t>c</w:t>
            </w:r>
            <w:r w:rsidRPr="005835EF">
              <w:rPr>
                <w:rFonts w:ascii="Arial" w:hAnsi="Arial" w:cs="Arial"/>
                <w:sz w:val="20"/>
                <w:szCs w:val="20"/>
                <w:lang w:val="es-ES_tradnl"/>
              </w:rPr>
              <w:t xml:space="preserve">ompensación y </w:t>
            </w:r>
            <w:r w:rsidR="00EC4BBE" w:rsidRPr="006A7C2C">
              <w:rPr>
                <w:rFonts w:ascii="Arial" w:hAnsi="Arial" w:cs="Arial"/>
                <w:sz w:val="20"/>
                <w:szCs w:val="20"/>
                <w:lang w:val="es-ES_tradnl"/>
              </w:rPr>
              <w:t>d</w:t>
            </w:r>
            <w:r w:rsidRPr="006A7C2C">
              <w:rPr>
                <w:rFonts w:ascii="Arial" w:hAnsi="Arial" w:cs="Arial"/>
                <w:sz w:val="20"/>
                <w:szCs w:val="20"/>
                <w:lang w:val="es-ES_tradnl"/>
              </w:rPr>
              <w:t xml:space="preserve">esarrollo de </w:t>
            </w:r>
            <w:r w:rsidR="00EC4BBE" w:rsidRPr="006A7C2C">
              <w:rPr>
                <w:rFonts w:ascii="Arial" w:hAnsi="Arial" w:cs="Arial"/>
                <w:sz w:val="20"/>
                <w:szCs w:val="20"/>
                <w:lang w:val="es-ES_tradnl"/>
              </w:rPr>
              <w:t>p</w:t>
            </w:r>
            <w:r w:rsidRPr="006A7C2C">
              <w:rPr>
                <w:rFonts w:ascii="Arial" w:hAnsi="Arial" w:cs="Arial"/>
                <w:sz w:val="20"/>
                <w:szCs w:val="20"/>
                <w:lang w:val="es-ES_tradnl"/>
              </w:rPr>
              <w:t xml:space="preserve">ueblos </w:t>
            </w:r>
            <w:r w:rsidR="00EC4BBE" w:rsidRPr="006A7C2C">
              <w:rPr>
                <w:rFonts w:ascii="Arial" w:hAnsi="Arial" w:cs="Arial"/>
                <w:sz w:val="20"/>
                <w:szCs w:val="20"/>
                <w:lang w:val="es-ES_tradnl"/>
              </w:rPr>
              <w:t>i</w:t>
            </w:r>
            <w:r w:rsidRPr="006A7C2C">
              <w:rPr>
                <w:rFonts w:ascii="Arial" w:hAnsi="Arial" w:cs="Arial"/>
                <w:sz w:val="20"/>
                <w:szCs w:val="20"/>
                <w:lang w:val="es-ES_tradnl"/>
              </w:rPr>
              <w:t>ndígenas</w:t>
            </w:r>
            <w:r w:rsidR="00EC4BBE" w:rsidRPr="006A7C2C">
              <w:rPr>
                <w:rFonts w:ascii="Arial" w:hAnsi="Arial" w:cs="Arial"/>
                <w:sz w:val="20"/>
                <w:szCs w:val="20"/>
                <w:lang w:val="es-ES_tradnl"/>
              </w:rPr>
              <w:t>.</w:t>
            </w:r>
          </w:p>
        </w:tc>
        <w:tc>
          <w:tcPr>
            <w:tcW w:w="4320" w:type="dxa"/>
            <w:vMerge/>
          </w:tcPr>
          <w:p w:rsidR="00EF6958" w:rsidRPr="006A7C2C" w:rsidRDefault="00EF6958" w:rsidP="00EF6958">
            <w:pPr>
              <w:tabs>
                <w:tab w:val="left" w:pos="3200"/>
              </w:tabs>
              <w:rPr>
                <w:rFonts w:ascii="Arial" w:hAnsi="Arial" w:cs="Arial"/>
                <w:sz w:val="20"/>
                <w:szCs w:val="20"/>
                <w:lang w:val="es-ES_tradnl"/>
              </w:rPr>
            </w:pPr>
          </w:p>
        </w:tc>
        <w:tc>
          <w:tcPr>
            <w:tcW w:w="6547" w:type="dxa"/>
            <w:vMerge/>
          </w:tcPr>
          <w:p w:rsidR="00EF6958" w:rsidRPr="006A7C2C" w:rsidRDefault="00EF6958" w:rsidP="00EF6958">
            <w:pPr>
              <w:tabs>
                <w:tab w:val="left" w:pos="3200"/>
              </w:tabs>
              <w:rPr>
                <w:rFonts w:ascii="Arial" w:hAnsi="Arial" w:cs="Arial"/>
                <w:sz w:val="20"/>
                <w:szCs w:val="20"/>
                <w:lang w:val="es-ES_tradnl"/>
              </w:rPr>
            </w:pPr>
          </w:p>
        </w:tc>
      </w:tr>
      <w:tr w:rsidR="00EF6958" w:rsidRPr="00377E76" w:rsidTr="00244C57">
        <w:trPr>
          <w:trHeight w:val="323"/>
        </w:trPr>
        <w:tc>
          <w:tcPr>
            <w:tcW w:w="2790" w:type="dxa"/>
            <w:shd w:val="clear" w:color="auto" w:fill="D9D9D9" w:themeFill="background1" w:themeFillShade="D9"/>
            <w:vAlign w:val="center"/>
          </w:tcPr>
          <w:p w:rsidR="00EF6958" w:rsidRPr="006A7C2C" w:rsidRDefault="00EF6958" w:rsidP="00EF6958">
            <w:pPr>
              <w:tabs>
                <w:tab w:val="left" w:pos="3200"/>
              </w:tabs>
              <w:rPr>
                <w:rFonts w:ascii="Arial" w:hAnsi="Arial" w:cs="Arial"/>
                <w:sz w:val="20"/>
                <w:szCs w:val="20"/>
                <w:lang w:val="es-ES_tradnl"/>
              </w:rPr>
            </w:pPr>
            <w:r w:rsidRPr="00D231A8">
              <w:rPr>
                <w:rFonts w:ascii="Arial" w:hAnsi="Arial" w:cs="Arial"/>
                <w:sz w:val="20"/>
                <w:szCs w:val="20"/>
                <w:lang w:val="es-ES_tradnl"/>
              </w:rPr>
              <w:t xml:space="preserve">Cuestiones </w:t>
            </w:r>
            <w:r w:rsidR="00EC4BBE" w:rsidRPr="00D231A8">
              <w:rPr>
                <w:rFonts w:ascii="Arial" w:hAnsi="Arial" w:cs="Arial"/>
                <w:sz w:val="20"/>
                <w:szCs w:val="20"/>
                <w:lang w:val="es-ES_tradnl"/>
              </w:rPr>
              <w:t>r</w:t>
            </w:r>
            <w:r w:rsidRPr="00353CD3">
              <w:rPr>
                <w:rFonts w:ascii="Arial" w:hAnsi="Arial" w:cs="Arial"/>
                <w:sz w:val="20"/>
                <w:szCs w:val="20"/>
                <w:lang w:val="es-ES_tradnl"/>
              </w:rPr>
              <w:t xml:space="preserve">elacionadas con la </w:t>
            </w:r>
            <w:r w:rsidR="00EC4BBE" w:rsidRPr="005835EF">
              <w:rPr>
                <w:rFonts w:ascii="Arial" w:hAnsi="Arial" w:cs="Arial"/>
                <w:sz w:val="20"/>
                <w:szCs w:val="20"/>
                <w:lang w:val="es-ES_tradnl"/>
              </w:rPr>
              <w:t>d</w:t>
            </w:r>
            <w:r w:rsidRPr="005835EF">
              <w:rPr>
                <w:rFonts w:ascii="Arial" w:hAnsi="Arial" w:cs="Arial"/>
                <w:sz w:val="20"/>
                <w:szCs w:val="20"/>
                <w:lang w:val="es-ES_tradnl"/>
              </w:rPr>
              <w:t>iscriminación y/o exclusión</w:t>
            </w:r>
            <w:r w:rsidR="00EC4BBE" w:rsidRPr="006A7C2C">
              <w:rPr>
                <w:rFonts w:ascii="Arial" w:hAnsi="Arial" w:cs="Arial"/>
                <w:sz w:val="20"/>
                <w:szCs w:val="20"/>
                <w:lang w:val="es-ES_tradnl"/>
              </w:rPr>
              <w:t>.</w:t>
            </w:r>
          </w:p>
        </w:tc>
        <w:tc>
          <w:tcPr>
            <w:tcW w:w="4320" w:type="dxa"/>
            <w:vMerge/>
          </w:tcPr>
          <w:p w:rsidR="00EF6958" w:rsidRPr="006A7C2C" w:rsidRDefault="00EF6958" w:rsidP="00EF6958">
            <w:pPr>
              <w:tabs>
                <w:tab w:val="left" w:pos="3200"/>
              </w:tabs>
              <w:rPr>
                <w:rFonts w:ascii="Arial" w:hAnsi="Arial" w:cs="Arial"/>
                <w:sz w:val="20"/>
                <w:szCs w:val="20"/>
                <w:lang w:val="es-ES_tradnl"/>
              </w:rPr>
            </w:pPr>
          </w:p>
        </w:tc>
        <w:tc>
          <w:tcPr>
            <w:tcW w:w="6547" w:type="dxa"/>
            <w:vMerge/>
          </w:tcPr>
          <w:p w:rsidR="00EF6958" w:rsidRPr="006A7C2C" w:rsidRDefault="00EF6958" w:rsidP="00EF6958">
            <w:pPr>
              <w:tabs>
                <w:tab w:val="left" w:pos="3200"/>
              </w:tabs>
              <w:rPr>
                <w:rFonts w:ascii="Arial" w:hAnsi="Arial" w:cs="Arial"/>
                <w:sz w:val="20"/>
                <w:szCs w:val="20"/>
                <w:lang w:val="es-ES_tradnl"/>
              </w:rPr>
            </w:pPr>
          </w:p>
        </w:tc>
      </w:tr>
      <w:tr w:rsidR="00EF6958" w:rsidRPr="006A7C2C" w:rsidTr="00244C57">
        <w:trPr>
          <w:trHeight w:val="323"/>
        </w:trPr>
        <w:tc>
          <w:tcPr>
            <w:tcW w:w="2790" w:type="dxa"/>
            <w:shd w:val="clear" w:color="auto" w:fill="D9D9D9" w:themeFill="background1" w:themeFillShade="D9"/>
            <w:vAlign w:val="center"/>
          </w:tcPr>
          <w:p w:rsidR="00EF6958" w:rsidRPr="00353CD3" w:rsidRDefault="00EF6958" w:rsidP="00EF6958">
            <w:pPr>
              <w:tabs>
                <w:tab w:val="left" w:pos="3200"/>
              </w:tabs>
              <w:rPr>
                <w:rFonts w:ascii="Arial" w:hAnsi="Arial" w:cs="Arial"/>
                <w:sz w:val="20"/>
                <w:szCs w:val="20"/>
                <w:lang w:val="es-ES_tradnl"/>
              </w:rPr>
            </w:pPr>
            <w:r w:rsidRPr="00D231A8">
              <w:rPr>
                <w:rFonts w:ascii="Arial" w:hAnsi="Arial" w:cs="Arial"/>
                <w:sz w:val="20"/>
                <w:szCs w:val="20"/>
                <w:lang w:val="es-ES_tradnl"/>
              </w:rPr>
              <w:t>Impactos Transfronterizos</w:t>
            </w:r>
            <w:r w:rsidR="00EC4BBE" w:rsidRPr="00D231A8">
              <w:rPr>
                <w:rFonts w:ascii="Arial" w:hAnsi="Arial" w:cs="Arial"/>
                <w:sz w:val="20"/>
                <w:szCs w:val="20"/>
                <w:lang w:val="es-ES_tradnl"/>
              </w:rPr>
              <w:t>.</w:t>
            </w:r>
            <w:r w:rsidRPr="00353CD3">
              <w:rPr>
                <w:rFonts w:ascii="Arial" w:hAnsi="Arial" w:cs="Arial"/>
                <w:sz w:val="20"/>
                <w:szCs w:val="20"/>
                <w:lang w:val="es-ES_tradnl"/>
              </w:rPr>
              <w:t xml:space="preserve"> </w:t>
            </w:r>
          </w:p>
        </w:tc>
        <w:tc>
          <w:tcPr>
            <w:tcW w:w="4320" w:type="dxa"/>
            <w:vMerge/>
          </w:tcPr>
          <w:p w:rsidR="00EF6958" w:rsidRPr="006A7C2C" w:rsidRDefault="00EF6958" w:rsidP="00EF6958">
            <w:pPr>
              <w:tabs>
                <w:tab w:val="left" w:pos="3200"/>
              </w:tabs>
              <w:rPr>
                <w:rFonts w:ascii="Arial" w:hAnsi="Arial" w:cs="Arial"/>
                <w:sz w:val="20"/>
                <w:szCs w:val="20"/>
                <w:lang w:val="es-ES_tradnl"/>
              </w:rPr>
            </w:pPr>
          </w:p>
        </w:tc>
        <w:tc>
          <w:tcPr>
            <w:tcW w:w="6547" w:type="dxa"/>
            <w:vMerge/>
          </w:tcPr>
          <w:p w:rsidR="00EF6958" w:rsidRPr="006A7C2C" w:rsidRDefault="00EF6958" w:rsidP="00EF6958">
            <w:pPr>
              <w:tabs>
                <w:tab w:val="left" w:pos="3200"/>
              </w:tabs>
              <w:rPr>
                <w:rFonts w:ascii="Arial" w:hAnsi="Arial" w:cs="Arial"/>
                <w:sz w:val="20"/>
                <w:szCs w:val="20"/>
                <w:lang w:val="es-ES_tradnl"/>
              </w:rPr>
            </w:pPr>
          </w:p>
        </w:tc>
      </w:tr>
      <w:tr w:rsidR="00EF6958" w:rsidRPr="006A7C2C" w:rsidTr="00244C57">
        <w:trPr>
          <w:trHeight w:val="323"/>
        </w:trPr>
        <w:tc>
          <w:tcPr>
            <w:tcW w:w="2790" w:type="dxa"/>
            <w:shd w:val="clear" w:color="auto" w:fill="D9D9D9" w:themeFill="background1" w:themeFillShade="D9"/>
            <w:vAlign w:val="center"/>
          </w:tcPr>
          <w:p w:rsidR="00EF6958" w:rsidRPr="00353CD3" w:rsidRDefault="00EF6958" w:rsidP="00EF6958">
            <w:pPr>
              <w:tabs>
                <w:tab w:val="left" w:pos="3200"/>
              </w:tabs>
              <w:rPr>
                <w:rFonts w:ascii="Arial" w:hAnsi="Arial" w:cs="Arial"/>
                <w:sz w:val="20"/>
                <w:szCs w:val="20"/>
                <w:lang w:val="es-ES_tradnl"/>
              </w:rPr>
            </w:pPr>
            <w:r w:rsidRPr="00D231A8">
              <w:rPr>
                <w:rFonts w:ascii="Arial" w:hAnsi="Arial" w:cs="Arial"/>
                <w:sz w:val="20"/>
                <w:szCs w:val="20"/>
                <w:lang w:val="es-ES_tradnl"/>
              </w:rPr>
              <w:t>Impactos sobre Pueblos Indígenas Aislados</w:t>
            </w:r>
            <w:r w:rsidR="00EC4BBE" w:rsidRPr="00353CD3">
              <w:rPr>
                <w:rFonts w:ascii="Arial" w:hAnsi="Arial" w:cs="Arial"/>
                <w:sz w:val="20"/>
                <w:szCs w:val="20"/>
                <w:lang w:val="es-ES_tradnl"/>
              </w:rPr>
              <w:t>.</w:t>
            </w:r>
          </w:p>
        </w:tc>
        <w:tc>
          <w:tcPr>
            <w:tcW w:w="4320" w:type="dxa"/>
            <w:vMerge/>
          </w:tcPr>
          <w:p w:rsidR="00EF6958" w:rsidRPr="006A7C2C" w:rsidRDefault="00EF6958" w:rsidP="00EF6958">
            <w:pPr>
              <w:tabs>
                <w:tab w:val="left" w:pos="3200"/>
              </w:tabs>
              <w:rPr>
                <w:rFonts w:ascii="Arial" w:hAnsi="Arial" w:cs="Arial"/>
                <w:sz w:val="20"/>
                <w:szCs w:val="20"/>
                <w:lang w:val="es-ES_tradnl"/>
              </w:rPr>
            </w:pPr>
          </w:p>
        </w:tc>
        <w:tc>
          <w:tcPr>
            <w:tcW w:w="6547" w:type="dxa"/>
            <w:vMerge/>
          </w:tcPr>
          <w:p w:rsidR="00EF6958" w:rsidRPr="006A7C2C" w:rsidRDefault="00EF6958" w:rsidP="00EF6958">
            <w:pPr>
              <w:tabs>
                <w:tab w:val="left" w:pos="3200"/>
              </w:tabs>
              <w:rPr>
                <w:rFonts w:ascii="Arial" w:hAnsi="Arial" w:cs="Arial"/>
                <w:sz w:val="20"/>
                <w:szCs w:val="20"/>
                <w:lang w:val="es-ES_tradnl"/>
              </w:rPr>
            </w:pPr>
          </w:p>
        </w:tc>
      </w:tr>
      <w:tr w:rsidR="00EF6958" w:rsidRPr="00377E76" w:rsidTr="00244C57">
        <w:trPr>
          <w:trHeight w:val="323"/>
        </w:trPr>
        <w:tc>
          <w:tcPr>
            <w:tcW w:w="13657" w:type="dxa"/>
            <w:gridSpan w:val="3"/>
            <w:shd w:val="clear" w:color="auto" w:fill="D9D9D9" w:themeFill="background1" w:themeFillShade="D9"/>
            <w:vAlign w:val="center"/>
          </w:tcPr>
          <w:p w:rsidR="00EF6958" w:rsidRPr="00D231A8" w:rsidRDefault="00EF6958" w:rsidP="00EF6958">
            <w:pPr>
              <w:tabs>
                <w:tab w:val="left" w:pos="3200"/>
              </w:tabs>
              <w:rPr>
                <w:rFonts w:ascii="Arial" w:hAnsi="Arial" w:cs="Arial"/>
                <w:sz w:val="20"/>
                <w:szCs w:val="20"/>
                <w:lang w:val="es-ES_tradnl"/>
              </w:rPr>
            </w:pPr>
            <w:r w:rsidRPr="00D231A8">
              <w:rPr>
                <w:rFonts w:ascii="Arial" w:hAnsi="Arial" w:cs="Arial"/>
                <w:b/>
                <w:sz w:val="20"/>
                <w:szCs w:val="20"/>
                <w:lang w:val="es-ES_tradnl"/>
              </w:rPr>
              <w:t>OP-761 Política Operativa sobre Igualdad de Género en el Desarrollo</w:t>
            </w:r>
          </w:p>
        </w:tc>
      </w:tr>
      <w:tr w:rsidR="00EF6958" w:rsidRPr="006A7C2C" w:rsidTr="00244C57">
        <w:trPr>
          <w:trHeight w:val="323"/>
        </w:trPr>
        <w:tc>
          <w:tcPr>
            <w:tcW w:w="2790" w:type="dxa"/>
            <w:shd w:val="clear" w:color="auto" w:fill="D9D9D9" w:themeFill="background1" w:themeFillShade="D9"/>
            <w:vAlign w:val="center"/>
          </w:tcPr>
          <w:p w:rsidR="00EF6958" w:rsidRPr="00353CD3" w:rsidDel="00641735" w:rsidRDefault="00EF6958" w:rsidP="00EF6958">
            <w:pPr>
              <w:tabs>
                <w:tab w:val="left" w:pos="3200"/>
              </w:tabs>
              <w:rPr>
                <w:rFonts w:ascii="Arial" w:hAnsi="Arial" w:cs="Arial"/>
                <w:b/>
                <w:sz w:val="20"/>
                <w:szCs w:val="20"/>
                <w:lang w:val="es-ES_tradnl"/>
              </w:rPr>
            </w:pPr>
            <w:r w:rsidRPr="00D231A8">
              <w:rPr>
                <w:rFonts w:ascii="Arial" w:eastAsia="Arial" w:hAnsi="Arial" w:cs="Arial"/>
                <w:sz w:val="20"/>
                <w:szCs w:val="20"/>
                <w:lang w:val="es-ES_tradnl"/>
              </w:rPr>
              <w:t>Consulta y participación efectiva de mujeres y hombres</w:t>
            </w:r>
            <w:r w:rsidR="00EC4BBE" w:rsidRPr="00353CD3">
              <w:rPr>
                <w:rFonts w:ascii="Arial" w:eastAsia="Arial" w:hAnsi="Arial" w:cs="Arial"/>
                <w:sz w:val="20"/>
                <w:szCs w:val="20"/>
                <w:lang w:val="es-ES_tradnl"/>
              </w:rPr>
              <w:t>.</w:t>
            </w:r>
          </w:p>
        </w:tc>
        <w:tc>
          <w:tcPr>
            <w:tcW w:w="4320" w:type="dxa"/>
          </w:tcPr>
          <w:p w:rsidR="00EF6958" w:rsidRPr="006A7C2C" w:rsidRDefault="00EF6958" w:rsidP="00EF6958">
            <w:pPr>
              <w:tabs>
                <w:tab w:val="left" w:pos="3200"/>
              </w:tabs>
              <w:rPr>
                <w:rFonts w:ascii="Arial" w:hAnsi="Arial" w:cs="Arial"/>
                <w:sz w:val="20"/>
                <w:szCs w:val="20"/>
                <w:lang w:val="es-ES_tradnl"/>
              </w:rPr>
            </w:pPr>
            <w:r w:rsidRPr="006A7C2C">
              <w:rPr>
                <w:rFonts w:ascii="Arial" w:hAnsi="Arial" w:cs="Arial"/>
                <w:sz w:val="20"/>
                <w:szCs w:val="20"/>
                <w:lang w:val="es-ES_tradnl"/>
              </w:rPr>
              <w:t>No aplica (política irrelevante) – B.13</w:t>
            </w:r>
            <w:r w:rsidR="00EC4BBE" w:rsidRPr="006A7C2C">
              <w:rPr>
                <w:rFonts w:ascii="Arial" w:hAnsi="Arial" w:cs="Arial"/>
                <w:sz w:val="20"/>
                <w:szCs w:val="20"/>
                <w:lang w:val="es-ES_tradnl"/>
              </w:rPr>
              <w:t>.</w:t>
            </w:r>
          </w:p>
        </w:tc>
        <w:tc>
          <w:tcPr>
            <w:tcW w:w="6547" w:type="dxa"/>
          </w:tcPr>
          <w:p w:rsidR="00EF6958" w:rsidRPr="006A7C2C" w:rsidRDefault="00EF6958" w:rsidP="00EF6958">
            <w:pPr>
              <w:tabs>
                <w:tab w:val="left" w:pos="3200"/>
              </w:tabs>
              <w:rPr>
                <w:rFonts w:ascii="Arial" w:hAnsi="Arial" w:cs="Arial"/>
                <w:sz w:val="20"/>
                <w:szCs w:val="20"/>
                <w:lang w:val="es-ES_tradnl"/>
              </w:rPr>
            </w:pPr>
          </w:p>
        </w:tc>
      </w:tr>
      <w:tr w:rsidR="00EF6958" w:rsidRPr="00377E76" w:rsidTr="00244C57">
        <w:trPr>
          <w:trHeight w:val="323"/>
        </w:trPr>
        <w:tc>
          <w:tcPr>
            <w:tcW w:w="2790" w:type="dxa"/>
            <w:shd w:val="clear" w:color="auto" w:fill="D9D9D9" w:themeFill="background1" w:themeFillShade="D9"/>
            <w:vAlign w:val="center"/>
          </w:tcPr>
          <w:p w:rsidR="00EF6958" w:rsidRPr="00353CD3" w:rsidDel="00641735" w:rsidRDefault="00EF6958" w:rsidP="00EF6958">
            <w:pPr>
              <w:tabs>
                <w:tab w:val="left" w:pos="3200"/>
              </w:tabs>
              <w:rPr>
                <w:rFonts w:ascii="Arial" w:hAnsi="Arial" w:cs="Arial"/>
                <w:b/>
                <w:sz w:val="20"/>
                <w:szCs w:val="20"/>
                <w:lang w:val="es-ES_tradnl"/>
              </w:rPr>
            </w:pPr>
            <w:r w:rsidRPr="00D231A8">
              <w:rPr>
                <w:rFonts w:ascii="Arial" w:eastAsia="Arial" w:hAnsi="Arial" w:cs="Arial"/>
                <w:sz w:val="20"/>
                <w:szCs w:val="20"/>
                <w:lang w:val="es-ES_tradnl"/>
              </w:rPr>
              <w:t>Riesgo</w:t>
            </w:r>
            <w:r w:rsidRPr="00D231A8">
              <w:rPr>
                <w:rStyle w:val="FootnoteReference"/>
                <w:rFonts w:ascii="Arial" w:eastAsia="Arial" w:hAnsi="Arial" w:cs="Arial"/>
                <w:sz w:val="20"/>
                <w:szCs w:val="20"/>
                <w:lang w:val="es-ES_tradnl"/>
              </w:rPr>
              <w:footnoteReference w:id="5"/>
            </w:r>
            <w:r w:rsidRPr="00D231A8">
              <w:rPr>
                <w:rFonts w:ascii="Arial" w:eastAsia="Arial" w:hAnsi="Arial" w:cs="Arial"/>
                <w:sz w:val="20"/>
                <w:szCs w:val="20"/>
                <w:lang w:val="es-ES_tradnl"/>
              </w:rPr>
              <w:t xml:space="preserve"> de igualdad de género y salvaguardias.</w:t>
            </w:r>
          </w:p>
        </w:tc>
        <w:tc>
          <w:tcPr>
            <w:tcW w:w="4320" w:type="dxa"/>
          </w:tcPr>
          <w:p w:rsidR="00EF6958" w:rsidRPr="006A7C2C" w:rsidRDefault="00EF6958" w:rsidP="00EF6958">
            <w:pPr>
              <w:tabs>
                <w:tab w:val="left" w:pos="3200"/>
              </w:tabs>
              <w:rPr>
                <w:rFonts w:ascii="Arial" w:hAnsi="Arial" w:cs="Arial"/>
                <w:sz w:val="20"/>
                <w:szCs w:val="20"/>
                <w:lang w:val="es-ES_tradnl"/>
              </w:rPr>
            </w:pPr>
            <w:r w:rsidRPr="006A7C2C">
              <w:rPr>
                <w:rFonts w:ascii="Arial" w:hAnsi="Arial" w:cs="Arial"/>
                <w:sz w:val="18"/>
                <w:szCs w:val="18"/>
                <w:lang w:val="es-ES_tradnl"/>
              </w:rPr>
              <w:t xml:space="preserve">No se anticipa potencial impacto negativo en la igualdad de género en los proyectos a financiar. </w:t>
            </w:r>
          </w:p>
        </w:tc>
        <w:tc>
          <w:tcPr>
            <w:tcW w:w="6547" w:type="dxa"/>
          </w:tcPr>
          <w:p w:rsidR="00EF6958" w:rsidRPr="006A7C2C" w:rsidRDefault="00EF6958" w:rsidP="00EF6958">
            <w:pPr>
              <w:tabs>
                <w:tab w:val="left" w:pos="3200"/>
              </w:tabs>
              <w:rPr>
                <w:rFonts w:ascii="Arial" w:hAnsi="Arial" w:cs="Arial"/>
                <w:sz w:val="20"/>
                <w:szCs w:val="20"/>
                <w:lang w:val="es-ES_tradnl"/>
              </w:rPr>
            </w:pPr>
          </w:p>
        </w:tc>
      </w:tr>
      <w:tr w:rsidR="00EF6958" w:rsidRPr="00377E76" w:rsidTr="00244C57">
        <w:trPr>
          <w:trHeight w:val="323"/>
        </w:trPr>
        <w:tc>
          <w:tcPr>
            <w:tcW w:w="13657" w:type="dxa"/>
            <w:gridSpan w:val="3"/>
            <w:shd w:val="clear" w:color="auto" w:fill="D9D9D9" w:themeFill="background1" w:themeFillShade="D9"/>
            <w:vAlign w:val="center"/>
          </w:tcPr>
          <w:p w:rsidR="00EF6958" w:rsidRPr="00D231A8" w:rsidRDefault="00EF6958" w:rsidP="00EF6958">
            <w:pPr>
              <w:tabs>
                <w:tab w:val="left" w:pos="3200"/>
              </w:tabs>
              <w:rPr>
                <w:rFonts w:ascii="Arial" w:hAnsi="Arial" w:cs="Arial"/>
                <w:sz w:val="20"/>
                <w:szCs w:val="20"/>
                <w:lang w:val="es-ES_tradnl"/>
              </w:rPr>
            </w:pPr>
            <w:r w:rsidRPr="00D231A8">
              <w:rPr>
                <w:rFonts w:ascii="Arial" w:hAnsi="Arial" w:cs="Arial"/>
                <w:b/>
                <w:sz w:val="20"/>
                <w:szCs w:val="20"/>
                <w:lang w:val="es-ES_tradnl"/>
              </w:rPr>
              <w:lastRenderedPageBreak/>
              <w:t>OP-102 Política de Acceso a la Información</w:t>
            </w:r>
          </w:p>
        </w:tc>
      </w:tr>
      <w:tr w:rsidR="00EF6958" w:rsidRPr="00377E76" w:rsidTr="00244C57">
        <w:trPr>
          <w:trHeight w:val="323"/>
        </w:trPr>
        <w:tc>
          <w:tcPr>
            <w:tcW w:w="2790" w:type="dxa"/>
            <w:shd w:val="clear" w:color="auto" w:fill="D9D9D9" w:themeFill="background1" w:themeFillShade="D9"/>
            <w:vAlign w:val="center"/>
          </w:tcPr>
          <w:p w:rsidR="00EF6958" w:rsidRPr="00D231A8" w:rsidDel="00641735" w:rsidRDefault="00EF6958" w:rsidP="00EF6958">
            <w:pPr>
              <w:tabs>
                <w:tab w:val="left" w:pos="3200"/>
              </w:tabs>
              <w:rPr>
                <w:rFonts w:ascii="Arial" w:hAnsi="Arial" w:cs="Arial"/>
                <w:b/>
                <w:sz w:val="20"/>
                <w:szCs w:val="20"/>
                <w:lang w:val="es-ES_tradnl"/>
              </w:rPr>
            </w:pPr>
            <w:r w:rsidRPr="00D231A8">
              <w:rPr>
                <w:rFonts w:ascii="Arial" w:hAnsi="Arial" w:cs="Arial"/>
                <w:sz w:val="20"/>
                <w:szCs w:val="20"/>
                <w:lang w:val="es-ES_tradnl"/>
              </w:rPr>
              <w:t xml:space="preserve">Divulgación de </w:t>
            </w:r>
            <w:r w:rsidR="00EC4BBE" w:rsidRPr="00D231A8">
              <w:rPr>
                <w:rFonts w:ascii="Arial" w:hAnsi="Arial" w:cs="Arial"/>
                <w:sz w:val="20"/>
                <w:szCs w:val="20"/>
                <w:lang w:val="es-ES_tradnl"/>
              </w:rPr>
              <w:t>e</w:t>
            </w:r>
            <w:r w:rsidRPr="00353CD3">
              <w:rPr>
                <w:rFonts w:ascii="Arial" w:hAnsi="Arial" w:cs="Arial"/>
                <w:sz w:val="20"/>
                <w:szCs w:val="20"/>
                <w:lang w:val="es-ES_tradnl"/>
              </w:rPr>
              <w:t xml:space="preserve">valuaciones </w:t>
            </w:r>
            <w:r w:rsidR="00EC4BBE" w:rsidRPr="005835EF">
              <w:rPr>
                <w:rFonts w:ascii="Arial" w:hAnsi="Arial" w:cs="Arial"/>
                <w:sz w:val="20"/>
                <w:szCs w:val="20"/>
                <w:lang w:val="es-ES_tradnl"/>
              </w:rPr>
              <w:t>a</w:t>
            </w:r>
            <w:r w:rsidRPr="005835EF">
              <w:rPr>
                <w:rFonts w:ascii="Arial" w:hAnsi="Arial" w:cs="Arial"/>
                <w:sz w:val="20"/>
                <w:szCs w:val="20"/>
                <w:lang w:val="es-ES_tradnl"/>
              </w:rPr>
              <w:t xml:space="preserve">mbientales y </w:t>
            </w:r>
            <w:r w:rsidR="00EC4BBE" w:rsidRPr="005835EF">
              <w:rPr>
                <w:rFonts w:ascii="Arial" w:hAnsi="Arial" w:cs="Arial"/>
                <w:sz w:val="20"/>
                <w:szCs w:val="20"/>
                <w:lang w:val="es-ES_tradnl"/>
              </w:rPr>
              <w:t>s</w:t>
            </w:r>
            <w:r w:rsidRPr="005835EF">
              <w:rPr>
                <w:rFonts w:ascii="Arial" w:hAnsi="Arial" w:cs="Arial"/>
                <w:sz w:val="20"/>
                <w:szCs w:val="20"/>
                <w:lang w:val="es-ES_tradnl"/>
              </w:rPr>
              <w:t>ociales</w:t>
            </w:r>
            <w:r w:rsidRPr="00D231A8">
              <w:rPr>
                <w:rStyle w:val="FootnoteReference"/>
                <w:rFonts w:ascii="Arial" w:hAnsi="Arial" w:cs="Arial"/>
                <w:sz w:val="20"/>
                <w:szCs w:val="20"/>
                <w:lang w:val="es-ES_tradnl"/>
              </w:rPr>
              <w:footnoteReference w:id="6"/>
            </w:r>
            <w:r w:rsidRPr="00D231A8">
              <w:rPr>
                <w:rFonts w:ascii="Arial" w:hAnsi="Arial" w:cs="Arial"/>
                <w:sz w:val="20"/>
                <w:szCs w:val="20"/>
                <w:lang w:val="es-ES_tradnl"/>
              </w:rPr>
              <w:t xml:space="preserve"> </w:t>
            </w:r>
            <w:r w:rsidR="00EC4BBE" w:rsidRPr="00D231A8">
              <w:rPr>
                <w:rFonts w:ascii="Arial" w:hAnsi="Arial" w:cs="Arial"/>
                <w:sz w:val="20"/>
                <w:szCs w:val="20"/>
                <w:lang w:val="es-ES_tradnl"/>
              </w:rPr>
              <w:t>p</w:t>
            </w:r>
            <w:r w:rsidRPr="00353CD3">
              <w:rPr>
                <w:rFonts w:ascii="Arial" w:hAnsi="Arial" w:cs="Arial"/>
                <w:sz w:val="20"/>
                <w:szCs w:val="20"/>
                <w:lang w:val="es-ES_tradnl"/>
              </w:rPr>
              <w:t xml:space="preserve">revio a la </w:t>
            </w:r>
            <w:r w:rsidR="00EC4BBE" w:rsidRPr="005835EF">
              <w:rPr>
                <w:rFonts w:ascii="Arial" w:hAnsi="Arial" w:cs="Arial"/>
                <w:sz w:val="20"/>
                <w:szCs w:val="20"/>
                <w:lang w:val="es-ES_tradnl"/>
              </w:rPr>
              <w:t>m</w:t>
            </w:r>
            <w:r w:rsidRPr="005835EF">
              <w:rPr>
                <w:rFonts w:ascii="Arial" w:hAnsi="Arial" w:cs="Arial"/>
                <w:sz w:val="20"/>
                <w:szCs w:val="20"/>
                <w:lang w:val="es-ES_tradnl"/>
              </w:rPr>
              <w:t xml:space="preserve">isión de </w:t>
            </w:r>
            <w:r w:rsidR="00EC4BBE" w:rsidRPr="005835EF">
              <w:rPr>
                <w:rFonts w:ascii="Arial" w:hAnsi="Arial" w:cs="Arial"/>
                <w:sz w:val="20"/>
                <w:szCs w:val="20"/>
                <w:lang w:val="es-ES_tradnl"/>
              </w:rPr>
              <w:t>a</w:t>
            </w:r>
            <w:r w:rsidRPr="005835EF">
              <w:rPr>
                <w:rFonts w:ascii="Arial" w:hAnsi="Arial" w:cs="Arial"/>
                <w:sz w:val="20"/>
                <w:szCs w:val="20"/>
                <w:lang w:val="es-ES_tradnl"/>
              </w:rPr>
              <w:t xml:space="preserve">nálisis, QRR, OPC y envío </w:t>
            </w:r>
            <w:r w:rsidRPr="006A7C2C">
              <w:rPr>
                <w:rFonts w:ascii="Arial" w:hAnsi="Arial" w:cs="Arial"/>
                <w:sz w:val="20"/>
                <w:szCs w:val="20"/>
                <w:lang w:val="es-ES_tradnl"/>
              </w:rPr>
              <w:t>de los documentos al Directorio</w:t>
            </w:r>
            <w:r w:rsidRPr="00D231A8">
              <w:rPr>
                <w:rStyle w:val="FootnoteReference"/>
                <w:rFonts w:ascii="Arial" w:hAnsi="Arial" w:cs="Arial"/>
                <w:sz w:val="20"/>
                <w:szCs w:val="20"/>
                <w:lang w:val="es-ES_tradnl"/>
              </w:rPr>
              <w:footnoteReference w:id="7"/>
            </w:r>
            <w:r w:rsidR="00EC4BBE" w:rsidRPr="00D231A8">
              <w:rPr>
                <w:rFonts w:ascii="Arial" w:hAnsi="Arial" w:cs="Arial"/>
                <w:sz w:val="20"/>
                <w:szCs w:val="20"/>
                <w:lang w:val="es-ES_tradnl"/>
              </w:rPr>
              <w:t>.</w:t>
            </w:r>
          </w:p>
        </w:tc>
        <w:tc>
          <w:tcPr>
            <w:tcW w:w="4320" w:type="dxa"/>
            <w:vMerge w:val="restart"/>
          </w:tcPr>
          <w:p w:rsidR="00EF6958" w:rsidRPr="00353CD3" w:rsidRDefault="00EF6958" w:rsidP="00EF6958">
            <w:pPr>
              <w:tabs>
                <w:tab w:val="left" w:pos="3200"/>
              </w:tabs>
              <w:rPr>
                <w:rFonts w:ascii="Arial" w:hAnsi="Arial" w:cs="Arial"/>
                <w:sz w:val="20"/>
                <w:szCs w:val="20"/>
                <w:lang w:val="es-ES_tradnl"/>
              </w:rPr>
            </w:pPr>
            <w:r w:rsidRPr="00353CD3">
              <w:rPr>
                <w:rFonts w:ascii="Arial" w:hAnsi="Arial" w:cs="Arial"/>
                <w:sz w:val="20"/>
                <w:szCs w:val="20"/>
                <w:lang w:val="es-ES_tradnl"/>
              </w:rPr>
              <w:t>Cumplimiento pleno logrado</w:t>
            </w:r>
          </w:p>
          <w:p w:rsidR="00EF6958" w:rsidRPr="006A7C2C" w:rsidRDefault="00EF6958" w:rsidP="00EF6958">
            <w:pPr>
              <w:tabs>
                <w:tab w:val="left" w:pos="3200"/>
              </w:tabs>
              <w:rPr>
                <w:rFonts w:ascii="Arial" w:hAnsi="Arial" w:cs="Arial"/>
                <w:sz w:val="20"/>
                <w:szCs w:val="20"/>
                <w:lang w:val="es-ES_tradnl"/>
              </w:rPr>
            </w:pPr>
          </w:p>
        </w:tc>
        <w:tc>
          <w:tcPr>
            <w:tcW w:w="6547" w:type="dxa"/>
            <w:vMerge w:val="restart"/>
          </w:tcPr>
          <w:p w:rsidR="00EF6958" w:rsidRPr="006A7C2C" w:rsidRDefault="00EF6958" w:rsidP="00EF6958">
            <w:pPr>
              <w:ind w:right="165"/>
              <w:jc w:val="both"/>
              <w:rPr>
                <w:rFonts w:ascii="Arial" w:eastAsia="Times New Roman" w:hAnsi="Arial" w:cs="Arial"/>
                <w:sz w:val="20"/>
                <w:szCs w:val="20"/>
                <w:shd w:val="clear" w:color="auto" w:fill="FFFFFF"/>
                <w:lang w:val="es-ES_tradnl"/>
              </w:rPr>
            </w:pPr>
            <w:r w:rsidRPr="006A7C2C">
              <w:rPr>
                <w:rFonts w:ascii="Arial" w:eastAsia="Times New Roman" w:hAnsi="Arial" w:cs="Arial"/>
                <w:sz w:val="20"/>
                <w:szCs w:val="20"/>
                <w:shd w:val="clear" w:color="auto" w:fill="FFFFFF"/>
                <w:lang w:val="es-ES_tradnl"/>
              </w:rPr>
              <w:t>El programa cumplirá con la OP-102 en su aplicación a operaciones B.13</w:t>
            </w:r>
            <w:r w:rsidR="00EC4BBE" w:rsidRPr="006A7C2C">
              <w:rPr>
                <w:rFonts w:ascii="Arial" w:eastAsia="Times New Roman" w:hAnsi="Arial" w:cs="Arial"/>
                <w:sz w:val="20"/>
                <w:szCs w:val="20"/>
                <w:shd w:val="clear" w:color="auto" w:fill="FFFFFF"/>
                <w:lang w:val="es-ES_tradnl"/>
              </w:rPr>
              <w:t>.</w:t>
            </w:r>
          </w:p>
          <w:p w:rsidR="00EF6958" w:rsidRPr="006A7C2C" w:rsidRDefault="00EF6958" w:rsidP="00EF6958">
            <w:pPr>
              <w:tabs>
                <w:tab w:val="left" w:pos="3200"/>
              </w:tabs>
              <w:rPr>
                <w:rFonts w:ascii="Arial" w:hAnsi="Arial" w:cs="Arial"/>
                <w:sz w:val="20"/>
                <w:szCs w:val="20"/>
                <w:lang w:val="es-ES_tradnl"/>
              </w:rPr>
            </w:pPr>
          </w:p>
        </w:tc>
      </w:tr>
      <w:tr w:rsidR="00EF6958" w:rsidRPr="00377E76" w:rsidTr="00244C57">
        <w:trPr>
          <w:trHeight w:val="323"/>
        </w:trPr>
        <w:tc>
          <w:tcPr>
            <w:tcW w:w="2790" w:type="dxa"/>
            <w:shd w:val="clear" w:color="auto" w:fill="D9D9D9" w:themeFill="background1" w:themeFillShade="D9"/>
            <w:vAlign w:val="center"/>
          </w:tcPr>
          <w:p w:rsidR="00EF6958" w:rsidRPr="006A7C2C" w:rsidDel="00641735" w:rsidRDefault="00EF6958" w:rsidP="00EF6958">
            <w:pPr>
              <w:tabs>
                <w:tab w:val="left" w:pos="3200"/>
              </w:tabs>
              <w:rPr>
                <w:rFonts w:ascii="Arial" w:hAnsi="Arial" w:cs="Arial"/>
                <w:b/>
                <w:sz w:val="20"/>
                <w:szCs w:val="20"/>
                <w:lang w:val="es-ES_tradnl"/>
              </w:rPr>
            </w:pPr>
            <w:r w:rsidRPr="00D231A8">
              <w:rPr>
                <w:rFonts w:ascii="Arial" w:hAnsi="Arial" w:cs="Arial"/>
                <w:sz w:val="20"/>
                <w:szCs w:val="20"/>
                <w:lang w:val="es-ES_tradnl"/>
              </w:rPr>
              <w:t xml:space="preserve">Disposiciones de </w:t>
            </w:r>
            <w:r w:rsidR="00EC4BBE" w:rsidRPr="00D231A8">
              <w:rPr>
                <w:rFonts w:ascii="Arial" w:hAnsi="Arial" w:cs="Arial"/>
                <w:sz w:val="20"/>
                <w:szCs w:val="20"/>
                <w:lang w:val="es-ES_tradnl"/>
              </w:rPr>
              <w:t>d</w:t>
            </w:r>
            <w:r w:rsidRPr="00353CD3">
              <w:rPr>
                <w:rFonts w:ascii="Arial" w:hAnsi="Arial" w:cs="Arial"/>
                <w:sz w:val="20"/>
                <w:szCs w:val="20"/>
                <w:lang w:val="es-ES_tradnl"/>
              </w:rPr>
              <w:t xml:space="preserve">ivulgación de </w:t>
            </w:r>
            <w:r w:rsidR="00EC4BBE" w:rsidRPr="005835EF">
              <w:rPr>
                <w:rFonts w:ascii="Arial" w:hAnsi="Arial" w:cs="Arial"/>
                <w:sz w:val="20"/>
                <w:szCs w:val="20"/>
                <w:lang w:val="es-ES_tradnl"/>
              </w:rPr>
              <w:t>d</w:t>
            </w:r>
            <w:r w:rsidRPr="005835EF">
              <w:rPr>
                <w:rFonts w:ascii="Arial" w:hAnsi="Arial" w:cs="Arial"/>
                <w:sz w:val="20"/>
                <w:szCs w:val="20"/>
                <w:lang w:val="es-ES_tradnl"/>
              </w:rPr>
              <w:t xml:space="preserve">ocumentos </w:t>
            </w:r>
            <w:r w:rsidR="00EC4BBE" w:rsidRPr="005835EF">
              <w:rPr>
                <w:rFonts w:ascii="Arial" w:hAnsi="Arial" w:cs="Arial"/>
                <w:sz w:val="20"/>
                <w:szCs w:val="20"/>
                <w:lang w:val="es-ES_tradnl"/>
              </w:rPr>
              <w:t>a</w:t>
            </w:r>
            <w:r w:rsidRPr="005835EF">
              <w:rPr>
                <w:rFonts w:ascii="Arial" w:hAnsi="Arial" w:cs="Arial"/>
                <w:sz w:val="20"/>
                <w:szCs w:val="20"/>
                <w:lang w:val="es-ES_tradnl"/>
              </w:rPr>
              <w:t xml:space="preserve">mbientales y </w:t>
            </w:r>
            <w:r w:rsidR="00EC4BBE" w:rsidRPr="006A7C2C">
              <w:rPr>
                <w:rFonts w:ascii="Arial" w:hAnsi="Arial" w:cs="Arial"/>
                <w:sz w:val="20"/>
                <w:szCs w:val="20"/>
                <w:lang w:val="es-ES_tradnl"/>
              </w:rPr>
              <w:t>s</w:t>
            </w:r>
            <w:r w:rsidRPr="006A7C2C">
              <w:rPr>
                <w:rFonts w:ascii="Arial" w:hAnsi="Arial" w:cs="Arial"/>
                <w:sz w:val="20"/>
                <w:szCs w:val="20"/>
                <w:lang w:val="es-ES_tradnl"/>
              </w:rPr>
              <w:t xml:space="preserve">ociales durante la Implementación del </w:t>
            </w:r>
            <w:r w:rsidR="00EC4BBE" w:rsidRPr="006A7C2C">
              <w:rPr>
                <w:rFonts w:ascii="Arial" w:hAnsi="Arial" w:cs="Arial"/>
                <w:sz w:val="20"/>
                <w:szCs w:val="20"/>
                <w:lang w:val="es-ES_tradnl"/>
              </w:rPr>
              <w:t>proyecto.</w:t>
            </w:r>
          </w:p>
        </w:tc>
        <w:tc>
          <w:tcPr>
            <w:tcW w:w="4320" w:type="dxa"/>
            <w:vMerge/>
          </w:tcPr>
          <w:p w:rsidR="00EF6958" w:rsidRPr="006A7C2C" w:rsidRDefault="00EF6958" w:rsidP="00EF6958">
            <w:pPr>
              <w:tabs>
                <w:tab w:val="left" w:pos="3200"/>
              </w:tabs>
              <w:rPr>
                <w:rFonts w:ascii="Arial" w:hAnsi="Arial" w:cs="Arial"/>
                <w:sz w:val="20"/>
                <w:szCs w:val="20"/>
                <w:lang w:val="es-ES_tradnl"/>
              </w:rPr>
            </w:pPr>
          </w:p>
        </w:tc>
        <w:tc>
          <w:tcPr>
            <w:tcW w:w="6547" w:type="dxa"/>
            <w:vMerge/>
          </w:tcPr>
          <w:p w:rsidR="00EF6958" w:rsidRPr="006A7C2C" w:rsidRDefault="00EF6958" w:rsidP="00EF6958">
            <w:pPr>
              <w:tabs>
                <w:tab w:val="left" w:pos="3200"/>
              </w:tabs>
              <w:rPr>
                <w:rFonts w:ascii="Arial" w:hAnsi="Arial" w:cs="Arial"/>
                <w:sz w:val="20"/>
                <w:szCs w:val="20"/>
                <w:lang w:val="es-ES_tradnl"/>
              </w:rPr>
            </w:pPr>
          </w:p>
        </w:tc>
      </w:tr>
    </w:tbl>
    <w:p w:rsidR="00B01F04" w:rsidRPr="00D231A8" w:rsidRDefault="00B01F04" w:rsidP="003A3A67">
      <w:pPr>
        <w:widowControl w:val="0"/>
        <w:autoSpaceDE w:val="0"/>
        <w:autoSpaceDN w:val="0"/>
        <w:adjustRightInd w:val="0"/>
        <w:ind w:right="-720"/>
        <w:rPr>
          <w:rFonts w:ascii="Arial" w:hAnsi="Arial" w:cs="Arial"/>
          <w:bCs/>
          <w:sz w:val="20"/>
          <w:szCs w:val="20"/>
          <w:lang w:val="es-ES_tradnl"/>
        </w:rPr>
      </w:pPr>
    </w:p>
    <w:p w:rsidR="00363000" w:rsidRPr="00353CD3" w:rsidRDefault="00363000" w:rsidP="003A3A67">
      <w:pPr>
        <w:widowControl w:val="0"/>
        <w:autoSpaceDE w:val="0"/>
        <w:autoSpaceDN w:val="0"/>
        <w:adjustRightInd w:val="0"/>
        <w:ind w:right="-720"/>
        <w:rPr>
          <w:rFonts w:ascii="Arial" w:hAnsi="Arial" w:cs="Arial"/>
          <w:bCs/>
          <w:sz w:val="20"/>
          <w:szCs w:val="20"/>
          <w:lang w:val="es-ES_tradnl"/>
        </w:rPr>
      </w:pPr>
    </w:p>
    <w:p w:rsidR="00860B18" w:rsidRPr="00353CD3" w:rsidRDefault="00860B18">
      <w:pPr>
        <w:rPr>
          <w:rFonts w:ascii="Arial" w:hAnsi="Arial" w:cs="Arial"/>
          <w:b/>
          <w:bCs/>
          <w:sz w:val="22"/>
          <w:szCs w:val="22"/>
          <w:lang w:val="es-ES_tradnl"/>
        </w:rPr>
      </w:pPr>
      <w:r w:rsidRPr="00353CD3">
        <w:rPr>
          <w:rFonts w:ascii="Arial" w:hAnsi="Arial" w:cs="Arial"/>
          <w:b/>
          <w:bCs/>
          <w:sz w:val="22"/>
          <w:szCs w:val="22"/>
          <w:lang w:val="es-ES_tradnl"/>
        </w:rPr>
        <w:br w:type="page"/>
      </w:r>
    </w:p>
    <w:p w:rsidR="006F0931" w:rsidRPr="006A7C2C" w:rsidRDefault="006F0931" w:rsidP="00363000">
      <w:pPr>
        <w:rPr>
          <w:rFonts w:ascii="Arial" w:hAnsi="Arial" w:cs="Arial"/>
          <w:b/>
          <w:bCs/>
          <w:sz w:val="22"/>
          <w:szCs w:val="22"/>
          <w:lang w:val="es-ES_tradnl"/>
        </w:rPr>
        <w:sectPr w:rsidR="006F0931" w:rsidRPr="006A7C2C" w:rsidSect="00883BA1">
          <w:pgSz w:w="15840" w:h="12240" w:orient="landscape"/>
          <w:pgMar w:top="1166" w:right="1440" w:bottom="1800" w:left="1440" w:header="720" w:footer="720" w:gutter="0"/>
          <w:cols w:space="720"/>
          <w:docGrid w:linePitch="360"/>
        </w:sectPr>
      </w:pPr>
    </w:p>
    <w:p w:rsidR="00363000" w:rsidRPr="006A7C2C" w:rsidRDefault="00363000" w:rsidP="00363000">
      <w:pPr>
        <w:rPr>
          <w:rFonts w:ascii="Arial" w:hAnsi="Arial" w:cs="Arial"/>
          <w:b/>
          <w:sz w:val="20"/>
          <w:szCs w:val="20"/>
          <w:lang w:val="es-ES_tradnl"/>
        </w:rPr>
      </w:pPr>
      <w:r w:rsidRPr="006A7C2C">
        <w:rPr>
          <w:rFonts w:ascii="Arial" w:hAnsi="Arial" w:cs="Arial"/>
          <w:b/>
          <w:bCs/>
          <w:sz w:val="22"/>
          <w:szCs w:val="22"/>
          <w:lang w:val="es-ES_tradnl"/>
        </w:rPr>
        <w:lastRenderedPageBreak/>
        <w:t>Anexo B. Requisitos Legales ESHS (Ambientales, Sociales, de Salud y Seguridad)</w:t>
      </w:r>
    </w:p>
    <w:p w:rsidR="00363000" w:rsidRPr="006A7C2C" w:rsidRDefault="00363000" w:rsidP="00363000">
      <w:pPr>
        <w:rPr>
          <w:rFonts w:ascii="Arial" w:hAnsi="Arial" w:cs="Arial"/>
          <w:b/>
          <w:sz w:val="22"/>
          <w:szCs w:val="22"/>
          <w:lang w:val="es-ES_tradnl"/>
        </w:rPr>
      </w:pPr>
    </w:p>
    <w:p w:rsidR="00DC2470" w:rsidRPr="006A7C2C" w:rsidRDefault="00DC2470" w:rsidP="00DC2470">
      <w:pPr>
        <w:rPr>
          <w:rFonts w:ascii="Arial" w:hAnsi="Arial" w:cs="Arial"/>
          <w:sz w:val="22"/>
          <w:szCs w:val="22"/>
          <w:lang w:val="es-ES_tradnl"/>
        </w:rPr>
      </w:pPr>
    </w:p>
    <w:tbl>
      <w:tblPr>
        <w:tblW w:w="9990" w:type="dxa"/>
        <w:tblInd w:w="-8"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9990"/>
      </w:tblGrid>
      <w:tr w:rsidR="002A683D" w:rsidRPr="00377E76" w:rsidTr="00FC37F5">
        <w:trPr>
          <w:trHeight w:val="429"/>
        </w:trPr>
        <w:tc>
          <w:tcPr>
            <w:tcW w:w="9990" w:type="dxa"/>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tcPr>
          <w:p w:rsidR="002A683D" w:rsidRPr="006A7C2C" w:rsidDel="003F2F0C" w:rsidRDefault="002A683D" w:rsidP="002A683D">
            <w:pPr>
              <w:spacing w:before="120" w:after="120"/>
              <w:rPr>
                <w:rFonts w:ascii="Arial" w:hAnsi="Arial" w:cs="Arial"/>
                <w:b/>
                <w:sz w:val="22"/>
                <w:szCs w:val="22"/>
                <w:lang w:val="es-ES_tradnl"/>
              </w:rPr>
            </w:pPr>
            <w:r w:rsidRPr="006A7C2C">
              <w:rPr>
                <w:rFonts w:ascii="Arial" w:hAnsi="Arial" w:cs="Arial"/>
                <w:b/>
                <w:sz w:val="22"/>
                <w:szCs w:val="22"/>
                <w:lang w:val="es-ES_tradnl"/>
              </w:rPr>
              <w:t>Disposiciones para incluir en el Reglamento Operativo ("ROP")</w:t>
            </w:r>
          </w:p>
        </w:tc>
      </w:tr>
      <w:tr w:rsidR="002A683D" w:rsidRPr="00377E76" w:rsidTr="00FC37F5">
        <w:trPr>
          <w:trHeight w:val="236"/>
        </w:trPr>
        <w:tc>
          <w:tcPr>
            <w:tcW w:w="99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rsidR="008900D6" w:rsidRPr="006A7C2C" w:rsidRDefault="008900D6" w:rsidP="008900D6">
            <w:pPr>
              <w:pStyle w:val="Paragraph"/>
              <w:tabs>
                <w:tab w:val="clear" w:pos="851"/>
              </w:tabs>
              <w:outlineLvl w:val="1"/>
              <w:rPr>
                <w:rFonts w:cs="Arial"/>
                <w:sz w:val="20"/>
                <w:szCs w:val="20"/>
                <w:lang w:val="es-ES_tradnl"/>
              </w:rPr>
            </w:pPr>
            <w:r w:rsidRPr="00D231A8">
              <w:rPr>
                <w:rFonts w:cs="Arial"/>
                <w:sz w:val="20"/>
                <w:szCs w:val="20"/>
                <w:lang w:val="es-ES_tradnl"/>
              </w:rPr>
              <w:t>El ROP incluirá los siguientes compromisos</w:t>
            </w:r>
            <w:r w:rsidR="0081426A" w:rsidRPr="00D231A8">
              <w:rPr>
                <w:rFonts w:cs="Arial"/>
                <w:sz w:val="20"/>
                <w:szCs w:val="20"/>
                <w:lang w:val="es-ES_tradnl"/>
              </w:rPr>
              <w:t xml:space="preserve"> (que </w:t>
            </w:r>
            <w:r w:rsidR="0081426A" w:rsidRPr="00353CD3">
              <w:rPr>
                <w:rFonts w:cs="Arial"/>
                <w:sz w:val="20"/>
                <w:szCs w:val="20"/>
                <w:lang w:val="es-ES_tradnl"/>
              </w:rPr>
              <w:t xml:space="preserve">constituirán el SARAS del </w:t>
            </w:r>
            <w:r w:rsidR="00EC4BBE" w:rsidRPr="006A7C2C">
              <w:rPr>
                <w:rFonts w:cs="Arial"/>
                <w:sz w:val="20"/>
                <w:szCs w:val="20"/>
                <w:lang w:val="es-ES_tradnl"/>
              </w:rPr>
              <w:t>p</w:t>
            </w:r>
            <w:r w:rsidR="0081426A" w:rsidRPr="006A7C2C">
              <w:rPr>
                <w:rFonts w:cs="Arial"/>
                <w:sz w:val="20"/>
                <w:szCs w:val="20"/>
                <w:lang w:val="es-ES_tradnl"/>
              </w:rPr>
              <w:t>rograma)</w:t>
            </w:r>
            <w:r w:rsidRPr="006A7C2C">
              <w:rPr>
                <w:rFonts w:cs="Arial"/>
                <w:sz w:val="20"/>
                <w:szCs w:val="20"/>
                <w:lang w:val="es-ES_tradnl"/>
              </w:rPr>
              <w:t>:</w:t>
            </w:r>
          </w:p>
          <w:p w:rsidR="00874076" w:rsidRPr="006A7C2C" w:rsidRDefault="0081426A" w:rsidP="00A34505">
            <w:pPr>
              <w:numPr>
                <w:ilvl w:val="0"/>
                <w:numId w:val="13"/>
              </w:numPr>
              <w:spacing w:before="240"/>
              <w:jc w:val="both"/>
              <w:rPr>
                <w:rFonts w:ascii="Arial" w:hAnsi="Arial" w:cs="Arial"/>
                <w:sz w:val="20"/>
                <w:szCs w:val="20"/>
                <w:lang w:val="es-ES_tradnl"/>
              </w:rPr>
            </w:pPr>
            <w:r w:rsidRPr="006A7C2C">
              <w:rPr>
                <w:rFonts w:ascii="Arial" w:hAnsi="Arial" w:cs="Arial"/>
                <w:sz w:val="20"/>
                <w:szCs w:val="20"/>
                <w:lang w:val="es-ES_tradnl"/>
              </w:rPr>
              <w:t xml:space="preserve">Solo serán elegibles de financiamiento con recursos del </w:t>
            </w:r>
            <w:r w:rsidR="00EC4BBE" w:rsidRPr="006A7C2C">
              <w:rPr>
                <w:rFonts w:ascii="Arial" w:hAnsi="Arial" w:cs="Arial"/>
                <w:sz w:val="20"/>
                <w:szCs w:val="20"/>
                <w:lang w:val="es-ES_tradnl"/>
              </w:rPr>
              <w:t>p</w:t>
            </w:r>
            <w:r w:rsidRPr="006A7C2C">
              <w:rPr>
                <w:rFonts w:ascii="Arial" w:hAnsi="Arial" w:cs="Arial"/>
                <w:sz w:val="20"/>
                <w:szCs w:val="20"/>
                <w:lang w:val="es-ES_tradnl"/>
              </w:rPr>
              <w:t xml:space="preserve">rograma créditos hipotecarios que cumplen con los criterios de elegibilidad definidos en el </w:t>
            </w:r>
            <w:r w:rsidR="006A7C2C" w:rsidRPr="006A7C2C">
              <w:rPr>
                <w:rFonts w:ascii="Arial" w:hAnsi="Arial" w:cs="Arial"/>
                <w:sz w:val="20"/>
                <w:szCs w:val="20"/>
                <w:lang w:val="es-ES_tradnl"/>
              </w:rPr>
              <w:t>ROP.</w:t>
            </w:r>
          </w:p>
          <w:p w:rsidR="0066697A" w:rsidRPr="006A7C2C" w:rsidRDefault="0081426A" w:rsidP="00C6481D">
            <w:pPr>
              <w:numPr>
                <w:ilvl w:val="0"/>
                <w:numId w:val="13"/>
              </w:numPr>
              <w:spacing w:before="240"/>
              <w:jc w:val="both"/>
              <w:rPr>
                <w:rFonts w:ascii="Arial" w:hAnsi="Arial" w:cs="Arial"/>
                <w:sz w:val="20"/>
                <w:szCs w:val="20"/>
                <w:lang w:val="es-ES_tradnl"/>
              </w:rPr>
            </w:pPr>
            <w:r w:rsidRPr="006A7C2C">
              <w:rPr>
                <w:rFonts w:ascii="Arial" w:hAnsi="Arial" w:cs="Arial"/>
                <w:sz w:val="20"/>
                <w:szCs w:val="20"/>
                <w:lang w:val="es-ES_tradnl"/>
              </w:rPr>
              <w:t>El OE a</w:t>
            </w:r>
            <w:r w:rsidR="004611F8" w:rsidRPr="006A7C2C">
              <w:rPr>
                <w:rFonts w:ascii="Arial" w:hAnsi="Arial" w:cs="Arial"/>
                <w:sz w:val="20"/>
                <w:szCs w:val="20"/>
                <w:lang w:val="es-ES_tradnl"/>
              </w:rPr>
              <w:t>signar</w:t>
            </w:r>
            <w:r w:rsidR="00EC4BBE" w:rsidRPr="006A7C2C">
              <w:rPr>
                <w:rFonts w:ascii="Arial" w:hAnsi="Arial" w:cs="Arial"/>
                <w:sz w:val="20"/>
                <w:szCs w:val="20"/>
                <w:lang w:val="es-ES_tradnl"/>
              </w:rPr>
              <w:t>á</w:t>
            </w:r>
            <w:r w:rsidR="004611F8" w:rsidRPr="006A7C2C">
              <w:rPr>
                <w:rFonts w:ascii="Arial" w:hAnsi="Arial" w:cs="Arial"/>
                <w:sz w:val="20"/>
                <w:szCs w:val="20"/>
                <w:lang w:val="es-ES_tradnl"/>
              </w:rPr>
              <w:t xml:space="preserve"> un </w:t>
            </w:r>
            <w:r w:rsidRPr="006A7C2C">
              <w:rPr>
                <w:rFonts w:ascii="Arial" w:hAnsi="Arial" w:cs="Arial"/>
                <w:sz w:val="20"/>
                <w:szCs w:val="20"/>
                <w:lang w:val="es-ES_tradnl"/>
              </w:rPr>
              <w:t>coordinador</w:t>
            </w:r>
            <w:r w:rsidR="004611F8" w:rsidRPr="006A7C2C">
              <w:rPr>
                <w:rFonts w:ascii="Arial" w:hAnsi="Arial" w:cs="Arial"/>
                <w:sz w:val="20"/>
                <w:szCs w:val="20"/>
                <w:lang w:val="es-ES_tradnl"/>
              </w:rPr>
              <w:t xml:space="preserve"> ambiental y social para velar al cumplimiento de los requerimientos socioambientales del </w:t>
            </w:r>
            <w:r w:rsidR="00414E03" w:rsidRPr="006A7C2C">
              <w:rPr>
                <w:rFonts w:ascii="Arial" w:hAnsi="Arial" w:cs="Arial"/>
                <w:sz w:val="20"/>
                <w:szCs w:val="20"/>
                <w:lang w:val="es-ES_tradnl"/>
              </w:rPr>
              <w:t>programa</w:t>
            </w:r>
          </w:p>
          <w:p w:rsidR="00874076" w:rsidRPr="006A7C2C" w:rsidRDefault="0081426A" w:rsidP="00874076">
            <w:pPr>
              <w:numPr>
                <w:ilvl w:val="0"/>
                <w:numId w:val="13"/>
              </w:numPr>
              <w:spacing w:before="240"/>
              <w:jc w:val="both"/>
              <w:rPr>
                <w:rFonts w:ascii="Arial" w:hAnsi="Arial" w:cs="Arial"/>
                <w:sz w:val="20"/>
                <w:szCs w:val="20"/>
                <w:lang w:val="es-ES_tradnl"/>
              </w:rPr>
            </w:pPr>
            <w:r w:rsidRPr="006A7C2C">
              <w:rPr>
                <w:rFonts w:ascii="Arial" w:hAnsi="Arial" w:cs="Arial"/>
                <w:sz w:val="20"/>
                <w:szCs w:val="20"/>
                <w:lang w:val="es-ES_tradnl"/>
              </w:rPr>
              <w:t xml:space="preserve">Solo serán elegibles de financiamiento con recursos del </w:t>
            </w:r>
            <w:r w:rsidR="00EC4BBE" w:rsidRPr="006A7C2C">
              <w:rPr>
                <w:rFonts w:ascii="Arial" w:hAnsi="Arial" w:cs="Arial"/>
                <w:sz w:val="20"/>
                <w:szCs w:val="20"/>
                <w:lang w:val="es-ES_tradnl"/>
              </w:rPr>
              <w:t>p</w:t>
            </w:r>
            <w:r w:rsidRPr="006A7C2C">
              <w:rPr>
                <w:rFonts w:ascii="Arial" w:hAnsi="Arial" w:cs="Arial"/>
                <w:sz w:val="20"/>
                <w:szCs w:val="20"/>
                <w:lang w:val="es-ES_tradnl"/>
              </w:rPr>
              <w:t>rograma créditos hipotecarios que cumplen con</w:t>
            </w:r>
            <w:r w:rsidR="008900D6" w:rsidRPr="006A7C2C">
              <w:rPr>
                <w:rFonts w:ascii="Arial" w:hAnsi="Arial" w:cs="Arial"/>
                <w:sz w:val="20"/>
                <w:szCs w:val="20"/>
                <w:lang w:val="es-ES_tradnl"/>
              </w:rPr>
              <w:t xml:space="preserve"> la lista de exclusión del </w:t>
            </w:r>
            <w:r w:rsidR="00414E03" w:rsidRPr="006A7C2C">
              <w:rPr>
                <w:rFonts w:ascii="Arial" w:hAnsi="Arial" w:cs="Arial"/>
                <w:sz w:val="20"/>
                <w:szCs w:val="20"/>
                <w:lang w:val="es-ES_tradnl"/>
              </w:rPr>
              <w:t>programa</w:t>
            </w:r>
            <w:r w:rsidRPr="006A7C2C">
              <w:rPr>
                <w:rFonts w:ascii="Arial" w:hAnsi="Arial" w:cs="Arial"/>
                <w:sz w:val="20"/>
                <w:szCs w:val="20"/>
                <w:lang w:val="es-ES_tradnl"/>
              </w:rPr>
              <w:t xml:space="preserve"> (ver Anexo C.)</w:t>
            </w:r>
            <w:r w:rsidR="0073177E" w:rsidRPr="006A7C2C">
              <w:rPr>
                <w:rFonts w:ascii="Arial" w:hAnsi="Arial" w:cs="Arial"/>
                <w:sz w:val="20"/>
                <w:szCs w:val="20"/>
                <w:lang w:val="es-ES_tradnl"/>
              </w:rPr>
              <w:t xml:space="preserve">. </w:t>
            </w:r>
          </w:p>
          <w:p w:rsidR="0032564E" w:rsidRPr="006A7C2C" w:rsidRDefault="0081426A" w:rsidP="006A7C2C">
            <w:pPr>
              <w:numPr>
                <w:ilvl w:val="0"/>
                <w:numId w:val="13"/>
              </w:numPr>
              <w:spacing w:before="240"/>
              <w:jc w:val="both"/>
              <w:rPr>
                <w:rFonts w:ascii="Arial" w:hAnsi="Arial" w:cs="Arial"/>
                <w:sz w:val="20"/>
                <w:szCs w:val="20"/>
                <w:lang w:val="es-ES_tradnl"/>
              </w:rPr>
            </w:pPr>
            <w:r w:rsidRPr="006A7C2C">
              <w:rPr>
                <w:rFonts w:ascii="Arial" w:hAnsi="Arial" w:cs="Arial"/>
                <w:sz w:val="20"/>
                <w:szCs w:val="20"/>
                <w:lang w:val="es-ES_tradnl"/>
              </w:rPr>
              <w:t xml:space="preserve">Solo serán elegibles de financiamiento con recursos del </w:t>
            </w:r>
            <w:r w:rsidR="00EC4BBE" w:rsidRPr="006A7C2C">
              <w:rPr>
                <w:rFonts w:ascii="Arial" w:hAnsi="Arial" w:cs="Arial"/>
                <w:sz w:val="20"/>
                <w:szCs w:val="20"/>
                <w:lang w:val="es-ES_tradnl"/>
              </w:rPr>
              <w:t>p</w:t>
            </w:r>
            <w:r w:rsidRPr="006A7C2C">
              <w:rPr>
                <w:rFonts w:ascii="Arial" w:hAnsi="Arial" w:cs="Arial"/>
                <w:sz w:val="20"/>
                <w:szCs w:val="20"/>
                <w:lang w:val="es-ES_tradnl"/>
              </w:rPr>
              <w:t>rograma créditos hipotecarios que cumplen con</w:t>
            </w:r>
            <w:r w:rsidR="0066697A" w:rsidRPr="006A7C2C">
              <w:rPr>
                <w:rFonts w:ascii="Arial" w:hAnsi="Arial" w:cs="Arial"/>
                <w:sz w:val="20"/>
                <w:szCs w:val="20"/>
                <w:lang w:val="es-ES_tradnl"/>
              </w:rPr>
              <w:t xml:space="preserve"> </w:t>
            </w:r>
            <w:r w:rsidR="008900D6" w:rsidRPr="006A7C2C">
              <w:rPr>
                <w:rFonts w:ascii="Arial" w:hAnsi="Arial" w:cs="Arial"/>
                <w:sz w:val="20"/>
                <w:szCs w:val="20"/>
                <w:lang w:val="es-ES_tradnl"/>
              </w:rPr>
              <w:t>todas las leyes y normas nacionales y municipales aplicables.</w:t>
            </w:r>
          </w:p>
          <w:p w:rsidR="008900D6" w:rsidRPr="006A7C2C" w:rsidRDefault="0081426A" w:rsidP="00874076">
            <w:pPr>
              <w:numPr>
                <w:ilvl w:val="0"/>
                <w:numId w:val="13"/>
              </w:numPr>
              <w:spacing w:before="240"/>
              <w:jc w:val="both"/>
              <w:rPr>
                <w:rFonts w:ascii="Arial" w:hAnsi="Arial" w:cs="Arial"/>
                <w:sz w:val="20"/>
                <w:szCs w:val="20"/>
                <w:lang w:val="es-ES_tradnl"/>
              </w:rPr>
            </w:pPr>
            <w:r w:rsidRPr="006A7C2C">
              <w:rPr>
                <w:rFonts w:ascii="Arial" w:hAnsi="Arial" w:cs="Arial"/>
                <w:sz w:val="20"/>
                <w:szCs w:val="20"/>
                <w:lang w:val="es-ES_tradnl"/>
              </w:rPr>
              <w:t>El OE presentar</w:t>
            </w:r>
            <w:r w:rsidR="00EC4BBE" w:rsidRPr="006A7C2C">
              <w:rPr>
                <w:rFonts w:ascii="Arial" w:hAnsi="Arial" w:cs="Arial"/>
                <w:sz w:val="20"/>
                <w:szCs w:val="20"/>
                <w:lang w:val="es-ES_tradnl"/>
              </w:rPr>
              <w:t>á</w:t>
            </w:r>
            <w:r w:rsidRPr="006A7C2C">
              <w:rPr>
                <w:rFonts w:ascii="Arial" w:hAnsi="Arial" w:cs="Arial"/>
                <w:sz w:val="20"/>
                <w:szCs w:val="20"/>
                <w:lang w:val="es-ES_tradnl"/>
              </w:rPr>
              <w:t xml:space="preserve"> </w:t>
            </w:r>
            <w:r w:rsidR="008900D6" w:rsidRPr="006A7C2C">
              <w:rPr>
                <w:rFonts w:ascii="Arial" w:hAnsi="Arial" w:cs="Arial"/>
                <w:sz w:val="20"/>
                <w:szCs w:val="20"/>
                <w:lang w:val="es-ES_tradnl"/>
              </w:rPr>
              <w:t xml:space="preserve">un reporte anual de cumplimiento ambiental y social, detallando la información de los proyectos financiados por </w:t>
            </w:r>
            <w:r w:rsidR="001F5D0D" w:rsidRPr="006A7C2C">
              <w:rPr>
                <w:rFonts w:ascii="Arial" w:hAnsi="Arial" w:cs="Arial"/>
                <w:sz w:val="20"/>
                <w:szCs w:val="20"/>
                <w:lang w:val="es-ES_tradnl"/>
              </w:rPr>
              <w:t xml:space="preserve">el </w:t>
            </w:r>
            <w:r w:rsidR="00414E03" w:rsidRPr="006A7C2C">
              <w:rPr>
                <w:rFonts w:ascii="Arial" w:hAnsi="Arial" w:cs="Arial"/>
                <w:sz w:val="20"/>
                <w:szCs w:val="20"/>
                <w:lang w:val="es-ES_tradnl"/>
              </w:rPr>
              <w:t>programa</w:t>
            </w:r>
            <w:r w:rsidR="008900D6" w:rsidRPr="006A7C2C">
              <w:rPr>
                <w:rFonts w:ascii="Arial" w:hAnsi="Arial" w:cs="Arial"/>
                <w:sz w:val="20"/>
                <w:szCs w:val="20"/>
                <w:lang w:val="es-ES_tradnl"/>
              </w:rPr>
              <w:t>, incluyendo cualquier riesgo particular identificado. Los elementos de este reporte serán acordados y detallados en el ROP</w:t>
            </w:r>
            <w:r w:rsidR="00874076" w:rsidRPr="006A7C2C">
              <w:rPr>
                <w:rFonts w:ascii="Arial" w:hAnsi="Arial" w:cs="Arial"/>
                <w:sz w:val="20"/>
                <w:szCs w:val="20"/>
                <w:lang w:val="es-ES_tradnl"/>
              </w:rPr>
              <w:t>.</w:t>
            </w:r>
          </w:p>
          <w:p w:rsidR="00A67C32" w:rsidRPr="006A7C2C" w:rsidRDefault="008900D6" w:rsidP="00A34505">
            <w:pPr>
              <w:numPr>
                <w:ilvl w:val="0"/>
                <w:numId w:val="13"/>
              </w:numPr>
              <w:spacing w:before="240"/>
              <w:ind w:left="340"/>
              <w:jc w:val="both"/>
              <w:rPr>
                <w:rFonts w:ascii="Arial" w:eastAsia="Times New Roman" w:hAnsi="Arial" w:cs="Arial"/>
                <w:sz w:val="20"/>
                <w:szCs w:val="20"/>
                <w:u w:val="single"/>
                <w:lang w:val="es-ES_tradnl"/>
              </w:rPr>
            </w:pPr>
            <w:r w:rsidRPr="006A7C2C">
              <w:rPr>
                <w:rFonts w:ascii="Arial" w:hAnsi="Arial" w:cs="Arial"/>
                <w:sz w:val="20"/>
                <w:szCs w:val="20"/>
                <w:lang w:val="es-ES_tradnl"/>
              </w:rPr>
              <w:t xml:space="preserve">El BID supervisará </w:t>
            </w:r>
            <w:r w:rsidR="00874076" w:rsidRPr="006A7C2C">
              <w:rPr>
                <w:rFonts w:ascii="Arial" w:hAnsi="Arial" w:cs="Arial"/>
                <w:sz w:val="20"/>
                <w:szCs w:val="20"/>
                <w:lang w:val="es-ES_tradnl"/>
              </w:rPr>
              <w:t xml:space="preserve">la aplicación del SARAS para proyectos financiados </w:t>
            </w:r>
            <w:r w:rsidRPr="006A7C2C">
              <w:rPr>
                <w:rFonts w:ascii="Arial" w:hAnsi="Arial" w:cs="Arial"/>
                <w:sz w:val="20"/>
                <w:szCs w:val="20"/>
                <w:lang w:val="es-ES_tradnl"/>
              </w:rPr>
              <w:t xml:space="preserve">con el uso de recursos del </w:t>
            </w:r>
            <w:r w:rsidR="00A67C32" w:rsidRPr="006A7C2C">
              <w:rPr>
                <w:rFonts w:ascii="Arial" w:hAnsi="Arial" w:cs="Arial"/>
                <w:sz w:val="20"/>
                <w:szCs w:val="20"/>
                <w:lang w:val="es-ES_tradnl"/>
              </w:rPr>
              <w:t>bono social</w:t>
            </w:r>
            <w:r w:rsidRPr="006A7C2C">
              <w:rPr>
                <w:rFonts w:ascii="Arial" w:hAnsi="Arial" w:cs="Arial"/>
                <w:sz w:val="20"/>
                <w:szCs w:val="20"/>
                <w:lang w:val="es-ES_tradnl"/>
              </w:rPr>
              <w:t xml:space="preserve">, según sea necesario por un especialista del BID o un consultor externo contratado por el BID. </w:t>
            </w:r>
            <w:r w:rsidR="00A67C32" w:rsidRPr="006A7C2C">
              <w:rPr>
                <w:rFonts w:ascii="Arial" w:hAnsi="Arial" w:cs="Arial"/>
                <w:sz w:val="20"/>
                <w:szCs w:val="20"/>
                <w:lang w:val="es-ES_tradnl"/>
              </w:rPr>
              <w:t xml:space="preserve">Para este fin, </w:t>
            </w:r>
            <w:r w:rsidR="004611F8" w:rsidRPr="006A7C2C">
              <w:rPr>
                <w:rFonts w:ascii="Arial" w:hAnsi="Arial" w:cs="Arial"/>
                <w:sz w:val="20"/>
                <w:szCs w:val="20"/>
                <w:lang w:val="es-ES_tradnl"/>
              </w:rPr>
              <w:t>el OE</w:t>
            </w:r>
            <w:r w:rsidR="00A67C32" w:rsidRPr="006A7C2C">
              <w:rPr>
                <w:rFonts w:ascii="Arial" w:hAnsi="Arial" w:cs="Arial"/>
                <w:sz w:val="20"/>
                <w:szCs w:val="20"/>
                <w:lang w:val="es-ES_tradnl"/>
              </w:rPr>
              <w:t xml:space="preserve"> </w:t>
            </w:r>
            <w:r w:rsidRPr="006A7C2C">
              <w:rPr>
                <w:rFonts w:ascii="Arial" w:hAnsi="Arial" w:cs="Arial"/>
                <w:sz w:val="20"/>
                <w:szCs w:val="20"/>
                <w:lang w:val="es-ES_tradnl"/>
              </w:rPr>
              <w:t>proveerá y facilitará acceso al BID a toda la documentación relevante, personal y proyectos.</w:t>
            </w:r>
          </w:p>
          <w:p w:rsidR="002A683D" w:rsidRPr="006A7C2C" w:rsidRDefault="008900D6" w:rsidP="00874076">
            <w:pPr>
              <w:numPr>
                <w:ilvl w:val="0"/>
                <w:numId w:val="13"/>
              </w:numPr>
              <w:spacing w:before="240"/>
              <w:ind w:left="340"/>
              <w:jc w:val="both"/>
              <w:rPr>
                <w:rFonts w:ascii="Arial" w:eastAsia="Times New Roman" w:hAnsi="Arial" w:cs="Arial"/>
                <w:sz w:val="20"/>
                <w:szCs w:val="20"/>
                <w:u w:val="single"/>
                <w:lang w:val="es-ES_tradnl"/>
              </w:rPr>
            </w:pPr>
            <w:r w:rsidRPr="006A7C2C">
              <w:rPr>
                <w:rFonts w:ascii="Arial" w:hAnsi="Arial" w:cs="Arial"/>
                <w:sz w:val="20"/>
                <w:szCs w:val="20"/>
                <w:lang w:val="es-ES_tradnl"/>
              </w:rPr>
              <w:t xml:space="preserve">Si fuera necesario, el BID y </w:t>
            </w:r>
            <w:r w:rsidR="004611F8" w:rsidRPr="006A7C2C">
              <w:rPr>
                <w:rFonts w:ascii="Arial" w:hAnsi="Arial" w:cs="Arial"/>
                <w:sz w:val="20"/>
                <w:szCs w:val="20"/>
                <w:lang w:val="es-ES_tradnl"/>
              </w:rPr>
              <w:t>el</w:t>
            </w:r>
            <w:r w:rsidRPr="006A7C2C">
              <w:rPr>
                <w:rFonts w:ascii="Arial" w:hAnsi="Arial" w:cs="Arial"/>
                <w:sz w:val="20"/>
                <w:szCs w:val="20"/>
                <w:lang w:val="es-ES_tradnl"/>
              </w:rPr>
              <w:t xml:space="preserve"> </w:t>
            </w:r>
            <w:r w:rsidR="004611F8" w:rsidRPr="006A7C2C">
              <w:rPr>
                <w:rFonts w:ascii="Arial" w:hAnsi="Arial" w:cs="Arial"/>
                <w:sz w:val="20"/>
                <w:szCs w:val="20"/>
                <w:lang w:val="es-ES_tradnl"/>
              </w:rPr>
              <w:t>O</w:t>
            </w:r>
            <w:r w:rsidR="00A67C32" w:rsidRPr="006A7C2C">
              <w:rPr>
                <w:rFonts w:ascii="Arial" w:hAnsi="Arial" w:cs="Arial"/>
                <w:sz w:val="20"/>
                <w:szCs w:val="20"/>
                <w:lang w:val="es-ES_tradnl"/>
              </w:rPr>
              <w:t>E</w:t>
            </w:r>
            <w:r w:rsidRPr="006A7C2C">
              <w:rPr>
                <w:rFonts w:ascii="Arial" w:hAnsi="Arial" w:cs="Arial"/>
                <w:sz w:val="20"/>
                <w:szCs w:val="20"/>
                <w:lang w:val="es-ES_tradnl"/>
              </w:rPr>
              <w:t xml:space="preserve"> acordarán acciones o medidas correctivas necesarias para solventar impactos y riesgos adversos y/o para mejorar su gestión.</w:t>
            </w:r>
          </w:p>
        </w:tc>
      </w:tr>
    </w:tbl>
    <w:p w:rsidR="00062022" w:rsidRPr="00D231A8" w:rsidRDefault="00062022" w:rsidP="003A3A67">
      <w:pPr>
        <w:widowControl w:val="0"/>
        <w:autoSpaceDE w:val="0"/>
        <w:autoSpaceDN w:val="0"/>
        <w:adjustRightInd w:val="0"/>
        <w:ind w:right="-720"/>
        <w:rPr>
          <w:rFonts w:ascii="Arial" w:hAnsi="Arial" w:cs="Arial"/>
          <w:bCs/>
          <w:sz w:val="20"/>
          <w:szCs w:val="20"/>
          <w:lang w:val="es-ES_tradnl"/>
        </w:rPr>
      </w:pPr>
    </w:p>
    <w:p w:rsidR="004611F8" w:rsidRPr="00353CD3" w:rsidRDefault="004611F8">
      <w:pPr>
        <w:rPr>
          <w:rFonts w:ascii="Arial" w:hAnsi="Arial" w:cs="Arial"/>
          <w:b/>
          <w:bCs/>
          <w:sz w:val="22"/>
          <w:szCs w:val="22"/>
          <w:lang w:val="es-ES_tradnl"/>
        </w:rPr>
      </w:pPr>
      <w:r w:rsidRPr="00353CD3">
        <w:rPr>
          <w:rFonts w:ascii="Arial" w:hAnsi="Arial" w:cs="Arial"/>
          <w:b/>
          <w:bCs/>
          <w:sz w:val="22"/>
          <w:szCs w:val="22"/>
          <w:lang w:val="es-ES_tradnl"/>
        </w:rPr>
        <w:br w:type="page"/>
      </w:r>
    </w:p>
    <w:p w:rsidR="00363000" w:rsidRPr="006A7C2C" w:rsidRDefault="00062022" w:rsidP="00062022">
      <w:pPr>
        <w:rPr>
          <w:rFonts w:ascii="Arial" w:hAnsi="Arial" w:cs="Arial"/>
          <w:b/>
          <w:bCs/>
          <w:sz w:val="22"/>
          <w:szCs w:val="22"/>
          <w:lang w:val="es-ES_tradnl"/>
        </w:rPr>
      </w:pPr>
      <w:r w:rsidRPr="00353CD3">
        <w:rPr>
          <w:rFonts w:ascii="Arial" w:hAnsi="Arial" w:cs="Arial"/>
          <w:b/>
          <w:bCs/>
          <w:sz w:val="22"/>
          <w:szCs w:val="22"/>
          <w:lang w:val="es-ES_tradnl"/>
        </w:rPr>
        <w:lastRenderedPageBreak/>
        <w:t xml:space="preserve">Anexo C. Lista de exclusión </w:t>
      </w:r>
    </w:p>
    <w:p w:rsidR="00062022" w:rsidRPr="006A7C2C" w:rsidRDefault="00062022" w:rsidP="003A3A67">
      <w:pPr>
        <w:widowControl w:val="0"/>
        <w:autoSpaceDE w:val="0"/>
        <w:autoSpaceDN w:val="0"/>
        <w:adjustRightInd w:val="0"/>
        <w:ind w:right="-720"/>
        <w:rPr>
          <w:rFonts w:ascii="Arial" w:hAnsi="Arial" w:cs="Arial"/>
          <w:bCs/>
          <w:sz w:val="20"/>
          <w:szCs w:val="20"/>
          <w:lang w:val="es-ES_tradnl"/>
        </w:rPr>
      </w:pPr>
    </w:p>
    <w:p w:rsidR="00062022" w:rsidRPr="006A7C2C" w:rsidRDefault="0081426A" w:rsidP="00062022">
      <w:pPr>
        <w:jc w:val="both"/>
        <w:rPr>
          <w:rFonts w:ascii="Arial" w:hAnsi="Arial" w:cs="Arial"/>
          <w:sz w:val="20"/>
          <w:szCs w:val="20"/>
          <w:lang w:val="es-ES_tradnl"/>
        </w:rPr>
      </w:pPr>
      <w:r w:rsidRPr="006A7C2C">
        <w:rPr>
          <w:rFonts w:ascii="Arial" w:hAnsi="Arial" w:cs="Arial"/>
          <w:sz w:val="20"/>
          <w:szCs w:val="20"/>
          <w:lang w:val="es-ES_tradnl"/>
        </w:rPr>
        <w:t>No se podrá financiar - con recursos del programa - créditos hipotecarios relacionados a viviendas:</w:t>
      </w:r>
    </w:p>
    <w:p w:rsidR="00062022" w:rsidRPr="006A7C2C" w:rsidRDefault="00062022" w:rsidP="00062022">
      <w:pPr>
        <w:jc w:val="both"/>
        <w:rPr>
          <w:rFonts w:ascii="Arial" w:hAnsi="Arial" w:cs="Arial"/>
          <w:sz w:val="20"/>
          <w:szCs w:val="20"/>
          <w:lang w:val="es-ES_tradnl"/>
        </w:rPr>
      </w:pPr>
    </w:p>
    <w:p w:rsidR="00062022" w:rsidRPr="006A7C2C" w:rsidRDefault="0081426A" w:rsidP="00062022">
      <w:pPr>
        <w:pStyle w:val="ListParagraph"/>
        <w:numPr>
          <w:ilvl w:val="0"/>
          <w:numId w:val="14"/>
        </w:numPr>
        <w:jc w:val="both"/>
        <w:rPr>
          <w:rFonts w:ascii="Arial" w:hAnsi="Arial" w:cs="Arial"/>
          <w:sz w:val="20"/>
          <w:szCs w:val="20"/>
          <w:lang w:val="es-ES_tradnl"/>
        </w:rPr>
      </w:pPr>
      <w:r w:rsidRPr="006A7C2C">
        <w:rPr>
          <w:rFonts w:ascii="Arial" w:hAnsi="Arial" w:cs="Arial"/>
          <w:sz w:val="20"/>
          <w:szCs w:val="20"/>
          <w:lang w:val="es-ES_tradnl"/>
        </w:rPr>
        <w:t>Q</w:t>
      </w:r>
      <w:r w:rsidR="00062022" w:rsidRPr="006A7C2C">
        <w:rPr>
          <w:rFonts w:ascii="Arial" w:hAnsi="Arial" w:cs="Arial"/>
          <w:sz w:val="20"/>
          <w:szCs w:val="20"/>
          <w:lang w:val="es-ES_tradnl"/>
        </w:rPr>
        <w:t>ue no cumplen con los criterios de elegibilidad incluidos en el ROP</w:t>
      </w:r>
      <w:r w:rsidR="006A7C2C">
        <w:rPr>
          <w:rFonts w:ascii="Arial" w:hAnsi="Arial" w:cs="Arial"/>
          <w:sz w:val="20"/>
          <w:szCs w:val="20"/>
          <w:lang w:val="es-ES_tradnl"/>
        </w:rPr>
        <w:t>.</w:t>
      </w:r>
    </w:p>
    <w:p w:rsidR="004611F8" w:rsidRPr="006A7C2C" w:rsidRDefault="004611F8" w:rsidP="004611F8">
      <w:pPr>
        <w:pStyle w:val="ListParagraph"/>
        <w:jc w:val="both"/>
        <w:rPr>
          <w:rFonts w:ascii="Arial" w:hAnsi="Arial" w:cs="Arial"/>
          <w:sz w:val="20"/>
          <w:szCs w:val="20"/>
          <w:lang w:val="es-ES_tradnl"/>
        </w:rPr>
      </w:pPr>
    </w:p>
    <w:p w:rsidR="00062022" w:rsidRPr="006A7C2C" w:rsidRDefault="0081426A" w:rsidP="004611F8">
      <w:pPr>
        <w:pStyle w:val="ListParagraph"/>
        <w:numPr>
          <w:ilvl w:val="0"/>
          <w:numId w:val="14"/>
        </w:numPr>
        <w:jc w:val="both"/>
        <w:rPr>
          <w:rFonts w:ascii="Arial" w:hAnsi="Arial" w:cs="Arial"/>
          <w:sz w:val="20"/>
          <w:szCs w:val="20"/>
          <w:lang w:val="es-ES_tradnl"/>
        </w:rPr>
      </w:pPr>
      <w:r w:rsidRPr="006A7C2C">
        <w:rPr>
          <w:rFonts w:ascii="Arial" w:hAnsi="Arial" w:cs="Arial"/>
          <w:sz w:val="20"/>
          <w:szCs w:val="20"/>
          <w:lang w:val="es-ES_tradnl"/>
        </w:rPr>
        <w:t>Q</w:t>
      </w:r>
      <w:r w:rsidR="004611F8" w:rsidRPr="006A7C2C">
        <w:rPr>
          <w:rFonts w:ascii="Arial" w:hAnsi="Arial" w:cs="Arial"/>
          <w:sz w:val="20"/>
          <w:szCs w:val="20"/>
          <w:lang w:val="es-ES_tradnl"/>
        </w:rPr>
        <w:t>ue no cumplen con la normativa local</w:t>
      </w:r>
      <w:r w:rsidR="006A7C2C">
        <w:rPr>
          <w:rFonts w:ascii="Arial" w:hAnsi="Arial" w:cs="Arial"/>
          <w:sz w:val="20"/>
          <w:szCs w:val="20"/>
          <w:lang w:val="es-ES_tradnl"/>
        </w:rPr>
        <w:t>.</w:t>
      </w:r>
    </w:p>
    <w:p w:rsidR="004611F8" w:rsidRPr="006A7C2C" w:rsidRDefault="004611F8" w:rsidP="004611F8">
      <w:pPr>
        <w:pStyle w:val="ListParagraph"/>
        <w:rPr>
          <w:rFonts w:ascii="Arial" w:hAnsi="Arial" w:cs="Arial"/>
          <w:sz w:val="20"/>
          <w:szCs w:val="20"/>
          <w:lang w:val="es-ES_tradnl"/>
        </w:rPr>
      </w:pPr>
    </w:p>
    <w:p w:rsidR="00062022" w:rsidRPr="006A7C2C" w:rsidRDefault="0081426A" w:rsidP="00062022">
      <w:pPr>
        <w:pStyle w:val="ListParagraph"/>
        <w:numPr>
          <w:ilvl w:val="0"/>
          <w:numId w:val="14"/>
        </w:numPr>
        <w:jc w:val="both"/>
        <w:rPr>
          <w:rFonts w:ascii="Arial" w:hAnsi="Arial" w:cs="Arial"/>
          <w:sz w:val="20"/>
          <w:szCs w:val="20"/>
          <w:lang w:val="es-ES_tradnl"/>
        </w:rPr>
      </w:pPr>
      <w:r w:rsidRPr="006A7C2C">
        <w:rPr>
          <w:rFonts w:ascii="Arial" w:hAnsi="Arial" w:cs="Arial"/>
          <w:sz w:val="20"/>
          <w:szCs w:val="20"/>
          <w:lang w:val="es-ES_tradnl"/>
        </w:rPr>
        <w:t>U</w:t>
      </w:r>
      <w:r w:rsidR="00062022" w:rsidRPr="006A7C2C">
        <w:rPr>
          <w:rFonts w:ascii="Arial" w:hAnsi="Arial" w:cs="Arial"/>
          <w:sz w:val="20"/>
          <w:szCs w:val="20"/>
          <w:lang w:val="es-ES_tradnl"/>
        </w:rPr>
        <w:t>bicadas en áreas donde las actividades de uso del suelo anteriores podrían resultar en riesgos ambientales localizados, como por ejemplo rellenos sanitarios abandonados o áreas de desechos, centros de producción industrial, etc.</w:t>
      </w:r>
    </w:p>
    <w:p w:rsidR="00062022" w:rsidRPr="006A7C2C" w:rsidRDefault="00062022" w:rsidP="00062022">
      <w:pPr>
        <w:jc w:val="both"/>
        <w:rPr>
          <w:rFonts w:ascii="Arial" w:hAnsi="Arial" w:cs="Arial"/>
          <w:sz w:val="20"/>
          <w:szCs w:val="20"/>
          <w:lang w:val="es-ES_tradnl"/>
        </w:rPr>
      </w:pPr>
    </w:p>
    <w:p w:rsidR="00062022" w:rsidRPr="006A7C2C" w:rsidRDefault="0081426A" w:rsidP="00062022">
      <w:pPr>
        <w:pStyle w:val="ListParagraph"/>
        <w:numPr>
          <w:ilvl w:val="0"/>
          <w:numId w:val="14"/>
        </w:numPr>
        <w:jc w:val="both"/>
        <w:rPr>
          <w:rFonts w:ascii="Arial" w:hAnsi="Arial" w:cs="Arial"/>
          <w:sz w:val="20"/>
          <w:szCs w:val="20"/>
          <w:lang w:val="es-ES_tradnl"/>
        </w:rPr>
      </w:pPr>
      <w:r w:rsidRPr="006A7C2C">
        <w:rPr>
          <w:rFonts w:ascii="Arial" w:hAnsi="Arial" w:cs="Arial"/>
          <w:sz w:val="20"/>
          <w:szCs w:val="20"/>
          <w:lang w:val="es-ES_tradnl"/>
        </w:rPr>
        <w:t>U</w:t>
      </w:r>
      <w:r w:rsidR="00062022" w:rsidRPr="006A7C2C">
        <w:rPr>
          <w:rFonts w:ascii="Arial" w:hAnsi="Arial" w:cs="Arial"/>
          <w:sz w:val="20"/>
          <w:szCs w:val="20"/>
          <w:lang w:val="es-ES_tradnl"/>
        </w:rPr>
        <w:t>bicadas en terrenos que presenten riesgos significativos de peligro a la salud humana, tales como contaminación de suelo o aguas subterráneas</w:t>
      </w:r>
      <w:r w:rsidR="0066697A" w:rsidRPr="006A7C2C">
        <w:rPr>
          <w:rFonts w:ascii="Arial" w:hAnsi="Arial" w:cs="Arial"/>
          <w:sz w:val="20"/>
          <w:szCs w:val="20"/>
          <w:lang w:val="es-ES_tradnl"/>
        </w:rPr>
        <w:t xml:space="preserve"> </w:t>
      </w:r>
      <w:r w:rsidR="00062022" w:rsidRPr="006A7C2C">
        <w:rPr>
          <w:rFonts w:ascii="Arial" w:hAnsi="Arial" w:cs="Arial"/>
          <w:sz w:val="20"/>
          <w:szCs w:val="20"/>
          <w:lang w:val="es-ES_tradnl"/>
        </w:rPr>
        <w:t xml:space="preserve">o </w:t>
      </w:r>
      <w:r w:rsidR="003311E9" w:rsidRPr="006A7C2C">
        <w:rPr>
          <w:rFonts w:ascii="Arial" w:hAnsi="Arial" w:cs="Arial"/>
          <w:sz w:val="20"/>
          <w:szCs w:val="20"/>
          <w:lang w:val="es-ES_tradnl"/>
        </w:rPr>
        <w:t xml:space="preserve">con </w:t>
      </w:r>
      <w:r w:rsidR="00062022" w:rsidRPr="006A7C2C">
        <w:rPr>
          <w:rFonts w:ascii="Arial" w:hAnsi="Arial" w:cs="Arial"/>
          <w:sz w:val="20"/>
          <w:szCs w:val="20"/>
          <w:lang w:val="es-ES_tradnl"/>
        </w:rPr>
        <w:t>presencia de gases/materiales peligrosos</w:t>
      </w:r>
      <w:r w:rsidR="006A7C2C">
        <w:rPr>
          <w:rFonts w:ascii="Arial" w:hAnsi="Arial" w:cs="Arial"/>
          <w:sz w:val="20"/>
          <w:szCs w:val="20"/>
          <w:lang w:val="es-ES_tradnl"/>
        </w:rPr>
        <w:t>.</w:t>
      </w:r>
    </w:p>
    <w:p w:rsidR="00062022" w:rsidRPr="006A7C2C" w:rsidRDefault="00062022" w:rsidP="00062022">
      <w:pPr>
        <w:jc w:val="both"/>
        <w:rPr>
          <w:rFonts w:ascii="Arial" w:hAnsi="Arial" w:cs="Arial"/>
          <w:sz w:val="20"/>
          <w:szCs w:val="20"/>
          <w:lang w:val="es-ES_tradnl"/>
        </w:rPr>
      </w:pPr>
    </w:p>
    <w:p w:rsidR="00062022" w:rsidRPr="006A7C2C" w:rsidRDefault="00062022" w:rsidP="00062022">
      <w:pPr>
        <w:pStyle w:val="ListParagraph"/>
        <w:numPr>
          <w:ilvl w:val="0"/>
          <w:numId w:val="14"/>
        </w:numPr>
        <w:jc w:val="both"/>
        <w:rPr>
          <w:rFonts w:ascii="Arial" w:hAnsi="Arial" w:cs="Arial"/>
          <w:sz w:val="20"/>
          <w:szCs w:val="20"/>
          <w:lang w:val="es-ES_tradnl"/>
        </w:rPr>
      </w:pPr>
      <w:r w:rsidRPr="006A7C2C">
        <w:rPr>
          <w:rFonts w:ascii="Arial" w:hAnsi="Arial" w:cs="Arial"/>
          <w:sz w:val="20"/>
          <w:szCs w:val="20"/>
          <w:lang w:val="es-ES_tradnl"/>
        </w:rPr>
        <w:t>Viviendas ubicadas en áreas de relevancia ambiental: (i) en áreas protegidas (ii) y áreas designadas de alto valor para la conservación biológica (</w:t>
      </w:r>
      <w:r w:rsidRPr="006A7C2C">
        <w:rPr>
          <w:rFonts w:ascii="Arial" w:hAnsi="Arial" w:cs="Arial"/>
          <w:i/>
          <w:sz w:val="20"/>
          <w:szCs w:val="20"/>
          <w:lang w:val="es-ES_tradnl"/>
        </w:rPr>
        <w:t xml:space="preserve">High </w:t>
      </w:r>
      <w:proofErr w:type="spellStart"/>
      <w:r w:rsidRPr="006A7C2C">
        <w:rPr>
          <w:rFonts w:ascii="Arial" w:hAnsi="Arial" w:cs="Arial"/>
          <w:i/>
          <w:sz w:val="20"/>
          <w:szCs w:val="20"/>
          <w:lang w:val="es-ES_tradnl"/>
        </w:rPr>
        <w:t>Value</w:t>
      </w:r>
      <w:proofErr w:type="spellEnd"/>
      <w:r w:rsidRPr="006A7C2C">
        <w:rPr>
          <w:rFonts w:ascii="Arial" w:hAnsi="Arial" w:cs="Arial"/>
          <w:i/>
          <w:sz w:val="20"/>
          <w:szCs w:val="20"/>
          <w:lang w:val="es-ES_tradnl"/>
        </w:rPr>
        <w:t xml:space="preserve"> </w:t>
      </w:r>
      <w:proofErr w:type="spellStart"/>
      <w:r w:rsidRPr="006A7C2C">
        <w:rPr>
          <w:rFonts w:ascii="Arial" w:hAnsi="Arial" w:cs="Arial"/>
          <w:i/>
          <w:sz w:val="20"/>
          <w:szCs w:val="20"/>
          <w:lang w:val="es-ES_tradnl"/>
        </w:rPr>
        <w:t>Conservation</w:t>
      </w:r>
      <w:proofErr w:type="spellEnd"/>
      <w:r w:rsidRPr="006A7C2C">
        <w:rPr>
          <w:rFonts w:ascii="Arial" w:hAnsi="Arial" w:cs="Arial"/>
          <w:i/>
          <w:sz w:val="20"/>
          <w:szCs w:val="20"/>
          <w:lang w:val="es-ES_tradnl"/>
        </w:rPr>
        <w:t xml:space="preserve"> </w:t>
      </w:r>
      <w:proofErr w:type="spellStart"/>
      <w:r w:rsidRPr="006A7C2C">
        <w:rPr>
          <w:rFonts w:ascii="Arial" w:hAnsi="Arial" w:cs="Arial"/>
          <w:i/>
          <w:sz w:val="20"/>
          <w:szCs w:val="20"/>
          <w:lang w:val="es-ES_tradnl"/>
        </w:rPr>
        <w:t>Area</w:t>
      </w:r>
      <w:proofErr w:type="spellEnd"/>
      <w:r w:rsidRPr="006A7C2C">
        <w:rPr>
          <w:rFonts w:ascii="Arial" w:hAnsi="Arial" w:cs="Arial"/>
          <w:sz w:val="20"/>
          <w:szCs w:val="20"/>
          <w:lang w:val="es-ES_tradnl"/>
        </w:rPr>
        <w:t>: HVCA), (</w:t>
      </w:r>
      <w:r w:rsidR="006A7C2C">
        <w:rPr>
          <w:rFonts w:ascii="Arial" w:hAnsi="Arial" w:cs="Arial"/>
          <w:sz w:val="20"/>
          <w:szCs w:val="20"/>
          <w:lang w:val="es-ES_tradnl"/>
        </w:rPr>
        <w:t>ii</w:t>
      </w:r>
      <w:r w:rsidRPr="006A7C2C">
        <w:rPr>
          <w:rFonts w:ascii="Arial" w:hAnsi="Arial" w:cs="Arial"/>
          <w:sz w:val="20"/>
          <w:szCs w:val="20"/>
          <w:lang w:val="es-ES_tradnl"/>
        </w:rPr>
        <w:t xml:space="preserve">) sitios </w:t>
      </w:r>
      <w:proofErr w:type="spellStart"/>
      <w:r w:rsidRPr="006A7C2C">
        <w:rPr>
          <w:rFonts w:ascii="Arial" w:hAnsi="Arial" w:cs="Arial"/>
          <w:sz w:val="20"/>
          <w:szCs w:val="20"/>
          <w:lang w:val="es-ES_tradnl"/>
        </w:rPr>
        <w:t>Ramsar</w:t>
      </w:r>
      <w:proofErr w:type="spellEnd"/>
      <w:r w:rsidR="006A7C2C">
        <w:rPr>
          <w:rFonts w:ascii="Arial" w:hAnsi="Arial" w:cs="Arial"/>
          <w:sz w:val="20"/>
          <w:szCs w:val="20"/>
          <w:lang w:val="es-ES_tradnl"/>
        </w:rPr>
        <w:t>;</w:t>
      </w:r>
      <w:r w:rsidRPr="006A7C2C">
        <w:rPr>
          <w:rFonts w:ascii="Arial" w:hAnsi="Arial" w:cs="Arial"/>
          <w:sz w:val="20"/>
          <w:szCs w:val="20"/>
          <w:lang w:val="es-ES_tradnl"/>
        </w:rPr>
        <w:t xml:space="preserve"> (</w:t>
      </w:r>
      <w:r w:rsidR="006A7C2C">
        <w:rPr>
          <w:rFonts w:ascii="Arial" w:hAnsi="Arial" w:cs="Arial"/>
          <w:sz w:val="20"/>
          <w:szCs w:val="20"/>
          <w:lang w:val="es-ES_tradnl"/>
        </w:rPr>
        <w:t>iii</w:t>
      </w:r>
      <w:r w:rsidRPr="006A7C2C">
        <w:rPr>
          <w:rFonts w:ascii="Arial" w:hAnsi="Arial" w:cs="Arial"/>
          <w:sz w:val="20"/>
          <w:szCs w:val="20"/>
          <w:lang w:val="es-ES_tradnl"/>
        </w:rPr>
        <w:t>) áreas designadas por La Alianza para Extinción Zero</w:t>
      </w:r>
      <w:r w:rsidR="006A7C2C">
        <w:rPr>
          <w:rFonts w:ascii="Arial" w:hAnsi="Arial" w:cs="Arial"/>
          <w:sz w:val="20"/>
          <w:szCs w:val="20"/>
          <w:lang w:val="es-ES_tradnl"/>
        </w:rPr>
        <w:t>;</w:t>
      </w:r>
      <w:r w:rsidRPr="006A7C2C">
        <w:rPr>
          <w:rFonts w:ascii="Arial" w:hAnsi="Arial" w:cs="Arial"/>
          <w:sz w:val="20"/>
          <w:szCs w:val="20"/>
          <w:lang w:val="es-ES_tradnl"/>
        </w:rPr>
        <w:t xml:space="preserve"> y (</w:t>
      </w:r>
      <w:r w:rsidR="006A7C2C">
        <w:rPr>
          <w:rFonts w:ascii="Arial" w:hAnsi="Arial" w:cs="Arial"/>
          <w:sz w:val="20"/>
          <w:szCs w:val="20"/>
          <w:lang w:val="es-ES_tradnl"/>
        </w:rPr>
        <w:t>iv</w:t>
      </w:r>
      <w:r w:rsidRPr="006A7C2C">
        <w:rPr>
          <w:rFonts w:ascii="Arial" w:hAnsi="Arial" w:cs="Arial"/>
          <w:sz w:val="20"/>
          <w:szCs w:val="20"/>
          <w:lang w:val="es-ES_tradnl"/>
        </w:rPr>
        <w:t xml:space="preserve">) </w:t>
      </w:r>
      <w:r w:rsidR="006A7C2C">
        <w:rPr>
          <w:rFonts w:ascii="Arial" w:hAnsi="Arial" w:cs="Arial"/>
          <w:sz w:val="20"/>
          <w:szCs w:val="20"/>
          <w:lang w:val="es-ES_tradnl"/>
        </w:rPr>
        <w:t>á</w:t>
      </w:r>
      <w:r w:rsidRPr="006A7C2C">
        <w:rPr>
          <w:rFonts w:ascii="Arial" w:hAnsi="Arial" w:cs="Arial"/>
          <w:sz w:val="20"/>
          <w:szCs w:val="20"/>
          <w:lang w:val="es-ES_tradnl"/>
        </w:rPr>
        <w:t>reas Importantes para la Conservación de Aves (AICAS)</w:t>
      </w:r>
      <w:r w:rsidR="004611F8" w:rsidRPr="006A7C2C">
        <w:rPr>
          <w:rFonts w:ascii="Arial" w:hAnsi="Arial" w:cs="Arial"/>
          <w:sz w:val="20"/>
          <w:szCs w:val="20"/>
          <w:lang w:val="es-ES_tradnl"/>
        </w:rPr>
        <w:t xml:space="preserve"> – un mapa detallado de estas zonas será incluido en el ROP</w:t>
      </w:r>
      <w:r w:rsidR="006A7C2C">
        <w:rPr>
          <w:rFonts w:ascii="Arial" w:hAnsi="Arial" w:cs="Arial"/>
          <w:sz w:val="20"/>
          <w:szCs w:val="20"/>
          <w:lang w:val="es-ES_tradnl"/>
        </w:rPr>
        <w:t>.</w:t>
      </w:r>
    </w:p>
    <w:p w:rsidR="00062022" w:rsidRPr="006A7C2C" w:rsidRDefault="00062022" w:rsidP="00062022">
      <w:pPr>
        <w:jc w:val="both"/>
        <w:rPr>
          <w:rFonts w:ascii="Arial" w:hAnsi="Arial" w:cs="Arial"/>
          <w:sz w:val="20"/>
          <w:szCs w:val="20"/>
          <w:lang w:val="es-ES_tradnl"/>
        </w:rPr>
      </w:pPr>
    </w:p>
    <w:p w:rsidR="00062022" w:rsidRPr="006A7C2C" w:rsidRDefault="00062022" w:rsidP="00062022">
      <w:pPr>
        <w:pStyle w:val="ListParagraph"/>
        <w:numPr>
          <w:ilvl w:val="0"/>
          <w:numId w:val="14"/>
        </w:numPr>
        <w:jc w:val="both"/>
        <w:rPr>
          <w:rFonts w:ascii="Arial" w:hAnsi="Arial" w:cs="Arial"/>
          <w:sz w:val="20"/>
          <w:szCs w:val="20"/>
          <w:lang w:val="es-ES_tradnl"/>
        </w:rPr>
      </w:pPr>
      <w:r w:rsidRPr="006A7C2C">
        <w:rPr>
          <w:rFonts w:ascii="Arial" w:hAnsi="Arial" w:cs="Arial"/>
          <w:sz w:val="20"/>
          <w:szCs w:val="20"/>
          <w:lang w:val="es-ES_tradnl"/>
        </w:rPr>
        <w:t xml:space="preserve">Viviendas ubicadas en áreas donde se tenga la influencia de actividades de alto riesgo ambiental (por </w:t>
      </w:r>
      <w:r w:rsidR="00414E03" w:rsidRPr="006A7C2C">
        <w:rPr>
          <w:rFonts w:ascii="Arial" w:hAnsi="Arial" w:cs="Arial"/>
          <w:sz w:val="20"/>
          <w:szCs w:val="20"/>
          <w:lang w:val="es-ES_tradnl"/>
        </w:rPr>
        <w:t>ejemplo,</w:t>
      </w:r>
      <w:r w:rsidRPr="006A7C2C">
        <w:rPr>
          <w:rFonts w:ascii="Arial" w:hAnsi="Arial" w:cs="Arial"/>
          <w:sz w:val="20"/>
          <w:szCs w:val="20"/>
          <w:lang w:val="es-ES_tradnl"/>
        </w:rPr>
        <w:t xml:space="preserve"> almacenamiento de materiales peligrosas, alto potencial de explosiones o incendios, emisiones gaseosas, etc.).</w:t>
      </w:r>
    </w:p>
    <w:p w:rsidR="00062022" w:rsidRPr="006A7C2C" w:rsidRDefault="00062022" w:rsidP="00062022">
      <w:pPr>
        <w:pStyle w:val="ListParagraph"/>
        <w:rPr>
          <w:rFonts w:ascii="Arial" w:hAnsi="Arial" w:cs="Arial"/>
          <w:sz w:val="20"/>
          <w:szCs w:val="20"/>
          <w:lang w:val="es-ES_tradnl"/>
        </w:rPr>
      </w:pPr>
    </w:p>
    <w:p w:rsidR="00062022" w:rsidRPr="006A7C2C" w:rsidRDefault="003311E9" w:rsidP="006A7C2C">
      <w:pPr>
        <w:pStyle w:val="ListParagraph"/>
        <w:numPr>
          <w:ilvl w:val="0"/>
          <w:numId w:val="14"/>
        </w:numPr>
        <w:jc w:val="both"/>
        <w:rPr>
          <w:rFonts w:ascii="Arial" w:hAnsi="Arial" w:cs="Arial"/>
          <w:sz w:val="20"/>
          <w:szCs w:val="20"/>
          <w:lang w:val="es-ES_tradnl"/>
        </w:rPr>
      </w:pPr>
      <w:r w:rsidRPr="006A7C2C">
        <w:rPr>
          <w:rFonts w:ascii="Arial" w:eastAsia="Times New Roman" w:hAnsi="Arial" w:cs="Arial"/>
          <w:sz w:val="20"/>
          <w:szCs w:val="20"/>
          <w:shd w:val="clear" w:color="auto" w:fill="FFFFFF"/>
          <w:lang w:val="es-ES_tradnl"/>
        </w:rPr>
        <w:t>Ubicadas en áreas donde existan demandas legales sobre los terrenos adquiridos o estén en litigio o existan demandas de grupos sociales que perciban derechos sobre la titularidad de los terrenos</w:t>
      </w:r>
      <w:r w:rsidR="00062022" w:rsidRPr="006A7C2C">
        <w:rPr>
          <w:rFonts w:ascii="Arial" w:hAnsi="Arial" w:cs="Arial"/>
          <w:sz w:val="20"/>
          <w:szCs w:val="20"/>
          <w:lang w:val="es-ES_tradnl"/>
        </w:rPr>
        <w:t>.</w:t>
      </w:r>
    </w:p>
    <w:p w:rsidR="004611F8" w:rsidRPr="00353CD3" w:rsidRDefault="004611F8" w:rsidP="004611F8">
      <w:pPr>
        <w:pStyle w:val="ListParagraph"/>
        <w:rPr>
          <w:rFonts w:ascii="Arial" w:hAnsi="Arial" w:cs="Arial"/>
          <w:sz w:val="20"/>
          <w:szCs w:val="20"/>
          <w:lang w:val="es-ES_tradnl"/>
        </w:rPr>
      </w:pPr>
    </w:p>
    <w:p w:rsidR="004611F8" w:rsidRPr="006A7C2C" w:rsidRDefault="003311E9" w:rsidP="00062022">
      <w:pPr>
        <w:pStyle w:val="ListParagraph"/>
        <w:numPr>
          <w:ilvl w:val="0"/>
          <w:numId w:val="14"/>
        </w:numPr>
        <w:jc w:val="both"/>
        <w:rPr>
          <w:rFonts w:ascii="Arial" w:hAnsi="Arial" w:cs="Arial"/>
          <w:sz w:val="20"/>
          <w:szCs w:val="20"/>
          <w:lang w:val="es-ES_tradnl"/>
        </w:rPr>
      </w:pPr>
      <w:r w:rsidRPr="006A7C2C">
        <w:rPr>
          <w:rFonts w:ascii="Arial" w:eastAsia="Times New Roman" w:hAnsi="Arial" w:cs="Arial"/>
          <w:sz w:val="20"/>
          <w:szCs w:val="20"/>
          <w:shd w:val="clear" w:color="auto" w:fill="FFFFFF"/>
          <w:lang w:val="es-ES_tradnl"/>
        </w:rPr>
        <w:t>Ubicadas en áreas donde existan demandas por Pueblos Indígenas</w:t>
      </w:r>
      <w:r w:rsidR="006A7C2C">
        <w:rPr>
          <w:rFonts w:ascii="Arial" w:eastAsia="Times New Roman" w:hAnsi="Arial" w:cs="Arial"/>
          <w:sz w:val="20"/>
          <w:szCs w:val="20"/>
          <w:shd w:val="clear" w:color="auto" w:fill="FFFFFF"/>
          <w:lang w:val="es-ES_tradnl"/>
        </w:rPr>
        <w:t>.</w:t>
      </w:r>
    </w:p>
    <w:p w:rsidR="00062022" w:rsidRPr="006A7C2C" w:rsidRDefault="00062022" w:rsidP="00062022">
      <w:pPr>
        <w:jc w:val="both"/>
        <w:rPr>
          <w:rFonts w:ascii="Arial" w:hAnsi="Arial" w:cs="Arial"/>
          <w:sz w:val="20"/>
          <w:szCs w:val="20"/>
          <w:lang w:val="es-ES_tradnl"/>
        </w:rPr>
      </w:pPr>
    </w:p>
    <w:p w:rsidR="00062022" w:rsidRPr="00353CD3" w:rsidRDefault="00062022" w:rsidP="00062022">
      <w:pPr>
        <w:pStyle w:val="ListParagraph"/>
        <w:rPr>
          <w:rFonts w:ascii="Arial" w:hAnsi="Arial" w:cs="Arial"/>
          <w:sz w:val="22"/>
          <w:szCs w:val="22"/>
          <w:lang w:val="es-ES_tradnl"/>
        </w:rPr>
      </w:pPr>
    </w:p>
    <w:sectPr w:rsidR="00062022" w:rsidRPr="00353CD3" w:rsidSect="006F0931">
      <w:pgSz w:w="12240" w:h="15840"/>
      <w:pgMar w:top="1440" w:right="1800" w:bottom="1440" w:left="116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0275" w:rsidRDefault="00690275" w:rsidP="00953C33">
      <w:r>
        <w:separator/>
      </w:r>
    </w:p>
  </w:endnote>
  <w:endnote w:type="continuationSeparator" w:id="0">
    <w:p w:rsidR="00690275" w:rsidRDefault="00690275" w:rsidP="00953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Lucida Grande">
    <w:altName w:val="Segoe UI"/>
    <w:charset w:val="00"/>
    <w:family w:val="auto"/>
    <w:pitch w:val="variable"/>
    <w:sig w:usb0="00000000"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1A8" w:rsidRPr="00414E03" w:rsidRDefault="00D231A8" w:rsidP="00837A8F">
    <w:pPr>
      <w:pStyle w:val="Footer"/>
      <w:pBdr>
        <w:bottom w:val="single" w:sz="6" w:space="1" w:color="auto"/>
      </w:pBdr>
      <w:ind w:right="-630"/>
      <w:rPr>
        <w:rFonts w:ascii="Arial" w:hAnsi="Arial" w:cs="Arial"/>
      </w:rPr>
    </w:pPr>
  </w:p>
  <w:p w:rsidR="00D231A8" w:rsidRPr="00414E03" w:rsidRDefault="00D231A8" w:rsidP="00B757F7">
    <w:pPr>
      <w:pStyle w:val="Footer"/>
      <w:jc w:val="center"/>
      <w:rPr>
        <w:rFonts w:ascii="Arial" w:hAnsi="Arial" w:cs="Arial"/>
        <w:sz w:val="18"/>
        <w:szCs w:val="18"/>
        <w:lang w:val="es-ES_tradnl"/>
      </w:rPr>
    </w:pPr>
    <w:r w:rsidRPr="00414E03">
      <w:rPr>
        <w:rFonts w:ascii="Arial" w:hAnsi="Arial" w:cs="Arial"/>
        <w:sz w:val="18"/>
        <w:szCs w:val="18"/>
        <w:lang w:val="es-ES_tradnl"/>
      </w:rPr>
      <w:t>BID Informe de Gestión Ambiental y Social (IGAS)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0275" w:rsidRDefault="00690275" w:rsidP="00953C33">
      <w:r>
        <w:separator/>
      </w:r>
    </w:p>
  </w:footnote>
  <w:footnote w:type="continuationSeparator" w:id="0">
    <w:p w:rsidR="00690275" w:rsidRDefault="00690275" w:rsidP="00953C33">
      <w:r>
        <w:continuationSeparator/>
      </w:r>
    </w:p>
  </w:footnote>
  <w:footnote w:id="1">
    <w:p w:rsidR="00D231A8" w:rsidRPr="00AC44B0" w:rsidRDefault="00D231A8" w:rsidP="008F15CA">
      <w:pPr>
        <w:pStyle w:val="FootnoteText"/>
        <w:tabs>
          <w:tab w:val="left" w:pos="180"/>
        </w:tabs>
        <w:ind w:left="180" w:hanging="180"/>
        <w:jc w:val="both"/>
        <w:rPr>
          <w:rFonts w:ascii="Arial" w:hAnsi="Arial" w:cs="Arial"/>
          <w:sz w:val="16"/>
          <w:szCs w:val="16"/>
          <w:lang w:val="es-ES_tradnl"/>
        </w:rPr>
      </w:pPr>
      <w:r w:rsidRPr="00AC44B0">
        <w:rPr>
          <w:rStyle w:val="FootnoteReference"/>
          <w:rFonts w:ascii="Arial" w:hAnsi="Arial" w:cs="Arial"/>
          <w:sz w:val="16"/>
          <w:szCs w:val="16"/>
        </w:rPr>
        <w:footnoteRef/>
      </w:r>
      <w:r w:rsidRPr="00AC44B0">
        <w:rPr>
          <w:rFonts w:ascii="Arial" w:hAnsi="Arial" w:cs="Arial"/>
          <w:sz w:val="16"/>
          <w:szCs w:val="16"/>
          <w:lang w:val="es-ES_tradnl"/>
        </w:rPr>
        <w:t xml:space="preserve"> </w:t>
      </w:r>
      <w:r>
        <w:rPr>
          <w:rFonts w:ascii="Arial" w:hAnsi="Arial" w:cs="Arial"/>
          <w:sz w:val="16"/>
          <w:szCs w:val="16"/>
          <w:lang w:val="es-ES_tradnl"/>
        </w:rPr>
        <w:tab/>
      </w:r>
      <w:r w:rsidRPr="00AC44B0">
        <w:rPr>
          <w:rFonts w:ascii="Arial" w:hAnsi="Arial" w:cs="Arial"/>
          <w:sz w:val="16"/>
          <w:szCs w:val="16"/>
          <w:lang w:val="es-ES_tradnl"/>
        </w:rPr>
        <w:t>La población objetivo de este componente son los hogares que hacen parte del mercado formal de empleo y que son sujetos de crédito para adquisición de una vivienda cuyo valor no supere los US$70.000, denominada vivienda de interés público (VIP)</w:t>
      </w:r>
      <w:r>
        <w:rPr>
          <w:rFonts w:ascii="Arial" w:hAnsi="Arial" w:cs="Arial"/>
          <w:sz w:val="16"/>
          <w:szCs w:val="16"/>
          <w:lang w:val="es-ES_tradnl"/>
        </w:rPr>
        <w:t>.</w:t>
      </w:r>
    </w:p>
  </w:footnote>
  <w:footnote w:id="2">
    <w:p w:rsidR="00D231A8" w:rsidRPr="00AB035C" w:rsidRDefault="00D231A8" w:rsidP="00414E03">
      <w:pPr>
        <w:pStyle w:val="FootnoteText"/>
        <w:tabs>
          <w:tab w:val="left" w:pos="180"/>
        </w:tabs>
        <w:ind w:left="180" w:hanging="180"/>
        <w:rPr>
          <w:rFonts w:ascii="Arial" w:hAnsi="Arial" w:cs="Arial"/>
          <w:sz w:val="16"/>
          <w:szCs w:val="16"/>
          <w:lang w:val="es-ES_tradnl"/>
        </w:rPr>
      </w:pPr>
      <w:r w:rsidRPr="00AB035C">
        <w:rPr>
          <w:rStyle w:val="FootnoteReference"/>
          <w:rFonts w:ascii="Arial" w:hAnsi="Arial" w:cs="Arial"/>
          <w:sz w:val="16"/>
          <w:szCs w:val="16"/>
          <w:lang w:val="es-ES_tradnl"/>
        </w:rPr>
        <w:footnoteRef/>
      </w:r>
      <w:r w:rsidRPr="00AB035C">
        <w:rPr>
          <w:rFonts w:ascii="Arial" w:hAnsi="Arial" w:cs="Arial"/>
          <w:sz w:val="16"/>
          <w:szCs w:val="16"/>
          <w:lang w:val="es-ES_tradnl"/>
        </w:rPr>
        <w:t xml:space="preserve"> </w:t>
      </w:r>
      <w:r>
        <w:rPr>
          <w:rFonts w:ascii="Arial" w:hAnsi="Arial" w:cs="Arial"/>
          <w:sz w:val="16"/>
          <w:szCs w:val="16"/>
          <w:lang w:val="es-ES_tradnl"/>
        </w:rPr>
        <w:tab/>
      </w:r>
      <w:r w:rsidRPr="00AB035C">
        <w:rPr>
          <w:rFonts w:ascii="Arial" w:hAnsi="Arial" w:cs="Arial"/>
          <w:sz w:val="16"/>
          <w:szCs w:val="16"/>
          <w:lang w:val="es-ES_tradnl"/>
        </w:rPr>
        <w:t>OP-703 aplica cuando los impactos de los medios de vida no son significativos y no conducen al desplazamiento físico (para más información, ver Orientación transitoria en instrumentos para Desplazamiento físico, Desplazamiento económico y Pérdidas económicas bajo OP-710 y OP-703 (TG-005))</w:t>
      </w:r>
      <w:r>
        <w:rPr>
          <w:rFonts w:ascii="Arial" w:hAnsi="Arial" w:cs="Arial"/>
          <w:sz w:val="16"/>
          <w:szCs w:val="16"/>
          <w:lang w:val="es-ES_tradnl"/>
        </w:rPr>
        <w:t>.</w:t>
      </w:r>
    </w:p>
  </w:footnote>
  <w:footnote w:id="3">
    <w:p w:rsidR="00D231A8" w:rsidRPr="00AB035C" w:rsidRDefault="00D231A8" w:rsidP="003316FE">
      <w:pPr>
        <w:pStyle w:val="FootnoteText"/>
        <w:rPr>
          <w:rFonts w:ascii="Arial" w:hAnsi="Arial" w:cs="Arial"/>
          <w:sz w:val="16"/>
          <w:szCs w:val="16"/>
          <w:lang w:val="es-ES_tradnl"/>
        </w:rPr>
      </w:pPr>
      <w:r w:rsidRPr="00AB035C">
        <w:rPr>
          <w:rStyle w:val="FootnoteReference"/>
          <w:rFonts w:ascii="Arial" w:hAnsi="Arial" w:cs="Arial"/>
          <w:sz w:val="16"/>
          <w:szCs w:val="16"/>
        </w:rPr>
        <w:footnoteRef/>
      </w:r>
      <w:r w:rsidRPr="00AB035C">
        <w:rPr>
          <w:rFonts w:ascii="Arial" w:hAnsi="Arial" w:cs="Arial"/>
          <w:sz w:val="16"/>
          <w:szCs w:val="16"/>
          <w:lang w:val="es-ES_tradnl"/>
        </w:rPr>
        <w:t xml:space="preserve"> El escenario de riesgo tipo 2 ocurre cuando la operación tiene el potencial de exacerbar el riesgo asociado a amenazas para la vida humana, la propiedad, el medio ambiente y el propio proyecto.</w:t>
      </w:r>
    </w:p>
  </w:footnote>
  <w:footnote w:id="4">
    <w:p w:rsidR="00D231A8" w:rsidRPr="004A4C54" w:rsidRDefault="00D231A8">
      <w:pPr>
        <w:pStyle w:val="FootnoteText"/>
        <w:rPr>
          <w:rFonts w:ascii="Arial" w:hAnsi="Arial" w:cs="Arial"/>
          <w:sz w:val="16"/>
          <w:szCs w:val="16"/>
          <w:lang w:val="es-ES_tradnl"/>
        </w:rPr>
      </w:pPr>
      <w:r w:rsidRPr="004A4C54">
        <w:rPr>
          <w:rStyle w:val="FootnoteReference"/>
          <w:rFonts w:ascii="Arial" w:hAnsi="Arial" w:cs="Arial"/>
          <w:sz w:val="16"/>
          <w:szCs w:val="16"/>
          <w:lang w:val="es-ES_tradnl"/>
        </w:rPr>
        <w:footnoteRef/>
      </w:r>
      <w:r w:rsidRPr="004A4C54">
        <w:rPr>
          <w:rFonts w:ascii="Arial" w:hAnsi="Arial" w:cs="Arial"/>
          <w:sz w:val="16"/>
          <w:szCs w:val="16"/>
          <w:lang w:val="es-ES_tradnl"/>
        </w:rPr>
        <w:t xml:space="preserve"> OP-710 aplica cuando los impactos de los medios de vida conducen al desplazamiento físico (para más información, ver Orientación transitoria en instrumentos para Desplazamiento físico, Desplazamiento económico y Pérdidas económicas bajo OP-710 y OP-703 (TG-005))</w:t>
      </w:r>
    </w:p>
  </w:footnote>
  <w:footnote w:id="5">
    <w:p w:rsidR="00D231A8" w:rsidRPr="008F15CA" w:rsidRDefault="00D231A8" w:rsidP="008F15CA">
      <w:pPr>
        <w:pStyle w:val="FootnoteText"/>
        <w:tabs>
          <w:tab w:val="left" w:pos="180"/>
        </w:tabs>
        <w:ind w:left="180" w:hanging="180"/>
        <w:jc w:val="both"/>
        <w:rPr>
          <w:rFonts w:ascii="Arial" w:hAnsi="Arial" w:cs="Arial"/>
          <w:sz w:val="18"/>
          <w:szCs w:val="18"/>
          <w:lang w:val="es-ES_tradnl"/>
        </w:rPr>
      </w:pPr>
      <w:r w:rsidRPr="008F15CA">
        <w:rPr>
          <w:rStyle w:val="FootnoteReference"/>
          <w:rFonts w:ascii="Arial" w:hAnsi="Arial" w:cs="Arial"/>
          <w:sz w:val="18"/>
          <w:szCs w:val="18"/>
        </w:rPr>
        <w:footnoteRef/>
      </w:r>
      <w:r w:rsidRPr="008F15CA">
        <w:rPr>
          <w:rFonts w:ascii="Arial" w:hAnsi="Arial" w:cs="Arial"/>
          <w:sz w:val="18"/>
          <w:szCs w:val="18"/>
          <w:lang w:val="es-ES_tradnl"/>
        </w:rPr>
        <w:t xml:space="preserve"> </w:t>
      </w:r>
      <w:r>
        <w:rPr>
          <w:rFonts w:ascii="Arial" w:hAnsi="Arial" w:cs="Arial"/>
          <w:sz w:val="18"/>
          <w:szCs w:val="18"/>
          <w:lang w:val="es-ES_tradnl"/>
        </w:rPr>
        <w:tab/>
      </w:r>
      <w:r w:rsidRPr="008F15CA">
        <w:rPr>
          <w:rFonts w:ascii="Arial" w:hAnsi="Arial" w:cs="Arial"/>
          <w:sz w:val="18"/>
          <w:szCs w:val="18"/>
          <w:lang w:val="es-ES_tradnl"/>
        </w:rPr>
        <w:t xml:space="preserve">Los riesgos pueden incluir: </w:t>
      </w:r>
      <w:r>
        <w:rPr>
          <w:rFonts w:ascii="Arial" w:hAnsi="Arial" w:cs="Arial"/>
          <w:sz w:val="18"/>
          <w:szCs w:val="18"/>
          <w:lang w:val="es-ES_tradnl"/>
        </w:rPr>
        <w:t>(</w:t>
      </w:r>
      <w:r w:rsidRPr="008F15CA">
        <w:rPr>
          <w:rFonts w:ascii="Arial" w:hAnsi="Arial" w:cs="Arial"/>
          <w:sz w:val="18"/>
          <w:szCs w:val="18"/>
          <w:lang w:val="es-ES_tradnl"/>
        </w:rPr>
        <w:t>i) acceso desigual a los beneficios del proyecto / medidas de compensación</w:t>
      </w:r>
      <w:r>
        <w:rPr>
          <w:rFonts w:ascii="Arial" w:hAnsi="Arial" w:cs="Arial"/>
          <w:sz w:val="18"/>
          <w:szCs w:val="18"/>
          <w:lang w:val="es-ES_tradnl"/>
        </w:rPr>
        <w:t>;</w:t>
      </w:r>
      <w:r w:rsidRPr="008F15CA">
        <w:rPr>
          <w:rFonts w:ascii="Arial" w:hAnsi="Arial" w:cs="Arial"/>
          <w:sz w:val="18"/>
          <w:szCs w:val="18"/>
          <w:lang w:val="es-ES_tradnl"/>
        </w:rPr>
        <w:t xml:space="preserve"> </w:t>
      </w:r>
      <w:r>
        <w:rPr>
          <w:rFonts w:ascii="Arial" w:hAnsi="Arial" w:cs="Arial"/>
          <w:sz w:val="18"/>
          <w:szCs w:val="18"/>
          <w:lang w:val="es-ES_tradnl"/>
        </w:rPr>
        <w:t>(</w:t>
      </w:r>
      <w:r w:rsidRPr="008F15CA">
        <w:rPr>
          <w:rFonts w:ascii="Arial" w:hAnsi="Arial" w:cs="Arial"/>
          <w:sz w:val="18"/>
          <w:szCs w:val="18"/>
          <w:lang w:val="es-ES_tradnl"/>
        </w:rPr>
        <w:t>ii) hombres o mujeres afectados de manera desproporcionada por factores de género</w:t>
      </w:r>
      <w:r>
        <w:rPr>
          <w:rFonts w:ascii="Arial" w:hAnsi="Arial" w:cs="Arial"/>
          <w:sz w:val="18"/>
          <w:szCs w:val="18"/>
          <w:lang w:val="es-ES_tradnl"/>
        </w:rPr>
        <w:t>;</w:t>
      </w:r>
      <w:r w:rsidRPr="008F15CA">
        <w:rPr>
          <w:rFonts w:ascii="Arial" w:hAnsi="Arial" w:cs="Arial"/>
          <w:sz w:val="18"/>
          <w:szCs w:val="18"/>
          <w:lang w:val="es-ES_tradnl"/>
        </w:rPr>
        <w:t xml:space="preserve"> </w:t>
      </w:r>
      <w:r>
        <w:rPr>
          <w:rFonts w:ascii="Arial" w:hAnsi="Arial" w:cs="Arial"/>
          <w:sz w:val="18"/>
          <w:szCs w:val="18"/>
          <w:lang w:val="es-ES_tradnl"/>
        </w:rPr>
        <w:t>(</w:t>
      </w:r>
      <w:r w:rsidRPr="008F15CA">
        <w:rPr>
          <w:rFonts w:ascii="Arial" w:hAnsi="Arial" w:cs="Arial"/>
          <w:sz w:val="18"/>
          <w:szCs w:val="18"/>
          <w:lang w:val="es-ES_tradnl"/>
        </w:rPr>
        <w:t>iii) incumplimiento de la legislación aplicable en materia de igualdad entre hombres y mujeres</w:t>
      </w:r>
      <w:r>
        <w:rPr>
          <w:rFonts w:ascii="Arial" w:hAnsi="Arial" w:cs="Arial"/>
          <w:sz w:val="18"/>
          <w:szCs w:val="18"/>
          <w:lang w:val="es-ES_tradnl"/>
        </w:rPr>
        <w:t>;</w:t>
      </w:r>
      <w:r w:rsidRPr="008F15CA">
        <w:rPr>
          <w:rFonts w:ascii="Arial" w:hAnsi="Arial" w:cs="Arial"/>
          <w:sz w:val="18"/>
          <w:szCs w:val="18"/>
          <w:lang w:val="es-ES_tradnl"/>
        </w:rPr>
        <w:t xml:space="preserve"> </w:t>
      </w:r>
      <w:r w:rsidR="005835EF">
        <w:rPr>
          <w:rFonts w:ascii="Arial" w:hAnsi="Arial" w:cs="Arial"/>
          <w:sz w:val="18"/>
          <w:szCs w:val="18"/>
          <w:lang w:val="es-ES_tradnl"/>
        </w:rPr>
        <w:t xml:space="preserve">y </w:t>
      </w:r>
      <w:r>
        <w:rPr>
          <w:rFonts w:ascii="Arial" w:hAnsi="Arial" w:cs="Arial"/>
          <w:sz w:val="18"/>
          <w:szCs w:val="18"/>
          <w:lang w:val="es-ES_tradnl"/>
        </w:rPr>
        <w:t>(</w:t>
      </w:r>
      <w:r w:rsidRPr="008F15CA">
        <w:rPr>
          <w:rFonts w:ascii="Arial" w:hAnsi="Arial" w:cs="Arial"/>
          <w:sz w:val="18"/>
          <w:szCs w:val="18"/>
          <w:lang w:val="es-ES_tradnl"/>
        </w:rPr>
        <w:t xml:space="preserve">iv) </w:t>
      </w:r>
      <w:r w:rsidR="005835EF">
        <w:rPr>
          <w:rFonts w:ascii="Arial" w:hAnsi="Arial" w:cs="Arial"/>
          <w:sz w:val="18"/>
          <w:szCs w:val="18"/>
          <w:lang w:val="es-ES_tradnl"/>
        </w:rPr>
        <w:t>e</w:t>
      </w:r>
      <w:r w:rsidRPr="008F15CA">
        <w:rPr>
          <w:rFonts w:ascii="Arial" w:hAnsi="Arial" w:cs="Arial"/>
          <w:sz w:val="18"/>
          <w:szCs w:val="18"/>
          <w:lang w:val="es-ES_tradnl"/>
        </w:rPr>
        <w:t>l riesgo de violencia de género, incluyendo la explotación sexual, la trata de seres humanos y las enfermedades de transmisión sexual</w:t>
      </w:r>
      <w:r>
        <w:rPr>
          <w:rFonts w:ascii="Arial" w:hAnsi="Arial" w:cs="Arial"/>
          <w:sz w:val="18"/>
          <w:szCs w:val="18"/>
          <w:lang w:val="es-ES_tradnl"/>
        </w:rPr>
        <w:t>;</w:t>
      </w:r>
      <w:r w:rsidRPr="008F15CA">
        <w:rPr>
          <w:rFonts w:ascii="Arial" w:hAnsi="Arial" w:cs="Arial"/>
          <w:sz w:val="18"/>
          <w:szCs w:val="18"/>
          <w:lang w:val="es-ES_tradnl"/>
        </w:rPr>
        <w:t xml:space="preserve"> y </w:t>
      </w:r>
      <w:r>
        <w:rPr>
          <w:rFonts w:ascii="Arial" w:hAnsi="Arial" w:cs="Arial"/>
          <w:sz w:val="18"/>
          <w:szCs w:val="18"/>
          <w:lang w:val="es-ES_tradnl"/>
        </w:rPr>
        <w:t>(</w:t>
      </w:r>
      <w:r w:rsidRPr="008F15CA">
        <w:rPr>
          <w:rFonts w:ascii="Arial" w:hAnsi="Arial" w:cs="Arial"/>
          <w:sz w:val="18"/>
          <w:szCs w:val="18"/>
          <w:lang w:val="es-ES_tradnl"/>
        </w:rPr>
        <w:t>v) el desconocimiento de los derechos de propiedad de las mujeres.</w:t>
      </w:r>
    </w:p>
  </w:footnote>
  <w:footnote w:id="6">
    <w:p w:rsidR="00D231A8" w:rsidRPr="008F15CA" w:rsidRDefault="00D231A8" w:rsidP="008F15CA">
      <w:pPr>
        <w:pStyle w:val="FootnoteText"/>
        <w:tabs>
          <w:tab w:val="left" w:pos="180"/>
        </w:tabs>
        <w:ind w:left="180" w:hanging="180"/>
        <w:rPr>
          <w:rFonts w:ascii="Arial" w:hAnsi="Arial" w:cs="Arial"/>
          <w:sz w:val="18"/>
          <w:szCs w:val="18"/>
          <w:lang w:val="es-ES"/>
        </w:rPr>
      </w:pPr>
      <w:r w:rsidRPr="008F15CA">
        <w:rPr>
          <w:rStyle w:val="FootnoteReference"/>
          <w:rFonts w:ascii="Arial" w:hAnsi="Arial" w:cs="Arial"/>
          <w:sz w:val="18"/>
          <w:szCs w:val="18"/>
        </w:rPr>
        <w:footnoteRef/>
      </w:r>
      <w:r w:rsidRPr="008F15CA">
        <w:rPr>
          <w:rFonts w:ascii="Arial" w:hAnsi="Arial" w:cs="Arial"/>
          <w:sz w:val="18"/>
          <w:szCs w:val="18"/>
          <w:lang w:val="es-ES"/>
        </w:rPr>
        <w:t xml:space="preserve"> </w:t>
      </w:r>
      <w:r>
        <w:rPr>
          <w:rFonts w:ascii="Arial" w:hAnsi="Arial" w:cs="Arial"/>
          <w:sz w:val="18"/>
          <w:szCs w:val="18"/>
          <w:lang w:val="es-ES"/>
        </w:rPr>
        <w:tab/>
      </w:r>
      <w:r w:rsidRPr="008F15CA">
        <w:rPr>
          <w:rFonts w:ascii="Arial" w:hAnsi="Arial" w:cs="Arial"/>
          <w:sz w:val="18"/>
          <w:szCs w:val="18"/>
          <w:lang w:val="es-ES"/>
        </w:rPr>
        <w:t>Evaluaciones Ambientales y Sociales incluyen los EIAS, PGAS, PRI, MRI y MGAS</w:t>
      </w:r>
      <w:r>
        <w:rPr>
          <w:rFonts w:ascii="Arial" w:hAnsi="Arial" w:cs="Arial"/>
          <w:sz w:val="18"/>
          <w:szCs w:val="18"/>
          <w:lang w:val="es-ES"/>
        </w:rPr>
        <w:t>.</w:t>
      </w:r>
    </w:p>
  </w:footnote>
  <w:footnote w:id="7">
    <w:p w:rsidR="00D231A8" w:rsidRPr="000136BF" w:rsidRDefault="00D231A8" w:rsidP="008F15CA">
      <w:pPr>
        <w:pStyle w:val="FootnoteText"/>
        <w:tabs>
          <w:tab w:val="left" w:pos="180"/>
        </w:tabs>
        <w:ind w:left="180" w:hanging="180"/>
        <w:jc w:val="both"/>
        <w:rPr>
          <w:lang w:val="es-ES"/>
        </w:rPr>
      </w:pPr>
      <w:r w:rsidRPr="008F15CA">
        <w:rPr>
          <w:rStyle w:val="FootnoteReference"/>
          <w:rFonts w:ascii="Arial" w:hAnsi="Arial" w:cs="Arial"/>
          <w:sz w:val="18"/>
          <w:szCs w:val="18"/>
        </w:rPr>
        <w:footnoteRef/>
      </w:r>
      <w:r w:rsidRPr="008F15CA">
        <w:rPr>
          <w:rFonts w:ascii="Arial" w:hAnsi="Arial" w:cs="Arial"/>
          <w:sz w:val="18"/>
          <w:szCs w:val="18"/>
          <w:lang w:val="es-ES"/>
        </w:rPr>
        <w:t xml:space="preserve"> </w:t>
      </w:r>
      <w:r>
        <w:rPr>
          <w:rFonts w:ascii="Arial" w:hAnsi="Arial" w:cs="Arial"/>
          <w:sz w:val="18"/>
          <w:szCs w:val="18"/>
          <w:lang w:val="es-ES"/>
        </w:rPr>
        <w:tab/>
      </w:r>
      <w:r w:rsidRPr="008F15CA">
        <w:rPr>
          <w:rFonts w:ascii="Arial" w:hAnsi="Arial" w:cs="Arial"/>
          <w:sz w:val="18"/>
          <w:szCs w:val="18"/>
          <w:lang w:val="es-ES"/>
        </w:rPr>
        <w:t xml:space="preserve">Por favor referirse a los </w:t>
      </w:r>
      <w:r w:rsidR="006A7C2C">
        <w:rPr>
          <w:rFonts w:ascii="Arial" w:hAnsi="Arial" w:cs="Arial"/>
          <w:sz w:val="18"/>
          <w:szCs w:val="18"/>
          <w:lang w:val="es-ES"/>
        </w:rPr>
        <w:t>p</w:t>
      </w:r>
      <w:r w:rsidRPr="008F15CA">
        <w:rPr>
          <w:rFonts w:ascii="Arial" w:hAnsi="Arial" w:cs="Arial"/>
          <w:sz w:val="18"/>
          <w:szCs w:val="18"/>
          <w:lang w:val="es-ES"/>
        </w:rPr>
        <w:t xml:space="preserve">rotocolos para la </w:t>
      </w:r>
      <w:r w:rsidR="006A7C2C">
        <w:rPr>
          <w:rFonts w:ascii="Arial" w:hAnsi="Arial" w:cs="Arial"/>
          <w:sz w:val="18"/>
          <w:szCs w:val="18"/>
          <w:lang w:val="es-ES"/>
        </w:rPr>
        <w:t>d</w:t>
      </w:r>
      <w:r w:rsidRPr="008F15CA">
        <w:rPr>
          <w:rFonts w:ascii="Arial" w:hAnsi="Arial" w:cs="Arial"/>
          <w:sz w:val="18"/>
          <w:szCs w:val="18"/>
          <w:lang w:val="es-ES"/>
        </w:rPr>
        <w:t xml:space="preserve">ocumentación y </w:t>
      </w:r>
      <w:r w:rsidR="006A7C2C">
        <w:rPr>
          <w:rFonts w:ascii="Arial" w:hAnsi="Arial" w:cs="Arial"/>
          <w:sz w:val="18"/>
          <w:szCs w:val="18"/>
          <w:lang w:val="es-ES"/>
        </w:rPr>
        <w:t>d</w:t>
      </w:r>
      <w:r w:rsidRPr="008F15CA">
        <w:rPr>
          <w:rFonts w:ascii="Arial" w:hAnsi="Arial" w:cs="Arial"/>
          <w:sz w:val="18"/>
          <w:szCs w:val="18"/>
          <w:lang w:val="es-ES"/>
        </w:rPr>
        <w:t xml:space="preserve">ivulgación de </w:t>
      </w:r>
      <w:r w:rsidR="006A7C2C">
        <w:rPr>
          <w:rFonts w:ascii="Arial" w:hAnsi="Arial" w:cs="Arial"/>
          <w:sz w:val="18"/>
          <w:szCs w:val="18"/>
          <w:lang w:val="es-ES"/>
        </w:rPr>
        <w:t>i</w:t>
      </w:r>
      <w:r w:rsidRPr="008F15CA">
        <w:rPr>
          <w:rFonts w:ascii="Arial" w:hAnsi="Arial" w:cs="Arial"/>
          <w:sz w:val="18"/>
          <w:szCs w:val="18"/>
          <w:lang w:val="es-ES"/>
        </w:rPr>
        <w:t>nformación ambiental, social y de higiene y seguridad para más detalles sobre el momento de divulgación de las diferentes Evaluaciones Ambientales y Sociales.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1A8" w:rsidRPr="00414E03" w:rsidRDefault="00690275" w:rsidP="005354FC">
    <w:pPr>
      <w:pStyle w:val="Header"/>
      <w:pBdr>
        <w:bottom w:val="single" w:sz="6" w:space="2" w:color="auto"/>
      </w:pBdr>
      <w:tabs>
        <w:tab w:val="clear" w:pos="4320"/>
        <w:tab w:val="clear" w:pos="8640"/>
        <w:tab w:val="left" w:pos="4019"/>
      </w:tabs>
      <w:ind w:right="-720"/>
      <w:rPr>
        <w:rFonts w:ascii="Arial" w:hAnsi="Arial" w:cs="Arial"/>
        <w:sz w:val="18"/>
        <w:szCs w:val="18"/>
      </w:rPr>
    </w:pPr>
    <w:sdt>
      <w:sdtPr>
        <w:rPr>
          <w:rFonts w:ascii="Arial" w:hAnsi="Arial" w:cs="Arial"/>
          <w:sz w:val="18"/>
          <w:szCs w:val="18"/>
        </w:rPr>
        <w:id w:val="1013268228"/>
        <w:docPartObj>
          <w:docPartGallery w:val="Watermarks"/>
          <w:docPartUnique/>
        </w:docPartObj>
      </w:sdtPr>
      <w:sdtEndPr/>
      <w:sdtContent>
        <w:r>
          <w:rPr>
            <w:rFonts w:ascii="Arial" w:hAnsi="Arial" w:cs="Arial"/>
            <w:noProof/>
            <w:sz w:val="18"/>
            <w:szCs w:val="18"/>
          </w:rPr>
          <w:pict w14:anchorId="3843EE7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70517" o:spid="_x0000_s2049" type="#_x0000_t136" style="position:absolute;margin-left:0;margin-top:0;width:468pt;height:280.8pt;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D231A8" w:rsidRPr="00414E03">
      <w:rPr>
        <w:rFonts w:ascii="Arial" w:hAnsi="Arial" w:cs="Arial"/>
        <w:sz w:val="18"/>
        <w:szCs w:val="18"/>
      </w:rPr>
      <w:t>IDB-ESG-TP-002, Ver. 4.0</w:t>
    </w:r>
    <w:r w:rsidR="00D231A8" w:rsidRPr="00414E03">
      <w:rPr>
        <w:rFonts w:ascii="Arial" w:hAnsi="Arial" w:cs="Arial"/>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1FEAD2F6"/>
    <w:lvl w:ilvl="0">
      <w:start w:val="1"/>
      <w:numFmt w:val="decimal"/>
      <w:pStyle w:val="Heading1"/>
      <w:lvlText w:val="%1"/>
      <w:lvlJc w:val="left"/>
      <w:pPr>
        <w:tabs>
          <w:tab w:val="num" w:pos="567"/>
        </w:tabs>
        <w:ind w:left="567" w:hanging="567"/>
      </w:pPr>
    </w:lvl>
    <w:lvl w:ilvl="1">
      <w:start w:val="1"/>
      <w:numFmt w:val="decimal"/>
      <w:pStyle w:val="Heading2"/>
      <w:lvlText w:val="%1.%2"/>
      <w:lvlJc w:val="left"/>
      <w:pPr>
        <w:tabs>
          <w:tab w:val="num" w:pos="0"/>
        </w:tabs>
        <w:ind w:left="0"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tabs>
          <w:tab w:val="num" w:pos="0"/>
        </w:tabs>
        <w:ind w:left="0" w:firstLine="0"/>
      </w:pPr>
    </w:lvl>
    <w:lvl w:ilvl="3">
      <w:start w:val="1"/>
      <w:numFmt w:val="decimal"/>
      <w:pStyle w:val="Heading4"/>
      <w:lvlText w:val="%1.%2.%3.%4"/>
      <w:lvlJc w:val="left"/>
      <w:pPr>
        <w:tabs>
          <w:tab w:val="num" w:pos="4395"/>
        </w:tabs>
        <w:ind w:left="4395" w:firstLine="0"/>
      </w:pPr>
      <w:rPr>
        <w:lang w:val="en-GB"/>
      </w:rPr>
    </w:lvl>
    <w:lvl w:ilvl="4">
      <w:start w:val="1"/>
      <w:numFmt w:val="decimal"/>
      <w:pStyle w:val="Heading5"/>
      <w:lvlText w:val="%1.%2.%3.%4.%5"/>
      <w:lvlJc w:val="left"/>
      <w:pPr>
        <w:tabs>
          <w:tab w:val="num" w:pos="0"/>
        </w:tabs>
        <w:ind w:left="0" w:firstLine="0"/>
      </w:pPr>
      <w:rPr>
        <w:i w:val="0"/>
        <w:u w:val="none"/>
      </w:r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C9A1669"/>
    <w:multiLevelType w:val="hybridMultilevel"/>
    <w:tmpl w:val="C9F0A74A"/>
    <w:lvl w:ilvl="0" w:tplc="85F6A03A">
      <w:start w:val="1"/>
      <w:numFmt w:val="bullet"/>
      <w:lvlText w:val=""/>
      <w:lvlJc w:val="left"/>
      <w:pPr>
        <w:ind w:left="720" w:hanging="360"/>
      </w:pPr>
      <w:rPr>
        <w:rFonts w:ascii="Symbol" w:hAnsi="Symbol" w:hint="default"/>
        <w:lang w:val="es-AR"/>
      </w:rPr>
    </w:lvl>
    <w:lvl w:ilvl="1" w:tplc="E160ADBA">
      <w:start w:val="1"/>
      <w:numFmt w:val="lowerRoman"/>
      <w:lvlText w:val="(%2)"/>
      <w:lvlJc w:val="left"/>
      <w:pPr>
        <w:ind w:left="1440" w:hanging="360"/>
      </w:pPr>
      <w:rPr>
        <w:rFonts w:ascii="Arial" w:hAnsi="Arial" w:cs="Arial" w:hint="default"/>
        <w:sz w:val="20"/>
      </w:rPr>
    </w:lvl>
    <w:lvl w:ilvl="2" w:tplc="684822DE">
      <w:start w:val="1"/>
      <w:numFmt w:val="upperLetter"/>
      <w:lvlText w:val="%3."/>
      <w:lvlJc w:val="left"/>
      <w:pPr>
        <w:ind w:left="2700" w:hanging="720"/>
      </w:pPr>
      <w:rPr>
        <w:rFonts w:hint="default"/>
      </w:rPr>
    </w:lvl>
    <w:lvl w:ilvl="3" w:tplc="3D7A0114">
      <w:start w:val="1"/>
      <w:numFmt w:val="decimal"/>
      <w:lvlText w:val="%4."/>
      <w:lvlJc w:val="left"/>
      <w:pPr>
        <w:ind w:left="3240" w:hanging="72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6229A5"/>
    <w:multiLevelType w:val="hybridMultilevel"/>
    <w:tmpl w:val="5FCEECCC"/>
    <w:lvl w:ilvl="0" w:tplc="D6749686">
      <w:start w:val="1"/>
      <w:numFmt w:val="bullet"/>
      <w:lvlText w:val=""/>
      <w:lvlJc w:val="left"/>
      <w:pPr>
        <w:ind w:left="720" w:hanging="360"/>
      </w:pPr>
      <w:rPr>
        <w:rFonts w:ascii="Symbol" w:hAnsi="Symbol" w:hint="default"/>
        <w:lang w:val="es-AR"/>
      </w:rPr>
    </w:lvl>
    <w:lvl w:ilvl="1" w:tplc="08284D3C">
      <w:start w:val="1"/>
      <w:numFmt w:val="lowerRoman"/>
      <w:lvlText w:val="(%2)"/>
      <w:lvlJc w:val="left"/>
      <w:pPr>
        <w:ind w:left="1440" w:hanging="360"/>
      </w:pPr>
      <w:rPr>
        <w:rFonts w:hint="default"/>
        <w:lang w:val="es-AR"/>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4C4A71"/>
    <w:multiLevelType w:val="multilevel"/>
    <w:tmpl w:val="182C8DDC"/>
    <w:lvl w:ilvl="0">
      <w:start w:val="1"/>
      <w:numFmt w:val="none"/>
      <w:lvlRestart w:val="0"/>
      <w:suff w:val="nothing"/>
      <w:lvlText w:val=""/>
      <w:lvlJc w:val="left"/>
      <w:pPr>
        <w:ind w:left="4824" w:hanging="720"/>
      </w:pPr>
    </w:lvl>
    <w:lvl w:ilvl="1">
      <w:start w:val="1"/>
      <w:numFmt w:val="decimal"/>
      <w:lvlText w:val="%2."/>
      <w:lvlJc w:val="left"/>
      <w:pPr>
        <w:tabs>
          <w:tab w:val="num" w:pos="5400"/>
        </w:tabs>
        <w:ind w:left="5400" w:hanging="576"/>
      </w:pPr>
      <w:rPr>
        <w:b/>
      </w:rPr>
    </w:lvl>
    <w:lvl w:ilvl="2">
      <w:start w:val="1"/>
      <w:numFmt w:val="lowerLetter"/>
      <w:lvlText w:val="%3)"/>
      <w:lvlJc w:val="left"/>
      <w:pPr>
        <w:tabs>
          <w:tab w:val="num" w:pos="5976"/>
        </w:tabs>
        <w:ind w:left="5976" w:hanging="576"/>
      </w:pPr>
      <w:rPr>
        <w:b/>
      </w:rPr>
    </w:lvl>
    <w:lvl w:ilvl="3">
      <w:start w:val="1"/>
      <w:numFmt w:val="lowerRoman"/>
      <w:lvlText w:val="(%4)"/>
      <w:lvlJc w:val="right"/>
      <w:pPr>
        <w:tabs>
          <w:tab w:val="num" w:pos="6480"/>
        </w:tabs>
        <w:ind w:left="6480" w:hanging="288"/>
      </w:pPr>
      <w:rPr>
        <w:b/>
      </w:r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4" w15:restartNumberingAfterBreak="0">
    <w:nsid w:val="22926F4A"/>
    <w:multiLevelType w:val="hybridMultilevel"/>
    <w:tmpl w:val="4D80835A"/>
    <w:lvl w:ilvl="0" w:tplc="AEEE694A">
      <w:start w:val="1"/>
      <w:numFmt w:val="lowerRoman"/>
      <w:lvlText w:val="(%1)"/>
      <w:lvlJc w:val="left"/>
      <w:pPr>
        <w:ind w:left="1080" w:hanging="360"/>
      </w:pPr>
      <w:rPr>
        <w:rFonts w:ascii="Arial" w:hAnsi="Arial" w:cs="Arial" w:hint="default"/>
        <w:sz w:val="20"/>
        <w:lang w:val="es-AR"/>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60D0036"/>
    <w:multiLevelType w:val="hybridMultilevel"/>
    <w:tmpl w:val="2CCC1A1A"/>
    <w:lvl w:ilvl="0" w:tplc="174068BC">
      <w:start w:val="1"/>
      <w:numFmt w:val="decimal"/>
      <w:lvlText w:val="%1."/>
      <w:lvlJc w:val="left"/>
      <w:pPr>
        <w:ind w:left="720" w:hanging="360"/>
      </w:pPr>
      <w:rPr>
        <w:b w:val="0"/>
      </w:rPr>
    </w:lvl>
    <w:lvl w:ilvl="1" w:tplc="525E6F56">
      <w:start w:val="1"/>
      <w:numFmt w:val="lowerLetter"/>
      <w:lvlText w:val="%2."/>
      <w:lvlJc w:val="left"/>
      <w:pPr>
        <w:ind w:left="1440" w:hanging="360"/>
      </w:pPr>
    </w:lvl>
    <w:lvl w:ilvl="2" w:tplc="B2AAD700">
      <w:start w:val="1"/>
      <w:numFmt w:val="lowerRoman"/>
      <w:lvlText w:val="%3."/>
      <w:lvlJc w:val="right"/>
      <w:pPr>
        <w:ind w:left="2160" w:hanging="180"/>
      </w:pPr>
    </w:lvl>
    <w:lvl w:ilvl="3" w:tplc="B9BAA238">
      <w:start w:val="1"/>
      <w:numFmt w:val="decimal"/>
      <w:lvlText w:val="%4."/>
      <w:lvlJc w:val="left"/>
      <w:pPr>
        <w:ind w:left="2880" w:hanging="360"/>
      </w:pPr>
    </w:lvl>
    <w:lvl w:ilvl="4" w:tplc="C9EE66EC" w:tentative="1">
      <w:start w:val="1"/>
      <w:numFmt w:val="lowerLetter"/>
      <w:lvlText w:val="%5."/>
      <w:lvlJc w:val="left"/>
      <w:pPr>
        <w:ind w:left="3600" w:hanging="360"/>
      </w:pPr>
    </w:lvl>
    <w:lvl w:ilvl="5" w:tplc="ED8EED4C" w:tentative="1">
      <w:start w:val="1"/>
      <w:numFmt w:val="lowerRoman"/>
      <w:lvlText w:val="%6."/>
      <w:lvlJc w:val="right"/>
      <w:pPr>
        <w:ind w:left="4320" w:hanging="180"/>
      </w:pPr>
    </w:lvl>
    <w:lvl w:ilvl="6" w:tplc="0E3A0A3E" w:tentative="1">
      <w:start w:val="1"/>
      <w:numFmt w:val="decimal"/>
      <w:lvlText w:val="%7."/>
      <w:lvlJc w:val="left"/>
      <w:pPr>
        <w:ind w:left="5040" w:hanging="360"/>
      </w:pPr>
    </w:lvl>
    <w:lvl w:ilvl="7" w:tplc="49BE8BC8" w:tentative="1">
      <w:start w:val="1"/>
      <w:numFmt w:val="lowerLetter"/>
      <w:lvlText w:val="%8."/>
      <w:lvlJc w:val="left"/>
      <w:pPr>
        <w:ind w:left="5760" w:hanging="360"/>
      </w:pPr>
    </w:lvl>
    <w:lvl w:ilvl="8" w:tplc="0A62B6A0" w:tentative="1">
      <w:start w:val="1"/>
      <w:numFmt w:val="lowerRoman"/>
      <w:lvlText w:val="%9."/>
      <w:lvlJc w:val="right"/>
      <w:pPr>
        <w:ind w:left="6480" w:hanging="180"/>
      </w:pPr>
    </w:lvl>
  </w:abstractNum>
  <w:abstractNum w:abstractNumId="6" w15:restartNumberingAfterBreak="0">
    <w:nsid w:val="2C294BE0"/>
    <w:multiLevelType w:val="hybridMultilevel"/>
    <w:tmpl w:val="B02C2B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E1F07C7"/>
    <w:multiLevelType w:val="hybridMultilevel"/>
    <w:tmpl w:val="1DDABA98"/>
    <w:lvl w:ilvl="0" w:tplc="CCA4355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8F164C"/>
    <w:multiLevelType w:val="hybridMultilevel"/>
    <w:tmpl w:val="13E24C68"/>
    <w:lvl w:ilvl="0" w:tplc="55646FDE">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7E5210"/>
    <w:multiLevelType w:val="hybridMultilevel"/>
    <w:tmpl w:val="DB46926E"/>
    <w:lvl w:ilvl="0" w:tplc="04090001">
      <w:start w:val="1"/>
      <w:numFmt w:val="lowerRoman"/>
      <w:lvlText w:val="%1."/>
      <w:lvlJc w:val="right"/>
      <w:pPr>
        <w:ind w:left="720" w:hanging="360"/>
      </w:pPr>
      <w:rPr>
        <w:rFonts w:cs="Times New Roman" w:hint="default"/>
      </w:rPr>
    </w:lvl>
    <w:lvl w:ilvl="1" w:tplc="04090003" w:tentative="1">
      <w:start w:val="1"/>
      <w:numFmt w:val="lowerLetter"/>
      <w:lvlText w:val="%2."/>
      <w:lvlJc w:val="left"/>
      <w:pPr>
        <w:ind w:left="1440" w:hanging="360"/>
      </w:pPr>
      <w:rPr>
        <w:rFonts w:cs="Times New Roman"/>
      </w:rPr>
    </w:lvl>
    <w:lvl w:ilvl="2" w:tplc="04090005" w:tentative="1">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0" w15:restartNumberingAfterBreak="0">
    <w:nsid w:val="35D3215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470B41C7"/>
    <w:multiLevelType w:val="hybridMultilevel"/>
    <w:tmpl w:val="F5BCB58E"/>
    <w:lvl w:ilvl="0" w:tplc="04090001">
      <w:start w:val="1"/>
      <w:numFmt w:val="bullet"/>
      <w:lvlText w:val=""/>
      <w:lvlJc w:val="left"/>
      <w:pPr>
        <w:ind w:left="720" w:hanging="360"/>
      </w:pPr>
      <w:rPr>
        <w:rFonts w:ascii="Symbol" w:hAnsi="Symbol" w:hint="default"/>
      </w:rPr>
    </w:lvl>
    <w:lvl w:ilvl="1" w:tplc="17768700">
      <w:start w:val="1"/>
      <w:numFmt w:val="lowerRoman"/>
      <w:lvlText w:val="(%2)"/>
      <w:lvlJc w:val="left"/>
      <w:pPr>
        <w:ind w:left="1440" w:hanging="360"/>
      </w:pPr>
      <w:rPr>
        <w:rFonts w:hint="default"/>
      </w:rPr>
    </w:lvl>
    <w:lvl w:ilvl="2" w:tplc="83CA5E94">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B27C5C"/>
    <w:multiLevelType w:val="hybridMultilevel"/>
    <w:tmpl w:val="F8F204FC"/>
    <w:lvl w:ilvl="0" w:tplc="16E0031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2D13202"/>
    <w:multiLevelType w:val="hybridMultilevel"/>
    <w:tmpl w:val="B31A5BE0"/>
    <w:lvl w:ilvl="0" w:tplc="E55C8FE4">
      <w:start w:val="2"/>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7F507422"/>
    <w:multiLevelType w:val="multilevel"/>
    <w:tmpl w:val="F858D19A"/>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rPr>
        <w:rFonts w:ascii="Arial" w:hAnsi="Arial" w:cs="Arial" w:hint="default"/>
        <w:b w:val="0"/>
        <w:i w:val="0"/>
        <w:sz w:val="22"/>
        <w:szCs w:val="22"/>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num w:numId="1">
    <w:abstractNumId w:val="0"/>
  </w:num>
  <w:num w:numId="2">
    <w:abstractNumId w:val="2"/>
  </w:num>
  <w:num w:numId="3">
    <w:abstractNumId w:val="1"/>
  </w:num>
  <w:num w:numId="4">
    <w:abstractNumId w:val="4"/>
  </w:num>
  <w:num w:numId="5">
    <w:abstractNumId w:val="11"/>
  </w:num>
  <w:num w:numId="6">
    <w:abstractNumId w:val="12"/>
  </w:num>
  <w:num w:numId="7">
    <w:abstractNumId w:val="13"/>
  </w:num>
  <w:num w:numId="8">
    <w:abstractNumId w:val="6"/>
  </w:num>
  <w:num w:numId="9">
    <w:abstractNumId w:val="8"/>
  </w:num>
  <w:num w:numId="10">
    <w:abstractNumId w:val="5"/>
  </w:num>
  <w:num w:numId="11">
    <w:abstractNumId w:val="3"/>
  </w:num>
  <w:num w:numId="12">
    <w:abstractNumId w:val="14"/>
  </w:num>
  <w:num w:numId="13">
    <w:abstractNumId w:val="10"/>
  </w:num>
  <w:num w:numId="14">
    <w:abstractNumId w:val="9"/>
  </w:num>
  <w:num w:numId="15">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hyphenationZone w:val="283"/>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D0E"/>
    <w:rsid w:val="00000917"/>
    <w:rsid w:val="000074D7"/>
    <w:rsid w:val="000163DC"/>
    <w:rsid w:val="000171DC"/>
    <w:rsid w:val="000226CB"/>
    <w:rsid w:val="000320CB"/>
    <w:rsid w:val="000400E5"/>
    <w:rsid w:val="00040371"/>
    <w:rsid w:val="00044E39"/>
    <w:rsid w:val="00050CDC"/>
    <w:rsid w:val="00056EE2"/>
    <w:rsid w:val="00061B0C"/>
    <w:rsid w:val="00062022"/>
    <w:rsid w:val="00066214"/>
    <w:rsid w:val="00067164"/>
    <w:rsid w:val="00067751"/>
    <w:rsid w:val="00067907"/>
    <w:rsid w:val="000709EE"/>
    <w:rsid w:val="00076E4F"/>
    <w:rsid w:val="000840FB"/>
    <w:rsid w:val="00087F48"/>
    <w:rsid w:val="000904E1"/>
    <w:rsid w:val="000907E3"/>
    <w:rsid w:val="000911D6"/>
    <w:rsid w:val="00094A49"/>
    <w:rsid w:val="000A20D3"/>
    <w:rsid w:val="000A4089"/>
    <w:rsid w:val="000B008A"/>
    <w:rsid w:val="000B0BC3"/>
    <w:rsid w:val="000B1A46"/>
    <w:rsid w:val="000B5B2B"/>
    <w:rsid w:val="000C0792"/>
    <w:rsid w:val="000C15CB"/>
    <w:rsid w:val="000C68ED"/>
    <w:rsid w:val="000D452C"/>
    <w:rsid w:val="000E1632"/>
    <w:rsid w:val="000F2A9E"/>
    <w:rsid w:val="000F6E7F"/>
    <w:rsid w:val="00111FAB"/>
    <w:rsid w:val="001150A4"/>
    <w:rsid w:val="00116AD4"/>
    <w:rsid w:val="001212CE"/>
    <w:rsid w:val="00122208"/>
    <w:rsid w:val="00122626"/>
    <w:rsid w:val="00122A70"/>
    <w:rsid w:val="00136453"/>
    <w:rsid w:val="0013691E"/>
    <w:rsid w:val="00142CC2"/>
    <w:rsid w:val="001437F5"/>
    <w:rsid w:val="00147412"/>
    <w:rsid w:val="00156AAE"/>
    <w:rsid w:val="00165F74"/>
    <w:rsid w:val="00170727"/>
    <w:rsid w:val="00175AD2"/>
    <w:rsid w:val="001811D8"/>
    <w:rsid w:val="00182417"/>
    <w:rsid w:val="001865EB"/>
    <w:rsid w:val="00186BF5"/>
    <w:rsid w:val="001A1823"/>
    <w:rsid w:val="001A33FA"/>
    <w:rsid w:val="001A37AA"/>
    <w:rsid w:val="001A5688"/>
    <w:rsid w:val="001B11C3"/>
    <w:rsid w:val="001B210B"/>
    <w:rsid w:val="001B27C3"/>
    <w:rsid w:val="001B7234"/>
    <w:rsid w:val="001C000C"/>
    <w:rsid w:val="001C38FF"/>
    <w:rsid w:val="001C57BE"/>
    <w:rsid w:val="001C5972"/>
    <w:rsid w:val="001C6791"/>
    <w:rsid w:val="001C6E58"/>
    <w:rsid w:val="001C7EFD"/>
    <w:rsid w:val="001D3040"/>
    <w:rsid w:val="001D350E"/>
    <w:rsid w:val="001D5036"/>
    <w:rsid w:val="001D7E4F"/>
    <w:rsid w:val="001E40BC"/>
    <w:rsid w:val="001F22EA"/>
    <w:rsid w:val="001F380E"/>
    <w:rsid w:val="001F5D0D"/>
    <w:rsid w:val="001F6B75"/>
    <w:rsid w:val="00200382"/>
    <w:rsid w:val="0020183C"/>
    <w:rsid w:val="00204781"/>
    <w:rsid w:val="00206D50"/>
    <w:rsid w:val="002103BF"/>
    <w:rsid w:val="002122F3"/>
    <w:rsid w:val="00224C01"/>
    <w:rsid w:val="00226259"/>
    <w:rsid w:val="00227322"/>
    <w:rsid w:val="002279B4"/>
    <w:rsid w:val="00232DCD"/>
    <w:rsid w:val="00240B00"/>
    <w:rsid w:val="00241E01"/>
    <w:rsid w:val="00243F29"/>
    <w:rsid w:val="002448D9"/>
    <w:rsid w:val="00244C57"/>
    <w:rsid w:val="00245EEB"/>
    <w:rsid w:val="0024716F"/>
    <w:rsid w:val="002543CF"/>
    <w:rsid w:val="00260F0E"/>
    <w:rsid w:val="00267C2D"/>
    <w:rsid w:val="002777A9"/>
    <w:rsid w:val="002777E9"/>
    <w:rsid w:val="002779FD"/>
    <w:rsid w:val="002805AE"/>
    <w:rsid w:val="002831BD"/>
    <w:rsid w:val="00294C3E"/>
    <w:rsid w:val="0029521C"/>
    <w:rsid w:val="00296B9E"/>
    <w:rsid w:val="002A0934"/>
    <w:rsid w:val="002A3264"/>
    <w:rsid w:val="002A5A2C"/>
    <w:rsid w:val="002A683D"/>
    <w:rsid w:val="002A684C"/>
    <w:rsid w:val="002B009D"/>
    <w:rsid w:val="002B4BB5"/>
    <w:rsid w:val="002B4E90"/>
    <w:rsid w:val="002C120B"/>
    <w:rsid w:val="002C4ED0"/>
    <w:rsid w:val="002C7DEC"/>
    <w:rsid w:val="002D0209"/>
    <w:rsid w:val="002D29A1"/>
    <w:rsid w:val="002D69A9"/>
    <w:rsid w:val="002E1E0C"/>
    <w:rsid w:val="002F2160"/>
    <w:rsid w:val="002F2CFD"/>
    <w:rsid w:val="002F318A"/>
    <w:rsid w:val="002F33D9"/>
    <w:rsid w:val="002F43B3"/>
    <w:rsid w:val="002F4FAC"/>
    <w:rsid w:val="002F65B2"/>
    <w:rsid w:val="00306432"/>
    <w:rsid w:val="003068FA"/>
    <w:rsid w:val="00307D0B"/>
    <w:rsid w:val="00314064"/>
    <w:rsid w:val="00314AF9"/>
    <w:rsid w:val="00315E3A"/>
    <w:rsid w:val="00316519"/>
    <w:rsid w:val="00316A33"/>
    <w:rsid w:val="00317671"/>
    <w:rsid w:val="00317901"/>
    <w:rsid w:val="0032564E"/>
    <w:rsid w:val="003305DE"/>
    <w:rsid w:val="003311E9"/>
    <w:rsid w:val="003316FE"/>
    <w:rsid w:val="00331715"/>
    <w:rsid w:val="00332236"/>
    <w:rsid w:val="0033584F"/>
    <w:rsid w:val="00337CB3"/>
    <w:rsid w:val="00337F64"/>
    <w:rsid w:val="00343A1C"/>
    <w:rsid w:val="0034627F"/>
    <w:rsid w:val="00353CD3"/>
    <w:rsid w:val="003559A6"/>
    <w:rsid w:val="00356737"/>
    <w:rsid w:val="00356C72"/>
    <w:rsid w:val="003608A9"/>
    <w:rsid w:val="00363000"/>
    <w:rsid w:val="00363009"/>
    <w:rsid w:val="003641A9"/>
    <w:rsid w:val="0036733F"/>
    <w:rsid w:val="00371712"/>
    <w:rsid w:val="00375E35"/>
    <w:rsid w:val="00376358"/>
    <w:rsid w:val="00377E76"/>
    <w:rsid w:val="00383091"/>
    <w:rsid w:val="0039271E"/>
    <w:rsid w:val="003929CC"/>
    <w:rsid w:val="00392BB2"/>
    <w:rsid w:val="00394A15"/>
    <w:rsid w:val="00395E29"/>
    <w:rsid w:val="003A2FC3"/>
    <w:rsid w:val="003A3A67"/>
    <w:rsid w:val="003A471B"/>
    <w:rsid w:val="003A5214"/>
    <w:rsid w:val="003B0F18"/>
    <w:rsid w:val="003B1749"/>
    <w:rsid w:val="003B4561"/>
    <w:rsid w:val="003B569D"/>
    <w:rsid w:val="003B588F"/>
    <w:rsid w:val="003B6A0F"/>
    <w:rsid w:val="003B7F03"/>
    <w:rsid w:val="003C2881"/>
    <w:rsid w:val="003D0E10"/>
    <w:rsid w:val="003D18E4"/>
    <w:rsid w:val="003D6ABA"/>
    <w:rsid w:val="003D6C2F"/>
    <w:rsid w:val="003E002D"/>
    <w:rsid w:val="003F2EDB"/>
    <w:rsid w:val="003F6879"/>
    <w:rsid w:val="00400171"/>
    <w:rsid w:val="004127F6"/>
    <w:rsid w:val="00412EF9"/>
    <w:rsid w:val="00413E8A"/>
    <w:rsid w:val="00414AD4"/>
    <w:rsid w:val="00414E03"/>
    <w:rsid w:val="00416E08"/>
    <w:rsid w:val="004229C8"/>
    <w:rsid w:val="00422A84"/>
    <w:rsid w:val="00424483"/>
    <w:rsid w:val="00425A6B"/>
    <w:rsid w:val="004274BB"/>
    <w:rsid w:val="00432935"/>
    <w:rsid w:val="0043617D"/>
    <w:rsid w:val="004362A5"/>
    <w:rsid w:val="00440DB8"/>
    <w:rsid w:val="00444E9F"/>
    <w:rsid w:val="00446573"/>
    <w:rsid w:val="004470AE"/>
    <w:rsid w:val="004521EC"/>
    <w:rsid w:val="004553C2"/>
    <w:rsid w:val="0045636E"/>
    <w:rsid w:val="004611F8"/>
    <w:rsid w:val="00462DB7"/>
    <w:rsid w:val="00465336"/>
    <w:rsid w:val="00466F11"/>
    <w:rsid w:val="00472AA5"/>
    <w:rsid w:val="00472F3C"/>
    <w:rsid w:val="00474D91"/>
    <w:rsid w:val="00475AA5"/>
    <w:rsid w:val="0047677D"/>
    <w:rsid w:val="004807CD"/>
    <w:rsid w:val="00481DC6"/>
    <w:rsid w:val="00482877"/>
    <w:rsid w:val="00484A18"/>
    <w:rsid w:val="00490363"/>
    <w:rsid w:val="004A09B4"/>
    <w:rsid w:val="004A4C54"/>
    <w:rsid w:val="004A4CB1"/>
    <w:rsid w:val="004A5D54"/>
    <w:rsid w:val="004A65E6"/>
    <w:rsid w:val="004A684A"/>
    <w:rsid w:val="004B6155"/>
    <w:rsid w:val="004B61AF"/>
    <w:rsid w:val="004C2CEB"/>
    <w:rsid w:val="004D3CD1"/>
    <w:rsid w:val="004E555E"/>
    <w:rsid w:val="004E7C92"/>
    <w:rsid w:val="004F752B"/>
    <w:rsid w:val="0051060D"/>
    <w:rsid w:val="00513A75"/>
    <w:rsid w:val="0052235D"/>
    <w:rsid w:val="005279CB"/>
    <w:rsid w:val="0053035D"/>
    <w:rsid w:val="00530FB4"/>
    <w:rsid w:val="00533F7D"/>
    <w:rsid w:val="005354FC"/>
    <w:rsid w:val="00545536"/>
    <w:rsid w:val="005456E5"/>
    <w:rsid w:val="005508EF"/>
    <w:rsid w:val="00550B1D"/>
    <w:rsid w:val="00562FED"/>
    <w:rsid w:val="005634FE"/>
    <w:rsid w:val="00563673"/>
    <w:rsid w:val="00565845"/>
    <w:rsid w:val="00567532"/>
    <w:rsid w:val="00570A1F"/>
    <w:rsid w:val="0057636F"/>
    <w:rsid w:val="00580E87"/>
    <w:rsid w:val="005835EF"/>
    <w:rsid w:val="00585F00"/>
    <w:rsid w:val="0058714B"/>
    <w:rsid w:val="005967DA"/>
    <w:rsid w:val="005B5337"/>
    <w:rsid w:val="005B5997"/>
    <w:rsid w:val="005C05F3"/>
    <w:rsid w:val="005C1EA8"/>
    <w:rsid w:val="005C32AE"/>
    <w:rsid w:val="005C6976"/>
    <w:rsid w:val="005C6B71"/>
    <w:rsid w:val="005E413E"/>
    <w:rsid w:val="005E4F06"/>
    <w:rsid w:val="005F1EFE"/>
    <w:rsid w:val="00607AE3"/>
    <w:rsid w:val="00611432"/>
    <w:rsid w:val="00620A24"/>
    <w:rsid w:val="00620F9D"/>
    <w:rsid w:val="00621AA3"/>
    <w:rsid w:val="00622BC4"/>
    <w:rsid w:val="00625B38"/>
    <w:rsid w:val="00627A8D"/>
    <w:rsid w:val="006322D4"/>
    <w:rsid w:val="00634F3A"/>
    <w:rsid w:val="00637CEB"/>
    <w:rsid w:val="00641735"/>
    <w:rsid w:val="00641945"/>
    <w:rsid w:val="006460B2"/>
    <w:rsid w:val="006530D5"/>
    <w:rsid w:val="00655E63"/>
    <w:rsid w:val="006606C8"/>
    <w:rsid w:val="0066697A"/>
    <w:rsid w:val="00673F46"/>
    <w:rsid w:val="00680A49"/>
    <w:rsid w:val="006847F7"/>
    <w:rsid w:val="00686DDF"/>
    <w:rsid w:val="00690275"/>
    <w:rsid w:val="006919ED"/>
    <w:rsid w:val="00691A34"/>
    <w:rsid w:val="00691ED3"/>
    <w:rsid w:val="006931D0"/>
    <w:rsid w:val="006A158F"/>
    <w:rsid w:val="006A3EB2"/>
    <w:rsid w:val="006A7C2C"/>
    <w:rsid w:val="006B3F11"/>
    <w:rsid w:val="006C06D2"/>
    <w:rsid w:val="006D090B"/>
    <w:rsid w:val="006D1E7C"/>
    <w:rsid w:val="006D3146"/>
    <w:rsid w:val="006E182D"/>
    <w:rsid w:val="006E5D9E"/>
    <w:rsid w:val="006E6CCB"/>
    <w:rsid w:val="006E79FD"/>
    <w:rsid w:val="006F0931"/>
    <w:rsid w:val="006F2D51"/>
    <w:rsid w:val="006F315E"/>
    <w:rsid w:val="006F333A"/>
    <w:rsid w:val="006F7063"/>
    <w:rsid w:val="00714443"/>
    <w:rsid w:val="00724EC9"/>
    <w:rsid w:val="00730A73"/>
    <w:rsid w:val="0073177E"/>
    <w:rsid w:val="00747D94"/>
    <w:rsid w:val="007541F9"/>
    <w:rsid w:val="0075612D"/>
    <w:rsid w:val="00760B6B"/>
    <w:rsid w:val="00761155"/>
    <w:rsid w:val="007612A1"/>
    <w:rsid w:val="00761640"/>
    <w:rsid w:val="00764FC8"/>
    <w:rsid w:val="00765479"/>
    <w:rsid w:val="00771737"/>
    <w:rsid w:val="00774164"/>
    <w:rsid w:val="0078542E"/>
    <w:rsid w:val="007870E3"/>
    <w:rsid w:val="00794921"/>
    <w:rsid w:val="007A43DF"/>
    <w:rsid w:val="007A5432"/>
    <w:rsid w:val="007B07F2"/>
    <w:rsid w:val="007C0236"/>
    <w:rsid w:val="007C110D"/>
    <w:rsid w:val="007C1CB3"/>
    <w:rsid w:val="007D0E5A"/>
    <w:rsid w:val="007E4676"/>
    <w:rsid w:val="007E78E5"/>
    <w:rsid w:val="007F7531"/>
    <w:rsid w:val="008005B7"/>
    <w:rsid w:val="00800AD4"/>
    <w:rsid w:val="00802ECB"/>
    <w:rsid w:val="008035AA"/>
    <w:rsid w:val="008050CB"/>
    <w:rsid w:val="008075B3"/>
    <w:rsid w:val="00811797"/>
    <w:rsid w:val="0081426A"/>
    <w:rsid w:val="008176A9"/>
    <w:rsid w:val="0082162E"/>
    <w:rsid w:val="008252D4"/>
    <w:rsid w:val="00827DB0"/>
    <w:rsid w:val="00827DC6"/>
    <w:rsid w:val="00833C2C"/>
    <w:rsid w:val="00837A8F"/>
    <w:rsid w:val="00843431"/>
    <w:rsid w:val="0084441E"/>
    <w:rsid w:val="00844A93"/>
    <w:rsid w:val="008455EE"/>
    <w:rsid w:val="008515FD"/>
    <w:rsid w:val="00860B18"/>
    <w:rsid w:val="00862835"/>
    <w:rsid w:val="00870A9D"/>
    <w:rsid w:val="00872EE3"/>
    <w:rsid w:val="00874076"/>
    <w:rsid w:val="00881236"/>
    <w:rsid w:val="008819D1"/>
    <w:rsid w:val="008839CD"/>
    <w:rsid w:val="00883BA1"/>
    <w:rsid w:val="008874FC"/>
    <w:rsid w:val="008900D6"/>
    <w:rsid w:val="008913A1"/>
    <w:rsid w:val="00891D1A"/>
    <w:rsid w:val="00891FBA"/>
    <w:rsid w:val="00892C06"/>
    <w:rsid w:val="008966A4"/>
    <w:rsid w:val="008A389B"/>
    <w:rsid w:val="008A449C"/>
    <w:rsid w:val="008A4F59"/>
    <w:rsid w:val="008A763A"/>
    <w:rsid w:val="008B2B5C"/>
    <w:rsid w:val="008B77DF"/>
    <w:rsid w:val="008C2E0F"/>
    <w:rsid w:val="008C4A03"/>
    <w:rsid w:val="008D2882"/>
    <w:rsid w:val="008D3433"/>
    <w:rsid w:val="008D57FD"/>
    <w:rsid w:val="008D6AD5"/>
    <w:rsid w:val="008E0C2F"/>
    <w:rsid w:val="008E2AB9"/>
    <w:rsid w:val="008E7356"/>
    <w:rsid w:val="008F11AC"/>
    <w:rsid w:val="008F15CA"/>
    <w:rsid w:val="008F1F71"/>
    <w:rsid w:val="008F3A1B"/>
    <w:rsid w:val="008F77BC"/>
    <w:rsid w:val="008F7EFA"/>
    <w:rsid w:val="0090144C"/>
    <w:rsid w:val="00904F75"/>
    <w:rsid w:val="00912B67"/>
    <w:rsid w:val="00921754"/>
    <w:rsid w:val="00933D11"/>
    <w:rsid w:val="009444D9"/>
    <w:rsid w:val="009466B1"/>
    <w:rsid w:val="0095117B"/>
    <w:rsid w:val="00951280"/>
    <w:rsid w:val="00951F7D"/>
    <w:rsid w:val="00952456"/>
    <w:rsid w:val="00953C33"/>
    <w:rsid w:val="0095737B"/>
    <w:rsid w:val="00957524"/>
    <w:rsid w:val="0097157B"/>
    <w:rsid w:val="0097208F"/>
    <w:rsid w:val="009747CE"/>
    <w:rsid w:val="00975221"/>
    <w:rsid w:val="00981CC0"/>
    <w:rsid w:val="0098651C"/>
    <w:rsid w:val="009865D0"/>
    <w:rsid w:val="00990B31"/>
    <w:rsid w:val="00991721"/>
    <w:rsid w:val="0099328D"/>
    <w:rsid w:val="00994C31"/>
    <w:rsid w:val="009A1205"/>
    <w:rsid w:val="009A1DBA"/>
    <w:rsid w:val="009A5946"/>
    <w:rsid w:val="009A77A6"/>
    <w:rsid w:val="009C2F7E"/>
    <w:rsid w:val="009C2FDE"/>
    <w:rsid w:val="009C48D5"/>
    <w:rsid w:val="009D3636"/>
    <w:rsid w:val="009D3ADF"/>
    <w:rsid w:val="009D763A"/>
    <w:rsid w:val="009E70AE"/>
    <w:rsid w:val="009F0CA9"/>
    <w:rsid w:val="009F339F"/>
    <w:rsid w:val="00A00C5A"/>
    <w:rsid w:val="00A0298D"/>
    <w:rsid w:val="00A05234"/>
    <w:rsid w:val="00A06C5E"/>
    <w:rsid w:val="00A101EB"/>
    <w:rsid w:val="00A11ACD"/>
    <w:rsid w:val="00A12A3B"/>
    <w:rsid w:val="00A1765C"/>
    <w:rsid w:val="00A27A68"/>
    <w:rsid w:val="00A27E96"/>
    <w:rsid w:val="00A34505"/>
    <w:rsid w:val="00A41E00"/>
    <w:rsid w:val="00A4561F"/>
    <w:rsid w:val="00A464C6"/>
    <w:rsid w:val="00A47DCF"/>
    <w:rsid w:val="00A55E23"/>
    <w:rsid w:val="00A62FC2"/>
    <w:rsid w:val="00A64DFD"/>
    <w:rsid w:val="00A67C32"/>
    <w:rsid w:val="00A702EB"/>
    <w:rsid w:val="00A7317A"/>
    <w:rsid w:val="00A80978"/>
    <w:rsid w:val="00A83B76"/>
    <w:rsid w:val="00A872A5"/>
    <w:rsid w:val="00A87E66"/>
    <w:rsid w:val="00A92D6B"/>
    <w:rsid w:val="00AA04D0"/>
    <w:rsid w:val="00AA1CCD"/>
    <w:rsid w:val="00AA1CE9"/>
    <w:rsid w:val="00AA33E7"/>
    <w:rsid w:val="00AB035C"/>
    <w:rsid w:val="00AB569A"/>
    <w:rsid w:val="00AC0874"/>
    <w:rsid w:val="00AC44B0"/>
    <w:rsid w:val="00AC7ED8"/>
    <w:rsid w:val="00AD293F"/>
    <w:rsid w:val="00AD75E9"/>
    <w:rsid w:val="00AD7EC6"/>
    <w:rsid w:val="00AE0163"/>
    <w:rsid w:val="00AF0DA7"/>
    <w:rsid w:val="00AF42AA"/>
    <w:rsid w:val="00AF5C47"/>
    <w:rsid w:val="00AF6B0A"/>
    <w:rsid w:val="00B01299"/>
    <w:rsid w:val="00B01DE3"/>
    <w:rsid w:val="00B01F04"/>
    <w:rsid w:val="00B13519"/>
    <w:rsid w:val="00B13DDA"/>
    <w:rsid w:val="00B16655"/>
    <w:rsid w:val="00B20556"/>
    <w:rsid w:val="00B3466C"/>
    <w:rsid w:val="00B40344"/>
    <w:rsid w:val="00B408F4"/>
    <w:rsid w:val="00B44DDA"/>
    <w:rsid w:val="00B50B6C"/>
    <w:rsid w:val="00B51A3B"/>
    <w:rsid w:val="00B71F89"/>
    <w:rsid w:val="00B757F7"/>
    <w:rsid w:val="00B75E4F"/>
    <w:rsid w:val="00B81ABB"/>
    <w:rsid w:val="00B83065"/>
    <w:rsid w:val="00B87353"/>
    <w:rsid w:val="00B94461"/>
    <w:rsid w:val="00B95FCB"/>
    <w:rsid w:val="00BA0802"/>
    <w:rsid w:val="00BA381A"/>
    <w:rsid w:val="00BC0D6F"/>
    <w:rsid w:val="00BC1DF2"/>
    <w:rsid w:val="00BC41F1"/>
    <w:rsid w:val="00BC7021"/>
    <w:rsid w:val="00BC7136"/>
    <w:rsid w:val="00BD456A"/>
    <w:rsid w:val="00BE71B8"/>
    <w:rsid w:val="00BF16C9"/>
    <w:rsid w:val="00BF36E6"/>
    <w:rsid w:val="00BF50A9"/>
    <w:rsid w:val="00BF59CB"/>
    <w:rsid w:val="00C00702"/>
    <w:rsid w:val="00C025C5"/>
    <w:rsid w:val="00C065A5"/>
    <w:rsid w:val="00C14537"/>
    <w:rsid w:val="00C21376"/>
    <w:rsid w:val="00C26F94"/>
    <w:rsid w:val="00C34D0E"/>
    <w:rsid w:val="00C3790B"/>
    <w:rsid w:val="00C4031A"/>
    <w:rsid w:val="00C445AB"/>
    <w:rsid w:val="00C461DD"/>
    <w:rsid w:val="00C53A6B"/>
    <w:rsid w:val="00C53ABB"/>
    <w:rsid w:val="00C5418F"/>
    <w:rsid w:val="00C55E62"/>
    <w:rsid w:val="00C634E7"/>
    <w:rsid w:val="00C6481D"/>
    <w:rsid w:val="00C7006C"/>
    <w:rsid w:val="00C830CF"/>
    <w:rsid w:val="00C94085"/>
    <w:rsid w:val="00C9696F"/>
    <w:rsid w:val="00C96D20"/>
    <w:rsid w:val="00C97C3C"/>
    <w:rsid w:val="00CA4D2B"/>
    <w:rsid w:val="00CB025D"/>
    <w:rsid w:val="00CB1947"/>
    <w:rsid w:val="00CB7D48"/>
    <w:rsid w:val="00CC475E"/>
    <w:rsid w:val="00CD70DC"/>
    <w:rsid w:val="00CE2952"/>
    <w:rsid w:val="00CE3105"/>
    <w:rsid w:val="00CF407E"/>
    <w:rsid w:val="00CF4FB6"/>
    <w:rsid w:val="00CF602B"/>
    <w:rsid w:val="00CF7FA7"/>
    <w:rsid w:val="00D055D3"/>
    <w:rsid w:val="00D0694A"/>
    <w:rsid w:val="00D15A49"/>
    <w:rsid w:val="00D20175"/>
    <w:rsid w:val="00D20A1B"/>
    <w:rsid w:val="00D22380"/>
    <w:rsid w:val="00D22AF7"/>
    <w:rsid w:val="00D231A8"/>
    <w:rsid w:val="00D32EA6"/>
    <w:rsid w:val="00D37182"/>
    <w:rsid w:val="00D41B1B"/>
    <w:rsid w:val="00D4457C"/>
    <w:rsid w:val="00D452AA"/>
    <w:rsid w:val="00D50B80"/>
    <w:rsid w:val="00D5518D"/>
    <w:rsid w:val="00D55617"/>
    <w:rsid w:val="00D55798"/>
    <w:rsid w:val="00D56917"/>
    <w:rsid w:val="00D632E9"/>
    <w:rsid w:val="00D6621D"/>
    <w:rsid w:val="00D7023E"/>
    <w:rsid w:val="00D814EF"/>
    <w:rsid w:val="00D842B6"/>
    <w:rsid w:val="00D86374"/>
    <w:rsid w:val="00D86AD6"/>
    <w:rsid w:val="00D86CC8"/>
    <w:rsid w:val="00D9014A"/>
    <w:rsid w:val="00D9059D"/>
    <w:rsid w:val="00D91572"/>
    <w:rsid w:val="00DA0A4C"/>
    <w:rsid w:val="00DA196F"/>
    <w:rsid w:val="00DA2315"/>
    <w:rsid w:val="00DB4E6C"/>
    <w:rsid w:val="00DC2470"/>
    <w:rsid w:val="00DD0574"/>
    <w:rsid w:val="00DF20E4"/>
    <w:rsid w:val="00DF2FF7"/>
    <w:rsid w:val="00DF4DA1"/>
    <w:rsid w:val="00E0621E"/>
    <w:rsid w:val="00E14BFE"/>
    <w:rsid w:val="00E27425"/>
    <w:rsid w:val="00E509EE"/>
    <w:rsid w:val="00E51AF1"/>
    <w:rsid w:val="00E51F1C"/>
    <w:rsid w:val="00E52F4F"/>
    <w:rsid w:val="00E546B4"/>
    <w:rsid w:val="00E620D3"/>
    <w:rsid w:val="00E65D31"/>
    <w:rsid w:val="00E72359"/>
    <w:rsid w:val="00E80147"/>
    <w:rsid w:val="00E8034C"/>
    <w:rsid w:val="00E84E98"/>
    <w:rsid w:val="00E86DA3"/>
    <w:rsid w:val="00E93A7B"/>
    <w:rsid w:val="00E97502"/>
    <w:rsid w:val="00EB4A6F"/>
    <w:rsid w:val="00EC4BBE"/>
    <w:rsid w:val="00ED1EFA"/>
    <w:rsid w:val="00ED2779"/>
    <w:rsid w:val="00ED475D"/>
    <w:rsid w:val="00ED4E72"/>
    <w:rsid w:val="00EE20EB"/>
    <w:rsid w:val="00EE2832"/>
    <w:rsid w:val="00EE7DAC"/>
    <w:rsid w:val="00EF071D"/>
    <w:rsid w:val="00EF155A"/>
    <w:rsid w:val="00EF5A23"/>
    <w:rsid w:val="00EF64FB"/>
    <w:rsid w:val="00EF6958"/>
    <w:rsid w:val="00EF7A3D"/>
    <w:rsid w:val="00F018B3"/>
    <w:rsid w:val="00F02B23"/>
    <w:rsid w:val="00F14FB5"/>
    <w:rsid w:val="00F15E4B"/>
    <w:rsid w:val="00F21A2D"/>
    <w:rsid w:val="00F42F71"/>
    <w:rsid w:val="00F515CD"/>
    <w:rsid w:val="00F53DAA"/>
    <w:rsid w:val="00F54308"/>
    <w:rsid w:val="00F54393"/>
    <w:rsid w:val="00F76F20"/>
    <w:rsid w:val="00F80BF6"/>
    <w:rsid w:val="00F80F18"/>
    <w:rsid w:val="00F829F0"/>
    <w:rsid w:val="00F84B8B"/>
    <w:rsid w:val="00F87695"/>
    <w:rsid w:val="00F9019A"/>
    <w:rsid w:val="00FA0B32"/>
    <w:rsid w:val="00FA1C53"/>
    <w:rsid w:val="00FA27DF"/>
    <w:rsid w:val="00FA38E0"/>
    <w:rsid w:val="00FB0D4A"/>
    <w:rsid w:val="00FB3D25"/>
    <w:rsid w:val="00FB6202"/>
    <w:rsid w:val="00FC0D31"/>
    <w:rsid w:val="00FC3338"/>
    <w:rsid w:val="00FC37F5"/>
    <w:rsid w:val="00FC543B"/>
    <w:rsid w:val="00FD07E9"/>
    <w:rsid w:val="00FD4704"/>
    <w:rsid w:val="00FD4BB2"/>
    <w:rsid w:val="00FE03BC"/>
    <w:rsid w:val="00FE0773"/>
    <w:rsid w:val="00FE0E03"/>
    <w:rsid w:val="00FF0438"/>
    <w:rsid w:val="00FF60BC"/>
    <w:rsid w:val="00FF66EF"/>
    <w:rsid w:val="00FF75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5:docId w15:val="{A378D79C-C951-4915-BE2E-27B71082D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A1CCD"/>
  </w:style>
  <w:style w:type="paragraph" w:styleId="Heading1">
    <w:name w:val="heading 1"/>
    <w:basedOn w:val="Normal"/>
    <w:next w:val="Paragraph"/>
    <w:link w:val="Heading1Char"/>
    <w:qFormat/>
    <w:rsid w:val="00C34D0E"/>
    <w:pPr>
      <w:keepNext/>
      <w:keepLines/>
      <w:widowControl w:val="0"/>
      <w:numPr>
        <w:numId w:val="1"/>
      </w:numPr>
      <w:tabs>
        <w:tab w:val="left" w:pos="851"/>
      </w:tabs>
      <w:spacing w:before="240" w:after="120"/>
      <w:jc w:val="both"/>
      <w:outlineLvl w:val="0"/>
    </w:pPr>
    <w:rPr>
      <w:rFonts w:ascii="Arial" w:eastAsia="Times New Roman" w:hAnsi="Arial" w:cs="Times New Roman"/>
      <w:b/>
      <w:caps/>
      <w:color w:val="000000"/>
      <w:sz w:val="28"/>
      <w:szCs w:val="28"/>
      <w:lang w:eastAsia="it-IT"/>
    </w:rPr>
  </w:style>
  <w:style w:type="paragraph" w:styleId="Heading2">
    <w:name w:val="heading 2"/>
    <w:basedOn w:val="Normal"/>
    <w:next w:val="Paragraph"/>
    <w:link w:val="Heading2Char"/>
    <w:qFormat/>
    <w:rsid w:val="00C34D0E"/>
    <w:pPr>
      <w:keepNext/>
      <w:keepLines/>
      <w:numPr>
        <w:ilvl w:val="1"/>
        <w:numId w:val="1"/>
      </w:numPr>
      <w:tabs>
        <w:tab w:val="left" w:pos="851"/>
      </w:tabs>
      <w:spacing w:before="240" w:after="120"/>
      <w:jc w:val="both"/>
      <w:outlineLvl w:val="1"/>
    </w:pPr>
    <w:rPr>
      <w:rFonts w:ascii="Arial" w:eastAsia="Times New Roman" w:hAnsi="Arial" w:cs="Times New Roman"/>
      <w:b/>
      <w:caps/>
      <w:color w:val="000000"/>
      <w:lang w:val="it-IT" w:eastAsia="it-IT"/>
    </w:rPr>
  </w:style>
  <w:style w:type="paragraph" w:styleId="Heading3">
    <w:name w:val="heading 3"/>
    <w:basedOn w:val="Normal"/>
    <w:next w:val="Paragraph"/>
    <w:link w:val="Heading3Char"/>
    <w:qFormat/>
    <w:rsid w:val="00C34D0E"/>
    <w:pPr>
      <w:keepNext/>
      <w:keepLines/>
      <w:numPr>
        <w:ilvl w:val="2"/>
        <w:numId w:val="1"/>
      </w:numPr>
      <w:tabs>
        <w:tab w:val="left" w:pos="851"/>
      </w:tabs>
      <w:spacing w:before="240" w:after="120"/>
      <w:jc w:val="both"/>
      <w:outlineLvl w:val="2"/>
    </w:pPr>
    <w:rPr>
      <w:rFonts w:ascii="Arial" w:eastAsia="Times New Roman" w:hAnsi="Arial" w:cs="Times New Roman"/>
      <w:b/>
      <w:noProof/>
      <w:color w:val="000000"/>
      <w:sz w:val="22"/>
      <w:szCs w:val="20"/>
      <w:lang w:val="it-IT" w:eastAsia="it-IT"/>
    </w:rPr>
  </w:style>
  <w:style w:type="paragraph" w:styleId="Heading4">
    <w:name w:val="heading 4"/>
    <w:basedOn w:val="Normal"/>
    <w:next w:val="Paragraph"/>
    <w:link w:val="Heading4Char"/>
    <w:qFormat/>
    <w:rsid w:val="00C34D0E"/>
    <w:pPr>
      <w:keepNext/>
      <w:keepLines/>
      <w:numPr>
        <w:ilvl w:val="3"/>
        <w:numId w:val="1"/>
      </w:numPr>
      <w:tabs>
        <w:tab w:val="left" w:pos="851"/>
      </w:tabs>
      <w:spacing w:before="240" w:after="120"/>
      <w:jc w:val="both"/>
      <w:outlineLvl w:val="3"/>
    </w:pPr>
    <w:rPr>
      <w:rFonts w:ascii="Arial" w:eastAsia="Times New Roman" w:hAnsi="Arial" w:cs="Times New Roman"/>
      <w:color w:val="000000"/>
      <w:sz w:val="20"/>
      <w:szCs w:val="20"/>
      <w:u w:val="single"/>
      <w:lang w:val="it-IT" w:eastAsia="it-IT"/>
    </w:rPr>
  </w:style>
  <w:style w:type="paragraph" w:styleId="Heading5">
    <w:name w:val="heading 5"/>
    <w:basedOn w:val="Normal"/>
    <w:next w:val="Paragraph"/>
    <w:link w:val="Heading5Char"/>
    <w:uiPriority w:val="9"/>
    <w:qFormat/>
    <w:rsid w:val="00C34D0E"/>
    <w:pPr>
      <w:numPr>
        <w:ilvl w:val="4"/>
        <w:numId w:val="1"/>
      </w:numPr>
      <w:tabs>
        <w:tab w:val="left" w:pos="851"/>
      </w:tabs>
      <w:spacing w:before="240" w:after="120"/>
      <w:jc w:val="both"/>
      <w:outlineLvl w:val="4"/>
    </w:pPr>
    <w:rPr>
      <w:rFonts w:ascii="Arial" w:eastAsia="Times New Roman" w:hAnsi="Arial" w:cs="Times New Roman"/>
      <w:i/>
      <w:sz w:val="18"/>
      <w:szCs w:val="20"/>
      <w:u w:val="single"/>
      <w:lang w:val="it-IT" w:eastAsia="it-IT"/>
    </w:rPr>
  </w:style>
  <w:style w:type="paragraph" w:styleId="Heading6">
    <w:name w:val="heading 6"/>
    <w:basedOn w:val="Normal"/>
    <w:next w:val="Normal"/>
    <w:link w:val="Heading6Char"/>
    <w:uiPriority w:val="9"/>
    <w:unhideWhenUsed/>
    <w:qFormat/>
    <w:rsid w:val="008900D6"/>
    <w:pPr>
      <w:keepNext/>
      <w:keepLines/>
      <w:spacing w:before="200"/>
      <w:ind w:left="5256" w:hanging="432"/>
      <w:outlineLvl w:val="5"/>
    </w:pPr>
    <w:rPr>
      <w:rFonts w:asciiTheme="majorHAnsi" w:eastAsiaTheme="majorEastAsia" w:hAnsiTheme="majorHAnsi" w:cstheme="majorBidi"/>
      <w:i/>
      <w:iCs/>
      <w:color w:val="243F60" w:themeColor="accent1" w:themeShade="7F"/>
      <w:szCs w:val="20"/>
    </w:rPr>
  </w:style>
  <w:style w:type="paragraph" w:styleId="Heading7">
    <w:name w:val="heading 7"/>
    <w:basedOn w:val="Normal"/>
    <w:next w:val="Normal"/>
    <w:link w:val="Heading7Char"/>
    <w:uiPriority w:val="9"/>
    <w:unhideWhenUsed/>
    <w:qFormat/>
    <w:rsid w:val="008900D6"/>
    <w:pPr>
      <w:keepNext/>
      <w:keepLines/>
      <w:spacing w:before="200"/>
      <w:ind w:left="5400" w:hanging="288"/>
      <w:outlineLvl w:val="6"/>
    </w:pPr>
    <w:rPr>
      <w:rFonts w:asciiTheme="majorHAnsi" w:eastAsiaTheme="majorEastAsia" w:hAnsiTheme="majorHAnsi" w:cstheme="majorBidi"/>
      <w:i/>
      <w:iCs/>
      <w:color w:val="404040" w:themeColor="text1" w:themeTint="BF"/>
      <w:szCs w:val="20"/>
    </w:rPr>
  </w:style>
  <w:style w:type="paragraph" w:styleId="Heading8">
    <w:name w:val="heading 8"/>
    <w:basedOn w:val="Normal"/>
    <w:next w:val="Normal"/>
    <w:link w:val="Heading8Char"/>
    <w:uiPriority w:val="9"/>
    <w:unhideWhenUsed/>
    <w:qFormat/>
    <w:rsid w:val="008900D6"/>
    <w:pPr>
      <w:keepNext/>
      <w:keepLines/>
      <w:spacing w:before="200"/>
      <w:ind w:left="5544" w:hanging="432"/>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8900D6"/>
    <w:pPr>
      <w:keepNext/>
      <w:keepLines/>
      <w:spacing w:before="200"/>
      <w:ind w:left="5688" w:hanging="144"/>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4D0E"/>
    <w:rPr>
      <w:rFonts w:ascii="Arial" w:eastAsia="Times New Roman" w:hAnsi="Arial" w:cs="Times New Roman"/>
      <w:b/>
      <w:caps/>
      <w:color w:val="000000"/>
      <w:sz w:val="28"/>
      <w:szCs w:val="28"/>
      <w:lang w:eastAsia="it-IT"/>
    </w:rPr>
  </w:style>
  <w:style w:type="character" w:customStyle="1" w:styleId="Heading2Char">
    <w:name w:val="Heading 2 Char"/>
    <w:basedOn w:val="DefaultParagraphFont"/>
    <w:link w:val="Heading2"/>
    <w:rsid w:val="00C34D0E"/>
    <w:rPr>
      <w:rFonts w:ascii="Arial" w:eastAsia="Times New Roman" w:hAnsi="Arial" w:cs="Times New Roman"/>
      <w:b/>
      <w:caps/>
      <w:color w:val="000000"/>
      <w:lang w:val="it-IT" w:eastAsia="it-IT"/>
    </w:rPr>
  </w:style>
  <w:style w:type="character" w:customStyle="1" w:styleId="Heading3Char">
    <w:name w:val="Heading 3 Char"/>
    <w:basedOn w:val="DefaultParagraphFont"/>
    <w:link w:val="Heading3"/>
    <w:rsid w:val="00C34D0E"/>
    <w:rPr>
      <w:rFonts w:ascii="Arial" w:eastAsia="Times New Roman" w:hAnsi="Arial" w:cs="Times New Roman"/>
      <w:b/>
      <w:noProof/>
      <w:color w:val="000000"/>
      <w:sz w:val="22"/>
      <w:szCs w:val="20"/>
      <w:lang w:val="it-IT" w:eastAsia="it-IT"/>
    </w:rPr>
  </w:style>
  <w:style w:type="character" w:customStyle="1" w:styleId="Heading4Char">
    <w:name w:val="Heading 4 Char"/>
    <w:basedOn w:val="DefaultParagraphFont"/>
    <w:link w:val="Heading4"/>
    <w:rsid w:val="00C34D0E"/>
    <w:rPr>
      <w:rFonts w:ascii="Arial" w:eastAsia="Times New Roman" w:hAnsi="Arial" w:cs="Times New Roman"/>
      <w:color w:val="000000"/>
      <w:sz w:val="20"/>
      <w:szCs w:val="20"/>
      <w:u w:val="single"/>
      <w:lang w:val="it-IT" w:eastAsia="it-IT"/>
    </w:rPr>
  </w:style>
  <w:style w:type="character" w:customStyle="1" w:styleId="Heading5Char">
    <w:name w:val="Heading 5 Char"/>
    <w:basedOn w:val="DefaultParagraphFont"/>
    <w:link w:val="Heading5"/>
    <w:rsid w:val="00C34D0E"/>
    <w:rPr>
      <w:rFonts w:ascii="Arial" w:eastAsia="Times New Roman" w:hAnsi="Arial" w:cs="Times New Roman"/>
      <w:i/>
      <w:sz w:val="18"/>
      <w:szCs w:val="20"/>
      <w:u w:val="single"/>
      <w:lang w:val="it-IT" w:eastAsia="it-IT"/>
    </w:rPr>
  </w:style>
  <w:style w:type="character" w:styleId="CommentReference">
    <w:name w:val="annotation reference"/>
    <w:basedOn w:val="DefaultParagraphFont"/>
    <w:semiHidden/>
    <w:rsid w:val="00C34D0E"/>
    <w:rPr>
      <w:sz w:val="16"/>
      <w:szCs w:val="16"/>
    </w:rPr>
  </w:style>
  <w:style w:type="paragraph" w:styleId="CommentText">
    <w:name w:val="annotation text"/>
    <w:basedOn w:val="Normal"/>
    <w:link w:val="CommentTextChar"/>
    <w:rsid w:val="00C34D0E"/>
    <w:pPr>
      <w:jc w:val="both"/>
    </w:pPr>
    <w:rPr>
      <w:rFonts w:ascii="Times New Roman" w:eastAsia="Times New Roman" w:hAnsi="Times New Roman" w:cs="Times New Roman"/>
      <w:sz w:val="20"/>
      <w:szCs w:val="20"/>
      <w:lang w:val="it-IT" w:eastAsia="it-IT"/>
    </w:rPr>
  </w:style>
  <w:style w:type="character" w:customStyle="1" w:styleId="CommentTextChar">
    <w:name w:val="Comment Text Char"/>
    <w:basedOn w:val="DefaultParagraphFont"/>
    <w:link w:val="CommentText"/>
    <w:rsid w:val="00C34D0E"/>
    <w:rPr>
      <w:rFonts w:ascii="Times New Roman" w:eastAsia="Times New Roman" w:hAnsi="Times New Roman" w:cs="Times New Roman"/>
      <w:sz w:val="20"/>
      <w:szCs w:val="20"/>
      <w:lang w:val="it-IT" w:eastAsia="it-IT"/>
    </w:rPr>
  </w:style>
  <w:style w:type="paragraph" w:customStyle="1" w:styleId="Paragraph">
    <w:name w:val="Paragraph"/>
    <w:aliases w:val="paragraph,p,PARAGRAPH,PG,pa,at"/>
    <w:basedOn w:val="Normal"/>
    <w:link w:val="ParagraphChar"/>
    <w:qFormat/>
    <w:rsid w:val="00C34D0E"/>
    <w:pPr>
      <w:tabs>
        <w:tab w:val="left" w:pos="851"/>
      </w:tabs>
      <w:spacing w:before="120" w:after="120"/>
      <w:jc w:val="both"/>
    </w:pPr>
    <w:rPr>
      <w:rFonts w:ascii="Arial" w:eastAsia="Times New Roman" w:hAnsi="Arial" w:cs="Times New Roman"/>
      <w:sz w:val="22"/>
      <w:lang w:val="it-IT" w:eastAsia="it-IT"/>
    </w:rPr>
  </w:style>
  <w:style w:type="character" w:customStyle="1" w:styleId="ParagraphChar">
    <w:name w:val="Paragraph Char"/>
    <w:basedOn w:val="DefaultParagraphFont"/>
    <w:link w:val="Paragraph"/>
    <w:rsid w:val="00C34D0E"/>
    <w:rPr>
      <w:rFonts w:ascii="Arial" w:eastAsia="Times New Roman" w:hAnsi="Arial" w:cs="Times New Roman"/>
      <w:sz w:val="22"/>
      <w:lang w:val="it-IT" w:eastAsia="it-IT"/>
    </w:rPr>
  </w:style>
  <w:style w:type="paragraph" w:styleId="BalloonText">
    <w:name w:val="Balloon Text"/>
    <w:basedOn w:val="Normal"/>
    <w:link w:val="BalloonTextChar"/>
    <w:uiPriority w:val="99"/>
    <w:semiHidden/>
    <w:unhideWhenUsed/>
    <w:rsid w:val="00C34D0E"/>
    <w:rPr>
      <w:rFonts w:ascii="Lucida Grande" w:hAnsi="Lucida Grande"/>
      <w:sz w:val="18"/>
      <w:szCs w:val="18"/>
    </w:rPr>
  </w:style>
  <w:style w:type="character" w:customStyle="1" w:styleId="BalloonTextChar">
    <w:name w:val="Balloon Text Char"/>
    <w:basedOn w:val="DefaultParagraphFont"/>
    <w:link w:val="BalloonText"/>
    <w:uiPriority w:val="99"/>
    <w:semiHidden/>
    <w:rsid w:val="00C34D0E"/>
    <w:rPr>
      <w:rFonts w:ascii="Lucida Grande" w:hAnsi="Lucida Grande"/>
      <w:sz w:val="18"/>
      <w:szCs w:val="18"/>
    </w:rPr>
  </w:style>
  <w:style w:type="paragraph" w:styleId="Header">
    <w:name w:val="header"/>
    <w:basedOn w:val="Normal"/>
    <w:link w:val="HeaderChar"/>
    <w:uiPriority w:val="99"/>
    <w:unhideWhenUsed/>
    <w:rsid w:val="00953C33"/>
    <w:pPr>
      <w:tabs>
        <w:tab w:val="center" w:pos="4320"/>
        <w:tab w:val="right" w:pos="8640"/>
      </w:tabs>
    </w:pPr>
  </w:style>
  <w:style w:type="character" w:customStyle="1" w:styleId="HeaderChar">
    <w:name w:val="Header Char"/>
    <w:basedOn w:val="DefaultParagraphFont"/>
    <w:link w:val="Header"/>
    <w:uiPriority w:val="99"/>
    <w:rsid w:val="00953C33"/>
  </w:style>
  <w:style w:type="paragraph" w:styleId="Footer">
    <w:name w:val="footer"/>
    <w:basedOn w:val="Normal"/>
    <w:link w:val="FooterChar"/>
    <w:uiPriority w:val="99"/>
    <w:unhideWhenUsed/>
    <w:rsid w:val="00953C33"/>
    <w:pPr>
      <w:tabs>
        <w:tab w:val="center" w:pos="4320"/>
        <w:tab w:val="right" w:pos="8640"/>
      </w:tabs>
    </w:pPr>
  </w:style>
  <w:style w:type="character" w:customStyle="1" w:styleId="FooterChar">
    <w:name w:val="Footer Char"/>
    <w:basedOn w:val="DefaultParagraphFont"/>
    <w:link w:val="Footer"/>
    <w:uiPriority w:val="99"/>
    <w:rsid w:val="00953C33"/>
  </w:style>
  <w:style w:type="paragraph" w:styleId="NormalWeb">
    <w:name w:val="Normal (Web)"/>
    <w:basedOn w:val="Normal"/>
    <w:uiPriority w:val="99"/>
    <w:unhideWhenUsed/>
    <w:rsid w:val="00953C33"/>
    <w:pPr>
      <w:spacing w:before="100" w:beforeAutospacing="1" w:after="100" w:afterAutospacing="1"/>
    </w:pPr>
    <w:rPr>
      <w:rFonts w:ascii="Times" w:hAnsi="Times" w:cs="Times New Roman"/>
      <w:sz w:val="20"/>
      <w:szCs w:val="20"/>
    </w:rPr>
  </w:style>
  <w:style w:type="table" w:styleId="TableGrid">
    <w:name w:val="Table Grid"/>
    <w:basedOn w:val="TableNormal"/>
    <w:uiPriority w:val="59"/>
    <w:rsid w:val="00953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F3A1B"/>
    <w:pPr>
      <w:widowControl/>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lang w:eastAsia="en-US"/>
    </w:rPr>
  </w:style>
  <w:style w:type="paragraph" w:styleId="TOC3">
    <w:name w:val="toc 3"/>
    <w:basedOn w:val="Normal"/>
    <w:next w:val="Normal"/>
    <w:autoRedefine/>
    <w:uiPriority w:val="39"/>
    <w:unhideWhenUsed/>
    <w:rsid w:val="008F3A1B"/>
    <w:pPr>
      <w:ind w:left="480"/>
    </w:pPr>
    <w:rPr>
      <w:sz w:val="22"/>
      <w:szCs w:val="22"/>
    </w:rPr>
  </w:style>
  <w:style w:type="paragraph" w:styleId="TOC1">
    <w:name w:val="toc 1"/>
    <w:basedOn w:val="Normal"/>
    <w:next w:val="Normal"/>
    <w:autoRedefine/>
    <w:uiPriority w:val="39"/>
    <w:semiHidden/>
    <w:unhideWhenUsed/>
    <w:rsid w:val="008F3A1B"/>
    <w:pPr>
      <w:spacing w:before="120"/>
    </w:pPr>
    <w:rPr>
      <w:b/>
    </w:rPr>
  </w:style>
  <w:style w:type="paragraph" w:styleId="TOC2">
    <w:name w:val="toc 2"/>
    <w:basedOn w:val="Normal"/>
    <w:next w:val="Normal"/>
    <w:autoRedefine/>
    <w:uiPriority w:val="39"/>
    <w:semiHidden/>
    <w:unhideWhenUsed/>
    <w:rsid w:val="008F3A1B"/>
    <w:pPr>
      <w:ind w:left="240"/>
    </w:pPr>
    <w:rPr>
      <w:b/>
      <w:sz w:val="22"/>
      <w:szCs w:val="22"/>
    </w:rPr>
  </w:style>
  <w:style w:type="paragraph" w:styleId="TOC4">
    <w:name w:val="toc 4"/>
    <w:basedOn w:val="Normal"/>
    <w:next w:val="Normal"/>
    <w:autoRedefine/>
    <w:uiPriority w:val="39"/>
    <w:semiHidden/>
    <w:unhideWhenUsed/>
    <w:rsid w:val="008F3A1B"/>
    <w:pPr>
      <w:ind w:left="720"/>
    </w:pPr>
    <w:rPr>
      <w:sz w:val="20"/>
      <w:szCs w:val="20"/>
    </w:rPr>
  </w:style>
  <w:style w:type="paragraph" w:styleId="TOC5">
    <w:name w:val="toc 5"/>
    <w:basedOn w:val="Normal"/>
    <w:next w:val="Normal"/>
    <w:autoRedefine/>
    <w:uiPriority w:val="39"/>
    <w:semiHidden/>
    <w:unhideWhenUsed/>
    <w:rsid w:val="008F3A1B"/>
    <w:pPr>
      <w:ind w:left="960"/>
    </w:pPr>
    <w:rPr>
      <w:sz w:val="20"/>
      <w:szCs w:val="20"/>
    </w:rPr>
  </w:style>
  <w:style w:type="paragraph" w:styleId="TOC6">
    <w:name w:val="toc 6"/>
    <w:basedOn w:val="Normal"/>
    <w:next w:val="Normal"/>
    <w:autoRedefine/>
    <w:uiPriority w:val="39"/>
    <w:semiHidden/>
    <w:unhideWhenUsed/>
    <w:rsid w:val="008F3A1B"/>
    <w:pPr>
      <w:ind w:left="1200"/>
    </w:pPr>
    <w:rPr>
      <w:sz w:val="20"/>
      <w:szCs w:val="20"/>
    </w:rPr>
  </w:style>
  <w:style w:type="paragraph" w:styleId="TOC7">
    <w:name w:val="toc 7"/>
    <w:basedOn w:val="Normal"/>
    <w:next w:val="Normal"/>
    <w:autoRedefine/>
    <w:uiPriority w:val="39"/>
    <w:semiHidden/>
    <w:unhideWhenUsed/>
    <w:rsid w:val="008F3A1B"/>
    <w:pPr>
      <w:ind w:left="1440"/>
    </w:pPr>
    <w:rPr>
      <w:sz w:val="20"/>
      <w:szCs w:val="20"/>
    </w:rPr>
  </w:style>
  <w:style w:type="paragraph" w:styleId="TOC8">
    <w:name w:val="toc 8"/>
    <w:basedOn w:val="Normal"/>
    <w:next w:val="Normal"/>
    <w:autoRedefine/>
    <w:uiPriority w:val="39"/>
    <w:semiHidden/>
    <w:unhideWhenUsed/>
    <w:rsid w:val="008F3A1B"/>
    <w:pPr>
      <w:ind w:left="1680"/>
    </w:pPr>
    <w:rPr>
      <w:sz w:val="20"/>
      <w:szCs w:val="20"/>
    </w:rPr>
  </w:style>
  <w:style w:type="paragraph" w:styleId="TOC9">
    <w:name w:val="toc 9"/>
    <w:basedOn w:val="Normal"/>
    <w:next w:val="Normal"/>
    <w:autoRedefine/>
    <w:uiPriority w:val="39"/>
    <w:semiHidden/>
    <w:unhideWhenUsed/>
    <w:rsid w:val="008F3A1B"/>
    <w:pPr>
      <w:ind w:left="1920"/>
    </w:pPr>
    <w:rPr>
      <w:sz w:val="20"/>
      <w:szCs w:val="20"/>
    </w:rPr>
  </w:style>
  <w:style w:type="paragraph" w:customStyle="1" w:styleId="Default">
    <w:name w:val="Default"/>
    <w:rsid w:val="00182417"/>
    <w:pPr>
      <w:widowControl w:val="0"/>
      <w:autoSpaceDE w:val="0"/>
      <w:autoSpaceDN w:val="0"/>
      <w:adjustRightInd w:val="0"/>
    </w:pPr>
    <w:rPr>
      <w:rFonts w:ascii="Times New Roman" w:hAnsi="Times New Roman" w:cs="Times New Roman"/>
      <w:color w:val="000000"/>
    </w:rPr>
  </w:style>
  <w:style w:type="paragraph" w:styleId="ListParagraph">
    <w:name w:val="List Paragraph"/>
    <w:aliases w:val="Bullets,References"/>
    <w:basedOn w:val="Normal"/>
    <w:link w:val="ListParagraphChar"/>
    <w:uiPriority w:val="34"/>
    <w:qFormat/>
    <w:rsid w:val="00182417"/>
    <w:pPr>
      <w:ind w:left="720"/>
      <w:contextualSpacing/>
    </w:pPr>
  </w:style>
  <w:style w:type="paragraph" w:styleId="FootnoteText">
    <w:name w:val="footnote text"/>
    <w:aliases w:val="Car,footnote text1,single space,F,Style 25,newfootnotetext,fn,Char Char,ft,footnote,Texto nota pie IIRSA,Footnote Text Char Char Char Char Char Char,Footnote Text Char Char Char Char1,Footnote Text Char Char Char Char Char1,f,footno,Texto"/>
    <w:basedOn w:val="Normal"/>
    <w:link w:val="FootnoteTextChar"/>
    <w:uiPriority w:val="99"/>
    <w:unhideWhenUsed/>
    <w:rsid w:val="00356C72"/>
  </w:style>
  <w:style w:type="character" w:customStyle="1" w:styleId="FootnoteTextChar">
    <w:name w:val="Footnote Text Char"/>
    <w:aliases w:val="Car Char,footnote text1 Char,single space Char,F Char,Style 25 Char,newfootnotetext Char,fn Char,Char Char Char,ft Char,footnote Char,Texto nota pie IIRSA Char,Footnote Text Char Char Char Char Char Char Char,f Char,footno Char"/>
    <w:basedOn w:val="DefaultParagraphFont"/>
    <w:link w:val="FootnoteText"/>
    <w:uiPriority w:val="99"/>
    <w:rsid w:val="00356C72"/>
  </w:style>
  <w:style w:type="character" w:styleId="FootnoteReference">
    <w:name w:val="footnote reference"/>
    <w:aliases w:val="Style 24,titulo 2,16 Point,Superscript 6 Point,ftref,Fußnotenzeichen DISS,BVI fnr, BVI fnr,Знак сноски 1,referencia nota al pie,FC,Footnote Referencefra,Ref. de nota al pie.,Stinking Styles11,Texto de nota al pie,Footnote symbol"/>
    <w:basedOn w:val="DefaultParagraphFont"/>
    <w:uiPriority w:val="99"/>
    <w:unhideWhenUsed/>
    <w:rsid w:val="00356C72"/>
    <w:rPr>
      <w:vertAlign w:val="superscript"/>
    </w:rPr>
  </w:style>
  <w:style w:type="paragraph" w:styleId="EndnoteText">
    <w:name w:val="endnote text"/>
    <w:basedOn w:val="Normal"/>
    <w:link w:val="EndnoteTextChar"/>
    <w:uiPriority w:val="99"/>
    <w:unhideWhenUsed/>
    <w:rsid w:val="00CD70DC"/>
  </w:style>
  <w:style w:type="character" w:customStyle="1" w:styleId="EndnoteTextChar">
    <w:name w:val="Endnote Text Char"/>
    <w:basedOn w:val="DefaultParagraphFont"/>
    <w:link w:val="EndnoteText"/>
    <w:uiPriority w:val="99"/>
    <w:rsid w:val="00CD70DC"/>
  </w:style>
  <w:style w:type="character" w:styleId="EndnoteReference">
    <w:name w:val="endnote reference"/>
    <w:basedOn w:val="DefaultParagraphFont"/>
    <w:uiPriority w:val="99"/>
    <w:unhideWhenUsed/>
    <w:rsid w:val="00CD70DC"/>
    <w:rPr>
      <w:vertAlign w:val="superscript"/>
    </w:rPr>
  </w:style>
  <w:style w:type="paragraph" w:styleId="BodyTextIndent">
    <w:name w:val="Body Text Indent"/>
    <w:basedOn w:val="Normal"/>
    <w:link w:val="BodyTextIndentChar"/>
    <w:rsid w:val="00CD70DC"/>
    <w:pPr>
      <w:spacing w:after="240"/>
      <w:ind w:left="720"/>
      <w:jc w:val="both"/>
    </w:pPr>
    <w:rPr>
      <w:rFonts w:ascii="Times New Roman" w:eastAsia="Times New Roman" w:hAnsi="Times New Roman" w:cs="Times New Roman"/>
      <w:szCs w:val="20"/>
    </w:rPr>
  </w:style>
  <w:style w:type="character" w:customStyle="1" w:styleId="BodyTextIndentChar">
    <w:name w:val="Body Text Indent Char"/>
    <w:basedOn w:val="DefaultParagraphFont"/>
    <w:link w:val="BodyTextIndent"/>
    <w:rsid w:val="00CD70DC"/>
    <w:rPr>
      <w:rFonts w:ascii="Times New Roman" w:eastAsia="Times New Roman" w:hAnsi="Times New Roman" w:cs="Times New Roman"/>
      <w:szCs w:val="20"/>
    </w:rPr>
  </w:style>
  <w:style w:type="paragraph" w:styleId="BodyText">
    <w:name w:val="Body Text"/>
    <w:basedOn w:val="Normal"/>
    <w:link w:val="BodyTextChar"/>
    <w:uiPriority w:val="99"/>
    <w:unhideWhenUsed/>
    <w:rsid w:val="00AB569A"/>
    <w:pPr>
      <w:spacing w:after="120"/>
    </w:pPr>
  </w:style>
  <w:style w:type="character" w:customStyle="1" w:styleId="BodyTextChar">
    <w:name w:val="Body Text Char"/>
    <w:basedOn w:val="DefaultParagraphFont"/>
    <w:link w:val="BodyText"/>
    <w:uiPriority w:val="99"/>
    <w:rsid w:val="00AB569A"/>
  </w:style>
  <w:style w:type="character" w:styleId="Hyperlink">
    <w:name w:val="Hyperlink"/>
    <w:uiPriority w:val="99"/>
    <w:rsid w:val="00AB569A"/>
    <w:rPr>
      <w:color w:val="0000FF"/>
      <w:u w:val="single"/>
    </w:rPr>
  </w:style>
  <w:style w:type="table" w:styleId="LightShading-Accent1">
    <w:name w:val="Light Shading Accent 1"/>
    <w:basedOn w:val="TableNormal"/>
    <w:uiPriority w:val="60"/>
    <w:rsid w:val="00484A18"/>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
    <w:name w:val="Light Shading"/>
    <w:basedOn w:val="TableNormal"/>
    <w:uiPriority w:val="60"/>
    <w:rsid w:val="00484A18"/>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Accent1">
    <w:name w:val="Light List Accent 1"/>
    <w:basedOn w:val="TableNormal"/>
    <w:uiPriority w:val="61"/>
    <w:rsid w:val="00484A18"/>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484A18"/>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2-Accent1">
    <w:name w:val="Medium Shading 2 Accent 1"/>
    <w:basedOn w:val="TableNormal"/>
    <w:uiPriority w:val="64"/>
    <w:rsid w:val="00484A1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1">
    <w:name w:val="Medium List 1 Accent 1"/>
    <w:basedOn w:val="TableNormal"/>
    <w:uiPriority w:val="65"/>
    <w:rsid w:val="00484A18"/>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styleId="CommentSubject">
    <w:name w:val="annotation subject"/>
    <w:basedOn w:val="CommentText"/>
    <w:next w:val="CommentText"/>
    <w:link w:val="CommentSubjectChar"/>
    <w:uiPriority w:val="99"/>
    <w:semiHidden/>
    <w:unhideWhenUsed/>
    <w:rsid w:val="000840FB"/>
    <w:pPr>
      <w:jc w:val="left"/>
    </w:pPr>
    <w:rPr>
      <w:rFonts w:asciiTheme="minorHAnsi" w:eastAsiaTheme="minorEastAsia"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0840FB"/>
    <w:rPr>
      <w:rFonts w:ascii="Times New Roman" w:eastAsia="Times New Roman" w:hAnsi="Times New Roman" w:cs="Times New Roman"/>
      <w:b/>
      <w:bCs/>
      <w:sz w:val="20"/>
      <w:szCs w:val="20"/>
      <w:lang w:val="it-IT" w:eastAsia="it-IT"/>
    </w:rPr>
  </w:style>
  <w:style w:type="paragraph" w:styleId="Revision">
    <w:name w:val="Revision"/>
    <w:hidden/>
    <w:uiPriority w:val="99"/>
    <w:semiHidden/>
    <w:rsid w:val="00F54393"/>
  </w:style>
  <w:style w:type="character" w:customStyle="1" w:styleId="hps">
    <w:name w:val="hps"/>
    <w:basedOn w:val="DefaultParagraphFont"/>
    <w:rsid w:val="00363000"/>
  </w:style>
  <w:style w:type="character" w:customStyle="1" w:styleId="UnresolvedMention1">
    <w:name w:val="Unresolved Mention1"/>
    <w:basedOn w:val="DefaultParagraphFont"/>
    <w:uiPriority w:val="99"/>
    <w:semiHidden/>
    <w:unhideWhenUsed/>
    <w:rsid w:val="00FC37F5"/>
    <w:rPr>
      <w:color w:val="808080"/>
      <w:shd w:val="clear" w:color="auto" w:fill="E6E6E6"/>
    </w:rPr>
  </w:style>
  <w:style w:type="character" w:customStyle="1" w:styleId="Heading6Char">
    <w:name w:val="Heading 6 Char"/>
    <w:basedOn w:val="DefaultParagraphFont"/>
    <w:link w:val="Heading6"/>
    <w:uiPriority w:val="9"/>
    <w:rsid w:val="008900D6"/>
    <w:rPr>
      <w:rFonts w:asciiTheme="majorHAnsi" w:eastAsiaTheme="majorEastAsia" w:hAnsiTheme="majorHAnsi" w:cstheme="majorBidi"/>
      <w:i/>
      <w:iCs/>
      <w:color w:val="243F60" w:themeColor="accent1" w:themeShade="7F"/>
      <w:szCs w:val="20"/>
    </w:rPr>
  </w:style>
  <w:style w:type="character" w:customStyle="1" w:styleId="Heading7Char">
    <w:name w:val="Heading 7 Char"/>
    <w:basedOn w:val="DefaultParagraphFont"/>
    <w:link w:val="Heading7"/>
    <w:uiPriority w:val="9"/>
    <w:rsid w:val="008900D6"/>
    <w:rPr>
      <w:rFonts w:asciiTheme="majorHAnsi" w:eastAsiaTheme="majorEastAsia" w:hAnsiTheme="majorHAnsi" w:cstheme="majorBidi"/>
      <w:i/>
      <w:iCs/>
      <w:color w:val="404040" w:themeColor="text1" w:themeTint="BF"/>
      <w:szCs w:val="20"/>
    </w:rPr>
  </w:style>
  <w:style w:type="character" w:customStyle="1" w:styleId="Heading8Char">
    <w:name w:val="Heading 8 Char"/>
    <w:basedOn w:val="DefaultParagraphFont"/>
    <w:link w:val="Heading8"/>
    <w:uiPriority w:val="9"/>
    <w:rsid w:val="008900D6"/>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8900D6"/>
    <w:rPr>
      <w:rFonts w:asciiTheme="majorHAnsi" w:eastAsiaTheme="majorEastAsia" w:hAnsiTheme="majorHAnsi" w:cstheme="majorBidi"/>
      <w:i/>
      <w:iCs/>
      <w:color w:val="404040" w:themeColor="text1" w:themeTint="BF"/>
      <w:sz w:val="20"/>
      <w:szCs w:val="20"/>
    </w:rPr>
  </w:style>
  <w:style w:type="paragraph" w:customStyle="1" w:styleId="Chapter">
    <w:name w:val="Chapter"/>
    <w:basedOn w:val="Normal"/>
    <w:next w:val="Normal"/>
    <w:qFormat/>
    <w:rsid w:val="008900D6"/>
    <w:pPr>
      <w:keepNext/>
      <w:tabs>
        <w:tab w:val="left" w:pos="1440"/>
        <w:tab w:val="num" w:pos="2088"/>
      </w:tabs>
      <w:spacing w:before="240" w:after="240"/>
      <w:ind w:left="1440" w:firstLine="288"/>
      <w:jc w:val="center"/>
    </w:pPr>
    <w:rPr>
      <w:rFonts w:ascii="Times New Roman" w:eastAsia="Times New Roman" w:hAnsi="Times New Roman" w:cs="Times New Roman"/>
      <w:b/>
      <w:smallCaps/>
      <w:szCs w:val="20"/>
      <w:lang w:val="es-ES_tradnl"/>
    </w:rPr>
  </w:style>
  <w:style w:type="paragraph" w:customStyle="1" w:styleId="subpar">
    <w:name w:val="subpar"/>
    <w:basedOn w:val="BodyTextIndent3"/>
    <w:rsid w:val="008900D6"/>
    <w:pPr>
      <w:tabs>
        <w:tab w:val="num" w:pos="360"/>
        <w:tab w:val="num" w:pos="1152"/>
      </w:tabs>
      <w:spacing w:before="120"/>
      <w:ind w:left="1152"/>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8900D6"/>
    <w:pPr>
      <w:tabs>
        <w:tab w:val="left" w:pos="0"/>
        <w:tab w:val="num" w:pos="1296"/>
      </w:tabs>
      <w:ind w:left="1296"/>
    </w:pPr>
  </w:style>
  <w:style w:type="paragraph" w:customStyle="1" w:styleId="FirstHeading">
    <w:name w:val="FirstHeading"/>
    <w:basedOn w:val="Normal"/>
    <w:next w:val="Normal"/>
    <w:rsid w:val="008900D6"/>
    <w:pPr>
      <w:keepNext/>
      <w:tabs>
        <w:tab w:val="left" w:pos="0"/>
        <w:tab w:val="left" w:pos="86"/>
      </w:tabs>
      <w:spacing w:before="120" w:after="120"/>
      <w:ind w:left="720" w:hanging="720"/>
    </w:pPr>
    <w:rPr>
      <w:rFonts w:ascii="Times New Roman" w:eastAsia="Times New Roman" w:hAnsi="Times New Roman" w:cs="Times New Roman"/>
      <w:b/>
      <w:szCs w:val="20"/>
      <w:lang w:val="es-ES"/>
    </w:rPr>
  </w:style>
  <w:style w:type="paragraph" w:customStyle="1" w:styleId="SecHeading">
    <w:name w:val="SecHeading"/>
    <w:basedOn w:val="Normal"/>
    <w:next w:val="Paragraph"/>
    <w:rsid w:val="008900D6"/>
    <w:pPr>
      <w:keepNext/>
      <w:tabs>
        <w:tab w:val="num" w:pos="1296"/>
      </w:tabs>
      <w:spacing w:before="120" w:after="120"/>
      <w:ind w:left="1296" w:hanging="576"/>
    </w:pPr>
    <w:rPr>
      <w:rFonts w:ascii="Times New Roman" w:eastAsia="Times New Roman" w:hAnsi="Times New Roman" w:cs="Times New Roman"/>
      <w:b/>
      <w:szCs w:val="20"/>
      <w:lang w:val="es-ES"/>
    </w:rPr>
  </w:style>
  <w:style w:type="paragraph" w:customStyle="1" w:styleId="SubHeading1">
    <w:name w:val="SubHeading1"/>
    <w:basedOn w:val="SecHeading"/>
    <w:link w:val="SubHeading1Char"/>
    <w:rsid w:val="008900D6"/>
    <w:pPr>
      <w:tabs>
        <w:tab w:val="clear" w:pos="1296"/>
        <w:tab w:val="num" w:pos="1872"/>
      </w:tabs>
      <w:ind w:left="1872"/>
    </w:pPr>
  </w:style>
  <w:style w:type="character" w:customStyle="1" w:styleId="SubHeading1Char">
    <w:name w:val="SubHeading1 Char"/>
    <w:basedOn w:val="DefaultParagraphFont"/>
    <w:link w:val="SubHeading1"/>
    <w:rsid w:val="008900D6"/>
    <w:rPr>
      <w:rFonts w:ascii="Times New Roman" w:eastAsia="Times New Roman" w:hAnsi="Times New Roman" w:cs="Times New Roman"/>
      <w:b/>
      <w:szCs w:val="20"/>
      <w:lang w:val="es-ES"/>
    </w:rPr>
  </w:style>
  <w:style w:type="paragraph" w:customStyle="1" w:styleId="Subheading2">
    <w:name w:val="Subheading2"/>
    <w:basedOn w:val="SecHeading"/>
    <w:rsid w:val="008900D6"/>
    <w:pPr>
      <w:tabs>
        <w:tab w:val="clear" w:pos="1296"/>
        <w:tab w:val="num" w:pos="2376"/>
      </w:tabs>
      <w:ind w:left="2376" w:hanging="288"/>
    </w:pPr>
  </w:style>
  <w:style w:type="paragraph" w:styleId="BodyTextIndent3">
    <w:name w:val="Body Text Indent 3"/>
    <w:basedOn w:val="Normal"/>
    <w:link w:val="BodyTextIndent3Char"/>
    <w:uiPriority w:val="99"/>
    <w:semiHidden/>
    <w:unhideWhenUsed/>
    <w:rsid w:val="008900D6"/>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900D6"/>
    <w:rPr>
      <w:sz w:val="16"/>
      <w:szCs w:val="16"/>
    </w:rPr>
  </w:style>
  <w:style w:type="character" w:customStyle="1" w:styleId="ListParagraphChar">
    <w:name w:val="List Paragraph Char"/>
    <w:aliases w:val="Bullets Char,References Char"/>
    <w:basedOn w:val="DefaultParagraphFont"/>
    <w:link w:val="ListParagraph"/>
    <w:uiPriority w:val="34"/>
    <w:rsid w:val="00062022"/>
  </w:style>
  <w:style w:type="character" w:customStyle="1" w:styleId="UnresolvedMention">
    <w:name w:val="Unresolved Mention"/>
    <w:basedOn w:val="DefaultParagraphFont"/>
    <w:uiPriority w:val="99"/>
    <w:semiHidden/>
    <w:unhideWhenUsed/>
    <w:rsid w:val="002F21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891830">
      <w:bodyDiv w:val="1"/>
      <w:marLeft w:val="0"/>
      <w:marRight w:val="0"/>
      <w:marTop w:val="0"/>
      <w:marBottom w:val="0"/>
      <w:divBdr>
        <w:top w:val="none" w:sz="0" w:space="0" w:color="auto"/>
        <w:left w:val="none" w:sz="0" w:space="0" w:color="auto"/>
        <w:bottom w:val="none" w:sz="0" w:space="0" w:color="auto"/>
        <w:right w:val="none" w:sz="0" w:space="0" w:color="auto"/>
      </w:divBdr>
    </w:div>
    <w:div w:id="596866858">
      <w:bodyDiv w:val="1"/>
      <w:marLeft w:val="0"/>
      <w:marRight w:val="0"/>
      <w:marTop w:val="0"/>
      <w:marBottom w:val="0"/>
      <w:divBdr>
        <w:top w:val="none" w:sz="0" w:space="0" w:color="auto"/>
        <w:left w:val="none" w:sz="0" w:space="0" w:color="auto"/>
        <w:bottom w:val="none" w:sz="0" w:space="0" w:color="auto"/>
        <w:right w:val="none" w:sz="0" w:space="0" w:color="auto"/>
      </w:divBdr>
    </w:div>
    <w:div w:id="911961277">
      <w:bodyDiv w:val="1"/>
      <w:marLeft w:val="0"/>
      <w:marRight w:val="0"/>
      <w:marTop w:val="0"/>
      <w:marBottom w:val="0"/>
      <w:divBdr>
        <w:top w:val="none" w:sz="0" w:space="0" w:color="auto"/>
        <w:left w:val="none" w:sz="0" w:space="0" w:color="auto"/>
        <w:bottom w:val="none" w:sz="0" w:space="0" w:color="auto"/>
        <w:right w:val="none" w:sz="0" w:space="0" w:color="auto"/>
      </w:divBdr>
    </w:div>
    <w:div w:id="1595170051">
      <w:bodyDiv w:val="1"/>
      <w:marLeft w:val="0"/>
      <w:marRight w:val="0"/>
      <w:marTop w:val="0"/>
      <w:marBottom w:val="0"/>
      <w:divBdr>
        <w:top w:val="none" w:sz="0" w:space="0" w:color="auto"/>
        <w:left w:val="none" w:sz="0" w:space="0" w:color="auto"/>
        <w:bottom w:val="none" w:sz="0" w:space="0" w:color="auto"/>
        <w:right w:val="none" w:sz="0" w:space="0" w:color="auto"/>
      </w:divBdr>
    </w:div>
    <w:div w:id="18740279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firstforsustainability.org/es/risk-management/understanding-environmental-and-social-risk/environmental-and-social-risk-for-financial-institutions/risk-in-housing/" TargetMode="Externa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customXml" Target="../customXml/item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Ecuador</TermName>
          <TermId xmlns="http://schemas.microsoft.com/office/infopath/2007/PartnerControls">8f163189-00fa-4e7c-827d-28fb5798781c</TermId>
        </TermInfo>
      </Terms>
    </ic46d7e087fd4a108fb86518ca413cc6>
    <IDBDocs_x0020_Number xmlns="cdc7663a-08f0-4737-9e8c-148ce897a09c" xsi:nil="true"/>
    <Division_x0020_or_x0020_Unit xmlns="cdc7663a-08f0-4737-9e8c-148ce897a09c">IFD/CMF</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Joan Prats</Other_x0020_Author>
    <Migration_x0020_Info xmlns="cdc7663a-08f0-4737-9e8c-148ce897a09c" xsi:nil="true"/>
    <Approval_x0020_Number xmlns="cdc7663a-08f0-4737-9e8c-148ce897a09c" xsi:nil="true"/>
    <Phase xmlns="cdc7663a-08f0-4737-9e8c-148ce897a09c" xsi:nil="true"/>
    <Document_x0020_Author xmlns="cdc7663a-08f0-4737-9e8c-148ce897a09c">Prats Cabrera, Joan Oriol</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HOUSING</TermName>
          <TermId xmlns="http://schemas.microsoft.com/office/infopath/2007/PartnerControls">d64eac7c-6cd0-4be4-b4cc-4d2eef10277e</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6</Value>
      <Value>5</Value>
      <Value>4</Value>
      <Value>8</Value>
    </TaxCatchAll>
    <Operation_x0020_Type xmlns="cdc7663a-08f0-4737-9e8c-148ce897a09c">Guarantee</Operation_x0020_Type>
    <Package_x0020_Code xmlns="cdc7663a-08f0-4737-9e8c-148ce897a09c" xsi:nil="true"/>
    <Identifier xmlns="cdc7663a-08f0-4737-9e8c-148ce897a09c" xsi:nil="true"/>
    <Project_x0020_Number xmlns="cdc7663a-08f0-4737-9e8c-148ce897a09c">EC-U0001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URBAN DEVELOPMENT AND HOUSING</TermName>
          <TermId xmlns="http://schemas.microsoft.com/office/infopath/2007/PartnerControls">d14615ee-683d-4ec6-a5cf-ae743c6c4ac1</TermId>
        </TermInfo>
      </Terms>
    </nddeef1749674d76abdbe4b239a70bc6>
    <Record_x0020_Number xmlns="cdc7663a-08f0-4737-9e8c-148ce897a09c">R0002877087</Record_x0020_Number>
    <_dlc_DocId xmlns="cdc7663a-08f0-4737-9e8c-148ce897a09c">EZSHARE-290333042-9</_dlc_DocId>
    <_dlc_DocIdUrl xmlns="cdc7663a-08f0-4737-9e8c-148ce897a09c">
      <Url>https://idbg.sharepoint.com/teams/EZ-EC-GUA/EC-U0001/_layouts/15/DocIdRedir.aspx?ID=EZSHARE-290333042-9</Url>
      <Description>EZSHARE-290333042-9</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Banking and Financial Services;Finance;Financial and Capital Markets;Financial Regulation and Oversight;Financial Risk Management;Financial Sector Development;</Webtopic>
    <Abstract xmlns="cdc7663a-08f0-4737-9e8c-148ce897a09c" xsi:nil="true"/>
    <Publishing_x0020_House xmlns="cdc7663a-08f0-4737-9e8c-148ce897a09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A665701019A864449EE5830BA61F17BD" ma:contentTypeVersion="0" ma:contentTypeDescription="A content type to manage public (operations) IDB documents" ma:contentTypeScope="" ma:versionID="33ddba319cce733e7d7fece265ada7d3">
  <xsd:schema xmlns:xsd="http://www.w3.org/2001/XMLSchema" xmlns:xs="http://www.w3.org/2001/XMLSchema" xmlns:p="http://schemas.microsoft.com/office/2006/metadata/properties" xmlns:ns2="cdc7663a-08f0-4737-9e8c-148ce897a09c" targetNamespace="http://schemas.microsoft.com/office/2006/metadata/properties" ma:root="true" ma:fieldsID="e57cc41487f8c81b40b014be79ef86a5"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EC-U0001"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Guarante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3C4C4B56-4CE3-4826-804D-E5E9280B5FE8}">
  <ds:schemaRefs>
    <ds:schemaRef ds:uri="http://schemas.microsoft.com/office/2006/metadata/properties"/>
    <ds:schemaRef ds:uri="http://schemas.microsoft.com/office/infopath/2007/PartnerControls"/>
    <ds:schemaRef ds:uri="d24ff2d8-b8a6-4a47-81f0-f52f65dae21f"/>
  </ds:schemaRefs>
</ds:datastoreItem>
</file>

<file path=customXml/itemProps2.xml><?xml version="1.0" encoding="utf-8"?>
<ds:datastoreItem xmlns:ds="http://schemas.openxmlformats.org/officeDocument/2006/customXml" ds:itemID="{D39B83E8-44CE-4587-913B-88A8D9A9F55A}">
  <ds:schemaRefs>
    <ds:schemaRef ds:uri="http://schemas.microsoft.com/sharepoint/v3/contenttype/forms"/>
  </ds:schemaRefs>
</ds:datastoreItem>
</file>

<file path=customXml/itemProps3.xml><?xml version="1.0" encoding="utf-8"?>
<ds:datastoreItem xmlns:ds="http://schemas.openxmlformats.org/officeDocument/2006/customXml" ds:itemID="{EDF4D505-7EE3-4B93-821E-E3285DEEA7EB}"/>
</file>

<file path=customXml/itemProps4.xml><?xml version="1.0" encoding="utf-8"?>
<ds:datastoreItem xmlns:ds="http://schemas.openxmlformats.org/officeDocument/2006/customXml" ds:itemID="{91162E04-A4FF-4611-9F11-3B3BE151E5B3}">
  <ds:schemaRefs>
    <ds:schemaRef ds:uri="http://schemas.openxmlformats.org/officeDocument/2006/bibliography"/>
  </ds:schemaRefs>
</ds:datastoreItem>
</file>

<file path=customXml/itemProps5.xml><?xml version="1.0" encoding="utf-8"?>
<ds:datastoreItem xmlns:ds="http://schemas.openxmlformats.org/officeDocument/2006/customXml" ds:itemID="{8AE921BC-76FC-4AC1-884C-B9E8A7A9DD46}"/>
</file>

<file path=customXml/itemProps6.xml><?xml version="1.0" encoding="utf-8"?>
<ds:datastoreItem xmlns:ds="http://schemas.openxmlformats.org/officeDocument/2006/customXml" ds:itemID="{D33006A8-BAF1-4333-A3D8-CAA6B564B765}"/>
</file>

<file path=customXml/itemProps7.xml><?xml version="1.0" encoding="utf-8"?>
<ds:datastoreItem xmlns:ds="http://schemas.openxmlformats.org/officeDocument/2006/customXml" ds:itemID="{94E4F5C5-8F0B-4A97-A13D-8A8FED128AD8}"/>
</file>

<file path=docProps/app.xml><?xml version="1.0" encoding="utf-8"?>
<Properties xmlns="http://schemas.openxmlformats.org/officeDocument/2006/extended-properties" xmlns:vt="http://schemas.openxmlformats.org/officeDocument/2006/docPropsVTypes">
  <Template>Normal.dotm</Template>
  <TotalTime>0</TotalTime>
  <Pages>11</Pages>
  <Words>3324</Words>
  <Characters>18948</Characters>
  <Application>Microsoft Office Word</Application>
  <DocSecurity>0</DocSecurity>
  <Lines>157</Lines>
  <Paragraphs>44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22228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Oradei</dc:creator>
  <cp:keywords/>
  <cp:lastModifiedBy>Bernedo, Cecilia</cp:lastModifiedBy>
  <cp:revision>3</cp:revision>
  <cp:lastPrinted>2016-11-07T22:15:00Z</cp:lastPrinted>
  <dcterms:created xsi:type="dcterms:W3CDTF">2018-10-04T14:54:00Z</dcterms:created>
  <dcterms:modified xsi:type="dcterms:W3CDTF">2018-10-05T16:07:00Z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6;#HOUSING|d64eac7c-6cd0-4be4-b4cc-4d2eef10277e</vt:lpwstr>
  </property>
  <property fmtid="{D5CDD505-2E9C-101B-9397-08002B2CF9AE}" pid="7" name="Country">
    <vt:lpwstr>4;#Ecuador|8f163189-00fa-4e7c-827d-28fb5798781c</vt:lpwstr>
  </property>
  <property fmtid="{D5CDD505-2E9C-101B-9397-08002B2CF9AE}" pid="8" name="Fund IDB">
    <vt:lpwstr/>
  </property>
  <property fmtid="{D5CDD505-2E9C-101B-9397-08002B2CF9AE}" pid="9" name="_dlc_DocIdItemGuid">
    <vt:lpwstr>c5a58c0d-ff73-45b9-8040-a9b6d7bc8df0</vt:lpwstr>
  </property>
  <property fmtid="{D5CDD505-2E9C-101B-9397-08002B2CF9AE}" pid="10" name="Sector IDB">
    <vt:lpwstr>5;#URBAN DEVELOPMENT AND HOUSING|d14615ee-683d-4ec6-a5cf-ae743c6c4ac1</vt:lpwstr>
  </property>
  <property fmtid="{D5CDD505-2E9C-101B-9397-08002B2CF9AE}" pid="11" name="Function Operations IDB">
    <vt:lpwstr>8;#Project Preparation, Planning and Design|29ca0c72-1fc4-435f-a09c-28585cb5eac9</vt:lpwstr>
  </property>
  <property fmtid="{D5CDD505-2E9C-101B-9397-08002B2CF9AE}" pid="12" name="Disclosure Activity">
    <vt:lpwstr>Loan Proposal</vt:lpwstr>
  </property>
  <property fmtid="{D5CDD505-2E9C-101B-9397-08002B2CF9AE}" pid="13" name="ContentTypeId">
    <vt:lpwstr>0x0101001A458A224826124E8B45B1D613300CFC00A665701019A864449EE5830BA61F17BD</vt:lpwstr>
  </property>
</Properties>
</file>