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EBB63" w14:textId="77777777" w:rsidR="00F200DA" w:rsidRPr="0009005E" w:rsidRDefault="00F200DA" w:rsidP="00AD7F68">
      <w:pPr>
        <w:rPr>
          <w:rFonts w:ascii="Arial" w:hAnsi="Arial" w:cs="Arial"/>
          <w:lang w:val="es-ES"/>
        </w:rPr>
      </w:pPr>
    </w:p>
    <w:p w14:paraId="23D78D0C" w14:textId="77777777" w:rsidR="00F200DA" w:rsidRPr="0009005E" w:rsidRDefault="00460E5C">
      <w:pPr>
        <w:jc w:val="center"/>
        <w:rPr>
          <w:rFonts w:ascii="Arial" w:hAnsi="Arial" w:cs="Arial"/>
        </w:rPr>
      </w:pPr>
      <w:r w:rsidRPr="0009005E">
        <w:rPr>
          <w:rFonts w:ascii="Arial" w:hAnsi="Arial" w:cs="Arial"/>
          <w:noProof/>
        </w:rPr>
        <w:pict w14:anchorId="1C6629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 o:spid="_x0000_s1213" type="#_x0000_t75" alt="Descripción: E:\Ofincina Max\Sistematizacion II\banner_blanco.png" style="position:absolute;left:0;text-align:left;margin-left:5.95pt;margin-top:1.7pt;width:427.3pt;height:48.15pt;z-index:251678208;visibility:visible">
            <v:imagedata r:id="rId9" o:title="banner_blanco"/>
          </v:shape>
        </w:pict>
      </w:r>
    </w:p>
    <w:p w14:paraId="1F4AD529" w14:textId="77777777" w:rsidR="00A84BD6" w:rsidRPr="0009005E" w:rsidRDefault="00A84BD6">
      <w:pPr>
        <w:jc w:val="center"/>
        <w:rPr>
          <w:rFonts w:ascii="Arial" w:hAnsi="Arial" w:cs="Arial"/>
          <w:b/>
          <w:sz w:val="28"/>
          <w:szCs w:val="28"/>
        </w:rPr>
      </w:pPr>
    </w:p>
    <w:p w14:paraId="14E04A88" w14:textId="77777777" w:rsidR="00A84BD6" w:rsidRPr="0009005E" w:rsidRDefault="00A84BD6">
      <w:pPr>
        <w:jc w:val="center"/>
        <w:rPr>
          <w:rFonts w:ascii="Arial" w:hAnsi="Arial" w:cs="Arial"/>
          <w:b/>
          <w:sz w:val="28"/>
          <w:szCs w:val="28"/>
        </w:rPr>
      </w:pPr>
    </w:p>
    <w:p w14:paraId="7B980591" w14:textId="77777777" w:rsidR="00A84BD6" w:rsidRPr="0009005E" w:rsidRDefault="00A84BD6">
      <w:pPr>
        <w:jc w:val="center"/>
        <w:rPr>
          <w:rFonts w:ascii="Arial" w:hAnsi="Arial" w:cs="Arial"/>
          <w:b/>
          <w:sz w:val="28"/>
          <w:szCs w:val="28"/>
        </w:rPr>
      </w:pPr>
    </w:p>
    <w:p w14:paraId="121A746E" w14:textId="77777777" w:rsidR="008A49EE" w:rsidRPr="0009005E" w:rsidRDefault="008A49EE">
      <w:pPr>
        <w:jc w:val="center"/>
        <w:rPr>
          <w:rFonts w:ascii="Arial" w:hAnsi="Arial" w:cs="Arial"/>
          <w:b/>
          <w:sz w:val="28"/>
          <w:szCs w:val="28"/>
        </w:rPr>
      </w:pPr>
    </w:p>
    <w:p w14:paraId="1BF1510B" w14:textId="77777777" w:rsidR="00CB123C" w:rsidRPr="0009005E" w:rsidRDefault="00CB123C">
      <w:pPr>
        <w:jc w:val="center"/>
        <w:rPr>
          <w:rFonts w:ascii="Arial" w:hAnsi="Arial" w:cs="Arial"/>
          <w:b/>
          <w:sz w:val="28"/>
          <w:szCs w:val="28"/>
        </w:rPr>
      </w:pPr>
    </w:p>
    <w:p w14:paraId="13BEC580" w14:textId="77777777" w:rsidR="00CB123C" w:rsidRPr="0009005E" w:rsidRDefault="00CB123C">
      <w:pPr>
        <w:jc w:val="center"/>
        <w:rPr>
          <w:rFonts w:ascii="Arial" w:hAnsi="Arial" w:cs="Arial"/>
          <w:b/>
          <w:sz w:val="28"/>
          <w:szCs w:val="28"/>
        </w:rPr>
      </w:pPr>
    </w:p>
    <w:p w14:paraId="18AB8350" w14:textId="77777777" w:rsidR="00CB123C" w:rsidRPr="0009005E" w:rsidRDefault="00CB123C">
      <w:pPr>
        <w:jc w:val="center"/>
        <w:rPr>
          <w:rFonts w:ascii="Arial" w:hAnsi="Arial" w:cs="Arial"/>
          <w:b/>
          <w:sz w:val="28"/>
          <w:szCs w:val="28"/>
        </w:rPr>
      </w:pPr>
    </w:p>
    <w:p w14:paraId="06D9564E" w14:textId="064348B9" w:rsidR="000040B2" w:rsidRPr="0009005E" w:rsidRDefault="00952F0A" w:rsidP="008A49EE">
      <w:pPr>
        <w:spacing w:before="100" w:after="100"/>
        <w:jc w:val="center"/>
        <w:rPr>
          <w:rFonts w:ascii="Arial" w:hAnsi="Arial" w:cs="Arial"/>
          <w:b/>
          <w:sz w:val="28"/>
          <w:szCs w:val="28"/>
          <w:lang w:val="pt-BR"/>
        </w:rPr>
      </w:pPr>
      <w:r w:rsidRPr="0009005E">
        <w:rPr>
          <w:rFonts w:ascii="Arial" w:hAnsi="Arial" w:cs="Arial"/>
          <w:b/>
          <w:sz w:val="28"/>
          <w:szCs w:val="28"/>
          <w:lang w:val="pt-BR" w:eastAsia="es-PY"/>
        </w:rPr>
        <w:t>Contrato</w:t>
      </w:r>
      <w:r w:rsidR="00433040" w:rsidRPr="0009005E">
        <w:rPr>
          <w:rFonts w:ascii="Arial" w:hAnsi="Arial" w:cs="Arial"/>
          <w:b/>
          <w:sz w:val="28"/>
          <w:szCs w:val="28"/>
          <w:lang w:val="pt-BR" w:eastAsia="es-PY"/>
        </w:rPr>
        <w:t xml:space="preserve"> de </w:t>
      </w:r>
      <w:proofErr w:type="spellStart"/>
      <w:r w:rsidR="008A49EE" w:rsidRPr="0009005E">
        <w:rPr>
          <w:rFonts w:ascii="Arial" w:hAnsi="Arial" w:cs="Arial"/>
          <w:b/>
          <w:sz w:val="28"/>
          <w:szCs w:val="28"/>
          <w:lang w:val="pt-BR" w:eastAsia="es-PY"/>
        </w:rPr>
        <w:t>Préstamo</w:t>
      </w:r>
      <w:proofErr w:type="spellEnd"/>
      <w:r w:rsidR="008A49EE" w:rsidRPr="0009005E">
        <w:rPr>
          <w:rFonts w:ascii="Arial" w:hAnsi="Arial" w:cs="Arial"/>
          <w:b/>
          <w:sz w:val="28"/>
          <w:szCs w:val="28"/>
          <w:lang w:val="pt-BR" w:eastAsia="es-PY"/>
        </w:rPr>
        <w:t xml:space="preserve"> Nº </w:t>
      </w:r>
      <w:proofErr w:type="spellStart"/>
      <w:r w:rsidR="00774C36" w:rsidRPr="0009005E">
        <w:rPr>
          <w:rFonts w:ascii="Arial" w:hAnsi="Arial" w:cs="Arial"/>
          <w:b/>
          <w:sz w:val="28"/>
          <w:szCs w:val="28"/>
          <w:lang w:val="pt-BR" w:eastAsia="es-PY"/>
        </w:rPr>
        <w:t>xxxx</w:t>
      </w:r>
      <w:proofErr w:type="spellEnd"/>
      <w:r w:rsidR="005F50AF" w:rsidRPr="0009005E">
        <w:rPr>
          <w:rFonts w:ascii="Arial" w:hAnsi="Arial" w:cs="Arial"/>
          <w:b/>
          <w:sz w:val="28"/>
          <w:szCs w:val="28"/>
          <w:lang w:val="pt-BR"/>
        </w:rPr>
        <w:t>/BL-BO</w:t>
      </w:r>
    </w:p>
    <w:p w14:paraId="5AD09153" w14:textId="77777777" w:rsidR="008A49EE" w:rsidRPr="0009005E" w:rsidRDefault="00842DB8" w:rsidP="008A49EE">
      <w:pPr>
        <w:spacing w:before="100" w:after="100"/>
        <w:jc w:val="center"/>
        <w:rPr>
          <w:rFonts w:ascii="Arial" w:hAnsi="Arial" w:cs="Arial"/>
          <w:b/>
          <w:sz w:val="28"/>
          <w:szCs w:val="28"/>
          <w:lang w:val="es-ES"/>
        </w:rPr>
      </w:pPr>
      <w:r w:rsidRPr="0009005E">
        <w:rPr>
          <w:rFonts w:ascii="Arial" w:hAnsi="Arial" w:cs="Arial"/>
          <w:b/>
          <w:sz w:val="28"/>
          <w:szCs w:val="28"/>
          <w:lang w:eastAsia="es-PY"/>
        </w:rPr>
        <w:t>PROGRAMA DE APOYO A LA PREINVERSIÓN PARA EL DESARROLLO</w:t>
      </w:r>
      <w:r w:rsidR="009F5175" w:rsidRPr="0009005E">
        <w:rPr>
          <w:rFonts w:ascii="Arial" w:hAnsi="Arial" w:cs="Arial"/>
          <w:b/>
          <w:sz w:val="28"/>
          <w:szCs w:val="28"/>
          <w:lang w:eastAsia="es-PY"/>
        </w:rPr>
        <w:t xml:space="preserve"> II</w:t>
      </w:r>
    </w:p>
    <w:p w14:paraId="0E6416B0" w14:textId="77777777" w:rsidR="00F200DA" w:rsidRPr="0009005E" w:rsidRDefault="00460E5C">
      <w:pPr>
        <w:spacing w:before="100" w:after="100"/>
        <w:rPr>
          <w:rFonts w:ascii="Arial" w:hAnsi="Arial" w:cs="Arial"/>
          <w:b/>
          <w:lang w:val="es-ES"/>
        </w:rPr>
      </w:pPr>
      <w:r w:rsidRPr="0009005E">
        <w:rPr>
          <w:rFonts w:ascii="Arial" w:hAnsi="Arial" w:cs="Arial"/>
          <w:noProof/>
        </w:rPr>
        <w:pict w14:anchorId="164A997B">
          <v:shape id="Imagen 28" o:spid="_x0000_s1209" type="#_x0000_t75" alt="Descripción: C:\Users\Sistemas\Desktop\iconos\logompd.png" style="position:absolute;margin-left:179.5pt;margin-top:9.4pt;width:84.8pt;height:63.65pt;z-index:251677184;visibility:visible">
            <v:imagedata r:id="rId10" o:title="logompd"/>
          </v:shape>
        </w:pict>
      </w:r>
    </w:p>
    <w:p w14:paraId="30C7293E" w14:textId="77777777" w:rsidR="00F200DA" w:rsidRPr="0009005E" w:rsidRDefault="00F200DA">
      <w:pPr>
        <w:spacing w:before="100" w:after="100"/>
        <w:rPr>
          <w:rFonts w:ascii="Arial" w:hAnsi="Arial" w:cs="Arial"/>
          <w:b/>
          <w:lang w:val="es-ES"/>
        </w:rPr>
      </w:pPr>
    </w:p>
    <w:p w14:paraId="6385F80D" w14:textId="77777777" w:rsidR="00F200DA" w:rsidRPr="0009005E" w:rsidRDefault="00F200DA">
      <w:pPr>
        <w:spacing w:before="100" w:after="100"/>
        <w:rPr>
          <w:rFonts w:ascii="Arial" w:hAnsi="Arial" w:cs="Arial"/>
          <w:b/>
          <w:lang w:val="es-ES"/>
        </w:rPr>
      </w:pPr>
    </w:p>
    <w:p w14:paraId="258A0455" w14:textId="77777777" w:rsidR="00F200DA" w:rsidRPr="0009005E" w:rsidRDefault="00F200DA">
      <w:pPr>
        <w:spacing w:before="100" w:after="100"/>
        <w:rPr>
          <w:rFonts w:ascii="Arial" w:hAnsi="Arial" w:cs="Arial"/>
          <w:b/>
          <w:lang w:val="es-ES"/>
        </w:rPr>
      </w:pPr>
    </w:p>
    <w:p w14:paraId="3AD50327" w14:textId="77777777" w:rsidR="00CB123C" w:rsidRPr="0009005E" w:rsidRDefault="00CB123C">
      <w:pPr>
        <w:spacing w:before="100" w:after="100"/>
        <w:rPr>
          <w:rFonts w:ascii="Arial" w:hAnsi="Arial" w:cs="Arial"/>
          <w:b/>
          <w:lang w:val="es-ES"/>
        </w:rPr>
      </w:pPr>
    </w:p>
    <w:p w14:paraId="18E6B395" w14:textId="77777777" w:rsidR="00F200DA" w:rsidRPr="0009005E" w:rsidRDefault="00F200DA">
      <w:pPr>
        <w:spacing w:before="100" w:after="100"/>
        <w:rPr>
          <w:rFonts w:ascii="Arial" w:hAnsi="Arial" w:cs="Arial"/>
          <w:b/>
          <w:lang w:val="es-ES"/>
        </w:rPr>
      </w:pPr>
    </w:p>
    <w:p w14:paraId="65840862" w14:textId="77777777" w:rsidR="00CB123C" w:rsidRPr="0009005E" w:rsidRDefault="00CB123C">
      <w:pPr>
        <w:spacing w:before="100" w:after="100"/>
        <w:rPr>
          <w:rFonts w:ascii="Arial" w:hAnsi="Arial" w:cs="Arial"/>
          <w:b/>
          <w:lang w:val="es-ES"/>
        </w:rPr>
      </w:pPr>
    </w:p>
    <w:p w14:paraId="15428CB8" w14:textId="3214D665" w:rsidR="00F200DA" w:rsidRPr="0009005E" w:rsidRDefault="008A49EE" w:rsidP="00206D06">
      <w:pPr>
        <w:spacing w:before="100" w:after="100"/>
        <w:jc w:val="center"/>
        <w:rPr>
          <w:rFonts w:ascii="Arial" w:hAnsi="Arial" w:cs="Arial"/>
          <w:b/>
          <w:sz w:val="36"/>
          <w:szCs w:val="36"/>
          <w:lang w:val="es-ES"/>
        </w:rPr>
      </w:pPr>
      <w:r w:rsidRPr="0009005E">
        <w:rPr>
          <w:rFonts w:ascii="Arial" w:hAnsi="Arial" w:cs="Arial"/>
          <w:b/>
          <w:sz w:val="36"/>
          <w:szCs w:val="36"/>
          <w:lang w:val="es-ES"/>
        </w:rPr>
        <w:t>REGLAMENTO OPERATIVO</w:t>
      </w:r>
    </w:p>
    <w:p w14:paraId="64719E48" w14:textId="6DB3D410" w:rsidR="002B2290" w:rsidRPr="0009005E" w:rsidRDefault="002B2290" w:rsidP="00206D06">
      <w:pPr>
        <w:spacing w:before="100" w:after="100"/>
        <w:jc w:val="center"/>
        <w:rPr>
          <w:rFonts w:ascii="Arial" w:hAnsi="Arial" w:cs="Arial"/>
          <w:b/>
          <w:sz w:val="36"/>
          <w:szCs w:val="36"/>
          <w:lang w:val="es-ES"/>
        </w:rPr>
      </w:pPr>
      <w:r w:rsidRPr="0009005E">
        <w:rPr>
          <w:rFonts w:ascii="Arial" w:hAnsi="Arial" w:cs="Arial"/>
          <w:b/>
          <w:sz w:val="36"/>
          <w:szCs w:val="36"/>
          <w:lang w:val="es-ES"/>
        </w:rPr>
        <w:t>Borrador</w:t>
      </w:r>
    </w:p>
    <w:p w14:paraId="351D1EA6" w14:textId="77777777" w:rsidR="00F200DA" w:rsidRPr="0009005E" w:rsidRDefault="00F200DA">
      <w:pPr>
        <w:spacing w:before="100" w:after="100"/>
        <w:jc w:val="center"/>
        <w:rPr>
          <w:rFonts w:ascii="Arial" w:hAnsi="Arial" w:cs="Arial"/>
          <w:b/>
          <w:lang w:val="es-ES"/>
        </w:rPr>
      </w:pPr>
    </w:p>
    <w:p w14:paraId="392D9BCC" w14:textId="77777777" w:rsidR="00CB123C" w:rsidRPr="0009005E" w:rsidRDefault="00CB123C">
      <w:pPr>
        <w:spacing w:before="100" w:after="100"/>
        <w:jc w:val="center"/>
        <w:rPr>
          <w:rFonts w:ascii="Arial" w:hAnsi="Arial" w:cs="Arial"/>
          <w:b/>
          <w:lang w:val="es-ES"/>
        </w:rPr>
      </w:pPr>
    </w:p>
    <w:p w14:paraId="25BEC49E" w14:textId="77777777" w:rsidR="00F200DA" w:rsidRPr="0009005E" w:rsidRDefault="00F200DA">
      <w:pPr>
        <w:spacing w:before="100" w:after="100"/>
        <w:jc w:val="center"/>
        <w:rPr>
          <w:rFonts w:ascii="Arial" w:hAnsi="Arial" w:cs="Arial"/>
          <w:b/>
          <w:lang w:val="es-ES"/>
        </w:rPr>
      </w:pPr>
    </w:p>
    <w:p w14:paraId="22899D45" w14:textId="77777777" w:rsidR="00A84BD6" w:rsidRPr="0009005E" w:rsidRDefault="00A84BD6">
      <w:pPr>
        <w:spacing w:before="100" w:after="100"/>
        <w:jc w:val="center"/>
        <w:rPr>
          <w:rFonts w:ascii="Arial" w:hAnsi="Arial" w:cs="Arial"/>
          <w:b/>
          <w:lang w:val="es-ES"/>
        </w:rPr>
      </w:pPr>
    </w:p>
    <w:p w14:paraId="14631891" w14:textId="77777777" w:rsidR="00A84BD6" w:rsidRPr="0009005E" w:rsidRDefault="00A84BD6">
      <w:pPr>
        <w:spacing w:before="100" w:after="100"/>
        <w:jc w:val="center"/>
        <w:rPr>
          <w:rFonts w:ascii="Arial" w:hAnsi="Arial" w:cs="Arial"/>
          <w:b/>
          <w:lang w:val="es-ES"/>
        </w:rPr>
      </w:pPr>
    </w:p>
    <w:p w14:paraId="38B22481" w14:textId="77777777" w:rsidR="00A84BD6" w:rsidRPr="0009005E" w:rsidRDefault="00A84BD6">
      <w:pPr>
        <w:spacing w:before="100" w:after="100"/>
        <w:jc w:val="center"/>
        <w:rPr>
          <w:rFonts w:ascii="Arial" w:hAnsi="Arial" w:cs="Arial"/>
          <w:b/>
          <w:lang w:val="es-ES"/>
        </w:rPr>
      </w:pPr>
    </w:p>
    <w:p w14:paraId="252F3AB0" w14:textId="77777777" w:rsidR="00F200DA" w:rsidRPr="0009005E" w:rsidRDefault="00F200DA">
      <w:pPr>
        <w:spacing w:before="100" w:after="100"/>
        <w:jc w:val="center"/>
        <w:rPr>
          <w:rFonts w:ascii="Arial" w:hAnsi="Arial" w:cs="Arial"/>
          <w:b/>
          <w:lang w:val="es-ES"/>
        </w:rPr>
      </w:pPr>
    </w:p>
    <w:p w14:paraId="1FEB32E7" w14:textId="77777777" w:rsidR="00F200DA" w:rsidRPr="0009005E" w:rsidRDefault="00F200DA">
      <w:pPr>
        <w:spacing w:before="100" w:after="100"/>
        <w:jc w:val="center"/>
        <w:rPr>
          <w:rFonts w:ascii="Arial" w:hAnsi="Arial" w:cs="Arial"/>
          <w:b/>
          <w:lang w:val="es-ES"/>
        </w:rPr>
      </w:pPr>
    </w:p>
    <w:p w14:paraId="1D0C8DE7" w14:textId="77777777" w:rsidR="00F200DA" w:rsidRPr="0009005E" w:rsidRDefault="00F200DA">
      <w:pPr>
        <w:spacing w:before="100" w:after="100"/>
        <w:jc w:val="center"/>
        <w:rPr>
          <w:rFonts w:ascii="Arial" w:hAnsi="Arial" w:cs="Arial"/>
          <w:b/>
          <w:lang w:val="es-ES"/>
        </w:rPr>
      </w:pPr>
    </w:p>
    <w:p w14:paraId="05ACA36C" w14:textId="77777777" w:rsidR="00F200DA" w:rsidRPr="0009005E" w:rsidRDefault="00F200DA">
      <w:pPr>
        <w:spacing w:before="100" w:after="100"/>
        <w:jc w:val="center"/>
        <w:rPr>
          <w:rFonts w:ascii="Arial" w:hAnsi="Arial" w:cs="Arial"/>
          <w:b/>
          <w:lang w:val="es-ES"/>
        </w:rPr>
      </w:pPr>
    </w:p>
    <w:p w14:paraId="4B062B2B" w14:textId="77777777" w:rsidR="00F200DA" w:rsidRPr="0009005E" w:rsidRDefault="00F200DA">
      <w:pPr>
        <w:spacing w:before="100" w:after="100"/>
        <w:jc w:val="center"/>
        <w:rPr>
          <w:rFonts w:ascii="Arial" w:hAnsi="Arial" w:cs="Arial"/>
          <w:b/>
          <w:lang w:val="es-ES"/>
        </w:rPr>
      </w:pPr>
    </w:p>
    <w:p w14:paraId="46B2EEA8" w14:textId="77777777" w:rsidR="00F200DA" w:rsidRPr="0009005E" w:rsidRDefault="00F200DA">
      <w:pPr>
        <w:spacing w:before="100" w:after="100"/>
        <w:jc w:val="center"/>
        <w:rPr>
          <w:rFonts w:ascii="Arial" w:hAnsi="Arial" w:cs="Arial"/>
          <w:b/>
          <w:lang w:val="es-ES"/>
        </w:rPr>
      </w:pPr>
    </w:p>
    <w:p w14:paraId="597A7B4C" w14:textId="77777777" w:rsidR="00F200DA" w:rsidRPr="0009005E" w:rsidRDefault="00F200DA">
      <w:pPr>
        <w:spacing w:before="100" w:after="100"/>
        <w:jc w:val="center"/>
        <w:rPr>
          <w:rFonts w:ascii="Arial" w:hAnsi="Arial" w:cs="Arial"/>
          <w:b/>
          <w:lang w:val="es-ES"/>
        </w:rPr>
      </w:pPr>
    </w:p>
    <w:p w14:paraId="4AD8EB66" w14:textId="11490182" w:rsidR="00F200DA" w:rsidRPr="0009005E" w:rsidRDefault="00774C36" w:rsidP="008A49EE">
      <w:pPr>
        <w:spacing w:before="100" w:after="100"/>
        <w:jc w:val="center"/>
        <w:rPr>
          <w:rFonts w:ascii="Arial" w:hAnsi="Arial" w:cs="Arial"/>
        </w:rPr>
      </w:pPr>
      <w:r w:rsidRPr="0009005E">
        <w:rPr>
          <w:rFonts w:ascii="Arial" w:hAnsi="Arial" w:cs="Arial"/>
          <w:lang w:val="es-ES"/>
        </w:rPr>
        <w:t>ju</w:t>
      </w:r>
      <w:r w:rsidR="00003405" w:rsidRPr="0009005E">
        <w:rPr>
          <w:rFonts w:ascii="Arial" w:hAnsi="Arial" w:cs="Arial"/>
          <w:lang w:val="es-ES"/>
        </w:rPr>
        <w:t>n</w:t>
      </w:r>
      <w:r w:rsidRPr="0009005E">
        <w:rPr>
          <w:rFonts w:ascii="Arial" w:hAnsi="Arial" w:cs="Arial"/>
          <w:lang w:val="es-ES"/>
        </w:rPr>
        <w:t>io 2018</w:t>
      </w:r>
    </w:p>
    <w:p w14:paraId="35A6B64A" w14:textId="77777777" w:rsidR="00671DE0" w:rsidRPr="0009005E" w:rsidRDefault="0035374E">
      <w:pPr>
        <w:pStyle w:val="Title"/>
        <w:rPr>
          <w:rFonts w:ascii="Arial" w:hAnsi="Arial" w:cs="Arial"/>
          <w:caps/>
          <w:szCs w:val="24"/>
        </w:rPr>
      </w:pPr>
      <w:r w:rsidRPr="0009005E">
        <w:rPr>
          <w:rFonts w:ascii="Arial" w:hAnsi="Arial" w:cs="Arial"/>
          <w:caps/>
          <w:szCs w:val="24"/>
        </w:rPr>
        <w:lastRenderedPageBreak/>
        <w:t xml:space="preserve">ÍNDICE </w:t>
      </w:r>
    </w:p>
    <w:p w14:paraId="57AC10AB" w14:textId="77777777" w:rsidR="00671DE0" w:rsidRPr="0009005E" w:rsidRDefault="00671DE0" w:rsidP="0035374E">
      <w:pPr>
        <w:pStyle w:val="Title"/>
        <w:rPr>
          <w:rFonts w:ascii="Arial" w:hAnsi="Arial" w:cs="Arial"/>
          <w:caps/>
          <w:sz w:val="22"/>
          <w:szCs w:val="22"/>
        </w:rPr>
      </w:pPr>
    </w:p>
    <w:p w14:paraId="7EF87248" w14:textId="77777777" w:rsidR="00133F6E" w:rsidRPr="0009005E" w:rsidRDefault="00133F6E" w:rsidP="0035374E">
      <w:pPr>
        <w:pStyle w:val="Title"/>
        <w:rPr>
          <w:rFonts w:ascii="Arial" w:hAnsi="Arial" w:cs="Arial"/>
          <w:caps/>
          <w:sz w:val="22"/>
          <w:szCs w:val="22"/>
        </w:rPr>
      </w:pPr>
    </w:p>
    <w:p w14:paraId="1C453290" w14:textId="77777777" w:rsidR="00D11CEE" w:rsidRPr="0009005E" w:rsidRDefault="00117371" w:rsidP="00F9157E">
      <w:pPr>
        <w:pStyle w:val="TOC1"/>
        <w:tabs>
          <w:tab w:val="left" w:pos="480"/>
          <w:tab w:val="right" w:leader="dot" w:pos="8544"/>
        </w:tabs>
        <w:spacing w:before="0"/>
        <w:rPr>
          <w:rFonts w:ascii="Arial" w:eastAsiaTheme="minorEastAsia" w:hAnsi="Arial" w:cs="Arial"/>
          <w:b w:val="0"/>
          <w:bCs w:val="0"/>
          <w:i w:val="0"/>
          <w:iCs w:val="0"/>
          <w:noProof/>
          <w:sz w:val="22"/>
          <w:szCs w:val="22"/>
          <w:lang w:val="es-BO" w:eastAsia="es-BO"/>
        </w:rPr>
      </w:pPr>
      <w:r w:rsidRPr="0009005E">
        <w:rPr>
          <w:rFonts w:ascii="Arial" w:hAnsi="Arial" w:cs="Arial"/>
          <w:caps/>
          <w:sz w:val="22"/>
          <w:szCs w:val="22"/>
        </w:rPr>
        <w:fldChar w:fldCharType="begin"/>
      </w:r>
      <w:r w:rsidRPr="0009005E">
        <w:rPr>
          <w:rFonts w:ascii="Arial" w:hAnsi="Arial" w:cs="Arial"/>
          <w:caps/>
          <w:sz w:val="22"/>
          <w:szCs w:val="22"/>
        </w:rPr>
        <w:instrText xml:space="preserve"> TOC \o "1-3" \h \z \u </w:instrText>
      </w:r>
      <w:r w:rsidRPr="0009005E">
        <w:rPr>
          <w:rFonts w:ascii="Arial" w:hAnsi="Arial" w:cs="Arial"/>
          <w:caps/>
          <w:sz w:val="22"/>
          <w:szCs w:val="22"/>
        </w:rPr>
        <w:fldChar w:fldCharType="separate"/>
      </w:r>
      <w:hyperlink w:anchor="_Toc447202820" w:history="1">
        <w:r w:rsidR="00D11CEE" w:rsidRPr="0009005E">
          <w:rPr>
            <w:rStyle w:val="Hyperlink"/>
            <w:rFonts w:ascii="Arial" w:hAnsi="Arial" w:cs="Arial"/>
            <w:noProof/>
            <w:sz w:val="22"/>
            <w:szCs w:val="22"/>
          </w:rPr>
          <w:t>1</w:t>
        </w:r>
        <w:r w:rsidR="00D11CEE" w:rsidRPr="0009005E">
          <w:rPr>
            <w:rFonts w:ascii="Arial" w:hAnsi="Arial" w:cs="Arial" w:eastAsiaTheme="minorEastAsia"/>
            <w:b w:val="0"/>
            <w:bCs w:val="0"/>
            <w:i w:val="0"/>
            <w:iCs w:val="0"/>
            <w:noProof/>
            <w:sz w:val="22"/>
            <w:szCs w:val="22"/>
            <w:lang w:val="es-BO" w:eastAsia="es-BO"/>
          </w:rPr>
          <w:tab/>
        </w:r>
        <w:r w:rsidR="00D11CEE" w:rsidRPr="0009005E">
          <w:rPr>
            <w:rStyle w:val="Hyperlink"/>
            <w:rFonts w:ascii="Arial" w:hAnsi="Arial" w:cs="Arial"/>
            <w:noProof/>
            <w:sz w:val="22"/>
            <w:szCs w:val="22"/>
          </w:rPr>
          <w:t>INTRODUCCIÓN Y ASPECTOS GENERALES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_Toc447202820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w:t>
        </w:r>
        <w:r w:rsidR="00D11CEE" w:rsidRPr="0009005E">
          <w:rPr>
            <w:rFonts w:ascii="Arial" w:hAnsi="Arial" w:cs="Arial"/>
            <w:noProof/>
            <w:webHidden/>
            <w:sz w:val="22"/>
            <w:szCs w:val="22"/>
          </w:rPr>
          <w:fldChar w:fldCharType="end"/>
        </w:r>
      </w:hyperlink>
    </w:p>
    <w:p w14:paraId="25B18246"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21" w:history="1">
        <w:r w:rsidR="00D11CEE" w:rsidRPr="0009005E">
          <w:rPr>
            <w:rStyle w:val="Hyperlink"/>
            <w:rFonts w:ascii="Arial" w:hAnsi="Arial" w:cs="Arial"/>
            <w:noProof/>
          </w:rPr>
          <w:t>1.1</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Introducción</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_Toc447202821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w:t>
        </w:r>
        <w:r w:rsidR="00D11CEE" w:rsidRPr="0009005E">
          <w:rPr>
            <w:rFonts w:ascii="Arial" w:hAnsi="Arial" w:cs="Arial"/>
            <w:noProof/>
            <w:webHidden/>
          </w:rPr>
          <w:fldChar w:fldCharType="end"/>
        </w:r>
      </w:hyperlink>
    </w:p>
    <w:p w14:paraId="25DF879B"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22" w:history="1">
        <w:r w:rsidR="00D11CEE" w:rsidRPr="0009005E">
          <w:rPr>
            <w:rStyle w:val="Hyperlink"/>
            <w:rFonts w:ascii="Arial" w:hAnsi="Arial" w:cs="Arial"/>
            <w:noProof/>
          </w:rPr>
          <w:t>1.2</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Marco Normativo</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_Toc447202822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w:t>
        </w:r>
        <w:r w:rsidR="00D11CEE" w:rsidRPr="0009005E">
          <w:rPr>
            <w:rFonts w:ascii="Arial" w:hAnsi="Arial" w:cs="Arial"/>
            <w:noProof/>
            <w:webHidden/>
          </w:rPr>
          <w:fldChar w:fldCharType="end"/>
        </w:r>
      </w:hyperlink>
    </w:p>
    <w:p w14:paraId="0B62066D"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23" w:history="1">
        <w:r w:rsidR="00D11CEE" w:rsidRPr="0009005E">
          <w:rPr>
            <w:rStyle w:val="Hyperlink"/>
            <w:rFonts w:ascii="Arial" w:hAnsi="Arial" w:cs="Arial"/>
            <w:noProof/>
          </w:rPr>
          <w:t>1.3</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Objetivo del ROP</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_Toc447202823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6</w:t>
        </w:r>
        <w:r w:rsidR="00D11CEE" w:rsidRPr="0009005E">
          <w:rPr>
            <w:rFonts w:ascii="Arial" w:hAnsi="Arial" w:cs="Arial"/>
            <w:noProof/>
            <w:webHidden/>
          </w:rPr>
          <w:fldChar w:fldCharType="end"/>
        </w:r>
      </w:hyperlink>
    </w:p>
    <w:p w14:paraId="4A9D3127"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24" w:history="1">
        <w:r w:rsidR="00D11CEE" w:rsidRPr="0009005E">
          <w:rPr>
            <w:rStyle w:val="Hyperlink"/>
            <w:rFonts w:ascii="Arial" w:hAnsi="Arial" w:cs="Arial"/>
            <w:noProof/>
          </w:rPr>
          <w:t>1.4</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Siglas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_Toc447202824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7</w:t>
        </w:r>
        <w:r w:rsidR="00D11CEE" w:rsidRPr="0009005E">
          <w:rPr>
            <w:rFonts w:ascii="Arial" w:hAnsi="Arial" w:cs="Arial"/>
            <w:noProof/>
            <w:webHidden/>
          </w:rPr>
          <w:fldChar w:fldCharType="end"/>
        </w:r>
      </w:hyperlink>
    </w:p>
    <w:p w14:paraId="0B738FCB"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25" w:history="1">
        <w:r w:rsidR="00D11CEE" w:rsidRPr="0009005E">
          <w:rPr>
            <w:rStyle w:val="Hyperlink"/>
            <w:rFonts w:ascii="Arial" w:hAnsi="Arial" w:cs="Arial"/>
            <w:noProof/>
          </w:rPr>
          <w:t>1.5</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Definiciones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_Toc447202825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7</w:t>
        </w:r>
        <w:r w:rsidR="00D11CEE" w:rsidRPr="0009005E">
          <w:rPr>
            <w:rFonts w:ascii="Arial" w:hAnsi="Arial" w:cs="Arial"/>
            <w:noProof/>
            <w:webHidden/>
          </w:rPr>
          <w:fldChar w:fldCharType="end"/>
        </w:r>
      </w:hyperlink>
    </w:p>
    <w:p w14:paraId="6B60246D" w14:textId="77777777" w:rsidR="00D11CEE" w:rsidRPr="0009005E" w:rsidRDefault="00460E5C" w:rsidP="00F9157E">
      <w:pPr>
        <w:pStyle w:val="TOC1"/>
        <w:tabs>
          <w:tab w:val="left" w:pos="480"/>
          <w:tab w:val="right" w:leader="dot" w:pos="8544"/>
        </w:tabs>
        <w:spacing w:before="0"/>
        <w:rPr>
          <w:rFonts w:ascii="Arial" w:eastAsiaTheme="minorEastAsia" w:hAnsi="Arial" w:cs="Arial"/>
          <w:b w:val="0"/>
          <w:bCs w:val="0"/>
          <w:i w:val="0"/>
          <w:iCs w:val="0"/>
          <w:noProof/>
          <w:sz w:val="22"/>
          <w:szCs w:val="22"/>
          <w:lang w:val="es-BO" w:eastAsia="es-BO"/>
        </w:rPr>
      </w:pPr>
      <w:hyperlink w:anchor="_Toc447202826" w:history="1">
        <w:r w:rsidR="00D11CEE" w:rsidRPr="0009005E">
          <w:rPr>
            <w:rStyle w:val="Hyperlink"/>
            <w:rFonts w:ascii="Arial" w:hAnsi="Arial" w:cs="Arial"/>
            <w:noProof/>
            <w:sz w:val="22"/>
            <w:szCs w:val="22"/>
          </w:rPr>
          <w:t>2</w:t>
        </w:r>
        <w:r w:rsidR="00D11CEE" w:rsidRPr="0009005E">
          <w:rPr>
            <w:rFonts w:ascii="Arial" w:hAnsi="Arial" w:cs="Arial" w:eastAsiaTheme="minorEastAsia"/>
            <w:b w:val="0"/>
            <w:bCs w:val="0"/>
            <w:i w:val="0"/>
            <w:iCs w:val="0"/>
            <w:noProof/>
            <w:sz w:val="22"/>
            <w:szCs w:val="22"/>
            <w:lang w:val="es-BO" w:eastAsia="es-BO"/>
          </w:rPr>
          <w:tab/>
        </w:r>
        <w:r w:rsidR="00D11CEE" w:rsidRPr="0009005E">
          <w:rPr>
            <w:rStyle w:val="Hyperlink"/>
            <w:rFonts w:ascii="Arial" w:hAnsi="Arial" w:cs="Arial"/>
            <w:noProof/>
            <w:sz w:val="22"/>
            <w:szCs w:val="22"/>
          </w:rPr>
          <w:t>EL PROGRAMA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_Toc447202826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13</w:t>
        </w:r>
        <w:r w:rsidR="00D11CEE" w:rsidRPr="0009005E">
          <w:rPr>
            <w:rFonts w:ascii="Arial" w:hAnsi="Arial" w:cs="Arial"/>
            <w:noProof/>
            <w:webHidden/>
            <w:sz w:val="22"/>
            <w:szCs w:val="22"/>
          </w:rPr>
          <w:fldChar w:fldCharType="end"/>
        </w:r>
      </w:hyperlink>
    </w:p>
    <w:p w14:paraId="626266F3"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27" w:history="1">
        <w:r w:rsidR="00D11CEE" w:rsidRPr="0009005E">
          <w:rPr>
            <w:rStyle w:val="Hyperlink"/>
            <w:rFonts w:ascii="Arial" w:hAnsi="Arial" w:cs="Arial"/>
            <w:noProof/>
          </w:rPr>
          <w:t>2.1</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Objetivos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_Toc447202827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13</w:t>
        </w:r>
        <w:r w:rsidR="00D11CEE" w:rsidRPr="0009005E">
          <w:rPr>
            <w:rFonts w:ascii="Arial" w:hAnsi="Arial" w:cs="Arial"/>
            <w:noProof/>
            <w:webHidden/>
          </w:rPr>
          <w:fldChar w:fldCharType="end"/>
        </w:r>
      </w:hyperlink>
    </w:p>
    <w:p w14:paraId="74147422"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28" w:history="1">
        <w:r w:rsidR="00D11CEE" w:rsidRPr="0009005E">
          <w:rPr>
            <w:rStyle w:val="Hyperlink"/>
            <w:rFonts w:ascii="Arial" w:hAnsi="Arial" w:cs="Arial"/>
            <w:noProof/>
          </w:rPr>
          <w:t>2.2</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Descripción de los componentes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_Toc447202828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13</w:t>
        </w:r>
        <w:r w:rsidR="00D11CEE" w:rsidRPr="0009005E">
          <w:rPr>
            <w:rFonts w:ascii="Arial" w:hAnsi="Arial" w:cs="Arial"/>
            <w:noProof/>
            <w:webHidden/>
          </w:rPr>
          <w:fldChar w:fldCharType="end"/>
        </w:r>
      </w:hyperlink>
    </w:p>
    <w:p w14:paraId="4FB81FDB"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29" w:history="1">
        <w:r w:rsidR="00D11CEE" w:rsidRPr="0009005E">
          <w:rPr>
            <w:rStyle w:val="Hyperlink"/>
            <w:rFonts w:ascii="Arial" w:hAnsi="Arial" w:cs="Arial"/>
            <w:noProof/>
            <w:sz w:val="22"/>
            <w:szCs w:val="22"/>
            <w:lang w:val="es-BO"/>
          </w:rPr>
          <w:t>2.2.1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 xml:space="preserve">Componente I - </w:t>
        </w:r>
        <w:r w:rsidR="00D11CEE" w:rsidRPr="0009005E">
          <w:rPr>
            <w:rStyle w:val="Hyperlink"/>
            <w:rFonts w:ascii="Arial" w:hAnsi="Arial" w:cs="Arial"/>
            <w:noProof/>
            <w:sz w:val="22"/>
            <w:szCs w:val="22"/>
            <w:lang w:val="es-BO"/>
          </w:rPr>
          <w:t>Estudios de Preinversión en Áreas Priorizadas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_Toc447202829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13</w:t>
        </w:r>
        <w:r w:rsidR="00D11CEE" w:rsidRPr="0009005E">
          <w:rPr>
            <w:rFonts w:ascii="Arial" w:hAnsi="Arial" w:cs="Arial"/>
            <w:noProof/>
            <w:webHidden/>
            <w:sz w:val="22"/>
            <w:szCs w:val="22"/>
          </w:rPr>
          <w:fldChar w:fldCharType="end"/>
        </w:r>
      </w:hyperlink>
    </w:p>
    <w:p w14:paraId="65AAF6CA"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30" w:history="1">
        <w:r w:rsidR="00D11CEE" w:rsidRPr="0009005E">
          <w:rPr>
            <w:rStyle w:val="Hyperlink"/>
            <w:rFonts w:ascii="Arial" w:hAnsi="Arial" w:cs="Arial"/>
            <w:noProof/>
            <w:sz w:val="22"/>
            <w:szCs w:val="22"/>
          </w:rPr>
          <w:t>2.2.2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Componente II - Administración, Seguimiento y Estudios: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_Toc447202830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14</w:t>
        </w:r>
        <w:r w:rsidR="00D11CEE" w:rsidRPr="0009005E">
          <w:rPr>
            <w:rFonts w:ascii="Arial" w:hAnsi="Arial" w:cs="Arial"/>
            <w:noProof/>
            <w:webHidden/>
            <w:sz w:val="22"/>
            <w:szCs w:val="22"/>
          </w:rPr>
          <w:fldChar w:fldCharType="end"/>
        </w:r>
      </w:hyperlink>
    </w:p>
    <w:p w14:paraId="6ACA823D"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31" w:history="1">
        <w:r w:rsidR="00D11CEE" w:rsidRPr="0009005E">
          <w:rPr>
            <w:rStyle w:val="Hyperlink"/>
            <w:rFonts w:ascii="Arial" w:hAnsi="Arial" w:cs="Arial"/>
            <w:noProof/>
          </w:rPr>
          <w:t>2.3</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Presupuesto de los Componentes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_Toc447202831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14</w:t>
        </w:r>
        <w:r w:rsidR="00D11CEE" w:rsidRPr="0009005E">
          <w:rPr>
            <w:rFonts w:ascii="Arial" w:hAnsi="Arial" w:cs="Arial"/>
            <w:noProof/>
            <w:webHidden/>
          </w:rPr>
          <w:fldChar w:fldCharType="end"/>
        </w:r>
      </w:hyperlink>
    </w:p>
    <w:p w14:paraId="75F35CB6"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32" w:history="1">
        <w:r w:rsidR="00D11CEE" w:rsidRPr="0009005E">
          <w:rPr>
            <w:rStyle w:val="Hyperlink"/>
            <w:rFonts w:ascii="Arial" w:hAnsi="Arial" w:cs="Arial"/>
            <w:noProof/>
          </w:rPr>
          <w:t>2.4</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Indicadores Clave de Resultados y Productos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_Toc447202832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14</w:t>
        </w:r>
        <w:r w:rsidR="00D11CEE" w:rsidRPr="0009005E">
          <w:rPr>
            <w:rFonts w:ascii="Arial" w:hAnsi="Arial" w:cs="Arial"/>
            <w:noProof/>
            <w:webHidden/>
          </w:rPr>
          <w:fldChar w:fldCharType="end"/>
        </w:r>
      </w:hyperlink>
    </w:p>
    <w:p w14:paraId="1438AA61"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33" w:history="1">
        <w:r w:rsidR="00D11CEE" w:rsidRPr="0009005E">
          <w:rPr>
            <w:rStyle w:val="Hyperlink"/>
            <w:rFonts w:ascii="Arial" w:hAnsi="Arial" w:cs="Arial"/>
            <w:noProof/>
          </w:rPr>
          <w:t>2.5</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Elegibilidad y Priorización</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_Toc447202833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15</w:t>
        </w:r>
        <w:r w:rsidR="00D11CEE" w:rsidRPr="0009005E">
          <w:rPr>
            <w:rFonts w:ascii="Arial" w:hAnsi="Arial" w:cs="Arial"/>
            <w:noProof/>
            <w:webHidden/>
          </w:rPr>
          <w:fldChar w:fldCharType="end"/>
        </w:r>
      </w:hyperlink>
    </w:p>
    <w:p w14:paraId="5CED133E" w14:textId="77777777" w:rsidR="00D11CEE" w:rsidRPr="0009005E" w:rsidRDefault="00460E5C" w:rsidP="00F9157E">
      <w:pPr>
        <w:pStyle w:val="TOC1"/>
        <w:tabs>
          <w:tab w:val="left" w:pos="480"/>
          <w:tab w:val="right" w:leader="dot" w:pos="8544"/>
        </w:tabs>
        <w:spacing w:before="0"/>
        <w:rPr>
          <w:rFonts w:ascii="Arial" w:eastAsiaTheme="minorEastAsia" w:hAnsi="Arial" w:cs="Arial"/>
          <w:b w:val="0"/>
          <w:bCs w:val="0"/>
          <w:i w:val="0"/>
          <w:iCs w:val="0"/>
          <w:noProof/>
          <w:sz w:val="22"/>
          <w:szCs w:val="22"/>
          <w:lang w:val="es-BO" w:eastAsia="es-BO"/>
        </w:rPr>
      </w:pPr>
      <w:hyperlink w:anchor="_Toc447202834" w:history="1">
        <w:r w:rsidR="00D11CEE" w:rsidRPr="0009005E">
          <w:rPr>
            <w:rStyle w:val="Hyperlink"/>
            <w:rFonts w:ascii="Arial" w:hAnsi="Arial" w:cs="Arial"/>
            <w:noProof/>
            <w:sz w:val="22"/>
            <w:szCs w:val="22"/>
          </w:rPr>
          <w:t>3</w:t>
        </w:r>
        <w:r w:rsidR="00D11CEE" w:rsidRPr="0009005E">
          <w:rPr>
            <w:rFonts w:ascii="Arial" w:hAnsi="Arial" w:cs="Arial" w:eastAsiaTheme="minorEastAsia"/>
            <w:b w:val="0"/>
            <w:bCs w:val="0"/>
            <w:i w:val="0"/>
            <w:iCs w:val="0"/>
            <w:noProof/>
            <w:sz w:val="22"/>
            <w:szCs w:val="22"/>
            <w:lang w:val="es-BO" w:eastAsia="es-BO"/>
          </w:rPr>
          <w:tab/>
        </w:r>
        <w:r w:rsidR="00D11CEE" w:rsidRPr="0009005E">
          <w:rPr>
            <w:rStyle w:val="Hyperlink"/>
            <w:rFonts w:ascii="Arial" w:hAnsi="Arial" w:cs="Arial"/>
            <w:noProof/>
            <w:sz w:val="22"/>
            <w:szCs w:val="22"/>
          </w:rPr>
          <w:t>MODELO DE INTERVENCIÓN</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_Toc447202834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16</w:t>
        </w:r>
        <w:r w:rsidR="00D11CEE" w:rsidRPr="0009005E">
          <w:rPr>
            <w:rFonts w:ascii="Arial" w:hAnsi="Arial" w:cs="Arial"/>
            <w:noProof/>
            <w:webHidden/>
            <w:sz w:val="22"/>
            <w:szCs w:val="22"/>
          </w:rPr>
          <w:fldChar w:fldCharType="end"/>
        </w:r>
      </w:hyperlink>
    </w:p>
    <w:p w14:paraId="0E0820B8"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35" w:history="1">
        <w:r w:rsidR="00D11CEE" w:rsidRPr="0009005E">
          <w:rPr>
            <w:rStyle w:val="Hyperlink"/>
            <w:rFonts w:ascii="Arial" w:hAnsi="Arial" w:cs="Arial"/>
            <w:noProof/>
            <w:lang w:val="es-BO" w:eastAsia="es-BO"/>
          </w:rPr>
          <w:t>3.1</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eastAsia="es-BO"/>
          </w:rPr>
          <w:t>Componente I: Preinversión en áreas priorizadas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_Toc447202835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16</w:t>
        </w:r>
        <w:r w:rsidR="00D11CEE" w:rsidRPr="0009005E">
          <w:rPr>
            <w:rFonts w:ascii="Arial" w:hAnsi="Arial" w:cs="Arial"/>
            <w:noProof/>
            <w:webHidden/>
          </w:rPr>
          <w:fldChar w:fldCharType="end"/>
        </w:r>
      </w:hyperlink>
    </w:p>
    <w:p w14:paraId="68DBFB99"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36" w:history="1">
        <w:r w:rsidR="00D11CEE" w:rsidRPr="0009005E">
          <w:rPr>
            <w:rStyle w:val="Hyperlink"/>
            <w:rFonts w:ascii="Arial" w:hAnsi="Arial" w:cs="Arial"/>
            <w:noProof/>
            <w:sz w:val="22"/>
            <w:szCs w:val="22"/>
            <w:lang w:val="es-BO"/>
          </w:rPr>
          <w:t>3.1.1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Cartera Indicativa de Estudios.-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_Toc447202836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16</w:t>
        </w:r>
        <w:r w:rsidR="00D11CEE" w:rsidRPr="0009005E">
          <w:rPr>
            <w:rFonts w:ascii="Arial" w:hAnsi="Arial" w:cs="Arial"/>
            <w:noProof/>
            <w:webHidden/>
            <w:sz w:val="22"/>
            <w:szCs w:val="22"/>
          </w:rPr>
          <w:fldChar w:fldCharType="end"/>
        </w:r>
      </w:hyperlink>
    </w:p>
    <w:p w14:paraId="5A5004BB"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37" w:history="1">
        <w:r w:rsidR="00D11CEE" w:rsidRPr="0009005E">
          <w:rPr>
            <w:rStyle w:val="Hyperlink"/>
            <w:rFonts w:ascii="Arial" w:hAnsi="Arial" w:cs="Arial"/>
            <w:noProof/>
            <w:sz w:val="22"/>
            <w:szCs w:val="22"/>
            <w:lang w:val="es-BO"/>
          </w:rPr>
          <w:t>3.1.2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Presentación de la Solicitud.-</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_Toc447202837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16</w:t>
        </w:r>
        <w:r w:rsidR="00D11CEE" w:rsidRPr="0009005E">
          <w:rPr>
            <w:rFonts w:ascii="Arial" w:hAnsi="Arial" w:cs="Arial"/>
            <w:noProof/>
            <w:webHidden/>
            <w:sz w:val="22"/>
            <w:szCs w:val="22"/>
          </w:rPr>
          <w:fldChar w:fldCharType="end"/>
        </w:r>
      </w:hyperlink>
    </w:p>
    <w:p w14:paraId="4AD26634"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38" w:history="1">
        <w:r w:rsidR="00D11CEE" w:rsidRPr="0009005E">
          <w:rPr>
            <w:rStyle w:val="Hyperlink"/>
            <w:rFonts w:ascii="Arial" w:hAnsi="Arial" w:cs="Arial"/>
            <w:noProof/>
            <w:sz w:val="22"/>
            <w:szCs w:val="22"/>
            <w:lang w:val="es-BO"/>
          </w:rPr>
          <w:t>3.1.3</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Contenido de la Solicitud de Financiamiento.-</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_Toc447202838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17</w:t>
        </w:r>
        <w:r w:rsidR="00D11CEE" w:rsidRPr="0009005E">
          <w:rPr>
            <w:rFonts w:ascii="Arial" w:hAnsi="Arial" w:cs="Arial"/>
            <w:noProof/>
            <w:webHidden/>
            <w:sz w:val="22"/>
            <w:szCs w:val="22"/>
          </w:rPr>
          <w:fldChar w:fldCharType="end"/>
        </w:r>
      </w:hyperlink>
    </w:p>
    <w:p w14:paraId="04A7C4CB"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39" w:history="1">
        <w:r w:rsidR="00D11CEE" w:rsidRPr="0009005E">
          <w:rPr>
            <w:rStyle w:val="Hyperlink"/>
            <w:rFonts w:ascii="Arial" w:hAnsi="Arial" w:cs="Arial"/>
            <w:noProof/>
            <w:sz w:val="22"/>
            <w:szCs w:val="22"/>
            <w:lang w:val="es-BO"/>
          </w:rPr>
          <w:t>3.1.4</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Evaluación de las Solicitudes de Financiamiento.-</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_Toc447202839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17</w:t>
        </w:r>
        <w:r w:rsidR="00D11CEE" w:rsidRPr="0009005E">
          <w:rPr>
            <w:rFonts w:ascii="Arial" w:hAnsi="Arial" w:cs="Arial"/>
            <w:noProof/>
            <w:webHidden/>
            <w:sz w:val="22"/>
            <w:szCs w:val="22"/>
          </w:rPr>
          <w:fldChar w:fldCharType="end"/>
        </w:r>
      </w:hyperlink>
    </w:p>
    <w:p w14:paraId="33354270"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40" w:history="1">
        <w:r w:rsidR="00D11CEE" w:rsidRPr="0009005E">
          <w:rPr>
            <w:rStyle w:val="Hyperlink"/>
            <w:rFonts w:ascii="Arial" w:hAnsi="Arial" w:cs="Arial"/>
            <w:noProof/>
            <w:sz w:val="22"/>
            <w:szCs w:val="22"/>
            <w:lang w:val="es-BO"/>
          </w:rPr>
          <w:t>3.1.5</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Elaboración del Estudio de Diseño Técnico de Preinversión.</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_Toc447202840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20</w:t>
        </w:r>
        <w:r w:rsidR="00D11CEE" w:rsidRPr="0009005E">
          <w:rPr>
            <w:rFonts w:ascii="Arial" w:hAnsi="Arial" w:cs="Arial"/>
            <w:noProof/>
            <w:webHidden/>
            <w:sz w:val="22"/>
            <w:szCs w:val="22"/>
          </w:rPr>
          <w:fldChar w:fldCharType="end"/>
        </w:r>
      </w:hyperlink>
    </w:p>
    <w:p w14:paraId="1D42A05A"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41" w:history="1">
        <w:r w:rsidR="00D11CEE" w:rsidRPr="0009005E">
          <w:rPr>
            <w:rStyle w:val="Hyperlink"/>
            <w:rFonts w:ascii="Arial" w:hAnsi="Arial" w:cs="Arial"/>
            <w:noProof/>
            <w:lang w:val="es-BO" w:eastAsia="es-BO"/>
          </w:rPr>
          <w:t>3.2</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eastAsia="es-BO"/>
          </w:rPr>
          <w:t>Componente II: Administración, seguimiento y estudios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_Toc447202841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20</w:t>
        </w:r>
        <w:r w:rsidR="00D11CEE" w:rsidRPr="0009005E">
          <w:rPr>
            <w:rFonts w:ascii="Arial" w:hAnsi="Arial" w:cs="Arial"/>
            <w:noProof/>
            <w:webHidden/>
          </w:rPr>
          <w:fldChar w:fldCharType="end"/>
        </w:r>
      </w:hyperlink>
    </w:p>
    <w:p w14:paraId="200E521F"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42" w:history="1">
        <w:r w:rsidR="00D11CEE" w:rsidRPr="0009005E">
          <w:rPr>
            <w:rStyle w:val="Hyperlink"/>
            <w:rFonts w:ascii="Arial" w:hAnsi="Arial" w:cs="Arial"/>
            <w:noProof/>
            <w:sz w:val="22"/>
            <w:szCs w:val="22"/>
            <w:lang w:val="es-BO"/>
          </w:rPr>
          <w:t>3.2.1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Asistencia técnica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_Toc447202842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20</w:t>
        </w:r>
        <w:r w:rsidR="00D11CEE" w:rsidRPr="0009005E">
          <w:rPr>
            <w:rFonts w:ascii="Arial" w:hAnsi="Arial" w:cs="Arial"/>
            <w:noProof/>
            <w:webHidden/>
            <w:sz w:val="22"/>
            <w:szCs w:val="22"/>
          </w:rPr>
          <w:fldChar w:fldCharType="end"/>
        </w:r>
      </w:hyperlink>
    </w:p>
    <w:p w14:paraId="6071364B" w14:textId="77777777" w:rsidR="00D11CEE" w:rsidRPr="0009005E" w:rsidRDefault="00460E5C" w:rsidP="000B741E">
      <w:pPr>
        <w:pStyle w:val="TOC3"/>
        <w:tabs>
          <w:tab w:val="left" w:pos="1200"/>
          <w:tab w:val="right" w:leader="dot" w:pos="8544"/>
        </w:tabs>
        <w:ind w:left="1200" w:hanging="720"/>
        <w:rPr>
          <w:rFonts w:ascii="Arial" w:eastAsiaTheme="minorEastAsia" w:hAnsi="Arial" w:cs="Arial"/>
          <w:noProof/>
          <w:sz w:val="22"/>
          <w:szCs w:val="22"/>
          <w:lang w:val="es-BO" w:eastAsia="es-BO"/>
        </w:rPr>
      </w:pPr>
      <w:hyperlink w:anchor="_Toc447202843" w:history="1">
        <w:r w:rsidR="00D11CEE" w:rsidRPr="0009005E">
          <w:rPr>
            <w:rStyle w:val="Hyperlink"/>
            <w:rFonts w:ascii="Arial" w:hAnsi="Arial" w:cs="Arial"/>
            <w:noProof/>
            <w:sz w:val="22"/>
            <w:szCs w:val="22"/>
          </w:rPr>
          <w:t>3.2.2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shd w:val="clear" w:color="auto" w:fill="FFFFFF"/>
          </w:rPr>
          <w:t>Financiamiento de servicios de consultoría con el propósito de apoyar la implementación del nuevo RBP en:</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_Toc447202843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21</w:t>
        </w:r>
        <w:r w:rsidR="00D11CEE" w:rsidRPr="0009005E">
          <w:rPr>
            <w:rFonts w:ascii="Arial" w:hAnsi="Arial" w:cs="Arial"/>
            <w:noProof/>
            <w:webHidden/>
            <w:sz w:val="22"/>
            <w:szCs w:val="22"/>
          </w:rPr>
          <w:fldChar w:fldCharType="end"/>
        </w:r>
      </w:hyperlink>
    </w:p>
    <w:p w14:paraId="723CBC93"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44" w:history="1">
        <w:r w:rsidR="00D11CEE" w:rsidRPr="0009005E">
          <w:rPr>
            <w:rStyle w:val="Hyperlink"/>
            <w:rFonts w:ascii="Arial" w:hAnsi="Arial" w:cs="Arial"/>
            <w:noProof/>
            <w:sz w:val="22"/>
            <w:szCs w:val="22"/>
          </w:rPr>
          <w:t>3.2.3</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shd w:val="clear" w:color="auto" w:fill="FFFFFF"/>
            <w:lang w:val="es-BO" w:eastAsia="es-BO"/>
          </w:rPr>
          <w:t>Administración y seguimiento del Programa.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_Toc447202844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22</w:t>
        </w:r>
        <w:r w:rsidR="00D11CEE" w:rsidRPr="0009005E">
          <w:rPr>
            <w:rFonts w:ascii="Arial" w:hAnsi="Arial" w:cs="Arial"/>
            <w:noProof/>
            <w:webHidden/>
            <w:sz w:val="22"/>
            <w:szCs w:val="22"/>
          </w:rPr>
          <w:fldChar w:fldCharType="end"/>
        </w:r>
      </w:hyperlink>
    </w:p>
    <w:p w14:paraId="1F1B51BC"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45" w:history="1">
        <w:r w:rsidR="00D11CEE" w:rsidRPr="0009005E">
          <w:rPr>
            <w:rStyle w:val="Hyperlink"/>
            <w:rFonts w:ascii="Arial" w:hAnsi="Arial" w:cs="Arial"/>
            <w:noProof/>
            <w:sz w:val="22"/>
            <w:szCs w:val="22"/>
          </w:rPr>
          <w:t>3.2.4</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shd w:val="clear" w:color="auto" w:fill="FFFFFF"/>
            <w:lang w:val="es-BO" w:eastAsia="es-BO"/>
          </w:rPr>
          <w:t>Evaluaciones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_Toc447202845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22</w:t>
        </w:r>
        <w:r w:rsidR="00D11CEE" w:rsidRPr="0009005E">
          <w:rPr>
            <w:rFonts w:ascii="Arial" w:hAnsi="Arial" w:cs="Arial"/>
            <w:noProof/>
            <w:webHidden/>
            <w:sz w:val="22"/>
            <w:szCs w:val="22"/>
          </w:rPr>
          <w:fldChar w:fldCharType="end"/>
        </w:r>
      </w:hyperlink>
    </w:p>
    <w:p w14:paraId="761B565C"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46" w:history="1">
        <w:r w:rsidR="00D11CEE" w:rsidRPr="0009005E">
          <w:rPr>
            <w:rStyle w:val="Hyperlink"/>
            <w:rFonts w:ascii="Arial" w:hAnsi="Arial" w:cs="Arial"/>
            <w:noProof/>
            <w:sz w:val="22"/>
            <w:szCs w:val="22"/>
            <w:lang w:val="es-BO" w:eastAsia="es-BO"/>
          </w:rPr>
          <w:t>3.2.5</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shd w:val="clear" w:color="auto" w:fill="FFFFFF"/>
            <w:lang w:val="es-BO" w:eastAsia="es-BO"/>
          </w:rPr>
          <w:t>Auditorías del Programa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_Toc447202846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22</w:t>
        </w:r>
        <w:r w:rsidR="00D11CEE" w:rsidRPr="0009005E">
          <w:rPr>
            <w:rFonts w:ascii="Arial" w:hAnsi="Arial" w:cs="Arial"/>
            <w:noProof/>
            <w:webHidden/>
            <w:sz w:val="22"/>
            <w:szCs w:val="22"/>
          </w:rPr>
          <w:fldChar w:fldCharType="end"/>
        </w:r>
      </w:hyperlink>
    </w:p>
    <w:p w14:paraId="11CD090D" w14:textId="77777777" w:rsidR="00D11CEE" w:rsidRPr="0009005E" w:rsidRDefault="00460E5C" w:rsidP="00F9157E">
      <w:pPr>
        <w:pStyle w:val="TOC1"/>
        <w:tabs>
          <w:tab w:val="left" w:pos="480"/>
          <w:tab w:val="right" w:leader="dot" w:pos="8544"/>
        </w:tabs>
        <w:spacing w:before="0"/>
        <w:rPr>
          <w:rFonts w:ascii="Arial" w:eastAsiaTheme="minorEastAsia" w:hAnsi="Arial" w:cs="Arial"/>
          <w:b w:val="0"/>
          <w:bCs w:val="0"/>
          <w:i w:val="0"/>
          <w:iCs w:val="0"/>
          <w:noProof/>
          <w:sz w:val="22"/>
          <w:szCs w:val="22"/>
          <w:lang w:val="es-BO" w:eastAsia="es-BO"/>
        </w:rPr>
      </w:pPr>
      <w:hyperlink w:anchor="_Toc447202847" w:history="1">
        <w:r w:rsidR="00D11CEE" w:rsidRPr="0009005E">
          <w:rPr>
            <w:rStyle w:val="Hyperlink"/>
            <w:rFonts w:ascii="Arial" w:hAnsi="Arial" w:cs="Arial"/>
            <w:noProof/>
            <w:sz w:val="22"/>
            <w:szCs w:val="22"/>
          </w:rPr>
          <w:t>4</w:t>
        </w:r>
        <w:r w:rsidR="00D11CEE" w:rsidRPr="0009005E">
          <w:rPr>
            <w:rFonts w:ascii="Arial" w:hAnsi="Arial" w:cs="Arial" w:eastAsiaTheme="minorEastAsia"/>
            <w:b w:val="0"/>
            <w:bCs w:val="0"/>
            <w:i w:val="0"/>
            <w:iCs w:val="0"/>
            <w:noProof/>
            <w:sz w:val="22"/>
            <w:szCs w:val="22"/>
            <w:lang w:val="es-BO" w:eastAsia="es-BO"/>
          </w:rPr>
          <w:tab/>
        </w:r>
        <w:r w:rsidR="00D11CEE" w:rsidRPr="0009005E">
          <w:rPr>
            <w:rStyle w:val="Hyperlink"/>
            <w:rFonts w:ascii="Arial" w:hAnsi="Arial" w:cs="Arial"/>
            <w:noProof/>
            <w:sz w:val="22"/>
            <w:szCs w:val="22"/>
          </w:rPr>
          <w:t>ORGANIZACIÓN Y RESPONSABILIDADES PARA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_Toc447202847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23</w:t>
        </w:r>
        <w:r w:rsidR="00D11CEE" w:rsidRPr="0009005E">
          <w:rPr>
            <w:rFonts w:ascii="Arial" w:hAnsi="Arial" w:cs="Arial"/>
            <w:noProof/>
            <w:webHidden/>
            <w:sz w:val="22"/>
            <w:szCs w:val="22"/>
          </w:rPr>
          <w:fldChar w:fldCharType="end"/>
        </w:r>
      </w:hyperlink>
    </w:p>
    <w:p w14:paraId="01E0F47E" w14:textId="77777777" w:rsidR="00D11CEE" w:rsidRPr="0009005E" w:rsidRDefault="00460E5C" w:rsidP="00F9157E">
      <w:pPr>
        <w:pStyle w:val="TOC1"/>
        <w:tabs>
          <w:tab w:val="right" w:leader="dot" w:pos="8544"/>
        </w:tabs>
        <w:spacing w:before="0"/>
        <w:rPr>
          <w:rFonts w:ascii="Arial" w:eastAsiaTheme="minorEastAsia" w:hAnsi="Arial" w:cs="Arial"/>
          <w:b w:val="0"/>
          <w:bCs w:val="0"/>
          <w:i w:val="0"/>
          <w:iCs w:val="0"/>
          <w:noProof/>
          <w:sz w:val="22"/>
          <w:szCs w:val="22"/>
          <w:lang w:val="es-BO" w:eastAsia="es-BO"/>
        </w:rPr>
      </w:pPr>
      <w:hyperlink w:anchor="_Toc447202848" w:history="1">
        <w:r w:rsidR="00D11CEE" w:rsidRPr="0009005E">
          <w:rPr>
            <w:rStyle w:val="Hyperlink"/>
            <w:rFonts w:ascii="Arial" w:hAnsi="Arial" w:cs="Arial"/>
            <w:noProof/>
            <w:sz w:val="22"/>
            <w:szCs w:val="22"/>
          </w:rPr>
          <w:t>LA EJECUCIÓN DEL PROGRAMA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_Toc447202848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23</w:t>
        </w:r>
        <w:r w:rsidR="00D11CEE" w:rsidRPr="0009005E">
          <w:rPr>
            <w:rFonts w:ascii="Arial" w:hAnsi="Arial" w:cs="Arial"/>
            <w:noProof/>
            <w:webHidden/>
            <w:sz w:val="22"/>
            <w:szCs w:val="22"/>
          </w:rPr>
          <w:fldChar w:fldCharType="end"/>
        </w:r>
      </w:hyperlink>
    </w:p>
    <w:p w14:paraId="2E10452A"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49" w:history="1">
        <w:r w:rsidR="00D11CEE" w:rsidRPr="0009005E">
          <w:rPr>
            <w:rStyle w:val="Hyperlink"/>
            <w:rFonts w:ascii="Arial" w:hAnsi="Arial" w:cs="Arial"/>
            <w:noProof/>
          </w:rPr>
          <w:t>4.1</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Organismo Ejecutor</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_Toc447202849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23</w:t>
        </w:r>
        <w:r w:rsidR="00D11CEE" w:rsidRPr="0009005E">
          <w:rPr>
            <w:rFonts w:ascii="Arial" w:hAnsi="Arial" w:cs="Arial"/>
            <w:noProof/>
            <w:webHidden/>
          </w:rPr>
          <w:fldChar w:fldCharType="end"/>
        </w:r>
      </w:hyperlink>
    </w:p>
    <w:p w14:paraId="413A295D"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50" w:history="1">
        <w:r w:rsidR="00D11CEE" w:rsidRPr="0009005E">
          <w:rPr>
            <w:rStyle w:val="Hyperlink"/>
            <w:rFonts w:ascii="Arial" w:hAnsi="Arial" w:cs="Arial"/>
            <w:noProof/>
          </w:rPr>
          <w:t>4.2</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Estructura de Organización para la Ejecución</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_Toc447202850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23</w:t>
        </w:r>
        <w:r w:rsidR="00D11CEE" w:rsidRPr="0009005E">
          <w:rPr>
            <w:rFonts w:ascii="Arial" w:hAnsi="Arial" w:cs="Arial"/>
            <w:noProof/>
            <w:webHidden/>
          </w:rPr>
          <w:fldChar w:fldCharType="end"/>
        </w:r>
      </w:hyperlink>
    </w:p>
    <w:p w14:paraId="6F519BBD"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51" w:history="1">
        <w:r w:rsidR="00D11CEE" w:rsidRPr="0009005E">
          <w:rPr>
            <w:rStyle w:val="Hyperlink"/>
            <w:rFonts w:ascii="Arial" w:hAnsi="Arial" w:cs="Arial"/>
            <w:noProof/>
          </w:rPr>
          <w:t>4.3</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Funciones y Responsabilidades principales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_Toc447202851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24</w:t>
        </w:r>
        <w:r w:rsidR="00D11CEE" w:rsidRPr="0009005E">
          <w:rPr>
            <w:rFonts w:ascii="Arial" w:hAnsi="Arial" w:cs="Arial"/>
            <w:noProof/>
            <w:webHidden/>
          </w:rPr>
          <w:fldChar w:fldCharType="end"/>
        </w:r>
      </w:hyperlink>
    </w:p>
    <w:p w14:paraId="28D0A264"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52" w:history="1">
        <w:r w:rsidR="00D11CEE" w:rsidRPr="0009005E">
          <w:rPr>
            <w:rStyle w:val="Hyperlink"/>
            <w:rFonts w:ascii="Arial" w:hAnsi="Arial" w:cs="Arial"/>
            <w:noProof/>
          </w:rPr>
          <w:t>4.4</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Organización de la UEP</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_Toc447202852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27</w:t>
        </w:r>
        <w:r w:rsidR="00D11CEE" w:rsidRPr="0009005E">
          <w:rPr>
            <w:rFonts w:ascii="Arial" w:hAnsi="Arial" w:cs="Arial"/>
            <w:noProof/>
            <w:webHidden/>
          </w:rPr>
          <w:fldChar w:fldCharType="end"/>
        </w:r>
      </w:hyperlink>
    </w:p>
    <w:p w14:paraId="66F28C33"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53" w:history="1">
        <w:r w:rsidR="00D11CEE" w:rsidRPr="0009005E">
          <w:rPr>
            <w:rStyle w:val="Hyperlink"/>
            <w:rFonts w:ascii="Arial" w:hAnsi="Arial" w:cs="Arial"/>
            <w:noProof/>
            <w:sz w:val="22"/>
            <w:szCs w:val="22"/>
          </w:rPr>
          <w:t>4.4.1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Áreas Funcionales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_Toc447202853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27</w:t>
        </w:r>
        <w:r w:rsidR="00D11CEE" w:rsidRPr="0009005E">
          <w:rPr>
            <w:rFonts w:ascii="Arial" w:hAnsi="Arial" w:cs="Arial"/>
            <w:noProof/>
            <w:webHidden/>
            <w:sz w:val="22"/>
            <w:szCs w:val="22"/>
          </w:rPr>
          <w:fldChar w:fldCharType="end"/>
        </w:r>
      </w:hyperlink>
    </w:p>
    <w:p w14:paraId="01F97160"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54" w:history="1">
        <w:r w:rsidR="00D11CEE" w:rsidRPr="0009005E">
          <w:rPr>
            <w:rStyle w:val="Hyperlink"/>
            <w:rFonts w:ascii="Arial" w:hAnsi="Arial" w:cs="Arial"/>
            <w:noProof/>
            <w:sz w:val="22"/>
            <w:szCs w:val="22"/>
          </w:rPr>
          <w:t>4.4.2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Funciones del personal clave de la UEP</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_Toc447202854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28</w:t>
        </w:r>
        <w:r w:rsidR="00D11CEE" w:rsidRPr="0009005E">
          <w:rPr>
            <w:rFonts w:ascii="Arial" w:hAnsi="Arial" w:cs="Arial"/>
            <w:noProof/>
            <w:webHidden/>
            <w:sz w:val="22"/>
            <w:szCs w:val="22"/>
          </w:rPr>
          <w:fldChar w:fldCharType="end"/>
        </w:r>
      </w:hyperlink>
    </w:p>
    <w:p w14:paraId="597F121E"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55" w:history="1">
        <w:r w:rsidR="00D11CEE" w:rsidRPr="0009005E">
          <w:rPr>
            <w:rStyle w:val="Hyperlink"/>
            <w:rFonts w:ascii="Arial" w:hAnsi="Arial" w:cs="Arial"/>
            <w:noProof/>
          </w:rPr>
          <w:t>4.5</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Organización de la ENTIDAD SUB-EJECUTORA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_Toc447202855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33</w:t>
        </w:r>
        <w:r w:rsidR="00D11CEE" w:rsidRPr="0009005E">
          <w:rPr>
            <w:rFonts w:ascii="Arial" w:hAnsi="Arial" w:cs="Arial"/>
            <w:noProof/>
            <w:webHidden/>
          </w:rPr>
          <w:fldChar w:fldCharType="end"/>
        </w:r>
      </w:hyperlink>
    </w:p>
    <w:p w14:paraId="7AE6E31C"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56" w:history="1">
        <w:r w:rsidR="00D11CEE" w:rsidRPr="0009005E">
          <w:rPr>
            <w:rStyle w:val="Hyperlink"/>
            <w:rFonts w:ascii="Arial" w:hAnsi="Arial" w:cs="Arial"/>
            <w:noProof/>
            <w:sz w:val="22"/>
            <w:szCs w:val="22"/>
          </w:rPr>
          <w:t>4.5.1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Funciones del personal clave de la ENTIDAD SUB-EJECUTORA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_Toc447202856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33</w:t>
        </w:r>
        <w:r w:rsidR="00D11CEE" w:rsidRPr="0009005E">
          <w:rPr>
            <w:rFonts w:ascii="Arial" w:hAnsi="Arial" w:cs="Arial"/>
            <w:noProof/>
            <w:webHidden/>
            <w:sz w:val="22"/>
            <w:szCs w:val="22"/>
          </w:rPr>
          <w:fldChar w:fldCharType="end"/>
        </w:r>
      </w:hyperlink>
    </w:p>
    <w:p w14:paraId="06A3B4B1" w14:textId="77777777" w:rsidR="00D11CEE" w:rsidRPr="0009005E" w:rsidRDefault="00460E5C" w:rsidP="00F9157E">
      <w:pPr>
        <w:pStyle w:val="TOC1"/>
        <w:tabs>
          <w:tab w:val="left" w:pos="480"/>
          <w:tab w:val="right" w:leader="dot" w:pos="8544"/>
        </w:tabs>
        <w:spacing w:before="0"/>
        <w:rPr>
          <w:rFonts w:ascii="Arial" w:eastAsiaTheme="minorEastAsia" w:hAnsi="Arial" w:cs="Arial"/>
          <w:b w:val="0"/>
          <w:bCs w:val="0"/>
          <w:i w:val="0"/>
          <w:iCs w:val="0"/>
          <w:noProof/>
          <w:sz w:val="22"/>
          <w:szCs w:val="22"/>
          <w:lang w:val="es-BO" w:eastAsia="es-BO"/>
        </w:rPr>
      </w:pPr>
      <w:hyperlink w:anchor="_Toc447202857" w:history="1">
        <w:r w:rsidR="00D11CEE" w:rsidRPr="0009005E">
          <w:rPr>
            <w:rStyle w:val="Hyperlink"/>
            <w:rFonts w:ascii="Arial" w:hAnsi="Arial" w:cs="Arial"/>
            <w:noProof/>
            <w:sz w:val="22"/>
            <w:szCs w:val="22"/>
          </w:rPr>
          <w:t>5</w:t>
        </w:r>
        <w:r w:rsidR="00D11CEE" w:rsidRPr="0009005E">
          <w:rPr>
            <w:rFonts w:ascii="Arial" w:hAnsi="Arial" w:cs="Arial" w:eastAsiaTheme="minorEastAsia"/>
            <w:b w:val="0"/>
            <w:bCs w:val="0"/>
            <w:i w:val="0"/>
            <w:iCs w:val="0"/>
            <w:noProof/>
            <w:sz w:val="22"/>
            <w:szCs w:val="22"/>
            <w:lang w:val="es-BO" w:eastAsia="es-BO"/>
          </w:rPr>
          <w:tab/>
        </w:r>
        <w:r w:rsidR="00D11CEE" w:rsidRPr="0009005E">
          <w:rPr>
            <w:rStyle w:val="Hyperlink"/>
            <w:rFonts w:ascii="Arial" w:hAnsi="Arial" w:cs="Arial"/>
            <w:noProof/>
            <w:sz w:val="22"/>
            <w:szCs w:val="22"/>
          </w:rPr>
          <w:t>SEGUIMIENTO Y CONTROL DEL PROGRAMA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_Toc447202857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34</w:t>
        </w:r>
        <w:r w:rsidR="00D11CEE" w:rsidRPr="0009005E">
          <w:rPr>
            <w:rFonts w:ascii="Arial" w:hAnsi="Arial" w:cs="Arial"/>
            <w:noProof/>
            <w:webHidden/>
            <w:sz w:val="22"/>
            <w:szCs w:val="22"/>
          </w:rPr>
          <w:fldChar w:fldCharType="end"/>
        </w:r>
      </w:hyperlink>
    </w:p>
    <w:p w14:paraId="5157A62B"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58" w:history="1">
        <w:r w:rsidR="00D11CEE" w:rsidRPr="0009005E">
          <w:rPr>
            <w:rStyle w:val="Hyperlink"/>
            <w:rFonts w:ascii="Arial" w:hAnsi="Arial" w:cs="Arial"/>
            <w:noProof/>
          </w:rPr>
          <w:t>5.1</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Seguimiento y Supervisión del Programa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_Toc447202858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34</w:t>
        </w:r>
        <w:r w:rsidR="00D11CEE" w:rsidRPr="0009005E">
          <w:rPr>
            <w:rFonts w:ascii="Arial" w:hAnsi="Arial" w:cs="Arial"/>
            <w:noProof/>
            <w:webHidden/>
          </w:rPr>
          <w:fldChar w:fldCharType="end"/>
        </w:r>
      </w:hyperlink>
    </w:p>
    <w:p w14:paraId="2A8E9E7B"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59" w:history="1">
        <w:r w:rsidR="00D11CEE" w:rsidRPr="0009005E">
          <w:rPr>
            <w:rStyle w:val="Hyperlink"/>
            <w:rFonts w:ascii="Arial" w:hAnsi="Arial" w:cs="Arial"/>
            <w:noProof/>
          </w:rPr>
          <w:t>5.2</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Monitoreo y Evaluación del Programa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_Toc447202859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34</w:t>
        </w:r>
        <w:r w:rsidR="00D11CEE" w:rsidRPr="0009005E">
          <w:rPr>
            <w:rFonts w:ascii="Arial" w:hAnsi="Arial" w:cs="Arial"/>
            <w:noProof/>
            <w:webHidden/>
          </w:rPr>
          <w:fldChar w:fldCharType="end"/>
        </w:r>
      </w:hyperlink>
    </w:p>
    <w:p w14:paraId="3C62ACE0"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60" w:history="1">
        <w:r w:rsidR="00D11CEE" w:rsidRPr="0009005E">
          <w:rPr>
            <w:rStyle w:val="Hyperlink"/>
            <w:rFonts w:ascii="Arial" w:hAnsi="Arial" w:cs="Arial"/>
            <w:noProof/>
          </w:rPr>
          <w:t>5.3</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Inspecciones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_Toc447202860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35</w:t>
        </w:r>
        <w:r w:rsidR="00D11CEE" w:rsidRPr="0009005E">
          <w:rPr>
            <w:rFonts w:ascii="Arial" w:hAnsi="Arial" w:cs="Arial"/>
            <w:noProof/>
            <w:webHidden/>
          </w:rPr>
          <w:fldChar w:fldCharType="end"/>
        </w:r>
      </w:hyperlink>
    </w:p>
    <w:p w14:paraId="308EDF33"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61" w:history="1">
        <w:r w:rsidR="00D11CEE" w:rsidRPr="0009005E">
          <w:rPr>
            <w:rStyle w:val="Hyperlink"/>
            <w:rFonts w:ascii="Arial" w:hAnsi="Arial" w:cs="Arial"/>
            <w:noProof/>
          </w:rPr>
          <w:t>5.4</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Evaluaciones de Resultados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_Toc447202861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35</w:t>
        </w:r>
        <w:r w:rsidR="00D11CEE" w:rsidRPr="0009005E">
          <w:rPr>
            <w:rFonts w:ascii="Arial" w:hAnsi="Arial" w:cs="Arial"/>
            <w:noProof/>
            <w:webHidden/>
          </w:rPr>
          <w:fldChar w:fldCharType="end"/>
        </w:r>
      </w:hyperlink>
    </w:p>
    <w:p w14:paraId="7415687D"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62" w:history="1">
        <w:r w:rsidR="00D11CEE" w:rsidRPr="0009005E">
          <w:rPr>
            <w:rStyle w:val="Hyperlink"/>
            <w:rFonts w:ascii="Arial" w:hAnsi="Arial" w:cs="Arial"/>
            <w:noProof/>
          </w:rPr>
          <w:t>5.5</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Supervisiones Semestrales de Progreso</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_Toc447202862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36</w:t>
        </w:r>
        <w:r w:rsidR="00D11CEE" w:rsidRPr="0009005E">
          <w:rPr>
            <w:rFonts w:ascii="Arial" w:hAnsi="Arial" w:cs="Arial"/>
            <w:noProof/>
            <w:webHidden/>
          </w:rPr>
          <w:fldChar w:fldCharType="end"/>
        </w:r>
      </w:hyperlink>
    </w:p>
    <w:p w14:paraId="74566FC1"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63" w:history="1">
        <w:r w:rsidR="00D11CEE" w:rsidRPr="0009005E">
          <w:rPr>
            <w:rStyle w:val="Hyperlink"/>
            <w:rFonts w:ascii="Arial" w:hAnsi="Arial" w:cs="Arial"/>
            <w:noProof/>
            <w:sz w:val="22"/>
            <w:szCs w:val="22"/>
          </w:rPr>
          <w:t>5.5.1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Contenido mínimo del informe</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_Toc447202863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36</w:t>
        </w:r>
        <w:r w:rsidR="00D11CEE" w:rsidRPr="0009005E">
          <w:rPr>
            <w:rFonts w:ascii="Arial" w:hAnsi="Arial" w:cs="Arial"/>
            <w:noProof/>
            <w:webHidden/>
            <w:sz w:val="22"/>
            <w:szCs w:val="22"/>
          </w:rPr>
          <w:fldChar w:fldCharType="end"/>
        </w:r>
      </w:hyperlink>
    </w:p>
    <w:p w14:paraId="330A3221"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64" w:history="1">
        <w:r w:rsidR="00D11CEE" w:rsidRPr="0009005E">
          <w:rPr>
            <w:rStyle w:val="Hyperlink"/>
            <w:rFonts w:ascii="Arial" w:hAnsi="Arial" w:cs="Arial"/>
            <w:noProof/>
          </w:rPr>
          <w:t>5.6</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Instrumentos de Gestión del Programa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_Toc447202864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37</w:t>
        </w:r>
        <w:r w:rsidR="00D11CEE" w:rsidRPr="0009005E">
          <w:rPr>
            <w:rFonts w:ascii="Arial" w:hAnsi="Arial" w:cs="Arial"/>
            <w:noProof/>
            <w:webHidden/>
          </w:rPr>
          <w:fldChar w:fldCharType="end"/>
        </w:r>
      </w:hyperlink>
    </w:p>
    <w:p w14:paraId="2931EEF0"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65" w:history="1">
        <w:r w:rsidR="00D11CEE" w:rsidRPr="0009005E">
          <w:rPr>
            <w:rStyle w:val="Hyperlink"/>
            <w:rFonts w:ascii="Arial" w:hAnsi="Arial" w:cs="Arial"/>
            <w:noProof/>
            <w:sz w:val="22"/>
            <w:szCs w:val="22"/>
          </w:rPr>
          <w:t>5.6.1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Instrumentos de Monitoreo y Evaluación</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_Toc447202865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37</w:t>
        </w:r>
        <w:r w:rsidR="00D11CEE" w:rsidRPr="0009005E">
          <w:rPr>
            <w:rFonts w:ascii="Arial" w:hAnsi="Arial" w:cs="Arial"/>
            <w:noProof/>
            <w:webHidden/>
            <w:sz w:val="22"/>
            <w:szCs w:val="22"/>
          </w:rPr>
          <w:fldChar w:fldCharType="end"/>
        </w:r>
      </w:hyperlink>
    </w:p>
    <w:p w14:paraId="7BA82395"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66" w:history="1">
        <w:r w:rsidR="00D11CEE" w:rsidRPr="0009005E">
          <w:rPr>
            <w:rStyle w:val="Hyperlink"/>
            <w:rFonts w:ascii="Arial" w:hAnsi="Arial" w:cs="Arial"/>
            <w:noProof/>
            <w:sz w:val="22"/>
            <w:szCs w:val="22"/>
          </w:rPr>
          <w:t>5.6.2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Convenio Interinstitucional de Financiamiento (CIF)</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_Toc447202866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38</w:t>
        </w:r>
        <w:r w:rsidR="00D11CEE" w:rsidRPr="0009005E">
          <w:rPr>
            <w:rFonts w:ascii="Arial" w:hAnsi="Arial" w:cs="Arial"/>
            <w:noProof/>
            <w:webHidden/>
            <w:sz w:val="22"/>
            <w:szCs w:val="22"/>
          </w:rPr>
          <w:fldChar w:fldCharType="end"/>
        </w:r>
      </w:hyperlink>
    </w:p>
    <w:p w14:paraId="7C6A0662"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67" w:history="1">
        <w:r w:rsidR="00D11CEE" w:rsidRPr="0009005E">
          <w:rPr>
            <w:rStyle w:val="Hyperlink"/>
            <w:rFonts w:ascii="Arial" w:hAnsi="Arial" w:cs="Arial"/>
            <w:noProof/>
          </w:rPr>
          <w:t>5.7</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Seguimiento y Evaluación a la ENTIDAD SUB-EJECUTORA para la ejecución del Componente I del Programa.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_Toc447202867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39</w:t>
        </w:r>
        <w:r w:rsidR="00D11CEE" w:rsidRPr="0009005E">
          <w:rPr>
            <w:rFonts w:ascii="Arial" w:hAnsi="Arial" w:cs="Arial"/>
            <w:noProof/>
            <w:webHidden/>
          </w:rPr>
          <w:fldChar w:fldCharType="end"/>
        </w:r>
      </w:hyperlink>
    </w:p>
    <w:p w14:paraId="0A83D62A"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68" w:history="1">
        <w:r w:rsidR="00D11CEE" w:rsidRPr="0009005E">
          <w:rPr>
            <w:rStyle w:val="Hyperlink"/>
            <w:rFonts w:ascii="Arial" w:hAnsi="Arial" w:cs="Arial"/>
            <w:noProof/>
          </w:rPr>
          <w:t>5.8</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Estados Financieros Auditados del Programa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_Toc447202868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40</w:t>
        </w:r>
        <w:r w:rsidR="00D11CEE" w:rsidRPr="0009005E">
          <w:rPr>
            <w:rFonts w:ascii="Arial" w:hAnsi="Arial" w:cs="Arial"/>
            <w:noProof/>
            <w:webHidden/>
          </w:rPr>
          <w:fldChar w:fldCharType="end"/>
        </w:r>
      </w:hyperlink>
    </w:p>
    <w:p w14:paraId="7EBBC6C5"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69" w:history="1">
        <w:r w:rsidR="00D11CEE" w:rsidRPr="0009005E">
          <w:rPr>
            <w:rStyle w:val="Hyperlink"/>
            <w:rFonts w:ascii="Arial" w:hAnsi="Arial" w:cs="Arial"/>
            <w:noProof/>
            <w:sz w:val="22"/>
            <w:szCs w:val="22"/>
          </w:rPr>
          <w:t>5.8.1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Contenido mínimo</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_Toc447202869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41</w:t>
        </w:r>
        <w:r w:rsidR="00D11CEE" w:rsidRPr="0009005E">
          <w:rPr>
            <w:rFonts w:ascii="Arial" w:hAnsi="Arial" w:cs="Arial"/>
            <w:noProof/>
            <w:webHidden/>
            <w:sz w:val="22"/>
            <w:szCs w:val="22"/>
          </w:rPr>
          <w:fldChar w:fldCharType="end"/>
        </w:r>
      </w:hyperlink>
    </w:p>
    <w:p w14:paraId="04C578A5"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70" w:history="1">
        <w:r w:rsidR="00D11CEE" w:rsidRPr="0009005E">
          <w:rPr>
            <w:rStyle w:val="Hyperlink"/>
            <w:rFonts w:ascii="Arial" w:hAnsi="Arial" w:cs="Arial"/>
            <w:noProof/>
            <w:sz w:val="22"/>
            <w:szCs w:val="22"/>
          </w:rPr>
          <w:t>5.8.2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Plazos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_Toc447202870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41</w:t>
        </w:r>
        <w:r w:rsidR="00D11CEE" w:rsidRPr="0009005E">
          <w:rPr>
            <w:rFonts w:ascii="Arial" w:hAnsi="Arial" w:cs="Arial"/>
            <w:noProof/>
            <w:webHidden/>
            <w:sz w:val="22"/>
            <w:szCs w:val="22"/>
          </w:rPr>
          <w:fldChar w:fldCharType="end"/>
        </w:r>
      </w:hyperlink>
    </w:p>
    <w:p w14:paraId="26B1F5D5"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71" w:history="1">
        <w:r w:rsidR="00D11CEE" w:rsidRPr="0009005E">
          <w:rPr>
            <w:rStyle w:val="Hyperlink"/>
            <w:rFonts w:ascii="Arial" w:hAnsi="Arial" w:cs="Arial"/>
            <w:noProof/>
            <w:sz w:val="22"/>
            <w:szCs w:val="22"/>
          </w:rPr>
          <w:t>5.8.3</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Notas a los estados financieros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_Toc447202871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41</w:t>
        </w:r>
        <w:r w:rsidR="00D11CEE" w:rsidRPr="0009005E">
          <w:rPr>
            <w:rFonts w:ascii="Arial" w:hAnsi="Arial" w:cs="Arial"/>
            <w:noProof/>
            <w:webHidden/>
            <w:sz w:val="22"/>
            <w:szCs w:val="22"/>
          </w:rPr>
          <w:fldChar w:fldCharType="end"/>
        </w:r>
      </w:hyperlink>
    </w:p>
    <w:p w14:paraId="1430C672"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72" w:history="1">
        <w:r w:rsidR="00D11CEE" w:rsidRPr="0009005E">
          <w:rPr>
            <w:rStyle w:val="Hyperlink"/>
            <w:rFonts w:ascii="Arial" w:hAnsi="Arial" w:cs="Arial"/>
            <w:noProof/>
            <w:sz w:val="22"/>
            <w:szCs w:val="22"/>
          </w:rPr>
          <w:t>5.8.4</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Informaciones complementarias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_Toc447202872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41</w:t>
        </w:r>
        <w:r w:rsidR="00D11CEE" w:rsidRPr="0009005E">
          <w:rPr>
            <w:rFonts w:ascii="Arial" w:hAnsi="Arial" w:cs="Arial"/>
            <w:noProof/>
            <w:webHidden/>
            <w:sz w:val="22"/>
            <w:szCs w:val="22"/>
          </w:rPr>
          <w:fldChar w:fldCharType="end"/>
        </w:r>
      </w:hyperlink>
    </w:p>
    <w:p w14:paraId="2E39C3A1" w14:textId="77777777" w:rsidR="00D11CEE" w:rsidRPr="0009005E" w:rsidRDefault="00460E5C" w:rsidP="00F9157E">
      <w:pPr>
        <w:pStyle w:val="TOC1"/>
        <w:tabs>
          <w:tab w:val="left" w:pos="480"/>
          <w:tab w:val="right" w:leader="dot" w:pos="8544"/>
        </w:tabs>
        <w:spacing w:before="0"/>
        <w:rPr>
          <w:rFonts w:ascii="Arial" w:eastAsiaTheme="minorEastAsia" w:hAnsi="Arial" w:cs="Arial"/>
          <w:b w:val="0"/>
          <w:bCs w:val="0"/>
          <w:i w:val="0"/>
          <w:iCs w:val="0"/>
          <w:noProof/>
          <w:sz w:val="22"/>
          <w:szCs w:val="22"/>
          <w:lang w:val="es-BO" w:eastAsia="es-BO"/>
        </w:rPr>
      </w:pPr>
      <w:hyperlink w:anchor="_Toc447202873" w:history="1">
        <w:r w:rsidR="00D11CEE" w:rsidRPr="0009005E">
          <w:rPr>
            <w:rStyle w:val="Hyperlink"/>
            <w:rFonts w:ascii="Arial" w:hAnsi="Arial" w:cs="Arial"/>
            <w:noProof/>
            <w:sz w:val="22"/>
            <w:szCs w:val="22"/>
          </w:rPr>
          <w:t>6</w:t>
        </w:r>
        <w:r w:rsidR="00D11CEE" w:rsidRPr="0009005E">
          <w:rPr>
            <w:rFonts w:ascii="Arial" w:hAnsi="Arial" w:cs="Arial" w:eastAsiaTheme="minorEastAsia"/>
            <w:b w:val="0"/>
            <w:bCs w:val="0"/>
            <w:i w:val="0"/>
            <w:iCs w:val="0"/>
            <w:noProof/>
            <w:sz w:val="22"/>
            <w:szCs w:val="22"/>
            <w:lang w:val="es-BO" w:eastAsia="es-BO"/>
          </w:rPr>
          <w:tab/>
        </w:r>
        <w:r w:rsidR="00D11CEE" w:rsidRPr="0009005E">
          <w:rPr>
            <w:rStyle w:val="Hyperlink"/>
            <w:rFonts w:ascii="Arial" w:hAnsi="Arial" w:cs="Arial"/>
            <w:noProof/>
            <w:sz w:val="22"/>
            <w:szCs w:val="22"/>
          </w:rPr>
          <w:t>NORMAS Y PROCEDIMIENTOS PARA LA GESTION</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_Toc447202873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42</w:t>
        </w:r>
        <w:r w:rsidR="00D11CEE" w:rsidRPr="0009005E">
          <w:rPr>
            <w:rFonts w:ascii="Arial" w:hAnsi="Arial" w:cs="Arial"/>
            <w:noProof/>
            <w:webHidden/>
            <w:sz w:val="22"/>
            <w:szCs w:val="22"/>
          </w:rPr>
          <w:fldChar w:fldCharType="end"/>
        </w:r>
      </w:hyperlink>
    </w:p>
    <w:p w14:paraId="7912C483" w14:textId="77777777" w:rsidR="00D11CEE" w:rsidRPr="0009005E" w:rsidRDefault="00460E5C" w:rsidP="00F9157E">
      <w:pPr>
        <w:pStyle w:val="TOC1"/>
        <w:tabs>
          <w:tab w:val="right" w:leader="dot" w:pos="8544"/>
        </w:tabs>
        <w:spacing w:before="0"/>
        <w:rPr>
          <w:rFonts w:ascii="Arial" w:eastAsiaTheme="minorEastAsia" w:hAnsi="Arial" w:cs="Arial"/>
          <w:b w:val="0"/>
          <w:bCs w:val="0"/>
          <w:i w:val="0"/>
          <w:iCs w:val="0"/>
          <w:noProof/>
          <w:sz w:val="22"/>
          <w:szCs w:val="22"/>
          <w:lang w:val="es-BO" w:eastAsia="es-BO"/>
        </w:rPr>
      </w:pPr>
      <w:hyperlink w:anchor="_Toc447202874" w:history="1">
        <w:r w:rsidR="00D11CEE" w:rsidRPr="0009005E">
          <w:rPr>
            <w:rStyle w:val="Hyperlink"/>
            <w:rFonts w:ascii="Arial" w:hAnsi="Arial" w:cs="Arial"/>
            <w:noProof/>
            <w:sz w:val="22"/>
            <w:szCs w:val="22"/>
          </w:rPr>
          <w:t>ADMINISTRATIVA FINANCIERA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_Toc447202874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42</w:t>
        </w:r>
        <w:r w:rsidR="00D11CEE" w:rsidRPr="0009005E">
          <w:rPr>
            <w:rFonts w:ascii="Arial" w:hAnsi="Arial" w:cs="Arial"/>
            <w:noProof/>
            <w:webHidden/>
            <w:sz w:val="22"/>
            <w:szCs w:val="22"/>
          </w:rPr>
          <w:fldChar w:fldCharType="end"/>
        </w:r>
      </w:hyperlink>
    </w:p>
    <w:p w14:paraId="6009CB4D"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75" w:history="1">
        <w:r w:rsidR="00D11CEE" w:rsidRPr="0009005E">
          <w:rPr>
            <w:rStyle w:val="Hyperlink"/>
            <w:rFonts w:ascii="Arial" w:hAnsi="Arial" w:cs="Arial"/>
            <w:noProof/>
          </w:rPr>
          <w:t>6.1</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Plan de Ejecución del Programa (PEP)</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_Toc447202875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42</w:t>
        </w:r>
        <w:r w:rsidR="00D11CEE" w:rsidRPr="0009005E">
          <w:rPr>
            <w:rFonts w:ascii="Arial" w:hAnsi="Arial" w:cs="Arial"/>
            <w:noProof/>
            <w:webHidden/>
          </w:rPr>
          <w:fldChar w:fldCharType="end"/>
        </w:r>
      </w:hyperlink>
    </w:p>
    <w:p w14:paraId="72C93099"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76" w:history="1">
        <w:r w:rsidR="00D11CEE" w:rsidRPr="0009005E">
          <w:rPr>
            <w:rStyle w:val="Hyperlink"/>
            <w:rFonts w:ascii="Arial" w:hAnsi="Arial" w:cs="Arial"/>
            <w:noProof/>
            <w:lang w:val="es-BO"/>
          </w:rPr>
          <w:t>6.2</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Plan Operativo Anual (POA)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_Toc447202876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42</w:t>
        </w:r>
        <w:r w:rsidR="00D11CEE" w:rsidRPr="0009005E">
          <w:rPr>
            <w:rFonts w:ascii="Arial" w:hAnsi="Arial" w:cs="Arial"/>
            <w:noProof/>
            <w:webHidden/>
          </w:rPr>
          <w:fldChar w:fldCharType="end"/>
        </w:r>
      </w:hyperlink>
    </w:p>
    <w:p w14:paraId="2B5A3F71"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77" w:history="1">
        <w:r w:rsidR="00D11CEE" w:rsidRPr="0009005E">
          <w:rPr>
            <w:rStyle w:val="Hyperlink"/>
            <w:rFonts w:ascii="Arial" w:hAnsi="Arial" w:cs="Arial"/>
            <w:noProof/>
            <w:lang w:val="es-BO"/>
          </w:rPr>
          <w:t>6.3</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Programación Financiera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_Toc447202877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42</w:t>
        </w:r>
        <w:r w:rsidR="00D11CEE" w:rsidRPr="0009005E">
          <w:rPr>
            <w:rFonts w:ascii="Arial" w:hAnsi="Arial" w:cs="Arial"/>
            <w:noProof/>
            <w:webHidden/>
          </w:rPr>
          <w:fldChar w:fldCharType="end"/>
        </w:r>
      </w:hyperlink>
    </w:p>
    <w:p w14:paraId="40408E38"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78" w:history="1">
        <w:r w:rsidR="00D11CEE" w:rsidRPr="0009005E">
          <w:rPr>
            <w:rStyle w:val="Hyperlink"/>
            <w:rFonts w:ascii="Arial" w:hAnsi="Arial" w:cs="Arial"/>
            <w:noProof/>
            <w:lang w:val="es-BO"/>
          </w:rPr>
          <w:t>6.4</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Presupuesto</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_Toc447202878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42</w:t>
        </w:r>
        <w:r w:rsidR="00D11CEE" w:rsidRPr="0009005E">
          <w:rPr>
            <w:rFonts w:ascii="Arial" w:hAnsi="Arial" w:cs="Arial"/>
            <w:noProof/>
            <w:webHidden/>
          </w:rPr>
          <w:fldChar w:fldCharType="end"/>
        </w:r>
      </w:hyperlink>
    </w:p>
    <w:p w14:paraId="079CCEB7"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79" w:history="1">
        <w:r w:rsidR="00D11CEE" w:rsidRPr="0009005E">
          <w:rPr>
            <w:rStyle w:val="Hyperlink"/>
            <w:rFonts w:ascii="Arial" w:hAnsi="Arial" w:cs="Arial"/>
            <w:noProof/>
            <w:sz w:val="22"/>
            <w:szCs w:val="22"/>
            <w:lang w:val="es-BO"/>
          </w:rPr>
          <w:t>6.4.1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Responsabilidad sobre el manejo presupuestario del Programa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_Toc447202879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43</w:t>
        </w:r>
        <w:r w:rsidR="00D11CEE" w:rsidRPr="0009005E">
          <w:rPr>
            <w:rFonts w:ascii="Arial" w:hAnsi="Arial" w:cs="Arial"/>
            <w:noProof/>
            <w:webHidden/>
            <w:sz w:val="22"/>
            <w:szCs w:val="22"/>
          </w:rPr>
          <w:fldChar w:fldCharType="end"/>
        </w:r>
      </w:hyperlink>
    </w:p>
    <w:p w14:paraId="25B30A30"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80" w:history="1">
        <w:r w:rsidR="00D11CEE" w:rsidRPr="0009005E">
          <w:rPr>
            <w:rStyle w:val="Hyperlink"/>
            <w:rFonts w:ascii="Arial" w:hAnsi="Arial" w:cs="Arial"/>
            <w:noProof/>
            <w:sz w:val="22"/>
            <w:szCs w:val="22"/>
            <w:lang w:val="es-BO"/>
          </w:rPr>
          <w:t>6.4.2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Formulación presupuestaria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_Toc447202880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43</w:t>
        </w:r>
        <w:r w:rsidR="00D11CEE" w:rsidRPr="0009005E">
          <w:rPr>
            <w:rFonts w:ascii="Arial" w:hAnsi="Arial" w:cs="Arial"/>
            <w:noProof/>
            <w:webHidden/>
            <w:sz w:val="22"/>
            <w:szCs w:val="22"/>
          </w:rPr>
          <w:fldChar w:fldCharType="end"/>
        </w:r>
      </w:hyperlink>
    </w:p>
    <w:p w14:paraId="609AA6C2"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81" w:history="1">
        <w:r w:rsidR="00D11CEE" w:rsidRPr="0009005E">
          <w:rPr>
            <w:rStyle w:val="Hyperlink"/>
            <w:rFonts w:ascii="Arial" w:hAnsi="Arial" w:cs="Arial"/>
            <w:noProof/>
            <w:sz w:val="22"/>
            <w:szCs w:val="22"/>
          </w:rPr>
          <w:t>6.4.3</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Modificaciones</w:t>
        </w:r>
        <w:r w:rsidR="00D11CEE" w:rsidRPr="0009005E">
          <w:rPr>
            <w:rStyle w:val="Hyperlink"/>
            <w:rFonts w:ascii="Arial" w:hAnsi="Arial" w:cs="Arial"/>
            <w:noProof/>
            <w:sz w:val="22"/>
            <w:szCs w:val="22"/>
            <w:lang w:val="es-AR"/>
          </w:rPr>
          <w:t xml:space="preserve"> </w:t>
        </w:r>
        <w:r w:rsidR="00D11CEE" w:rsidRPr="0009005E">
          <w:rPr>
            <w:rStyle w:val="Hyperlink"/>
            <w:rFonts w:ascii="Arial" w:hAnsi="Arial" w:cs="Arial"/>
            <w:noProof/>
            <w:sz w:val="22"/>
            <w:szCs w:val="22"/>
          </w:rPr>
          <w:t>presupuestarias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_Toc447202881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43</w:t>
        </w:r>
        <w:r w:rsidR="00D11CEE" w:rsidRPr="0009005E">
          <w:rPr>
            <w:rFonts w:ascii="Arial" w:hAnsi="Arial" w:cs="Arial"/>
            <w:noProof/>
            <w:webHidden/>
            <w:sz w:val="22"/>
            <w:szCs w:val="22"/>
          </w:rPr>
          <w:fldChar w:fldCharType="end"/>
        </w:r>
      </w:hyperlink>
    </w:p>
    <w:p w14:paraId="27FC39B8"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82" w:history="1">
        <w:r w:rsidR="00D11CEE" w:rsidRPr="0009005E">
          <w:rPr>
            <w:rStyle w:val="Hyperlink"/>
            <w:rFonts w:ascii="Arial" w:hAnsi="Arial" w:cs="Arial"/>
            <w:noProof/>
            <w:sz w:val="22"/>
            <w:szCs w:val="22"/>
          </w:rPr>
          <w:t>6.4.4</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Aprobación</w:t>
        </w:r>
        <w:r w:rsidR="00D11CEE" w:rsidRPr="0009005E">
          <w:rPr>
            <w:rStyle w:val="Hyperlink"/>
            <w:rFonts w:ascii="Arial" w:hAnsi="Arial" w:cs="Arial"/>
            <w:noProof/>
            <w:sz w:val="22"/>
            <w:szCs w:val="22"/>
          </w:rPr>
          <w:t xml:space="preserve"> del presupuesto</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_Toc447202882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43</w:t>
        </w:r>
        <w:r w:rsidR="00D11CEE" w:rsidRPr="0009005E">
          <w:rPr>
            <w:rFonts w:ascii="Arial" w:hAnsi="Arial" w:cs="Arial"/>
            <w:noProof/>
            <w:webHidden/>
            <w:sz w:val="22"/>
            <w:szCs w:val="22"/>
          </w:rPr>
          <w:fldChar w:fldCharType="end"/>
        </w:r>
      </w:hyperlink>
    </w:p>
    <w:p w14:paraId="123F0823"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83" w:history="1">
        <w:r w:rsidR="00D11CEE" w:rsidRPr="0009005E">
          <w:rPr>
            <w:rStyle w:val="Hyperlink"/>
            <w:rFonts w:ascii="Arial" w:hAnsi="Arial" w:cs="Arial"/>
            <w:noProof/>
            <w:sz w:val="22"/>
            <w:szCs w:val="22"/>
          </w:rPr>
          <w:t>6.4.5</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AR"/>
          </w:rPr>
          <w:t>Ejecución</w:t>
        </w:r>
        <w:r w:rsidR="00D11CEE" w:rsidRPr="0009005E">
          <w:rPr>
            <w:rStyle w:val="Hyperlink"/>
            <w:rFonts w:ascii="Arial" w:hAnsi="Arial" w:cs="Arial"/>
            <w:noProof/>
            <w:sz w:val="22"/>
            <w:szCs w:val="22"/>
          </w:rPr>
          <w:t xml:space="preserve"> y control presupuestario</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_Toc447202883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43</w:t>
        </w:r>
        <w:r w:rsidR="00D11CEE" w:rsidRPr="0009005E">
          <w:rPr>
            <w:rFonts w:ascii="Arial" w:hAnsi="Arial" w:cs="Arial"/>
            <w:noProof/>
            <w:webHidden/>
            <w:sz w:val="22"/>
            <w:szCs w:val="22"/>
          </w:rPr>
          <w:fldChar w:fldCharType="end"/>
        </w:r>
      </w:hyperlink>
    </w:p>
    <w:p w14:paraId="1727D459"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84" w:history="1">
        <w:r w:rsidR="00D11CEE" w:rsidRPr="0009005E">
          <w:rPr>
            <w:rStyle w:val="Hyperlink"/>
            <w:rFonts w:ascii="Arial" w:hAnsi="Arial" w:cs="Arial"/>
            <w:noProof/>
            <w:lang w:val="es-BO"/>
          </w:rPr>
          <w:t>6.5</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Fondos y Libretas de la CUT del Programa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_Toc447202884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44</w:t>
        </w:r>
        <w:r w:rsidR="00D11CEE" w:rsidRPr="0009005E">
          <w:rPr>
            <w:rFonts w:ascii="Arial" w:hAnsi="Arial" w:cs="Arial"/>
            <w:noProof/>
            <w:webHidden/>
          </w:rPr>
          <w:fldChar w:fldCharType="end"/>
        </w:r>
      </w:hyperlink>
    </w:p>
    <w:p w14:paraId="6E0A258F"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85" w:history="1">
        <w:r w:rsidR="00D11CEE" w:rsidRPr="0009005E">
          <w:rPr>
            <w:rStyle w:val="Hyperlink"/>
            <w:rFonts w:ascii="Arial" w:hAnsi="Arial" w:cs="Arial"/>
            <w:noProof/>
            <w:lang w:val="es-BO"/>
          </w:rPr>
          <w:t>6.6</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Modalidades de Desembolsos de los Recursos del Préstamo</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_Toc447202885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44</w:t>
        </w:r>
        <w:r w:rsidR="00D11CEE" w:rsidRPr="0009005E">
          <w:rPr>
            <w:rFonts w:ascii="Arial" w:hAnsi="Arial" w:cs="Arial"/>
            <w:noProof/>
            <w:webHidden/>
          </w:rPr>
          <w:fldChar w:fldCharType="end"/>
        </w:r>
      </w:hyperlink>
    </w:p>
    <w:p w14:paraId="164FC6E1"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86" w:history="1">
        <w:r w:rsidR="00D11CEE" w:rsidRPr="0009005E">
          <w:rPr>
            <w:rStyle w:val="Hyperlink"/>
            <w:rFonts w:ascii="Arial" w:hAnsi="Arial" w:cs="Arial"/>
            <w:noProof/>
            <w:sz w:val="22"/>
            <w:szCs w:val="22"/>
            <w:lang w:val="es-AR"/>
          </w:rPr>
          <w:t>6.6.1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AR"/>
          </w:rPr>
          <w:t>Solicitud y mecanismos de desembolso de los recursos del Programa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_Toc447202886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44</w:t>
        </w:r>
        <w:r w:rsidR="00D11CEE" w:rsidRPr="0009005E">
          <w:rPr>
            <w:rFonts w:ascii="Arial" w:hAnsi="Arial" w:cs="Arial"/>
            <w:noProof/>
            <w:webHidden/>
            <w:sz w:val="22"/>
            <w:szCs w:val="22"/>
          </w:rPr>
          <w:fldChar w:fldCharType="end"/>
        </w:r>
      </w:hyperlink>
    </w:p>
    <w:p w14:paraId="0D8D56D2"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87" w:history="1">
        <w:r w:rsidR="00D11CEE" w:rsidRPr="0009005E">
          <w:rPr>
            <w:rStyle w:val="Hyperlink"/>
            <w:rFonts w:ascii="Arial" w:hAnsi="Arial" w:cs="Arial"/>
            <w:noProof/>
            <w:sz w:val="22"/>
            <w:szCs w:val="22"/>
            <w:lang w:val="es-AR"/>
          </w:rPr>
          <w:t>6.6.2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AR"/>
          </w:rPr>
          <w:t>Solicitudes de pago directo a los consultores y proveedores.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_Toc447202887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44</w:t>
        </w:r>
        <w:r w:rsidR="00D11CEE" w:rsidRPr="0009005E">
          <w:rPr>
            <w:rFonts w:ascii="Arial" w:hAnsi="Arial" w:cs="Arial"/>
            <w:noProof/>
            <w:webHidden/>
            <w:sz w:val="22"/>
            <w:szCs w:val="22"/>
          </w:rPr>
          <w:fldChar w:fldCharType="end"/>
        </w:r>
      </w:hyperlink>
    </w:p>
    <w:p w14:paraId="024868CB"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88" w:history="1">
        <w:r w:rsidR="00D11CEE" w:rsidRPr="0009005E">
          <w:rPr>
            <w:rStyle w:val="Hyperlink"/>
            <w:rFonts w:ascii="Arial" w:hAnsi="Arial" w:cs="Arial"/>
            <w:noProof/>
            <w:sz w:val="22"/>
            <w:szCs w:val="22"/>
            <w:lang w:val="es-BO"/>
          </w:rPr>
          <w:t>6.6.3</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Reembolsos por pagos efectuados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_Toc447202888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45</w:t>
        </w:r>
        <w:r w:rsidR="00D11CEE" w:rsidRPr="0009005E">
          <w:rPr>
            <w:rFonts w:ascii="Arial" w:hAnsi="Arial" w:cs="Arial"/>
            <w:noProof/>
            <w:webHidden/>
            <w:sz w:val="22"/>
            <w:szCs w:val="22"/>
          </w:rPr>
          <w:fldChar w:fldCharType="end"/>
        </w:r>
      </w:hyperlink>
    </w:p>
    <w:p w14:paraId="2EE8F78F" w14:textId="13BF9FBD"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89" w:history="1">
        <w:r w:rsidR="00D11CEE" w:rsidRPr="0009005E">
          <w:rPr>
            <w:rStyle w:val="Hyperlink"/>
            <w:rFonts w:ascii="Arial" w:hAnsi="Arial" w:cs="Arial"/>
            <w:noProof/>
            <w:sz w:val="22"/>
            <w:szCs w:val="22"/>
            <w:lang w:val="es-BO"/>
          </w:rPr>
          <w:t>6.6.4</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Pagos</w:t>
        </w:r>
        <w:r w:rsidR="00BD490F">
          <w:rPr>
            <w:rStyle w:val="Hyperlink"/>
            <w:rFonts w:ascii="Arial" w:hAnsi="Arial" w:cs="Arial"/>
            <w:noProof/>
            <w:sz w:val="22"/>
            <w:szCs w:val="22"/>
            <w:lang w:val="es-BO"/>
          </w:rPr>
          <w:t xml:space="preserve"> </w:t>
        </w:r>
        <w:r w:rsidR="00D11CEE" w:rsidRPr="0009005E">
          <w:rPr>
            <w:rStyle w:val="Hyperlink"/>
            <w:rFonts w:ascii="Arial" w:hAnsi="Arial" w:cs="Arial"/>
            <w:noProof/>
            <w:sz w:val="22"/>
            <w:szCs w:val="22"/>
            <w:lang w:val="es-BO"/>
          </w:rPr>
          <w:t>a terceros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_Toc447202889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45</w:t>
        </w:r>
        <w:r w:rsidR="00D11CEE" w:rsidRPr="0009005E">
          <w:rPr>
            <w:rFonts w:ascii="Arial" w:hAnsi="Arial" w:cs="Arial"/>
            <w:noProof/>
            <w:webHidden/>
            <w:sz w:val="22"/>
            <w:szCs w:val="22"/>
          </w:rPr>
          <w:fldChar w:fldCharType="end"/>
        </w:r>
      </w:hyperlink>
    </w:p>
    <w:p w14:paraId="3A6DEB30"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890" w:history="1">
        <w:r w:rsidR="00D11CEE" w:rsidRPr="0009005E">
          <w:rPr>
            <w:rStyle w:val="Hyperlink"/>
            <w:rFonts w:ascii="Arial" w:hAnsi="Arial" w:cs="Arial"/>
            <w:noProof/>
            <w:sz w:val="22"/>
            <w:szCs w:val="22"/>
            <w:lang w:val="es-BO"/>
          </w:rPr>
          <w:t>6.6.5</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Esquema de Ejecución de Desembolsos para el Pago de Estudios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_Toc447202890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45</w:t>
        </w:r>
        <w:r w:rsidR="00D11CEE" w:rsidRPr="0009005E">
          <w:rPr>
            <w:rFonts w:ascii="Arial" w:hAnsi="Arial" w:cs="Arial"/>
            <w:noProof/>
            <w:webHidden/>
            <w:sz w:val="22"/>
            <w:szCs w:val="22"/>
          </w:rPr>
          <w:fldChar w:fldCharType="end"/>
        </w:r>
      </w:hyperlink>
    </w:p>
    <w:p w14:paraId="25E470CC"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91" w:history="1">
        <w:r w:rsidR="00D11CEE" w:rsidRPr="0009005E">
          <w:rPr>
            <w:rStyle w:val="Hyperlink"/>
            <w:rFonts w:ascii="Arial" w:hAnsi="Arial" w:cs="Arial"/>
            <w:noProof/>
          </w:rPr>
          <w:t>6.7</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rPr>
          <w:t>Esquema de Ejecución de Gastos para el Componente II</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_Toc447202891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47</w:t>
        </w:r>
        <w:r w:rsidR="00D11CEE" w:rsidRPr="0009005E">
          <w:rPr>
            <w:rFonts w:ascii="Arial" w:hAnsi="Arial" w:cs="Arial"/>
            <w:noProof/>
            <w:webHidden/>
          </w:rPr>
          <w:fldChar w:fldCharType="end"/>
        </w:r>
      </w:hyperlink>
    </w:p>
    <w:p w14:paraId="47C80C37"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92" w:history="1">
        <w:r w:rsidR="00D11CEE" w:rsidRPr="0009005E">
          <w:rPr>
            <w:rStyle w:val="Hyperlink"/>
            <w:rFonts w:ascii="Arial" w:hAnsi="Arial" w:cs="Arial"/>
            <w:noProof/>
            <w:lang w:val="es-BO"/>
          </w:rPr>
          <w:t>6.8</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Moneda de pago</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_Toc447202892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47</w:t>
        </w:r>
        <w:r w:rsidR="00D11CEE" w:rsidRPr="0009005E">
          <w:rPr>
            <w:rFonts w:ascii="Arial" w:hAnsi="Arial" w:cs="Arial"/>
            <w:noProof/>
            <w:webHidden/>
          </w:rPr>
          <w:fldChar w:fldCharType="end"/>
        </w:r>
      </w:hyperlink>
    </w:p>
    <w:p w14:paraId="6089661B"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93" w:history="1">
        <w:r w:rsidR="00D11CEE" w:rsidRPr="0009005E">
          <w:rPr>
            <w:rStyle w:val="Hyperlink"/>
            <w:rFonts w:ascii="Arial" w:hAnsi="Arial" w:cs="Arial"/>
            <w:noProof/>
            <w:lang w:val="es-BO"/>
          </w:rPr>
          <w:t>6.9</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Tasa de cambio</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_Toc447202893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47</w:t>
        </w:r>
        <w:r w:rsidR="00D11CEE" w:rsidRPr="0009005E">
          <w:rPr>
            <w:rFonts w:ascii="Arial" w:hAnsi="Arial" w:cs="Arial"/>
            <w:noProof/>
            <w:webHidden/>
          </w:rPr>
          <w:fldChar w:fldCharType="end"/>
        </w:r>
      </w:hyperlink>
    </w:p>
    <w:p w14:paraId="121F08A1"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94" w:history="1">
        <w:r w:rsidR="00D11CEE" w:rsidRPr="0009005E">
          <w:rPr>
            <w:rStyle w:val="Hyperlink"/>
            <w:rFonts w:ascii="Arial" w:hAnsi="Arial" w:cs="Arial"/>
            <w:noProof/>
            <w:lang w:val="es-BO"/>
          </w:rPr>
          <w:t>6.10</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Fecha de pago</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_Toc447202894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47</w:t>
        </w:r>
        <w:r w:rsidR="00D11CEE" w:rsidRPr="0009005E">
          <w:rPr>
            <w:rFonts w:ascii="Arial" w:hAnsi="Arial" w:cs="Arial"/>
            <w:noProof/>
            <w:webHidden/>
          </w:rPr>
          <w:fldChar w:fldCharType="end"/>
        </w:r>
      </w:hyperlink>
    </w:p>
    <w:p w14:paraId="4B9AD4C4"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95" w:history="1">
        <w:r w:rsidR="00D11CEE" w:rsidRPr="0009005E">
          <w:rPr>
            <w:rStyle w:val="Hyperlink"/>
            <w:rFonts w:ascii="Arial" w:hAnsi="Arial" w:cs="Arial"/>
            <w:noProof/>
            <w:lang w:val="es-BO"/>
          </w:rPr>
          <w:t>6.11</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Control financiero de recursos de las fuentes de financiamiento</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_Toc447202895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48</w:t>
        </w:r>
        <w:r w:rsidR="00D11CEE" w:rsidRPr="0009005E">
          <w:rPr>
            <w:rFonts w:ascii="Arial" w:hAnsi="Arial" w:cs="Arial"/>
            <w:noProof/>
            <w:webHidden/>
          </w:rPr>
          <w:fldChar w:fldCharType="end"/>
        </w:r>
      </w:hyperlink>
    </w:p>
    <w:p w14:paraId="0DE13999" w14:textId="77777777" w:rsidR="00D11CEE" w:rsidRPr="0009005E" w:rsidRDefault="00460E5C" w:rsidP="00F9157E">
      <w:pPr>
        <w:pStyle w:val="TOC3"/>
        <w:tabs>
          <w:tab w:val="left" w:pos="1440"/>
          <w:tab w:val="right" w:leader="dot" w:pos="8544"/>
        </w:tabs>
        <w:rPr>
          <w:rFonts w:ascii="Arial" w:eastAsiaTheme="minorEastAsia" w:hAnsi="Arial" w:cs="Arial"/>
          <w:noProof/>
          <w:sz w:val="22"/>
          <w:szCs w:val="22"/>
          <w:lang w:val="es-BO" w:eastAsia="es-BO"/>
        </w:rPr>
      </w:pPr>
      <w:hyperlink w:anchor="_Toc447202896" w:history="1">
        <w:r w:rsidR="00D11CEE" w:rsidRPr="0009005E">
          <w:rPr>
            <w:rStyle w:val="Hyperlink"/>
            <w:rFonts w:ascii="Arial" w:hAnsi="Arial" w:cs="Arial"/>
            <w:bCs/>
            <w:noProof/>
            <w:sz w:val="22"/>
            <w:szCs w:val="22"/>
          </w:rPr>
          <w:t>6.11.1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AR"/>
          </w:rPr>
          <w:t>Registros contables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_Toc447202896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48</w:t>
        </w:r>
        <w:r w:rsidR="00D11CEE" w:rsidRPr="0009005E">
          <w:rPr>
            <w:rFonts w:ascii="Arial" w:hAnsi="Arial" w:cs="Arial"/>
            <w:noProof/>
            <w:webHidden/>
            <w:sz w:val="22"/>
            <w:szCs w:val="22"/>
          </w:rPr>
          <w:fldChar w:fldCharType="end"/>
        </w:r>
      </w:hyperlink>
    </w:p>
    <w:p w14:paraId="146B669F" w14:textId="77777777" w:rsidR="00D11CEE" w:rsidRPr="0009005E" w:rsidRDefault="00460E5C" w:rsidP="00F9157E">
      <w:pPr>
        <w:pStyle w:val="TOC3"/>
        <w:tabs>
          <w:tab w:val="left" w:pos="1440"/>
          <w:tab w:val="right" w:leader="dot" w:pos="8544"/>
        </w:tabs>
        <w:rPr>
          <w:rFonts w:ascii="Arial" w:eastAsiaTheme="minorEastAsia" w:hAnsi="Arial" w:cs="Arial"/>
          <w:noProof/>
          <w:sz w:val="22"/>
          <w:szCs w:val="22"/>
          <w:lang w:val="es-BO" w:eastAsia="es-BO"/>
        </w:rPr>
      </w:pPr>
      <w:hyperlink w:anchor="_Toc447202897" w:history="1">
        <w:r w:rsidR="00D11CEE" w:rsidRPr="0009005E">
          <w:rPr>
            <w:rStyle w:val="Hyperlink"/>
            <w:rFonts w:ascii="Arial" w:hAnsi="Arial" w:cs="Arial"/>
            <w:bCs/>
            <w:noProof/>
            <w:sz w:val="22"/>
            <w:szCs w:val="22"/>
          </w:rPr>
          <w:t>6.11.2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AR"/>
          </w:rPr>
          <w:t>Control financiero</w:t>
        </w:r>
        <w:r w:rsidR="00D11CEE" w:rsidRPr="0009005E">
          <w:rPr>
            <w:rStyle w:val="Hyperlink"/>
            <w:rFonts w:ascii="Arial" w:hAnsi="Arial" w:cs="Arial"/>
            <w:noProof/>
            <w:sz w:val="22"/>
            <w:szCs w:val="22"/>
          </w:rPr>
          <w:t xml:space="preserve"> del Programa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_Toc447202897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48</w:t>
        </w:r>
        <w:r w:rsidR="00D11CEE" w:rsidRPr="0009005E">
          <w:rPr>
            <w:rFonts w:ascii="Arial" w:hAnsi="Arial" w:cs="Arial"/>
            <w:noProof/>
            <w:webHidden/>
            <w:sz w:val="22"/>
            <w:szCs w:val="22"/>
          </w:rPr>
          <w:fldChar w:fldCharType="end"/>
        </w:r>
      </w:hyperlink>
    </w:p>
    <w:p w14:paraId="774C9289"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898" w:history="1">
        <w:r w:rsidR="00D11CEE" w:rsidRPr="0009005E">
          <w:rPr>
            <w:rStyle w:val="Hyperlink"/>
            <w:rFonts w:ascii="Arial" w:hAnsi="Arial" w:cs="Arial"/>
            <w:noProof/>
            <w:lang w:val="es-BO"/>
          </w:rPr>
          <w:t>6.12</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Rendiciones de cuentas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_Toc447202898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49</w:t>
        </w:r>
        <w:r w:rsidR="00D11CEE" w:rsidRPr="0009005E">
          <w:rPr>
            <w:rFonts w:ascii="Arial" w:hAnsi="Arial" w:cs="Arial"/>
            <w:noProof/>
            <w:webHidden/>
          </w:rPr>
          <w:fldChar w:fldCharType="end"/>
        </w:r>
      </w:hyperlink>
    </w:p>
    <w:p w14:paraId="4F9E9B7D" w14:textId="77777777" w:rsidR="00D11CEE" w:rsidRPr="0009005E" w:rsidRDefault="00460E5C" w:rsidP="00F9157E">
      <w:pPr>
        <w:pStyle w:val="TOC3"/>
        <w:tabs>
          <w:tab w:val="left" w:pos="1440"/>
          <w:tab w:val="right" w:leader="dot" w:pos="8544"/>
        </w:tabs>
        <w:rPr>
          <w:rFonts w:ascii="Arial" w:eastAsiaTheme="minorEastAsia" w:hAnsi="Arial" w:cs="Arial"/>
          <w:noProof/>
          <w:sz w:val="22"/>
          <w:szCs w:val="22"/>
          <w:lang w:val="es-BO" w:eastAsia="es-BO"/>
        </w:rPr>
      </w:pPr>
      <w:hyperlink w:anchor="_Toc447202899" w:history="1">
        <w:r w:rsidR="00D11CEE" w:rsidRPr="0009005E">
          <w:rPr>
            <w:rStyle w:val="Hyperlink"/>
            <w:rFonts w:ascii="Arial" w:hAnsi="Arial" w:cs="Arial"/>
            <w:bCs/>
            <w:noProof/>
            <w:sz w:val="22"/>
            <w:szCs w:val="22"/>
            <w:lang w:val="es-BO"/>
          </w:rPr>
          <w:t>6.12.1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BO"/>
          </w:rPr>
          <w:t>Justificaciones de desembolsos al BID (descargos)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_Toc447202899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49</w:t>
        </w:r>
        <w:r w:rsidR="00D11CEE" w:rsidRPr="0009005E">
          <w:rPr>
            <w:rFonts w:ascii="Arial" w:hAnsi="Arial" w:cs="Arial"/>
            <w:noProof/>
            <w:webHidden/>
            <w:sz w:val="22"/>
            <w:szCs w:val="22"/>
          </w:rPr>
          <w:fldChar w:fldCharType="end"/>
        </w:r>
      </w:hyperlink>
    </w:p>
    <w:p w14:paraId="12BFDEDC"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00" w:history="1">
        <w:r w:rsidR="00D11CEE" w:rsidRPr="0009005E">
          <w:rPr>
            <w:rStyle w:val="Hyperlink"/>
            <w:rFonts w:ascii="Arial" w:hAnsi="Arial" w:cs="Arial"/>
            <w:noProof/>
            <w:lang w:val="es-BO"/>
          </w:rPr>
          <w:t>6.13</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Presentación de solicitudes al BID</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_Toc447202900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49</w:t>
        </w:r>
        <w:r w:rsidR="00D11CEE" w:rsidRPr="0009005E">
          <w:rPr>
            <w:rFonts w:ascii="Arial" w:hAnsi="Arial" w:cs="Arial"/>
            <w:noProof/>
            <w:webHidden/>
          </w:rPr>
          <w:fldChar w:fldCharType="end"/>
        </w:r>
      </w:hyperlink>
    </w:p>
    <w:p w14:paraId="65D5463B" w14:textId="77777777" w:rsidR="00D11CEE" w:rsidRPr="0009005E" w:rsidRDefault="00460E5C" w:rsidP="00F9157E">
      <w:pPr>
        <w:pStyle w:val="TOC3"/>
        <w:tabs>
          <w:tab w:val="left" w:pos="1440"/>
          <w:tab w:val="right" w:leader="dot" w:pos="8544"/>
        </w:tabs>
        <w:rPr>
          <w:rFonts w:ascii="Arial" w:eastAsiaTheme="minorEastAsia" w:hAnsi="Arial" w:cs="Arial"/>
          <w:noProof/>
          <w:sz w:val="22"/>
          <w:szCs w:val="22"/>
          <w:lang w:val="es-BO" w:eastAsia="es-BO"/>
        </w:rPr>
      </w:pPr>
      <w:hyperlink w:anchor="_Toc447202901" w:history="1">
        <w:r w:rsidR="00D11CEE" w:rsidRPr="0009005E">
          <w:rPr>
            <w:rStyle w:val="Hyperlink"/>
            <w:rFonts w:ascii="Arial" w:hAnsi="Arial" w:cs="Arial"/>
            <w:bCs/>
            <w:noProof/>
            <w:sz w:val="22"/>
            <w:szCs w:val="22"/>
          </w:rPr>
          <w:t>6.13.1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Estados financieros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_Toc447202901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49</w:t>
        </w:r>
        <w:r w:rsidR="00D11CEE" w:rsidRPr="0009005E">
          <w:rPr>
            <w:rFonts w:ascii="Arial" w:hAnsi="Arial" w:cs="Arial"/>
            <w:noProof/>
            <w:webHidden/>
            <w:sz w:val="22"/>
            <w:szCs w:val="22"/>
          </w:rPr>
          <w:fldChar w:fldCharType="end"/>
        </w:r>
      </w:hyperlink>
    </w:p>
    <w:p w14:paraId="41F43AFF" w14:textId="77777777" w:rsidR="00D11CEE" w:rsidRPr="0009005E" w:rsidRDefault="00460E5C" w:rsidP="00F9157E">
      <w:pPr>
        <w:pStyle w:val="TOC3"/>
        <w:tabs>
          <w:tab w:val="left" w:pos="1440"/>
          <w:tab w:val="right" w:leader="dot" w:pos="8544"/>
        </w:tabs>
        <w:rPr>
          <w:rFonts w:ascii="Arial" w:eastAsiaTheme="minorEastAsia" w:hAnsi="Arial" w:cs="Arial"/>
          <w:noProof/>
          <w:sz w:val="22"/>
          <w:szCs w:val="22"/>
          <w:lang w:val="es-BO" w:eastAsia="es-BO"/>
        </w:rPr>
      </w:pPr>
      <w:hyperlink w:anchor="_Toc447202902" w:history="1">
        <w:r w:rsidR="00D11CEE" w:rsidRPr="0009005E">
          <w:rPr>
            <w:rStyle w:val="Hyperlink"/>
            <w:rFonts w:ascii="Arial" w:hAnsi="Arial" w:cs="Arial"/>
            <w:bCs/>
            <w:noProof/>
            <w:sz w:val="22"/>
            <w:szCs w:val="22"/>
          </w:rPr>
          <w:t>6.13.2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rPr>
          <w:t>Informes financieros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_Toc447202902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50</w:t>
        </w:r>
        <w:r w:rsidR="00D11CEE" w:rsidRPr="0009005E">
          <w:rPr>
            <w:rFonts w:ascii="Arial" w:hAnsi="Arial" w:cs="Arial"/>
            <w:noProof/>
            <w:webHidden/>
            <w:sz w:val="22"/>
            <w:szCs w:val="22"/>
          </w:rPr>
          <w:fldChar w:fldCharType="end"/>
        </w:r>
      </w:hyperlink>
    </w:p>
    <w:p w14:paraId="51882240"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03" w:history="1">
        <w:r w:rsidR="00D11CEE" w:rsidRPr="0009005E">
          <w:rPr>
            <w:rStyle w:val="Hyperlink"/>
            <w:rFonts w:ascii="Arial" w:hAnsi="Arial" w:cs="Arial"/>
            <w:noProof/>
            <w:lang w:val="es-BO"/>
          </w:rPr>
          <w:t>6.14</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Auditoria al Programa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_Toc447202903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51</w:t>
        </w:r>
        <w:r w:rsidR="00D11CEE" w:rsidRPr="0009005E">
          <w:rPr>
            <w:rFonts w:ascii="Arial" w:hAnsi="Arial" w:cs="Arial"/>
            <w:noProof/>
            <w:webHidden/>
          </w:rPr>
          <w:fldChar w:fldCharType="end"/>
        </w:r>
      </w:hyperlink>
    </w:p>
    <w:p w14:paraId="6E96D461" w14:textId="77777777" w:rsidR="00D11CEE" w:rsidRPr="0009005E" w:rsidRDefault="00460E5C" w:rsidP="00F9157E">
      <w:pPr>
        <w:pStyle w:val="TOC1"/>
        <w:tabs>
          <w:tab w:val="left" w:pos="480"/>
          <w:tab w:val="right" w:leader="dot" w:pos="8544"/>
        </w:tabs>
        <w:spacing w:before="0"/>
        <w:rPr>
          <w:rFonts w:ascii="Arial" w:eastAsiaTheme="minorEastAsia" w:hAnsi="Arial" w:cs="Arial"/>
          <w:b w:val="0"/>
          <w:bCs w:val="0"/>
          <w:i w:val="0"/>
          <w:iCs w:val="0"/>
          <w:noProof/>
          <w:sz w:val="22"/>
          <w:szCs w:val="22"/>
          <w:lang w:val="es-BO" w:eastAsia="es-BO"/>
        </w:rPr>
      </w:pPr>
      <w:hyperlink w:anchor="_Toc447202904" w:history="1">
        <w:r w:rsidR="00D11CEE" w:rsidRPr="0009005E">
          <w:rPr>
            <w:rStyle w:val="Hyperlink"/>
            <w:rFonts w:ascii="Arial" w:hAnsi="Arial" w:cs="Arial"/>
            <w:noProof/>
            <w:sz w:val="22"/>
            <w:szCs w:val="22"/>
          </w:rPr>
          <w:t>7</w:t>
        </w:r>
        <w:r w:rsidR="00D11CEE" w:rsidRPr="0009005E">
          <w:rPr>
            <w:rFonts w:ascii="Arial" w:hAnsi="Arial" w:cs="Arial" w:eastAsiaTheme="minorEastAsia"/>
            <w:b w:val="0"/>
            <w:bCs w:val="0"/>
            <w:i w:val="0"/>
            <w:iCs w:val="0"/>
            <w:noProof/>
            <w:sz w:val="22"/>
            <w:szCs w:val="22"/>
            <w:lang w:val="es-BO" w:eastAsia="es-BO"/>
          </w:rPr>
          <w:tab/>
        </w:r>
        <w:r w:rsidR="00D11CEE" w:rsidRPr="0009005E">
          <w:rPr>
            <w:rStyle w:val="Hyperlink"/>
            <w:rFonts w:ascii="Arial" w:hAnsi="Arial" w:cs="Arial"/>
            <w:noProof/>
            <w:sz w:val="22"/>
            <w:szCs w:val="22"/>
          </w:rPr>
          <w:t>NORMAS Y PROCEDIMIENTOS PARA LA ADQUISICIÓN DE</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_Toc447202904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52</w:t>
        </w:r>
        <w:r w:rsidR="00D11CEE" w:rsidRPr="0009005E">
          <w:rPr>
            <w:rFonts w:ascii="Arial" w:hAnsi="Arial" w:cs="Arial"/>
            <w:noProof/>
            <w:webHidden/>
            <w:sz w:val="22"/>
            <w:szCs w:val="22"/>
          </w:rPr>
          <w:fldChar w:fldCharType="end"/>
        </w:r>
      </w:hyperlink>
    </w:p>
    <w:p w14:paraId="2B5E72FE" w14:textId="77777777" w:rsidR="00D11CEE" w:rsidRPr="0009005E" w:rsidRDefault="00460E5C" w:rsidP="00F9157E">
      <w:pPr>
        <w:pStyle w:val="TOC1"/>
        <w:tabs>
          <w:tab w:val="right" w:leader="dot" w:pos="8544"/>
        </w:tabs>
        <w:spacing w:before="0"/>
        <w:rPr>
          <w:rFonts w:ascii="Arial" w:eastAsiaTheme="minorEastAsia" w:hAnsi="Arial" w:cs="Arial"/>
          <w:b w:val="0"/>
          <w:bCs w:val="0"/>
          <w:i w:val="0"/>
          <w:iCs w:val="0"/>
          <w:noProof/>
          <w:sz w:val="22"/>
          <w:szCs w:val="22"/>
          <w:lang w:val="es-BO" w:eastAsia="es-BO"/>
        </w:rPr>
      </w:pPr>
      <w:hyperlink w:anchor="_Toc447202905" w:history="1">
        <w:r w:rsidR="00D11CEE" w:rsidRPr="0009005E">
          <w:rPr>
            <w:rStyle w:val="Hyperlink"/>
            <w:rFonts w:ascii="Arial" w:hAnsi="Arial" w:cs="Arial"/>
            <w:noProof/>
            <w:sz w:val="22"/>
            <w:szCs w:val="22"/>
          </w:rPr>
          <w:t>BIENES Y CONTRATACIÓN DE OBRAS Y SELECCIÓN Y</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_Toc447202905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52</w:t>
        </w:r>
        <w:r w:rsidR="00D11CEE" w:rsidRPr="0009005E">
          <w:rPr>
            <w:rFonts w:ascii="Arial" w:hAnsi="Arial" w:cs="Arial"/>
            <w:noProof/>
            <w:webHidden/>
            <w:sz w:val="22"/>
            <w:szCs w:val="22"/>
          </w:rPr>
          <w:fldChar w:fldCharType="end"/>
        </w:r>
      </w:hyperlink>
    </w:p>
    <w:p w14:paraId="616E4786" w14:textId="77777777" w:rsidR="00D11CEE" w:rsidRPr="0009005E" w:rsidRDefault="00460E5C" w:rsidP="00F9157E">
      <w:pPr>
        <w:pStyle w:val="TOC1"/>
        <w:tabs>
          <w:tab w:val="right" w:leader="dot" w:pos="8544"/>
        </w:tabs>
        <w:spacing w:before="0"/>
        <w:rPr>
          <w:rFonts w:ascii="Arial" w:eastAsiaTheme="minorEastAsia" w:hAnsi="Arial" w:cs="Arial"/>
          <w:b w:val="0"/>
          <w:bCs w:val="0"/>
          <w:i w:val="0"/>
          <w:iCs w:val="0"/>
          <w:noProof/>
          <w:sz w:val="22"/>
          <w:szCs w:val="22"/>
          <w:lang w:val="es-BO" w:eastAsia="es-BO"/>
        </w:rPr>
      </w:pPr>
      <w:hyperlink w:anchor="_Toc447202906" w:history="1">
        <w:r w:rsidR="00D11CEE" w:rsidRPr="0009005E">
          <w:rPr>
            <w:rStyle w:val="Hyperlink"/>
            <w:rFonts w:ascii="Arial" w:hAnsi="Arial" w:cs="Arial"/>
            <w:noProof/>
            <w:sz w:val="22"/>
            <w:szCs w:val="22"/>
          </w:rPr>
          <w:t>CONTRATACIÓN DE SERVICIOS DE CONSULTORÍA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_Toc447202906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52</w:t>
        </w:r>
        <w:r w:rsidR="00D11CEE" w:rsidRPr="0009005E">
          <w:rPr>
            <w:rFonts w:ascii="Arial" w:hAnsi="Arial" w:cs="Arial"/>
            <w:noProof/>
            <w:webHidden/>
            <w:sz w:val="22"/>
            <w:szCs w:val="22"/>
          </w:rPr>
          <w:fldChar w:fldCharType="end"/>
        </w:r>
      </w:hyperlink>
    </w:p>
    <w:p w14:paraId="5EBAC3EF"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07" w:history="1">
        <w:r w:rsidR="00D11CEE" w:rsidRPr="0009005E">
          <w:rPr>
            <w:rStyle w:val="Hyperlink"/>
            <w:rFonts w:ascii="Arial" w:hAnsi="Arial" w:cs="Arial"/>
            <w:noProof/>
            <w:lang w:val="es-BO"/>
          </w:rPr>
          <w:t>7.1</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Ejecución de las Adquisiciones y Contrataciones.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_Toc447202907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52</w:t>
        </w:r>
        <w:r w:rsidR="00D11CEE" w:rsidRPr="0009005E">
          <w:rPr>
            <w:rFonts w:ascii="Arial" w:hAnsi="Arial" w:cs="Arial"/>
            <w:noProof/>
            <w:webHidden/>
          </w:rPr>
          <w:fldChar w:fldCharType="end"/>
        </w:r>
      </w:hyperlink>
    </w:p>
    <w:p w14:paraId="3DFB8303"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08" w:history="1">
        <w:r w:rsidR="00D11CEE" w:rsidRPr="0009005E">
          <w:rPr>
            <w:rStyle w:val="Hyperlink"/>
            <w:rFonts w:ascii="Arial" w:hAnsi="Arial" w:cs="Arial"/>
            <w:noProof/>
            <w:lang w:val="es-BO"/>
          </w:rPr>
          <w:t>7.2</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Plan de adquisiciones (PA)</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_Toc447202908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52</w:t>
        </w:r>
        <w:r w:rsidR="00D11CEE" w:rsidRPr="0009005E">
          <w:rPr>
            <w:rFonts w:ascii="Arial" w:hAnsi="Arial" w:cs="Arial"/>
            <w:noProof/>
            <w:webHidden/>
          </w:rPr>
          <w:fldChar w:fldCharType="end"/>
        </w:r>
      </w:hyperlink>
    </w:p>
    <w:p w14:paraId="74DDE619"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09" w:history="1">
        <w:r w:rsidR="00D11CEE" w:rsidRPr="0009005E">
          <w:rPr>
            <w:rStyle w:val="Hyperlink"/>
            <w:rFonts w:ascii="Arial" w:hAnsi="Arial" w:cs="Arial"/>
            <w:noProof/>
            <w:lang w:val="es-BO"/>
          </w:rPr>
          <w:t>7.3</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BO"/>
          </w:rPr>
          <w:t>Responsabilidad por las Adquisiciones y Contrataciones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_Toc447202909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52</w:t>
        </w:r>
        <w:r w:rsidR="00D11CEE" w:rsidRPr="0009005E">
          <w:rPr>
            <w:rFonts w:ascii="Arial" w:hAnsi="Arial" w:cs="Arial"/>
            <w:noProof/>
            <w:webHidden/>
          </w:rPr>
          <w:fldChar w:fldCharType="end"/>
        </w:r>
      </w:hyperlink>
    </w:p>
    <w:p w14:paraId="7FD14F61"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10" w:history="1">
        <w:r w:rsidR="00D11CEE" w:rsidRPr="0009005E">
          <w:rPr>
            <w:rStyle w:val="Hyperlink"/>
            <w:rFonts w:ascii="Arial" w:hAnsi="Arial" w:cs="Arial"/>
            <w:noProof/>
            <w:sz w:val="22"/>
            <w:szCs w:val="22"/>
            <w:lang w:val="es-ES" w:eastAsia="es-ES"/>
          </w:rPr>
          <w:t>7.3.1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Responsabilidad de los procesos de contratación</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_Toc447202910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53</w:t>
        </w:r>
        <w:r w:rsidR="00D11CEE" w:rsidRPr="0009005E">
          <w:rPr>
            <w:rFonts w:ascii="Arial" w:hAnsi="Arial" w:cs="Arial"/>
            <w:noProof/>
            <w:webHidden/>
            <w:sz w:val="22"/>
            <w:szCs w:val="22"/>
          </w:rPr>
          <w:fldChar w:fldCharType="end"/>
        </w:r>
      </w:hyperlink>
    </w:p>
    <w:p w14:paraId="1BDF37A6"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11" w:history="1">
        <w:r w:rsidR="00D11CEE" w:rsidRPr="0009005E">
          <w:rPr>
            <w:rStyle w:val="Hyperlink"/>
            <w:rFonts w:ascii="Arial" w:hAnsi="Arial" w:cs="Arial"/>
            <w:noProof/>
            <w:sz w:val="22"/>
            <w:szCs w:val="22"/>
            <w:lang w:val="es-ES" w:eastAsia="es-ES"/>
          </w:rPr>
          <w:t>7.3.2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Responsable de los Procesos de Contrataciones (RPC)</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_Toc447202911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53</w:t>
        </w:r>
        <w:r w:rsidR="00D11CEE" w:rsidRPr="0009005E">
          <w:rPr>
            <w:rFonts w:ascii="Arial" w:hAnsi="Arial" w:cs="Arial"/>
            <w:noProof/>
            <w:webHidden/>
            <w:sz w:val="22"/>
            <w:szCs w:val="22"/>
          </w:rPr>
          <w:fldChar w:fldCharType="end"/>
        </w:r>
      </w:hyperlink>
    </w:p>
    <w:p w14:paraId="5D669513"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12" w:history="1">
        <w:r w:rsidR="00D11CEE" w:rsidRPr="0009005E">
          <w:rPr>
            <w:rStyle w:val="Hyperlink"/>
            <w:rFonts w:ascii="Arial" w:hAnsi="Arial" w:cs="Arial"/>
            <w:noProof/>
            <w:sz w:val="22"/>
            <w:szCs w:val="22"/>
            <w:lang w:val="es-ES" w:eastAsia="es-ES"/>
          </w:rPr>
          <w:t>7.3.3</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Responsable de Evaluación</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_Toc447202912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53</w:t>
        </w:r>
        <w:r w:rsidR="00D11CEE" w:rsidRPr="0009005E">
          <w:rPr>
            <w:rFonts w:ascii="Arial" w:hAnsi="Arial" w:cs="Arial"/>
            <w:noProof/>
            <w:webHidden/>
            <w:sz w:val="22"/>
            <w:szCs w:val="22"/>
          </w:rPr>
          <w:fldChar w:fldCharType="end"/>
        </w:r>
      </w:hyperlink>
    </w:p>
    <w:p w14:paraId="4371D577"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13" w:history="1">
        <w:r w:rsidR="00D11CEE" w:rsidRPr="0009005E">
          <w:rPr>
            <w:rStyle w:val="Hyperlink"/>
            <w:rFonts w:ascii="Arial" w:hAnsi="Arial" w:cs="Arial"/>
            <w:noProof/>
            <w:sz w:val="22"/>
            <w:szCs w:val="22"/>
            <w:lang w:val="es-ES" w:eastAsia="es-ES"/>
          </w:rPr>
          <w:t>7.3.4</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Comisión Calificadora</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_Toc447202913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54</w:t>
        </w:r>
        <w:r w:rsidR="00D11CEE" w:rsidRPr="0009005E">
          <w:rPr>
            <w:rFonts w:ascii="Arial" w:hAnsi="Arial" w:cs="Arial"/>
            <w:noProof/>
            <w:webHidden/>
            <w:sz w:val="22"/>
            <w:szCs w:val="22"/>
          </w:rPr>
          <w:fldChar w:fldCharType="end"/>
        </w:r>
      </w:hyperlink>
    </w:p>
    <w:p w14:paraId="01170EBA"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14" w:history="1">
        <w:r w:rsidR="00D11CEE" w:rsidRPr="0009005E">
          <w:rPr>
            <w:rStyle w:val="Hyperlink"/>
            <w:rFonts w:ascii="Arial" w:hAnsi="Arial" w:cs="Arial"/>
            <w:noProof/>
            <w:lang w:val="es-ES" w:eastAsia="es-ES"/>
          </w:rPr>
          <w:t>7.4</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ES" w:eastAsia="es-ES"/>
          </w:rPr>
          <w:t>Condiciones para el inicio de los procesos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_Toc447202914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54</w:t>
        </w:r>
        <w:r w:rsidR="00D11CEE" w:rsidRPr="0009005E">
          <w:rPr>
            <w:rFonts w:ascii="Arial" w:hAnsi="Arial" w:cs="Arial"/>
            <w:noProof/>
            <w:webHidden/>
          </w:rPr>
          <w:fldChar w:fldCharType="end"/>
        </w:r>
      </w:hyperlink>
    </w:p>
    <w:p w14:paraId="6C9C9689"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15" w:history="1">
        <w:r w:rsidR="00D11CEE" w:rsidRPr="0009005E">
          <w:rPr>
            <w:rStyle w:val="Hyperlink"/>
            <w:rFonts w:ascii="Arial" w:hAnsi="Arial" w:cs="Arial"/>
            <w:noProof/>
            <w:lang w:val="es-ES" w:eastAsia="es-ES"/>
          </w:rPr>
          <w:t>7.5</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ES" w:eastAsia="es-ES"/>
          </w:rPr>
          <w:t>Adquisición de bienes para la UEP</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_Toc447202915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54</w:t>
        </w:r>
        <w:r w:rsidR="00D11CEE" w:rsidRPr="0009005E">
          <w:rPr>
            <w:rFonts w:ascii="Arial" w:hAnsi="Arial" w:cs="Arial"/>
            <w:noProof/>
            <w:webHidden/>
          </w:rPr>
          <w:fldChar w:fldCharType="end"/>
        </w:r>
      </w:hyperlink>
    </w:p>
    <w:p w14:paraId="4E4802FA"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16" w:history="1">
        <w:r w:rsidR="00D11CEE" w:rsidRPr="0009005E">
          <w:rPr>
            <w:rStyle w:val="Hyperlink"/>
            <w:rFonts w:ascii="Arial" w:hAnsi="Arial" w:cs="Arial"/>
            <w:noProof/>
            <w:sz w:val="22"/>
            <w:szCs w:val="22"/>
            <w:lang w:val="es-ES" w:eastAsia="es-ES"/>
          </w:rPr>
          <w:t>7.5.1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Métodos y cuantías para la adquisición de bienes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_Toc447202916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54</w:t>
        </w:r>
        <w:r w:rsidR="00D11CEE" w:rsidRPr="0009005E">
          <w:rPr>
            <w:rFonts w:ascii="Arial" w:hAnsi="Arial" w:cs="Arial"/>
            <w:noProof/>
            <w:webHidden/>
            <w:sz w:val="22"/>
            <w:szCs w:val="22"/>
          </w:rPr>
          <w:fldChar w:fldCharType="end"/>
        </w:r>
      </w:hyperlink>
    </w:p>
    <w:p w14:paraId="3BA703EB"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17" w:history="1">
        <w:r w:rsidR="00D11CEE" w:rsidRPr="0009005E">
          <w:rPr>
            <w:rStyle w:val="Hyperlink"/>
            <w:rFonts w:ascii="Arial" w:hAnsi="Arial" w:cs="Arial"/>
            <w:noProof/>
            <w:lang w:val="es-ES" w:eastAsia="es-ES"/>
          </w:rPr>
          <w:t>7.6</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ES" w:eastAsia="es-ES"/>
          </w:rPr>
          <w:t>Selección y contratación de consultores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_Toc447202917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55</w:t>
        </w:r>
        <w:r w:rsidR="00D11CEE" w:rsidRPr="0009005E">
          <w:rPr>
            <w:rFonts w:ascii="Arial" w:hAnsi="Arial" w:cs="Arial"/>
            <w:noProof/>
            <w:webHidden/>
          </w:rPr>
          <w:fldChar w:fldCharType="end"/>
        </w:r>
      </w:hyperlink>
    </w:p>
    <w:p w14:paraId="114E12B5"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18" w:history="1">
        <w:r w:rsidR="00D11CEE" w:rsidRPr="0009005E">
          <w:rPr>
            <w:rStyle w:val="Hyperlink"/>
            <w:rFonts w:ascii="Arial" w:hAnsi="Arial" w:cs="Arial"/>
            <w:noProof/>
            <w:sz w:val="22"/>
            <w:szCs w:val="22"/>
            <w:lang w:val="es-ES" w:eastAsia="es-ES"/>
          </w:rPr>
          <w:t>7.6.1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Métodos y cuantías para la selección y contratación de consultores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_Toc447202918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56</w:t>
        </w:r>
        <w:r w:rsidR="00D11CEE" w:rsidRPr="0009005E">
          <w:rPr>
            <w:rFonts w:ascii="Arial" w:hAnsi="Arial" w:cs="Arial"/>
            <w:noProof/>
            <w:webHidden/>
            <w:sz w:val="22"/>
            <w:szCs w:val="22"/>
          </w:rPr>
          <w:fldChar w:fldCharType="end"/>
        </w:r>
      </w:hyperlink>
    </w:p>
    <w:p w14:paraId="7B307667"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19" w:history="1">
        <w:r w:rsidR="00D11CEE" w:rsidRPr="0009005E">
          <w:rPr>
            <w:rStyle w:val="Hyperlink"/>
            <w:rFonts w:ascii="Arial" w:hAnsi="Arial" w:cs="Arial"/>
            <w:noProof/>
            <w:lang w:val="es-ES" w:eastAsia="es-ES"/>
          </w:rPr>
          <w:t>7.7</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ES" w:eastAsia="es-ES"/>
          </w:rPr>
          <w:t>Revisiones por parte del BID</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_Toc447202919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62</w:t>
        </w:r>
        <w:r w:rsidR="00D11CEE" w:rsidRPr="0009005E">
          <w:rPr>
            <w:rFonts w:ascii="Arial" w:hAnsi="Arial" w:cs="Arial"/>
            <w:noProof/>
            <w:webHidden/>
          </w:rPr>
          <w:fldChar w:fldCharType="end"/>
        </w:r>
      </w:hyperlink>
    </w:p>
    <w:p w14:paraId="0D3B46A8"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20" w:history="1">
        <w:r w:rsidR="00D11CEE" w:rsidRPr="0009005E">
          <w:rPr>
            <w:rStyle w:val="Hyperlink"/>
            <w:rFonts w:ascii="Arial" w:hAnsi="Arial" w:cs="Arial"/>
            <w:noProof/>
            <w:sz w:val="22"/>
            <w:szCs w:val="22"/>
            <w:lang w:val="es-ES" w:eastAsia="es-ES"/>
          </w:rPr>
          <w:t>7.7.1</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Revisiones ex ante</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_Toc447202920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63</w:t>
        </w:r>
        <w:r w:rsidR="00D11CEE" w:rsidRPr="0009005E">
          <w:rPr>
            <w:rFonts w:ascii="Arial" w:hAnsi="Arial" w:cs="Arial"/>
            <w:noProof/>
            <w:webHidden/>
            <w:sz w:val="22"/>
            <w:szCs w:val="22"/>
          </w:rPr>
          <w:fldChar w:fldCharType="end"/>
        </w:r>
      </w:hyperlink>
    </w:p>
    <w:p w14:paraId="36124A9D"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21" w:history="1">
        <w:r w:rsidR="00D11CEE" w:rsidRPr="0009005E">
          <w:rPr>
            <w:rStyle w:val="Hyperlink"/>
            <w:rFonts w:ascii="Arial" w:hAnsi="Arial" w:cs="Arial"/>
            <w:noProof/>
            <w:sz w:val="22"/>
            <w:szCs w:val="22"/>
            <w:lang w:val="es-ES" w:eastAsia="es-ES"/>
          </w:rPr>
          <w:t>7.7.2</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Revisiones durante elaboración de estudios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_Toc447202921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64</w:t>
        </w:r>
        <w:r w:rsidR="00D11CEE" w:rsidRPr="0009005E">
          <w:rPr>
            <w:rFonts w:ascii="Arial" w:hAnsi="Arial" w:cs="Arial"/>
            <w:noProof/>
            <w:webHidden/>
            <w:sz w:val="22"/>
            <w:szCs w:val="22"/>
          </w:rPr>
          <w:fldChar w:fldCharType="end"/>
        </w:r>
      </w:hyperlink>
    </w:p>
    <w:p w14:paraId="76C5299F" w14:textId="77777777" w:rsidR="00D11CEE" w:rsidRPr="0009005E" w:rsidRDefault="00460E5C" w:rsidP="00F9157E">
      <w:pPr>
        <w:pStyle w:val="TOC3"/>
        <w:tabs>
          <w:tab w:val="left" w:pos="1200"/>
          <w:tab w:val="right" w:leader="dot" w:pos="8544"/>
        </w:tabs>
        <w:rPr>
          <w:rFonts w:ascii="Arial" w:eastAsiaTheme="minorEastAsia" w:hAnsi="Arial" w:cs="Arial"/>
          <w:noProof/>
          <w:sz w:val="22"/>
          <w:szCs w:val="22"/>
          <w:lang w:val="es-BO" w:eastAsia="es-BO"/>
        </w:rPr>
      </w:pPr>
      <w:hyperlink w:anchor="_Toc447202922" w:history="1">
        <w:r w:rsidR="00D11CEE" w:rsidRPr="0009005E">
          <w:rPr>
            <w:rStyle w:val="Hyperlink"/>
            <w:rFonts w:ascii="Arial" w:hAnsi="Arial" w:cs="Arial"/>
            <w:noProof/>
            <w:sz w:val="22"/>
            <w:szCs w:val="22"/>
            <w:lang w:val="es-ES" w:eastAsia="es-ES"/>
          </w:rPr>
          <w:t>7.7.3</w:t>
        </w:r>
        <w:r w:rsidR="00D11CEE" w:rsidRPr="0009005E">
          <w:rPr>
            <w:rFonts w:ascii="Arial" w:hAnsi="Arial" w:cs="Arial" w:eastAsiaTheme="minorEastAsia"/>
            <w:noProof/>
            <w:sz w:val="22"/>
            <w:szCs w:val="22"/>
            <w:lang w:val="es-BO" w:eastAsia="es-BO"/>
          </w:rPr>
          <w:tab/>
        </w:r>
        <w:r w:rsidR="00D11CEE" w:rsidRPr="0009005E">
          <w:rPr>
            <w:rStyle w:val="Hyperlink"/>
            <w:rFonts w:ascii="Arial" w:hAnsi="Arial" w:cs="Arial"/>
            <w:noProof/>
            <w:sz w:val="22"/>
            <w:szCs w:val="22"/>
            <w:lang w:val="es-ES" w:eastAsia="es-ES"/>
          </w:rPr>
          <w:t>Revisiones ex post</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_Toc447202922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64</w:t>
        </w:r>
        <w:r w:rsidR="00D11CEE" w:rsidRPr="0009005E">
          <w:rPr>
            <w:rFonts w:ascii="Arial" w:hAnsi="Arial" w:cs="Arial"/>
            <w:noProof/>
            <w:webHidden/>
            <w:sz w:val="22"/>
            <w:szCs w:val="22"/>
          </w:rPr>
          <w:fldChar w:fldCharType="end"/>
        </w:r>
      </w:hyperlink>
    </w:p>
    <w:p w14:paraId="04DAA8A2" w14:textId="77777777" w:rsidR="00D11CEE" w:rsidRPr="0009005E" w:rsidRDefault="00460E5C" w:rsidP="00F9157E">
      <w:pPr>
        <w:pStyle w:val="TOC2"/>
        <w:tabs>
          <w:tab w:val="left" w:pos="960"/>
          <w:tab w:val="right" w:leader="dot" w:pos="8544"/>
        </w:tabs>
        <w:spacing w:before="0"/>
        <w:rPr>
          <w:rFonts w:ascii="Arial" w:eastAsiaTheme="minorEastAsia" w:hAnsi="Arial" w:cs="Arial"/>
          <w:b w:val="0"/>
          <w:bCs w:val="0"/>
          <w:noProof/>
          <w:lang w:val="es-BO" w:eastAsia="es-BO"/>
        </w:rPr>
      </w:pPr>
      <w:hyperlink w:anchor="_Toc447202923" w:history="1">
        <w:r w:rsidR="00D11CEE" w:rsidRPr="0009005E">
          <w:rPr>
            <w:rStyle w:val="Hyperlink"/>
            <w:rFonts w:ascii="Arial" w:hAnsi="Arial" w:cs="Arial"/>
            <w:noProof/>
            <w:lang w:val="es-ES" w:eastAsia="es-ES"/>
          </w:rPr>
          <w:t>7.8</w:t>
        </w:r>
        <w:r w:rsidR="00D11CEE" w:rsidRPr="0009005E">
          <w:rPr>
            <w:rFonts w:ascii="Arial" w:hAnsi="Arial" w:cs="Arial" w:eastAsiaTheme="minorEastAsia"/>
            <w:b w:val="0"/>
            <w:bCs w:val="0"/>
            <w:noProof/>
            <w:lang w:val="es-BO" w:eastAsia="es-BO"/>
          </w:rPr>
          <w:tab/>
        </w:r>
        <w:r w:rsidR="00D11CEE" w:rsidRPr="0009005E">
          <w:rPr>
            <w:rStyle w:val="Hyperlink"/>
            <w:rFonts w:ascii="Arial" w:hAnsi="Arial" w:cs="Arial"/>
            <w:noProof/>
            <w:lang w:val="es-ES" w:eastAsia="es-ES"/>
          </w:rPr>
          <w:t>Archivo de la documentación de los procesos de adquisiciones y contrataciones</w:t>
        </w:r>
        <w:r w:rsidR="00D11CEE" w:rsidRPr="0009005E">
          <w:rPr>
            <w:rFonts w:ascii="Arial" w:hAnsi="Arial" w:cs="Arial"/>
            <w:noProof/>
            <w:webHidden/>
          </w:rPr>
          <w:tab/>
        </w:r>
        <w:r w:rsidR="00D11CEE" w:rsidRPr="0009005E">
          <w:rPr>
            <w:rFonts w:ascii="Arial" w:hAnsi="Arial" w:cs="Arial"/>
            <w:noProof/>
            <w:webHidden/>
          </w:rPr>
          <w:fldChar w:fldCharType="begin"/>
        </w:r>
        <w:r w:rsidR="00D11CEE" w:rsidRPr="0009005E">
          <w:rPr>
            <w:rFonts w:ascii="Arial" w:hAnsi="Arial" w:cs="Arial"/>
            <w:noProof/>
            <w:webHidden/>
          </w:rPr>
          <w:instrText xml:space="preserve"> PAGEREF _Toc447202923 \h </w:instrText>
        </w:r>
        <w:r w:rsidR="00D11CEE" w:rsidRPr="0009005E">
          <w:rPr>
            <w:rFonts w:ascii="Arial" w:hAnsi="Arial" w:cs="Arial"/>
            <w:noProof/>
            <w:webHidden/>
          </w:rPr>
        </w:r>
        <w:r w:rsidR="00D11CEE" w:rsidRPr="0009005E">
          <w:rPr>
            <w:rFonts w:ascii="Arial" w:hAnsi="Arial" w:cs="Arial"/>
            <w:noProof/>
            <w:webHidden/>
          </w:rPr>
          <w:fldChar w:fldCharType="separate"/>
        </w:r>
        <w:r w:rsidR="00133F6E" w:rsidRPr="0009005E">
          <w:rPr>
            <w:rFonts w:ascii="Arial" w:hAnsi="Arial" w:cs="Arial"/>
            <w:noProof/>
            <w:webHidden/>
          </w:rPr>
          <w:t>64</w:t>
        </w:r>
        <w:r w:rsidR="00D11CEE" w:rsidRPr="0009005E">
          <w:rPr>
            <w:rFonts w:ascii="Arial" w:hAnsi="Arial" w:cs="Arial"/>
            <w:noProof/>
            <w:webHidden/>
          </w:rPr>
          <w:fldChar w:fldCharType="end"/>
        </w:r>
      </w:hyperlink>
    </w:p>
    <w:p w14:paraId="538409AB" w14:textId="77777777" w:rsidR="00D11CEE" w:rsidRPr="0009005E" w:rsidRDefault="00460E5C" w:rsidP="00F9157E">
      <w:pPr>
        <w:pStyle w:val="TOC1"/>
        <w:tabs>
          <w:tab w:val="right" w:leader="dot" w:pos="8544"/>
        </w:tabs>
        <w:spacing w:before="0"/>
        <w:rPr>
          <w:rFonts w:ascii="Arial" w:eastAsiaTheme="minorEastAsia" w:hAnsi="Arial" w:cs="Arial"/>
          <w:b w:val="0"/>
          <w:bCs w:val="0"/>
          <w:i w:val="0"/>
          <w:iCs w:val="0"/>
          <w:noProof/>
          <w:sz w:val="22"/>
          <w:szCs w:val="22"/>
          <w:lang w:val="es-BO" w:eastAsia="es-BO"/>
        </w:rPr>
      </w:pPr>
      <w:hyperlink w:anchor="_Toc447202924" w:history="1">
        <w:r w:rsidR="00D11CEE" w:rsidRPr="0009005E">
          <w:rPr>
            <w:rStyle w:val="Hyperlink"/>
            <w:rFonts w:ascii="Arial" w:hAnsi="Arial" w:cs="Arial"/>
            <w:noProof/>
            <w:sz w:val="22"/>
            <w:szCs w:val="22"/>
          </w:rPr>
          <w:t>ANEXOS</w:t>
        </w:r>
        <w:r w:rsidR="00D11CEE" w:rsidRPr="0009005E">
          <w:rPr>
            <w:rFonts w:ascii="Arial" w:hAnsi="Arial" w:cs="Arial"/>
            <w:noProof/>
            <w:webHidden/>
            <w:sz w:val="22"/>
            <w:szCs w:val="22"/>
          </w:rPr>
          <w:tab/>
        </w:r>
        <w:r w:rsidR="00D11CEE" w:rsidRPr="0009005E">
          <w:rPr>
            <w:rFonts w:ascii="Arial" w:hAnsi="Arial" w:cs="Arial"/>
            <w:noProof/>
            <w:webHidden/>
            <w:sz w:val="22"/>
            <w:szCs w:val="22"/>
          </w:rPr>
          <w:fldChar w:fldCharType="begin"/>
        </w:r>
        <w:r w:rsidR="00D11CEE" w:rsidRPr="0009005E">
          <w:rPr>
            <w:rFonts w:ascii="Arial" w:hAnsi="Arial" w:cs="Arial"/>
            <w:noProof/>
            <w:webHidden/>
            <w:sz w:val="22"/>
            <w:szCs w:val="22"/>
          </w:rPr>
          <w:instrText xml:space="preserve"> PAGEREF _Toc447202924 \h </w:instrText>
        </w:r>
        <w:r w:rsidR="00D11CEE" w:rsidRPr="0009005E">
          <w:rPr>
            <w:rFonts w:ascii="Arial" w:hAnsi="Arial" w:cs="Arial"/>
            <w:noProof/>
            <w:webHidden/>
            <w:sz w:val="22"/>
            <w:szCs w:val="22"/>
          </w:rPr>
        </w:r>
        <w:r w:rsidR="00D11CEE" w:rsidRPr="0009005E">
          <w:rPr>
            <w:rFonts w:ascii="Arial" w:hAnsi="Arial" w:cs="Arial"/>
            <w:noProof/>
            <w:webHidden/>
            <w:sz w:val="22"/>
            <w:szCs w:val="22"/>
          </w:rPr>
          <w:fldChar w:fldCharType="separate"/>
        </w:r>
        <w:r w:rsidR="00133F6E" w:rsidRPr="0009005E">
          <w:rPr>
            <w:rFonts w:ascii="Arial" w:hAnsi="Arial" w:cs="Arial"/>
            <w:noProof/>
            <w:webHidden/>
            <w:sz w:val="22"/>
            <w:szCs w:val="22"/>
          </w:rPr>
          <w:t>66</w:t>
        </w:r>
        <w:r w:rsidR="00D11CEE" w:rsidRPr="0009005E">
          <w:rPr>
            <w:rFonts w:ascii="Arial" w:hAnsi="Arial" w:cs="Arial"/>
            <w:noProof/>
            <w:webHidden/>
            <w:sz w:val="22"/>
            <w:szCs w:val="22"/>
          </w:rPr>
          <w:fldChar w:fldCharType="end"/>
        </w:r>
      </w:hyperlink>
    </w:p>
    <w:p w14:paraId="0B73D584" w14:textId="77777777" w:rsidR="00671DE0" w:rsidRPr="0009005E" w:rsidRDefault="00117371" w:rsidP="00F9157E">
      <w:pPr>
        <w:pStyle w:val="Title"/>
        <w:rPr>
          <w:rFonts w:ascii="Arial" w:hAnsi="Arial" w:cs="Arial"/>
          <w:caps/>
          <w:szCs w:val="24"/>
        </w:rPr>
      </w:pPr>
      <w:r w:rsidRPr="0009005E">
        <w:rPr>
          <w:rFonts w:ascii="Arial" w:hAnsi="Arial" w:cs="Arial"/>
          <w:caps/>
          <w:sz w:val="22"/>
          <w:szCs w:val="22"/>
        </w:rPr>
        <w:fldChar w:fldCharType="end"/>
      </w:r>
    </w:p>
    <w:p w14:paraId="75D2EE1C" w14:textId="77777777" w:rsidR="00671DE0" w:rsidRPr="0009005E" w:rsidRDefault="00671DE0">
      <w:pPr>
        <w:pStyle w:val="Title"/>
        <w:rPr>
          <w:rFonts w:ascii="Arial" w:hAnsi="Arial" w:cs="Arial"/>
          <w:caps/>
          <w:szCs w:val="24"/>
        </w:rPr>
      </w:pPr>
    </w:p>
    <w:p w14:paraId="38059B1D" w14:textId="77777777" w:rsidR="00671DE0" w:rsidRPr="0009005E" w:rsidRDefault="00671DE0">
      <w:pPr>
        <w:pStyle w:val="Title"/>
        <w:rPr>
          <w:rFonts w:ascii="Arial" w:hAnsi="Arial" w:cs="Arial"/>
          <w:caps/>
          <w:szCs w:val="24"/>
        </w:rPr>
      </w:pPr>
    </w:p>
    <w:p w14:paraId="4A1C7396" w14:textId="77777777" w:rsidR="00671DE0" w:rsidRPr="0009005E" w:rsidRDefault="00671DE0">
      <w:pPr>
        <w:pStyle w:val="Title"/>
        <w:rPr>
          <w:rFonts w:ascii="Arial" w:hAnsi="Arial" w:cs="Arial"/>
          <w:caps/>
          <w:szCs w:val="24"/>
        </w:rPr>
      </w:pPr>
    </w:p>
    <w:p w14:paraId="408B2958" w14:textId="77777777" w:rsidR="00671DE0" w:rsidRPr="0009005E" w:rsidRDefault="00671DE0">
      <w:pPr>
        <w:pStyle w:val="Title"/>
        <w:rPr>
          <w:rFonts w:ascii="Arial" w:hAnsi="Arial" w:cs="Arial"/>
          <w:caps/>
          <w:szCs w:val="24"/>
        </w:rPr>
      </w:pPr>
    </w:p>
    <w:p w14:paraId="35BDE55E" w14:textId="77777777" w:rsidR="00671DE0" w:rsidRPr="0009005E" w:rsidRDefault="00671DE0">
      <w:pPr>
        <w:pStyle w:val="Title"/>
        <w:rPr>
          <w:rFonts w:ascii="Arial" w:hAnsi="Arial" w:cs="Arial"/>
          <w:caps/>
          <w:szCs w:val="24"/>
        </w:rPr>
      </w:pPr>
    </w:p>
    <w:p w14:paraId="51151D2A" w14:textId="77777777" w:rsidR="00671DE0" w:rsidRPr="0009005E" w:rsidRDefault="00952F0A">
      <w:pPr>
        <w:pStyle w:val="Title"/>
        <w:rPr>
          <w:rFonts w:ascii="Arial" w:hAnsi="Arial" w:cs="Arial"/>
          <w:caps/>
          <w:szCs w:val="24"/>
        </w:rPr>
      </w:pPr>
      <w:r w:rsidRPr="0009005E">
        <w:rPr>
          <w:rFonts w:ascii="Arial" w:hAnsi="Arial" w:cs="Arial"/>
          <w:caps/>
          <w:szCs w:val="24"/>
        </w:rPr>
        <w:br w:type="page"/>
      </w:r>
    </w:p>
    <w:p w14:paraId="320CC22E" w14:textId="77777777" w:rsidR="00F200DA" w:rsidRPr="0009005E" w:rsidRDefault="00F84CEC" w:rsidP="004E13AC">
      <w:pPr>
        <w:pStyle w:val="Title"/>
        <w:rPr>
          <w:rFonts w:ascii="Arial" w:hAnsi="Arial" w:cs="Arial"/>
          <w:caps/>
          <w:szCs w:val="24"/>
        </w:rPr>
      </w:pPr>
      <w:r w:rsidRPr="0009005E">
        <w:rPr>
          <w:rFonts w:ascii="Arial" w:hAnsi="Arial" w:cs="Arial"/>
          <w:caps/>
          <w:szCs w:val="24"/>
        </w:rPr>
        <w:t>Reglamento Operativo</w:t>
      </w:r>
    </w:p>
    <w:p w14:paraId="2E822419" w14:textId="77777777" w:rsidR="00563174" w:rsidRPr="0009005E" w:rsidRDefault="00563174" w:rsidP="006102B5">
      <w:pPr>
        <w:pStyle w:val="Title"/>
        <w:rPr>
          <w:rFonts w:ascii="Arial" w:hAnsi="Arial" w:cs="Arial"/>
          <w:caps/>
          <w:szCs w:val="24"/>
        </w:rPr>
      </w:pPr>
    </w:p>
    <w:p w14:paraId="51AF8E33" w14:textId="77777777" w:rsidR="00B02C00" w:rsidRPr="0009005E" w:rsidRDefault="00BB53CE" w:rsidP="00E219FB">
      <w:pPr>
        <w:jc w:val="center"/>
        <w:rPr>
          <w:rFonts w:ascii="Arial" w:hAnsi="Arial" w:cs="Arial"/>
          <w:b/>
          <w:szCs w:val="24"/>
          <w:lang w:val="es-ES"/>
        </w:rPr>
      </w:pPr>
      <w:r w:rsidRPr="0009005E">
        <w:rPr>
          <w:rFonts w:ascii="Arial" w:hAnsi="Arial" w:cs="Arial"/>
          <w:b/>
          <w:szCs w:val="24"/>
          <w:lang w:eastAsia="es-PY"/>
        </w:rPr>
        <w:t>PROGRAMA DE APOYO A LA PREINVERSIÓN PARA EL DESARROLLO</w:t>
      </w:r>
      <w:r w:rsidR="00B02C00" w:rsidRPr="0009005E">
        <w:rPr>
          <w:rFonts w:ascii="Arial" w:hAnsi="Arial" w:cs="Arial"/>
          <w:b/>
          <w:szCs w:val="24"/>
          <w:lang w:val="es-ES"/>
        </w:rPr>
        <w:t xml:space="preserve"> </w:t>
      </w:r>
      <w:r w:rsidR="00003405" w:rsidRPr="0009005E">
        <w:rPr>
          <w:rFonts w:ascii="Arial" w:hAnsi="Arial" w:cs="Arial"/>
          <w:b/>
          <w:szCs w:val="24"/>
          <w:lang w:val="es-ES"/>
        </w:rPr>
        <w:t>II</w:t>
      </w:r>
    </w:p>
    <w:p w14:paraId="56EF206E" w14:textId="77777777" w:rsidR="00F200DA" w:rsidRPr="0009005E" w:rsidRDefault="00F200DA" w:rsidP="004E13AC">
      <w:pPr>
        <w:rPr>
          <w:rFonts w:ascii="Arial" w:hAnsi="Arial" w:cs="Arial"/>
          <w:szCs w:val="24"/>
        </w:rPr>
      </w:pPr>
    </w:p>
    <w:p w14:paraId="2EBBF700" w14:textId="77777777" w:rsidR="00F200DA" w:rsidRPr="0009005E" w:rsidRDefault="00F200DA" w:rsidP="007D1732">
      <w:pPr>
        <w:pStyle w:val="Heading1"/>
        <w:rPr>
          <w:rFonts w:ascii="Arial" w:hAnsi="Arial" w:cs="Arial"/>
        </w:rPr>
      </w:pPr>
      <w:bookmarkStart w:id="0" w:name="_Ref450282858"/>
      <w:bookmarkStart w:id="1" w:name="_Toc44486402"/>
      <w:bookmarkStart w:id="2" w:name="_Toc48461675"/>
      <w:bookmarkStart w:id="3" w:name="_Toc447202820"/>
      <w:r w:rsidRPr="0009005E">
        <w:rPr>
          <w:rFonts w:ascii="Arial" w:hAnsi="Arial" w:cs="Arial"/>
        </w:rPr>
        <w:t>INTRODUCCI</w:t>
      </w:r>
      <w:r w:rsidR="002566EE" w:rsidRPr="0009005E">
        <w:rPr>
          <w:rFonts w:ascii="Arial" w:hAnsi="Arial" w:cs="Arial"/>
        </w:rPr>
        <w:t>Ó</w:t>
      </w:r>
      <w:r w:rsidRPr="0009005E">
        <w:rPr>
          <w:rFonts w:ascii="Arial" w:hAnsi="Arial" w:cs="Arial"/>
        </w:rPr>
        <w:t xml:space="preserve">N Y </w:t>
      </w:r>
      <w:bookmarkEnd w:id="0"/>
      <w:bookmarkEnd w:id="1"/>
      <w:bookmarkEnd w:id="2"/>
      <w:r w:rsidR="008361A5" w:rsidRPr="0009005E">
        <w:rPr>
          <w:rFonts w:ascii="Arial" w:hAnsi="Arial" w:cs="Arial"/>
        </w:rPr>
        <w:t>ASPECTOS GENERALES</w:t>
      </w:r>
      <w:bookmarkEnd w:id="3"/>
    </w:p>
    <w:p w14:paraId="7BFF8912" w14:textId="77777777" w:rsidR="00F200DA" w:rsidRPr="0009005E" w:rsidRDefault="00F200DA" w:rsidP="004E13AC">
      <w:pPr>
        <w:ind w:left="360"/>
        <w:rPr>
          <w:rFonts w:ascii="Arial" w:hAnsi="Arial" w:cs="Arial"/>
          <w:szCs w:val="24"/>
        </w:rPr>
      </w:pPr>
    </w:p>
    <w:p w14:paraId="153A8216" w14:textId="77777777" w:rsidR="00D66E44" w:rsidRPr="0009005E" w:rsidRDefault="00D66E44" w:rsidP="00AD7F68">
      <w:pPr>
        <w:pStyle w:val="Heading2"/>
        <w:jc w:val="both"/>
        <w:rPr>
          <w:rFonts w:ascii="Arial" w:hAnsi="Arial" w:cs="Arial"/>
        </w:rPr>
      </w:pPr>
      <w:bookmarkStart w:id="4" w:name="_Toc447202821"/>
      <w:r w:rsidRPr="0009005E">
        <w:rPr>
          <w:rFonts w:ascii="Arial" w:hAnsi="Arial" w:cs="Arial"/>
        </w:rPr>
        <w:t>Introducción</w:t>
      </w:r>
      <w:bookmarkEnd w:id="4"/>
    </w:p>
    <w:p w14:paraId="009D33ED" w14:textId="77777777" w:rsidR="00041F10" w:rsidRPr="0009005E" w:rsidRDefault="00041F10" w:rsidP="00AD7F68">
      <w:pPr>
        <w:rPr>
          <w:rFonts w:ascii="Arial" w:hAnsi="Arial" w:cs="Arial"/>
        </w:rPr>
      </w:pPr>
    </w:p>
    <w:p w14:paraId="29DDCBD6" w14:textId="418E342A" w:rsidR="00F200DA" w:rsidRPr="0009005E" w:rsidRDefault="00F200DA" w:rsidP="002A2C18">
      <w:pPr>
        <w:ind w:left="576"/>
        <w:jc w:val="both"/>
        <w:rPr>
          <w:rFonts w:ascii="Arial" w:hAnsi="Arial" w:cs="Arial"/>
        </w:rPr>
      </w:pPr>
      <w:r w:rsidRPr="0009005E">
        <w:rPr>
          <w:rFonts w:ascii="Arial" w:hAnsi="Arial" w:cs="Arial"/>
        </w:rPr>
        <w:t>El presente Reglamento establece los términos y condiciones que regirán la ejecución de</w:t>
      </w:r>
      <w:r w:rsidR="004F1EAA" w:rsidRPr="0009005E">
        <w:rPr>
          <w:rFonts w:ascii="Arial" w:hAnsi="Arial" w:cs="Arial"/>
        </w:rPr>
        <w:t xml:space="preserve">l </w:t>
      </w:r>
      <w:r w:rsidR="00DE086E" w:rsidRPr="0009005E">
        <w:rPr>
          <w:rFonts w:ascii="Arial" w:hAnsi="Arial" w:cs="Arial"/>
        </w:rPr>
        <w:t>Programa</w:t>
      </w:r>
      <w:r w:rsidRPr="0009005E">
        <w:rPr>
          <w:rFonts w:ascii="Arial" w:hAnsi="Arial" w:cs="Arial"/>
        </w:rPr>
        <w:t xml:space="preserve">, el </w:t>
      </w:r>
      <w:r w:rsidR="009B5FE9" w:rsidRPr="0009005E">
        <w:rPr>
          <w:rFonts w:ascii="Arial" w:hAnsi="Arial" w:cs="Arial"/>
        </w:rPr>
        <w:t xml:space="preserve">cual </w:t>
      </w:r>
      <w:r w:rsidRPr="0009005E">
        <w:rPr>
          <w:rFonts w:ascii="Arial" w:hAnsi="Arial" w:cs="Arial"/>
        </w:rPr>
        <w:t xml:space="preserve">será ejecutado por </w:t>
      </w:r>
      <w:r w:rsidR="00AA27FC" w:rsidRPr="0009005E">
        <w:rPr>
          <w:rFonts w:ascii="Arial" w:hAnsi="Arial" w:cs="Arial"/>
        </w:rPr>
        <w:t xml:space="preserve">el </w:t>
      </w:r>
      <w:r w:rsidR="00BB53CE" w:rsidRPr="0009005E">
        <w:rPr>
          <w:rFonts w:ascii="Arial" w:hAnsi="Arial" w:cs="Arial"/>
        </w:rPr>
        <w:t>Ministerio de Planificación del Desarrollo</w:t>
      </w:r>
      <w:r w:rsidR="00D16742" w:rsidRPr="0009005E">
        <w:rPr>
          <w:rFonts w:ascii="Arial" w:hAnsi="Arial" w:cs="Arial"/>
        </w:rPr>
        <w:t xml:space="preserve">, </w:t>
      </w:r>
      <w:r w:rsidR="001D2D1F" w:rsidRPr="0009005E">
        <w:rPr>
          <w:rFonts w:ascii="Arial" w:hAnsi="Arial" w:cs="Arial"/>
        </w:rPr>
        <w:t>a través del Viceministerio</w:t>
      </w:r>
      <w:r w:rsidR="00BB53CE" w:rsidRPr="0009005E">
        <w:rPr>
          <w:rFonts w:ascii="Arial" w:hAnsi="Arial" w:cs="Arial"/>
        </w:rPr>
        <w:t xml:space="preserve"> de Inversión Pública y Financiamiento Externo</w:t>
      </w:r>
      <w:r w:rsidRPr="0009005E">
        <w:rPr>
          <w:rFonts w:ascii="Arial" w:hAnsi="Arial" w:cs="Arial"/>
        </w:rPr>
        <w:t xml:space="preserve">. Este </w:t>
      </w:r>
      <w:r w:rsidR="00DE086E" w:rsidRPr="0009005E">
        <w:rPr>
          <w:rFonts w:ascii="Arial" w:hAnsi="Arial" w:cs="Arial"/>
        </w:rPr>
        <w:t>Programa</w:t>
      </w:r>
      <w:r w:rsidRPr="0009005E">
        <w:rPr>
          <w:rFonts w:ascii="Arial" w:hAnsi="Arial" w:cs="Arial"/>
        </w:rPr>
        <w:t xml:space="preserve"> se financia con </w:t>
      </w:r>
      <w:r w:rsidR="00534558" w:rsidRPr="0009005E">
        <w:rPr>
          <w:rFonts w:ascii="Arial" w:hAnsi="Arial" w:cs="Arial"/>
        </w:rPr>
        <w:t>recursos d</w:t>
      </w:r>
      <w:r w:rsidRPr="0009005E">
        <w:rPr>
          <w:rFonts w:ascii="Arial" w:hAnsi="Arial" w:cs="Arial"/>
        </w:rPr>
        <w:t xml:space="preserve">el </w:t>
      </w:r>
      <w:r w:rsidR="00534558" w:rsidRPr="0009005E">
        <w:rPr>
          <w:rFonts w:ascii="Arial" w:hAnsi="Arial" w:cs="Arial"/>
        </w:rPr>
        <w:t xml:space="preserve">Contrato de </w:t>
      </w:r>
      <w:r w:rsidRPr="0009005E">
        <w:rPr>
          <w:rFonts w:ascii="Arial" w:hAnsi="Arial" w:cs="Arial"/>
        </w:rPr>
        <w:t xml:space="preserve">Préstamo </w:t>
      </w:r>
      <w:proofErr w:type="spellStart"/>
      <w:r w:rsidR="0054068C" w:rsidRPr="0009005E">
        <w:rPr>
          <w:rFonts w:ascii="Arial" w:hAnsi="Arial" w:cs="Arial"/>
        </w:rPr>
        <w:t>N°</w:t>
      </w:r>
      <w:r w:rsidR="00774C36" w:rsidRPr="0009005E">
        <w:rPr>
          <w:rFonts w:ascii="Arial" w:hAnsi="Arial" w:cs="Arial"/>
        </w:rPr>
        <w:t>xxxx</w:t>
      </w:r>
      <w:proofErr w:type="spellEnd"/>
      <w:r w:rsidR="00433040" w:rsidRPr="0009005E">
        <w:rPr>
          <w:rFonts w:ascii="Arial" w:hAnsi="Arial" w:cs="Arial"/>
        </w:rPr>
        <w:t>/BL-BO</w:t>
      </w:r>
      <w:r w:rsidR="00633E95" w:rsidRPr="0009005E">
        <w:rPr>
          <w:rFonts w:ascii="Arial" w:hAnsi="Arial" w:cs="Arial"/>
        </w:rPr>
        <w:t xml:space="preserve">, </w:t>
      </w:r>
      <w:r w:rsidR="006A0453" w:rsidRPr="0009005E">
        <w:rPr>
          <w:rFonts w:ascii="Arial" w:hAnsi="Arial" w:cs="Arial"/>
        </w:rPr>
        <w:t xml:space="preserve">suscrito en fecha </w:t>
      </w:r>
      <w:proofErr w:type="spellStart"/>
      <w:r w:rsidR="00774C36" w:rsidRPr="0009005E">
        <w:rPr>
          <w:rFonts w:ascii="Arial" w:hAnsi="Arial" w:cs="Arial"/>
        </w:rPr>
        <w:t>xxx</w:t>
      </w:r>
      <w:proofErr w:type="spellEnd"/>
      <w:r w:rsidR="00774C36" w:rsidRPr="0009005E">
        <w:rPr>
          <w:rFonts w:ascii="Arial" w:hAnsi="Arial" w:cs="Arial"/>
        </w:rPr>
        <w:t xml:space="preserve"> </w:t>
      </w:r>
      <w:r w:rsidR="006A0453" w:rsidRPr="0009005E">
        <w:rPr>
          <w:rFonts w:ascii="Arial" w:hAnsi="Arial" w:cs="Arial"/>
        </w:rPr>
        <w:t xml:space="preserve">de </w:t>
      </w:r>
      <w:proofErr w:type="spellStart"/>
      <w:r w:rsidR="00774C36" w:rsidRPr="0009005E">
        <w:rPr>
          <w:rFonts w:ascii="Arial" w:hAnsi="Arial" w:cs="Arial"/>
        </w:rPr>
        <w:t>xxx</w:t>
      </w:r>
      <w:proofErr w:type="spellEnd"/>
      <w:r w:rsidR="00774C36" w:rsidRPr="0009005E">
        <w:rPr>
          <w:rFonts w:ascii="Arial" w:hAnsi="Arial" w:cs="Arial"/>
        </w:rPr>
        <w:t xml:space="preserve"> </w:t>
      </w:r>
      <w:r w:rsidR="006A0453" w:rsidRPr="0009005E">
        <w:rPr>
          <w:rFonts w:ascii="Arial" w:hAnsi="Arial" w:cs="Arial"/>
        </w:rPr>
        <w:t>de 201</w:t>
      </w:r>
      <w:r w:rsidR="00774C36" w:rsidRPr="0009005E">
        <w:rPr>
          <w:rFonts w:ascii="Arial" w:hAnsi="Arial" w:cs="Arial"/>
        </w:rPr>
        <w:t>x</w:t>
      </w:r>
      <w:r w:rsidR="006A0453" w:rsidRPr="0009005E">
        <w:rPr>
          <w:rFonts w:ascii="Arial" w:hAnsi="Arial" w:cs="Arial"/>
        </w:rPr>
        <w:t xml:space="preserve"> entre el Estado Plurinacional de Bolivia y el BID,</w:t>
      </w:r>
      <w:r w:rsidR="00DC04C3" w:rsidRPr="0009005E">
        <w:rPr>
          <w:rFonts w:ascii="Arial" w:hAnsi="Arial" w:cs="Arial"/>
        </w:rPr>
        <w:t xml:space="preserve"> en el marco del Decreto Supremo </w:t>
      </w:r>
      <w:proofErr w:type="spellStart"/>
      <w:r w:rsidR="00DC04C3" w:rsidRPr="0009005E">
        <w:rPr>
          <w:rFonts w:ascii="Arial" w:hAnsi="Arial" w:cs="Arial"/>
        </w:rPr>
        <w:t>N°</w:t>
      </w:r>
      <w:r w:rsidR="00774C36" w:rsidRPr="0009005E">
        <w:rPr>
          <w:rFonts w:ascii="Arial" w:hAnsi="Arial" w:cs="Arial"/>
        </w:rPr>
        <w:t>xx</w:t>
      </w:r>
      <w:proofErr w:type="spellEnd"/>
      <w:r w:rsidR="00774C36" w:rsidRPr="0009005E">
        <w:rPr>
          <w:rFonts w:ascii="Arial" w:hAnsi="Arial" w:cs="Arial"/>
        </w:rPr>
        <w:t xml:space="preserve"> </w:t>
      </w:r>
      <w:r w:rsidR="00C86F85" w:rsidRPr="0009005E">
        <w:rPr>
          <w:rFonts w:ascii="Arial" w:hAnsi="Arial" w:cs="Arial"/>
        </w:rPr>
        <w:t xml:space="preserve">de </w:t>
      </w:r>
      <w:proofErr w:type="spellStart"/>
      <w:r w:rsidR="00774C36" w:rsidRPr="0009005E">
        <w:rPr>
          <w:rFonts w:ascii="Arial" w:hAnsi="Arial" w:cs="Arial"/>
        </w:rPr>
        <w:t>xxx</w:t>
      </w:r>
      <w:proofErr w:type="spellEnd"/>
      <w:r w:rsidR="00774C36" w:rsidRPr="0009005E">
        <w:rPr>
          <w:rFonts w:ascii="Arial" w:hAnsi="Arial" w:cs="Arial"/>
        </w:rPr>
        <w:t xml:space="preserve"> </w:t>
      </w:r>
      <w:r w:rsidR="00C86F85" w:rsidRPr="0009005E">
        <w:rPr>
          <w:rFonts w:ascii="Arial" w:hAnsi="Arial" w:cs="Arial"/>
        </w:rPr>
        <w:t xml:space="preserve">de </w:t>
      </w:r>
      <w:proofErr w:type="spellStart"/>
      <w:r w:rsidR="00774C36" w:rsidRPr="0009005E">
        <w:rPr>
          <w:rFonts w:ascii="Arial" w:hAnsi="Arial" w:cs="Arial"/>
        </w:rPr>
        <w:t>xxx</w:t>
      </w:r>
      <w:proofErr w:type="spellEnd"/>
      <w:r w:rsidR="00774C36" w:rsidRPr="0009005E">
        <w:rPr>
          <w:rFonts w:ascii="Arial" w:hAnsi="Arial" w:cs="Arial"/>
        </w:rPr>
        <w:t xml:space="preserve"> </w:t>
      </w:r>
      <w:r w:rsidR="00C86F85" w:rsidRPr="0009005E">
        <w:rPr>
          <w:rFonts w:ascii="Arial" w:hAnsi="Arial" w:cs="Arial"/>
        </w:rPr>
        <w:t xml:space="preserve">de </w:t>
      </w:r>
      <w:proofErr w:type="spellStart"/>
      <w:r w:rsidR="00774C36" w:rsidRPr="0009005E">
        <w:rPr>
          <w:rFonts w:ascii="Arial" w:hAnsi="Arial" w:cs="Arial"/>
        </w:rPr>
        <w:t>xxx</w:t>
      </w:r>
      <w:proofErr w:type="spellEnd"/>
      <w:r w:rsidR="00774C36" w:rsidRPr="0009005E">
        <w:rPr>
          <w:rFonts w:ascii="Arial" w:hAnsi="Arial" w:cs="Arial"/>
        </w:rPr>
        <w:t xml:space="preserve"> </w:t>
      </w:r>
      <w:r w:rsidR="00C86F85" w:rsidRPr="0009005E">
        <w:rPr>
          <w:rFonts w:ascii="Arial" w:hAnsi="Arial" w:cs="Arial"/>
        </w:rPr>
        <w:t xml:space="preserve">y </w:t>
      </w:r>
      <w:r w:rsidR="00633E95" w:rsidRPr="0009005E">
        <w:rPr>
          <w:rFonts w:ascii="Arial" w:hAnsi="Arial" w:cs="Arial"/>
        </w:rPr>
        <w:t xml:space="preserve">aprobado </w:t>
      </w:r>
      <w:r w:rsidR="00DC04C3" w:rsidRPr="0009005E">
        <w:rPr>
          <w:rFonts w:ascii="Arial" w:hAnsi="Arial" w:cs="Arial"/>
        </w:rPr>
        <w:t>mediante</w:t>
      </w:r>
      <w:r w:rsidR="00633E95" w:rsidRPr="0009005E">
        <w:rPr>
          <w:rFonts w:ascii="Arial" w:hAnsi="Arial" w:cs="Arial"/>
        </w:rPr>
        <w:t xml:space="preserve"> Ley No. </w:t>
      </w:r>
      <w:proofErr w:type="spellStart"/>
      <w:r w:rsidR="00774C36" w:rsidRPr="0009005E">
        <w:rPr>
          <w:rFonts w:ascii="Arial" w:hAnsi="Arial" w:cs="Arial"/>
        </w:rPr>
        <w:t>xxx</w:t>
      </w:r>
      <w:proofErr w:type="spellEnd"/>
      <w:r w:rsidR="00774C36" w:rsidRPr="0009005E">
        <w:rPr>
          <w:rFonts w:ascii="Arial" w:hAnsi="Arial" w:cs="Arial"/>
        </w:rPr>
        <w:t xml:space="preserve"> </w:t>
      </w:r>
      <w:r w:rsidR="00633E95" w:rsidRPr="0009005E">
        <w:rPr>
          <w:rFonts w:ascii="Arial" w:hAnsi="Arial" w:cs="Arial"/>
        </w:rPr>
        <w:t>de</w:t>
      </w:r>
      <w:r w:rsidR="00DB767B" w:rsidRPr="0009005E">
        <w:rPr>
          <w:rFonts w:ascii="Arial" w:hAnsi="Arial" w:cs="Arial"/>
        </w:rPr>
        <w:t xml:space="preserve">l </w:t>
      </w:r>
      <w:proofErr w:type="spellStart"/>
      <w:r w:rsidR="00774C36" w:rsidRPr="0009005E">
        <w:rPr>
          <w:rFonts w:ascii="Arial" w:hAnsi="Arial" w:cs="Arial"/>
        </w:rPr>
        <w:t>xxx</w:t>
      </w:r>
      <w:proofErr w:type="spellEnd"/>
      <w:r w:rsidR="00774C36" w:rsidRPr="0009005E">
        <w:rPr>
          <w:rFonts w:ascii="Arial" w:hAnsi="Arial" w:cs="Arial"/>
        </w:rPr>
        <w:t xml:space="preserve"> </w:t>
      </w:r>
      <w:r w:rsidR="00BB53CE" w:rsidRPr="0009005E">
        <w:rPr>
          <w:rFonts w:ascii="Arial" w:hAnsi="Arial" w:cs="Arial"/>
        </w:rPr>
        <w:t xml:space="preserve">de </w:t>
      </w:r>
      <w:proofErr w:type="spellStart"/>
      <w:r w:rsidR="00774C36" w:rsidRPr="0009005E">
        <w:rPr>
          <w:rFonts w:ascii="Arial" w:hAnsi="Arial" w:cs="Arial"/>
        </w:rPr>
        <w:t>xx</w:t>
      </w:r>
      <w:proofErr w:type="spellEnd"/>
      <w:r w:rsidR="00774C36" w:rsidRPr="0009005E">
        <w:rPr>
          <w:rFonts w:ascii="Arial" w:hAnsi="Arial" w:cs="Arial"/>
        </w:rPr>
        <w:t xml:space="preserve"> </w:t>
      </w:r>
      <w:r w:rsidR="00633E95" w:rsidRPr="0009005E">
        <w:rPr>
          <w:rFonts w:ascii="Arial" w:hAnsi="Arial" w:cs="Arial"/>
        </w:rPr>
        <w:t>de 201</w:t>
      </w:r>
      <w:r w:rsidR="00774C36" w:rsidRPr="0009005E">
        <w:rPr>
          <w:rFonts w:ascii="Arial" w:hAnsi="Arial" w:cs="Arial"/>
        </w:rPr>
        <w:t>x</w:t>
      </w:r>
      <w:r w:rsidR="00CB3885" w:rsidRPr="0009005E">
        <w:rPr>
          <w:rFonts w:ascii="Arial" w:hAnsi="Arial" w:cs="Arial"/>
        </w:rPr>
        <w:t>.</w:t>
      </w:r>
      <w:r w:rsidR="005F50AF" w:rsidRPr="0009005E">
        <w:rPr>
          <w:rFonts w:ascii="Arial" w:hAnsi="Arial" w:cs="Arial"/>
        </w:rPr>
        <w:t xml:space="preserve"> </w:t>
      </w:r>
    </w:p>
    <w:p w14:paraId="3CE1A82F" w14:textId="77777777" w:rsidR="00D66E44" w:rsidRPr="0009005E" w:rsidRDefault="00D66E44" w:rsidP="004D7D65">
      <w:pPr>
        <w:jc w:val="both"/>
        <w:rPr>
          <w:rFonts w:ascii="Arial" w:hAnsi="Arial" w:cs="Arial"/>
        </w:rPr>
      </w:pPr>
    </w:p>
    <w:p w14:paraId="37FDF771" w14:textId="77777777" w:rsidR="00DF3157" w:rsidRPr="0009005E" w:rsidRDefault="00633E95" w:rsidP="002A2C18">
      <w:pPr>
        <w:ind w:left="576"/>
        <w:jc w:val="both"/>
        <w:rPr>
          <w:rFonts w:ascii="Arial" w:hAnsi="Arial" w:cs="Arial"/>
        </w:rPr>
      </w:pPr>
      <w:r w:rsidRPr="0009005E">
        <w:rPr>
          <w:rFonts w:ascii="Arial" w:hAnsi="Arial" w:cs="Arial"/>
        </w:rPr>
        <w:t>El R</w:t>
      </w:r>
      <w:r w:rsidR="00534558" w:rsidRPr="0009005E">
        <w:rPr>
          <w:rFonts w:ascii="Arial" w:hAnsi="Arial" w:cs="Arial"/>
        </w:rPr>
        <w:t xml:space="preserve">eglamento </w:t>
      </w:r>
      <w:r w:rsidRPr="0009005E">
        <w:rPr>
          <w:rFonts w:ascii="Arial" w:hAnsi="Arial" w:cs="Arial"/>
        </w:rPr>
        <w:t>O</w:t>
      </w:r>
      <w:r w:rsidR="00534558" w:rsidRPr="0009005E">
        <w:rPr>
          <w:rFonts w:ascii="Arial" w:hAnsi="Arial" w:cs="Arial"/>
        </w:rPr>
        <w:t xml:space="preserve">perativo del </w:t>
      </w:r>
      <w:r w:rsidRPr="0009005E">
        <w:rPr>
          <w:rFonts w:ascii="Arial" w:hAnsi="Arial" w:cs="Arial"/>
        </w:rPr>
        <w:t>P</w:t>
      </w:r>
      <w:r w:rsidR="00534558" w:rsidRPr="0009005E">
        <w:rPr>
          <w:rFonts w:ascii="Arial" w:hAnsi="Arial" w:cs="Arial"/>
        </w:rPr>
        <w:t>rograma (ROP)</w:t>
      </w:r>
      <w:r w:rsidRPr="0009005E">
        <w:rPr>
          <w:rFonts w:ascii="Arial" w:hAnsi="Arial" w:cs="Arial"/>
        </w:rPr>
        <w:t xml:space="preserve"> es un documento que guía las acciones del </w:t>
      </w:r>
      <w:r w:rsidR="007F4D04" w:rsidRPr="0009005E">
        <w:rPr>
          <w:rFonts w:ascii="Arial" w:hAnsi="Arial" w:cs="Arial"/>
        </w:rPr>
        <w:t>P</w:t>
      </w:r>
      <w:r w:rsidRPr="0009005E">
        <w:rPr>
          <w:rFonts w:ascii="Arial" w:hAnsi="Arial" w:cs="Arial"/>
        </w:rPr>
        <w:t>rograma, con la finalidad de lograr una óptima implementación y un eficiente uso de los recursos.</w:t>
      </w:r>
    </w:p>
    <w:p w14:paraId="250A7C79" w14:textId="77777777" w:rsidR="00D66E44" w:rsidRPr="0009005E" w:rsidRDefault="00D66E44" w:rsidP="004D7D65">
      <w:pPr>
        <w:jc w:val="both"/>
        <w:rPr>
          <w:rFonts w:ascii="Arial" w:hAnsi="Arial" w:cs="Arial"/>
        </w:rPr>
      </w:pPr>
    </w:p>
    <w:p w14:paraId="1E56004E" w14:textId="77777777" w:rsidR="00633E95" w:rsidRPr="0009005E" w:rsidRDefault="00633E95" w:rsidP="002A2C18">
      <w:pPr>
        <w:ind w:left="576"/>
        <w:jc w:val="both"/>
        <w:rPr>
          <w:rFonts w:ascii="Arial" w:hAnsi="Arial" w:cs="Arial"/>
        </w:rPr>
      </w:pPr>
      <w:r w:rsidRPr="0009005E">
        <w:rPr>
          <w:rFonts w:ascii="Arial" w:hAnsi="Arial" w:cs="Arial"/>
        </w:rPr>
        <w:t>Lo</w:t>
      </w:r>
      <w:r w:rsidR="00A841EE" w:rsidRPr="0009005E">
        <w:rPr>
          <w:rFonts w:ascii="Arial" w:hAnsi="Arial" w:cs="Arial"/>
        </w:rPr>
        <w:t>s aspectos</w:t>
      </w:r>
      <w:r w:rsidRPr="0009005E">
        <w:rPr>
          <w:rFonts w:ascii="Arial" w:hAnsi="Arial" w:cs="Arial"/>
        </w:rPr>
        <w:t xml:space="preserve"> que no se encuentre</w:t>
      </w:r>
      <w:r w:rsidR="00A841EE" w:rsidRPr="0009005E">
        <w:rPr>
          <w:rFonts w:ascii="Arial" w:hAnsi="Arial" w:cs="Arial"/>
        </w:rPr>
        <w:t>n</w:t>
      </w:r>
      <w:r w:rsidRPr="0009005E">
        <w:rPr>
          <w:rFonts w:ascii="Arial" w:hAnsi="Arial" w:cs="Arial"/>
        </w:rPr>
        <w:t xml:space="preserve"> previsto</w:t>
      </w:r>
      <w:r w:rsidR="00A841EE" w:rsidRPr="0009005E">
        <w:rPr>
          <w:rFonts w:ascii="Arial" w:hAnsi="Arial" w:cs="Arial"/>
        </w:rPr>
        <w:t>s</w:t>
      </w:r>
      <w:r w:rsidRPr="0009005E">
        <w:rPr>
          <w:rFonts w:ascii="Arial" w:hAnsi="Arial" w:cs="Arial"/>
        </w:rPr>
        <w:t xml:space="preserve"> en este reglamento, se regulará</w:t>
      </w:r>
      <w:r w:rsidR="00A841EE" w:rsidRPr="0009005E">
        <w:rPr>
          <w:rFonts w:ascii="Arial" w:hAnsi="Arial" w:cs="Arial"/>
        </w:rPr>
        <w:t>n</w:t>
      </w:r>
      <w:r w:rsidRPr="0009005E">
        <w:rPr>
          <w:rFonts w:ascii="Arial" w:hAnsi="Arial" w:cs="Arial"/>
        </w:rPr>
        <w:t xml:space="preserve"> de acuerdo con lo establecido en el Contrato de Préstamo, y se orientará por el contenido de</w:t>
      </w:r>
      <w:r w:rsidR="00A841EE" w:rsidRPr="0009005E">
        <w:rPr>
          <w:rFonts w:ascii="Arial" w:hAnsi="Arial" w:cs="Arial"/>
        </w:rPr>
        <w:t xml:space="preserve"> </w:t>
      </w:r>
      <w:r w:rsidRPr="0009005E">
        <w:rPr>
          <w:rFonts w:ascii="Arial" w:hAnsi="Arial" w:cs="Arial"/>
        </w:rPr>
        <w:t>l</w:t>
      </w:r>
      <w:r w:rsidR="00A841EE" w:rsidRPr="0009005E">
        <w:rPr>
          <w:rFonts w:ascii="Arial" w:hAnsi="Arial" w:cs="Arial"/>
        </w:rPr>
        <w:t>a</w:t>
      </w:r>
      <w:r w:rsidRPr="0009005E">
        <w:rPr>
          <w:rFonts w:ascii="Arial" w:hAnsi="Arial" w:cs="Arial"/>
        </w:rPr>
        <w:t xml:space="preserve"> Propuesta de Desarrollo de la Operación</w:t>
      </w:r>
      <w:r w:rsidR="00A841EE" w:rsidRPr="0009005E">
        <w:rPr>
          <w:rFonts w:ascii="Arial" w:hAnsi="Arial" w:cs="Arial"/>
        </w:rPr>
        <w:t xml:space="preserve"> (POD</w:t>
      </w:r>
      <w:r w:rsidRPr="0009005E">
        <w:rPr>
          <w:rFonts w:ascii="Arial" w:hAnsi="Arial" w:cs="Arial"/>
        </w:rPr>
        <w:t>) y sus anexos, en el marco de la</w:t>
      </w:r>
      <w:r w:rsidR="001F51B1" w:rsidRPr="0009005E">
        <w:rPr>
          <w:rFonts w:ascii="Arial" w:hAnsi="Arial" w:cs="Arial"/>
        </w:rPr>
        <w:t>s</w:t>
      </w:r>
      <w:r w:rsidRPr="0009005E">
        <w:rPr>
          <w:rFonts w:ascii="Arial" w:hAnsi="Arial" w:cs="Arial"/>
        </w:rPr>
        <w:t xml:space="preserve"> política</w:t>
      </w:r>
      <w:r w:rsidR="001F51B1" w:rsidRPr="0009005E">
        <w:rPr>
          <w:rFonts w:ascii="Arial" w:hAnsi="Arial" w:cs="Arial"/>
        </w:rPr>
        <w:t>s</w:t>
      </w:r>
      <w:r w:rsidRPr="0009005E">
        <w:rPr>
          <w:rFonts w:ascii="Arial" w:hAnsi="Arial" w:cs="Arial"/>
        </w:rPr>
        <w:t xml:space="preserve"> del Banco y normativa vigente del Estado Plurinacional.</w:t>
      </w:r>
    </w:p>
    <w:p w14:paraId="64567BB6" w14:textId="77777777" w:rsidR="00840473" w:rsidRPr="0009005E" w:rsidRDefault="00840473" w:rsidP="004D7D65">
      <w:pPr>
        <w:jc w:val="both"/>
        <w:rPr>
          <w:rFonts w:ascii="Arial" w:hAnsi="Arial" w:cs="Arial"/>
        </w:rPr>
      </w:pPr>
    </w:p>
    <w:p w14:paraId="64D4EAFA" w14:textId="77777777" w:rsidR="00041F10" w:rsidRPr="0009005E" w:rsidRDefault="00041F10" w:rsidP="004D7D65">
      <w:pPr>
        <w:pStyle w:val="Heading2"/>
        <w:jc w:val="both"/>
        <w:rPr>
          <w:rFonts w:ascii="Arial" w:hAnsi="Arial" w:cs="Arial"/>
        </w:rPr>
      </w:pPr>
      <w:bookmarkStart w:id="5" w:name="_Toc447202822"/>
      <w:r w:rsidRPr="0009005E">
        <w:rPr>
          <w:rFonts w:ascii="Arial" w:hAnsi="Arial" w:cs="Arial"/>
        </w:rPr>
        <w:t>Marco Normativo</w:t>
      </w:r>
      <w:bookmarkEnd w:id="5"/>
    </w:p>
    <w:p w14:paraId="57476E4F" w14:textId="77777777" w:rsidR="004E13AC" w:rsidRPr="0009005E" w:rsidRDefault="004E13AC" w:rsidP="004D7D65">
      <w:pPr>
        <w:jc w:val="both"/>
        <w:rPr>
          <w:rFonts w:ascii="Arial" w:hAnsi="Arial" w:cs="Arial"/>
        </w:rPr>
      </w:pPr>
      <w:bookmarkStart w:id="6" w:name="_Toc48461677"/>
    </w:p>
    <w:bookmarkEnd w:id="6"/>
    <w:p w14:paraId="6A5F9F58" w14:textId="77777777" w:rsidR="00FF187F" w:rsidRPr="0009005E" w:rsidRDefault="00FF187F" w:rsidP="002A2C18">
      <w:pPr>
        <w:ind w:left="576"/>
        <w:jc w:val="both"/>
        <w:rPr>
          <w:rFonts w:ascii="Arial" w:hAnsi="Arial" w:cs="Arial"/>
        </w:rPr>
      </w:pPr>
      <w:r w:rsidRPr="0009005E">
        <w:rPr>
          <w:rFonts w:ascii="Arial" w:hAnsi="Arial" w:cs="Arial"/>
        </w:rPr>
        <w:t xml:space="preserve">Ley </w:t>
      </w:r>
      <w:proofErr w:type="spellStart"/>
      <w:r w:rsidRPr="0009005E">
        <w:rPr>
          <w:rFonts w:ascii="Arial" w:hAnsi="Arial" w:cs="Arial"/>
        </w:rPr>
        <w:t>Nº</w:t>
      </w:r>
      <w:proofErr w:type="spellEnd"/>
      <w:r w:rsidRPr="0009005E">
        <w:rPr>
          <w:rFonts w:ascii="Arial" w:hAnsi="Arial" w:cs="Arial"/>
        </w:rPr>
        <w:t xml:space="preserve"> 1178</w:t>
      </w:r>
      <w:r w:rsidR="00A841EE" w:rsidRPr="0009005E">
        <w:rPr>
          <w:rFonts w:ascii="Arial" w:hAnsi="Arial" w:cs="Arial"/>
        </w:rPr>
        <w:t xml:space="preserve"> de 20 de julio de 1990</w:t>
      </w:r>
      <w:r w:rsidRPr="0009005E">
        <w:rPr>
          <w:rFonts w:ascii="Arial" w:hAnsi="Arial" w:cs="Arial"/>
        </w:rPr>
        <w:t xml:space="preserve"> Ley de Administración y Control Gubernamentales (SAFCO).</w:t>
      </w:r>
    </w:p>
    <w:p w14:paraId="7170DA38" w14:textId="77777777" w:rsidR="006F7DB4" w:rsidRPr="0009005E" w:rsidRDefault="006F7DB4" w:rsidP="002A2C18">
      <w:pPr>
        <w:ind w:left="576"/>
        <w:jc w:val="both"/>
        <w:rPr>
          <w:rFonts w:ascii="Arial" w:hAnsi="Arial" w:cs="Arial"/>
        </w:rPr>
      </w:pPr>
    </w:p>
    <w:p w14:paraId="11707BBA" w14:textId="77777777" w:rsidR="00FF187F" w:rsidRPr="0009005E" w:rsidRDefault="00FF187F" w:rsidP="002A2C18">
      <w:pPr>
        <w:ind w:left="576"/>
        <w:jc w:val="both"/>
        <w:rPr>
          <w:rFonts w:ascii="Arial" w:hAnsi="Arial" w:cs="Arial"/>
        </w:rPr>
      </w:pPr>
      <w:r w:rsidRPr="0009005E">
        <w:rPr>
          <w:rFonts w:ascii="Arial" w:hAnsi="Arial" w:cs="Arial"/>
        </w:rPr>
        <w:t xml:space="preserve">Leyes que aprueban anualmente el Presupuesto General del Estado (durante la ejecución del </w:t>
      </w:r>
      <w:r w:rsidR="00DE086E" w:rsidRPr="0009005E">
        <w:rPr>
          <w:rFonts w:ascii="Arial" w:hAnsi="Arial" w:cs="Arial"/>
        </w:rPr>
        <w:t>Programa</w:t>
      </w:r>
      <w:r w:rsidRPr="0009005E">
        <w:rPr>
          <w:rFonts w:ascii="Arial" w:hAnsi="Arial" w:cs="Arial"/>
        </w:rPr>
        <w:t>).</w:t>
      </w:r>
    </w:p>
    <w:p w14:paraId="234738E8" w14:textId="77777777" w:rsidR="006F7DB4" w:rsidRPr="0009005E" w:rsidRDefault="006F7DB4" w:rsidP="002A2C18">
      <w:pPr>
        <w:ind w:left="576"/>
        <w:jc w:val="both"/>
        <w:rPr>
          <w:rFonts w:ascii="Arial" w:hAnsi="Arial" w:cs="Arial"/>
        </w:rPr>
      </w:pPr>
    </w:p>
    <w:p w14:paraId="7E5EE7CE" w14:textId="4077AFFD" w:rsidR="009F535D" w:rsidRPr="0009005E" w:rsidRDefault="00CB3885" w:rsidP="002A2C18">
      <w:pPr>
        <w:ind w:left="576"/>
        <w:jc w:val="both"/>
        <w:rPr>
          <w:rFonts w:ascii="Arial" w:hAnsi="Arial" w:cs="Arial"/>
        </w:rPr>
      </w:pPr>
      <w:r w:rsidRPr="0009005E">
        <w:rPr>
          <w:rFonts w:ascii="Arial" w:hAnsi="Arial" w:cs="Arial"/>
        </w:rPr>
        <w:t xml:space="preserve">Ley No. </w:t>
      </w:r>
      <w:proofErr w:type="spellStart"/>
      <w:r w:rsidR="00774C36" w:rsidRPr="0009005E">
        <w:rPr>
          <w:rFonts w:ascii="Arial" w:hAnsi="Arial" w:cs="Arial"/>
        </w:rPr>
        <w:t>xxx</w:t>
      </w:r>
      <w:proofErr w:type="spellEnd"/>
      <w:r w:rsidR="00774C36" w:rsidRPr="0009005E">
        <w:rPr>
          <w:rFonts w:ascii="Arial" w:hAnsi="Arial" w:cs="Arial"/>
        </w:rPr>
        <w:t xml:space="preserve"> </w:t>
      </w:r>
      <w:r w:rsidRPr="0009005E">
        <w:rPr>
          <w:rFonts w:ascii="Arial" w:hAnsi="Arial" w:cs="Arial"/>
        </w:rPr>
        <w:t xml:space="preserve">del </w:t>
      </w:r>
      <w:proofErr w:type="spellStart"/>
      <w:r w:rsidR="00774C36" w:rsidRPr="0009005E">
        <w:rPr>
          <w:rFonts w:ascii="Arial" w:hAnsi="Arial" w:cs="Arial"/>
        </w:rPr>
        <w:t>xx</w:t>
      </w:r>
      <w:r w:rsidRPr="0009005E">
        <w:rPr>
          <w:rFonts w:ascii="Arial" w:hAnsi="Arial" w:cs="Arial"/>
        </w:rPr>
        <w:t>de</w:t>
      </w:r>
      <w:proofErr w:type="spellEnd"/>
      <w:r w:rsidRPr="0009005E">
        <w:rPr>
          <w:rFonts w:ascii="Arial" w:hAnsi="Arial" w:cs="Arial"/>
        </w:rPr>
        <w:t xml:space="preserve"> </w:t>
      </w:r>
      <w:proofErr w:type="spellStart"/>
      <w:r w:rsidR="00774C36" w:rsidRPr="0009005E">
        <w:rPr>
          <w:rFonts w:ascii="Arial" w:hAnsi="Arial" w:cs="Arial"/>
        </w:rPr>
        <w:t>dxx</w:t>
      </w:r>
      <w:proofErr w:type="spellEnd"/>
      <w:r w:rsidR="00774C36" w:rsidRPr="0009005E">
        <w:rPr>
          <w:rFonts w:ascii="Arial" w:hAnsi="Arial" w:cs="Arial"/>
        </w:rPr>
        <w:t xml:space="preserve"> </w:t>
      </w:r>
      <w:r w:rsidRPr="0009005E">
        <w:rPr>
          <w:rFonts w:ascii="Arial" w:hAnsi="Arial" w:cs="Arial"/>
        </w:rPr>
        <w:t>de 201</w:t>
      </w:r>
      <w:r w:rsidR="00774C36" w:rsidRPr="0009005E">
        <w:rPr>
          <w:rFonts w:ascii="Arial" w:hAnsi="Arial" w:cs="Arial"/>
        </w:rPr>
        <w:t>x</w:t>
      </w:r>
      <w:r w:rsidRPr="0009005E">
        <w:rPr>
          <w:rFonts w:ascii="Arial" w:hAnsi="Arial" w:cs="Arial"/>
        </w:rPr>
        <w:t>,</w:t>
      </w:r>
      <w:r w:rsidR="009F535D" w:rsidRPr="0009005E">
        <w:rPr>
          <w:rFonts w:ascii="Arial" w:hAnsi="Arial" w:cs="Arial"/>
        </w:rPr>
        <w:t xml:space="preserve"> que aprueba el Contrato de Préstamo </w:t>
      </w:r>
      <w:proofErr w:type="spellStart"/>
      <w:r w:rsidR="00774C36" w:rsidRPr="0009005E">
        <w:rPr>
          <w:rFonts w:ascii="Arial" w:hAnsi="Arial" w:cs="Arial"/>
        </w:rPr>
        <w:t>xxxxx</w:t>
      </w:r>
      <w:proofErr w:type="spellEnd"/>
      <w:r w:rsidR="009F535D" w:rsidRPr="0009005E">
        <w:rPr>
          <w:rFonts w:ascii="Arial" w:hAnsi="Arial" w:cs="Arial"/>
        </w:rPr>
        <w:t xml:space="preserve">/BL-BO de fecha </w:t>
      </w:r>
      <w:proofErr w:type="spellStart"/>
      <w:r w:rsidR="00774C36" w:rsidRPr="0009005E">
        <w:rPr>
          <w:rFonts w:ascii="Arial" w:hAnsi="Arial" w:cs="Arial"/>
        </w:rPr>
        <w:t>xxx</w:t>
      </w:r>
      <w:proofErr w:type="spellEnd"/>
      <w:r w:rsidR="00774C36" w:rsidRPr="0009005E">
        <w:rPr>
          <w:rFonts w:ascii="Arial" w:hAnsi="Arial" w:cs="Arial"/>
        </w:rPr>
        <w:t xml:space="preserve"> </w:t>
      </w:r>
      <w:r w:rsidR="009F535D" w:rsidRPr="0009005E">
        <w:rPr>
          <w:rFonts w:ascii="Arial" w:hAnsi="Arial" w:cs="Arial"/>
        </w:rPr>
        <w:t xml:space="preserve">de </w:t>
      </w:r>
      <w:proofErr w:type="spellStart"/>
      <w:r w:rsidR="00774C36" w:rsidRPr="0009005E">
        <w:rPr>
          <w:rFonts w:ascii="Arial" w:hAnsi="Arial" w:cs="Arial"/>
        </w:rPr>
        <w:t>xx</w:t>
      </w:r>
      <w:proofErr w:type="spellEnd"/>
      <w:r w:rsidR="00774C36" w:rsidRPr="0009005E">
        <w:rPr>
          <w:rFonts w:ascii="Arial" w:hAnsi="Arial" w:cs="Arial"/>
        </w:rPr>
        <w:t xml:space="preserve"> </w:t>
      </w:r>
      <w:r w:rsidR="009F535D" w:rsidRPr="0009005E">
        <w:rPr>
          <w:rFonts w:ascii="Arial" w:hAnsi="Arial" w:cs="Arial"/>
        </w:rPr>
        <w:t>de 201</w:t>
      </w:r>
      <w:r w:rsidR="00774C36" w:rsidRPr="0009005E">
        <w:rPr>
          <w:rFonts w:ascii="Arial" w:hAnsi="Arial" w:cs="Arial"/>
        </w:rPr>
        <w:t>x</w:t>
      </w:r>
      <w:r w:rsidR="009F535D" w:rsidRPr="0009005E">
        <w:rPr>
          <w:rFonts w:ascii="Arial" w:hAnsi="Arial" w:cs="Arial"/>
        </w:rPr>
        <w:t>.</w:t>
      </w:r>
    </w:p>
    <w:p w14:paraId="19EFCDA3" w14:textId="77777777" w:rsidR="00306343" w:rsidRPr="0009005E" w:rsidRDefault="00306343" w:rsidP="002A2C18">
      <w:pPr>
        <w:ind w:left="576"/>
        <w:jc w:val="both"/>
        <w:rPr>
          <w:rFonts w:ascii="Arial" w:hAnsi="Arial" w:cs="Arial"/>
        </w:rPr>
      </w:pPr>
    </w:p>
    <w:p w14:paraId="1FB0AD2D" w14:textId="77777777" w:rsidR="00FF187F" w:rsidRPr="0009005E" w:rsidRDefault="00FF187F" w:rsidP="002A2C18">
      <w:pPr>
        <w:ind w:left="576"/>
        <w:jc w:val="both"/>
        <w:rPr>
          <w:rFonts w:ascii="Arial" w:hAnsi="Arial" w:cs="Arial"/>
        </w:rPr>
      </w:pPr>
      <w:r w:rsidRPr="0009005E">
        <w:rPr>
          <w:rFonts w:ascii="Arial" w:hAnsi="Arial" w:cs="Arial"/>
        </w:rPr>
        <w:t xml:space="preserve">Decreto Supremo N° 29894 </w:t>
      </w:r>
      <w:r w:rsidR="00A841EE" w:rsidRPr="0009005E">
        <w:rPr>
          <w:rFonts w:ascii="Arial" w:hAnsi="Arial" w:cs="Arial"/>
        </w:rPr>
        <w:t xml:space="preserve">de 07 de febrero de 2009, </w:t>
      </w:r>
      <w:r w:rsidRPr="0009005E">
        <w:rPr>
          <w:rFonts w:ascii="Arial" w:hAnsi="Arial" w:cs="Arial"/>
        </w:rPr>
        <w:t>Estructura Organizativa del Poder Ejecutivo del Estado Plurinacional</w:t>
      </w:r>
      <w:r w:rsidR="00A841EE" w:rsidRPr="0009005E">
        <w:rPr>
          <w:rFonts w:ascii="Arial" w:hAnsi="Arial" w:cs="Arial"/>
        </w:rPr>
        <w:t>.</w:t>
      </w:r>
    </w:p>
    <w:p w14:paraId="57F04B59" w14:textId="77777777" w:rsidR="006F7DB4" w:rsidRPr="0009005E" w:rsidRDefault="006F7DB4" w:rsidP="002A2C18">
      <w:pPr>
        <w:ind w:left="576"/>
        <w:jc w:val="both"/>
        <w:rPr>
          <w:rFonts w:ascii="Arial" w:hAnsi="Arial" w:cs="Arial"/>
        </w:rPr>
      </w:pPr>
    </w:p>
    <w:p w14:paraId="3887716B" w14:textId="77777777" w:rsidR="00FF187F" w:rsidRPr="0009005E" w:rsidRDefault="00FF187F" w:rsidP="002A2C18">
      <w:pPr>
        <w:ind w:left="576"/>
        <w:jc w:val="both"/>
        <w:rPr>
          <w:rFonts w:ascii="Arial" w:hAnsi="Arial" w:cs="Arial"/>
        </w:rPr>
      </w:pPr>
      <w:r w:rsidRPr="0009005E">
        <w:rPr>
          <w:rFonts w:ascii="Arial" w:hAnsi="Arial" w:cs="Arial"/>
        </w:rPr>
        <w:t>Decreto Supremo N°</w:t>
      </w:r>
      <w:r w:rsidR="00A841EE" w:rsidRPr="0009005E">
        <w:rPr>
          <w:rFonts w:ascii="Arial" w:hAnsi="Arial" w:cs="Arial"/>
        </w:rPr>
        <w:t>0</w:t>
      </w:r>
      <w:r w:rsidRPr="0009005E">
        <w:rPr>
          <w:rFonts w:ascii="Arial" w:hAnsi="Arial" w:cs="Arial"/>
        </w:rPr>
        <w:t>181</w:t>
      </w:r>
      <w:r w:rsidR="00A841EE" w:rsidRPr="0009005E">
        <w:rPr>
          <w:rFonts w:ascii="Arial" w:hAnsi="Arial" w:cs="Arial"/>
        </w:rPr>
        <w:t xml:space="preserve"> de 28 de junio de 2009</w:t>
      </w:r>
      <w:r w:rsidRPr="0009005E">
        <w:rPr>
          <w:rFonts w:ascii="Arial" w:hAnsi="Arial" w:cs="Arial"/>
        </w:rPr>
        <w:t xml:space="preserve"> Normas Básicas del Sistema de Administración de Bienes y Servicios</w:t>
      </w:r>
      <w:r w:rsidR="005F50AF" w:rsidRPr="0009005E">
        <w:rPr>
          <w:rFonts w:ascii="Arial" w:hAnsi="Arial" w:cs="Arial"/>
        </w:rPr>
        <w:t>.</w:t>
      </w:r>
    </w:p>
    <w:p w14:paraId="3F16F8C7" w14:textId="77777777" w:rsidR="006F7DB4" w:rsidRPr="0009005E" w:rsidRDefault="006F7DB4" w:rsidP="002A2C18">
      <w:pPr>
        <w:ind w:left="576"/>
        <w:jc w:val="both"/>
        <w:rPr>
          <w:rFonts w:ascii="Arial" w:hAnsi="Arial" w:cs="Arial"/>
        </w:rPr>
      </w:pPr>
    </w:p>
    <w:p w14:paraId="6F52BB23" w14:textId="23334D09" w:rsidR="00FF187F" w:rsidRPr="0009005E" w:rsidRDefault="00FF187F" w:rsidP="002A2C18">
      <w:pPr>
        <w:ind w:left="576"/>
        <w:jc w:val="both"/>
        <w:rPr>
          <w:rFonts w:ascii="Arial" w:hAnsi="Arial" w:cs="Arial"/>
        </w:rPr>
      </w:pPr>
      <w:r w:rsidRPr="0009005E">
        <w:rPr>
          <w:rFonts w:ascii="Arial" w:hAnsi="Arial" w:cs="Arial"/>
        </w:rPr>
        <w:lastRenderedPageBreak/>
        <w:t xml:space="preserve">Decreto Supremo N° </w:t>
      </w:r>
      <w:proofErr w:type="spellStart"/>
      <w:r w:rsidR="00774C36" w:rsidRPr="0009005E">
        <w:rPr>
          <w:rFonts w:ascii="Arial" w:hAnsi="Arial" w:cs="Arial"/>
        </w:rPr>
        <w:t>xxx</w:t>
      </w:r>
      <w:proofErr w:type="spellEnd"/>
      <w:r w:rsidR="00774C36" w:rsidRPr="0009005E">
        <w:rPr>
          <w:rFonts w:ascii="Arial" w:hAnsi="Arial" w:cs="Arial"/>
        </w:rPr>
        <w:t xml:space="preserve"> </w:t>
      </w:r>
      <w:r w:rsidR="00957088" w:rsidRPr="0009005E">
        <w:rPr>
          <w:rFonts w:ascii="Arial" w:hAnsi="Arial" w:cs="Arial"/>
        </w:rPr>
        <w:t xml:space="preserve">de </w:t>
      </w:r>
      <w:proofErr w:type="spellStart"/>
      <w:r w:rsidR="00774C36" w:rsidRPr="0009005E">
        <w:rPr>
          <w:rFonts w:ascii="Arial" w:hAnsi="Arial" w:cs="Arial"/>
        </w:rPr>
        <w:t>xx</w:t>
      </w:r>
      <w:proofErr w:type="spellEnd"/>
      <w:r w:rsidR="00774C36" w:rsidRPr="0009005E">
        <w:rPr>
          <w:rFonts w:ascii="Arial" w:hAnsi="Arial" w:cs="Arial"/>
        </w:rPr>
        <w:t xml:space="preserve"> </w:t>
      </w:r>
      <w:r w:rsidR="006A0453" w:rsidRPr="0009005E">
        <w:rPr>
          <w:rFonts w:ascii="Arial" w:hAnsi="Arial" w:cs="Arial"/>
        </w:rPr>
        <w:t xml:space="preserve">de </w:t>
      </w:r>
      <w:proofErr w:type="spellStart"/>
      <w:r w:rsidR="00774C36" w:rsidRPr="0009005E">
        <w:rPr>
          <w:rFonts w:ascii="Arial" w:hAnsi="Arial" w:cs="Arial"/>
        </w:rPr>
        <w:t>xx</w:t>
      </w:r>
      <w:proofErr w:type="spellEnd"/>
      <w:r w:rsidR="00774C36" w:rsidRPr="0009005E">
        <w:rPr>
          <w:rFonts w:ascii="Arial" w:hAnsi="Arial" w:cs="Arial"/>
        </w:rPr>
        <w:t xml:space="preserve"> </w:t>
      </w:r>
      <w:r w:rsidR="006A0453" w:rsidRPr="0009005E">
        <w:rPr>
          <w:rFonts w:ascii="Arial" w:hAnsi="Arial" w:cs="Arial"/>
        </w:rPr>
        <w:t>de 201</w:t>
      </w:r>
      <w:r w:rsidR="00774C36" w:rsidRPr="0009005E">
        <w:rPr>
          <w:rFonts w:ascii="Arial" w:hAnsi="Arial" w:cs="Arial"/>
        </w:rPr>
        <w:t>x</w:t>
      </w:r>
      <w:r w:rsidRPr="0009005E">
        <w:rPr>
          <w:rFonts w:ascii="Arial" w:hAnsi="Arial" w:cs="Arial"/>
        </w:rPr>
        <w:t>, que autoriza</w:t>
      </w:r>
      <w:r w:rsidR="006A0453" w:rsidRPr="0009005E">
        <w:rPr>
          <w:rFonts w:ascii="Arial" w:hAnsi="Arial" w:cs="Arial"/>
        </w:rPr>
        <w:t>; (i)</w:t>
      </w:r>
      <w:r w:rsidRPr="0009005E">
        <w:rPr>
          <w:rFonts w:ascii="Arial" w:hAnsi="Arial" w:cs="Arial"/>
        </w:rPr>
        <w:t xml:space="preserve"> </w:t>
      </w:r>
      <w:r w:rsidR="00EE37D7" w:rsidRPr="0009005E">
        <w:rPr>
          <w:rFonts w:ascii="Arial" w:hAnsi="Arial" w:cs="Arial"/>
        </w:rPr>
        <w:t>al Ministro</w:t>
      </w:r>
      <w:r w:rsidRPr="0009005E">
        <w:rPr>
          <w:rFonts w:ascii="Arial" w:hAnsi="Arial" w:cs="Arial"/>
        </w:rPr>
        <w:t xml:space="preserve"> de Planificación del Desarrollo, suscribir con el Banco Interamericano de Desarrollo - BID, en nombre y representación del Estado Plurinacional de Bolivia, el Contrato de Préstamo N° </w:t>
      </w:r>
      <w:proofErr w:type="spellStart"/>
      <w:r w:rsidR="00774C36" w:rsidRPr="0009005E">
        <w:rPr>
          <w:rFonts w:ascii="Arial" w:hAnsi="Arial" w:cs="Arial"/>
        </w:rPr>
        <w:t>xxxx</w:t>
      </w:r>
      <w:proofErr w:type="spellEnd"/>
      <w:r w:rsidR="00FC3B4A" w:rsidRPr="0009005E">
        <w:rPr>
          <w:rFonts w:ascii="Arial" w:hAnsi="Arial" w:cs="Arial"/>
        </w:rPr>
        <w:t>/BL-BO</w:t>
      </w:r>
      <w:r w:rsidRPr="0009005E">
        <w:rPr>
          <w:rFonts w:ascii="Arial" w:hAnsi="Arial" w:cs="Arial"/>
        </w:rPr>
        <w:t xml:space="preserve"> por un monto de hasta </w:t>
      </w:r>
      <w:r w:rsidR="00E40F89" w:rsidRPr="0009005E">
        <w:rPr>
          <w:rFonts w:ascii="Arial" w:hAnsi="Arial" w:cs="Arial"/>
        </w:rPr>
        <w:t>US$</w:t>
      </w:r>
      <w:r w:rsidR="00774C36" w:rsidRPr="0009005E">
        <w:rPr>
          <w:rFonts w:ascii="Arial" w:hAnsi="Arial" w:cs="Arial"/>
        </w:rPr>
        <w:t>15</w:t>
      </w:r>
      <w:r w:rsidRPr="0009005E">
        <w:rPr>
          <w:rFonts w:ascii="Arial" w:hAnsi="Arial" w:cs="Arial"/>
        </w:rPr>
        <w:t>.000.000.- (</w:t>
      </w:r>
      <w:r w:rsidR="00774C36" w:rsidRPr="0009005E">
        <w:rPr>
          <w:rFonts w:ascii="Arial" w:hAnsi="Arial" w:cs="Arial"/>
        </w:rPr>
        <w:tab/>
      </w:r>
      <w:r w:rsidR="00774C36" w:rsidRPr="0009005E">
        <w:rPr>
          <w:rFonts w:ascii="Arial" w:hAnsi="Arial" w:cs="Arial"/>
        </w:rPr>
        <w:t xml:space="preserve">QUINCE </w:t>
      </w:r>
      <w:r w:rsidRPr="0009005E">
        <w:rPr>
          <w:rFonts w:ascii="Arial" w:hAnsi="Arial" w:cs="Arial"/>
        </w:rPr>
        <w:t xml:space="preserve">MILLONES 00/100 DÓLARES ESTADOUNIDENSES), </w:t>
      </w:r>
      <w:r w:rsidR="00A841EE" w:rsidRPr="0009005E">
        <w:rPr>
          <w:rFonts w:ascii="Arial" w:hAnsi="Arial" w:cs="Arial"/>
        </w:rPr>
        <w:t>para el</w:t>
      </w:r>
      <w:r w:rsidRPr="0009005E">
        <w:rPr>
          <w:rFonts w:ascii="Arial" w:hAnsi="Arial" w:cs="Arial"/>
        </w:rPr>
        <w:t xml:space="preserve"> </w:t>
      </w:r>
      <w:r w:rsidR="00A841EE" w:rsidRPr="0009005E">
        <w:rPr>
          <w:rFonts w:ascii="Arial" w:hAnsi="Arial" w:cs="Arial"/>
        </w:rPr>
        <w:t>financiamiento y ejecución d</w:t>
      </w:r>
      <w:r w:rsidRPr="0009005E">
        <w:rPr>
          <w:rFonts w:ascii="Arial" w:hAnsi="Arial" w:cs="Arial"/>
        </w:rPr>
        <w:t xml:space="preserve">el </w:t>
      </w:r>
      <w:r w:rsidR="00DE086E" w:rsidRPr="0009005E">
        <w:rPr>
          <w:rFonts w:ascii="Arial" w:hAnsi="Arial" w:cs="Arial"/>
        </w:rPr>
        <w:t>Programa</w:t>
      </w:r>
      <w:r w:rsidRPr="0009005E">
        <w:rPr>
          <w:rFonts w:ascii="Arial" w:hAnsi="Arial" w:cs="Arial"/>
        </w:rPr>
        <w:t xml:space="preserve"> </w:t>
      </w:r>
      <w:r w:rsidR="00D16742" w:rsidRPr="0009005E">
        <w:rPr>
          <w:rFonts w:ascii="Arial" w:hAnsi="Arial" w:cs="Arial"/>
        </w:rPr>
        <w:t xml:space="preserve">de </w:t>
      </w:r>
      <w:r w:rsidR="00EE37D7" w:rsidRPr="0009005E">
        <w:rPr>
          <w:rFonts w:ascii="Arial" w:hAnsi="Arial" w:cs="Arial"/>
        </w:rPr>
        <w:t>Apoyo a la Preinversión para el Desarrollo</w:t>
      </w:r>
      <w:r w:rsidR="00774C36" w:rsidRPr="0009005E">
        <w:rPr>
          <w:rFonts w:ascii="Arial" w:hAnsi="Arial" w:cs="Arial"/>
        </w:rPr>
        <w:t xml:space="preserve"> II</w:t>
      </w:r>
      <w:r w:rsidR="006A0453" w:rsidRPr="0009005E">
        <w:rPr>
          <w:rFonts w:ascii="Arial" w:hAnsi="Arial" w:cs="Arial"/>
        </w:rPr>
        <w:t>; (</w:t>
      </w:r>
      <w:proofErr w:type="spellStart"/>
      <w:r w:rsidR="006A0453" w:rsidRPr="0009005E">
        <w:rPr>
          <w:rFonts w:ascii="Arial" w:hAnsi="Arial" w:cs="Arial"/>
        </w:rPr>
        <w:t>ii</w:t>
      </w:r>
      <w:proofErr w:type="spellEnd"/>
      <w:r w:rsidR="006A0453" w:rsidRPr="0009005E">
        <w:rPr>
          <w:rFonts w:ascii="Arial" w:hAnsi="Arial" w:cs="Arial"/>
        </w:rPr>
        <w:t xml:space="preserve">) en su parágrafo </w:t>
      </w:r>
      <w:r w:rsidR="00433040" w:rsidRPr="0009005E">
        <w:rPr>
          <w:rFonts w:ascii="Arial" w:hAnsi="Arial" w:cs="Arial"/>
        </w:rPr>
        <w:t xml:space="preserve">III </w:t>
      </w:r>
      <w:r w:rsidR="006A0453" w:rsidRPr="0009005E">
        <w:rPr>
          <w:rFonts w:ascii="Arial" w:hAnsi="Arial" w:cs="Arial"/>
        </w:rPr>
        <w:t xml:space="preserve">al Ministerio de Economía y Finanzas Públicas, </w:t>
      </w:r>
      <w:r w:rsidR="00EB6D4A" w:rsidRPr="0009005E">
        <w:rPr>
          <w:rFonts w:ascii="Arial" w:hAnsi="Arial" w:cs="Arial"/>
        </w:rPr>
        <w:t xml:space="preserve">la suscripción de la respectiva Resolución Bi Ministerial con el </w:t>
      </w:r>
      <w:r w:rsidR="00620492" w:rsidRPr="0009005E">
        <w:rPr>
          <w:rFonts w:ascii="Arial" w:hAnsi="Arial" w:cs="Arial"/>
        </w:rPr>
        <w:t>M</w:t>
      </w:r>
      <w:r w:rsidR="006A0453" w:rsidRPr="0009005E">
        <w:rPr>
          <w:rFonts w:ascii="Arial" w:hAnsi="Arial" w:cs="Arial"/>
        </w:rPr>
        <w:t xml:space="preserve">inisterio de Planificación del Desarrollo </w:t>
      </w:r>
      <w:r w:rsidR="00EB6D4A" w:rsidRPr="0009005E">
        <w:rPr>
          <w:rFonts w:ascii="Arial" w:hAnsi="Arial" w:cs="Arial"/>
        </w:rPr>
        <w:t xml:space="preserve">en su condición de Organismo Ejecutor, para la transferencia de los recursos externos y ejecución del Contrato de Préstamo </w:t>
      </w:r>
      <w:proofErr w:type="spellStart"/>
      <w:r w:rsidR="00EB6D4A" w:rsidRPr="0009005E">
        <w:rPr>
          <w:rFonts w:ascii="Arial" w:hAnsi="Arial" w:cs="Arial"/>
        </w:rPr>
        <w:t>N°</w:t>
      </w:r>
      <w:r w:rsidR="00774C36" w:rsidRPr="0009005E">
        <w:rPr>
          <w:rFonts w:ascii="Arial" w:hAnsi="Arial" w:cs="Arial"/>
        </w:rPr>
        <w:t>XXXX</w:t>
      </w:r>
      <w:proofErr w:type="spellEnd"/>
      <w:r w:rsidR="00EB6D4A" w:rsidRPr="0009005E">
        <w:rPr>
          <w:rFonts w:ascii="Arial" w:hAnsi="Arial" w:cs="Arial"/>
        </w:rPr>
        <w:t>/BL-BO.</w:t>
      </w:r>
    </w:p>
    <w:p w14:paraId="53E22D8B" w14:textId="77777777" w:rsidR="006F7DB4" w:rsidRPr="0009005E" w:rsidRDefault="006F7DB4" w:rsidP="002A2C18">
      <w:pPr>
        <w:ind w:left="576"/>
        <w:jc w:val="both"/>
        <w:rPr>
          <w:rFonts w:ascii="Arial" w:hAnsi="Arial" w:cs="Arial"/>
        </w:rPr>
      </w:pPr>
    </w:p>
    <w:p w14:paraId="26FA02D7" w14:textId="77777777" w:rsidR="00B95536" w:rsidRPr="0009005E" w:rsidRDefault="00B95536" w:rsidP="002A2C18">
      <w:pPr>
        <w:ind w:left="576"/>
        <w:jc w:val="both"/>
        <w:rPr>
          <w:rFonts w:ascii="Arial" w:hAnsi="Arial" w:cs="Arial"/>
        </w:rPr>
      </w:pPr>
      <w:r w:rsidRPr="0009005E">
        <w:rPr>
          <w:rFonts w:ascii="Arial" w:hAnsi="Arial" w:cs="Arial"/>
        </w:rPr>
        <w:t xml:space="preserve">Políticas para la Selección y Contratación de Consultores Financiados por el </w:t>
      </w:r>
      <w:bookmarkStart w:id="7" w:name="OLE_LINK5"/>
      <w:bookmarkStart w:id="8" w:name="OLE_LINK6"/>
      <w:r w:rsidRPr="0009005E">
        <w:rPr>
          <w:rFonts w:ascii="Arial" w:hAnsi="Arial" w:cs="Arial"/>
        </w:rPr>
        <w:t>Banco Interamericano de Desarrollo</w:t>
      </w:r>
      <w:bookmarkEnd w:id="7"/>
      <w:bookmarkEnd w:id="8"/>
      <w:r w:rsidR="006F7DB4" w:rsidRPr="0009005E">
        <w:rPr>
          <w:rFonts w:ascii="Arial" w:hAnsi="Arial" w:cs="Arial"/>
        </w:rPr>
        <w:t xml:space="preserve"> (GN 2350-9).</w:t>
      </w:r>
    </w:p>
    <w:p w14:paraId="604BC7AC" w14:textId="77777777" w:rsidR="006F7DB4" w:rsidRPr="0009005E" w:rsidRDefault="006F7DB4" w:rsidP="002A2C18">
      <w:pPr>
        <w:ind w:left="576"/>
        <w:jc w:val="both"/>
        <w:rPr>
          <w:rFonts w:ascii="Arial" w:hAnsi="Arial" w:cs="Arial"/>
        </w:rPr>
      </w:pPr>
    </w:p>
    <w:p w14:paraId="5637FBF5" w14:textId="77777777" w:rsidR="00B95536" w:rsidRPr="0009005E" w:rsidRDefault="00B95536" w:rsidP="002A2C18">
      <w:pPr>
        <w:ind w:left="576"/>
        <w:jc w:val="both"/>
        <w:rPr>
          <w:rFonts w:ascii="Arial" w:hAnsi="Arial" w:cs="Arial"/>
        </w:rPr>
      </w:pPr>
      <w:r w:rsidRPr="0009005E">
        <w:rPr>
          <w:rFonts w:ascii="Arial" w:hAnsi="Arial" w:cs="Arial"/>
        </w:rPr>
        <w:t>Políticas para la Adquisición de Bienes y Obras Financiados por el Banco Interamericano de Desarrollo (GN 2349-9);</w:t>
      </w:r>
    </w:p>
    <w:p w14:paraId="3CC9C41D" w14:textId="77777777" w:rsidR="006F7DB4" w:rsidRPr="0009005E" w:rsidRDefault="006F7DB4" w:rsidP="002A2C18">
      <w:pPr>
        <w:ind w:left="576"/>
        <w:jc w:val="both"/>
        <w:rPr>
          <w:rFonts w:ascii="Arial" w:hAnsi="Arial" w:cs="Arial"/>
        </w:rPr>
      </w:pPr>
    </w:p>
    <w:p w14:paraId="23756BC5" w14:textId="77777777" w:rsidR="00B82D56" w:rsidRPr="0009005E" w:rsidRDefault="00182F90" w:rsidP="002A2C18">
      <w:pPr>
        <w:ind w:left="576"/>
        <w:jc w:val="both"/>
        <w:rPr>
          <w:rFonts w:ascii="Arial" w:hAnsi="Arial" w:cs="Arial"/>
        </w:rPr>
      </w:pPr>
      <w:r w:rsidRPr="0009005E">
        <w:rPr>
          <w:rFonts w:ascii="Arial" w:hAnsi="Arial" w:cs="Arial"/>
        </w:rPr>
        <w:t>Políticas</w:t>
      </w:r>
      <w:r w:rsidR="00B82D56" w:rsidRPr="0009005E">
        <w:rPr>
          <w:rFonts w:ascii="Arial" w:hAnsi="Arial" w:cs="Arial"/>
        </w:rPr>
        <w:t xml:space="preserve"> de Salvaguardias Ambientales y </w:t>
      </w:r>
      <w:r w:rsidRPr="0009005E">
        <w:rPr>
          <w:rFonts w:ascii="Arial" w:hAnsi="Arial" w:cs="Arial"/>
        </w:rPr>
        <w:t>Sociales (OP-703, OP-102, OP-710, OP-765, OP-704, OP-761) del BID</w:t>
      </w:r>
      <w:r w:rsidR="002752E5" w:rsidRPr="0009005E">
        <w:rPr>
          <w:rFonts w:ascii="Arial" w:hAnsi="Arial" w:cs="Arial"/>
        </w:rPr>
        <w:t>, en anexo I</w:t>
      </w:r>
      <w:r w:rsidRPr="0009005E">
        <w:rPr>
          <w:rFonts w:ascii="Arial" w:hAnsi="Arial" w:cs="Arial"/>
        </w:rPr>
        <w:t>.</w:t>
      </w:r>
    </w:p>
    <w:p w14:paraId="6AB4393C" w14:textId="77777777" w:rsidR="006F7DB4" w:rsidRPr="0009005E" w:rsidRDefault="006F7DB4" w:rsidP="002A2C18">
      <w:pPr>
        <w:ind w:left="576"/>
        <w:jc w:val="both"/>
        <w:rPr>
          <w:rFonts w:ascii="Arial" w:hAnsi="Arial" w:cs="Arial"/>
        </w:rPr>
      </w:pPr>
    </w:p>
    <w:p w14:paraId="1F049661" w14:textId="77777777" w:rsidR="00B95536" w:rsidRPr="0009005E" w:rsidRDefault="00B95536" w:rsidP="002A2C18">
      <w:pPr>
        <w:ind w:left="576"/>
        <w:jc w:val="both"/>
        <w:rPr>
          <w:rFonts w:ascii="Arial" w:hAnsi="Arial" w:cs="Arial"/>
        </w:rPr>
      </w:pPr>
      <w:r w:rsidRPr="0009005E">
        <w:rPr>
          <w:rFonts w:ascii="Arial" w:hAnsi="Arial" w:cs="Arial"/>
        </w:rPr>
        <w:t xml:space="preserve">Directrices para los prestatarios relativas a informes de seguimiento financiero de </w:t>
      </w:r>
      <w:r w:rsidR="00374316" w:rsidRPr="0009005E">
        <w:rPr>
          <w:rFonts w:ascii="Arial" w:hAnsi="Arial" w:cs="Arial"/>
        </w:rPr>
        <w:t>Programa</w:t>
      </w:r>
      <w:r w:rsidRPr="0009005E">
        <w:rPr>
          <w:rFonts w:ascii="Arial" w:hAnsi="Arial" w:cs="Arial"/>
        </w:rPr>
        <w:t>s financiados con recursos del BID</w:t>
      </w:r>
      <w:r w:rsidR="00534558" w:rsidRPr="0009005E">
        <w:rPr>
          <w:rFonts w:ascii="Arial" w:hAnsi="Arial" w:cs="Arial"/>
        </w:rPr>
        <w:t>.</w:t>
      </w:r>
    </w:p>
    <w:p w14:paraId="0E09CA14" w14:textId="77777777" w:rsidR="00B95536" w:rsidRPr="0009005E" w:rsidRDefault="00B95536" w:rsidP="004D7D65">
      <w:pPr>
        <w:jc w:val="both"/>
        <w:rPr>
          <w:rFonts w:ascii="Arial" w:hAnsi="Arial" w:cs="Arial"/>
          <w:szCs w:val="24"/>
          <w:lang w:val="es-ES"/>
        </w:rPr>
      </w:pPr>
    </w:p>
    <w:p w14:paraId="289A15A4" w14:textId="77777777" w:rsidR="008361A5" w:rsidRPr="0009005E" w:rsidRDefault="00424FA2" w:rsidP="004D7D65">
      <w:pPr>
        <w:pStyle w:val="Heading2"/>
        <w:jc w:val="both"/>
        <w:rPr>
          <w:rFonts w:ascii="Arial" w:hAnsi="Arial" w:cs="Arial"/>
          <w:b w:val="0"/>
        </w:rPr>
      </w:pPr>
      <w:bookmarkStart w:id="9" w:name="_Toc447202823"/>
      <w:r w:rsidRPr="0009005E">
        <w:rPr>
          <w:rFonts w:ascii="Arial" w:hAnsi="Arial" w:cs="Arial"/>
        </w:rPr>
        <w:t>O</w:t>
      </w:r>
      <w:r w:rsidR="008361A5" w:rsidRPr="0009005E">
        <w:rPr>
          <w:rFonts w:ascii="Arial" w:hAnsi="Arial" w:cs="Arial"/>
        </w:rPr>
        <w:t>bjetivo del ROP</w:t>
      </w:r>
      <w:bookmarkEnd w:id="9"/>
      <w:r w:rsidR="008361A5" w:rsidRPr="0009005E">
        <w:rPr>
          <w:rFonts w:ascii="Arial" w:hAnsi="Arial" w:cs="Arial"/>
          <w:b w:val="0"/>
        </w:rPr>
        <w:t xml:space="preserve"> </w:t>
      </w:r>
    </w:p>
    <w:p w14:paraId="3A3D0D25" w14:textId="77777777" w:rsidR="00563174" w:rsidRPr="0009005E" w:rsidRDefault="00563174" w:rsidP="004D7D65">
      <w:pPr>
        <w:jc w:val="both"/>
        <w:rPr>
          <w:rFonts w:ascii="Arial" w:hAnsi="Arial" w:cs="Arial"/>
        </w:rPr>
      </w:pPr>
    </w:p>
    <w:p w14:paraId="532E12BE" w14:textId="021F0F91" w:rsidR="00333602" w:rsidRPr="0009005E" w:rsidRDefault="00333602" w:rsidP="002A2C18">
      <w:pPr>
        <w:ind w:left="576"/>
        <w:jc w:val="both"/>
        <w:rPr>
          <w:rFonts w:ascii="Arial" w:hAnsi="Arial" w:cs="Arial"/>
        </w:rPr>
      </w:pPr>
      <w:r w:rsidRPr="0009005E">
        <w:rPr>
          <w:rFonts w:ascii="Arial" w:hAnsi="Arial" w:cs="Arial"/>
        </w:rPr>
        <w:t xml:space="preserve">El ROP tiene como </w:t>
      </w:r>
      <w:r w:rsidR="00424FA2" w:rsidRPr="0009005E">
        <w:rPr>
          <w:rFonts w:ascii="Arial" w:hAnsi="Arial" w:cs="Arial"/>
        </w:rPr>
        <w:t xml:space="preserve">objetivo </w:t>
      </w:r>
      <w:r w:rsidRPr="0009005E">
        <w:rPr>
          <w:rFonts w:ascii="Arial" w:hAnsi="Arial" w:cs="Arial"/>
        </w:rPr>
        <w:t xml:space="preserve">definir las </w:t>
      </w:r>
      <w:r w:rsidR="00DB1957" w:rsidRPr="0009005E">
        <w:rPr>
          <w:rFonts w:ascii="Arial" w:hAnsi="Arial" w:cs="Arial"/>
        </w:rPr>
        <w:t>directrices para la gestión de la</w:t>
      </w:r>
      <w:r w:rsidRPr="0009005E">
        <w:rPr>
          <w:rFonts w:ascii="Arial" w:hAnsi="Arial" w:cs="Arial"/>
        </w:rPr>
        <w:t xml:space="preserve"> ejecución del </w:t>
      </w:r>
      <w:r w:rsidR="00E55A00" w:rsidRPr="0009005E">
        <w:rPr>
          <w:rFonts w:ascii="Arial" w:hAnsi="Arial" w:cs="Arial"/>
        </w:rPr>
        <w:t>P</w:t>
      </w:r>
      <w:r w:rsidRPr="0009005E">
        <w:rPr>
          <w:rFonts w:ascii="Arial" w:hAnsi="Arial" w:cs="Arial"/>
        </w:rPr>
        <w:t xml:space="preserve">réstamo </w:t>
      </w:r>
      <w:r w:rsidR="00774C36" w:rsidRPr="0009005E">
        <w:rPr>
          <w:rFonts w:ascii="Arial" w:hAnsi="Arial" w:cs="Arial"/>
        </w:rPr>
        <w:t>XXXX</w:t>
      </w:r>
      <w:r w:rsidR="005825B4" w:rsidRPr="0009005E">
        <w:rPr>
          <w:rFonts w:ascii="Arial" w:hAnsi="Arial" w:cs="Arial"/>
        </w:rPr>
        <w:t>/BL-BO</w:t>
      </w:r>
      <w:r w:rsidR="00182F90" w:rsidRPr="0009005E">
        <w:rPr>
          <w:rFonts w:ascii="Arial" w:hAnsi="Arial" w:cs="Arial"/>
        </w:rPr>
        <w:t xml:space="preserve"> y los procedimientos a seguir para asegurar el cumplimiento de su marco normativo</w:t>
      </w:r>
      <w:r w:rsidRPr="0009005E">
        <w:rPr>
          <w:rFonts w:ascii="Arial" w:hAnsi="Arial" w:cs="Arial"/>
        </w:rPr>
        <w:t xml:space="preserve">, </w:t>
      </w:r>
      <w:r w:rsidR="006921EA" w:rsidRPr="0009005E">
        <w:rPr>
          <w:rFonts w:ascii="Arial" w:hAnsi="Arial" w:cs="Arial"/>
        </w:rPr>
        <w:t xml:space="preserve">el rol del BID y </w:t>
      </w:r>
      <w:r w:rsidRPr="0009005E">
        <w:rPr>
          <w:rFonts w:ascii="Arial" w:hAnsi="Arial" w:cs="Arial"/>
        </w:rPr>
        <w:t>los niveles de responsabilidad de</w:t>
      </w:r>
      <w:r w:rsidR="000B300C" w:rsidRPr="0009005E">
        <w:rPr>
          <w:rFonts w:ascii="Arial" w:hAnsi="Arial" w:cs="Arial"/>
        </w:rPr>
        <w:t>l</w:t>
      </w:r>
      <w:r w:rsidRPr="0009005E">
        <w:rPr>
          <w:rFonts w:ascii="Arial" w:hAnsi="Arial" w:cs="Arial"/>
        </w:rPr>
        <w:t xml:space="preserve"> </w:t>
      </w:r>
      <w:r w:rsidR="00252DED" w:rsidRPr="0009005E">
        <w:rPr>
          <w:rFonts w:ascii="Arial" w:hAnsi="Arial" w:cs="Arial"/>
        </w:rPr>
        <w:t>ORGANISMO EJECUTOR</w:t>
      </w:r>
      <w:r w:rsidR="005400A1" w:rsidRPr="0009005E">
        <w:rPr>
          <w:rFonts w:ascii="Arial" w:hAnsi="Arial" w:cs="Arial"/>
        </w:rPr>
        <w:t xml:space="preserve"> </w:t>
      </w:r>
      <w:r w:rsidR="006921EA" w:rsidRPr="0009005E">
        <w:rPr>
          <w:rFonts w:ascii="Arial" w:hAnsi="Arial" w:cs="Arial"/>
        </w:rPr>
        <w:t xml:space="preserve">y </w:t>
      </w:r>
      <w:r w:rsidR="00967588" w:rsidRPr="0009005E">
        <w:rPr>
          <w:rFonts w:ascii="Arial" w:hAnsi="Arial" w:cs="Arial"/>
        </w:rPr>
        <w:t xml:space="preserve">ENTIDADES </w:t>
      </w:r>
      <w:r w:rsidR="00374316" w:rsidRPr="0009005E">
        <w:rPr>
          <w:rFonts w:ascii="Arial" w:hAnsi="Arial" w:cs="Arial"/>
        </w:rPr>
        <w:t>SUB-EJECUTORAS</w:t>
      </w:r>
      <w:r w:rsidR="000B300C" w:rsidRPr="0009005E">
        <w:rPr>
          <w:rFonts w:ascii="Arial" w:hAnsi="Arial" w:cs="Arial"/>
        </w:rPr>
        <w:t>.</w:t>
      </w:r>
      <w:r w:rsidRPr="0009005E">
        <w:rPr>
          <w:rFonts w:ascii="Arial" w:hAnsi="Arial" w:cs="Arial"/>
        </w:rPr>
        <w:t xml:space="preserve"> </w:t>
      </w:r>
    </w:p>
    <w:p w14:paraId="2991D5BF" w14:textId="77777777" w:rsidR="006F7DB4" w:rsidRPr="0009005E" w:rsidRDefault="006F7DB4" w:rsidP="002A2C18">
      <w:pPr>
        <w:ind w:left="576"/>
        <w:jc w:val="both"/>
        <w:rPr>
          <w:rFonts w:ascii="Arial" w:hAnsi="Arial" w:cs="Arial"/>
        </w:rPr>
      </w:pPr>
    </w:p>
    <w:p w14:paraId="5AC1C83E" w14:textId="77777777" w:rsidR="00563174" w:rsidRPr="0009005E" w:rsidRDefault="00534558" w:rsidP="002A2C18">
      <w:pPr>
        <w:ind w:left="576"/>
        <w:jc w:val="both"/>
        <w:rPr>
          <w:rFonts w:ascii="Arial" w:hAnsi="Arial" w:cs="Arial"/>
        </w:rPr>
      </w:pPr>
      <w:r w:rsidRPr="0009005E">
        <w:rPr>
          <w:rFonts w:ascii="Arial" w:hAnsi="Arial" w:cs="Arial"/>
        </w:rPr>
        <w:t>Aprobación, actualización y uso</w:t>
      </w:r>
      <w:r w:rsidR="008361A5" w:rsidRPr="0009005E">
        <w:rPr>
          <w:rFonts w:ascii="Arial" w:hAnsi="Arial" w:cs="Arial"/>
        </w:rPr>
        <w:t xml:space="preserve"> del ROP</w:t>
      </w:r>
    </w:p>
    <w:p w14:paraId="572BD3C7" w14:textId="77777777" w:rsidR="008361A5" w:rsidRPr="0009005E" w:rsidRDefault="008361A5" w:rsidP="002A2C18">
      <w:pPr>
        <w:ind w:left="576"/>
        <w:jc w:val="both"/>
        <w:rPr>
          <w:rFonts w:ascii="Arial" w:hAnsi="Arial" w:cs="Arial"/>
        </w:rPr>
      </w:pPr>
    </w:p>
    <w:p w14:paraId="476870A7" w14:textId="77777777" w:rsidR="00967588" w:rsidRPr="0009005E" w:rsidRDefault="00AF26E2" w:rsidP="002A2C18">
      <w:pPr>
        <w:ind w:left="576"/>
        <w:jc w:val="both"/>
        <w:rPr>
          <w:rFonts w:ascii="Arial" w:hAnsi="Arial" w:cs="Arial"/>
        </w:rPr>
      </w:pPr>
      <w:r w:rsidRPr="0009005E">
        <w:rPr>
          <w:rFonts w:ascii="Arial" w:hAnsi="Arial" w:cs="Arial"/>
        </w:rPr>
        <w:t xml:space="preserve">El ROP </w:t>
      </w:r>
      <w:r w:rsidR="00967588" w:rsidRPr="0009005E">
        <w:rPr>
          <w:rFonts w:ascii="Arial" w:hAnsi="Arial" w:cs="Arial"/>
        </w:rPr>
        <w:t xml:space="preserve">entrará en vigencia a partir de su aprobación </w:t>
      </w:r>
      <w:r w:rsidRPr="0009005E">
        <w:rPr>
          <w:rFonts w:ascii="Arial" w:hAnsi="Arial" w:cs="Arial"/>
        </w:rPr>
        <w:t xml:space="preserve">por </w:t>
      </w:r>
      <w:r w:rsidR="00CF3C4F" w:rsidRPr="0009005E">
        <w:rPr>
          <w:rFonts w:ascii="Arial" w:hAnsi="Arial" w:cs="Arial"/>
        </w:rPr>
        <w:t xml:space="preserve">el </w:t>
      </w:r>
      <w:r w:rsidR="00B8735A" w:rsidRPr="0009005E">
        <w:rPr>
          <w:rFonts w:ascii="Arial" w:hAnsi="Arial" w:cs="Arial"/>
        </w:rPr>
        <w:t>Ministerio de Planificación del Desarrollo</w:t>
      </w:r>
      <w:r w:rsidR="00967588" w:rsidRPr="0009005E">
        <w:rPr>
          <w:rFonts w:ascii="Arial" w:hAnsi="Arial" w:cs="Arial"/>
        </w:rPr>
        <w:t>,</w:t>
      </w:r>
      <w:r w:rsidR="00CF3C4F" w:rsidRPr="0009005E">
        <w:rPr>
          <w:rFonts w:ascii="Arial" w:hAnsi="Arial" w:cs="Arial"/>
        </w:rPr>
        <w:t xml:space="preserve"> </w:t>
      </w:r>
      <w:r w:rsidRPr="0009005E">
        <w:rPr>
          <w:rFonts w:ascii="Arial" w:hAnsi="Arial" w:cs="Arial"/>
        </w:rPr>
        <w:t>previa no objeción del BID</w:t>
      </w:r>
      <w:r w:rsidR="00E75DA6" w:rsidRPr="0009005E">
        <w:rPr>
          <w:rFonts w:ascii="Arial" w:hAnsi="Arial" w:cs="Arial"/>
        </w:rPr>
        <w:t>.</w:t>
      </w:r>
    </w:p>
    <w:p w14:paraId="0CB69E13" w14:textId="77777777" w:rsidR="006F7DB4" w:rsidRPr="0009005E" w:rsidRDefault="006F7DB4" w:rsidP="002A2C18">
      <w:pPr>
        <w:ind w:left="576"/>
        <w:jc w:val="both"/>
        <w:rPr>
          <w:rFonts w:ascii="Arial" w:hAnsi="Arial" w:cs="Arial"/>
        </w:rPr>
      </w:pPr>
    </w:p>
    <w:p w14:paraId="54DAE57D" w14:textId="77777777" w:rsidR="00967588" w:rsidRPr="0009005E" w:rsidRDefault="00967588" w:rsidP="002A2C18">
      <w:pPr>
        <w:ind w:left="576"/>
        <w:jc w:val="both"/>
        <w:rPr>
          <w:rFonts w:ascii="Arial" w:hAnsi="Arial" w:cs="Arial"/>
        </w:rPr>
      </w:pPr>
      <w:r w:rsidRPr="0009005E">
        <w:rPr>
          <w:rFonts w:ascii="Arial" w:hAnsi="Arial" w:cs="Arial"/>
        </w:rPr>
        <w:t>E</w:t>
      </w:r>
      <w:r w:rsidR="00534558" w:rsidRPr="0009005E">
        <w:rPr>
          <w:rFonts w:ascii="Arial" w:hAnsi="Arial" w:cs="Arial"/>
        </w:rPr>
        <w:t xml:space="preserve">l </w:t>
      </w:r>
      <w:r w:rsidRPr="0009005E">
        <w:rPr>
          <w:rFonts w:ascii="Arial" w:hAnsi="Arial" w:cs="Arial"/>
        </w:rPr>
        <w:t xml:space="preserve">ROP podrá ser ajustado como resultado de la experiencia de su aplicación. Las modificaciones y/o ajustes, cuando correspondan, deberán estar debidamente sustentadas </w:t>
      </w:r>
      <w:r w:rsidR="00534558" w:rsidRPr="0009005E">
        <w:rPr>
          <w:rFonts w:ascii="Arial" w:hAnsi="Arial" w:cs="Arial"/>
        </w:rPr>
        <w:t xml:space="preserve">por el </w:t>
      </w:r>
      <w:r w:rsidR="00252DED" w:rsidRPr="0009005E">
        <w:rPr>
          <w:rFonts w:ascii="Arial" w:hAnsi="Arial" w:cs="Arial"/>
        </w:rPr>
        <w:t>ORGANISMO EJECUTOR</w:t>
      </w:r>
      <w:r w:rsidR="00534558" w:rsidRPr="0009005E">
        <w:rPr>
          <w:rFonts w:ascii="Arial" w:hAnsi="Arial" w:cs="Arial"/>
        </w:rPr>
        <w:t xml:space="preserve"> </w:t>
      </w:r>
      <w:r w:rsidRPr="0009005E">
        <w:rPr>
          <w:rFonts w:ascii="Arial" w:hAnsi="Arial" w:cs="Arial"/>
        </w:rPr>
        <w:t>y contar con la no objeción del BID</w:t>
      </w:r>
      <w:r w:rsidR="00534558" w:rsidRPr="0009005E">
        <w:rPr>
          <w:rFonts w:ascii="Arial" w:hAnsi="Arial" w:cs="Arial"/>
        </w:rPr>
        <w:t>,</w:t>
      </w:r>
      <w:r w:rsidRPr="0009005E">
        <w:rPr>
          <w:rFonts w:ascii="Arial" w:hAnsi="Arial" w:cs="Arial"/>
        </w:rPr>
        <w:t xml:space="preserve"> con el objeto de mejorar la eficiencia de la ejecución del Programa.</w:t>
      </w:r>
    </w:p>
    <w:p w14:paraId="6CA2DB27" w14:textId="77777777" w:rsidR="006F7DB4" w:rsidRPr="0009005E" w:rsidRDefault="006F7DB4" w:rsidP="002A2C18">
      <w:pPr>
        <w:ind w:left="576"/>
        <w:jc w:val="both"/>
        <w:rPr>
          <w:rFonts w:ascii="Arial" w:hAnsi="Arial" w:cs="Arial"/>
        </w:rPr>
      </w:pPr>
    </w:p>
    <w:p w14:paraId="3EBE52D7" w14:textId="77777777" w:rsidR="00AF26E2" w:rsidRPr="0009005E" w:rsidRDefault="00E75DA6" w:rsidP="002A2C18">
      <w:pPr>
        <w:ind w:left="576"/>
        <w:jc w:val="both"/>
        <w:rPr>
          <w:rFonts w:ascii="Arial" w:hAnsi="Arial" w:cs="Arial"/>
        </w:rPr>
      </w:pPr>
      <w:r w:rsidRPr="0009005E">
        <w:rPr>
          <w:rFonts w:ascii="Arial" w:hAnsi="Arial" w:cs="Arial"/>
        </w:rPr>
        <w:lastRenderedPageBreak/>
        <w:t>S</w:t>
      </w:r>
      <w:r w:rsidR="0027525C" w:rsidRPr="0009005E">
        <w:rPr>
          <w:rFonts w:ascii="Arial" w:hAnsi="Arial" w:cs="Arial"/>
        </w:rPr>
        <w:t>erá d</w:t>
      </w:r>
      <w:r w:rsidR="00AF26E2" w:rsidRPr="0009005E">
        <w:rPr>
          <w:rFonts w:ascii="Arial" w:hAnsi="Arial" w:cs="Arial"/>
        </w:rPr>
        <w:t xml:space="preserve">e uso obligatorio para </w:t>
      </w:r>
      <w:r w:rsidR="00252DED" w:rsidRPr="0009005E">
        <w:rPr>
          <w:rFonts w:ascii="Arial" w:hAnsi="Arial" w:cs="Arial"/>
        </w:rPr>
        <w:t xml:space="preserve">el ORGANISMO EJECUTOR y las </w:t>
      </w:r>
      <w:r w:rsidR="00374316" w:rsidRPr="0009005E">
        <w:rPr>
          <w:rFonts w:ascii="Arial" w:hAnsi="Arial" w:cs="Arial"/>
        </w:rPr>
        <w:t>ENTIDADES SUB-EJECUTORAS</w:t>
      </w:r>
      <w:r w:rsidR="00252DED" w:rsidRPr="0009005E">
        <w:rPr>
          <w:rFonts w:ascii="Arial" w:hAnsi="Arial" w:cs="Arial"/>
        </w:rPr>
        <w:t xml:space="preserve"> para </w:t>
      </w:r>
      <w:r w:rsidR="00AF26E2" w:rsidRPr="0009005E">
        <w:rPr>
          <w:rFonts w:ascii="Arial" w:hAnsi="Arial" w:cs="Arial"/>
        </w:rPr>
        <w:t xml:space="preserve">efectos de la ejecución del </w:t>
      </w:r>
      <w:r w:rsidR="00DE086E" w:rsidRPr="0009005E">
        <w:rPr>
          <w:rFonts w:ascii="Arial" w:hAnsi="Arial" w:cs="Arial"/>
        </w:rPr>
        <w:t>Programa</w:t>
      </w:r>
      <w:r w:rsidR="00B8735A" w:rsidRPr="0009005E">
        <w:rPr>
          <w:rFonts w:ascii="Arial" w:hAnsi="Arial" w:cs="Arial"/>
        </w:rPr>
        <w:t>.</w:t>
      </w:r>
    </w:p>
    <w:p w14:paraId="267CDCB2" w14:textId="77777777" w:rsidR="00424FA2" w:rsidRPr="0009005E" w:rsidRDefault="00424FA2" w:rsidP="004D7D65">
      <w:pPr>
        <w:jc w:val="both"/>
        <w:rPr>
          <w:rFonts w:ascii="Arial" w:hAnsi="Arial" w:cs="Arial"/>
        </w:rPr>
      </w:pPr>
    </w:p>
    <w:p w14:paraId="63E3B95A" w14:textId="77777777" w:rsidR="00D6109A" w:rsidRPr="0009005E" w:rsidRDefault="00D6109A" w:rsidP="004D7D65">
      <w:pPr>
        <w:pStyle w:val="Heading2"/>
        <w:jc w:val="both"/>
        <w:rPr>
          <w:rFonts w:ascii="Arial" w:hAnsi="Arial" w:cs="Arial"/>
          <w:b w:val="0"/>
        </w:rPr>
      </w:pPr>
      <w:bookmarkStart w:id="10" w:name="_Toc447202824"/>
      <w:r w:rsidRPr="0009005E">
        <w:rPr>
          <w:rFonts w:ascii="Arial" w:hAnsi="Arial" w:cs="Arial"/>
        </w:rPr>
        <w:t>Siglas</w:t>
      </w:r>
      <w:bookmarkEnd w:id="10"/>
      <w:r w:rsidRPr="0009005E">
        <w:rPr>
          <w:rFonts w:ascii="Arial" w:hAnsi="Arial" w:cs="Arial"/>
        </w:rPr>
        <w:t xml:space="preserve"> </w:t>
      </w:r>
    </w:p>
    <w:p w14:paraId="324AA6F6" w14:textId="77777777" w:rsidR="00D6109A" w:rsidRPr="0009005E" w:rsidRDefault="00D6109A" w:rsidP="004D7D65">
      <w:pPr>
        <w:jc w:val="both"/>
        <w:rPr>
          <w:rFonts w:ascii="Arial" w:hAnsi="Arial" w:cs="Arial"/>
        </w:rPr>
      </w:pPr>
    </w:p>
    <w:p w14:paraId="74F3E91B" w14:textId="77777777" w:rsidR="00FA6C81" w:rsidRPr="0009005E" w:rsidRDefault="00FA6C81" w:rsidP="002A2C18">
      <w:pPr>
        <w:ind w:left="576"/>
        <w:jc w:val="both"/>
        <w:rPr>
          <w:rFonts w:ascii="Arial" w:hAnsi="Arial" w:cs="Arial"/>
        </w:rPr>
      </w:pPr>
      <w:r w:rsidRPr="0009005E">
        <w:rPr>
          <w:rFonts w:ascii="Arial" w:hAnsi="Arial" w:cs="Arial"/>
        </w:rPr>
        <w:t xml:space="preserve">A continuación se incluye el significado de las siglas utilizadas en este Reglamento: </w:t>
      </w:r>
    </w:p>
    <w:p w14:paraId="4C42A46C" w14:textId="77777777" w:rsidR="002A2C18" w:rsidRPr="0009005E" w:rsidRDefault="002A2C18" w:rsidP="002A2C18">
      <w:pPr>
        <w:ind w:left="576"/>
        <w:jc w:val="both"/>
        <w:rPr>
          <w:rFonts w:ascii="Arial" w:hAnsi="Arial" w:cs="Arial"/>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0"/>
        <w:gridCol w:w="6377"/>
      </w:tblGrid>
      <w:tr w:rsidR="00FA6C81" w:rsidRPr="000C013C" w14:paraId="3B6FD07C" w14:textId="77777777" w:rsidTr="00827901">
        <w:trPr>
          <w:tblHeader/>
        </w:trPr>
        <w:tc>
          <w:tcPr>
            <w:tcW w:w="1680" w:type="dxa"/>
            <w:shd w:val="clear" w:color="auto" w:fill="E6E6E6"/>
          </w:tcPr>
          <w:p w14:paraId="33AAA790" w14:textId="77777777" w:rsidR="00FA6C81" w:rsidRPr="000C013C" w:rsidRDefault="00FA6C81" w:rsidP="004D7D65">
            <w:pPr>
              <w:pStyle w:val="Newpage"/>
              <w:tabs>
                <w:tab w:val="clear" w:pos="1440"/>
                <w:tab w:val="clear" w:pos="3060"/>
              </w:tabs>
              <w:spacing w:before="0"/>
              <w:jc w:val="both"/>
              <w:rPr>
                <w:rFonts w:ascii="Arial" w:eastAsia="Times" w:hAnsi="Arial" w:cs="Arial"/>
                <w:smallCaps w:val="0"/>
                <w:sz w:val="20"/>
              </w:rPr>
            </w:pPr>
            <w:r w:rsidRPr="000C013C">
              <w:rPr>
                <w:rFonts w:ascii="Arial" w:hAnsi="Arial" w:eastAsia="Times" w:cs="Arial"/>
                <w:smallCaps w:val="0"/>
                <w:sz w:val="20"/>
              </w:rPr>
              <w:t>Sigla</w:t>
            </w:r>
          </w:p>
        </w:tc>
        <w:tc>
          <w:tcPr>
            <w:tcW w:w="6377" w:type="dxa"/>
            <w:shd w:val="clear" w:color="auto" w:fill="E6E6E6"/>
          </w:tcPr>
          <w:p w14:paraId="34EB2178" w14:textId="77777777" w:rsidR="00FA6C81" w:rsidRPr="000C013C" w:rsidRDefault="00FA6C81" w:rsidP="004D7D65">
            <w:pPr>
              <w:pStyle w:val="Newpage"/>
              <w:tabs>
                <w:tab w:val="clear" w:pos="1440"/>
                <w:tab w:val="clear" w:pos="3060"/>
              </w:tabs>
              <w:spacing w:before="0"/>
              <w:jc w:val="both"/>
              <w:rPr>
                <w:rFonts w:ascii="Arial" w:eastAsia="Times" w:hAnsi="Arial" w:cs="Arial"/>
                <w:smallCaps w:val="0"/>
                <w:sz w:val="20"/>
              </w:rPr>
            </w:pPr>
            <w:r w:rsidRPr="000C013C">
              <w:rPr>
                <w:rFonts w:ascii="Arial" w:hAnsi="Arial" w:eastAsia="Times" w:cs="Arial"/>
                <w:smallCaps w:val="0"/>
                <w:sz w:val="20"/>
              </w:rPr>
              <w:t>Significado</w:t>
            </w:r>
          </w:p>
        </w:tc>
      </w:tr>
      <w:tr w:rsidR="00FA6C81" w:rsidRPr="000C013C" w14:paraId="2B7FEA7F" w14:textId="77777777" w:rsidTr="00827901">
        <w:tc>
          <w:tcPr>
            <w:tcW w:w="1680" w:type="dxa"/>
          </w:tcPr>
          <w:p w14:paraId="4B9E015C" w14:textId="77777777" w:rsidR="00FA6C81" w:rsidRPr="000C013C" w:rsidRDefault="00FA6C81" w:rsidP="004D7D65">
            <w:pPr>
              <w:jc w:val="both"/>
              <w:rPr>
                <w:rFonts w:ascii="Arial" w:hAnsi="Arial" w:cs="Arial"/>
                <w:sz w:val="20"/>
              </w:rPr>
            </w:pPr>
            <w:r w:rsidRPr="000C013C">
              <w:rPr>
                <w:rFonts w:ascii="Arial" w:hAnsi="Arial" w:cs="Arial"/>
                <w:sz w:val="20"/>
              </w:rPr>
              <w:t>BID</w:t>
            </w:r>
          </w:p>
        </w:tc>
        <w:tc>
          <w:tcPr>
            <w:tcW w:w="6377" w:type="dxa"/>
          </w:tcPr>
          <w:p w14:paraId="07A6F7DF" w14:textId="77777777" w:rsidR="00FA6C81" w:rsidRPr="000C013C" w:rsidRDefault="00FA6C81" w:rsidP="004D7D65">
            <w:pPr>
              <w:jc w:val="both"/>
              <w:rPr>
                <w:rFonts w:ascii="Arial" w:hAnsi="Arial" w:cs="Arial"/>
                <w:sz w:val="20"/>
              </w:rPr>
            </w:pPr>
            <w:r w:rsidRPr="000C013C">
              <w:rPr>
                <w:rFonts w:ascii="Arial" w:hAnsi="Arial" w:cs="Arial"/>
                <w:sz w:val="20"/>
              </w:rPr>
              <w:t>Banco Interamericano de Desarrollo</w:t>
            </w:r>
          </w:p>
        </w:tc>
      </w:tr>
      <w:tr w:rsidR="00FA6C81" w:rsidRPr="000C013C" w14:paraId="1C484112" w14:textId="77777777" w:rsidTr="00827901">
        <w:tc>
          <w:tcPr>
            <w:tcW w:w="1680" w:type="dxa"/>
          </w:tcPr>
          <w:p w14:paraId="6553E4B9" w14:textId="77777777" w:rsidR="00FA6C81" w:rsidRPr="000C013C" w:rsidRDefault="00FA6C81" w:rsidP="004D7D65">
            <w:pPr>
              <w:jc w:val="both"/>
              <w:rPr>
                <w:rFonts w:ascii="Arial" w:hAnsi="Arial" w:cs="Arial"/>
                <w:sz w:val="20"/>
              </w:rPr>
            </w:pPr>
            <w:r w:rsidRPr="000C013C">
              <w:rPr>
                <w:rFonts w:ascii="Arial" w:hAnsi="Arial" w:cs="Arial"/>
                <w:sz w:val="20"/>
              </w:rPr>
              <w:t>CIF</w:t>
            </w:r>
          </w:p>
        </w:tc>
        <w:tc>
          <w:tcPr>
            <w:tcW w:w="6377" w:type="dxa"/>
          </w:tcPr>
          <w:p w14:paraId="5E7A7E33" w14:textId="77777777" w:rsidR="00FA6C81" w:rsidRPr="000C013C" w:rsidRDefault="00FA6C81" w:rsidP="004D7D65">
            <w:pPr>
              <w:jc w:val="both"/>
              <w:rPr>
                <w:rFonts w:ascii="Arial" w:hAnsi="Arial" w:cs="Arial"/>
                <w:sz w:val="20"/>
              </w:rPr>
            </w:pPr>
            <w:r w:rsidRPr="000C013C">
              <w:rPr>
                <w:rFonts w:ascii="Arial" w:hAnsi="Arial" w:cs="Arial"/>
                <w:sz w:val="20"/>
              </w:rPr>
              <w:t>Convenio Interinstitucional de Financiamiento</w:t>
            </w:r>
          </w:p>
        </w:tc>
      </w:tr>
      <w:tr w:rsidR="00FA6C81" w:rsidRPr="000C013C" w14:paraId="095C3885" w14:textId="77777777" w:rsidTr="00827901">
        <w:tc>
          <w:tcPr>
            <w:tcW w:w="1680" w:type="dxa"/>
          </w:tcPr>
          <w:p w14:paraId="1AF52183" w14:textId="77777777" w:rsidR="00FA6C81" w:rsidRPr="000C013C" w:rsidRDefault="00FA6C81" w:rsidP="004D7D65">
            <w:pPr>
              <w:jc w:val="both"/>
              <w:rPr>
                <w:rFonts w:ascii="Arial" w:hAnsi="Arial" w:cs="Arial"/>
                <w:sz w:val="20"/>
              </w:rPr>
            </w:pPr>
            <w:r w:rsidRPr="000C013C">
              <w:rPr>
                <w:rFonts w:ascii="Arial" w:hAnsi="Arial" w:cs="Arial"/>
                <w:sz w:val="20"/>
              </w:rPr>
              <w:t>LPI</w:t>
            </w:r>
          </w:p>
        </w:tc>
        <w:tc>
          <w:tcPr>
            <w:tcW w:w="6377" w:type="dxa"/>
          </w:tcPr>
          <w:p w14:paraId="49136D7D" w14:textId="77777777" w:rsidR="00FA6C81" w:rsidRPr="000C013C" w:rsidRDefault="00FA6C81" w:rsidP="004D7D65">
            <w:pPr>
              <w:jc w:val="both"/>
              <w:rPr>
                <w:rFonts w:ascii="Arial" w:hAnsi="Arial" w:cs="Arial"/>
                <w:sz w:val="20"/>
              </w:rPr>
            </w:pPr>
            <w:r w:rsidRPr="000C013C">
              <w:rPr>
                <w:rFonts w:ascii="Arial" w:hAnsi="Arial" w:cs="Arial"/>
                <w:sz w:val="20"/>
              </w:rPr>
              <w:t>Licitación Pública Internacional</w:t>
            </w:r>
          </w:p>
        </w:tc>
      </w:tr>
      <w:tr w:rsidR="00FA6C81" w:rsidRPr="000C013C" w14:paraId="6BB30EA0" w14:textId="77777777" w:rsidTr="00827901">
        <w:tc>
          <w:tcPr>
            <w:tcW w:w="1680" w:type="dxa"/>
          </w:tcPr>
          <w:p w14:paraId="31F0ED35" w14:textId="77777777" w:rsidR="00FA6C81" w:rsidRPr="000C013C" w:rsidRDefault="00FA6C81" w:rsidP="004D7D65">
            <w:pPr>
              <w:jc w:val="both"/>
              <w:rPr>
                <w:rFonts w:ascii="Arial" w:hAnsi="Arial" w:cs="Arial"/>
                <w:sz w:val="20"/>
              </w:rPr>
            </w:pPr>
            <w:r w:rsidRPr="000C013C">
              <w:rPr>
                <w:rFonts w:ascii="Arial" w:hAnsi="Arial" w:cs="Arial"/>
                <w:sz w:val="20"/>
              </w:rPr>
              <w:t>LPN</w:t>
            </w:r>
          </w:p>
        </w:tc>
        <w:tc>
          <w:tcPr>
            <w:tcW w:w="6377" w:type="dxa"/>
          </w:tcPr>
          <w:p w14:paraId="02C8C826" w14:textId="77777777" w:rsidR="00FA6C81" w:rsidRPr="000C013C" w:rsidRDefault="00FA6C81" w:rsidP="004D7D65">
            <w:pPr>
              <w:jc w:val="both"/>
              <w:rPr>
                <w:rFonts w:ascii="Arial" w:hAnsi="Arial" w:cs="Arial"/>
                <w:sz w:val="20"/>
              </w:rPr>
            </w:pPr>
            <w:r w:rsidRPr="000C013C">
              <w:rPr>
                <w:rFonts w:ascii="Arial" w:hAnsi="Arial" w:cs="Arial"/>
                <w:sz w:val="20"/>
              </w:rPr>
              <w:t>Licitación Pública Nacional</w:t>
            </w:r>
          </w:p>
        </w:tc>
      </w:tr>
      <w:tr w:rsidR="00FA6C81" w:rsidRPr="000C013C" w14:paraId="6437B9D2" w14:textId="77777777" w:rsidTr="00827901">
        <w:tc>
          <w:tcPr>
            <w:tcW w:w="1680" w:type="dxa"/>
          </w:tcPr>
          <w:p w14:paraId="4F451281" w14:textId="77777777" w:rsidR="00FA6C81" w:rsidRPr="000C013C" w:rsidRDefault="00FA6C81" w:rsidP="004D7D65">
            <w:pPr>
              <w:jc w:val="both"/>
              <w:rPr>
                <w:rFonts w:ascii="Arial" w:hAnsi="Arial" w:cs="Arial"/>
                <w:sz w:val="20"/>
              </w:rPr>
            </w:pPr>
            <w:proofErr w:type="spellStart"/>
            <w:r w:rsidRPr="000C013C">
              <w:rPr>
                <w:rFonts w:ascii="Arial" w:hAnsi="Arial" w:cs="Arial"/>
                <w:sz w:val="20"/>
              </w:rPr>
              <w:t>LldeA</w:t>
            </w:r>
            <w:proofErr w:type="spellEnd"/>
          </w:p>
        </w:tc>
        <w:tc>
          <w:tcPr>
            <w:tcW w:w="6377" w:type="dxa"/>
          </w:tcPr>
          <w:p w14:paraId="27E3AB84" w14:textId="77777777" w:rsidR="00FA6C81" w:rsidRPr="000C013C" w:rsidRDefault="00FA6C81" w:rsidP="004D7D65">
            <w:pPr>
              <w:jc w:val="both"/>
              <w:rPr>
                <w:rFonts w:ascii="Arial" w:hAnsi="Arial" w:cs="Arial"/>
                <w:sz w:val="20"/>
              </w:rPr>
            </w:pPr>
            <w:r w:rsidRPr="000C013C">
              <w:rPr>
                <w:rFonts w:ascii="Arial" w:hAnsi="Arial" w:cs="Arial"/>
                <w:sz w:val="20"/>
              </w:rPr>
              <w:t>Legislación Local en materia de Adquisiciones</w:t>
            </w:r>
          </w:p>
        </w:tc>
      </w:tr>
      <w:tr w:rsidR="00FA6C81" w:rsidRPr="000C013C" w14:paraId="127A74B6" w14:textId="77777777" w:rsidTr="00827901">
        <w:tc>
          <w:tcPr>
            <w:tcW w:w="1680" w:type="dxa"/>
          </w:tcPr>
          <w:p w14:paraId="48E0A972" w14:textId="77777777" w:rsidR="00FA6C81" w:rsidRPr="000C013C" w:rsidRDefault="00FA6C81" w:rsidP="004D7D65">
            <w:pPr>
              <w:jc w:val="both"/>
              <w:rPr>
                <w:rFonts w:ascii="Arial" w:hAnsi="Arial" w:cs="Arial"/>
                <w:sz w:val="20"/>
              </w:rPr>
            </w:pPr>
            <w:r w:rsidRPr="000C013C">
              <w:rPr>
                <w:rFonts w:ascii="Arial" w:hAnsi="Arial" w:cs="Arial"/>
                <w:sz w:val="20"/>
              </w:rPr>
              <w:t>MAE</w:t>
            </w:r>
          </w:p>
        </w:tc>
        <w:tc>
          <w:tcPr>
            <w:tcW w:w="6377" w:type="dxa"/>
          </w:tcPr>
          <w:p w14:paraId="6DD1536D" w14:textId="77777777" w:rsidR="00FA6C81" w:rsidRPr="000C013C" w:rsidRDefault="00FA6C81" w:rsidP="004D7D65">
            <w:pPr>
              <w:jc w:val="both"/>
              <w:rPr>
                <w:rFonts w:ascii="Arial" w:hAnsi="Arial" w:cs="Arial"/>
                <w:sz w:val="20"/>
              </w:rPr>
            </w:pPr>
            <w:r w:rsidRPr="000C013C">
              <w:rPr>
                <w:rFonts w:ascii="Arial" w:hAnsi="Arial" w:cs="Arial"/>
                <w:sz w:val="20"/>
              </w:rPr>
              <w:t>Máxima Autoridad Ejecutiva</w:t>
            </w:r>
          </w:p>
        </w:tc>
      </w:tr>
      <w:tr w:rsidR="00FA6C81" w:rsidRPr="000C013C" w14:paraId="671D67BE" w14:textId="77777777" w:rsidTr="00827901">
        <w:tc>
          <w:tcPr>
            <w:tcW w:w="1680" w:type="dxa"/>
          </w:tcPr>
          <w:p w14:paraId="7EDC242F" w14:textId="77777777" w:rsidR="00FA6C81" w:rsidRPr="000C013C" w:rsidRDefault="00FA6C81" w:rsidP="004D7D65">
            <w:pPr>
              <w:jc w:val="both"/>
              <w:rPr>
                <w:rFonts w:ascii="Arial" w:hAnsi="Arial" w:cs="Arial"/>
                <w:sz w:val="20"/>
              </w:rPr>
            </w:pPr>
            <w:r w:rsidRPr="000C013C">
              <w:rPr>
                <w:rFonts w:ascii="Arial" w:hAnsi="Arial" w:cs="Arial"/>
                <w:sz w:val="20"/>
              </w:rPr>
              <w:t>MMR</w:t>
            </w:r>
          </w:p>
        </w:tc>
        <w:tc>
          <w:tcPr>
            <w:tcW w:w="6377" w:type="dxa"/>
          </w:tcPr>
          <w:p w14:paraId="5E651682" w14:textId="77777777" w:rsidR="00FA6C81" w:rsidRPr="000C013C" w:rsidRDefault="00FA6C81" w:rsidP="004D7D65">
            <w:pPr>
              <w:jc w:val="both"/>
              <w:rPr>
                <w:rFonts w:ascii="Arial" w:hAnsi="Arial" w:cs="Arial"/>
                <w:sz w:val="20"/>
              </w:rPr>
            </w:pPr>
            <w:r w:rsidRPr="000C013C">
              <w:rPr>
                <w:rFonts w:ascii="Arial" w:hAnsi="Arial" w:cs="Arial"/>
                <w:sz w:val="20"/>
              </w:rPr>
              <w:t>Matriz de Mitigación de Riesgos</w:t>
            </w:r>
          </w:p>
        </w:tc>
      </w:tr>
      <w:tr w:rsidR="00FA6C81" w:rsidRPr="000C013C" w14:paraId="13EE9AF9" w14:textId="77777777" w:rsidTr="00827901">
        <w:tc>
          <w:tcPr>
            <w:tcW w:w="1680" w:type="dxa"/>
          </w:tcPr>
          <w:p w14:paraId="6E21E127" w14:textId="77777777" w:rsidR="00FA6C81" w:rsidRPr="000C013C" w:rsidRDefault="00FA6C81" w:rsidP="004D7D65">
            <w:pPr>
              <w:jc w:val="both"/>
              <w:rPr>
                <w:rFonts w:ascii="Arial" w:hAnsi="Arial" w:cs="Arial"/>
                <w:sz w:val="20"/>
              </w:rPr>
            </w:pPr>
            <w:r w:rsidRPr="000C013C">
              <w:rPr>
                <w:rFonts w:ascii="Arial" w:hAnsi="Arial" w:cs="Arial"/>
                <w:sz w:val="20"/>
              </w:rPr>
              <w:t>MPD</w:t>
            </w:r>
          </w:p>
        </w:tc>
        <w:tc>
          <w:tcPr>
            <w:tcW w:w="6377" w:type="dxa"/>
          </w:tcPr>
          <w:p w14:paraId="24C77C0C" w14:textId="77777777" w:rsidR="00FA6C81" w:rsidRPr="000C013C" w:rsidRDefault="00FA6C81" w:rsidP="004D7D65">
            <w:pPr>
              <w:jc w:val="both"/>
              <w:rPr>
                <w:rFonts w:ascii="Arial" w:hAnsi="Arial" w:cs="Arial"/>
                <w:sz w:val="20"/>
              </w:rPr>
            </w:pPr>
            <w:r w:rsidRPr="000C013C">
              <w:rPr>
                <w:rFonts w:ascii="Arial" w:hAnsi="Arial" w:cs="Arial"/>
                <w:sz w:val="20"/>
              </w:rPr>
              <w:t>Ministerio de Planificación del Desarrollo</w:t>
            </w:r>
          </w:p>
        </w:tc>
      </w:tr>
      <w:tr w:rsidR="00FA6C81" w:rsidRPr="000C013C" w14:paraId="7AAE6FBC" w14:textId="77777777" w:rsidTr="00827901">
        <w:tc>
          <w:tcPr>
            <w:tcW w:w="1680" w:type="dxa"/>
          </w:tcPr>
          <w:p w14:paraId="43BC084A"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 xml:space="preserve">MR </w:t>
            </w:r>
          </w:p>
        </w:tc>
        <w:tc>
          <w:tcPr>
            <w:tcW w:w="6377" w:type="dxa"/>
          </w:tcPr>
          <w:p w14:paraId="1F96E3D0"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 xml:space="preserve">Matriz de Resultados </w:t>
            </w:r>
          </w:p>
        </w:tc>
      </w:tr>
      <w:tr w:rsidR="00FA6C81" w:rsidRPr="000C013C" w14:paraId="3C4D0F37" w14:textId="77777777" w:rsidTr="00827901">
        <w:tc>
          <w:tcPr>
            <w:tcW w:w="1680" w:type="dxa"/>
          </w:tcPr>
          <w:p w14:paraId="110182F3"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OE</w:t>
            </w:r>
          </w:p>
        </w:tc>
        <w:tc>
          <w:tcPr>
            <w:tcW w:w="6377" w:type="dxa"/>
          </w:tcPr>
          <w:p w14:paraId="02095D4D"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Organismo Ejecutor</w:t>
            </w:r>
          </w:p>
        </w:tc>
      </w:tr>
      <w:tr w:rsidR="00FA6C81" w:rsidRPr="000C013C" w14:paraId="6AD453F1" w14:textId="77777777" w:rsidTr="00827901">
        <w:tc>
          <w:tcPr>
            <w:tcW w:w="1680" w:type="dxa"/>
          </w:tcPr>
          <w:p w14:paraId="734D8C51"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PA</w:t>
            </w:r>
          </w:p>
        </w:tc>
        <w:tc>
          <w:tcPr>
            <w:tcW w:w="6377" w:type="dxa"/>
          </w:tcPr>
          <w:p w14:paraId="010D0062"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Plan de Adquisiciones</w:t>
            </w:r>
          </w:p>
        </w:tc>
      </w:tr>
      <w:tr w:rsidR="00FA6C81" w:rsidRPr="000C013C" w14:paraId="5ABA2E30" w14:textId="77777777" w:rsidTr="00827901">
        <w:tc>
          <w:tcPr>
            <w:tcW w:w="1680" w:type="dxa"/>
          </w:tcPr>
          <w:p w14:paraId="6EA5220F"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PEP</w:t>
            </w:r>
          </w:p>
        </w:tc>
        <w:tc>
          <w:tcPr>
            <w:tcW w:w="6377" w:type="dxa"/>
          </w:tcPr>
          <w:p w14:paraId="50189934"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Plan de Ejecución del Programa</w:t>
            </w:r>
          </w:p>
        </w:tc>
      </w:tr>
      <w:tr w:rsidR="00FA6C81" w:rsidRPr="000C013C" w14:paraId="76233506" w14:textId="77777777" w:rsidTr="00827901">
        <w:tc>
          <w:tcPr>
            <w:tcW w:w="1680" w:type="dxa"/>
          </w:tcPr>
          <w:p w14:paraId="338AE086"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PIP</w:t>
            </w:r>
          </w:p>
        </w:tc>
        <w:tc>
          <w:tcPr>
            <w:tcW w:w="6377" w:type="dxa"/>
          </w:tcPr>
          <w:p w14:paraId="71D43C89"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Proyectos de Inversión Pública</w:t>
            </w:r>
          </w:p>
        </w:tc>
      </w:tr>
      <w:tr w:rsidR="00FA6C81" w:rsidRPr="000C013C" w14:paraId="2B25B760" w14:textId="77777777" w:rsidTr="00827901">
        <w:tc>
          <w:tcPr>
            <w:tcW w:w="1680" w:type="dxa"/>
          </w:tcPr>
          <w:p w14:paraId="3FB61EB1"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POA</w:t>
            </w:r>
          </w:p>
        </w:tc>
        <w:tc>
          <w:tcPr>
            <w:tcW w:w="6377" w:type="dxa"/>
          </w:tcPr>
          <w:p w14:paraId="48C43B5A"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Plan Operativo Anual</w:t>
            </w:r>
          </w:p>
        </w:tc>
      </w:tr>
      <w:tr w:rsidR="00FA6C81" w:rsidRPr="000C013C" w14:paraId="7CD0E8F3" w14:textId="77777777" w:rsidTr="00827901">
        <w:tc>
          <w:tcPr>
            <w:tcW w:w="1680" w:type="dxa"/>
          </w:tcPr>
          <w:p w14:paraId="60F8A2E2"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RBP</w:t>
            </w:r>
          </w:p>
        </w:tc>
        <w:tc>
          <w:tcPr>
            <w:tcW w:w="6377" w:type="dxa"/>
          </w:tcPr>
          <w:p w14:paraId="3D8D9D1B"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Reglamento Básico de Preinversión</w:t>
            </w:r>
          </w:p>
        </w:tc>
      </w:tr>
      <w:tr w:rsidR="00FA6C81" w:rsidRPr="000C013C" w14:paraId="00E38541" w14:textId="77777777" w:rsidTr="00827901">
        <w:tc>
          <w:tcPr>
            <w:tcW w:w="1680" w:type="dxa"/>
          </w:tcPr>
          <w:p w14:paraId="7585B1CD"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 xml:space="preserve">PMR </w:t>
            </w:r>
          </w:p>
        </w:tc>
        <w:tc>
          <w:tcPr>
            <w:tcW w:w="6377" w:type="dxa"/>
          </w:tcPr>
          <w:p w14:paraId="25030BAC" w14:textId="77777777" w:rsidR="00FA6C81" w:rsidRPr="000C013C" w:rsidRDefault="00FA6C81" w:rsidP="004D7D65">
            <w:pPr>
              <w:autoSpaceDE w:val="0"/>
              <w:autoSpaceDN w:val="0"/>
              <w:adjustRightInd w:val="0"/>
              <w:jc w:val="both"/>
              <w:rPr>
                <w:rFonts w:ascii="Arial" w:hAnsi="Arial" w:cs="Arial"/>
                <w:sz w:val="20"/>
                <w:lang w:val="pt-BR" w:eastAsia="es-BO"/>
              </w:rPr>
            </w:pPr>
            <w:proofErr w:type="spellStart"/>
            <w:r w:rsidRPr="000C013C">
              <w:rPr>
                <w:rFonts w:ascii="Arial" w:hAnsi="Arial" w:cs="Arial"/>
                <w:sz w:val="20"/>
                <w:lang w:val="pt-BR" w:eastAsia="es-BO"/>
              </w:rPr>
              <w:t>Progress</w:t>
            </w:r>
            <w:proofErr w:type="spellEnd"/>
            <w:r w:rsidRPr="000C013C">
              <w:rPr>
                <w:rFonts w:ascii="Arial" w:hAnsi="Arial" w:cs="Arial"/>
                <w:sz w:val="20"/>
                <w:lang w:val="pt-BR" w:eastAsia="es-BO"/>
              </w:rPr>
              <w:t xml:space="preserve"> Monitoring Report (Reporte de </w:t>
            </w:r>
            <w:proofErr w:type="spellStart"/>
            <w:r w:rsidRPr="000C013C">
              <w:rPr>
                <w:rFonts w:ascii="Arial" w:hAnsi="Arial" w:cs="Arial"/>
                <w:sz w:val="20"/>
                <w:lang w:val="pt-BR" w:eastAsia="es-BO"/>
              </w:rPr>
              <w:t>Monitoreo</w:t>
            </w:r>
            <w:proofErr w:type="spellEnd"/>
            <w:r w:rsidRPr="000C013C">
              <w:rPr>
                <w:rFonts w:ascii="Arial" w:hAnsi="Arial" w:cs="Arial"/>
                <w:sz w:val="20"/>
                <w:lang w:val="pt-BR" w:eastAsia="es-BO"/>
              </w:rPr>
              <w:t xml:space="preserve"> de Progreso) </w:t>
            </w:r>
          </w:p>
        </w:tc>
      </w:tr>
      <w:tr w:rsidR="00FA6C81" w:rsidRPr="000C013C" w14:paraId="68C43528" w14:textId="77777777" w:rsidTr="00827901">
        <w:tc>
          <w:tcPr>
            <w:tcW w:w="1680" w:type="dxa"/>
          </w:tcPr>
          <w:p w14:paraId="337BB1D5"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SEPA</w:t>
            </w:r>
          </w:p>
        </w:tc>
        <w:tc>
          <w:tcPr>
            <w:tcW w:w="6377" w:type="dxa"/>
          </w:tcPr>
          <w:p w14:paraId="2B61FA18"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eastAsia="Calibri" w:cs="Arial"/>
                <w:sz w:val="20"/>
              </w:rPr>
              <w:t>Sistema de Ejecución de Planes de Adquisiciones</w:t>
            </w:r>
          </w:p>
        </w:tc>
      </w:tr>
      <w:tr w:rsidR="00FA6C81" w:rsidRPr="000C013C" w14:paraId="07AE58AA" w14:textId="77777777" w:rsidTr="00827901">
        <w:tc>
          <w:tcPr>
            <w:tcW w:w="1680" w:type="dxa"/>
          </w:tcPr>
          <w:p w14:paraId="4A383E32"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SIAP</w:t>
            </w:r>
          </w:p>
        </w:tc>
        <w:tc>
          <w:tcPr>
            <w:tcW w:w="6377" w:type="dxa"/>
          </w:tcPr>
          <w:p w14:paraId="6AB6F3A8"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Sistema Integrado de Administración de Proyectos</w:t>
            </w:r>
          </w:p>
        </w:tc>
      </w:tr>
      <w:tr w:rsidR="00FA6C81" w:rsidRPr="000C013C" w14:paraId="27251628" w14:textId="77777777" w:rsidTr="00827901">
        <w:tc>
          <w:tcPr>
            <w:tcW w:w="1680" w:type="dxa"/>
          </w:tcPr>
          <w:p w14:paraId="468C2310"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SICOES</w:t>
            </w:r>
          </w:p>
        </w:tc>
        <w:tc>
          <w:tcPr>
            <w:tcW w:w="6377" w:type="dxa"/>
          </w:tcPr>
          <w:p w14:paraId="0929E439"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Sistema de Contrataciones Estatales</w:t>
            </w:r>
          </w:p>
        </w:tc>
      </w:tr>
      <w:tr w:rsidR="00FA6C81" w:rsidRPr="000C013C" w14:paraId="6FA4E943" w14:textId="77777777" w:rsidTr="00827901">
        <w:tc>
          <w:tcPr>
            <w:tcW w:w="1680" w:type="dxa"/>
          </w:tcPr>
          <w:p w14:paraId="54CFBFE4"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SIGEP</w:t>
            </w:r>
          </w:p>
        </w:tc>
        <w:tc>
          <w:tcPr>
            <w:tcW w:w="6377" w:type="dxa"/>
          </w:tcPr>
          <w:p w14:paraId="410172FB"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Sistema de Gestión Pública</w:t>
            </w:r>
          </w:p>
        </w:tc>
      </w:tr>
      <w:tr w:rsidR="00FA6C81" w:rsidRPr="000C013C" w14:paraId="7EEEC705" w14:textId="77777777" w:rsidTr="00827901">
        <w:tc>
          <w:tcPr>
            <w:tcW w:w="1680" w:type="dxa"/>
          </w:tcPr>
          <w:p w14:paraId="2495A6A1"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 xml:space="preserve">TDR </w:t>
            </w:r>
          </w:p>
        </w:tc>
        <w:tc>
          <w:tcPr>
            <w:tcW w:w="6377" w:type="dxa"/>
          </w:tcPr>
          <w:p w14:paraId="1C26288F"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 xml:space="preserve">Términos de Referencia </w:t>
            </w:r>
          </w:p>
        </w:tc>
      </w:tr>
      <w:tr w:rsidR="00FA6C81" w:rsidRPr="000C013C" w14:paraId="1CCD52B2" w14:textId="77777777" w:rsidTr="00827901">
        <w:tc>
          <w:tcPr>
            <w:tcW w:w="1680" w:type="dxa"/>
          </w:tcPr>
          <w:p w14:paraId="2955F930" w14:textId="77777777" w:rsidR="00FA6C81" w:rsidRPr="000C013C" w:rsidRDefault="00FA6C81" w:rsidP="004D7D65">
            <w:pPr>
              <w:jc w:val="both"/>
              <w:rPr>
                <w:rFonts w:ascii="Arial" w:hAnsi="Arial" w:cs="Arial"/>
                <w:sz w:val="20"/>
              </w:rPr>
            </w:pPr>
            <w:r w:rsidRPr="000C013C">
              <w:rPr>
                <w:rFonts w:ascii="Arial" w:hAnsi="Arial" w:cs="Arial"/>
                <w:sz w:val="20"/>
              </w:rPr>
              <w:t>UP</w:t>
            </w:r>
          </w:p>
        </w:tc>
        <w:tc>
          <w:tcPr>
            <w:tcW w:w="6377" w:type="dxa"/>
          </w:tcPr>
          <w:p w14:paraId="62456F57" w14:textId="77777777" w:rsidR="00FA6C81" w:rsidRPr="000C013C" w:rsidRDefault="00FA6C81" w:rsidP="004D7D65">
            <w:pPr>
              <w:jc w:val="both"/>
              <w:rPr>
                <w:rFonts w:ascii="Arial" w:hAnsi="Arial" w:cs="Arial"/>
                <w:sz w:val="20"/>
              </w:rPr>
            </w:pPr>
            <w:r w:rsidRPr="000C013C">
              <w:rPr>
                <w:rFonts w:ascii="Arial" w:hAnsi="Arial" w:cs="Arial"/>
                <w:sz w:val="20"/>
              </w:rPr>
              <w:t>Unidad de Preinversión (Unidad Ejecutora del Programa)</w:t>
            </w:r>
          </w:p>
        </w:tc>
      </w:tr>
      <w:tr w:rsidR="00FA6C81" w:rsidRPr="000C013C" w14:paraId="4C107845" w14:textId="77777777" w:rsidTr="00827901">
        <w:tc>
          <w:tcPr>
            <w:tcW w:w="1680" w:type="dxa"/>
          </w:tcPr>
          <w:p w14:paraId="0BEA3455"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VIPFE</w:t>
            </w:r>
          </w:p>
        </w:tc>
        <w:tc>
          <w:tcPr>
            <w:tcW w:w="6377" w:type="dxa"/>
          </w:tcPr>
          <w:p w14:paraId="32E6672A"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Viceministerio de Inversión Pública y Financiamiento Externo</w:t>
            </w:r>
          </w:p>
        </w:tc>
      </w:tr>
      <w:tr w:rsidR="00FA6C81" w:rsidRPr="000C013C" w14:paraId="1AE2F39C" w14:textId="77777777" w:rsidTr="00827901">
        <w:tc>
          <w:tcPr>
            <w:tcW w:w="1680" w:type="dxa"/>
            <w:tcBorders>
              <w:bottom w:val="single" w:sz="4" w:space="0" w:color="auto"/>
            </w:tcBorders>
          </w:tcPr>
          <w:p w14:paraId="2EE2C9E2"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POD</w:t>
            </w:r>
          </w:p>
        </w:tc>
        <w:tc>
          <w:tcPr>
            <w:tcW w:w="6377" w:type="dxa"/>
            <w:tcBorders>
              <w:bottom w:val="single" w:sz="4" w:space="0" w:color="auto"/>
            </w:tcBorders>
          </w:tcPr>
          <w:p w14:paraId="4D679C45" w14:textId="77777777" w:rsidR="00FA6C81" w:rsidRPr="000C013C" w:rsidRDefault="00FA6C81" w:rsidP="004D7D65">
            <w:pPr>
              <w:autoSpaceDE w:val="0"/>
              <w:autoSpaceDN w:val="0"/>
              <w:adjustRightInd w:val="0"/>
              <w:jc w:val="both"/>
              <w:rPr>
                <w:rFonts w:ascii="Arial" w:hAnsi="Arial" w:cs="Arial"/>
                <w:sz w:val="20"/>
                <w:lang w:val="es-BO" w:eastAsia="es-BO"/>
              </w:rPr>
            </w:pPr>
            <w:r w:rsidRPr="000C013C">
              <w:rPr>
                <w:rFonts w:ascii="Arial" w:hAnsi="Arial" w:cs="Arial"/>
                <w:sz w:val="20"/>
                <w:lang w:val="es-BO" w:eastAsia="es-BO"/>
              </w:rPr>
              <w:t>Propuesta para el Desarrollo de la Operación</w:t>
            </w:r>
          </w:p>
        </w:tc>
      </w:tr>
    </w:tbl>
    <w:p w14:paraId="0FA87AC5" w14:textId="77777777" w:rsidR="00FA6C81" w:rsidRPr="0009005E" w:rsidRDefault="00FA6C81" w:rsidP="004D7D65">
      <w:pPr>
        <w:jc w:val="both"/>
        <w:rPr>
          <w:rFonts w:ascii="Arial" w:hAnsi="Arial" w:cs="Arial"/>
        </w:rPr>
      </w:pPr>
    </w:p>
    <w:p w14:paraId="4D7A9BE7" w14:textId="77777777" w:rsidR="00FA6C81" w:rsidRPr="0009005E" w:rsidRDefault="00FA6C81" w:rsidP="004D7D65">
      <w:pPr>
        <w:jc w:val="both"/>
        <w:rPr>
          <w:rFonts w:ascii="Arial" w:hAnsi="Arial" w:cs="Arial"/>
        </w:rPr>
      </w:pPr>
    </w:p>
    <w:p w14:paraId="73BBB991" w14:textId="77777777" w:rsidR="00585CCB" w:rsidRPr="0009005E" w:rsidRDefault="008361A5" w:rsidP="004D7D65">
      <w:pPr>
        <w:pStyle w:val="Heading2"/>
        <w:jc w:val="both"/>
        <w:rPr>
          <w:rFonts w:ascii="Arial" w:hAnsi="Arial" w:cs="Arial"/>
          <w:b w:val="0"/>
        </w:rPr>
      </w:pPr>
      <w:bookmarkStart w:id="11" w:name="_Toc447202825"/>
      <w:r w:rsidRPr="0009005E">
        <w:rPr>
          <w:rFonts w:ascii="Arial" w:hAnsi="Arial" w:cs="Arial"/>
        </w:rPr>
        <w:t>Definiciones</w:t>
      </w:r>
      <w:bookmarkEnd w:id="11"/>
      <w:r w:rsidRPr="0009005E">
        <w:rPr>
          <w:rFonts w:ascii="Arial" w:hAnsi="Arial" w:cs="Arial"/>
        </w:rPr>
        <w:t xml:space="preserve"> </w:t>
      </w:r>
    </w:p>
    <w:p w14:paraId="03CAE8EA" w14:textId="77777777" w:rsidR="008361A5" w:rsidRPr="0009005E" w:rsidRDefault="008361A5" w:rsidP="004D7D65">
      <w:pPr>
        <w:jc w:val="both"/>
        <w:rPr>
          <w:rFonts w:ascii="Arial" w:hAnsi="Arial" w:cs="Arial"/>
        </w:rPr>
      </w:pPr>
      <w:r w:rsidRPr="0009005E">
        <w:rPr>
          <w:rFonts w:ascii="Arial" w:hAnsi="Arial" w:cs="Arial"/>
        </w:rPr>
        <w:t xml:space="preserve"> </w:t>
      </w:r>
    </w:p>
    <w:p w14:paraId="1A560897" w14:textId="77777777" w:rsidR="00E87C47" w:rsidRPr="0009005E" w:rsidRDefault="00252DED" w:rsidP="002A2C18">
      <w:pPr>
        <w:ind w:left="576"/>
        <w:jc w:val="both"/>
        <w:rPr>
          <w:rFonts w:ascii="Arial" w:hAnsi="Arial" w:cs="Arial"/>
        </w:rPr>
      </w:pPr>
      <w:r w:rsidRPr="0009005E">
        <w:rPr>
          <w:rFonts w:ascii="Arial" w:hAnsi="Arial" w:cs="Arial"/>
        </w:rPr>
        <w:t>E</w:t>
      </w:r>
      <w:r w:rsidR="00E87C47" w:rsidRPr="0009005E">
        <w:rPr>
          <w:rFonts w:ascii="Arial" w:hAnsi="Arial" w:cs="Arial"/>
        </w:rPr>
        <w:t>n el presente RO</w:t>
      </w:r>
      <w:r w:rsidR="00DD517F" w:rsidRPr="0009005E">
        <w:rPr>
          <w:rFonts w:ascii="Arial" w:hAnsi="Arial" w:cs="Arial"/>
        </w:rPr>
        <w:t>P</w:t>
      </w:r>
      <w:r w:rsidR="00E87C47" w:rsidRPr="0009005E">
        <w:rPr>
          <w:rFonts w:ascii="Arial" w:hAnsi="Arial" w:cs="Arial"/>
        </w:rPr>
        <w:t xml:space="preserve"> </w:t>
      </w:r>
      <w:r w:rsidRPr="0009005E">
        <w:rPr>
          <w:rFonts w:ascii="Arial" w:hAnsi="Arial" w:cs="Arial"/>
        </w:rPr>
        <w:t xml:space="preserve">cuando </w:t>
      </w:r>
      <w:r w:rsidR="00E87C47" w:rsidRPr="0009005E">
        <w:rPr>
          <w:rFonts w:ascii="Arial" w:hAnsi="Arial" w:cs="Arial"/>
        </w:rPr>
        <w:t>se haga referencia a algunos de los términos mencionados a continuación, los mismos se entenderán de la siguiente forma:</w:t>
      </w:r>
    </w:p>
    <w:p w14:paraId="71944971" w14:textId="77777777" w:rsidR="00585CCB" w:rsidRPr="0009005E" w:rsidRDefault="00585CCB" w:rsidP="004D7D65">
      <w:pPr>
        <w:jc w:val="both"/>
        <w:rPr>
          <w:rFonts w:ascii="Arial" w:hAnsi="Arial" w:cs="Arial"/>
        </w:rPr>
      </w:pPr>
    </w:p>
    <w:tbl>
      <w:tblPr>
        <w:tblW w:w="84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5986"/>
      </w:tblGrid>
      <w:tr w:rsidR="002A2C18" w:rsidRPr="000C013C" w14:paraId="75BDA73D" w14:textId="77777777" w:rsidTr="001138B9">
        <w:trPr>
          <w:trHeight w:val="142"/>
        </w:trPr>
        <w:tc>
          <w:tcPr>
            <w:tcW w:w="2452" w:type="dxa"/>
          </w:tcPr>
          <w:p w14:paraId="60D263EB" w14:textId="77777777" w:rsidR="003E1AA1" w:rsidRPr="000C013C" w:rsidDel="00716888" w:rsidRDefault="003E1AA1" w:rsidP="00E97BC0">
            <w:pPr>
              <w:ind w:right="1013"/>
              <w:jc w:val="both"/>
              <w:rPr>
                <w:rFonts w:ascii="Arial" w:hAnsi="Arial" w:cs="Arial"/>
                <w:bCs/>
                <w:sz w:val="20"/>
                <w:lang w:eastAsia="es-PY"/>
              </w:rPr>
            </w:pPr>
            <w:r w:rsidRPr="000C013C">
              <w:rPr>
                <w:rFonts w:ascii="Arial" w:hAnsi="Arial" w:cs="Arial"/>
                <w:sz w:val="20"/>
                <w:lang w:val="es-BO"/>
              </w:rPr>
              <w:t>Agenda Patriótica del Bicentenario 2025</w:t>
            </w:r>
          </w:p>
        </w:tc>
        <w:tc>
          <w:tcPr>
            <w:tcW w:w="5986" w:type="dxa"/>
          </w:tcPr>
          <w:p w14:paraId="02500F8F" w14:textId="77777777" w:rsidR="003E1AA1" w:rsidRPr="000C013C" w:rsidRDefault="003E1AA1" w:rsidP="00E97BC0">
            <w:pPr>
              <w:ind w:right="1013"/>
              <w:jc w:val="both"/>
              <w:rPr>
                <w:rFonts w:ascii="Arial" w:hAnsi="Arial" w:cs="Arial"/>
                <w:sz w:val="20"/>
                <w:lang w:val="es-BO"/>
              </w:rPr>
            </w:pPr>
            <w:r w:rsidRPr="000C013C">
              <w:rPr>
                <w:rFonts w:ascii="Arial" w:hAnsi="Arial" w:cs="Arial"/>
                <w:sz w:val="20"/>
                <w:lang w:val="es-BO"/>
              </w:rPr>
              <w:t>La “Agenda Patriótica del Bicentenario 2025” significa el diseño, la implementación y evaluación de un conjunto de políticas públicas de largo plazo, mediante consensos y acuerdos con entidades territoriales autónomas, entidades públicas y organizaciones civiles, dirigidas al cumplimiento de metas establecidas en los 13 pilares de la agenda, mediante programas y proyectos de inversión pública.</w:t>
            </w:r>
          </w:p>
          <w:p w14:paraId="5471849D" w14:textId="77777777" w:rsidR="003E1AA1" w:rsidRPr="000C013C" w:rsidRDefault="003E1AA1" w:rsidP="00E97BC0">
            <w:pPr>
              <w:ind w:right="1013"/>
              <w:jc w:val="both"/>
              <w:rPr>
                <w:rFonts w:ascii="Arial" w:hAnsi="Arial" w:cs="Arial"/>
                <w:sz w:val="20"/>
                <w:lang w:val="es-BO"/>
              </w:rPr>
            </w:pPr>
          </w:p>
          <w:p w14:paraId="21F96690" w14:textId="77777777" w:rsidR="003E1AA1" w:rsidRPr="000C013C" w:rsidRDefault="003E1AA1" w:rsidP="00E97BC0">
            <w:pPr>
              <w:ind w:right="1013"/>
              <w:jc w:val="both"/>
              <w:rPr>
                <w:rFonts w:ascii="Arial" w:hAnsi="Arial" w:cs="Arial"/>
                <w:sz w:val="20"/>
                <w:lang w:eastAsia="es-PY"/>
              </w:rPr>
            </w:pPr>
            <w:r w:rsidRPr="000C013C">
              <w:rPr>
                <w:rFonts w:ascii="Arial" w:hAnsi="Arial" w:cs="Arial"/>
                <w:sz w:val="20"/>
                <w:lang w:val="es-BO"/>
              </w:rPr>
              <w:t>Los pilares son: Erradicación de la Pobreza Extrema; Socialización y Universalización de los Servicios Básicos con Soberanía para Vivir Bien; Salud, Educación y Deporte para la Formación de un Ser Humano Integral; Soberanía Científica y Tecnológica con Identidad Propia; Soberanía Comunitaria Financiera sin servilismo al capitalismo financiero; Soberanía Productiva con Diversificación y Desarrollo Integral sin la Dictadura del Mercado Capitalista; Soberanía sobre nuestros Recursos Naturales con Nacionalización, Industrialización y Comercialización en Armonía y Equilibrio con la Madre Tierra; Soberanía Alimentaria a través de la Construcción del Saber Alimentarse para Vivir Bien; Soberanía Ambiental con Desarrollo Integral, Respetando los Derechos de la Madre Tierra; Integración Complementaria de los Pueblos con Soberanía; Soberanía y Transparencia en la Gestión Pública bajo los Principios de No Robar, No Mentir y No ser Flojo; Disfrute y Felicidad Plena de Nuestras Fiestas, de Nuestra Música, Nuestros Ríos, Nuestra Selva, Nuestras Montañas, Nuestros Nevados, de Nuestro Aire Limpio, de Nuestros Sueños; y Reencuentro Soberano con Nuestra Alegría, Felicidad, Prosperidad y Nuestro Mar</w:t>
            </w:r>
            <w:r w:rsidRPr="000C013C">
              <w:rPr>
                <w:rFonts w:ascii="Arial" w:hAnsi="Arial" w:cs="Arial"/>
                <w:sz w:val="20"/>
                <w:lang w:eastAsia="es-PY"/>
              </w:rPr>
              <w:t>.</w:t>
            </w:r>
          </w:p>
          <w:p w14:paraId="77E05F87" w14:textId="77777777" w:rsidR="00585CCB" w:rsidRPr="000C013C" w:rsidDel="00716888" w:rsidRDefault="00585CCB" w:rsidP="00E97BC0">
            <w:pPr>
              <w:ind w:right="1013"/>
              <w:jc w:val="both"/>
              <w:rPr>
                <w:rFonts w:ascii="Arial" w:hAnsi="Arial" w:cs="Arial"/>
                <w:sz w:val="20"/>
                <w:lang w:eastAsia="es-PY"/>
              </w:rPr>
            </w:pPr>
          </w:p>
        </w:tc>
      </w:tr>
      <w:tr w:rsidR="002A2C18" w:rsidRPr="000C013C" w14:paraId="628C1CBD" w14:textId="77777777" w:rsidTr="001138B9">
        <w:trPr>
          <w:trHeight w:val="142"/>
        </w:trPr>
        <w:tc>
          <w:tcPr>
            <w:tcW w:w="2452" w:type="dxa"/>
          </w:tcPr>
          <w:p w14:paraId="07C5D044" w14:textId="77777777" w:rsidR="00E87C47" w:rsidRPr="000C013C" w:rsidDel="00716888" w:rsidRDefault="00E87C47" w:rsidP="004D7D65">
            <w:pPr>
              <w:jc w:val="both"/>
              <w:rPr>
                <w:rFonts w:ascii="Arial" w:hAnsi="Arial" w:cs="Arial"/>
                <w:bCs/>
                <w:sz w:val="20"/>
                <w:lang w:eastAsia="es-PY"/>
              </w:rPr>
            </w:pPr>
            <w:r w:rsidRPr="000C013C">
              <w:rPr>
                <w:rFonts w:ascii="Arial" w:hAnsi="Arial" w:cs="Arial"/>
                <w:bCs/>
                <w:sz w:val="20"/>
                <w:lang w:eastAsia="es-PY"/>
              </w:rPr>
              <w:lastRenderedPageBreak/>
              <w:t xml:space="preserve">Anticipos de Fondos </w:t>
            </w:r>
          </w:p>
        </w:tc>
        <w:tc>
          <w:tcPr>
            <w:tcW w:w="5986" w:type="dxa"/>
          </w:tcPr>
          <w:p w14:paraId="4AD372FB"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 xml:space="preserve">Son avances de fondos desembolsados por el Banco a la cuenta del ejecutor con base en las necesidades reales de liquidez del </w:t>
            </w:r>
            <w:r w:rsidR="00DD517F" w:rsidRPr="000C013C">
              <w:rPr>
                <w:rFonts w:ascii="Arial" w:hAnsi="Arial" w:cs="Arial"/>
                <w:sz w:val="20"/>
                <w:lang w:eastAsia="es-PY"/>
              </w:rPr>
              <w:t xml:space="preserve">Programa </w:t>
            </w:r>
            <w:r w:rsidRPr="000C013C">
              <w:rPr>
                <w:rFonts w:ascii="Arial" w:hAnsi="Arial" w:cs="Arial"/>
                <w:sz w:val="20"/>
                <w:lang w:eastAsia="es-PY"/>
              </w:rPr>
              <w:t xml:space="preserve">respaldadas por compromisos suscritos (contratos), o anticipados con un alto grado de certeza – para un plazo predeterminado y acordado con el </w:t>
            </w:r>
            <w:r w:rsidR="00252DED" w:rsidRPr="000C013C">
              <w:rPr>
                <w:rFonts w:ascii="Arial" w:hAnsi="Arial" w:cs="Arial"/>
                <w:sz w:val="20"/>
                <w:lang w:eastAsia="es-PY"/>
              </w:rPr>
              <w:t>ORGANISMO EJECUTOR</w:t>
            </w:r>
            <w:r w:rsidRPr="000C013C">
              <w:rPr>
                <w:rFonts w:ascii="Arial" w:hAnsi="Arial" w:cs="Arial"/>
                <w:sz w:val="20"/>
                <w:lang w:eastAsia="es-PY"/>
              </w:rPr>
              <w:t xml:space="preserve"> - con el fin de pagar puntualmente gastos elegibles imputables a</w:t>
            </w:r>
            <w:r w:rsidR="004555A0" w:rsidRPr="000C013C">
              <w:rPr>
                <w:rFonts w:ascii="Arial" w:hAnsi="Arial" w:cs="Arial"/>
                <w:sz w:val="20"/>
                <w:lang w:eastAsia="es-PY"/>
              </w:rPr>
              <w:t>l</w:t>
            </w:r>
            <w:r w:rsidRPr="000C013C">
              <w:rPr>
                <w:rFonts w:ascii="Arial" w:hAnsi="Arial" w:cs="Arial"/>
                <w:sz w:val="20"/>
                <w:lang w:eastAsia="es-PY"/>
              </w:rPr>
              <w:t xml:space="preserve"> financiamiento del Banco. Este método, además de contribuir generalmente a una adecuada administración y control con respecto al uso de los fondos de los proyectos, de un modo particular facilita la rendición de cuentas de aquellos proyectos que establecen su avance físico-financiero relacionado con metas o hitos.</w:t>
            </w:r>
          </w:p>
          <w:p w14:paraId="2CEEDC74" w14:textId="178EA57D" w:rsidR="00E87C47" w:rsidRPr="000C013C" w:rsidDel="00716888" w:rsidRDefault="00E87C47" w:rsidP="004D7D65">
            <w:pPr>
              <w:jc w:val="both"/>
              <w:rPr>
                <w:rFonts w:ascii="Arial" w:hAnsi="Arial" w:cs="Arial"/>
                <w:sz w:val="20"/>
                <w:highlight w:val="yellow"/>
                <w:lang w:eastAsia="es-PY"/>
              </w:rPr>
            </w:pPr>
            <w:r w:rsidRPr="000C013C">
              <w:rPr>
                <w:rFonts w:ascii="Arial" w:hAnsi="Arial" w:cs="Arial"/>
                <w:sz w:val="20"/>
                <w:lang w:eastAsia="es-PY"/>
              </w:rPr>
              <w:t xml:space="preserve">Dichas necesidades de liquidez surgen del </w:t>
            </w:r>
            <w:r w:rsidR="00FB23BF" w:rsidRPr="000C013C">
              <w:rPr>
                <w:rFonts w:ascii="Arial" w:hAnsi="Arial" w:cs="Arial"/>
                <w:sz w:val="20"/>
                <w:lang w:eastAsia="es-PY"/>
              </w:rPr>
              <w:t xml:space="preserve">Plan Financiero </w:t>
            </w:r>
            <w:r w:rsidR="004555A0" w:rsidRPr="000C013C">
              <w:rPr>
                <w:rFonts w:ascii="Arial" w:hAnsi="Arial" w:cs="Arial"/>
                <w:sz w:val="20"/>
                <w:lang w:eastAsia="es-PY"/>
              </w:rPr>
              <w:t>(PF)</w:t>
            </w:r>
            <w:r w:rsidRPr="000C013C">
              <w:rPr>
                <w:rFonts w:ascii="Arial" w:hAnsi="Arial" w:cs="Arial"/>
                <w:sz w:val="20"/>
                <w:lang w:eastAsia="es-PY"/>
              </w:rPr>
              <w:t xml:space="preserve"> del </w:t>
            </w:r>
            <w:r w:rsidR="00374316" w:rsidRPr="000C013C">
              <w:rPr>
                <w:rFonts w:ascii="Arial" w:hAnsi="Arial" w:cs="Arial"/>
                <w:sz w:val="20"/>
                <w:lang w:eastAsia="es-PY"/>
              </w:rPr>
              <w:t>Programa</w:t>
            </w:r>
            <w:r w:rsidRPr="000C013C">
              <w:rPr>
                <w:rFonts w:ascii="Arial" w:hAnsi="Arial" w:cs="Arial"/>
                <w:sz w:val="20"/>
                <w:lang w:eastAsia="es-PY"/>
              </w:rPr>
              <w:t xml:space="preserve">, el cual debe estar coordinado con el </w:t>
            </w:r>
            <w:r w:rsidR="00D26A83" w:rsidRPr="000C013C">
              <w:rPr>
                <w:rFonts w:ascii="Arial" w:hAnsi="Arial" w:cs="Arial"/>
                <w:sz w:val="20"/>
                <w:lang w:eastAsia="es-PY"/>
              </w:rPr>
              <w:t xml:space="preserve">Plan </w:t>
            </w:r>
            <w:r w:rsidRPr="000C013C">
              <w:rPr>
                <w:rFonts w:ascii="Arial" w:hAnsi="Arial" w:cs="Arial"/>
                <w:sz w:val="20"/>
                <w:lang w:eastAsia="es-PY"/>
              </w:rPr>
              <w:t xml:space="preserve">de </w:t>
            </w:r>
            <w:r w:rsidR="00D26A83" w:rsidRPr="000C013C">
              <w:rPr>
                <w:rFonts w:ascii="Arial" w:hAnsi="Arial" w:cs="Arial"/>
                <w:sz w:val="20"/>
                <w:lang w:eastAsia="es-PY"/>
              </w:rPr>
              <w:t xml:space="preserve">Ejecución </w:t>
            </w:r>
            <w:r w:rsidRPr="000C013C">
              <w:rPr>
                <w:rFonts w:ascii="Arial" w:hAnsi="Arial" w:cs="Arial"/>
                <w:sz w:val="20"/>
                <w:lang w:eastAsia="es-PY"/>
              </w:rPr>
              <w:t xml:space="preserve">del </w:t>
            </w:r>
            <w:r w:rsidR="00374316" w:rsidRPr="000C013C">
              <w:rPr>
                <w:rFonts w:ascii="Arial" w:hAnsi="Arial" w:cs="Arial"/>
                <w:sz w:val="20"/>
                <w:lang w:eastAsia="es-PY"/>
              </w:rPr>
              <w:t>Programa</w:t>
            </w:r>
            <w:r w:rsidRPr="000C013C">
              <w:rPr>
                <w:rFonts w:ascii="Arial" w:hAnsi="Arial" w:cs="Arial"/>
                <w:sz w:val="20"/>
                <w:lang w:eastAsia="es-PY"/>
              </w:rPr>
              <w:t xml:space="preserve"> (PEP) y </w:t>
            </w:r>
            <w:r w:rsidR="00DD517F" w:rsidRPr="000C013C">
              <w:rPr>
                <w:rFonts w:ascii="Arial" w:hAnsi="Arial" w:cs="Arial"/>
                <w:sz w:val="20"/>
                <w:lang w:eastAsia="es-PY"/>
              </w:rPr>
              <w:t xml:space="preserve">el </w:t>
            </w:r>
            <w:r w:rsidR="00A524BE" w:rsidRPr="000C013C">
              <w:rPr>
                <w:rFonts w:ascii="Arial" w:hAnsi="Arial" w:cs="Arial"/>
                <w:sz w:val="20"/>
                <w:lang w:eastAsia="es-PY"/>
              </w:rPr>
              <w:t xml:space="preserve">Plan Operativo Anual </w:t>
            </w:r>
            <w:r w:rsidRPr="000C013C">
              <w:rPr>
                <w:rFonts w:ascii="Arial" w:hAnsi="Arial" w:cs="Arial"/>
                <w:sz w:val="20"/>
                <w:lang w:eastAsia="es-PY"/>
              </w:rPr>
              <w:t xml:space="preserve">(POA) que incorpora el </w:t>
            </w:r>
            <w:r w:rsidR="00D26A83" w:rsidRPr="000C013C">
              <w:rPr>
                <w:rFonts w:ascii="Arial" w:hAnsi="Arial" w:cs="Arial"/>
                <w:sz w:val="20"/>
                <w:lang w:eastAsia="es-PY"/>
              </w:rPr>
              <w:t xml:space="preserve">Plan </w:t>
            </w:r>
            <w:r w:rsidRPr="000C013C">
              <w:rPr>
                <w:rFonts w:ascii="Arial" w:hAnsi="Arial" w:cs="Arial"/>
                <w:sz w:val="20"/>
                <w:lang w:eastAsia="es-PY"/>
              </w:rPr>
              <w:t xml:space="preserve">de </w:t>
            </w:r>
            <w:r w:rsidR="00D26A83" w:rsidRPr="000C013C">
              <w:rPr>
                <w:rFonts w:ascii="Arial" w:hAnsi="Arial" w:cs="Arial"/>
                <w:sz w:val="20"/>
                <w:lang w:eastAsia="es-PY"/>
              </w:rPr>
              <w:t xml:space="preserve">Adquisiciones </w:t>
            </w:r>
            <w:r w:rsidRPr="000C013C">
              <w:rPr>
                <w:rFonts w:ascii="Arial" w:hAnsi="Arial" w:cs="Arial"/>
                <w:sz w:val="20"/>
                <w:lang w:eastAsia="es-PY"/>
              </w:rPr>
              <w:t xml:space="preserve">(PA). Un aspecto que no debe dejarse de lado es asegurar que los recursos del </w:t>
            </w:r>
            <w:r w:rsidR="00E97BC0" w:rsidRPr="000C013C">
              <w:rPr>
                <w:rFonts w:ascii="Arial" w:hAnsi="Arial" w:cs="Arial"/>
                <w:sz w:val="20"/>
                <w:lang w:eastAsia="es-PY"/>
              </w:rPr>
              <w:t>programa</w:t>
            </w:r>
            <w:r w:rsidRPr="000C013C">
              <w:rPr>
                <w:rFonts w:ascii="Arial" w:hAnsi="Arial" w:cs="Arial"/>
                <w:sz w:val="20"/>
                <w:lang w:eastAsia="es-PY"/>
              </w:rPr>
              <w:t xml:space="preserve"> hayan sido incorporados al </w:t>
            </w:r>
            <w:r w:rsidR="004A3E50" w:rsidRPr="000C013C">
              <w:rPr>
                <w:rFonts w:ascii="Arial" w:hAnsi="Arial" w:cs="Arial"/>
                <w:sz w:val="20"/>
                <w:lang w:eastAsia="es-PY"/>
              </w:rPr>
              <w:t>P</w:t>
            </w:r>
            <w:r w:rsidRPr="000C013C">
              <w:rPr>
                <w:rFonts w:ascii="Arial" w:hAnsi="Arial" w:cs="Arial"/>
                <w:sz w:val="20"/>
                <w:lang w:eastAsia="es-PY"/>
              </w:rPr>
              <w:t xml:space="preserve">resupuesto </w:t>
            </w:r>
            <w:r w:rsidR="004A3E50" w:rsidRPr="000C013C">
              <w:rPr>
                <w:rFonts w:ascii="Arial" w:hAnsi="Arial" w:cs="Arial"/>
                <w:sz w:val="20"/>
                <w:lang w:eastAsia="es-PY"/>
              </w:rPr>
              <w:t>G</w:t>
            </w:r>
            <w:r w:rsidRPr="000C013C">
              <w:rPr>
                <w:rFonts w:ascii="Arial" w:hAnsi="Arial" w:cs="Arial"/>
                <w:sz w:val="20"/>
                <w:lang w:eastAsia="es-PY"/>
              </w:rPr>
              <w:t>eneral de</w:t>
            </w:r>
            <w:r w:rsidR="00A63EFE" w:rsidRPr="000C013C">
              <w:rPr>
                <w:rFonts w:ascii="Arial" w:hAnsi="Arial" w:cs="Arial"/>
                <w:sz w:val="20"/>
                <w:lang w:eastAsia="es-PY"/>
              </w:rPr>
              <w:t>l</w:t>
            </w:r>
            <w:r w:rsidRPr="000C013C">
              <w:rPr>
                <w:rFonts w:ascii="Arial" w:hAnsi="Arial" w:cs="Arial"/>
                <w:sz w:val="20"/>
                <w:lang w:eastAsia="es-PY"/>
              </w:rPr>
              <w:t xml:space="preserve"> </w:t>
            </w:r>
            <w:r w:rsidR="00A63EFE" w:rsidRPr="000C013C">
              <w:rPr>
                <w:rFonts w:ascii="Arial" w:hAnsi="Arial" w:cs="Arial"/>
                <w:sz w:val="20"/>
                <w:lang w:eastAsia="es-PY"/>
              </w:rPr>
              <w:t>Estado</w:t>
            </w:r>
            <w:r w:rsidRPr="000C013C">
              <w:rPr>
                <w:rFonts w:ascii="Arial" w:hAnsi="Arial" w:cs="Arial"/>
                <w:sz w:val="20"/>
                <w:lang w:eastAsia="es-PY"/>
              </w:rPr>
              <w:t xml:space="preserve">, ya que de otro modo </w:t>
            </w:r>
            <w:r w:rsidR="00DD517F" w:rsidRPr="000C013C">
              <w:rPr>
                <w:rFonts w:ascii="Arial" w:hAnsi="Arial" w:cs="Arial"/>
                <w:sz w:val="20"/>
                <w:lang w:eastAsia="es-PY"/>
              </w:rPr>
              <w:t>no ser</w:t>
            </w:r>
            <w:r w:rsidRPr="000C013C">
              <w:rPr>
                <w:rFonts w:ascii="Arial" w:hAnsi="Arial" w:cs="Arial"/>
                <w:sz w:val="20"/>
                <w:lang w:eastAsia="es-PY"/>
              </w:rPr>
              <w:t>án ejecutados</w:t>
            </w:r>
            <w:r w:rsidR="007F75F8" w:rsidRPr="000C013C">
              <w:rPr>
                <w:rFonts w:ascii="Arial" w:hAnsi="Arial" w:cs="Arial"/>
                <w:sz w:val="20"/>
                <w:lang w:eastAsia="es-PY"/>
              </w:rPr>
              <w:t>,</w:t>
            </w:r>
            <w:r w:rsidR="00B35096" w:rsidRPr="000C013C">
              <w:rPr>
                <w:rFonts w:ascii="Arial" w:hAnsi="Arial" w:cs="Arial"/>
                <w:sz w:val="20"/>
                <w:lang w:eastAsia="es-PY"/>
              </w:rPr>
              <w:t xml:space="preserve"> </w:t>
            </w:r>
            <w:r w:rsidR="007F75F8" w:rsidRPr="000C013C">
              <w:rPr>
                <w:rFonts w:ascii="Arial" w:hAnsi="Arial" w:cs="Arial"/>
                <w:sz w:val="20"/>
                <w:lang w:eastAsia="es-PY"/>
              </w:rPr>
              <w:t>d</w:t>
            </w:r>
            <w:r w:rsidR="00B35096" w:rsidRPr="000C013C">
              <w:rPr>
                <w:rFonts w:ascii="Arial" w:hAnsi="Arial" w:cs="Arial"/>
                <w:sz w:val="20"/>
                <w:lang w:eastAsia="es-PY"/>
              </w:rPr>
              <w:t>e acuerdo a l</w:t>
            </w:r>
            <w:r w:rsidR="00931AD2" w:rsidRPr="000C013C">
              <w:rPr>
                <w:rFonts w:ascii="Arial" w:hAnsi="Arial" w:cs="Arial"/>
                <w:sz w:val="20"/>
                <w:lang w:eastAsia="es-PY"/>
              </w:rPr>
              <w:t>o</w:t>
            </w:r>
            <w:r w:rsidR="00B44F35" w:rsidRPr="000C013C">
              <w:rPr>
                <w:rFonts w:ascii="Arial" w:hAnsi="Arial" w:cs="Arial"/>
                <w:sz w:val="20"/>
                <w:lang w:eastAsia="es-PY"/>
              </w:rPr>
              <w:t xml:space="preserve"> </w:t>
            </w:r>
            <w:r w:rsidR="00B35096" w:rsidRPr="000C013C">
              <w:rPr>
                <w:rFonts w:ascii="Arial" w:hAnsi="Arial" w:cs="Arial"/>
                <w:sz w:val="20"/>
                <w:lang w:eastAsia="es-PY"/>
              </w:rPr>
              <w:t xml:space="preserve">definido en la </w:t>
            </w:r>
            <w:r w:rsidR="00931AD2" w:rsidRPr="000C013C">
              <w:rPr>
                <w:rFonts w:ascii="Arial" w:hAnsi="Arial" w:cs="Arial"/>
                <w:sz w:val="20"/>
                <w:lang w:eastAsia="es-PY"/>
              </w:rPr>
              <w:t>C</w:t>
            </w:r>
            <w:r w:rsidR="00B35096" w:rsidRPr="000C013C">
              <w:rPr>
                <w:rFonts w:ascii="Arial" w:hAnsi="Arial" w:cs="Arial"/>
                <w:sz w:val="20"/>
                <w:lang w:eastAsia="es-PY"/>
              </w:rPr>
              <w:t>láusula 4.0</w:t>
            </w:r>
            <w:r w:rsidR="00A63EFE" w:rsidRPr="000C013C">
              <w:rPr>
                <w:rFonts w:ascii="Arial" w:hAnsi="Arial" w:cs="Arial"/>
                <w:sz w:val="20"/>
                <w:lang w:eastAsia="es-PY"/>
              </w:rPr>
              <w:t>7</w:t>
            </w:r>
            <w:r w:rsidR="00B35096" w:rsidRPr="000C013C">
              <w:rPr>
                <w:rFonts w:ascii="Arial" w:hAnsi="Arial" w:cs="Arial"/>
                <w:sz w:val="20"/>
                <w:lang w:eastAsia="es-PY"/>
              </w:rPr>
              <w:t xml:space="preserve"> </w:t>
            </w:r>
            <w:r w:rsidR="00931AD2" w:rsidRPr="000C013C">
              <w:rPr>
                <w:rFonts w:ascii="Arial" w:hAnsi="Arial" w:cs="Arial"/>
                <w:sz w:val="20"/>
                <w:lang w:eastAsia="es-PY"/>
              </w:rPr>
              <w:t xml:space="preserve">de las </w:t>
            </w:r>
            <w:r w:rsidR="005400A1" w:rsidRPr="000C013C">
              <w:rPr>
                <w:rFonts w:ascii="Arial" w:hAnsi="Arial" w:cs="Arial"/>
                <w:sz w:val="20"/>
                <w:lang w:eastAsia="es-PY"/>
              </w:rPr>
              <w:t xml:space="preserve">Normas Generales </w:t>
            </w:r>
            <w:r w:rsidR="00B35096" w:rsidRPr="000C013C">
              <w:rPr>
                <w:rFonts w:ascii="Arial" w:hAnsi="Arial" w:cs="Arial"/>
                <w:sz w:val="20"/>
                <w:lang w:eastAsia="es-PY"/>
              </w:rPr>
              <w:t>del Contrato de Préstamo</w:t>
            </w:r>
            <w:r w:rsidR="00C559A9" w:rsidRPr="000C013C">
              <w:rPr>
                <w:rFonts w:ascii="Arial" w:hAnsi="Arial" w:cs="Arial"/>
                <w:sz w:val="20"/>
                <w:lang w:eastAsia="es-PY"/>
              </w:rPr>
              <w:t>.</w:t>
            </w:r>
          </w:p>
        </w:tc>
      </w:tr>
      <w:tr w:rsidR="002A2C18" w:rsidRPr="000C013C" w14:paraId="573D4896" w14:textId="77777777" w:rsidTr="001138B9">
        <w:trPr>
          <w:trHeight w:val="234"/>
        </w:trPr>
        <w:tc>
          <w:tcPr>
            <w:tcW w:w="2452" w:type="dxa"/>
          </w:tcPr>
          <w:p w14:paraId="34376D41" w14:textId="77777777" w:rsidR="00585CCB" w:rsidRPr="000C013C" w:rsidRDefault="00585CCB" w:rsidP="004D7D65">
            <w:pPr>
              <w:jc w:val="both"/>
              <w:rPr>
                <w:rFonts w:ascii="Arial" w:hAnsi="Arial" w:cs="Arial"/>
                <w:sz w:val="20"/>
                <w:lang w:eastAsia="es-PY"/>
              </w:rPr>
            </w:pPr>
          </w:p>
          <w:p w14:paraId="4D673459"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Banco</w:t>
            </w:r>
          </w:p>
        </w:tc>
        <w:tc>
          <w:tcPr>
            <w:tcW w:w="5986" w:type="dxa"/>
          </w:tcPr>
          <w:p w14:paraId="0B501D17" w14:textId="77777777" w:rsidR="00585CCB" w:rsidRPr="000C013C" w:rsidRDefault="00585CCB" w:rsidP="004D7D65">
            <w:pPr>
              <w:jc w:val="both"/>
              <w:rPr>
                <w:rFonts w:ascii="Arial" w:hAnsi="Arial" w:cs="Arial"/>
                <w:sz w:val="20"/>
                <w:lang w:eastAsia="es-PY"/>
              </w:rPr>
            </w:pPr>
          </w:p>
          <w:p w14:paraId="1B78BE45" w14:textId="77777777" w:rsidR="00D26A83" w:rsidRPr="000C013C" w:rsidRDefault="00E87C47" w:rsidP="004D7D65">
            <w:pPr>
              <w:jc w:val="both"/>
              <w:rPr>
                <w:rFonts w:ascii="Arial" w:hAnsi="Arial" w:cs="Arial"/>
                <w:sz w:val="20"/>
                <w:lang w:eastAsia="es-PY"/>
              </w:rPr>
            </w:pPr>
            <w:r w:rsidRPr="000C013C">
              <w:rPr>
                <w:rFonts w:ascii="Arial" w:hAnsi="Arial" w:cs="Arial"/>
                <w:sz w:val="20"/>
                <w:lang w:eastAsia="es-PY"/>
              </w:rPr>
              <w:t>Banco Interamericano de Desarrollo</w:t>
            </w:r>
          </w:p>
          <w:p w14:paraId="0228186A" w14:textId="77777777" w:rsidR="00DD517F" w:rsidRPr="000C013C" w:rsidRDefault="00DD517F" w:rsidP="004D7D65">
            <w:pPr>
              <w:jc w:val="both"/>
              <w:rPr>
                <w:rFonts w:ascii="Arial" w:hAnsi="Arial" w:cs="Arial"/>
                <w:sz w:val="20"/>
                <w:lang w:eastAsia="es-PY"/>
              </w:rPr>
            </w:pPr>
          </w:p>
        </w:tc>
      </w:tr>
      <w:tr w:rsidR="002A2C18" w:rsidRPr="000C013C" w14:paraId="4275C74C" w14:textId="77777777" w:rsidTr="001138B9">
        <w:trPr>
          <w:trHeight w:val="142"/>
        </w:trPr>
        <w:tc>
          <w:tcPr>
            <w:tcW w:w="2452" w:type="dxa"/>
          </w:tcPr>
          <w:p w14:paraId="65169788"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Componentes</w:t>
            </w:r>
          </w:p>
        </w:tc>
        <w:tc>
          <w:tcPr>
            <w:tcW w:w="5986" w:type="dxa"/>
          </w:tcPr>
          <w:p w14:paraId="2EC0229C"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 xml:space="preserve">Son las partes en que se organiza el </w:t>
            </w:r>
            <w:r w:rsidR="00DE086E" w:rsidRPr="000C013C">
              <w:rPr>
                <w:rFonts w:ascii="Arial" w:hAnsi="Arial" w:cs="Arial"/>
                <w:sz w:val="20"/>
                <w:lang w:eastAsia="es-PY"/>
              </w:rPr>
              <w:t>Programa</w:t>
            </w:r>
            <w:r w:rsidRPr="000C013C">
              <w:rPr>
                <w:rFonts w:ascii="Arial" w:hAnsi="Arial" w:cs="Arial"/>
                <w:sz w:val="20"/>
                <w:lang w:eastAsia="es-PY"/>
              </w:rPr>
              <w:t xml:space="preserve"> para lograr los objetivos propuestos. </w:t>
            </w:r>
          </w:p>
          <w:p w14:paraId="1BFC8B39" w14:textId="77777777" w:rsidR="00585CCB" w:rsidRPr="000C013C" w:rsidRDefault="00585CCB" w:rsidP="004D7D65">
            <w:pPr>
              <w:jc w:val="both"/>
              <w:rPr>
                <w:rFonts w:ascii="Arial" w:hAnsi="Arial" w:cs="Arial"/>
                <w:sz w:val="20"/>
                <w:lang w:eastAsia="es-PY"/>
              </w:rPr>
            </w:pPr>
          </w:p>
        </w:tc>
      </w:tr>
      <w:tr w:rsidR="002A2C18" w:rsidRPr="000C013C" w14:paraId="7D41F0E3" w14:textId="77777777" w:rsidTr="001138B9">
        <w:trPr>
          <w:trHeight w:val="142"/>
        </w:trPr>
        <w:tc>
          <w:tcPr>
            <w:tcW w:w="2452" w:type="dxa"/>
          </w:tcPr>
          <w:p w14:paraId="3B6B944A" w14:textId="77777777" w:rsidR="00C30DAB" w:rsidRPr="000C013C" w:rsidRDefault="00C30DAB" w:rsidP="004D7D65">
            <w:pPr>
              <w:jc w:val="both"/>
              <w:rPr>
                <w:rFonts w:ascii="Arial" w:hAnsi="Arial" w:cs="Arial"/>
                <w:bCs/>
                <w:sz w:val="20"/>
                <w:lang w:eastAsia="es-PY"/>
              </w:rPr>
            </w:pPr>
            <w:r w:rsidRPr="000C013C">
              <w:rPr>
                <w:rFonts w:ascii="Arial" w:hAnsi="Arial" w:cs="Arial"/>
                <w:sz w:val="20"/>
                <w:lang w:val="es-BO"/>
              </w:rPr>
              <w:t xml:space="preserve">Convenio Interinstitucional de </w:t>
            </w:r>
            <w:r w:rsidRPr="000C013C">
              <w:rPr>
                <w:rFonts w:ascii="Arial" w:hAnsi="Arial" w:cs="Arial"/>
                <w:sz w:val="20"/>
                <w:lang w:val="es-BO"/>
              </w:rPr>
              <w:lastRenderedPageBreak/>
              <w:t>Financiamiento</w:t>
            </w:r>
          </w:p>
        </w:tc>
        <w:tc>
          <w:tcPr>
            <w:tcW w:w="5986" w:type="dxa"/>
          </w:tcPr>
          <w:p w14:paraId="2924A104" w14:textId="77777777" w:rsidR="00C30DAB" w:rsidRPr="000C013C" w:rsidRDefault="00C30DAB" w:rsidP="004D7D65">
            <w:pPr>
              <w:jc w:val="both"/>
              <w:rPr>
                <w:rFonts w:ascii="Arial" w:hAnsi="Arial" w:cs="Arial"/>
                <w:sz w:val="20"/>
                <w:lang w:eastAsia="es-PY"/>
              </w:rPr>
            </w:pPr>
            <w:r w:rsidRPr="000C013C">
              <w:rPr>
                <w:rFonts w:ascii="Arial" w:hAnsi="Arial" w:cs="Arial"/>
                <w:sz w:val="20"/>
                <w:lang w:val="es-BO"/>
              </w:rPr>
              <w:lastRenderedPageBreak/>
              <w:t xml:space="preserve">Documento legal a ser firmado entre el </w:t>
            </w:r>
            <w:r w:rsidR="00252DED" w:rsidRPr="000C013C">
              <w:rPr>
                <w:rFonts w:ascii="Arial" w:hAnsi="Arial" w:cs="Arial"/>
                <w:sz w:val="20"/>
                <w:lang w:val="es-BO"/>
              </w:rPr>
              <w:t>ORGANISMO EJECUTOR</w:t>
            </w:r>
            <w:r w:rsidRPr="000C013C">
              <w:rPr>
                <w:rFonts w:ascii="Arial" w:hAnsi="Arial" w:cs="Arial"/>
                <w:sz w:val="20"/>
                <w:lang w:val="es-BO"/>
              </w:rPr>
              <w:t xml:space="preserve"> y las </w:t>
            </w:r>
            <w:r w:rsidR="00D26A83" w:rsidRPr="000C013C">
              <w:rPr>
                <w:rFonts w:ascii="Arial" w:hAnsi="Arial" w:cs="Arial"/>
                <w:sz w:val="20"/>
                <w:lang w:val="es-BO"/>
              </w:rPr>
              <w:t xml:space="preserve">ENTIDADES SUB-EJECUTORAS </w:t>
            </w:r>
            <w:r w:rsidRPr="000C013C">
              <w:rPr>
                <w:rFonts w:ascii="Arial" w:hAnsi="Arial" w:cs="Arial"/>
                <w:sz w:val="20"/>
                <w:lang w:val="es-BO"/>
              </w:rPr>
              <w:t xml:space="preserve">para </w:t>
            </w:r>
            <w:r w:rsidRPr="000C013C">
              <w:rPr>
                <w:rFonts w:ascii="Arial" w:hAnsi="Arial" w:cs="Arial"/>
                <w:sz w:val="20"/>
                <w:lang w:val="es-BO"/>
              </w:rPr>
              <w:lastRenderedPageBreak/>
              <w:t>implementar una determinada actividad del Programa, a objeto de definir los alcances, obligaciones, modalidades de ejecución</w:t>
            </w:r>
            <w:r w:rsidR="00D26A83" w:rsidRPr="000C013C">
              <w:rPr>
                <w:rFonts w:ascii="Arial" w:hAnsi="Arial" w:cs="Arial"/>
                <w:sz w:val="20"/>
                <w:lang w:val="es-BO"/>
              </w:rPr>
              <w:t>, condiciones de financiamiento</w:t>
            </w:r>
            <w:r w:rsidRPr="000C013C">
              <w:rPr>
                <w:rFonts w:ascii="Arial" w:hAnsi="Arial" w:cs="Arial"/>
                <w:sz w:val="20"/>
                <w:lang w:val="es-BO"/>
              </w:rPr>
              <w:t xml:space="preserve"> y deberes de las </w:t>
            </w:r>
            <w:r w:rsidR="00D26A83" w:rsidRPr="000C013C">
              <w:rPr>
                <w:rFonts w:ascii="Arial" w:hAnsi="Arial" w:cs="Arial"/>
                <w:sz w:val="20"/>
                <w:lang w:val="es-BO"/>
              </w:rPr>
              <w:t>ENTIDADES SUB-EJECUTORAS</w:t>
            </w:r>
            <w:r w:rsidRPr="000C013C">
              <w:rPr>
                <w:rFonts w:ascii="Arial" w:hAnsi="Arial" w:cs="Arial"/>
                <w:sz w:val="20"/>
                <w:lang w:val="es-BO"/>
              </w:rPr>
              <w:t xml:space="preserve"> respondiendo a los lineamientos establecidos en el Contrato de Préstamo</w:t>
            </w:r>
          </w:p>
        </w:tc>
      </w:tr>
      <w:tr w:rsidR="002A2C18" w:rsidRPr="000C013C" w14:paraId="334B37AA" w14:textId="77777777" w:rsidTr="001138B9">
        <w:trPr>
          <w:trHeight w:val="142"/>
        </w:trPr>
        <w:tc>
          <w:tcPr>
            <w:tcW w:w="2452" w:type="dxa"/>
          </w:tcPr>
          <w:p w14:paraId="65C33DE2" w14:textId="77777777" w:rsidR="003F6A3A" w:rsidRPr="000C013C" w:rsidRDefault="003F6A3A" w:rsidP="004D7D65">
            <w:pPr>
              <w:spacing w:before="120" w:after="120"/>
              <w:jc w:val="both"/>
              <w:rPr>
                <w:rFonts w:ascii="Arial" w:hAnsi="Arial" w:cs="Arial"/>
                <w:bCs/>
                <w:sz w:val="20"/>
                <w:lang w:eastAsia="es-PY"/>
              </w:rPr>
            </w:pPr>
          </w:p>
        </w:tc>
        <w:tc>
          <w:tcPr>
            <w:tcW w:w="5986" w:type="dxa"/>
          </w:tcPr>
          <w:p w14:paraId="0E29E60A" w14:textId="77777777" w:rsidR="003F6A3A" w:rsidRPr="000C013C" w:rsidRDefault="003F6A3A" w:rsidP="004D7D65">
            <w:pPr>
              <w:jc w:val="both"/>
              <w:rPr>
                <w:rFonts w:ascii="Arial" w:hAnsi="Arial" w:cs="Arial"/>
                <w:sz w:val="20"/>
              </w:rPr>
            </w:pPr>
          </w:p>
          <w:p w14:paraId="786AC66D" w14:textId="77777777" w:rsidR="00585CCB" w:rsidRPr="000C013C" w:rsidRDefault="00585CCB" w:rsidP="004D7D65">
            <w:pPr>
              <w:jc w:val="both"/>
              <w:rPr>
                <w:rFonts w:ascii="Arial" w:hAnsi="Arial" w:cs="Arial"/>
                <w:sz w:val="20"/>
                <w:lang w:eastAsia="es-PY"/>
              </w:rPr>
            </w:pPr>
          </w:p>
        </w:tc>
      </w:tr>
      <w:tr w:rsidR="002A2C18" w:rsidRPr="000C013C" w14:paraId="71450D13" w14:textId="77777777" w:rsidTr="001138B9">
        <w:trPr>
          <w:trHeight w:val="142"/>
        </w:trPr>
        <w:tc>
          <w:tcPr>
            <w:tcW w:w="2452" w:type="dxa"/>
          </w:tcPr>
          <w:p w14:paraId="67A3362B" w14:textId="77777777" w:rsidR="00362903" w:rsidRPr="000C013C" w:rsidRDefault="00362903" w:rsidP="004D7D65">
            <w:pPr>
              <w:jc w:val="both"/>
              <w:rPr>
                <w:rFonts w:ascii="Arial" w:hAnsi="Arial" w:cs="Arial"/>
                <w:bCs/>
                <w:sz w:val="20"/>
                <w:lang w:eastAsia="es-PY"/>
              </w:rPr>
            </w:pPr>
            <w:r w:rsidRPr="000C013C">
              <w:rPr>
                <w:rFonts w:ascii="Arial" w:hAnsi="Arial" w:cs="Arial"/>
                <w:bCs/>
                <w:sz w:val="20"/>
                <w:lang w:eastAsia="es-PY"/>
              </w:rPr>
              <w:t>Ejecución</w:t>
            </w:r>
          </w:p>
          <w:p w14:paraId="7B61FF69" w14:textId="77777777" w:rsidR="00362903" w:rsidRPr="000C013C" w:rsidRDefault="00362903" w:rsidP="004D7D65">
            <w:pPr>
              <w:jc w:val="both"/>
              <w:rPr>
                <w:rFonts w:ascii="Arial" w:hAnsi="Arial" w:cs="Arial"/>
                <w:bCs/>
                <w:sz w:val="20"/>
                <w:lang w:eastAsia="es-PY"/>
              </w:rPr>
            </w:pPr>
            <w:r w:rsidRPr="000C013C">
              <w:rPr>
                <w:rFonts w:ascii="Arial" w:hAnsi="Arial" w:cs="Arial"/>
                <w:bCs/>
                <w:sz w:val="20"/>
                <w:lang w:eastAsia="es-PY"/>
              </w:rPr>
              <w:t>Delegada</w:t>
            </w:r>
          </w:p>
        </w:tc>
        <w:tc>
          <w:tcPr>
            <w:tcW w:w="5986" w:type="dxa"/>
          </w:tcPr>
          <w:p w14:paraId="79905FA5" w14:textId="77777777" w:rsidR="00362903" w:rsidRPr="000C013C" w:rsidRDefault="00362903" w:rsidP="004D7D65">
            <w:pPr>
              <w:jc w:val="both"/>
              <w:rPr>
                <w:rFonts w:ascii="Arial" w:hAnsi="Arial" w:cs="Arial"/>
                <w:sz w:val="20"/>
                <w:lang w:eastAsia="es-PY"/>
              </w:rPr>
            </w:pPr>
            <w:r w:rsidRPr="000C013C">
              <w:rPr>
                <w:rFonts w:ascii="Arial" w:hAnsi="Arial" w:cs="Arial"/>
                <w:sz w:val="20"/>
                <w:lang w:eastAsia="es-PY"/>
              </w:rPr>
              <w:t xml:space="preserve">La ejecución delegada es aquella en la cual </w:t>
            </w:r>
            <w:r w:rsidR="006B3A9F" w:rsidRPr="000C013C">
              <w:rPr>
                <w:rFonts w:ascii="Arial" w:hAnsi="Arial" w:cs="Arial"/>
                <w:sz w:val="20"/>
                <w:lang w:eastAsia="es-PY"/>
              </w:rPr>
              <w:t xml:space="preserve">el </w:t>
            </w:r>
            <w:r w:rsidR="00252DED" w:rsidRPr="000C013C">
              <w:rPr>
                <w:rFonts w:ascii="Arial" w:hAnsi="Arial" w:cs="Arial"/>
                <w:sz w:val="20"/>
                <w:lang w:eastAsia="es-PY"/>
              </w:rPr>
              <w:t>ORGANISMO EJECUTOR</w:t>
            </w:r>
            <w:r w:rsidRPr="000C013C">
              <w:rPr>
                <w:rFonts w:ascii="Arial" w:hAnsi="Arial" w:cs="Arial"/>
                <w:sz w:val="20"/>
                <w:lang w:eastAsia="es-PY"/>
              </w:rPr>
              <w:t xml:space="preserve"> delega a l</w:t>
            </w:r>
            <w:r w:rsidR="00374316" w:rsidRPr="000C013C">
              <w:rPr>
                <w:rFonts w:ascii="Arial" w:hAnsi="Arial" w:cs="Arial"/>
                <w:sz w:val="20"/>
                <w:lang w:eastAsia="es-PY"/>
              </w:rPr>
              <w:t>a</w:t>
            </w:r>
            <w:r w:rsidRPr="000C013C">
              <w:rPr>
                <w:rFonts w:ascii="Arial" w:hAnsi="Arial" w:cs="Arial"/>
                <w:sz w:val="20"/>
                <w:lang w:eastAsia="es-PY"/>
              </w:rPr>
              <w:t xml:space="preserve">s </w:t>
            </w:r>
            <w:r w:rsidR="001671F0" w:rsidRPr="000C013C">
              <w:rPr>
                <w:rFonts w:ascii="Arial" w:hAnsi="Arial" w:cs="Arial"/>
                <w:sz w:val="20"/>
                <w:lang w:eastAsia="es-PY"/>
              </w:rPr>
              <w:t xml:space="preserve">ENTIDADES </w:t>
            </w:r>
            <w:r w:rsidR="006B3A9F" w:rsidRPr="000C013C">
              <w:rPr>
                <w:rFonts w:ascii="Arial" w:hAnsi="Arial" w:cs="Arial"/>
                <w:sz w:val="20"/>
                <w:lang w:eastAsia="es-PY"/>
              </w:rPr>
              <w:t>SUB-EJECUTOR</w:t>
            </w:r>
            <w:r w:rsidR="001671F0" w:rsidRPr="000C013C">
              <w:rPr>
                <w:rFonts w:ascii="Arial" w:hAnsi="Arial" w:cs="Arial"/>
                <w:sz w:val="20"/>
                <w:lang w:eastAsia="es-PY"/>
              </w:rPr>
              <w:t>A</w:t>
            </w:r>
            <w:r w:rsidR="006B3A9F" w:rsidRPr="000C013C">
              <w:rPr>
                <w:rFonts w:ascii="Arial" w:hAnsi="Arial" w:cs="Arial"/>
                <w:sz w:val="20"/>
                <w:lang w:eastAsia="es-PY"/>
              </w:rPr>
              <w:t>S</w:t>
            </w:r>
            <w:r w:rsidRPr="000C013C">
              <w:rPr>
                <w:rFonts w:ascii="Arial" w:hAnsi="Arial" w:cs="Arial"/>
                <w:sz w:val="20"/>
                <w:lang w:eastAsia="es-PY"/>
              </w:rPr>
              <w:t xml:space="preserve"> la responsabilidad de efectuar directamente los procesos de contratación para la</w:t>
            </w:r>
            <w:r w:rsidR="006B3A9F" w:rsidRPr="000C013C">
              <w:rPr>
                <w:rFonts w:ascii="Arial" w:hAnsi="Arial" w:cs="Arial"/>
                <w:sz w:val="20"/>
                <w:lang w:eastAsia="es-PY"/>
              </w:rPr>
              <w:t xml:space="preserve"> </w:t>
            </w:r>
            <w:r w:rsidR="00374316" w:rsidRPr="000C013C">
              <w:rPr>
                <w:rFonts w:ascii="Arial" w:hAnsi="Arial" w:cs="Arial"/>
                <w:sz w:val="20"/>
                <w:lang w:eastAsia="es-PY"/>
              </w:rPr>
              <w:t xml:space="preserve">elaboración y supervisión </w:t>
            </w:r>
            <w:r w:rsidR="006B3A9F" w:rsidRPr="000C013C">
              <w:rPr>
                <w:rFonts w:ascii="Arial" w:hAnsi="Arial" w:cs="Arial"/>
                <w:sz w:val="20"/>
                <w:lang w:eastAsia="es-PY"/>
              </w:rPr>
              <w:t>de los estudios de preinversión</w:t>
            </w:r>
            <w:r w:rsidR="00DD0751" w:rsidRPr="000C013C">
              <w:rPr>
                <w:rFonts w:ascii="Arial" w:hAnsi="Arial" w:cs="Arial"/>
                <w:sz w:val="20"/>
                <w:lang w:eastAsia="es-PY"/>
              </w:rPr>
              <w:t>.</w:t>
            </w:r>
            <w:r w:rsidR="00774C36" w:rsidRPr="000C013C">
              <w:rPr>
                <w:rFonts w:ascii="Arial" w:hAnsi="Arial" w:cs="Arial"/>
                <w:sz w:val="20"/>
                <w:lang w:eastAsia="es-PY"/>
              </w:rPr>
              <w:t xml:space="preserve"> Asimismo, en caso de requerirlo, los subejecutores podrán delegar dichas actividades al VIPFE</w:t>
            </w:r>
          </w:p>
          <w:p w14:paraId="32B22A90" w14:textId="77777777" w:rsidR="00DD517F" w:rsidRPr="000C013C" w:rsidRDefault="00DD517F" w:rsidP="004D7D65">
            <w:pPr>
              <w:jc w:val="both"/>
              <w:rPr>
                <w:rFonts w:ascii="Arial" w:hAnsi="Arial" w:cs="Arial"/>
                <w:sz w:val="20"/>
                <w:lang w:eastAsia="es-PY"/>
              </w:rPr>
            </w:pPr>
          </w:p>
          <w:p w14:paraId="7817A642" w14:textId="77777777" w:rsidR="00362903" w:rsidRPr="000C013C" w:rsidRDefault="00362903" w:rsidP="004D7D65">
            <w:pPr>
              <w:jc w:val="both"/>
              <w:rPr>
                <w:rFonts w:ascii="Arial" w:hAnsi="Arial" w:cs="Arial"/>
                <w:sz w:val="20"/>
                <w:lang w:eastAsia="es-PY"/>
              </w:rPr>
            </w:pPr>
            <w:r w:rsidRPr="000C013C">
              <w:rPr>
                <w:rFonts w:ascii="Arial" w:hAnsi="Arial" w:cs="Arial"/>
                <w:sz w:val="20"/>
                <w:lang w:eastAsia="es-PY"/>
              </w:rPr>
              <w:t xml:space="preserve">Esta delegación será realizada </w:t>
            </w:r>
            <w:r w:rsidR="00DD0751" w:rsidRPr="000C013C">
              <w:rPr>
                <w:rFonts w:ascii="Arial" w:hAnsi="Arial" w:cs="Arial"/>
                <w:sz w:val="20"/>
                <w:lang w:eastAsia="es-PY"/>
              </w:rPr>
              <w:t>a través de la firma de un Convenio Interinstitucional de Financiamiento (CIF)</w:t>
            </w:r>
            <w:r w:rsidR="00DA7C48" w:rsidRPr="000C013C">
              <w:rPr>
                <w:rFonts w:ascii="Arial" w:hAnsi="Arial" w:cs="Arial"/>
                <w:sz w:val="20"/>
                <w:lang w:eastAsia="es-PY"/>
              </w:rPr>
              <w:t xml:space="preserve"> entre el </w:t>
            </w:r>
            <w:r w:rsidR="00252DED" w:rsidRPr="000C013C">
              <w:rPr>
                <w:rFonts w:ascii="Arial" w:hAnsi="Arial" w:cs="Arial"/>
                <w:sz w:val="20"/>
                <w:lang w:eastAsia="es-PY"/>
              </w:rPr>
              <w:t>ORGANISMO EJECUTOR</w:t>
            </w:r>
            <w:r w:rsidR="00DA7C48" w:rsidRPr="000C013C">
              <w:rPr>
                <w:rFonts w:ascii="Arial" w:hAnsi="Arial" w:cs="Arial"/>
                <w:sz w:val="20"/>
                <w:lang w:eastAsia="es-PY"/>
              </w:rPr>
              <w:t xml:space="preserve"> y </w:t>
            </w:r>
            <w:r w:rsidR="00374316" w:rsidRPr="000C013C">
              <w:rPr>
                <w:rFonts w:ascii="Arial" w:hAnsi="Arial" w:cs="Arial"/>
                <w:sz w:val="20"/>
                <w:lang w:eastAsia="es-PY"/>
              </w:rPr>
              <w:t>las</w:t>
            </w:r>
            <w:r w:rsidR="00DD517F" w:rsidRPr="000C013C">
              <w:rPr>
                <w:rFonts w:ascii="Arial" w:hAnsi="Arial" w:cs="Arial"/>
                <w:sz w:val="20"/>
                <w:lang w:eastAsia="es-PY"/>
              </w:rPr>
              <w:t xml:space="preserve"> </w:t>
            </w:r>
            <w:r w:rsidR="00374316" w:rsidRPr="000C013C">
              <w:rPr>
                <w:rFonts w:ascii="Arial" w:hAnsi="Arial" w:cs="Arial"/>
                <w:sz w:val="20"/>
                <w:lang w:eastAsia="es-PY"/>
              </w:rPr>
              <w:t>ENTIDADES SUB-EJECUTORAS</w:t>
            </w:r>
            <w:r w:rsidR="00BE0906" w:rsidRPr="000C013C">
              <w:rPr>
                <w:rFonts w:ascii="Arial" w:hAnsi="Arial" w:cs="Arial"/>
                <w:sz w:val="20"/>
                <w:lang w:eastAsia="es-PY"/>
              </w:rPr>
              <w:t>.</w:t>
            </w:r>
          </w:p>
          <w:p w14:paraId="3E522AE9" w14:textId="77777777" w:rsidR="00585CCB" w:rsidRPr="000C013C" w:rsidRDefault="00585CCB" w:rsidP="004D7D65">
            <w:pPr>
              <w:jc w:val="both"/>
              <w:rPr>
                <w:rFonts w:ascii="Arial" w:hAnsi="Arial" w:cs="Arial"/>
                <w:sz w:val="20"/>
                <w:lang w:eastAsia="es-PY"/>
              </w:rPr>
            </w:pPr>
          </w:p>
        </w:tc>
      </w:tr>
      <w:tr w:rsidR="002A2C18" w:rsidRPr="000C013C" w14:paraId="7941AE61" w14:textId="77777777" w:rsidTr="001138B9">
        <w:trPr>
          <w:trHeight w:val="142"/>
        </w:trPr>
        <w:tc>
          <w:tcPr>
            <w:tcW w:w="2452" w:type="dxa"/>
          </w:tcPr>
          <w:p w14:paraId="01138958" w14:textId="77777777" w:rsidR="00E87C47" w:rsidRPr="000C013C" w:rsidRDefault="00E87C47" w:rsidP="004D7D65">
            <w:pPr>
              <w:jc w:val="both"/>
              <w:rPr>
                <w:rFonts w:ascii="Arial" w:hAnsi="Arial" w:cs="Arial"/>
                <w:bCs/>
                <w:sz w:val="20"/>
                <w:lang w:eastAsia="es-PY"/>
              </w:rPr>
            </w:pPr>
            <w:r w:rsidRPr="000C013C">
              <w:rPr>
                <w:rFonts w:ascii="Arial" w:hAnsi="Arial" w:cs="Arial"/>
                <w:bCs/>
                <w:sz w:val="20"/>
                <w:lang w:eastAsia="es-PY"/>
              </w:rPr>
              <w:t>Gasto elegible</w:t>
            </w:r>
          </w:p>
        </w:tc>
        <w:tc>
          <w:tcPr>
            <w:tcW w:w="5986" w:type="dxa"/>
          </w:tcPr>
          <w:p w14:paraId="658896C2" w14:textId="77777777" w:rsidR="00A30CC5" w:rsidRPr="000C013C" w:rsidRDefault="00E87C47" w:rsidP="004D7D65">
            <w:pPr>
              <w:jc w:val="both"/>
              <w:rPr>
                <w:rFonts w:ascii="Arial" w:hAnsi="Arial" w:cs="Arial"/>
                <w:sz w:val="20"/>
                <w:lang w:eastAsia="es-PY"/>
              </w:rPr>
            </w:pPr>
            <w:r w:rsidRPr="000C013C">
              <w:rPr>
                <w:rFonts w:ascii="Arial" w:hAnsi="Arial" w:cs="Arial"/>
                <w:sz w:val="20"/>
                <w:lang w:eastAsia="es-PY"/>
              </w:rPr>
              <w:t>El Banco considera como gastos elegibles</w:t>
            </w:r>
            <w:r w:rsidR="00A30CC5" w:rsidRPr="000C013C">
              <w:rPr>
                <w:rFonts w:ascii="Arial" w:hAnsi="Arial" w:cs="Arial"/>
                <w:sz w:val="20"/>
                <w:lang w:eastAsia="es-PY"/>
              </w:rPr>
              <w:t xml:space="preserve"> aquellos establecidos en la Cláusula 3.02 de las Estipulaciones Especiales del Contrato de Préstamo:</w:t>
            </w:r>
          </w:p>
          <w:p w14:paraId="440C8D9C" w14:textId="77777777" w:rsidR="00A30CC5" w:rsidRPr="000C013C" w:rsidRDefault="00A30CC5" w:rsidP="00BE57BB">
            <w:pPr>
              <w:numPr>
                <w:ilvl w:val="6"/>
                <w:numId w:val="22"/>
              </w:numPr>
              <w:ind w:left="433" w:hanging="425"/>
              <w:jc w:val="both"/>
              <w:rPr>
                <w:rFonts w:ascii="Arial" w:hAnsi="Arial" w:cs="Arial"/>
                <w:sz w:val="20"/>
              </w:rPr>
            </w:pPr>
            <w:r w:rsidRPr="000C013C">
              <w:rPr>
                <w:rFonts w:ascii="Arial" w:hAnsi="Arial" w:cs="Arial"/>
                <w:sz w:val="20"/>
              </w:rPr>
              <w:t>Que sean necesarios para el Programa y estén en concordancia con los objetivos del mismo.</w:t>
            </w:r>
          </w:p>
          <w:p w14:paraId="30A165A7" w14:textId="77777777" w:rsidR="00A30CC5" w:rsidRPr="000C013C" w:rsidRDefault="00A30CC5" w:rsidP="00BE57BB">
            <w:pPr>
              <w:numPr>
                <w:ilvl w:val="6"/>
                <w:numId w:val="22"/>
              </w:numPr>
              <w:ind w:left="433" w:hanging="425"/>
              <w:jc w:val="both"/>
              <w:rPr>
                <w:rFonts w:ascii="Arial" w:hAnsi="Arial" w:cs="Arial"/>
                <w:sz w:val="20"/>
                <w:lang w:eastAsia="es-PY"/>
              </w:rPr>
            </w:pPr>
            <w:r w:rsidRPr="000C013C">
              <w:rPr>
                <w:rFonts w:ascii="Arial" w:hAnsi="Arial" w:cs="Arial"/>
                <w:sz w:val="20"/>
              </w:rPr>
              <w:t>Que sean efectuados de acuerdo con las disposiciones de este Contrato y las políticas del Banco.</w:t>
            </w:r>
          </w:p>
          <w:p w14:paraId="3AC57230" w14:textId="77777777" w:rsidR="00A30CC5" w:rsidRPr="000C013C" w:rsidRDefault="00A30CC5" w:rsidP="00BE57BB">
            <w:pPr>
              <w:numPr>
                <w:ilvl w:val="6"/>
                <w:numId w:val="22"/>
              </w:numPr>
              <w:ind w:left="433" w:hanging="425"/>
              <w:jc w:val="both"/>
              <w:rPr>
                <w:rFonts w:ascii="Arial" w:hAnsi="Arial" w:cs="Arial"/>
                <w:sz w:val="20"/>
                <w:lang w:eastAsia="es-PY"/>
              </w:rPr>
            </w:pPr>
            <w:r w:rsidRPr="000C013C">
              <w:rPr>
                <w:rFonts w:ascii="Arial" w:hAnsi="Arial" w:cs="Arial"/>
                <w:sz w:val="20"/>
              </w:rPr>
              <w:t>Que sean adecuadamente registrados y sustentados en los sistemas del Prestatario u Organismo Ejecutor.</w:t>
            </w:r>
          </w:p>
          <w:p w14:paraId="43BA6FF5" w14:textId="77777777" w:rsidR="00E87C47" w:rsidRPr="000C013C" w:rsidRDefault="00A30CC5" w:rsidP="00BE57BB">
            <w:pPr>
              <w:numPr>
                <w:ilvl w:val="6"/>
                <w:numId w:val="22"/>
              </w:numPr>
              <w:ind w:left="433" w:hanging="425"/>
              <w:jc w:val="both"/>
              <w:rPr>
                <w:rFonts w:ascii="Arial" w:hAnsi="Arial" w:cs="Arial"/>
                <w:sz w:val="20"/>
                <w:lang w:eastAsia="es-PY"/>
              </w:rPr>
            </w:pPr>
            <w:r w:rsidRPr="000C013C">
              <w:rPr>
                <w:rFonts w:ascii="Arial" w:hAnsi="Arial" w:cs="Arial"/>
                <w:sz w:val="20"/>
              </w:rPr>
              <w:t>Que sean efectuados con posterioridad al 9 de septiembre de 2015 y antes del vencimiento del Plazo Original de Desembolso o sus extensiones.</w:t>
            </w:r>
          </w:p>
          <w:p w14:paraId="6265DFA5" w14:textId="77777777" w:rsidR="00585CCB" w:rsidRPr="000C013C" w:rsidRDefault="00585CCB" w:rsidP="004D7D65">
            <w:pPr>
              <w:ind w:left="433"/>
              <w:jc w:val="both"/>
              <w:rPr>
                <w:rFonts w:ascii="Arial" w:hAnsi="Arial" w:cs="Arial"/>
                <w:sz w:val="20"/>
                <w:lang w:eastAsia="es-PY"/>
              </w:rPr>
            </w:pPr>
          </w:p>
        </w:tc>
      </w:tr>
      <w:tr w:rsidR="002A2C18" w:rsidRPr="000C013C" w14:paraId="66AC4D52" w14:textId="77777777" w:rsidTr="001138B9">
        <w:trPr>
          <w:trHeight w:val="1813"/>
        </w:trPr>
        <w:tc>
          <w:tcPr>
            <w:tcW w:w="2452" w:type="dxa"/>
          </w:tcPr>
          <w:p w14:paraId="67CBBF97" w14:textId="77777777" w:rsidR="00E87C47" w:rsidRPr="000C013C" w:rsidRDefault="00E87C47" w:rsidP="004D7D65">
            <w:pPr>
              <w:contextualSpacing/>
              <w:jc w:val="both"/>
              <w:rPr>
                <w:rFonts w:ascii="Arial" w:hAnsi="Arial" w:cs="Arial"/>
                <w:sz w:val="20"/>
                <w:lang w:eastAsia="es-PY"/>
              </w:rPr>
            </w:pPr>
            <w:r w:rsidRPr="000C013C">
              <w:rPr>
                <w:rFonts w:ascii="Arial" w:hAnsi="Arial" w:cs="Arial"/>
                <w:sz w:val="20"/>
                <w:lang w:eastAsia="es-PY"/>
              </w:rPr>
              <w:t xml:space="preserve">Gasto </w:t>
            </w:r>
            <w:r w:rsidR="005E7412" w:rsidRPr="000C013C">
              <w:rPr>
                <w:rFonts w:ascii="Arial" w:hAnsi="Arial" w:cs="Arial"/>
                <w:sz w:val="20"/>
                <w:lang w:eastAsia="es-PY"/>
              </w:rPr>
              <w:t>No Elegible</w:t>
            </w:r>
          </w:p>
        </w:tc>
        <w:tc>
          <w:tcPr>
            <w:tcW w:w="5986" w:type="dxa"/>
          </w:tcPr>
          <w:p w14:paraId="0E81E38B" w14:textId="77777777" w:rsidR="00E87C47" w:rsidRPr="000C013C" w:rsidRDefault="00E87C47" w:rsidP="004D7D65">
            <w:pPr>
              <w:contextualSpacing/>
              <w:jc w:val="both"/>
              <w:rPr>
                <w:rFonts w:ascii="Arial" w:hAnsi="Arial" w:cs="Arial"/>
                <w:sz w:val="20"/>
                <w:lang w:eastAsia="es-PY"/>
              </w:rPr>
            </w:pPr>
            <w:r w:rsidRPr="000C013C">
              <w:rPr>
                <w:rFonts w:ascii="Arial" w:hAnsi="Arial" w:cs="Arial"/>
                <w:sz w:val="20"/>
                <w:lang w:eastAsia="es-PY"/>
              </w:rPr>
              <w:t xml:space="preserve">Son los gastos no necesarios para el </w:t>
            </w:r>
            <w:r w:rsidR="00374316" w:rsidRPr="000C013C">
              <w:rPr>
                <w:rFonts w:ascii="Arial" w:hAnsi="Arial" w:cs="Arial"/>
                <w:sz w:val="20"/>
                <w:lang w:eastAsia="es-PY"/>
              </w:rPr>
              <w:t>Programa</w:t>
            </w:r>
            <w:r w:rsidRPr="000C013C">
              <w:rPr>
                <w:rFonts w:ascii="Arial" w:hAnsi="Arial" w:cs="Arial"/>
                <w:sz w:val="20"/>
                <w:lang w:eastAsia="es-PY"/>
              </w:rPr>
              <w:t xml:space="preserve"> y </w:t>
            </w:r>
            <w:r w:rsidR="00FB23BF" w:rsidRPr="000C013C">
              <w:rPr>
                <w:rFonts w:ascii="Arial" w:hAnsi="Arial" w:cs="Arial"/>
                <w:sz w:val="20"/>
                <w:lang w:eastAsia="es-PY"/>
              </w:rPr>
              <w:t xml:space="preserve">que </w:t>
            </w:r>
            <w:r w:rsidRPr="000C013C">
              <w:rPr>
                <w:rFonts w:ascii="Arial" w:hAnsi="Arial" w:cs="Arial"/>
                <w:sz w:val="20"/>
                <w:lang w:eastAsia="es-PY"/>
              </w:rPr>
              <w:t xml:space="preserve">no están en línea con sus objetivos; no cumplen con las políticas, contratos o convenios legales del </w:t>
            </w:r>
            <w:r w:rsidR="00374316" w:rsidRPr="000C013C">
              <w:rPr>
                <w:rFonts w:ascii="Arial" w:hAnsi="Arial" w:cs="Arial"/>
                <w:sz w:val="20"/>
                <w:lang w:eastAsia="es-PY"/>
              </w:rPr>
              <w:t>Programa</w:t>
            </w:r>
            <w:r w:rsidRPr="000C013C">
              <w:rPr>
                <w:rFonts w:ascii="Arial" w:hAnsi="Arial" w:cs="Arial"/>
                <w:sz w:val="20"/>
                <w:lang w:eastAsia="es-PY"/>
              </w:rPr>
              <w:t xml:space="preserve"> o no están debidamente registrados y sustentados. Los Gastos No Elegibles deberán ser cubiertos con recursos propios. En caso de que hayan sido efectuados con recursos del financiamiento</w:t>
            </w:r>
            <w:r w:rsidR="00FB23BF" w:rsidRPr="000C013C">
              <w:rPr>
                <w:rFonts w:ascii="Arial" w:hAnsi="Arial" w:cs="Arial"/>
                <w:sz w:val="20"/>
                <w:lang w:eastAsia="es-PY"/>
              </w:rPr>
              <w:t>,</w:t>
            </w:r>
            <w:r w:rsidRPr="000C013C">
              <w:rPr>
                <w:rFonts w:ascii="Arial" w:hAnsi="Arial" w:cs="Arial"/>
                <w:sz w:val="20"/>
                <w:lang w:eastAsia="es-PY"/>
              </w:rPr>
              <w:t xml:space="preserve"> el </w:t>
            </w:r>
            <w:r w:rsidR="00DA7C48" w:rsidRPr="000C013C">
              <w:rPr>
                <w:rFonts w:ascii="Arial" w:hAnsi="Arial" w:cs="Arial"/>
                <w:sz w:val="20"/>
                <w:lang w:eastAsia="es-PY"/>
              </w:rPr>
              <w:t>VIPFE</w:t>
            </w:r>
            <w:r w:rsidRPr="000C013C">
              <w:rPr>
                <w:rFonts w:ascii="Arial" w:hAnsi="Arial" w:cs="Arial"/>
                <w:sz w:val="20"/>
                <w:lang w:eastAsia="es-PY"/>
              </w:rPr>
              <w:t xml:space="preserve"> deberá devolver los importes no elegibles a la cuenta del anticipo de fondos en el lapso más breve posible después de recibir la notificación del Banco.</w:t>
            </w:r>
          </w:p>
          <w:p w14:paraId="2802FD40" w14:textId="77777777" w:rsidR="00774C36" w:rsidRPr="000C013C" w:rsidRDefault="00774C36" w:rsidP="004D7D65">
            <w:pPr>
              <w:contextualSpacing/>
              <w:jc w:val="both"/>
              <w:rPr>
                <w:rFonts w:ascii="Arial" w:hAnsi="Arial" w:cs="Arial"/>
                <w:sz w:val="20"/>
                <w:lang w:eastAsia="es-PY"/>
              </w:rPr>
            </w:pPr>
          </w:p>
          <w:p w14:paraId="15BA4B1B" w14:textId="77777777" w:rsidR="00A84F10" w:rsidRPr="000C013C" w:rsidRDefault="00A84F10" w:rsidP="004D7D65">
            <w:pPr>
              <w:contextualSpacing/>
              <w:jc w:val="both"/>
              <w:rPr>
                <w:rFonts w:ascii="Arial" w:hAnsi="Arial" w:cs="Arial"/>
                <w:sz w:val="20"/>
                <w:lang w:eastAsia="es-PY"/>
              </w:rPr>
            </w:pPr>
            <w:r w:rsidRPr="000C013C">
              <w:rPr>
                <w:rFonts w:ascii="Arial" w:hAnsi="Arial" w:cs="Arial"/>
                <w:sz w:val="20"/>
                <w:lang w:eastAsia="es-PY"/>
              </w:rPr>
              <w:t>Cualquier gasto que l</w:t>
            </w:r>
            <w:r w:rsidR="00A30CC5" w:rsidRPr="000C013C">
              <w:rPr>
                <w:rFonts w:ascii="Arial" w:hAnsi="Arial" w:cs="Arial"/>
                <w:sz w:val="20"/>
                <w:lang w:eastAsia="es-PY"/>
              </w:rPr>
              <w:t>as</w:t>
            </w:r>
            <w:r w:rsidRPr="000C013C">
              <w:rPr>
                <w:rFonts w:ascii="Arial" w:hAnsi="Arial" w:cs="Arial"/>
                <w:sz w:val="20"/>
                <w:lang w:eastAsia="es-PY"/>
              </w:rPr>
              <w:t xml:space="preserve"> </w:t>
            </w:r>
            <w:r w:rsidR="005E7412" w:rsidRPr="000C013C">
              <w:rPr>
                <w:rFonts w:ascii="Arial" w:hAnsi="Arial" w:cs="Arial"/>
                <w:sz w:val="20"/>
                <w:lang w:eastAsia="es-PY"/>
              </w:rPr>
              <w:t>ENTIDADES SUB-EJECUTORAS</w:t>
            </w:r>
            <w:r w:rsidRPr="000C013C">
              <w:rPr>
                <w:rFonts w:ascii="Arial" w:hAnsi="Arial" w:cs="Arial"/>
                <w:sz w:val="20"/>
                <w:lang w:eastAsia="es-PY"/>
              </w:rPr>
              <w:t xml:space="preserve"> destine</w:t>
            </w:r>
            <w:r w:rsidR="00A30CC5" w:rsidRPr="000C013C">
              <w:rPr>
                <w:rFonts w:ascii="Arial" w:hAnsi="Arial" w:cs="Arial"/>
                <w:sz w:val="20"/>
                <w:lang w:eastAsia="es-PY"/>
              </w:rPr>
              <w:t>n</w:t>
            </w:r>
            <w:r w:rsidRPr="000C013C">
              <w:rPr>
                <w:rFonts w:ascii="Arial" w:hAnsi="Arial" w:cs="Arial"/>
                <w:sz w:val="20"/>
                <w:lang w:eastAsia="es-PY"/>
              </w:rPr>
              <w:t xml:space="preserve"> a un fin diferente al señalado en el objeto del Convenio Interinstitucional de Financiamiento</w:t>
            </w:r>
            <w:r w:rsidR="00A30CC5" w:rsidRPr="000C013C">
              <w:rPr>
                <w:rFonts w:ascii="Arial" w:hAnsi="Arial" w:cs="Arial"/>
                <w:sz w:val="20"/>
                <w:lang w:eastAsia="es-PY"/>
              </w:rPr>
              <w:t xml:space="preserve"> (CIF)</w:t>
            </w:r>
            <w:r w:rsidRPr="000C013C">
              <w:rPr>
                <w:rFonts w:ascii="Arial" w:hAnsi="Arial" w:cs="Arial"/>
                <w:sz w:val="20"/>
                <w:lang w:eastAsia="es-PY"/>
              </w:rPr>
              <w:t xml:space="preserve">, será declarado Gasto No Elegible por el </w:t>
            </w:r>
            <w:r w:rsidR="00252DED" w:rsidRPr="000C013C">
              <w:rPr>
                <w:rFonts w:ascii="Arial" w:hAnsi="Arial" w:cs="Arial"/>
                <w:sz w:val="20"/>
                <w:lang w:eastAsia="es-PY"/>
              </w:rPr>
              <w:t>ORGANISMO EJECUTOR</w:t>
            </w:r>
            <w:r w:rsidRPr="000C013C">
              <w:rPr>
                <w:rFonts w:ascii="Arial" w:hAnsi="Arial" w:cs="Arial"/>
                <w:sz w:val="20"/>
                <w:lang w:eastAsia="es-PY"/>
              </w:rPr>
              <w:t xml:space="preserve"> y/o por el BID. Asimismo, se establece que no se podrán financiar otros gastos como ser: </w:t>
            </w:r>
          </w:p>
          <w:p w14:paraId="26E00FE5" w14:textId="77777777" w:rsidR="00A84F10" w:rsidRPr="000C013C" w:rsidRDefault="00A84F10" w:rsidP="004D7D65">
            <w:pPr>
              <w:contextualSpacing/>
              <w:jc w:val="both"/>
              <w:rPr>
                <w:rFonts w:ascii="Arial" w:hAnsi="Arial" w:cs="Arial"/>
                <w:sz w:val="20"/>
                <w:lang w:eastAsia="es-PY"/>
              </w:rPr>
            </w:pPr>
            <w:r w:rsidRPr="000C013C">
              <w:rPr>
                <w:rFonts w:ascii="Arial" w:hAnsi="Arial" w:cs="Arial"/>
                <w:sz w:val="20"/>
                <w:lang w:eastAsia="es-PY"/>
              </w:rPr>
              <w:t>a)</w:t>
            </w:r>
            <w:r w:rsidRPr="000C013C">
              <w:rPr>
                <w:rFonts w:ascii="Arial" w:hAnsi="Arial" w:cs="Arial"/>
                <w:sz w:val="20"/>
                <w:lang w:eastAsia="es-PY"/>
              </w:rPr>
              <w:tab/>
            </w:r>
            <w:r w:rsidRPr="000C013C">
              <w:rPr>
                <w:rFonts w:ascii="Arial" w:hAnsi="Arial" w:cs="Arial"/>
                <w:sz w:val="20"/>
                <w:lang w:eastAsia="es-PY"/>
              </w:rPr>
              <w:t xml:space="preserve">Gastos generales de la entidad. </w:t>
            </w:r>
          </w:p>
          <w:p w14:paraId="7CCE89CC" w14:textId="77777777" w:rsidR="00A84F10" w:rsidRPr="000C013C" w:rsidRDefault="00A84F10" w:rsidP="004D7D65">
            <w:pPr>
              <w:contextualSpacing/>
              <w:jc w:val="both"/>
              <w:rPr>
                <w:rFonts w:ascii="Arial" w:hAnsi="Arial" w:cs="Arial"/>
                <w:sz w:val="20"/>
                <w:lang w:eastAsia="es-PY"/>
              </w:rPr>
            </w:pPr>
            <w:r w:rsidRPr="000C013C">
              <w:rPr>
                <w:rFonts w:ascii="Arial" w:hAnsi="Arial" w:cs="Arial"/>
                <w:sz w:val="20"/>
                <w:lang w:eastAsia="es-PY"/>
              </w:rPr>
              <w:t>b)</w:t>
            </w:r>
            <w:r w:rsidRPr="000C013C">
              <w:rPr>
                <w:rFonts w:ascii="Arial" w:hAnsi="Arial" w:cs="Arial"/>
                <w:sz w:val="20"/>
                <w:lang w:eastAsia="es-PY"/>
              </w:rPr>
              <w:tab/>
            </w:r>
            <w:r w:rsidRPr="000C013C">
              <w:rPr>
                <w:rFonts w:ascii="Arial" w:hAnsi="Arial" w:cs="Arial"/>
                <w:sz w:val="20"/>
                <w:lang w:eastAsia="es-PY"/>
              </w:rPr>
              <w:t xml:space="preserve">Gastos de administración. </w:t>
            </w:r>
          </w:p>
          <w:p w14:paraId="1A894D80" w14:textId="77777777" w:rsidR="00A84F10" w:rsidRPr="000C013C" w:rsidRDefault="00A84F10" w:rsidP="004D7D65">
            <w:pPr>
              <w:contextualSpacing/>
              <w:jc w:val="both"/>
              <w:rPr>
                <w:rFonts w:ascii="Arial" w:hAnsi="Arial" w:cs="Arial"/>
                <w:sz w:val="20"/>
                <w:lang w:eastAsia="es-PY"/>
              </w:rPr>
            </w:pPr>
            <w:r w:rsidRPr="000C013C">
              <w:rPr>
                <w:rFonts w:ascii="Arial" w:hAnsi="Arial" w:cs="Arial"/>
                <w:sz w:val="20"/>
                <w:lang w:eastAsia="es-PY"/>
              </w:rPr>
              <w:t>c)</w:t>
            </w:r>
            <w:r w:rsidRPr="000C013C">
              <w:rPr>
                <w:rFonts w:ascii="Arial" w:hAnsi="Arial" w:cs="Arial"/>
                <w:sz w:val="20"/>
                <w:lang w:eastAsia="es-PY"/>
              </w:rPr>
              <w:tab/>
            </w:r>
            <w:r w:rsidRPr="000C013C">
              <w:rPr>
                <w:rFonts w:ascii="Arial" w:hAnsi="Arial" w:cs="Arial"/>
                <w:sz w:val="20"/>
                <w:lang w:eastAsia="es-PY"/>
              </w:rPr>
              <w:t>Pagos de deudas u obligaciones.</w:t>
            </w:r>
          </w:p>
          <w:p w14:paraId="206EDAAE" w14:textId="5C3FB3D5" w:rsidR="00A30CC5" w:rsidRPr="000C013C" w:rsidRDefault="00A30CC5" w:rsidP="004D7D65">
            <w:pPr>
              <w:contextualSpacing/>
              <w:jc w:val="both"/>
              <w:rPr>
                <w:rFonts w:ascii="Arial" w:hAnsi="Arial" w:cs="Arial"/>
                <w:sz w:val="20"/>
                <w:lang w:eastAsia="es-PY"/>
              </w:rPr>
            </w:pPr>
            <w:r w:rsidRPr="000C013C">
              <w:rPr>
                <w:rFonts w:ascii="Arial" w:hAnsi="Arial" w:cs="Arial"/>
                <w:sz w:val="20"/>
                <w:lang w:eastAsia="es-PY"/>
              </w:rPr>
              <w:t>d)</w:t>
            </w:r>
            <w:r w:rsidR="001138B9" w:rsidRPr="000C013C">
              <w:rPr>
                <w:rFonts w:ascii="Arial" w:hAnsi="Arial" w:cs="Arial"/>
                <w:sz w:val="20"/>
                <w:lang w:eastAsia="es-PY"/>
              </w:rPr>
              <w:tab/>
            </w:r>
            <w:r w:rsidRPr="000C013C">
              <w:rPr>
                <w:rFonts w:ascii="Arial" w:hAnsi="Arial" w:cs="Arial"/>
                <w:sz w:val="20"/>
                <w:lang w:eastAsia="es-PY"/>
              </w:rPr>
              <w:t>Fortalecimiento Institucional</w:t>
            </w:r>
          </w:p>
          <w:p w14:paraId="57C7FB02" w14:textId="77777777" w:rsidR="00A84F10" w:rsidRPr="000C013C" w:rsidRDefault="00A84F10" w:rsidP="004D7D65">
            <w:pPr>
              <w:contextualSpacing/>
              <w:jc w:val="both"/>
              <w:rPr>
                <w:rFonts w:ascii="Arial" w:hAnsi="Arial" w:cs="Arial"/>
                <w:sz w:val="20"/>
                <w:lang w:eastAsia="es-PY"/>
              </w:rPr>
            </w:pPr>
            <w:r w:rsidRPr="000C013C">
              <w:rPr>
                <w:rFonts w:ascii="Arial" w:hAnsi="Arial" w:cs="Arial"/>
                <w:sz w:val="20"/>
                <w:lang w:eastAsia="es-PY"/>
              </w:rPr>
              <w:t>d)</w:t>
            </w:r>
            <w:r w:rsidRPr="000C013C">
              <w:rPr>
                <w:rFonts w:ascii="Arial" w:hAnsi="Arial" w:cs="Arial"/>
                <w:sz w:val="20"/>
                <w:lang w:eastAsia="es-PY"/>
              </w:rPr>
              <w:tab/>
            </w:r>
            <w:r w:rsidRPr="000C013C">
              <w:rPr>
                <w:rFonts w:ascii="Arial" w:hAnsi="Arial" w:cs="Arial"/>
                <w:sz w:val="20"/>
                <w:lang w:eastAsia="es-PY"/>
              </w:rPr>
              <w:t>Capacitaciones.</w:t>
            </w:r>
          </w:p>
          <w:p w14:paraId="2DF5659A" w14:textId="77777777" w:rsidR="00A84F10" w:rsidRPr="000C013C" w:rsidRDefault="00A84F10" w:rsidP="004D7D65">
            <w:pPr>
              <w:contextualSpacing/>
              <w:jc w:val="both"/>
              <w:rPr>
                <w:rFonts w:ascii="Arial" w:hAnsi="Arial" w:cs="Arial"/>
                <w:sz w:val="20"/>
                <w:lang w:eastAsia="es-PY"/>
              </w:rPr>
            </w:pPr>
            <w:r w:rsidRPr="000C013C">
              <w:rPr>
                <w:rFonts w:ascii="Arial" w:hAnsi="Arial" w:cs="Arial"/>
                <w:sz w:val="20"/>
                <w:lang w:eastAsia="es-PY"/>
              </w:rPr>
              <w:t>e)</w:t>
            </w:r>
            <w:r w:rsidRPr="000C013C">
              <w:rPr>
                <w:rFonts w:ascii="Arial" w:hAnsi="Arial" w:cs="Arial"/>
                <w:sz w:val="20"/>
                <w:lang w:eastAsia="es-PY"/>
              </w:rPr>
              <w:tab/>
            </w:r>
            <w:r w:rsidRPr="000C013C">
              <w:rPr>
                <w:rFonts w:ascii="Arial" w:hAnsi="Arial" w:cs="Arial"/>
                <w:sz w:val="20"/>
                <w:lang w:eastAsia="es-PY"/>
              </w:rPr>
              <w:t>Papelería o equipamiento</w:t>
            </w:r>
            <w:r w:rsidR="00A30CC5" w:rsidRPr="000C013C">
              <w:rPr>
                <w:rFonts w:ascii="Arial" w:hAnsi="Arial" w:cs="Arial"/>
                <w:sz w:val="20"/>
                <w:lang w:eastAsia="es-PY"/>
              </w:rPr>
              <w:t>.</w:t>
            </w:r>
          </w:p>
          <w:p w14:paraId="3A4791AC" w14:textId="77777777" w:rsidR="00B74D10" w:rsidRPr="000C013C" w:rsidRDefault="00B74D10" w:rsidP="004D7D65">
            <w:pPr>
              <w:contextualSpacing/>
              <w:jc w:val="both"/>
              <w:rPr>
                <w:rFonts w:ascii="Arial" w:hAnsi="Arial" w:cs="Arial"/>
                <w:sz w:val="20"/>
                <w:lang w:eastAsia="es-PY"/>
              </w:rPr>
            </w:pPr>
          </w:p>
        </w:tc>
      </w:tr>
      <w:tr w:rsidR="002A2C18" w:rsidRPr="000C013C" w14:paraId="135C964D" w14:textId="77777777" w:rsidTr="001138B9">
        <w:trPr>
          <w:trHeight w:val="1433"/>
        </w:trPr>
        <w:tc>
          <w:tcPr>
            <w:tcW w:w="2452" w:type="dxa"/>
          </w:tcPr>
          <w:p w14:paraId="7B1F3AD2" w14:textId="77777777" w:rsidR="00E87C47" w:rsidRPr="000C013C" w:rsidRDefault="00E87C47" w:rsidP="004D7D65">
            <w:pPr>
              <w:contextualSpacing/>
              <w:jc w:val="both"/>
              <w:rPr>
                <w:rFonts w:ascii="Arial" w:hAnsi="Arial" w:cs="Arial"/>
                <w:bCs/>
                <w:sz w:val="20"/>
                <w:lang w:eastAsia="es-PY"/>
              </w:rPr>
            </w:pPr>
            <w:r w:rsidRPr="000C013C">
              <w:rPr>
                <w:rFonts w:ascii="Arial" w:hAnsi="Arial" w:cs="Arial"/>
                <w:bCs/>
                <w:sz w:val="20"/>
                <w:lang w:eastAsia="es-PY"/>
              </w:rPr>
              <w:lastRenderedPageBreak/>
              <w:t>Gastos Recurrentes</w:t>
            </w:r>
          </w:p>
        </w:tc>
        <w:tc>
          <w:tcPr>
            <w:tcW w:w="5986" w:type="dxa"/>
          </w:tcPr>
          <w:p w14:paraId="78208A0A" w14:textId="77777777" w:rsidR="00E87C47" w:rsidRPr="000C013C" w:rsidRDefault="00E87C47" w:rsidP="004D7D65">
            <w:pPr>
              <w:contextualSpacing/>
              <w:jc w:val="both"/>
              <w:rPr>
                <w:rFonts w:ascii="Arial" w:hAnsi="Arial" w:cs="Arial"/>
                <w:sz w:val="20"/>
                <w:lang w:eastAsia="es-PY"/>
              </w:rPr>
            </w:pPr>
            <w:r w:rsidRPr="000C013C">
              <w:rPr>
                <w:rFonts w:ascii="Arial" w:hAnsi="Arial" w:cs="Arial"/>
                <w:sz w:val="20"/>
                <w:lang w:eastAsia="es-PY"/>
              </w:rPr>
              <w:t xml:space="preserve">Son aquellos gastos operativos y de mantenimiento que el </w:t>
            </w:r>
            <w:r w:rsidR="00DE086E" w:rsidRPr="000C013C">
              <w:rPr>
                <w:rFonts w:ascii="Arial" w:hAnsi="Arial" w:cs="Arial"/>
                <w:sz w:val="20"/>
                <w:lang w:eastAsia="es-PY"/>
              </w:rPr>
              <w:t>Programa</w:t>
            </w:r>
            <w:r w:rsidRPr="000C013C">
              <w:rPr>
                <w:rFonts w:ascii="Arial" w:hAnsi="Arial" w:cs="Arial"/>
                <w:sz w:val="20"/>
                <w:lang w:eastAsia="es-PY"/>
              </w:rPr>
              <w:t xml:space="preserve"> prevé y que son requeridos para poner en funcionamiento el </w:t>
            </w:r>
            <w:r w:rsidR="00DE086E" w:rsidRPr="000C013C">
              <w:rPr>
                <w:rFonts w:ascii="Arial" w:hAnsi="Arial" w:cs="Arial"/>
                <w:sz w:val="20"/>
                <w:lang w:eastAsia="es-PY"/>
              </w:rPr>
              <w:t>Programa</w:t>
            </w:r>
            <w:r w:rsidRPr="000C013C">
              <w:rPr>
                <w:rFonts w:ascii="Arial" w:hAnsi="Arial" w:cs="Arial"/>
                <w:sz w:val="20"/>
                <w:lang w:eastAsia="es-PY"/>
              </w:rPr>
              <w:t xml:space="preserve"> durante su vida útil</w:t>
            </w:r>
            <w:r w:rsidR="00253C0D" w:rsidRPr="000C013C">
              <w:rPr>
                <w:rFonts w:ascii="Arial" w:hAnsi="Arial" w:cs="Arial"/>
                <w:sz w:val="20"/>
                <w:lang w:eastAsia="es-PY"/>
              </w:rPr>
              <w:t>. Estos gastos</w:t>
            </w:r>
            <w:r w:rsidRPr="000C013C">
              <w:rPr>
                <w:rFonts w:ascii="Arial" w:hAnsi="Arial" w:cs="Arial"/>
                <w:sz w:val="20"/>
                <w:lang w:eastAsia="es-PY"/>
              </w:rPr>
              <w:t xml:space="preserve"> </w:t>
            </w:r>
            <w:r w:rsidR="009A2B5D" w:rsidRPr="000C013C">
              <w:rPr>
                <w:rFonts w:ascii="Arial" w:hAnsi="Arial" w:cs="Arial"/>
                <w:sz w:val="20"/>
                <w:lang w:eastAsia="es-PY"/>
              </w:rPr>
              <w:t xml:space="preserve">podrán ser </w:t>
            </w:r>
            <w:r w:rsidRPr="000C013C">
              <w:rPr>
                <w:rFonts w:ascii="Arial" w:hAnsi="Arial" w:cs="Arial"/>
                <w:sz w:val="20"/>
                <w:lang w:eastAsia="es-PY"/>
              </w:rPr>
              <w:t xml:space="preserve">financiados por el </w:t>
            </w:r>
            <w:r w:rsidR="006921EA" w:rsidRPr="000C013C">
              <w:rPr>
                <w:rFonts w:ascii="Arial" w:hAnsi="Arial" w:cs="Arial"/>
                <w:sz w:val="20"/>
                <w:lang w:eastAsia="es-PY"/>
              </w:rPr>
              <w:t>Programa</w:t>
            </w:r>
            <w:r w:rsidRPr="000C013C">
              <w:rPr>
                <w:rFonts w:ascii="Arial" w:hAnsi="Arial" w:cs="Arial"/>
                <w:sz w:val="20"/>
                <w:lang w:eastAsia="es-PY"/>
              </w:rPr>
              <w:t xml:space="preserve"> dentro del presupuesto anual aprobado por el Banco</w:t>
            </w:r>
            <w:r w:rsidR="00253C0D" w:rsidRPr="000C013C">
              <w:rPr>
                <w:rFonts w:ascii="Arial" w:hAnsi="Arial" w:cs="Arial"/>
                <w:sz w:val="20"/>
                <w:lang w:eastAsia="es-PY"/>
              </w:rPr>
              <w:t>, podrán ser ejecutados apli</w:t>
            </w:r>
            <w:r w:rsidR="00F57ABB" w:rsidRPr="000C013C">
              <w:rPr>
                <w:rFonts w:ascii="Arial" w:hAnsi="Arial" w:cs="Arial"/>
                <w:sz w:val="20"/>
                <w:lang w:eastAsia="es-PY"/>
              </w:rPr>
              <w:t>cando</w:t>
            </w:r>
            <w:r w:rsidR="00253C0D" w:rsidRPr="000C013C">
              <w:rPr>
                <w:rFonts w:ascii="Arial" w:hAnsi="Arial" w:cs="Arial"/>
                <w:sz w:val="20"/>
                <w:lang w:eastAsia="es-PY"/>
              </w:rPr>
              <w:t xml:space="preserve"> la normativa de contrat</w:t>
            </w:r>
            <w:r w:rsidR="00F57ABB" w:rsidRPr="000C013C">
              <w:rPr>
                <w:rFonts w:ascii="Arial" w:hAnsi="Arial" w:cs="Arial"/>
                <w:sz w:val="20"/>
                <w:lang w:eastAsia="es-PY"/>
              </w:rPr>
              <w:t>a</w:t>
            </w:r>
            <w:r w:rsidR="00253C0D" w:rsidRPr="000C013C">
              <w:rPr>
                <w:rFonts w:ascii="Arial" w:hAnsi="Arial" w:cs="Arial"/>
                <w:sz w:val="20"/>
                <w:lang w:eastAsia="es-PY"/>
              </w:rPr>
              <w:t>ción pública local vigente,</w:t>
            </w:r>
            <w:r w:rsidRPr="000C013C">
              <w:rPr>
                <w:rFonts w:ascii="Arial" w:hAnsi="Arial" w:cs="Arial"/>
                <w:sz w:val="20"/>
                <w:lang w:eastAsia="es-PY"/>
              </w:rPr>
              <w:t xml:space="preserve"> y </w:t>
            </w:r>
            <w:r w:rsidR="00253C0D" w:rsidRPr="000C013C">
              <w:rPr>
                <w:rFonts w:ascii="Arial" w:hAnsi="Arial" w:cs="Arial"/>
                <w:sz w:val="20"/>
                <w:lang w:eastAsia="es-PY"/>
              </w:rPr>
              <w:t xml:space="preserve">deberán ser </w:t>
            </w:r>
            <w:r w:rsidRPr="000C013C">
              <w:rPr>
                <w:rFonts w:ascii="Arial" w:hAnsi="Arial" w:cs="Arial"/>
                <w:sz w:val="20"/>
                <w:lang w:eastAsia="es-PY"/>
              </w:rPr>
              <w:t xml:space="preserve">incluidos en los Planes de Adquisiciones del </w:t>
            </w:r>
            <w:r w:rsidR="00DE086E" w:rsidRPr="000C013C">
              <w:rPr>
                <w:rFonts w:ascii="Arial" w:hAnsi="Arial" w:cs="Arial"/>
                <w:sz w:val="20"/>
                <w:lang w:eastAsia="es-PY"/>
              </w:rPr>
              <w:t>Programa</w:t>
            </w:r>
            <w:r w:rsidR="00253C0D" w:rsidRPr="000C013C">
              <w:rPr>
                <w:rFonts w:ascii="Arial" w:hAnsi="Arial" w:cs="Arial"/>
                <w:sz w:val="20"/>
                <w:lang w:eastAsia="es-PY"/>
              </w:rPr>
              <w:t xml:space="preserve"> bajo la categoría de “gatos operativos del Programa”</w:t>
            </w:r>
            <w:r w:rsidRPr="000C013C">
              <w:rPr>
                <w:rFonts w:ascii="Arial" w:hAnsi="Arial" w:cs="Arial"/>
                <w:sz w:val="20"/>
                <w:lang w:eastAsia="es-PY"/>
              </w:rPr>
              <w:t>.</w:t>
            </w:r>
          </w:p>
        </w:tc>
      </w:tr>
      <w:tr w:rsidR="002A2C18" w:rsidRPr="000C013C" w14:paraId="725B3310" w14:textId="77777777" w:rsidTr="001138B9">
        <w:trPr>
          <w:trHeight w:val="2416"/>
        </w:trPr>
        <w:tc>
          <w:tcPr>
            <w:tcW w:w="2452" w:type="dxa"/>
          </w:tcPr>
          <w:p w14:paraId="61FEB467" w14:textId="77777777" w:rsidR="00E87C47" w:rsidRPr="000C013C" w:rsidRDefault="00E87C47" w:rsidP="004D7D65">
            <w:pPr>
              <w:jc w:val="both"/>
              <w:rPr>
                <w:rFonts w:ascii="Arial" w:hAnsi="Arial" w:cs="Arial"/>
                <w:bCs/>
                <w:sz w:val="20"/>
                <w:lang w:eastAsia="es-PY"/>
              </w:rPr>
            </w:pPr>
            <w:r w:rsidRPr="000C013C">
              <w:rPr>
                <w:rFonts w:ascii="Arial" w:hAnsi="Arial" w:cs="Arial"/>
                <w:bCs/>
                <w:sz w:val="20"/>
                <w:lang w:eastAsia="es-PY"/>
              </w:rPr>
              <w:t>I</w:t>
            </w:r>
            <w:r w:rsidR="00A30CC5" w:rsidRPr="000C013C">
              <w:rPr>
                <w:rFonts w:ascii="Arial" w:hAnsi="Arial" w:cs="Arial"/>
                <w:bCs/>
                <w:sz w:val="20"/>
                <w:lang w:eastAsia="es-PY"/>
              </w:rPr>
              <w:t xml:space="preserve">nforme Semestral de </w:t>
            </w:r>
            <w:r w:rsidRPr="000C013C">
              <w:rPr>
                <w:rFonts w:ascii="Arial" w:hAnsi="Arial" w:cs="Arial"/>
                <w:bCs/>
                <w:sz w:val="20"/>
                <w:lang w:eastAsia="es-PY"/>
              </w:rPr>
              <w:t>P</w:t>
            </w:r>
            <w:r w:rsidR="00A30CC5" w:rsidRPr="000C013C">
              <w:rPr>
                <w:rFonts w:ascii="Arial" w:hAnsi="Arial" w:cs="Arial"/>
                <w:bCs/>
                <w:sz w:val="20"/>
                <w:lang w:eastAsia="es-PY"/>
              </w:rPr>
              <w:t>rogreso</w:t>
            </w:r>
          </w:p>
          <w:p w14:paraId="035BC89C" w14:textId="77777777" w:rsidR="00A84F10" w:rsidRPr="000C013C" w:rsidRDefault="00A84F10" w:rsidP="004D7D65">
            <w:pPr>
              <w:jc w:val="both"/>
              <w:rPr>
                <w:rFonts w:ascii="Arial" w:hAnsi="Arial" w:cs="Arial"/>
                <w:bCs/>
                <w:sz w:val="20"/>
                <w:lang w:eastAsia="es-PY"/>
              </w:rPr>
            </w:pPr>
          </w:p>
          <w:p w14:paraId="732BBF71" w14:textId="77777777" w:rsidR="00A84F10" w:rsidRPr="000C013C" w:rsidRDefault="00A84F10" w:rsidP="004D7D65">
            <w:pPr>
              <w:jc w:val="both"/>
              <w:rPr>
                <w:rFonts w:ascii="Arial" w:hAnsi="Arial" w:cs="Arial"/>
                <w:bCs/>
                <w:sz w:val="20"/>
                <w:lang w:eastAsia="es-PY"/>
              </w:rPr>
            </w:pPr>
          </w:p>
          <w:p w14:paraId="705C49C9" w14:textId="77777777" w:rsidR="00A84F10" w:rsidRPr="000C013C" w:rsidRDefault="00A84F10" w:rsidP="004D7D65">
            <w:pPr>
              <w:jc w:val="both"/>
              <w:rPr>
                <w:rFonts w:ascii="Arial" w:hAnsi="Arial" w:cs="Arial"/>
                <w:bCs/>
                <w:sz w:val="20"/>
                <w:lang w:eastAsia="es-PY"/>
              </w:rPr>
            </w:pPr>
          </w:p>
          <w:p w14:paraId="1F87880D" w14:textId="77777777" w:rsidR="00A84F10" w:rsidRPr="000C013C" w:rsidRDefault="00A84F10" w:rsidP="004D7D65">
            <w:pPr>
              <w:jc w:val="both"/>
              <w:rPr>
                <w:rFonts w:ascii="Arial" w:hAnsi="Arial" w:cs="Arial"/>
                <w:bCs/>
                <w:sz w:val="20"/>
                <w:lang w:eastAsia="es-PY"/>
              </w:rPr>
            </w:pPr>
          </w:p>
          <w:p w14:paraId="2D7B2115" w14:textId="77777777" w:rsidR="00A84F10" w:rsidRPr="000C013C" w:rsidRDefault="00A84F10" w:rsidP="004D7D65">
            <w:pPr>
              <w:jc w:val="both"/>
              <w:rPr>
                <w:rFonts w:ascii="Arial" w:hAnsi="Arial" w:cs="Arial"/>
                <w:bCs/>
                <w:sz w:val="20"/>
                <w:lang w:eastAsia="es-PY"/>
              </w:rPr>
            </w:pPr>
          </w:p>
          <w:p w14:paraId="67B0EB9B" w14:textId="77777777" w:rsidR="00A84F10" w:rsidRPr="000C013C" w:rsidRDefault="00A84F10" w:rsidP="004D7D65">
            <w:pPr>
              <w:jc w:val="both"/>
              <w:rPr>
                <w:rFonts w:ascii="Arial" w:hAnsi="Arial" w:cs="Arial"/>
                <w:bCs/>
                <w:sz w:val="20"/>
                <w:lang w:eastAsia="es-PY"/>
              </w:rPr>
            </w:pPr>
          </w:p>
          <w:p w14:paraId="094B965E" w14:textId="77777777" w:rsidR="00A84F10" w:rsidRPr="000C013C" w:rsidRDefault="00A84F10" w:rsidP="004D7D65">
            <w:pPr>
              <w:jc w:val="both"/>
              <w:rPr>
                <w:rFonts w:ascii="Arial" w:hAnsi="Arial" w:cs="Arial"/>
                <w:bCs/>
                <w:sz w:val="20"/>
                <w:lang w:eastAsia="es-PY"/>
              </w:rPr>
            </w:pPr>
          </w:p>
          <w:p w14:paraId="33D44DB2" w14:textId="77777777" w:rsidR="00B74D10" w:rsidRPr="000C013C" w:rsidRDefault="00B74D10" w:rsidP="004D7D65">
            <w:pPr>
              <w:jc w:val="both"/>
              <w:rPr>
                <w:rFonts w:ascii="Arial" w:hAnsi="Arial" w:cs="Arial"/>
                <w:bCs/>
                <w:sz w:val="20"/>
                <w:lang w:eastAsia="es-PY"/>
              </w:rPr>
            </w:pPr>
          </w:p>
          <w:p w14:paraId="72B56C52" w14:textId="77777777" w:rsidR="00B74D10" w:rsidRPr="000C013C" w:rsidRDefault="00B74D10" w:rsidP="004D7D65">
            <w:pPr>
              <w:jc w:val="both"/>
              <w:rPr>
                <w:rFonts w:ascii="Arial" w:hAnsi="Arial" w:cs="Arial"/>
                <w:bCs/>
                <w:sz w:val="20"/>
                <w:lang w:eastAsia="es-PY"/>
              </w:rPr>
            </w:pPr>
          </w:p>
          <w:p w14:paraId="35096AA5" w14:textId="77777777" w:rsidR="00B74D10" w:rsidRPr="000C013C" w:rsidRDefault="00B74D10" w:rsidP="004D7D65">
            <w:pPr>
              <w:jc w:val="both"/>
              <w:rPr>
                <w:rFonts w:ascii="Arial" w:hAnsi="Arial" w:cs="Arial"/>
                <w:bCs/>
                <w:sz w:val="20"/>
                <w:lang w:eastAsia="es-PY"/>
              </w:rPr>
            </w:pPr>
          </w:p>
          <w:p w14:paraId="454D024D" w14:textId="77777777" w:rsidR="00A84F10" w:rsidRPr="000C013C" w:rsidRDefault="00A84F10" w:rsidP="004D7D65">
            <w:pPr>
              <w:jc w:val="both"/>
              <w:rPr>
                <w:rFonts w:ascii="Arial" w:hAnsi="Arial" w:cs="Arial"/>
                <w:bCs/>
                <w:sz w:val="20"/>
                <w:lang w:eastAsia="es-PY"/>
              </w:rPr>
            </w:pPr>
            <w:r w:rsidRPr="000C013C">
              <w:rPr>
                <w:rFonts w:ascii="Arial" w:hAnsi="Arial" w:cs="Arial"/>
                <w:bCs/>
                <w:sz w:val="20"/>
                <w:lang w:eastAsia="es-PY"/>
              </w:rPr>
              <w:t>Inscripción de los Recursos</w:t>
            </w:r>
            <w:r w:rsidR="00A25E8F" w:rsidRPr="000C013C">
              <w:rPr>
                <w:rFonts w:ascii="Arial" w:hAnsi="Arial" w:cs="Arial"/>
                <w:bCs/>
                <w:sz w:val="20"/>
                <w:lang w:eastAsia="es-PY"/>
              </w:rPr>
              <w:t xml:space="preserve"> </w:t>
            </w:r>
            <w:r w:rsidR="00010453" w:rsidRPr="000C013C">
              <w:rPr>
                <w:rFonts w:ascii="Arial" w:hAnsi="Arial" w:cs="Arial"/>
                <w:bCs/>
                <w:sz w:val="20"/>
                <w:lang w:eastAsia="es-PY"/>
              </w:rPr>
              <w:t>en el Presupuesto General del Estado</w:t>
            </w:r>
          </w:p>
          <w:p w14:paraId="365E0CF4" w14:textId="77777777" w:rsidR="00A84F10" w:rsidRPr="000C013C" w:rsidRDefault="00A84F10" w:rsidP="004D7D65">
            <w:pPr>
              <w:jc w:val="both"/>
              <w:rPr>
                <w:rFonts w:ascii="Arial" w:hAnsi="Arial" w:cs="Arial"/>
                <w:bCs/>
                <w:sz w:val="20"/>
                <w:lang w:eastAsia="es-PY"/>
              </w:rPr>
            </w:pPr>
          </w:p>
          <w:p w14:paraId="5123C355" w14:textId="77777777" w:rsidR="00A84F10" w:rsidRPr="000C013C" w:rsidRDefault="00A84F10" w:rsidP="004D7D65">
            <w:pPr>
              <w:jc w:val="both"/>
              <w:rPr>
                <w:rFonts w:ascii="Arial" w:hAnsi="Arial" w:cs="Arial"/>
                <w:bCs/>
                <w:sz w:val="20"/>
                <w:lang w:eastAsia="es-PY"/>
              </w:rPr>
            </w:pPr>
            <w:r w:rsidRPr="000C013C">
              <w:rPr>
                <w:rFonts w:ascii="Arial" w:hAnsi="Arial" w:cs="Arial"/>
                <w:bCs/>
                <w:sz w:val="20"/>
                <w:lang w:eastAsia="es-PY"/>
              </w:rPr>
              <w:t>Modalidades de Desembolso</w:t>
            </w:r>
          </w:p>
          <w:p w14:paraId="640973C9" w14:textId="77777777" w:rsidR="00B74D10" w:rsidRPr="000C013C" w:rsidRDefault="00B74D10" w:rsidP="004D7D65">
            <w:pPr>
              <w:jc w:val="both"/>
              <w:rPr>
                <w:rFonts w:ascii="Arial" w:hAnsi="Arial" w:cs="Arial"/>
                <w:bCs/>
                <w:sz w:val="20"/>
                <w:lang w:eastAsia="es-PY"/>
              </w:rPr>
            </w:pPr>
          </w:p>
          <w:p w14:paraId="59ABD30A" w14:textId="77777777" w:rsidR="00B74D10" w:rsidRPr="000C013C" w:rsidRDefault="00B74D10" w:rsidP="004D7D65">
            <w:pPr>
              <w:jc w:val="both"/>
              <w:rPr>
                <w:rFonts w:ascii="Arial" w:hAnsi="Arial" w:cs="Arial"/>
                <w:bCs/>
                <w:sz w:val="20"/>
                <w:lang w:eastAsia="es-PY"/>
              </w:rPr>
            </w:pPr>
          </w:p>
        </w:tc>
        <w:tc>
          <w:tcPr>
            <w:tcW w:w="5986" w:type="dxa"/>
          </w:tcPr>
          <w:p w14:paraId="2FCC0B7D"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 xml:space="preserve">El Informe </w:t>
            </w:r>
            <w:r w:rsidR="009A2B5D" w:rsidRPr="000C013C">
              <w:rPr>
                <w:rFonts w:ascii="Arial" w:hAnsi="Arial" w:cs="Arial"/>
                <w:sz w:val="20"/>
                <w:lang w:eastAsia="es-PY"/>
              </w:rPr>
              <w:t xml:space="preserve">Semestral </w:t>
            </w:r>
            <w:r w:rsidRPr="000C013C">
              <w:rPr>
                <w:rFonts w:ascii="Arial" w:hAnsi="Arial" w:cs="Arial"/>
                <w:sz w:val="20"/>
                <w:lang w:eastAsia="es-PY"/>
              </w:rPr>
              <w:t xml:space="preserve">de Progreso tiene como objetivo fundamental medir los resultados logrados en el periodo a que se refiere (por lo general un semestre), en forma global y en cada uno de los indicadores de los componentes (producto) y del propósito (efecto inmediato al término del </w:t>
            </w:r>
            <w:r w:rsidR="00DE086E" w:rsidRPr="000C013C">
              <w:rPr>
                <w:rFonts w:ascii="Arial" w:hAnsi="Arial" w:cs="Arial"/>
                <w:sz w:val="20"/>
                <w:lang w:eastAsia="es-PY"/>
              </w:rPr>
              <w:t>Programa</w:t>
            </w:r>
            <w:r w:rsidRPr="000C013C">
              <w:rPr>
                <w:rFonts w:ascii="Arial" w:hAnsi="Arial" w:cs="Arial"/>
                <w:sz w:val="20"/>
                <w:lang w:eastAsia="es-PY"/>
              </w:rPr>
              <w:t xml:space="preserve">) que se persigue con el </w:t>
            </w:r>
            <w:r w:rsidR="00DE086E" w:rsidRPr="000C013C">
              <w:rPr>
                <w:rFonts w:ascii="Arial" w:hAnsi="Arial" w:cs="Arial"/>
                <w:sz w:val="20"/>
                <w:lang w:eastAsia="es-PY"/>
              </w:rPr>
              <w:t>Programa</w:t>
            </w:r>
            <w:r w:rsidRPr="000C013C">
              <w:rPr>
                <w:rFonts w:ascii="Arial" w:hAnsi="Arial" w:cs="Arial"/>
                <w:sz w:val="20"/>
                <w:lang w:eastAsia="es-PY"/>
              </w:rPr>
              <w:t xml:space="preserve">. Detalla el avance de la ejecución del </w:t>
            </w:r>
            <w:r w:rsidR="00DE086E" w:rsidRPr="000C013C">
              <w:rPr>
                <w:rFonts w:ascii="Arial" w:hAnsi="Arial" w:cs="Arial"/>
                <w:sz w:val="20"/>
                <w:lang w:eastAsia="es-PY"/>
              </w:rPr>
              <w:t>Programa</w:t>
            </w:r>
            <w:r w:rsidRPr="000C013C">
              <w:rPr>
                <w:rFonts w:ascii="Arial" w:hAnsi="Arial" w:cs="Arial"/>
                <w:sz w:val="20"/>
                <w:lang w:eastAsia="es-PY"/>
              </w:rPr>
              <w:t xml:space="preserve"> durante un semestre, en relación a los indicadores de la Matriz de Resultados. Incluye</w:t>
            </w:r>
            <w:r w:rsidR="00100049" w:rsidRPr="000C013C">
              <w:rPr>
                <w:rFonts w:ascii="Arial" w:hAnsi="Arial" w:cs="Arial"/>
                <w:sz w:val="20"/>
                <w:lang w:eastAsia="es-PY"/>
              </w:rPr>
              <w:t>, entre otros,</w:t>
            </w:r>
            <w:r w:rsidRPr="000C013C">
              <w:rPr>
                <w:rFonts w:ascii="Arial" w:hAnsi="Arial" w:cs="Arial"/>
                <w:sz w:val="20"/>
                <w:lang w:eastAsia="es-PY"/>
              </w:rPr>
              <w:t xml:space="preserve"> un análisis de los problemas encontrados o previstos, una planificación de acciones correctivas a los mismos, el grado de avance con respecto al semestre anterior, y las lecciones aprendidas. Incluyen aspectos cualitativos y cuantitativos de la ejecución del </w:t>
            </w:r>
            <w:r w:rsidR="00DE086E" w:rsidRPr="000C013C">
              <w:rPr>
                <w:rFonts w:ascii="Arial" w:hAnsi="Arial" w:cs="Arial"/>
                <w:sz w:val="20"/>
                <w:lang w:eastAsia="es-PY"/>
              </w:rPr>
              <w:t>Programa</w:t>
            </w:r>
            <w:r w:rsidRPr="000C013C">
              <w:rPr>
                <w:rFonts w:ascii="Arial" w:hAnsi="Arial" w:cs="Arial"/>
                <w:sz w:val="20"/>
                <w:lang w:eastAsia="es-PY"/>
              </w:rPr>
              <w:t>.</w:t>
            </w:r>
          </w:p>
          <w:p w14:paraId="41E1809E" w14:textId="77777777" w:rsidR="00F57ABB" w:rsidRPr="000C013C" w:rsidRDefault="00F57ABB" w:rsidP="004D7D65">
            <w:pPr>
              <w:jc w:val="both"/>
              <w:rPr>
                <w:rFonts w:ascii="Arial" w:hAnsi="Arial" w:cs="Arial"/>
                <w:sz w:val="20"/>
                <w:lang w:eastAsia="es-PY"/>
              </w:rPr>
            </w:pPr>
          </w:p>
          <w:p w14:paraId="03100ECF" w14:textId="77777777" w:rsidR="00A84F10" w:rsidRPr="000C013C" w:rsidRDefault="00A84F10" w:rsidP="004D7D65">
            <w:pPr>
              <w:jc w:val="both"/>
              <w:rPr>
                <w:rFonts w:ascii="Arial" w:hAnsi="Arial" w:cs="Arial"/>
                <w:sz w:val="20"/>
                <w:lang w:eastAsia="es-PY"/>
              </w:rPr>
            </w:pPr>
            <w:r w:rsidRPr="000C013C">
              <w:rPr>
                <w:rFonts w:ascii="Arial" w:hAnsi="Arial" w:cs="Arial"/>
                <w:sz w:val="20"/>
                <w:lang w:eastAsia="es-PY"/>
              </w:rPr>
              <w:t xml:space="preserve">Es </w:t>
            </w:r>
            <w:r w:rsidR="00010453" w:rsidRPr="000C013C">
              <w:rPr>
                <w:rFonts w:ascii="Arial" w:hAnsi="Arial" w:cs="Arial"/>
                <w:sz w:val="20"/>
                <w:lang w:eastAsia="es-PY"/>
              </w:rPr>
              <w:t xml:space="preserve">la </w:t>
            </w:r>
            <w:r w:rsidRPr="000C013C">
              <w:rPr>
                <w:rFonts w:ascii="Arial" w:hAnsi="Arial" w:cs="Arial"/>
                <w:sz w:val="20"/>
                <w:lang w:eastAsia="es-PY"/>
              </w:rPr>
              <w:t xml:space="preserve">programación e inscripción de los recursos del financiamiento </w:t>
            </w:r>
            <w:r w:rsidR="00010453" w:rsidRPr="000C013C">
              <w:rPr>
                <w:rFonts w:ascii="Arial" w:hAnsi="Arial" w:cs="Arial"/>
                <w:sz w:val="20"/>
                <w:lang w:eastAsia="es-PY"/>
              </w:rPr>
              <w:t xml:space="preserve">en el Presupuesto General del Estado en las gestiones que correspondan </w:t>
            </w:r>
            <w:r w:rsidRPr="000C013C">
              <w:rPr>
                <w:rFonts w:ascii="Arial" w:hAnsi="Arial" w:cs="Arial"/>
                <w:sz w:val="20"/>
                <w:lang w:eastAsia="es-PY"/>
              </w:rPr>
              <w:t>para la e</w:t>
            </w:r>
            <w:r w:rsidR="00010453" w:rsidRPr="000C013C">
              <w:rPr>
                <w:rFonts w:ascii="Arial" w:hAnsi="Arial" w:cs="Arial"/>
                <w:sz w:val="20"/>
                <w:lang w:eastAsia="es-PY"/>
              </w:rPr>
              <w:t>jecución del Programa</w:t>
            </w:r>
          </w:p>
          <w:p w14:paraId="1A14D3C6" w14:textId="77777777" w:rsidR="00664BE1" w:rsidRPr="000C013C" w:rsidRDefault="00664BE1" w:rsidP="004D7D65">
            <w:pPr>
              <w:jc w:val="both"/>
              <w:rPr>
                <w:rFonts w:ascii="Arial" w:hAnsi="Arial" w:cs="Arial"/>
                <w:sz w:val="20"/>
                <w:lang w:eastAsia="es-PY"/>
              </w:rPr>
            </w:pPr>
          </w:p>
          <w:p w14:paraId="2C0D0BBB" w14:textId="77777777" w:rsidR="00A25E8F" w:rsidRPr="000C013C" w:rsidRDefault="00A84F10" w:rsidP="004D7D65">
            <w:pPr>
              <w:jc w:val="both"/>
              <w:rPr>
                <w:rFonts w:ascii="Arial" w:hAnsi="Arial" w:cs="Arial"/>
                <w:sz w:val="20"/>
                <w:lang w:eastAsia="es-PY"/>
              </w:rPr>
            </w:pPr>
            <w:r w:rsidRPr="000C013C">
              <w:rPr>
                <w:rFonts w:ascii="Arial" w:hAnsi="Arial" w:cs="Arial"/>
                <w:sz w:val="20"/>
                <w:lang w:eastAsia="es-PY"/>
              </w:rPr>
              <w:t>Se utilizarán modalidades para desembolsar fondos del financiamiento, con el propósito de que estos se destinen únicamente a los fines previstos en el Contrato de Préstamo, dando atención a las consideraciones de economía y eficiencia.</w:t>
            </w:r>
            <w:r w:rsidR="00B74D10" w:rsidRPr="000C013C" w:rsidDel="00B74D10">
              <w:rPr>
                <w:rFonts w:ascii="Arial" w:hAnsi="Arial" w:cs="Arial"/>
                <w:sz w:val="20"/>
                <w:lang w:eastAsia="es-PY"/>
              </w:rPr>
              <w:t xml:space="preserve"> </w:t>
            </w:r>
          </w:p>
          <w:p w14:paraId="0B87C347" w14:textId="77777777" w:rsidR="00774C36" w:rsidRPr="000C013C" w:rsidRDefault="00774C36" w:rsidP="004D7D65">
            <w:pPr>
              <w:jc w:val="both"/>
              <w:rPr>
                <w:rFonts w:ascii="Arial" w:hAnsi="Arial" w:cs="Arial"/>
                <w:sz w:val="20"/>
                <w:lang w:eastAsia="es-PY"/>
              </w:rPr>
            </w:pPr>
          </w:p>
        </w:tc>
      </w:tr>
      <w:tr w:rsidR="002A2C18" w:rsidRPr="000C013C" w14:paraId="1445836E" w14:textId="77777777" w:rsidTr="001138B9">
        <w:trPr>
          <w:trHeight w:val="142"/>
        </w:trPr>
        <w:tc>
          <w:tcPr>
            <w:tcW w:w="2452" w:type="dxa"/>
          </w:tcPr>
          <w:p w14:paraId="2FC2D676" w14:textId="77777777" w:rsidR="009C4BB9" w:rsidRPr="000C013C" w:rsidRDefault="009C4BB9" w:rsidP="004D7D65">
            <w:pPr>
              <w:jc w:val="both"/>
              <w:rPr>
                <w:rFonts w:ascii="Arial" w:hAnsi="Arial" w:cs="Arial"/>
                <w:sz w:val="20"/>
                <w:lang w:eastAsia="es-PY"/>
              </w:rPr>
            </w:pPr>
            <w:r w:rsidRPr="000C013C">
              <w:rPr>
                <w:rFonts w:ascii="Arial" w:hAnsi="Arial" w:cs="Arial"/>
                <w:sz w:val="20"/>
                <w:lang w:eastAsia="es-PY"/>
              </w:rPr>
              <w:t>M</w:t>
            </w:r>
            <w:r w:rsidR="00010453" w:rsidRPr="000C013C">
              <w:rPr>
                <w:rFonts w:ascii="Arial" w:hAnsi="Arial" w:cs="Arial"/>
                <w:sz w:val="20"/>
                <w:lang w:eastAsia="es-PY"/>
              </w:rPr>
              <w:t xml:space="preserve">atriz de </w:t>
            </w:r>
            <w:r w:rsidRPr="000C013C">
              <w:rPr>
                <w:rFonts w:ascii="Arial" w:hAnsi="Arial" w:cs="Arial"/>
                <w:sz w:val="20"/>
                <w:lang w:eastAsia="es-PY"/>
              </w:rPr>
              <w:t>M</w:t>
            </w:r>
            <w:r w:rsidR="00010453" w:rsidRPr="000C013C">
              <w:rPr>
                <w:rFonts w:ascii="Arial" w:hAnsi="Arial" w:cs="Arial"/>
                <w:sz w:val="20"/>
                <w:lang w:eastAsia="es-PY"/>
              </w:rPr>
              <w:t xml:space="preserve">itigación de </w:t>
            </w:r>
            <w:r w:rsidRPr="000C013C">
              <w:rPr>
                <w:rFonts w:ascii="Arial" w:hAnsi="Arial" w:cs="Arial"/>
                <w:sz w:val="20"/>
                <w:lang w:eastAsia="es-PY"/>
              </w:rPr>
              <w:t>R</w:t>
            </w:r>
            <w:r w:rsidR="00010453" w:rsidRPr="000C013C">
              <w:rPr>
                <w:rFonts w:ascii="Arial" w:hAnsi="Arial" w:cs="Arial"/>
                <w:sz w:val="20"/>
                <w:lang w:eastAsia="es-PY"/>
              </w:rPr>
              <w:t>iesgos</w:t>
            </w:r>
          </w:p>
        </w:tc>
        <w:tc>
          <w:tcPr>
            <w:tcW w:w="5986" w:type="dxa"/>
          </w:tcPr>
          <w:p w14:paraId="60AA4B33" w14:textId="566F57A5" w:rsidR="009C4BB9" w:rsidRPr="000C013C" w:rsidRDefault="009C4BB9" w:rsidP="004D7D65">
            <w:pPr>
              <w:pStyle w:val="Default"/>
              <w:jc w:val="both"/>
              <w:rPr>
                <w:rFonts w:ascii="Arial" w:hAnsi="Arial" w:cs="Arial"/>
                <w:color w:val="auto"/>
                <w:sz w:val="20"/>
                <w:szCs w:val="20"/>
              </w:rPr>
            </w:pPr>
            <w:r w:rsidRPr="000C013C">
              <w:rPr>
                <w:rFonts w:ascii="Arial" w:hAnsi="Arial" w:cs="Arial"/>
                <w:color w:val="auto"/>
                <w:sz w:val="20"/>
                <w:szCs w:val="20"/>
              </w:rPr>
              <w:t xml:space="preserve">La Matriz de Mitigación de Riesgos es una herramienta metodológica donde se documenta la evaluación y en la que se establece un orden de prioridades sobre los tipos de riesgos específicos afrontados por el </w:t>
            </w:r>
            <w:r w:rsidR="00374316" w:rsidRPr="000C013C">
              <w:rPr>
                <w:rFonts w:ascii="Arial" w:hAnsi="Arial" w:cs="Arial"/>
                <w:color w:val="auto"/>
                <w:sz w:val="20"/>
                <w:szCs w:val="20"/>
              </w:rPr>
              <w:t>Programa</w:t>
            </w:r>
            <w:r w:rsidRPr="000C013C">
              <w:rPr>
                <w:rFonts w:ascii="Arial" w:hAnsi="Arial" w:cs="Arial"/>
                <w:color w:val="auto"/>
                <w:sz w:val="20"/>
                <w:szCs w:val="20"/>
              </w:rPr>
              <w:t>.</w:t>
            </w:r>
          </w:p>
          <w:p w14:paraId="0013D7AC" w14:textId="77777777" w:rsidR="009C4BB9" w:rsidRPr="000C013C" w:rsidRDefault="009C4BB9" w:rsidP="004D7D65">
            <w:pPr>
              <w:jc w:val="both"/>
              <w:rPr>
                <w:rFonts w:ascii="Arial" w:hAnsi="Arial" w:cs="Arial"/>
                <w:sz w:val="20"/>
                <w:lang w:eastAsia="es-PY"/>
              </w:rPr>
            </w:pPr>
          </w:p>
        </w:tc>
      </w:tr>
      <w:tr w:rsidR="002A2C18" w:rsidRPr="000C013C" w14:paraId="51F6CB31" w14:textId="77777777" w:rsidTr="000C013C">
        <w:trPr>
          <w:trHeight w:val="1160"/>
        </w:trPr>
        <w:tc>
          <w:tcPr>
            <w:tcW w:w="2452" w:type="dxa"/>
          </w:tcPr>
          <w:p w14:paraId="49CFD14D"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Organismo Ejecutor</w:t>
            </w:r>
          </w:p>
          <w:p w14:paraId="449D6343" w14:textId="77777777" w:rsidR="00AB7B69" w:rsidRPr="000C013C" w:rsidRDefault="00AB7B69" w:rsidP="004D7D65">
            <w:pPr>
              <w:jc w:val="both"/>
              <w:rPr>
                <w:rFonts w:ascii="Arial" w:hAnsi="Arial" w:cs="Arial"/>
                <w:sz w:val="20"/>
                <w:lang w:eastAsia="es-PY"/>
              </w:rPr>
            </w:pPr>
          </w:p>
          <w:p w14:paraId="64F5E55E" w14:textId="77777777" w:rsidR="00AB7B69" w:rsidRPr="000C013C" w:rsidRDefault="00AB7B69" w:rsidP="004D7D65">
            <w:pPr>
              <w:jc w:val="both"/>
              <w:rPr>
                <w:rFonts w:ascii="Arial" w:hAnsi="Arial" w:cs="Arial"/>
                <w:sz w:val="20"/>
                <w:lang w:eastAsia="es-PY"/>
              </w:rPr>
            </w:pPr>
          </w:p>
          <w:p w14:paraId="486D33CB" w14:textId="77777777" w:rsidR="00B14CEE" w:rsidRPr="000C013C" w:rsidRDefault="00B14CEE" w:rsidP="004D7D65">
            <w:pPr>
              <w:jc w:val="both"/>
              <w:rPr>
                <w:rFonts w:ascii="Arial" w:hAnsi="Arial" w:cs="Arial"/>
                <w:sz w:val="20"/>
                <w:lang w:eastAsia="es-PY"/>
              </w:rPr>
            </w:pPr>
          </w:p>
          <w:p w14:paraId="2068DB20" w14:textId="77777777" w:rsidR="009A7FB2" w:rsidRPr="000C013C" w:rsidRDefault="009A7FB2" w:rsidP="004D7D65">
            <w:pPr>
              <w:jc w:val="both"/>
              <w:rPr>
                <w:rFonts w:ascii="Arial" w:hAnsi="Arial" w:cs="Arial"/>
                <w:sz w:val="20"/>
                <w:lang w:eastAsia="es-PY"/>
              </w:rPr>
            </w:pPr>
          </w:p>
          <w:p w14:paraId="71AB0F12" w14:textId="77777777" w:rsidR="009A7FB2" w:rsidRPr="000C013C" w:rsidRDefault="009A7FB2" w:rsidP="004D7D65">
            <w:pPr>
              <w:jc w:val="both"/>
              <w:rPr>
                <w:rFonts w:ascii="Arial" w:hAnsi="Arial" w:cs="Arial"/>
                <w:sz w:val="20"/>
                <w:lang w:eastAsia="es-PY"/>
              </w:rPr>
            </w:pPr>
          </w:p>
          <w:p w14:paraId="4A6E2B70" w14:textId="77777777" w:rsidR="00952411" w:rsidRPr="000C013C" w:rsidRDefault="00952411" w:rsidP="004D7D65">
            <w:pPr>
              <w:jc w:val="both"/>
              <w:rPr>
                <w:rFonts w:ascii="Arial" w:hAnsi="Arial" w:cs="Arial"/>
                <w:sz w:val="20"/>
                <w:lang w:eastAsia="es-PY"/>
              </w:rPr>
            </w:pPr>
            <w:r w:rsidRPr="000C013C">
              <w:rPr>
                <w:rFonts w:ascii="Arial" w:hAnsi="Arial" w:cs="Arial"/>
                <w:sz w:val="20"/>
                <w:lang w:eastAsia="es-PY"/>
              </w:rPr>
              <w:t>Revisiones Ex Ante</w:t>
            </w:r>
          </w:p>
          <w:p w14:paraId="7F8531F0" w14:textId="77777777" w:rsidR="00952411" w:rsidRPr="000C013C" w:rsidRDefault="00952411" w:rsidP="004D7D65">
            <w:pPr>
              <w:jc w:val="both"/>
              <w:rPr>
                <w:rFonts w:ascii="Arial" w:hAnsi="Arial" w:cs="Arial"/>
                <w:sz w:val="20"/>
                <w:lang w:eastAsia="es-PY"/>
              </w:rPr>
            </w:pPr>
          </w:p>
          <w:p w14:paraId="33D9C49E" w14:textId="77777777" w:rsidR="00952411" w:rsidRPr="000C013C" w:rsidRDefault="00952411" w:rsidP="004D7D65">
            <w:pPr>
              <w:jc w:val="both"/>
              <w:rPr>
                <w:rFonts w:ascii="Arial" w:hAnsi="Arial" w:cs="Arial"/>
                <w:sz w:val="20"/>
                <w:lang w:eastAsia="es-PY"/>
              </w:rPr>
            </w:pPr>
          </w:p>
          <w:p w14:paraId="4458A1C3" w14:textId="77777777" w:rsidR="00A25E8F" w:rsidRPr="000C013C" w:rsidRDefault="00A25E8F" w:rsidP="004D7D65">
            <w:pPr>
              <w:jc w:val="both"/>
              <w:rPr>
                <w:rFonts w:ascii="Arial" w:hAnsi="Arial" w:cs="Arial"/>
                <w:sz w:val="20"/>
                <w:lang w:eastAsia="es-PY"/>
              </w:rPr>
            </w:pPr>
          </w:p>
          <w:p w14:paraId="174290CE" w14:textId="77777777" w:rsidR="006F7DB4" w:rsidRPr="000C013C" w:rsidRDefault="006F7DB4" w:rsidP="004D7D65">
            <w:pPr>
              <w:jc w:val="both"/>
              <w:rPr>
                <w:rFonts w:ascii="Arial" w:hAnsi="Arial" w:cs="Arial"/>
                <w:sz w:val="20"/>
                <w:lang w:eastAsia="es-PY"/>
              </w:rPr>
            </w:pPr>
          </w:p>
          <w:p w14:paraId="6FB9F5F1" w14:textId="77777777" w:rsidR="002E0994" w:rsidRPr="000C013C" w:rsidRDefault="002E0994" w:rsidP="004D7D65">
            <w:pPr>
              <w:jc w:val="both"/>
              <w:rPr>
                <w:rFonts w:ascii="Arial" w:hAnsi="Arial" w:cs="Arial"/>
                <w:sz w:val="20"/>
                <w:lang w:eastAsia="es-PY"/>
              </w:rPr>
            </w:pPr>
          </w:p>
          <w:p w14:paraId="4C1D06DA" w14:textId="77777777" w:rsidR="002E0994" w:rsidRPr="000C013C" w:rsidRDefault="002E0994" w:rsidP="004D7D65">
            <w:pPr>
              <w:jc w:val="both"/>
              <w:rPr>
                <w:rFonts w:ascii="Arial" w:hAnsi="Arial" w:cs="Arial"/>
                <w:sz w:val="20"/>
                <w:lang w:eastAsia="es-PY"/>
              </w:rPr>
            </w:pPr>
          </w:p>
          <w:p w14:paraId="109CAD0B" w14:textId="77777777" w:rsidR="002E0994" w:rsidRPr="000C013C" w:rsidRDefault="002E0994" w:rsidP="004D7D65">
            <w:pPr>
              <w:jc w:val="both"/>
              <w:rPr>
                <w:rFonts w:ascii="Arial" w:hAnsi="Arial" w:cs="Arial"/>
                <w:sz w:val="20"/>
                <w:lang w:eastAsia="es-PY"/>
              </w:rPr>
            </w:pPr>
          </w:p>
          <w:p w14:paraId="65A73C49" w14:textId="77777777" w:rsidR="00952411" w:rsidRPr="000C013C" w:rsidRDefault="00952411" w:rsidP="004D7D65">
            <w:pPr>
              <w:jc w:val="both"/>
              <w:rPr>
                <w:rFonts w:ascii="Arial" w:hAnsi="Arial" w:cs="Arial"/>
                <w:sz w:val="20"/>
                <w:lang w:eastAsia="es-PY"/>
              </w:rPr>
            </w:pPr>
            <w:r w:rsidRPr="000C013C">
              <w:rPr>
                <w:rFonts w:ascii="Arial" w:hAnsi="Arial" w:cs="Arial"/>
                <w:sz w:val="20"/>
                <w:lang w:eastAsia="es-PY"/>
              </w:rPr>
              <w:t>Revisiones Ex Pos</w:t>
            </w:r>
            <w:r w:rsidR="00A25E8F" w:rsidRPr="000C013C">
              <w:rPr>
                <w:rFonts w:ascii="Arial" w:hAnsi="Arial" w:cs="Arial"/>
                <w:sz w:val="20"/>
                <w:lang w:eastAsia="es-PY"/>
              </w:rPr>
              <w:t>t</w:t>
            </w:r>
          </w:p>
          <w:p w14:paraId="5BC0ACB0" w14:textId="77777777" w:rsidR="00952411" w:rsidRPr="000C013C" w:rsidRDefault="00952411" w:rsidP="004D7D65">
            <w:pPr>
              <w:jc w:val="both"/>
              <w:rPr>
                <w:rFonts w:ascii="Arial" w:hAnsi="Arial" w:cs="Arial"/>
                <w:sz w:val="20"/>
                <w:lang w:eastAsia="es-PY"/>
              </w:rPr>
            </w:pPr>
          </w:p>
          <w:p w14:paraId="09ADB28F" w14:textId="77777777" w:rsidR="00952411" w:rsidRPr="000C013C" w:rsidRDefault="00952411" w:rsidP="004D7D65">
            <w:pPr>
              <w:jc w:val="both"/>
              <w:rPr>
                <w:rFonts w:ascii="Arial" w:hAnsi="Arial" w:cs="Arial"/>
                <w:sz w:val="20"/>
                <w:lang w:eastAsia="es-PY"/>
              </w:rPr>
            </w:pPr>
          </w:p>
        </w:tc>
        <w:tc>
          <w:tcPr>
            <w:tcW w:w="5986" w:type="dxa"/>
          </w:tcPr>
          <w:p w14:paraId="67A7CA86"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E</w:t>
            </w:r>
            <w:r w:rsidR="00333951" w:rsidRPr="000C013C">
              <w:rPr>
                <w:rFonts w:ascii="Arial" w:hAnsi="Arial" w:cs="Arial"/>
                <w:sz w:val="20"/>
                <w:lang w:eastAsia="es-PY"/>
              </w:rPr>
              <w:t>s e</w:t>
            </w:r>
            <w:r w:rsidRPr="000C013C">
              <w:rPr>
                <w:rFonts w:ascii="Arial" w:hAnsi="Arial" w:cs="Arial"/>
                <w:sz w:val="20"/>
                <w:lang w:eastAsia="es-PY"/>
              </w:rPr>
              <w:t xml:space="preserve">l </w:t>
            </w:r>
            <w:r w:rsidR="00DA7C48" w:rsidRPr="000C013C">
              <w:rPr>
                <w:rFonts w:ascii="Arial" w:hAnsi="Arial" w:cs="Arial"/>
                <w:sz w:val="20"/>
                <w:lang w:eastAsia="es-PY"/>
              </w:rPr>
              <w:t>Ministerio de Planificación del Desarrollo</w:t>
            </w:r>
            <w:r w:rsidR="00333951" w:rsidRPr="000C013C">
              <w:rPr>
                <w:rFonts w:ascii="Arial" w:hAnsi="Arial" w:cs="Arial"/>
                <w:sz w:val="20"/>
                <w:lang w:eastAsia="es-PY"/>
              </w:rPr>
              <w:t>,</w:t>
            </w:r>
            <w:r w:rsidR="00DA7C48" w:rsidRPr="000C013C">
              <w:rPr>
                <w:rFonts w:ascii="Arial" w:hAnsi="Arial" w:cs="Arial"/>
                <w:sz w:val="20"/>
                <w:lang w:eastAsia="es-PY"/>
              </w:rPr>
              <w:t xml:space="preserve"> a través del Viceministerio de Inversión Pública y Financiamiento Externo</w:t>
            </w:r>
            <w:r w:rsidRPr="000C013C">
              <w:rPr>
                <w:rFonts w:ascii="Arial" w:hAnsi="Arial" w:cs="Arial"/>
                <w:sz w:val="20"/>
                <w:lang w:eastAsia="es-PY"/>
              </w:rPr>
              <w:t xml:space="preserve">, </w:t>
            </w:r>
            <w:r w:rsidR="00333951" w:rsidRPr="000C013C">
              <w:rPr>
                <w:rFonts w:ascii="Arial" w:hAnsi="Arial" w:cs="Arial"/>
                <w:sz w:val="20"/>
                <w:lang w:eastAsia="es-PY"/>
              </w:rPr>
              <w:t xml:space="preserve">mediante la Unidad </w:t>
            </w:r>
            <w:r w:rsidR="00DA7C48" w:rsidRPr="000C013C">
              <w:rPr>
                <w:rFonts w:ascii="Arial" w:hAnsi="Arial" w:cs="Arial"/>
                <w:sz w:val="20"/>
                <w:lang w:eastAsia="es-PY"/>
              </w:rPr>
              <w:t>de Preinversión</w:t>
            </w:r>
            <w:r w:rsidR="00333951" w:rsidRPr="000C013C">
              <w:rPr>
                <w:rFonts w:ascii="Arial" w:hAnsi="Arial" w:cs="Arial"/>
                <w:sz w:val="20"/>
                <w:lang w:eastAsia="es-PY"/>
              </w:rPr>
              <w:t xml:space="preserve"> (UP) dependiente de la Dirección General de Programación y Preinversión</w:t>
            </w:r>
            <w:r w:rsidR="00931AD2" w:rsidRPr="000C013C">
              <w:rPr>
                <w:rFonts w:ascii="Arial" w:hAnsi="Arial" w:cs="Arial"/>
                <w:sz w:val="20"/>
                <w:lang w:eastAsia="es-PY"/>
              </w:rPr>
              <w:t>.</w:t>
            </w:r>
          </w:p>
          <w:p w14:paraId="2B1167D3" w14:textId="77777777" w:rsidR="00A25E8F" w:rsidRPr="000C013C" w:rsidRDefault="00A25E8F" w:rsidP="004D7D65">
            <w:pPr>
              <w:jc w:val="both"/>
              <w:rPr>
                <w:rFonts w:ascii="Arial" w:hAnsi="Arial" w:cs="Arial"/>
                <w:sz w:val="20"/>
                <w:lang w:eastAsia="es-PY"/>
              </w:rPr>
            </w:pPr>
          </w:p>
          <w:p w14:paraId="55C8C7C4" w14:textId="77777777" w:rsidR="008A728C" w:rsidRPr="000C013C" w:rsidRDefault="008A728C" w:rsidP="004D7D65">
            <w:pPr>
              <w:jc w:val="both"/>
              <w:rPr>
                <w:rFonts w:ascii="Arial" w:hAnsi="Arial" w:cs="Arial"/>
                <w:sz w:val="20"/>
                <w:lang w:eastAsia="es-PY"/>
              </w:rPr>
            </w:pPr>
          </w:p>
          <w:p w14:paraId="12A49A4D" w14:textId="77777777" w:rsidR="00952411" w:rsidRPr="000C013C" w:rsidRDefault="00952411" w:rsidP="004D7D65">
            <w:pPr>
              <w:jc w:val="both"/>
              <w:rPr>
                <w:rFonts w:ascii="Arial" w:hAnsi="Arial" w:cs="Arial"/>
                <w:sz w:val="20"/>
                <w:lang w:eastAsia="es-PY"/>
              </w:rPr>
            </w:pPr>
            <w:r w:rsidRPr="000C013C">
              <w:rPr>
                <w:rFonts w:ascii="Arial" w:hAnsi="Arial" w:cs="Arial"/>
                <w:sz w:val="20"/>
                <w:lang w:eastAsia="es-PY"/>
              </w:rPr>
              <w:t xml:space="preserve">El BID realizará revisiones </w:t>
            </w:r>
            <w:r w:rsidR="0066712C" w:rsidRPr="000C013C">
              <w:rPr>
                <w:rFonts w:ascii="Arial" w:hAnsi="Arial" w:cs="Arial"/>
                <w:sz w:val="20"/>
                <w:lang w:eastAsia="es-PY"/>
              </w:rPr>
              <w:t xml:space="preserve">y emitirá No Objeción de forma previa a la ejecución </w:t>
            </w:r>
            <w:r w:rsidR="002E0994" w:rsidRPr="000C013C">
              <w:rPr>
                <w:rFonts w:ascii="Arial" w:hAnsi="Arial" w:cs="Arial"/>
                <w:sz w:val="20"/>
                <w:lang w:eastAsia="es-PY"/>
              </w:rPr>
              <w:t>de</w:t>
            </w:r>
            <w:r w:rsidRPr="000C013C">
              <w:rPr>
                <w:rFonts w:ascii="Arial" w:hAnsi="Arial" w:cs="Arial"/>
                <w:sz w:val="20"/>
                <w:lang w:eastAsia="es-PY"/>
              </w:rPr>
              <w:t xml:space="preserve"> todos los procesos </w:t>
            </w:r>
            <w:r w:rsidR="002E0994" w:rsidRPr="000C013C">
              <w:rPr>
                <w:rFonts w:ascii="Arial" w:hAnsi="Arial" w:cs="Arial"/>
                <w:sz w:val="20"/>
                <w:lang w:eastAsia="es-PY"/>
              </w:rPr>
              <w:t xml:space="preserve">que en el plan de adquisiciones se programen con el esquema de supervisión ex ante, y que deben ser </w:t>
            </w:r>
            <w:r w:rsidRPr="000C013C">
              <w:rPr>
                <w:rFonts w:ascii="Arial" w:hAnsi="Arial" w:cs="Arial"/>
                <w:sz w:val="20"/>
                <w:lang w:eastAsia="es-PY"/>
              </w:rPr>
              <w:t>llevados a cabo por</w:t>
            </w:r>
            <w:r w:rsidR="0020350B" w:rsidRPr="000C013C">
              <w:rPr>
                <w:rFonts w:ascii="Arial" w:hAnsi="Arial" w:cs="Arial"/>
                <w:sz w:val="20"/>
                <w:lang w:eastAsia="es-PY"/>
              </w:rPr>
              <w:t xml:space="preserve"> la UEP y</w:t>
            </w:r>
            <w:r w:rsidRPr="000C013C">
              <w:rPr>
                <w:rFonts w:ascii="Arial" w:hAnsi="Arial" w:cs="Arial"/>
                <w:sz w:val="20"/>
                <w:lang w:eastAsia="es-PY"/>
              </w:rPr>
              <w:t xml:space="preserve"> </w:t>
            </w:r>
            <w:r w:rsidR="00F760A9" w:rsidRPr="000C013C">
              <w:rPr>
                <w:rFonts w:ascii="Arial" w:hAnsi="Arial" w:cs="Arial"/>
                <w:sz w:val="20"/>
                <w:lang w:eastAsia="es-PY"/>
              </w:rPr>
              <w:t>las</w:t>
            </w:r>
            <w:r w:rsidRPr="000C013C">
              <w:rPr>
                <w:rFonts w:ascii="Arial" w:hAnsi="Arial" w:cs="Arial"/>
                <w:sz w:val="20"/>
                <w:lang w:eastAsia="es-PY"/>
              </w:rPr>
              <w:t xml:space="preserve"> </w:t>
            </w:r>
            <w:r w:rsidR="00664BE1" w:rsidRPr="000C013C">
              <w:rPr>
                <w:rFonts w:ascii="Arial" w:hAnsi="Arial" w:cs="Arial"/>
                <w:sz w:val="20"/>
                <w:lang w:eastAsia="es-PY"/>
              </w:rPr>
              <w:t>ENTIDAD</w:t>
            </w:r>
            <w:r w:rsidR="00F760A9" w:rsidRPr="000C013C">
              <w:rPr>
                <w:rFonts w:ascii="Arial" w:hAnsi="Arial" w:cs="Arial"/>
                <w:sz w:val="20"/>
                <w:lang w:eastAsia="es-PY"/>
              </w:rPr>
              <w:t>ES</w:t>
            </w:r>
            <w:r w:rsidR="00664BE1" w:rsidRPr="000C013C">
              <w:rPr>
                <w:rFonts w:ascii="Arial" w:hAnsi="Arial" w:cs="Arial"/>
                <w:sz w:val="20"/>
                <w:lang w:eastAsia="es-PY"/>
              </w:rPr>
              <w:t xml:space="preserve"> SUB-EJECUTORA</w:t>
            </w:r>
            <w:r w:rsidR="00F760A9" w:rsidRPr="000C013C">
              <w:rPr>
                <w:rFonts w:ascii="Arial" w:hAnsi="Arial" w:cs="Arial"/>
                <w:sz w:val="20"/>
                <w:lang w:eastAsia="es-PY"/>
              </w:rPr>
              <w:t>S</w:t>
            </w:r>
            <w:r w:rsidRPr="000C013C">
              <w:rPr>
                <w:rFonts w:ascii="Arial" w:hAnsi="Arial" w:cs="Arial"/>
                <w:sz w:val="20"/>
                <w:lang w:eastAsia="es-PY"/>
              </w:rPr>
              <w:t xml:space="preserve"> de acuerdo a las Políticas</w:t>
            </w:r>
            <w:r w:rsidR="002E0994" w:rsidRPr="000C013C">
              <w:rPr>
                <w:rFonts w:ascii="Arial" w:hAnsi="Arial" w:cs="Arial"/>
                <w:sz w:val="20"/>
                <w:lang w:eastAsia="es-PY"/>
              </w:rPr>
              <w:t xml:space="preserve"> de Adquisiciones</w:t>
            </w:r>
            <w:r w:rsidRPr="000C013C">
              <w:rPr>
                <w:rFonts w:ascii="Arial" w:hAnsi="Arial" w:cs="Arial"/>
                <w:sz w:val="20"/>
                <w:lang w:eastAsia="es-PY"/>
              </w:rPr>
              <w:t xml:space="preserve">, Documentos Estándar </w:t>
            </w:r>
            <w:r w:rsidR="002E0994" w:rsidRPr="000C013C">
              <w:rPr>
                <w:rFonts w:ascii="Arial" w:hAnsi="Arial" w:cs="Arial"/>
                <w:sz w:val="20"/>
                <w:lang w:eastAsia="es-PY"/>
              </w:rPr>
              <w:t xml:space="preserve">de Licitación </w:t>
            </w:r>
            <w:r w:rsidRPr="000C013C">
              <w:rPr>
                <w:rFonts w:ascii="Arial" w:hAnsi="Arial" w:cs="Arial"/>
                <w:sz w:val="20"/>
                <w:lang w:eastAsia="es-PY"/>
              </w:rPr>
              <w:t>y guías del BID.</w:t>
            </w:r>
          </w:p>
          <w:p w14:paraId="4FC02542" w14:textId="77777777" w:rsidR="00A25E8F" w:rsidRPr="000C013C" w:rsidRDefault="00A25E8F" w:rsidP="004D7D65">
            <w:pPr>
              <w:jc w:val="both"/>
              <w:rPr>
                <w:rFonts w:ascii="Arial" w:hAnsi="Arial" w:cs="Arial"/>
                <w:sz w:val="20"/>
                <w:lang w:eastAsia="es-PY"/>
              </w:rPr>
            </w:pPr>
          </w:p>
          <w:p w14:paraId="1962320A" w14:textId="48F78F9E" w:rsidR="00952411" w:rsidRPr="000C013C" w:rsidRDefault="00952411" w:rsidP="004D7D65">
            <w:pPr>
              <w:jc w:val="both"/>
              <w:rPr>
                <w:rFonts w:ascii="Arial" w:hAnsi="Arial" w:cs="Arial"/>
                <w:sz w:val="20"/>
                <w:lang w:val="es-BO" w:eastAsia="es-PY"/>
              </w:rPr>
            </w:pPr>
            <w:r w:rsidRPr="000C013C">
              <w:rPr>
                <w:rFonts w:ascii="Arial" w:hAnsi="Arial" w:cs="Arial"/>
                <w:sz w:val="20"/>
                <w:lang w:val="es-BO" w:eastAsia="es-PY"/>
              </w:rPr>
              <w:t>En cualquier momento</w:t>
            </w:r>
            <w:r w:rsidR="00AC1568" w:rsidRPr="000C013C">
              <w:rPr>
                <w:rFonts w:ascii="Arial" w:hAnsi="Arial" w:cs="Arial"/>
                <w:sz w:val="20"/>
                <w:lang w:val="es-BO" w:eastAsia="es-PY"/>
              </w:rPr>
              <w:t>,</w:t>
            </w:r>
            <w:r w:rsidRPr="000C013C">
              <w:rPr>
                <w:rFonts w:ascii="Arial" w:hAnsi="Arial" w:cs="Arial"/>
                <w:sz w:val="20"/>
                <w:lang w:val="es-BO" w:eastAsia="es-PY"/>
              </w:rPr>
              <w:t xml:space="preserve"> durante el período de Ejecución, el BID podrá d</w:t>
            </w:r>
            <w:r w:rsidR="00AC1568" w:rsidRPr="000C013C">
              <w:rPr>
                <w:rFonts w:ascii="Arial" w:hAnsi="Arial" w:cs="Arial"/>
                <w:sz w:val="20"/>
                <w:lang w:val="es-BO" w:eastAsia="es-PY"/>
              </w:rPr>
              <w:t>eterminar</w:t>
            </w:r>
            <w:r w:rsidRPr="000C013C">
              <w:rPr>
                <w:rFonts w:ascii="Arial" w:hAnsi="Arial" w:cs="Arial"/>
                <w:sz w:val="20"/>
                <w:lang w:val="es-BO" w:eastAsia="es-PY"/>
              </w:rPr>
              <w:t xml:space="preserve"> que la revisión de </w:t>
            </w:r>
            <w:r w:rsidR="00AC1568" w:rsidRPr="000C013C">
              <w:rPr>
                <w:rFonts w:ascii="Arial" w:hAnsi="Arial" w:cs="Arial"/>
                <w:sz w:val="20"/>
                <w:lang w:val="es-BO" w:eastAsia="es-PY"/>
              </w:rPr>
              <w:t xml:space="preserve">todos o parte de </w:t>
            </w:r>
            <w:r w:rsidRPr="000C013C">
              <w:rPr>
                <w:rFonts w:ascii="Arial" w:hAnsi="Arial" w:cs="Arial"/>
                <w:sz w:val="20"/>
                <w:lang w:val="es-BO" w:eastAsia="es-PY"/>
              </w:rPr>
              <w:t>l</w:t>
            </w:r>
            <w:r w:rsidR="00AC1568" w:rsidRPr="000C013C">
              <w:rPr>
                <w:rFonts w:ascii="Arial" w:hAnsi="Arial" w:cs="Arial"/>
                <w:sz w:val="20"/>
                <w:lang w:val="es-BO" w:eastAsia="es-PY"/>
              </w:rPr>
              <w:t>o</w:t>
            </w:r>
            <w:r w:rsidRPr="000C013C">
              <w:rPr>
                <w:rFonts w:ascii="Arial" w:hAnsi="Arial" w:cs="Arial"/>
                <w:sz w:val="20"/>
                <w:lang w:val="es-BO" w:eastAsia="es-PY"/>
              </w:rPr>
              <w:t xml:space="preserve">s </w:t>
            </w:r>
            <w:r w:rsidR="00AC1568" w:rsidRPr="000C013C">
              <w:rPr>
                <w:rFonts w:ascii="Arial" w:hAnsi="Arial" w:cs="Arial"/>
                <w:sz w:val="20"/>
                <w:lang w:val="es-BO" w:eastAsia="es-PY"/>
              </w:rPr>
              <w:t xml:space="preserve">procesos de </w:t>
            </w:r>
            <w:r w:rsidRPr="000C013C">
              <w:rPr>
                <w:rFonts w:ascii="Arial" w:hAnsi="Arial" w:cs="Arial"/>
                <w:sz w:val="20"/>
                <w:lang w:val="es-BO" w:eastAsia="es-PY"/>
              </w:rPr>
              <w:t xml:space="preserve">adquisiciones y contrataciones se realice </w:t>
            </w:r>
            <w:r w:rsidR="00262088" w:rsidRPr="000C013C">
              <w:rPr>
                <w:rFonts w:ascii="Arial" w:hAnsi="Arial" w:cs="Arial"/>
                <w:sz w:val="20"/>
                <w:lang w:val="es-BO" w:eastAsia="es-PY"/>
              </w:rPr>
              <w:t xml:space="preserve">aplicando </w:t>
            </w:r>
            <w:r w:rsidR="00AC1568" w:rsidRPr="000C013C">
              <w:rPr>
                <w:rFonts w:ascii="Arial" w:hAnsi="Arial" w:cs="Arial"/>
                <w:sz w:val="20"/>
                <w:lang w:val="es-BO" w:eastAsia="es-PY"/>
              </w:rPr>
              <w:t>el es</w:t>
            </w:r>
            <w:r w:rsidR="00262088" w:rsidRPr="000C013C">
              <w:rPr>
                <w:rFonts w:ascii="Arial" w:hAnsi="Arial" w:cs="Arial"/>
                <w:sz w:val="20"/>
                <w:lang w:val="es-BO" w:eastAsia="es-PY"/>
              </w:rPr>
              <w:t>q</w:t>
            </w:r>
            <w:r w:rsidR="00AC1568" w:rsidRPr="000C013C">
              <w:rPr>
                <w:rFonts w:ascii="Arial" w:hAnsi="Arial" w:cs="Arial"/>
                <w:sz w:val="20"/>
                <w:lang w:val="es-BO" w:eastAsia="es-PY"/>
              </w:rPr>
              <w:t>uema de supervisión</w:t>
            </w:r>
            <w:r w:rsidRPr="000C013C">
              <w:rPr>
                <w:rFonts w:ascii="Arial" w:hAnsi="Arial" w:cs="Arial"/>
                <w:sz w:val="20"/>
                <w:lang w:val="es-BO" w:eastAsia="es-PY"/>
              </w:rPr>
              <w:t xml:space="preserve"> ex post</w:t>
            </w:r>
            <w:r w:rsidR="00AC1568" w:rsidRPr="000C013C">
              <w:rPr>
                <w:rFonts w:ascii="Arial" w:hAnsi="Arial" w:cs="Arial"/>
                <w:sz w:val="20"/>
                <w:lang w:val="es-BO" w:eastAsia="es-PY"/>
              </w:rPr>
              <w:t>.</w:t>
            </w:r>
            <w:r w:rsidR="00BD490F" w:rsidRPr="000C013C">
              <w:rPr>
                <w:rFonts w:ascii="Arial" w:hAnsi="Arial" w:cs="Arial"/>
                <w:sz w:val="20"/>
                <w:lang w:val="es-BO" w:eastAsia="es-PY"/>
              </w:rPr>
              <w:t xml:space="preserve"> </w:t>
            </w:r>
            <w:r w:rsidR="00AC1568" w:rsidRPr="000C013C">
              <w:rPr>
                <w:rFonts w:ascii="Arial" w:hAnsi="Arial" w:cs="Arial"/>
                <w:sz w:val="20"/>
                <w:lang w:val="es-BO" w:eastAsia="es-PY"/>
              </w:rPr>
              <w:t xml:space="preserve">En este caso, el plan de adquisiciones </w:t>
            </w:r>
            <w:r w:rsidR="00262088" w:rsidRPr="000C013C">
              <w:rPr>
                <w:rFonts w:ascii="Arial" w:hAnsi="Arial" w:cs="Arial"/>
                <w:sz w:val="20"/>
                <w:lang w:val="es-BO" w:eastAsia="es-PY"/>
              </w:rPr>
              <w:t xml:space="preserve">aprobado </w:t>
            </w:r>
            <w:r w:rsidR="00AC1568" w:rsidRPr="000C013C">
              <w:rPr>
                <w:rFonts w:ascii="Arial" w:hAnsi="Arial" w:cs="Arial"/>
                <w:sz w:val="20"/>
                <w:lang w:val="es-BO" w:eastAsia="es-PY"/>
              </w:rPr>
              <w:t xml:space="preserve">deberá indicar el esquema de supervisión de los procesos de adquisiciones, y </w:t>
            </w:r>
            <w:r w:rsidRPr="000C013C">
              <w:rPr>
                <w:rFonts w:ascii="Arial" w:hAnsi="Arial" w:cs="Arial"/>
                <w:sz w:val="20"/>
                <w:lang w:val="es-BO" w:eastAsia="es-PY"/>
              </w:rPr>
              <w:t xml:space="preserve">ésta se llevará a </w:t>
            </w:r>
            <w:r w:rsidRPr="000C013C">
              <w:rPr>
                <w:rFonts w:ascii="Arial" w:hAnsi="Arial" w:cs="Arial"/>
                <w:sz w:val="20"/>
                <w:lang w:val="es-BO" w:eastAsia="es-PY"/>
              </w:rPr>
              <w:lastRenderedPageBreak/>
              <w:t>cabo de conformidad con las Políticas de Adquisiciones</w:t>
            </w:r>
            <w:r w:rsidR="00AC1568" w:rsidRPr="000C013C">
              <w:rPr>
                <w:rFonts w:ascii="Arial" w:hAnsi="Arial" w:cs="Arial"/>
                <w:sz w:val="20"/>
                <w:lang w:eastAsia="es-PY"/>
              </w:rPr>
              <w:t>, Documentos Estándar de Licitación y guías del BID)</w:t>
            </w:r>
            <w:r w:rsidR="00262088" w:rsidRPr="000C013C">
              <w:rPr>
                <w:rFonts w:ascii="Arial" w:hAnsi="Arial" w:cs="Arial"/>
                <w:sz w:val="20"/>
                <w:lang w:eastAsia="es-PY"/>
              </w:rPr>
              <w:t>.</w:t>
            </w:r>
            <w:r w:rsidR="00BD490F" w:rsidRPr="000C013C">
              <w:rPr>
                <w:rFonts w:ascii="Arial" w:hAnsi="Arial" w:cs="Arial"/>
                <w:sz w:val="20"/>
                <w:lang w:eastAsia="es-PY"/>
              </w:rPr>
              <w:t xml:space="preserve"> </w:t>
            </w:r>
            <w:r w:rsidR="00262088" w:rsidRPr="000C013C">
              <w:rPr>
                <w:rFonts w:ascii="Arial" w:hAnsi="Arial" w:cs="Arial"/>
                <w:sz w:val="20"/>
                <w:lang w:eastAsia="es-PY"/>
              </w:rPr>
              <w:t>La revisión ex post de estos p</w:t>
            </w:r>
            <w:r w:rsidR="00F760A9" w:rsidRPr="000C013C">
              <w:rPr>
                <w:rFonts w:ascii="Arial" w:hAnsi="Arial" w:cs="Arial"/>
                <w:sz w:val="20"/>
                <w:lang w:eastAsia="es-PY"/>
              </w:rPr>
              <w:t>ro</w:t>
            </w:r>
            <w:r w:rsidR="00262088" w:rsidRPr="000C013C">
              <w:rPr>
                <w:rFonts w:ascii="Arial" w:hAnsi="Arial" w:cs="Arial"/>
                <w:sz w:val="20"/>
                <w:lang w:eastAsia="es-PY"/>
              </w:rPr>
              <w:t xml:space="preserve">cesos de adquisiciones será </w:t>
            </w:r>
            <w:r w:rsidR="00E97BC0" w:rsidRPr="000C013C">
              <w:rPr>
                <w:rFonts w:ascii="Arial" w:hAnsi="Arial" w:cs="Arial"/>
                <w:sz w:val="20"/>
                <w:lang w:eastAsia="es-PY"/>
              </w:rPr>
              <w:t>llevado</w:t>
            </w:r>
            <w:r w:rsidR="00262088" w:rsidRPr="000C013C">
              <w:rPr>
                <w:rFonts w:ascii="Arial" w:hAnsi="Arial" w:cs="Arial"/>
                <w:sz w:val="20"/>
                <w:lang w:eastAsia="es-PY"/>
              </w:rPr>
              <w:t xml:space="preserve"> a cabo por la firma de auditoría externa del Programa.</w:t>
            </w:r>
          </w:p>
          <w:p w14:paraId="79BFE666" w14:textId="77777777" w:rsidR="00B14CEE" w:rsidRPr="000C013C" w:rsidRDefault="00B14CEE" w:rsidP="007E6C95">
            <w:pPr>
              <w:rPr>
                <w:rFonts w:ascii="Arial" w:hAnsi="Arial" w:cs="Arial"/>
                <w:sz w:val="20"/>
                <w:lang w:val="es-BO" w:eastAsia="es-PY"/>
              </w:rPr>
            </w:pPr>
          </w:p>
        </w:tc>
      </w:tr>
      <w:tr w:rsidR="002A2C18" w:rsidRPr="000C013C" w14:paraId="66AFB0BE" w14:textId="77777777" w:rsidTr="001138B9">
        <w:trPr>
          <w:trHeight w:val="142"/>
        </w:trPr>
        <w:tc>
          <w:tcPr>
            <w:tcW w:w="2452" w:type="dxa"/>
          </w:tcPr>
          <w:p w14:paraId="03DE05A0" w14:textId="77777777" w:rsidR="00E87C47" w:rsidRPr="000C013C" w:rsidRDefault="00E87C47" w:rsidP="004D7D65">
            <w:pPr>
              <w:spacing w:before="120" w:after="120"/>
              <w:jc w:val="both"/>
              <w:rPr>
                <w:rFonts w:ascii="Arial" w:hAnsi="Arial" w:cs="Arial"/>
                <w:bCs/>
                <w:sz w:val="20"/>
                <w:lang w:eastAsia="es-PY"/>
              </w:rPr>
            </w:pPr>
            <w:r w:rsidRPr="000C013C">
              <w:rPr>
                <w:rFonts w:ascii="Arial" w:hAnsi="Arial" w:cs="Arial"/>
                <w:bCs/>
                <w:sz w:val="20"/>
                <w:lang w:eastAsia="es-PY"/>
              </w:rPr>
              <w:lastRenderedPageBreak/>
              <w:t>P</w:t>
            </w:r>
            <w:r w:rsidR="00B74D10" w:rsidRPr="000C013C">
              <w:rPr>
                <w:rFonts w:ascii="Arial" w:hAnsi="Arial" w:cs="Arial"/>
                <w:bCs/>
                <w:sz w:val="20"/>
                <w:lang w:eastAsia="es-PY"/>
              </w:rPr>
              <w:t xml:space="preserve">lan de </w:t>
            </w:r>
            <w:r w:rsidRPr="000C013C">
              <w:rPr>
                <w:rFonts w:ascii="Arial" w:hAnsi="Arial" w:cs="Arial"/>
                <w:bCs/>
                <w:sz w:val="20"/>
                <w:lang w:eastAsia="es-PY"/>
              </w:rPr>
              <w:t>A</w:t>
            </w:r>
            <w:r w:rsidR="00B74D10" w:rsidRPr="000C013C">
              <w:rPr>
                <w:rFonts w:ascii="Arial" w:hAnsi="Arial" w:cs="Arial"/>
                <w:bCs/>
                <w:sz w:val="20"/>
                <w:lang w:eastAsia="es-PY"/>
              </w:rPr>
              <w:t>dquisiciones</w:t>
            </w:r>
          </w:p>
        </w:tc>
        <w:tc>
          <w:tcPr>
            <w:tcW w:w="5986" w:type="dxa"/>
          </w:tcPr>
          <w:p w14:paraId="778A7109" w14:textId="77777777" w:rsidR="009962B0" w:rsidRPr="000C013C" w:rsidRDefault="00E87C47" w:rsidP="004D7D65">
            <w:pPr>
              <w:pStyle w:val="BodyTextIndent"/>
              <w:spacing w:after="0"/>
              <w:ind w:left="0"/>
              <w:jc w:val="both"/>
              <w:rPr>
                <w:rFonts w:ascii="Arial" w:hAnsi="Arial" w:cs="Arial"/>
                <w:sz w:val="20"/>
                <w:lang w:eastAsia="es-PY"/>
              </w:rPr>
            </w:pPr>
            <w:r w:rsidRPr="000C013C">
              <w:rPr>
                <w:rFonts w:ascii="Arial" w:hAnsi="Arial" w:cs="Arial"/>
                <w:sz w:val="20"/>
                <w:lang w:eastAsia="es-PY"/>
              </w:rPr>
              <w:t>Es el documento preparado por el Prestatario, que resume la</w:t>
            </w:r>
            <w:r w:rsidR="00931AD2" w:rsidRPr="000C013C">
              <w:rPr>
                <w:rFonts w:ascii="Arial" w:hAnsi="Arial" w:cs="Arial"/>
                <w:sz w:val="20"/>
                <w:lang w:eastAsia="es-PY"/>
              </w:rPr>
              <w:t>s</w:t>
            </w:r>
            <w:r w:rsidRPr="000C013C">
              <w:rPr>
                <w:rFonts w:ascii="Arial" w:hAnsi="Arial" w:cs="Arial"/>
                <w:sz w:val="20"/>
                <w:lang w:eastAsia="es-PY"/>
              </w:rPr>
              <w:t xml:space="preserve"> adquisici</w:t>
            </w:r>
            <w:r w:rsidR="00931AD2" w:rsidRPr="000C013C">
              <w:rPr>
                <w:rFonts w:ascii="Arial" w:hAnsi="Arial" w:cs="Arial"/>
                <w:sz w:val="20"/>
                <w:lang w:eastAsia="es-PY"/>
              </w:rPr>
              <w:t>o</w:t>
            </w:r>
            <w:r w:rsidRPr="000C013C">
              <w:rPr>
                <w:rFonts w:ascii="Arial" w:hAnsi="Arial" w:cs="Arial"/>
                <w:sz w:val="20"/>
                <w:lang w:eastAsia="es-PY"/>
              </w:rPr>
              <w:t>n</w:t>
            </w:r>
            <w:r w:rsidR="00931AD2" w:rsidRPr="000C013C">
              <w:rPr>
                <w:rFonts w:ascii="Arial" w:hAnsi="Arial" w:cs="Arial"/>
                <w:sz w:val="20"/>
                <w:lang w:eastAsia="es-PY"/>
              </w:rPr>
              <w:t>es</w:t>
            </w:r>
            <w:r w:rsidRPr="000C013C">
              <w:rPr>
                <w:rFonts w:ascii="Arial" w:hAnsi="Arial" w:cs="Arial"/>
                <w:sz w:val="20"/>
                <w:lang w:eastAsia="es-PY"/>
              </w:rPr>
              <w:t xml:space="preserve"> de los bienes, obras, servicios de consultoría y servicios diferentes de consultoría necesarios para la ejecución del </w:t>
            </w:r>
            <w:r w:rsidR="00374316" w:rsidRPr="000C013C">
              <w:rPr>
                <w:rFonts w:ascii="Arial" w:hAnsi="Arial" w:cs="Arial"/>
                <w:sz w:val="20"/>
                <w:lang w:eastAsia="es-PY"/>
              </w:rPr>
              <w:t>Programa</w:t>
            </w:r>
            <w:r w:rsidRPr="000C013C">
              <w:rPr>
                <w:rFonts w:ascii="Arial" w:hAnsi="Arial" w:cs="Arial"/>
                <w:sz w:val="20"/>
                <w:lang w:eastAsia="es-PY"/>
              </w:rPr>
              <w:t xml:space="preserve"> financiado p</w:t>
            </w:r>
            <w:r w:rsidR="00DA7C48" w:rsidRPr="000C013C">
              <w:rPr>
                <w:rFonts w:ascii="Arial" w:hAnsi="Arial" w:cs="Arial"/>
                <w:sz w:val="20"/>
                <w:lang w:eastAsia="es-PY"/>
              </w:rPr>
              <w:t>or el Banco</w:t>
            </w:r>
            <w:r w:rsidR="00931AD2" w:rsidRPr="000C013C">
              <w:rPr>
                <w:rFonts w:ascii="Arial" w:hAnsi="Arial" w:cs="Arial"/>
                <w:sz w:val="20"/>
                <w:lang w:eastAsia="es-PY"/>
              </w:rPr>
              <w:t xml:space="preserve">, para </w:t>
            </w:r>
            <w:r w:rsidRPr="000C013C">
              <w:rPr>
                <w:rFonts w:ascii="Arial" w:hAnsi="Arial" w:cs="Arial"/>
                <w:sz w:val="20"/>
                <w:lang w:eastAsia="es-PY"/>
              </w:rPr>
              <w:t>asegurar el logro de sus objetivos</w:t>
            </w:r>
            <w:r w:rsidR="009962B0" w:rsidRPr="000C013C">
              <w:rPr>
                <w:rFonts w:ascii="Arial" w:hAnsi="Arial" w:cs="Arial"/>
                <w:sz w:val="20"/>
                <w:lang w:eastAsia="es-PY"/>
              </w:rPr>
              <w:t>, y que deberá ser gestionado a través del Sistema Electrónico de Planes de Adquisiciones (SEPA)</w:t>
            </w:r>
            <w:r w:rsidRPr="000C013C">
              <w:rPr>
                <w:rFonts w:ascii="Arial" w:hAnsi="Arial" w:cs="Arial"/>
                <w:sz w:val="20"/>
                <w:lang w:eastAsia="es-PY"/>
              </w:rPr>
              <w:t xml:space="preserve">. </w:t>
            </w:r>
          </w:p>
          <w:p w14:paraId="151F6307" w14:textId="77777777" w:rsidR="009962B0" w:rsidRPr="000C013C" w:rsidRDefault="009962B0" w:rsidP="004D7D65">
            <w:pPr>
              <w:pStyle w:val="BodyTextIndent"/>
              <w:spacing w:after="0"/>
              <w:ind w:left="0"/>
              <w:jc w:val="both"/>
              <w:rPr>
                <w:rFonts w:ascii="Arial" w:hAnsi="Arial" w:cs="Arial"/>
                <w:sz w:val="20"/>
                <w:lang w:eastAsia="es-PY"/>
              </w:rPr>
            </w:pPr>
          </w:p>
          <w:p w14:paraId="7026C7A6" w14:textId="08167DF6" w:rsidR="009962B0" w:rsidRPr="000C013C" w:rsidRDefault="00E87C47" w:rsidP="004D7D65">
            <w:pPr>
              <w:pStyle w:val="BodyTextIndent"/>
              <w:spacing w:after="0"/>
              <w:ind w:left="0"/>
              <w:jc w:val="both"/>
              <w:rPr>
                <w:rFonts w:ascii="Arial" w:hAnsi="Arial" w:cs="Arial"/>
                <w:sz w:val="20"/>
                <w:lang w:eastAsia="es-PY"/>
              </w:rPr>
            </w:pPr>
            <w:r w:rsidRPr="000C013C">
              <w:rPr>
                <w:rFonts w:ascii="Arial" w:hAnsi="Arial" w:cs="Arial"/>
                <w:sz w:val="20"/>
                <w:lang w:eastAsia="es-PY"/>
              </w:rPr>
              <w:t xml:space="preserve">En </w:t>
            </w:r>
            <w:r w:rsidR="00881F6B" w:rsidRPr="000C013C">
              <w:rPr>
                <w:rFonts w:ascii="Arial" w:hAnsi="Arial" w:cs="Arial"/>
                <w:sz w:val="20"/>
                <w:lang w:eastAsia="es-PY"/>
              </w:rPr>
              <w:t>e</w:t>
            </w:r>
            <w:r w:rsidRPr="000C013C">
              <w:rPr>
                <w:rFonts w:ascii="Arial" w:hAnsi="Arial" w:cs="Arial"/>
                <w:sz w:val="20"/>
                <w:lang w:eastAsia="es-PY"/>
              </w:rPr>
              <w:t xml:space="preserve">ste documento se establecen </w:t>
            </w:r>
            <w:r w:rsidR="00F40D1D" w:rsidRPr="000C013C">
              <w:rPr>
                <w:rFonts w:ascii="Arial" w:hAnsi="Arial" w:cs="Arial"/>
                <w:sz w:val="20"/>
                <w:lang w:eastAsia="es-PY"/>
              </w:rPr>
              <w:t>los métodos de contratación para cada proceso, los montos estimados o referenciales, la fuente de financiamiento, el e</w:t>
            </w:r>
            <w:r w:rsidR="00F760A9" w:rsidRPr="000C013C">
              <w:rPr>
                <w:rFonts w:ascii="Arial" w:hAnsi="Arial" w:cs="Arial"/>
                <w:sz w:val="20"/>
                <w:lang w:eastAsia="es-PY"/>
              </w:rPr>
              <w:t>s</w:t>
            </w:r>
            <w:r w:rsidR="00F40D1D" w:rsidRPr="000C013C">
              <w:rPr>
                <w:rFonts w:ascii="Arial" w:hAnsi="Arial" w:cs="Arial"/>
                <w:sz w:val="20"/>
                <w:lang w:eastAsia="es-PY"/>
              </w:rPr>
              <w:t>quema de supervisión del BID, y los plazos estimados para la</w:t>
            </w:r>
            <w:r w:rsidRPr="000C013C">
              <w:rPr>
                <w:rFonts w:ascii="Arial" w:hAnsi="Arial" w:cs="Arial"/>
                <w:sz w:val="20"/>
                <w:lang w:eastAsia="es-PY"/>
              </w:rPr>
              <w:t xml:space="preserve"> gestión de adquisici</w:t>
            </w:r>
            <w:r w:rsidR="00F40D1D" w:rsidRPr="000C013C">
              <w:rPr>
                <w:rFonts w:ascii="Arial" w:hAnsi="Arial" w:cs="Arial"/>
                <w:sz w:val="20"/>
                <w:lang w:eastAsia="es-PY"/>
              </w:rPr>
              <w:t>ón de cada proceso (convocatoria, firma de contrato, terminación de contrato, etc.).</w:t>
            </w:r>
            <w:r w:rsidR="00BD490F" w:rsidRPr="000C013C">
              <w:rPr>
                <w:rFonts w:ascii="Arial" w:hAnsi="Arial" w:cs="Arial"/>
                <w:sz w:val="20"/>
                <w:lang w:eastAsia="es-PY"/>
              </w:rPr>
              <w:t xml:space="preserve"> </w:t>
            </w:r>
          </w:p>
          <w:p w14:paraId="1AC62FC8" w14:textId="77777777" w:rsidR="009962B0" w:rsidRPr="000C013C" w:rsidRDefault="009962B0" w:rsidP="004D7D65">
            <w:pPr>
              <w:pStyle w:val="BodyTextIndent"/>
              <w:spacing w:after="0"/>
              <w:ind w:left="0"/>
              <w:jc w:val="both"/>
              <w:rPr>
                <w:rFonts w:ascii="Arial" w:hAnsi="Arial" w:cs="Arial"/>
                <w:sz w:val="20"/>
                <w:lang w:eastAsia="es-PY"/>
              </w:rPr>
            </w:pPr>
          </w:p>
          <w:p w14:paraId="4023C487" w14:textId="1054470F" w:rsidR="00B14CEE" w:rsidRPr="000C013C" w:rsidRDefault="00F40D1D" w:rsidP="004D7D65">
            <w:pPr>
              <w:pStyle w:val="BodyTextIndent"/>
              <w:spacing w:after="0"/>
              <w:ind w:left="0"/>
              <w:jc w:val="both"/>
              <w:rPr>
                <w:rFonts w:ascii="Arial" w:hAnsi="Arial" w:cs="Arial"/>
                <w:sz w:val="20"/>
                <w:lang w:eastAsia="es-PY"/>
              </w:rPr>
            </w:pPr>
            <w:r w:rsidRPr="000C013C">
              <w:rPr>
                <w:rFonts w:ascii="Arial" w:hAnsi="Arial" w:cs="Arial"/>
                <w:sz w:val="20"/>
                <w:lang w:eastAsia="es-PY"/>
              </w:rPr>
              <w:t xml:space="preserve">El plan de adquisiciones inicial debe registrar las adquisiciones para un periodo de </w:t>
            </w:r>
            <w:r w:rsidR="00E87C47" w:rsidRPr="000C013C">
              <w:rPr>
                <w:rFonts w:ascii="Arial" w:hAnsi="Arial" w:cs="Arial"/>
                <w:sz w:val="20"/>
                <w:lang w:eastAsia="es-PY"/>
              </w:rPr>
              <w:t xml:space="preserve">dieciocho (18) meses de ejecución del </w:t>
            </w:r>
            <w:r w:rsidR="00374316" w:rsidRPr="000C013C">
              <w:rPr>
                <w:rFonts w:ascii="Arial" w:hAnsi="Arial" w:cs="Arial"/>
                <w:sz w:val="20"/>
                <w:lang w:eastAsia="es-PY"/>
              </w:rPr>
              <w:t>Programa</w:t>
            </w:r>
            <w:r w:rsidR="009962B0" w:rsidRPr="000C013C">
              <w:rPr>
                <w:rFonts w:ascii="Arial" w:hAnsi="Arial" w:cs="Arial"/>
                <w:sz w:val="20"/>
                <w:lang w:eastAsia="es-PY"/>
              </w:rPr>
              <w:t>.</w:t>
            </w:r>
            <w:r w:rsidR="00E87C47" w:rsidRPr="000C013C">
              <w:rPr>
                <w:rFonts w:ascii="Arial" w:hAnsi="Arial" w:cs="Arial"/>
                <w:sz w:val="20"/>
                <w:lang w:eastAsia="es-PY"/>
              </w:rPr>
              <w:t xml:space="preserve"> y su cumplimiento es obligatorio durante toda la ejecución del Préstamo</w:t>
            </w:r>
            <w:r w:rsidR="00931AD2" w:rsidRPr="000C013C">
              <w:rPr>
                <w:rFonts w:ascii="Arial" w:hAnsi="Arial" w:cs="Arial"/>
                <w:sz w:val="20"/>
                <w:lang w:eastAsia="es-PY"/>
              </w:rPr>
              <w:t>.</w:t>
            </w:r>
            <w:r w:rsidR="00BD490F" w:rsidRPr="000C013C">
              <w:rPr>
                <w:rFonts w:ascii="Arial" w:hAnsi="Arial" w:cs="Arial"/>
                <w:sz w:val="20"/>
                <w:lang w:eastAsia="es-PY"/>
              </w:rPr>
              <w:t xml:space="preserve"> </w:t>
            </w:r>
            <w:r w:rsidR="009962B0" w:rsidRPr="000C013C">
              <w:rPr>
                <w:rFonts w:ascii="Arial" w:hAnsi="Arial" w:cs="Arial"/>
                <w:sz w:val="20"/>
                <w:lang w:eastAsia="es-PY"/>
              </w:rPr>
              <w:t>El plan de adquisiciones deberá ser actualizado cada 12 meses, o según las necesidades que imponga la ejecución del Programa, y cualquier propuesta de revisión al mismo deberá ser presentada al BID para su aprobación a través del SEPA.</w:t>
            </w:r>
          </w:p>
          <w:p w14:paraId="373743B6" w14:textId="77777777" w:rsidR="00952411" w:rsidRPr="000C013C" w:rsidRDefault="00952411" w:rsidP="004D7D65">
            <w:pPr>
              <w:pStyle w:val="BodyTextIndent"/>
              <w:spacing w:after="0"/>
              <w:ind w:left="0"/>
              <w:jc w:val="both"/>
              <w:rPr>
                <w:rFonts w:ascii="Arial" w:hAnsi="Arial" w:cs="Arial"/>
                <w:sz w:val="20"/>
                <w:lang w:eastAsia="es-PY"/>
              </w:rPr>
            </w:pPr>
          </w:p>
          <w:p w14:paraId="5E2D80B2" w14:textId="77777777" w:rsidR="00B14CEE" w:rsidRPr="000C013C" w:rsidRDefault="00B14CEE" w:rsidP="004D7D65">
            <w:pPr>
              <w:pStyle w:val="BodyTextIndent"/>
              <w:spacing w:after="0"/>
              <w:ind w:left="0"/>
              <w:jc w:val="both"/>
              <w:rPr>
                <w:rFonts w:ascii="Arial" w:hAnsi="Arial" w:cs="Arial"/>
                <w:sz w:val="20"/>
                <w:lang w:eastAsia="es-PY"/>
              </w:rPr>
            </w:pPr>
          </w:p>
          <w:p w14:paraId="12AF15DE" w14:textId="189D7026" w:rsidR="00952411" w:rsidRPr="000C013C" w:rsidRDefault="00952411" w:rsidP="004D7D65">
            <w:pPr>
              <w:pStyle w:val="BodyTextIndent"/>
              <w:spacing w:after="0"/>
              <w:ind w:left="0"/>
              <w:jc w:val="both"/>
              <w:rPr>
                <w:rFonts w:ascii="Arial" w:hAnsi="Arial" w:cs="Arial"/>
                <w:sz w:val="20"/>
                <w:lang w:eastAsia="es-PY"/>
              </w:rPr>
            </w:pPr>
            <w:r w:rsidRPr="000C013C">
              <w:rPr>
                <w:rFonts w:ascii="Arial" w:hAnsi="Arial" w:cs="Arial"/>
                <w:sz w:val="20"/>
                <w:lang w:eastAsia="es-PY"/>
              </w:rPr>
              <w:t xml:space="preserve">No podrá iniciarse ningún proceso de adquisición, selección o contratación sea cual fuere su monto si previamente no se encuentra consignado en el Plan de </w:t>
            </w:r>
            <w:r w:rsidR="00664BE1" w:rsidRPr="000C013C">
              <w:rPr>
                <w:rFonts w:ascii="Arial" w:hAnsi="Arial" w:cs="Arial"/>
                <w:sz w:val="20"/>
                <w:lang w:eastAsia="es-PY"/>
              </w:rPr>
              <w:t>A</w:t>
            </w:r>
            <w:r w:rsidRPr="000C013C">
              <w:rPr>
                <w:rFonts w:ascii="Arial" w:hAnsi="Arial" w:cs="Arial"/>
                <w:sz w:val="20"/>
                <w:lang w:eastAsia="es-PY"/>
              </w:rPr>
              <w:t>dquisiciones</w:t>
            </w:r>
            <w:r w:rsidR="008E2E22" w:rsidRPr="000C013C">
              <w:rPr>
                <w:rFonts w:ascii="Arial" w:hAnsi="Arial" w:cs="Arial"/>
                <w:sz w:val="20"/>
                <w:lang w:eastAsia="es-PY"/>
              </w:rPr>
              <w:t xml:space="preserve"> </w:t>
            </w:r>
            <w:r w:rsidRPr="000C013C">
              <w:rPr>
                <w:rFonts w:ascii="Arial" w:hAnsi="Arial" w:cs="Arial"/>
                <w:sz w:val="20"/>
                <w:lang w:eastAsia="es-PY"/>
              </w:rPr>
              <w:t xml:space="preserve">aprobado por el BID. De realizarse un proceso obviando esta previsión, </w:t>
            </w:r>
            <w:r w:rsidR="00674884" w:rsidRPr="000C013C">
              <w:rPr>
                <w:rFonts w:ascii="Arial" w:hAnsi="Arial" w:cs="Arial"/>
                <w:sz w:val="20"/>
                <w:lang w:eastAsia="es-PY"/>
              </w:rPr>
              <w:t>podría ser declarado inelegible para financiamiento con recursos d</w:t>
            </w:r>
            <w:r w:rsidRPr="000C013C">
              <w:rPr>
                <w:rFonts w:ascii="Arial" w:hAnsi="Arial" w:cs="Arial"/>
                <w:sz w:val="20"/>
                <w:lang w:eastAsia="es-PY"/>
              </w:rPr>
              <w:t>el BID.</w:t>
            </w:r>
          </w:p>
          <w:p w14:paraId="61E69A06" w14:textId="77777777" w:rsidR="00955841" w:rsidRPr="000C013C" w:rsidRDefault="00955841" w:rsidP="004D7D65">
            <w:pPr>
              <w:pStyle w:val="BodyTextIndent"/>
              <w:spacing w:after="0"/>
              <w:ind w:left="0"/>
              <w:jc w:val="both"/>
              <w:rPr>
                <w:rFonts w:ascii="Arial" w:hAnsi="Arial" w:cs="Arial"/>
                <w:sz w:val="20"/>
                <w:lang w:eastAsia="es-PY"/>
              </w:rPr>
            </w:pPr>
          </w:p>
        </w:tc>
      </w:tr>
      <w:tr w:rsidR="002A2C18" w:rsidRPr="000C013C" w14:paraId="51C1B6FE" w14:textId="77777777" w:rsidTr="001138B9">
        <w:trPr>
          <w:trHeight w:val="142"/>
        </w:trPr>
        <w:tc>
          <w:tcPr>
            <w:tcW w:w="2452" w:type="dxa"/>
          </w:tcPr>
          <w:p w14:paraId="70D65A81" w14:textId="77777777" w:rsidR="00E87C47" w:rsidRPr="000C013C" w:rsidRDefault="00F56C0D" w:rsidP="004D7D65">
            <w:pPr>
              <w:jc w:val="both"/>
              <w:rPr>
                <w:rFonts w:ascii="Arial" w:hAnsi="Arial" w:cs="Arial"/>
                <w:bCs/>
                <w:sz w:val="20"/>
                <w:lang w:eastAsia="es-PY"/>
              </w:rPr>
            </w:pPr>
            <w:r w:rsidRPr="000C013C">
              <w:rPr>
                <w:rFonts w:ascii="Arial" w:hAnsi="Arial" w:cs="Arial"/>
                <w:sz w:val="20"/>
                <w:lang w:eastAsia="es-PY"/>
              </w:rPr>
              <w:t>Plan de Ejecución del Programa</w:t>
            </w:r>
            <w:r w:rsidRPr="000C013C" w:rsidDel="00F56C0D">
              <w:rPr>
                <w:rFonts w:ascii="Arial" w:hAnsi="Arial" w:cs="Arial"/>
                <w:bCs/>
                <w:sz w:val="20"/>
                <w:lang w:eastAsia="es-PY"/>
              </w:rPr>
              <w:t xml:space="preserve"> </w:t>
            </w:r>
          </w:p>
        </w:tc>
        <w:tc>
          <w:tcPr>
            <w:tcW w:w="5986" w:type="dxa"/>
          </w:tcPr>
          <w:p w14:paraId="6A5AFE39"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 xml:space="preserve">El Plan de Ejecución del </w:t>
            </w:r>
            <w:r w:rsidR="00DE086E" w:rsidRPr="000C013C">
              <w:rPr>
                <w:rFonts w:ascii="Arial" w:hAnsi="Arial" w:cs="Arial"/>
                <w:sz w:val="20"/>
                <w:lang w:eastAsia="es-PY"/>
              </w:rPr>
              <w:t>Programa</w:t>
            </w:r>
            <w:r w:rsidRPr="000C013C">
              <w:rPr>
                <w:rFonts w:ascii="Arial" w:hAnsi="Arial" w:cs="Arial"/>
                <w:sz w:val="20"/>
                <w:lang w:eastAsia="es-PY"/>
              </w:rPr>
              <w:t xml:space="preserve"> es un instrumento de planificación multianual a nivel de componentes y actividades, que debe identificar un cronograma de ejecución (física y financiera) y sus responsables.</w:t>
            </w:r>
          </w:p>
          <w:p w14:paraId="3FD7B82F" w14:textId="77777777" w:rsidR="00955841" w:rsidRPr="000C013C" w:rsidRDefault="00955841" w:rsidP="004D7D65">
            <w:pPr>
              <w:jc w:val="both"/>
              <w:rPr>
                <w:rFonts w:ascii="Arial" w:hAnsi="Arial" w:cs="Arial"/>
                <w:sz w:val="20"/>
                <w:lang w:eastAsia="es-PY"/>
              </w:rPr>
            </w:pPr>
          </w:p>
        </w:tc>
      </w:tr>
      <w:tr w:rsidR="002A2C18" w:rsidRPr="000C013C" w14:paraId="4DF10C07" w14:textId="77777777" w:rsidTr="001138B9">
        <w:trPr>
          <w:trHeight w:val="4090"/>
        </w:trPr>
        <w:tc>
          <w:tcPr>
            <w:tcW w:w="2452" w:type="dxa"/>
          </w:tcPr>
          <w:p w14:paraId="0F9618E6" w14:textId="77777777" w:rsidR="00E87C47" w:rsidRPr="000C013C" w:rsidRDefault="00F56C0D" w:rsidP="004D7D65">
            <w:pPr>
              <w:jc w:val="both"/>
              <w:rPr>
                <w:rFonts w:ascii="Arial" w:hAnsi="Arial" w:cs="Arial"/>
                <w:bCs/>
                <w:sz w:val="20"/>
                <w:lang w:eastAsia="es-PY"/>
              </w:rPr>
            </w:pPr>
            <w:r w:rsidRPr="000C013C">
              <w:rPr>
                <w:rFonts w:ascii="Arial" w:hAnsi="Arial" w:cs="Arial"/>
                <w:bCs/>
                <w:sz w:val="20"/>
                <w:lang w:eastAsia="es-PY"/>
              </w:rPr>
              <w:lastRenderedPageBreak/>
              <w:t xml:space="preserve">Plan Operativo Anual </w:t>
            </w:r>
          </w:p>
        </w:tc>
        <w:tc>
          <w:tcPr>
            <w:tcW w:w="5986" w:type="dxa"/>
          </w:tcPr>
          <w:p w14:paraId="0C45F53E" w14:textId="6AE43306" w:rsidR="00E87C47" w:rsidRPr="000C013C" w:rsidRDefault="00E87C47" w:rsidP="004D7D65">
            <w:pPr>
              <w:jc w:val="both"/>
              <w:rPr>
                <w:rFonts w:ascii="Arial" w:hAnsi="Arial" w:cs="Arial"/>
                <w:sz w:val="20"/>
                <w:lang w:eastAsia="es-PY"/>
              </w:rPr>
            </w:pPr>
            <w:r w:rsidRPr="000C013C">
              <w:rPr>
                <w:rFonts w:ascii="Arial" w:hAnsi="Arial" w:cs="Arial"/>
                <w:sz w:val="20"/>
                <w:lang w:eastAsia="es-PY"/>
              </w:rPr>
              <w:t xml:space="preserve">El </w:t>
            </w:r>
            <w:r w:rsidRPr="000C013C">
              <w:rPr>
                <w:rFonts w:ascii="Arial" w:hAnsi="Arial" w:cs="Arial"/>
                <w:bCs/>
                <w:sz w:val="20"/>
                <w:lang w:eastAsia="es-PY"/>
              </w:rPr>
              <w:t xml:space="preserve">Plan Operativo Anual </w:t>
            </w:r>
            <w:r w:rsidRPr="000C013C">
              <w:rPr>
                <w:rFonts w:ascii="Arial" w:hAnsi="Arial" w:cs="Arial"/>
                <w:sz w:val="20"/>
                <w:lang w:eastAsia="es-PY"/>
              </w:rPr>
              <w:t xml:space="preserve">es una herramienta de planificación a nivel de actividades, que permite dar seguimiento a la ejecución; se desprende del PEP y establece con detalle la ejecución del </w:t>
            </w:r>
            <w:r w:rsidR="00DE086E" w:rsidRPr="000C013C">
              <w:rPr>
                <w:rFonts w:ascii="Arial" w:hAnsi="Arial" w:cs="Arial"/>
                <w:sz w:val="20"/>
                <w:lang w:eastAsia="es-PY"/>
              </w:rPr>
              <w:t>Programa</w:t>
            </w:r>
            <w:r w:rsidRPr="000C013C">
              <w:rPr>
                <w:rFonts w:ascii="Arial" w:hAnsi="Arial" w:cs="Arial"/>
                <w:sz w:val="20"/>
                <w:lang w:eastAsia="es-PY"/>
              </w:rPr>
              <w:t xml:space="preserve"> para el año que se esté planificando; es un instrumento dinámico y que abarca todos los aspectos de la ejecución que se realiza en paralelo al ciclo presupuestal del país.</w:t>
            </w:r>
          </w:p>
          <w:p w14:paraId="72DDFC26" w14:textId="2A3B091E" w:rsidR="00E87C47" w:rsidRPr="000C013C" w:rsidRDefault="00E87C47" w:rsidP="004D7D65">
            <w:pPr>
              <w:jc w:val="both"/>
              <w:rPr>
                <w:rFonts w:ascii="Arial" w:hAnsi="Arial" w:cs="Arial"/>
                <w:sz w:val="20"/>
                <w:lang w:eastAsia="es-PY"/>
              </w:rPr>
            </w:pPr>
            <w:r w:rsidRPr="000C013C">
              <w:rPr>
                <w:rFonts w:ascii="Arial" w:hAnsi="Arial" w:cs="Arial"/>
                <w:sz w:val="20"/>
                <w:lang w:eastAsia="es-PY"/>
              </w:rPr>
              <w:t xml:space="preserve">El POA contiene un cronograma de ejecución de actividades relacionadas fundamentalmente con </w:t>
            </w:r>
            <w:r w:rsidRPr="000C013C">
              <w:rPr>
                <w:rFonts w:ascii="Arial" w:hAnsi="Arial" w:cs="Arial"/>
                <w:bCs/>
                <w:sz w:val="20"/>
                <w:lang w:eastAsia="es-PY"/>
              </w:rPr>
              <w:t>el alcance de los componentes</w:t>
            </w:r>
            <w:r w:rsidRPr="000C013C">
              <w:rPr>
                <w:rFonts w:ascii="Arial" w:hAnsi="Arial" w:cs="Arial"/>
                <w:sz w:val="20"/>
                <w:lang w:eastAsia="es-PY"/>
              </w:rPr>
              <w:t xml:space="preserve"> y subcomponentes del </w:t>
            </w:r>
            <w:r w:rsidR="00DE086E" w:rsidRPr="000C013C">
              <w:rPr>
                <w:rFonts w:ascii="Arial" w:hAnsi="Arial" w:cs="Arial"/>
                <w:sz w:val="20"/>
                <w:lang w:eastAsia="es-PY"/>
              </w:rPr>
              <w:t>Programa</w:t>
            </w:r>
            <w:r w:rsidRPr="000C013C">
              <w:rPr>
                <w:rFonts w:ascii="Arial" w:hAnsi="Arial" w:cs="Arial"/>
                <w:sz w:val="20"/>
                <w:lang w:eastAsia="es-PY"/>
              </w:rPr>
              <w:t xml:space="preserve">, la planificación de la gestión de adquisiciones de bienes y servicios (determinante de los </w:t>
            </w:r>
            <w:r w:rsidRPr="000C013C">
              <w:rPr>
                <w:rFonts w:ascii="Arial" w:hAnsi="Arial" w:cs="Arial"/>
                <w:bCs/>
                <w:sz w:val="20"/>
                <w:lang w:eastAsia="es-PY"/>
              </w:rPr>
              <w:t>tiempos</w:t>
            </w:r>
            <w:r w:rsidRPr="000C013C">
              <w:rPr>
                <w:rFonts w:ascii="Arial" w:hAnsi="Arial" w:cs="Arial"/>
                <w:sz w:val="20"/>
                <w:lang w:eastAsia="es-PY"/>
              </w:rPr>
              <w:t xml:space="preserve">), la planificación de las </w:t>
            </w:r>
            <w:r w:rsidRPr="000C013C">
              <w:rPr>
                <w:rFonts w:ascii="Arial" w:hAnsi="Arial" w:cs="Arial"/>
                <w:bCs/>
                <w:sz w:val="20"/>
                <w:lang w:eastAsia="es-PY"/>
              </w:rPr>
              <w:t>necesidades de recursos financieros</w:t>
            </w:r>
            <w:r w:rsidRPr="000C013C">
              <w:rPr>
                <w:rFonts w:ascii="Arial" w:hAnsi="Arial" w:cs="Arial"/>
                <w:sz w:val="20"/>
                <w:lang w:eastAsia="es-PY"/>
              </w:rPr>
              <w:t xml:space="preserve"> (directamente resultante de la secuencia de adquisiciones que permite anticipar el nivel de desembolsos y </w:t>
            </w:r>
            <w:r w:rsidR="00774179" w:rsidRPr="000C013C">
              <w:rPr>
                <w:rFonts w:ascii="Arial" w:hAnsi="Arial" w:cs="Arial"/>
                <w:sz w:val="20"/>
                <w:lang w:eastAsia="es-PY"/>
              </w:rPr>
              <w:t>flujo de caja</w:t>
            </w:r>
            <w:r w:rsidRPr="000C013C">
              <w:rPr>
                <w:rFonts w:ascii="Arial" w:hAnsi="Arial" w:cs="Arial"/>
                <w:sz w:val="20"/>
                <w:lang w:eastAsia="es-PY"/>
              </w:rPr>
              <w:t xml:space="preserve"> requerido), así como el cumplimiento de las salvaguardias ambientales y</w:t>
            </w:r>
            <w:r w:rsidR="00BD490F" w:rsidRPr="000C013C">
              <w:rPr>
                <w:rFonts w:ascii="Arial" w:hAnsi="Arial" w:cs="Arial"/>
                <w:sz w:val="20"/>
                <w:lang w:eastAsia="es-PY"/>
              </w:rPr>
              <w:t xml:space="preserve"> </w:t>
            </w:r>
            <w:r w:rsidRPr="000C013C">
              <w:rPr>
                <w:rFonts w:ascii="Arial" w:hAnsi="Arial" w:cs="Arial"/>
                <w:sz w:val="20"/>
                <w:lang w:eastAsia="es-PY"/>
              </w:rPr>
              <w:t xml:space="preserve">sociales, la ejecución de las acciones de mitigación de riesgos, la gestión del </w:t>
            </w:r>
            <w:r w:rsidR="00374316" w:rsidRPr="000C013C">
              <w:rPr>
                <w:rFonts w:ascii="Arial" w:hAnsi="Arial" w:cs="Arial"/>
                <w:sz w:val="20"/>
                <w:lang w:eastAsia="es-PY"/>
              </w:rPr>
              <w:t>Programa</w:t>
            </w:r>
            <w:r w:rsidRPr="000C013C">
              <w:rPr>
                <w:rFonts w:ascii="Arial" w:hAnsi="Arial" w:cs="Arial"/>
                <w:sz w:val="20"/>
                <w:lang w:eastAsia="es-PY"/>
              </w:rPr>
              <w:t xml:space="preserve"> y el monitoreo y evaluación del mismo. </w:t>
            </w:r>
          </w:p>
          <w:p w14:paraId="491F3996" w14:textId="77777777" w:rsidR="00B74D10" w:rsidRPr="000C013C" w:rsidRDefault="00B74D10" w:rsidP="004D7D65">
            <w:pPr>
              <w:jc w:val="both"/>
              <w:rPr>
                <w:rFonts w:ascii="Arial" w:hAnsi="Arial" w:cs="Arial"/>
                <w:sz w:val="20"/>
                <w:lang w:val="es-PY" w:eastAsia="es-PY"/>
              </w:rPr>
            </w:pPr>
          </w:p>
        </w:tc>
      </w:tr>
      <w:tr w:rsidR="002A2C18" w:rsidRPr="000C013C" w14:paraId="789C6960" w14:textId="77777777" w:rsidTr="001138B9">
        <w:trPr>
          <w:trHeight w:val="1978"/>
        </w:trPr>
        <w:tc>
          <w:tcPr>
            <w:tcW w:w="2452" w:type="dxa"/>
          </w:tcPr>
          <w:p w14:paraId="33674EE5" w14:textId="77777777" w:rsidR="00E87C47" w:rsidRPr="000C013C" w:rsidRDefault="00F56C0D" w:rsidP="004D7D65">
            <w:pPr>
              <w:jc w:val="both"/>
              <w:rPr>
                <w:rFonts w:ascii="Arial" w:hAnsi="Arial" w:cs="Arial"/>
                <w:sz w:val="20"/>
                <w:lang w:eastAsia="es-PY"/>
              </w:rPr>
            </w:pPr>
            <w:r w:rsidRPr="000C013C">
              <w:rPr>
                <w:rFonts w:ascii="Arial" w:hAnsi="Arial" w:cs="Arial"/>
                <w:sz w:val="20"/>
                <w:lang w:eastAsia="es-PY"/>
              </w:rPr>
              <w:t xml:space="preserve">Contrato de </w:t>
            </w:r>
            <w:r w:rsidR="00E87C47" w:rsidRPr="000C013C">
              <w:rPr>
                <w:rFonts w:ascii="Arial" w:hAnsi="Arial" w:cs="Arial"/>
                <w:sz w:val="20"/>
                <w:lang w:eastAsia="es-PY"/>
              </w:rPr>
              <w:t>Préstamo</w:t>
            </w:r>
          </w:p>
        </w:tc>
        <w:tc>
          <w:tcPr>
            <w:tcW w:w="5986" w:type="dxa"/>
          </w:tcPr>
          <w:p w14:paraId="1D4A85AE" w14:textId="6EA28827" w:rsidR="00CB3885" w:rsidRPr="000C013C" w:rsidRDefault="00E87C47" w:rsidP="004D7D65">
            <w:pPr>
              <w:jc w:val="both"/>
              <w:rPr>
                <w:rFonts w:ascii="Arial" w:hAnsi="Arial" w:cs="Arial"/>
                <w:sz w:val="20"/>
                <w:lang w:eastAsia="es-PY"/>
              </w:rPr>
            </w:pPr>
            <w:r w:rsidRPr="000C013C">
              <w:rPr>
                <w:rFonts w:ascii="Arial" w:hAnsi="Arial" w:cs="Arial"/>
                <w:sz w:val="20"/>
                <w:lang w:eastAsia="es-PY"/>
              </w:rPr>
              <w:t xml:space="preserve">Contrato de Préstamo </w:t>
            </w:r>
            <w:proofErr w:type="spellStart"/>
            <w:r w:rsidRPr="000C013C">
              <w:rPr>
                <w:rFonts w:ascii="Arial" w:hAnsi="Arial" w:cs="Arial"/>
                <w:sz w:val="20"/>
                <w:lang w:eastAsia="es-PY"/>
              </w:rPr>
              <w:t>Nº</w:t>
            </w:r>
            <w:proofErr w:type="spellEnd"/>
            <w:r w:rsidRPr="000C013C">
              <w:rPr>
                <w:rFonts w:ascii="Arial" w:hAnsi="Arial" w:cs="Arial"/>
                <w:sz w:val="20"/>
                <w:lang w:eastAsia="es-PY"/>
              </w:rPr>
              <w:t xml:space="preserve"> </w:t>
            </w:r>
            <w:r w:rsidR="00774C36" w:rsidRPr="000C013C">
              <w:rPr>
                <w:rFonts w:ascii="Arial" w:hAnsi="Arial" w:cs="Arial"/>
                <w:sz w:val="20"/>
                <w:lang w:eastAsia="es-PY"/>
              </w:rPr>
              <w:t>XXX</w:t>
            </w:r>
            <w:r w:rsidR="00FC3B4A" w:rsidRPr="000C013C">
              <w:rPr>
                <w:rFonts w:ascii="Arial" w:hAnsi="Arial" w:cs="Arial"/>
                <w:sz w:val="20"/>
                <w:lang w:eastAsia="es-PY"/>
              </w:rPr>
              <w:t>/BL-BO</w:t>
            </w:r>
            <w:r w:rsidRPr="000C013C">
              <w:rPr>
                <w:rFonts w:ascii="Arial" w:hAnsi="Arial" w:cs="Arial"/>
                <w:sz w:val="20"/>
                <w:lang w:eastAsia="es-PY"/>
              </w:rPr>
              <w:t>, suscrito entre el Estado Plurinacional de Bolivia y el Banco Interamericano de Desarrollo- BID, el</w:t>
            </w:r>
            <w:r w:rsidR="00BD490F" w:rsidRPr="000C013C">
              <w:rPr>
                <w:rFonts w:ascii="Arial" w:hAnsi="Arial" w:cs="Arial"/>
                <w:sz w:val="20"/>
                <w:lang w:eastAsia="es-PY"/>
              </w:rPr>
              <w:t xml:space="preserve"> </w:t>
            </w:r>
            <w:r w:rsidR="00774C36" w:rsidRPr="000C013C">
              <w:rPr>
                <w:rFonts w:ascii="Arial" w:hAnsi="Arial" w:cs="Arial"/>
                <w:sz w:val="20"/>
                <w:lang w:eastAsia="es-PY"/>
              </w:rPr>
              <w:t xml:space="preserve">XX </w:t>
            </w:r>
            <w:r w:rsidR="00263B0E" w:rsidRPr="000C013C">
              <w:rPr>
                <w:rFonts w:ascii="Arial" w:hAnsi="Arial" w:cs="Arial"/>
                <w:sz w:val="20"/>
                <w:lang w:eastAsia="es-PY"/>
              </w:rPr>
              <w:t xml:space="preserve">de </w:t>
            </w:r>
            <w:r w:rsidR="00774C36" w:rsidRPr="000C013C">
              <w:rPr>
                <w:rFonts w:ascii="Arial" w:hAnsi="Arial" w:cs="Arial"/>
                <w:sz w:val="20"/>
                <w:lang w:eastAsia="es-PY"/>
              </w:rPr>
              <w:t xml:space="preserve">XX </w:t>
            </w:r>
            <w:r w:rsidR="00167E44" w:rsidRPr="000C013C">
              <w:rPr>
                <w:rFonts w:ascii="Arial" w:hAnsi="Arial" w:cs="Arial"/>
                <w:sz w:val="20"/>
                <w:lang w:eastAsia="es-PY"/>
              </w:rPr>
              <w:t>de</w:t>
            </w:r>
            <w:r w:rsidRPr="000C013C">
              <w:rPr>
                <w:rFonts w:ascii="Arial" w:hAnsi="Arial" w:cs="Arial"/>
                <w:sz w:val="20"/>
                <w:lang w:eastAsia="es-PY"/>
              </w:rPr>
              <w:t xml:space="preserve"> 201</w:t>
            </w:r>
            <w:r w:rsidR="00774C36" w:rsidRPr="000C013C">
              <w:rPr>
                <w:rFonts w:ascii="Arial" w:hAnsi="Arial" w:cs="Arial"/>
                <w:sz w:val="20"/>
                <w:lang w:eastAsia="es-PY"/>
              </w:rPr>
              <w:t>X</w:t>
            </w:r>
            <w:r w:rsidRPr="000C013C">
              <w:rPr>
                <w:rFonts w:ascii="Arial" w:hAnsi="Arial" w:cs="Arial"/>
                <w:sz w:val="20"/>
                <w:lang w:eastAsia="es-PY"/>
              </w:rPr>
              <w:t>,</w:t>
            </w:r>
            <w:r w:rsidR="00BD490F" w:rsidRPr="000C013C">
              <w:rPr>
                <w:rFonts w:ascii="Arial" w:hAnsi="Arial" w:cs="Arial"/>
                <w:sz w:val="20"/>
                <w:lang w:eastAsia="es-PY"/>
              </w:rPr>
              <w:t xml:space="preserve"> </w:t>
            </w:r>
            <w:r w:rsidRPr="000C013C">
              <w:rPr>
                <w:rFonts w:ascii="Arial" w:hAnsi="Arial" w:cs="Arial"/>
                <w:sz w:val="20"/>
                <w:lang w:eastAsia="es-PY"/>
              </w:rPr>
              <w:t>por</w:t>
            </w:r>
            <w:r w:rsidR="00BD490F" w:rsidRPr="000C013C">
              <w:rPr>
                <w:rFonts w:ascii="Arial" w:hAnsi="Arial" w:cs="Arial"/>
                <w:sz w:val="20"/>
                <w:lang w:eastAsia="es-PY"/>
              </w:rPr>
              <w:t xml:space="preserve"> </w:t>
            </w:r>
            <w:r w:rsidRPr="000C013C">
              <w:rPr>
                <w:rFonts w:ascii="Arial" w:hAnsi="Arial" w:cs="Arial"/>
                <w:sz w:val="20"/>
                <w:lang w:eastAsia="es-PY"/>
              </w:rPr>
              <w:t>un monto</w:t>
            </w:r>
            <w:r w:rsidR="00BD490F" w:rsidRPr="000C013C">
              <w:rPr>
                <w:rFonts w:ascii="Arial" w:hAnsi="Arial" w:cs="Arial"/>
                <w:sz w:val="20"/>
                <w:lang w:eastAsia="es-PY"/>
              </w:rPr>
              <w:t xml:space="preserve"> </w:t>
            </w:r>
            <w:r w:rsidRPr="000C013C">
              <w:rPr>
                <w:rFonts w:ascii="Arial" w:hAnsi="Arial" w:cs="Arial"/>
                <w:sz w:val="20"/>
                <w:lang w:eastAsia="es-PY"/>
              </w:rPr>
              <w:t>de</w:t>
            </w:r>
            <w:r w:rsidR="00BD490F" w:rsidRPr="000C013C">
              <w:rPr>
                <w:rFonts w:ascii="Arial" w:hAnsi="Arial" w:cs="Arial"/>
                <w:sz w:val="20"/>
                <w:lang w:eastAsia="es-PY"/>
              </w:rPr>
              <w:t xml:space="preserve"> </w:t>
            </w:r>
            <w:r w:rsidRPr="000C013C">
              <w:rPr>
                <w:rFonts w:ascii="Arial" w:hAnsi="Arial" w:cs="Arial"/>
                <w:sz w:val="20"/>
                <w:lang w:eastAsia="es-PY"/>
              </w:rPr>
              <w:t>hasta</w:t>
            </w:r>
            <w:r w:rsidR="00BD490F" w:rsidRPr="000C013C">
              <w:rPr>
                <w:rFonts w:ascii="Arial" w:hAnsi="Arial" w:cs="Arial"/>
                <w:sz w:val="20"/>
                <w:lang w:eastAsia="es-PY"/>
              </w:rPr>
              <w:t xml:space="preserve"> </w:t>
            </w:r>
            <w:r w:rsidR="00BD4985" w:rsidRPr="000C013C">
              <w:rPr>
                <w:rFonts w:ascii="Arial" w:hAnsi="Arial" w:cs="Arial"/>
                <w:sz w:val="20"/>
                <w:lang w:eastAsia="es-PY"/>
              </w:rPr>
              <w:t>US$</w:t>
            </w:r>
            <w:r w:rsidR="00774C36" w:rsidRPr="000C013C">
              <w:rPr>
                <w:rFonts w:ascii="Arial" w:hAnsi="Arial" w:cs="Arial"/>
                <w:sz w:val="20"/>
                <w:lang w:eastAsia="es-PY"/>
              </w:rPr>
              <w:t>15</w:t>
            </w:r>
            <w:r w:rsidR="00263B0E" w:rsidRPr="000C013C">
              <w:rPr>
                <w:rFonts w:ascii="Arial" w:hAnsi="Arial" w:cs="Arial"/>
                <w:sz w:val="20"/>
                <w:lang w:eastAsia="es-PY"/>
              </w:rPr>
              <w:t xml:space="preserve">.000.000 </w:t>
            </w:r>
            <w:r w:rsidR="007F1116" w:rsidRPr="000C013C">
              <w:rPr>
                <w:rFonts w:ascii="Arial" w:hAnsi="Arial" w:cs="Arial"/>
                <w:sz w:val="20"/>
                <w:lang w:eastAsia="es-PY"/>
              </w:rPr>
              <w:t>(</w:t>
            </w:r>
            <w:r w:rsidR="00774C36" w:rsidRPr="000C013C">
              <w:rPr>
                <w:rFonts w:ascii="Arial" w:hAnsi="Arial" w:cs="Arial"/>
                <w:sz w:val="20"/>
                <w:lang w:eastAsia="es-PY"/>
              </w:rPr>
              <w:t xml:space="preserve">QUINCE </w:t>
            </w:r>
            <w:r w:rsidR="00263B0E" w:rsidRPr="000C013C">
              <w:rPr>
                <w:rFonts w:ascii="Arial" w:hAnsi="Arial" w:cs="Arial"/>
                <w:sz w:val="20"/>
                <w:lang w:eastAsia="es-PY"/>
              </w:rPr>
              <w:t xml:space="preserve">MILLONES </w:t>
            </w:r>
            <w:r w:rsidR="00B14CEE" w:rsidRPr="000C013C">
              <w:rPr>
                <w:rFonts w:ascii="Arial" w:hAnsi="Arial" w:cs="Arial"/>
                <w:sz w:val="20"/>
                <w:lang w:eastAsia="es-PY"/>
              </w:rPr>
              <w:t>00/100</w:t>
            </w:r>
            <w:r w:rsidR="00167E44" w:rsidRPr="000C013C">
              <w:rPr>
                <w:rFonts w:ascii="Arial" w:hAnsi="Arial" w:cs="Arial"/>
                <w:sz w:val="20"/>
                <w:lang w:eastAsia="es-PY"/>
              </w:rPr>
              <w:t xml:space="preserve"> </w:t>
            </w:r>
            <w:r w:rsidRPr="000C013C">
              <w:rPr>
                <w:rFonts w:ascii="Arial" w:hAnsi="Arial" w:cs="Arial"/>
                <w:sz w:val="20"/>
                <w:lang w:eastAsia="es-PY"/>
              </w:rPr>
              <w:t>DOLARES ESTADOUNIDENSES),</w:t>
            </w:r>
            <w:r w:rsidR="00BD490F" w:rsidRPr="000C013C">
              <w:rPr>
                <w:rFonts w:ascii="Arial" w:hAnsi="Arial" w:cs="Arial"/>
                <w:sz w:val="20"/>
                <w:lang w:eastAsia="es-PY"/>
              </w:rPr>
              <w:t xml:space="preserve"> </w:t>
            </w:r>
            <w:r w:rsidRPr="000C013C">
              <w:rPr>
                <w:rFonts w:ascii="Arial" w:hAnsi="Arial" w:cs="Arial"/>
                <w:sz w:val="20"/>
                <w:lang w:eastAsia="es-PY"/>
              </w:rPr>
              <w:t>destinado</w:t>
            </w:r>
            <w:r w:rsidR="00BD490F" w:rsidRPr="000C013C">
              <w:rPr>
                <w:rFonts w:ascii="Arial" w:hAnsi="Arial" w:cs="Arial"/>
                <w:sz w:val="20"/>
                <w:lang w:eastAsia="es-PY"/>
              </w:rPr>
              <w:t xml:space="preserve"> </w:t>
            </w:r>
            <w:r w:rsidRPr="000C013C">
              <w:rPr>
                <w:rFonts w:ascii="Arial" w:hAnsi="Arial" w:cs="Arial"/>
                <w:sz w:val="20"/>
                <w:lang w:eastAsia="es-PY"/>
              </w:rPr>
              <w:t>a</w:t>
            </w:r>
            <w:r w:rsidR="00BD490F" w:rsidRPr="000C013C">
              <w:rPr>
                <w:rFonts w:ascii="Arial" w:hAnsi="Arial" w:cs="Arial"/>
                <w:sz w:val="20"/>
                <w:lang w:eastAsia="es-PY"/>
              </w:rPr>
              <w:t xml:space="preserve"> </w:t>
            </w:r>
            <w:r w:rsidRPr="000C013C">
              <w:rPr>
                <w:rFonts w:ascii="Arial" w:hAnsi="Arial" w:cs="Arial"/>
                <w:sz w:val="20"/>
                <w:lang w:eastAsia="es-PY"/>
              </w:rPr>
              <w:t>apoyar</w:t>
            </w:r>
            <w:r w:rsidR="00BD490F" w:rsidRPr="000C013C">
              <w:rPr>
                <w:rFonts w:ascii="Arial" w:hAnsi="Arial" w:cs="Arial"/>
                <w:sz w:val="20"/>
                <w:lang w:eastAsia="es-PY"/>
              </w:rPr>
              <w:t xml:space="preserve"> </w:t>
            </w:r>
            <w:r w:rsidRPr="000C013C">
              <w:rPr>
                <w:rFonts w:ascii="Arial" w:hAnsi="Arial" w:cs="Arial"/>
                <w:sz w:val="20"/>
                <w:lang w:eastAsia="es-PY"/>
              </w:rPr>
              <w:t>el</w:t>
            </w:r>
            <w:r w:rsidR="00BD490F" w:rsidRPr="000C013C">
              <w:rPr>
                <w:rFonts w:ascii="Arial" w:hAnsi="Arial" w:cs="Arial"/>
                <w:sz w:val="20"/>
                <w:lang w:eastAsia="es-PY"/>
              </w:rPr>
              <w:t xml:space="preserve"> </w:t>
            </w:r>
            <w:r w:rsidRPr="000C013C">
              <w:rPr>
                <w:rFonts w:ascii="Arial" w:hAnsi="Arial" w:cs="Arial"/>
                <w:sz w:val="20"/>
                <w:lang w:eastAsia="es-PY"/>
              </w:rPr>
              <w:t>financiamiento “</w:t>
            </w:r>
            <w:r w:rsidR="00DE086E" w:rsidRPr="000C013C">
              <w:rPr>
                <w:rFonts w:ascii="Arial" w:hAnsi="Arial" w:cs="Arial"/>
                <w:sz w:val="20"/>
                <w:lang w:eastAsia="es-PY"/>
              </w:rPr>
              <w:t>Programa</w:t>
            </w:r>
            <w:r w:rsidRPr="000C013C">
              <w:rPr>
                <w:rFonts w:ascii="Arial" w:hAnsi="Arial" w:cs="Arial"/>
                <w:sz w:val="20"/>
                <w:lang w:eastAsia="es-PY"/>
              </w:rPr>
              <w:t xml:space="preserve"> de </w:t>
            </w:r>
            <w:r w:rsidR="00EF7CEC" w:rsidRPr="000C013C">
              <w:rPr>
                <w:rFonts w:ascii="Arial" w:hAnsi="Arial" w:cs="Arial"/>
                <w:sz w:val="20"/>
                <w:lang w:eastAsia="es-PY"/>
              </w:rPr>
              <w:t>Apoyo a la Preinversión para el Desarrollo</w:t>
            </w:r>
            <w:r w:rsidR="00774C36" w:rsidRPr="000C013C">
              <w:rPr>
                <w:rFonts w:ascii="Arial" w:hAnsi="Arial" w:cs="Arial"/>
                <w:sz w:val="20"/>
                <w:lang w:eastAsia="es-PY"/>
              </w:rPr>
              <w:t xml:space="preserve"> II</w:t>
            </w:r>
            <w:r w:rsidRPr="000C013C">
              <w:rPr>
                <w:rFonts w:ascii="Arial" w:hAnsi="Arial" w:cs="Arial"/>
                <w:sz w:val="20"/>
                <w:lang w:eastAsia="es-PY"/>
              </w:rPr>
              <w:t xml:space="preserve">”, aprobado mediante </w:t>
            </w:r>
            <w:r w:rsidR="00CB3885" w:rsidRPr="000C013C">
              <w:rPr>
                <w:rFonts w:ascii="Arial" w:hAnsi="Arial" w:cs="Arial"/>
                <w:sz w:val="20"/>
                <w:lang w:eastAsia="es-PY"/>
              </w:rPr>
              <w:t xml:space="preserve">Ley No. </w:t>
            </w:r>
            <w:r w:rsidR="00774C36" w:rsidRPr="000C013C">
              <w:rPr>
                <w:rFonts w:ascii="Arial" w:hAnsi="Arial" w:cs="Arial"/>
                <w:sz w:val="20"/>
                <w:lang w:eastAsia="es-PY"/>
              </w:rPr>
              <w:t>XXX</w:t>
            </w:r>
            <w:r w:rsidR="00CB3885" w:rsidRPr="000C013C">
              <w:rPr>
                <w:rFonts w:ascii="Arial" w:hAnsi="Arial" w:cs="Arial"/>
                <w:sz w:val="20"/>
                <w:lang w:eastAsia="es-PY"/>
              </w:rPr>
              <w:t xml:space="preserve"> del </w:t>
            </w:r>
            <w:r w:rsidR="00774C36" w:rsidRPr="000C013C">
              <w:rPr>
                <w:rFonts w:ascii="Arial" w:hAnsi="Arial" w:cs="Arial"/>
                <w:sz w:val="20"/>
                <w:lang w:eastAsia="es-PY"/>
              </w:rPr>
              <w:t>XX</w:t>
            </w:r>
            <w:r w:rsidR="00CB3885" w:rsidRPr="000C013C">
              <w:rPr>
                <w:rFonts w:ascii="Arial" w:hAnsi="Arial" w:cs="Arial"/>
                <w:sz w:val="20"/>
                <w:lang w:eastAsia="es-PY"/>
              </w:rPr>
              <w:t xml:space="preserve"> de </w:t>
            </w:r>
            <w:r w:rsidR="00774C36" w:rsidRPr="000C013C">
              <w:rPr>
                <w:rFonts w:ascii="Arial" w:hAnsi="Arial" w:cs="Arial"/>
                <w:sz w:val="20"/>
                <w:lang w:eastAsia="es-PY"/>
              </w:rPr>
              <w:t xml:space="preserve">XXXXXX </w:t>
            </w:r>
            <w:r w:rsidR="00CB3885" w:rsidRPr="000C013C">
              <w:rPr>
                <w:rFonts w:ascii="Arial" w:hAnsi="Arial" w:cs="Arial"/>
                <w:sz w:val="20"/>
                <w:lang w:eastAsia="es-PY"/>
              </w:rPr>
              <w:t>de 201</w:t>
            </w:r>
            <w:r w:rsidR="00774C36" w:rsidRPr="000C013C">
              <w:rPr>
                <w:rFonts w:ascii="Arial" w:hAnsi="Arial" w:cs="Arial"/>
                <w:sz w:val="20"/>
                <w:lang w:eastAsia="es-PY"/>
              </w:rPr>
              <w:t>X.</w:t>
            </w:r>
            <w:r w:rsidR="00CB3885" w:rsidRPr="000C013C">
              <w:rPr>
                <w:rFonts w:ascii="Arial" w:hAnsi="Arial" w:cs="Arial"/>
                <w:sz w:val="20"/>
                <w:lang w:eastAsia="es-PY"/>
              </w:rPr>
              <w:t xml:space="preserve"> </w:t>
            </w:r>
          </w:p>
          <w:p w14:paraId="4EF7198F" w14:textId="77777777" w:rsidR="00CB3885" w:rsidRPr="000C013C" w:rsidRDefault="00CB3885" w:rsidP="004D7D65">
            <w:pPr>
              <w:jc w:val="both"/>
              <w:rPr>
                <w:rFonts w:ascii="Arial" w:hAnsi="Arial" w:cs="Arial"/>
                <w:sz w:val="20"/>
                <w:lang w:eastAsia="es-PY"/>
              </w:rPr>
            </w:pPr>
          </w:p>
        </w:tc>
      </w:tr>
      <w:tr w:rsidR="002A2C18" w:rsidRPr="000C013C" w14:paraId="76513D59" w14:textId="77777777" w:rsidTr="001138B9">
        <w:trPr>
          <w:trHeight w:val="495"/>
        </w:trPr>
        <w:tc>
          <w:tcPr>
            <w:tcW w:w="2452" w:type="dxa"/>
          </w:tcPr>
          <w:p w14:paraId="23836D54" w14:textId="77777777" w:rsidR="00BE78A5" w:rsidRPr="000C013C" w:rsidRDefault="00BE78A5" w:rsidP="004D7D65">
            <w:pPr>
              <w:jc w:val="both"/>
              <w:rPr>
                <w:rFonts w:ascii="Arial" w:hAnsi="Arial" w:cs="Arial"/>
                <w:sz w:val="20"/>
                <w:lang w:eastAsia="es-PY"/>
              </w:rPr>
            </w:pPr>
            <w:r w:rsidRPr="000C013C">
              <w:rPr>
                <w:rFonts w:ascii="Arial" w:hAnsi="Arial" w:cs="Arial"/>
                <w:sz w:val="20"/>
                <w:lang w:eastAsia="es-PY"/>
              </w:rPr>
              <w:t>Prestatario</w:t>
            </w:r>
          </w:p>
        </w:tc>
        <w:tc>
          <w:tcPr>
            <w:tcW w:w="5986" w:type="dxa"/>
          </w:tcPr>
          <w:p w14:paraId="04060743" w14:textId="77777777" w:rsidR="00BE78A5" w:rsidRPr="000C013C" w:rsidRDefault="00BE78A5" w:rsidP="004D7D65">
            <w:pPr>
              <w:jc w:val="both"/>
              <w:rPr>
                <w:rFonts w:ascii="Arial" w:hAnsi="Arial" w:cs="Arial"/>
                <w:sz w:val="20"/>
                <w:lang w:eastAsia="es-PY"/>
              </w:rPr>
            </w:pPr>
            <w:r w:rsidRPr="000C013C">
              <w:rPr>
                <w:rFonts w:ascii="Arial" w:hAnsi="Arial" w:cs="Arial"/>
                <w:sz w:val="20"/>
                <w:lang w:eastAsia="es-PY"/>
              </w:rPr>
              <w:t>Estado Plurinacional de Bolivia</w:t>
            </w:r>
          </w:p>
        </w:tc>
      </w:tr>
      <w:tr w:rsidR="002A2C18" w:rsidRPr="000C013C" w14:paraId="7E50E087" w14:textId="77777777" w:rsidTr="001138B9">
        <w:trPr>
          <w:trHeight w:val="495"/>
        </w:trPr>
        <w:tc>
          <w:tcPr>
            <w:tcW w:w="2452" w:type="dxa"/>
          </w:tcPr>
          <w:p w14:paraId="25AB7F63" w14:textId="77777777" w:rsidR="00E87C47" w:rsidRPr="000C013C" w:rsidRDefault="00BE78A5" w:rsidP="004D7D65">
            <w:pPr>
              <w:jc w:val="both"/>
              <w:rPr>
                <w:rFonts w:ascii="Arial" w:hAnsi="Arial" w:cs="Arial"/>
                <w:sz w:val="20"/>
                <w:lang w:eastAsia="es-PY"/>
              </w:rPr>
            </w:pPr>
            <w:r w:rsidRPr="000C013C">
              <w:rPr>
                <w:rFonts w:ascii="Arial" w:hAnsi="Arial" w:cs="Arial"/>
                <w:sz w:val="20"/>
                <w:lang w:eastAsia="es-PY"/>
              </w:rPr>
              <w:t>Programa</w:t>
            </w:r>
          </w:p>
        </w:tc>
        <w:tc>
          <w:tcPr>
            <w:tcW w:w="5986" w:type="dxa"/>
          </w:tcPr>
          <w:p w14:paraId="3F42BCC6" w14:textId="77777777" w:rsidR="00E87C47" w:rsidRPr="000C013C" w:rsidRDefault="00BE78A5" w:rsidP="004D7D65">
            <w:pPr>
              <w:jc w:val="both"/>
              <w:rPr>
                <w:rFonts w:ascii="Arial" w:hAnsi="Arial" w:cs="Arial"/>
                <w:sz w:val="20"/>
                <w:lang w:eastAsia="es-PY"/>
              </w:rPr>
            </w:pPr>
            <w:r w:rsidRPr="000C013C">
              <w:rPr>
                <w:rFonts w:ascii="Arial" w:hAnsi="Arial" w:cs="Arial"/>
                <w:sz w:val="20"/>
                <w:lang w:eastAsia="es-PY"/>
              </w:rPr>
              <w:t>Programa de Apoyo a la Preinversión para el Desarrollo</w:t>
            </w:r>
            <w:r w:rsidR="00003405" w:rsidRPr="000C013C">
              <w:rPr>
                <w:rFonts w:ascii="Arial" w:hAnsi="Arial" w:cs="Arial"/>
                <w:sz w:val="20"/>
                <w:lang w:eastAsia="es-PY"/>
              </w:rPr>
              <w:t xml:space="preserve"> II</w:t>
            </w:r>
          </w:p>
        </w:tc>
      </w:tr>
      <w:tr w:rsidR="002A2C18" w:rsidRPr="000C013C" w14:paraId="1CBED457" w14:textId="77777777" w:rsidTr="001138B9">
        <w:trPr>
          <w:trHeight w:val="735"/>
        </w:trPr>
        <w:tc>
          <w:tcPr>
            <w:tcW w:w="2452" w:type="dxa"/>
          </w:tcPr>
          <w:p w14:paraId="7FC28AC2" w14:textId="77777777" w:rsidR="00B74D10" w:rsidRPr="000C013C" w:rsidRDefault="00E87C47" w:rsidP="004D7D65">
            <w:pPr>
              <w:jc w:val="both"/>
              <w:rPr>
                <w:rFonts w:ascii="Arial" w:hAnsi="Arial" w:cs="Arial"/>
                <w:sz w:val="20"/>
                <w:lang w:eastAsia="es-PY"/>
              </w:rPr>
            </w:pPr>
            <w:r w:rsidRPr="000C013C">
              <w:rPr>
                <w:rFonts w:ascii="Arial" w:hAnsi="Arial" w:cs="Arial"/>
                <w:sz w:val="20"/>
                <w:lang w:eastAsia="es-PY"/>
              </w:rPr>
              <w:t>Recursos del Financiamiento</w:t>
            </w:r>
          </w:p>
        </w:tc>
        <w:tc>
          <w:tcPr>
            <w:tcW w:w="5986" w:type="dxa"/>
          </w:tcPr>
          <w:p w14:paraId="65522E15" w14:textId="77777777" w:rsidR="00E87C47" w:rsidRPr="000C013C" w:rsidRDefault="00E87C47" w:rsidP="004D7D65">
            <w:pPr>
              <w:jc w:val="both"/>
              <w:rPr>
                <w:rFonts w:ascii="Arial" w:hAnsi="Arial" w:cs="Arial"/>
                <w:sz w:val="20"/>
                <w:lang w:eastAsia="es-PY"/>
              </w:rPr>
            </w:pPr>
            <w:r w:rsidRPr="000C013C">
              <w:rPr>
                <w:rFonts w:ascii="Arial" w:hAnsi="Arial" w:cs="Arial"/>
                <w:sz w:val="20"/>
                <w:lang w:eastAsia="es-PY"/>
              </w:rPr>
              <w:t>Recursos en Dólares de los Estados Unidos de América dispuestos por el BID conforme al contrato de préstamo suscrito.</w:t>
            </w:r>
          </w:p>
        </w:tc>
      </w:tr>
      <w:tr w:rsidR="002A2C18" w:rsidRPr="000C013C" w14:paraId="6AA18099" w14:textId="77777777" w:rsidTr="001138B9">
        <w:trPr>
          <w:trHeight w:val="1002"/>
        </w:trPr>
        <w:tc>
          <w:tcPr>
            <w:tcW w:w="2452" w:type="dxa"/>
          </w:tcPr>
          <w:p w14:paraId="5FE4D8FB" w14:textId="77777777" w:rsidR="008829DD" w:rsidRPr="000C013C" w:rsidRDefault="008829DD" w:rsidP="004D7D65">
            <w:pPr>
              <w:jc w:val="both"/>
              <w:rPr>
                <w:rFonts w:ascii="Arial" w:hAnsi="Arial" w:cs="Arial"/>
                <w:sz w:val="20"/>
                <w:lang w:eastAsia="es-PY"/>
              </w:rPr>
            </w:pPr>
          </w:p>
          <w:p w14:paraId="69650B0B" w14:textId="77777777" w:rsidR="00BE78A5" w:rsidRPr="000C013C" w:rsidDel="00716888" w:rsidRDefault="00BE78A5" w:rsidP="004D7D65">
            <w:pPr>
              <w:jc w:val="both"/>
              <w:rPr>
                <w:rFonts w:ascii="Arial" w:hAnsi="Arial" w:cs="Arial"/>
                <w:sz w:val="20"/>
                <w:lang w:eastAsia="es-PY"/>
              </w:rPr>
            </w:pPr>
            <w:r w:rsidRPr="000C013C">
              <w:rPr>
                <w:rFonts w:ascii="Arial" w:hAnsi="Arial" w:cs="Arial"/>
                <w:sz w:val="20"/>
                <w:lang w:eastAsia="es-PY"/>
              </w:rPr>
              <w:t xml:space="preserve">Reembolso </w:t>
            </w:r>
            <w:r w:rsidR="006D35F2" w:rsidRPr="000C013C">
              <w:rPr>
                <w:rFonts w:ascii="Arial" w:hAnsi="Arial" w:cs="Arial"/>
                <w:sz w:val="20"/>
                <w:lang w:eastAsia="es-PY"/>
              </w:rPr>
              <w:t>de Pagos Efectuados</w:t>
            </w:r>
          </w:p>
        </w:tc>
        <w:tc>
          <w:tcPr>
            <w:tcW w:w="5986" w:type="dxa"/>
          </w:tcPr>
          <w:p w14:paraId="64659A7B" w14:textId="77777777" w:rsidR="00B14CEE" w:rsidRPr="000C013C" w:rsidRDefault="00B14CEE" w:rsidP="004D7D65">
            <w:pPr>
              <w:autoSpaceDE w:val="0"/>
              <w:autoSpaceDN w:val="0"/>
              <w:adjustRightInd w:val="0"/>
              <w:jc w:val="both"/>
              <w:rPr>
                <w:rFonts w:ascii="Arial" w:hAnsi="Arial" w:cs="Arial"/>
                <w:sz w:val="20"/>
                <w:lang w:eastAsia="es-PY"/>
              </w:rPr>
            </w:pPr>
          </w:p>
          <w:p w14:paraId="28E459B2" w14:textId="77777777" w:rsidR="00BE78A5" w:rsidRPr="000C013C" w:rsidRDefault="00BE78A5" w:rsidP="004D7D65">
            <w:pPr>
              <w:autoSpaceDE w:val="0"/>
              <w:autoSpaceDN w:val="0"/>
              <w:adjustRightInd w:val="0"/>
              <w:jc w:val="both"/>
              <w:rPr>
                <w:rFonts w:ascii="Arial" w:hAnsi="Arial" w:cs="Arial"/>
                <w:sz w:val="20"/>
                <w:lang w:eastAsia="es-PY"/>
              </w:rPr>
            </w:pPr>
            <w:r w:rsidRPr="000C013C">
              <w:rPr>
                <w:rFonts w:ascii="Arial" w:hAnsi="Arial" w:cs="Arial"/>
                <w:sz w:val="20"/>
                <w:lang w:eastAsia="es-PY"/>
              </w:rPr>
              <w:t>Es una modalidad de desembolso en el que el Banco reembolsa al O</w:t>
            </w:r>
            <w:r w:rsidR="00F56C0D" w:rsidRPr="000C013C">
              <w:rPr>
                <w:rFonts w:ascii="Arial" w:hAnsi="Arial" w:cs="Arial"/>
                <w:sz w:val="20"/>
                <w:lang w:eastAsia="es-PY"/>
              </w:rPr>
              <w:t xml:space="preserve">RGANISMO </w:t>
            </w:r>
            <w:r w:rsidRPr="000C013C">
              <w:rPr>
                <w:rFonts w:ascii="Arial" w:hAnsi="Arial" w:cs="Arial"/>
                <w:sz w:val="20"/>
                <w:lang w:eastAsia="es-PY"/>
              </w:rPr>
              <w:t>E</w:t>
            </w:r>
            <w:r w:rsidR="00F56C0D" w:rsidRPr="000C013C">
              <w:rPr>
                <w:rFonts w:ascii="Arial" w:hAnsi="Arial" w:cs="Arial"/>
                <w:sz w:val="20"/>
                <w:lang w:eastAsia="es-PY"/>
              </w:rPr>
              <w:t>JECUTOR</w:t>
            </w:r>
            <w:r w:rsidRPr="000C013C">
              <w:rPr>
                <w:rFonts w:ascii="Arial" w:hAnsi="Arial" w:cs="Arial"/>
                <w:sz w:val="20"/>
                <w:lang w:eastAsia="es-PY"/>
              </w:rPr>
              <w:t xml:space="preserve"> por pagos que éste efectuó en concepto de gastos elegibles incurridos con cargo al </w:t>
            </w:r>
            <w:r w:rsidR="00374316" w:rsidRPr="000C013C">
              <w:rPr>
                <w:rFonts w:ascii="Arial" w:hAnsi="Arial" w:cs="Arial"/>
                <w:sz w:val="20"/>
                <w:lang w:eastAsia="es-PY"/>
              </w:rPr>
              <w:t>Programa</w:t>
            </w:r>
            <w:r w:rsidRPr="000C013C">
              <w:rPr>
                <w:rFonts w:ascii="Arial" w:hAnsi="Arial" w:cs="Arial"/>
                <w:sz w:val="20"/>
                <w:lang w:eastAsia="es-PY"/>
              </w:rPr>
              <w:t>.</w:t>
            </w:r>
          </w:p>
          <w:p w14:paraId="5B51C28D" w14:textId="77777777" w:rsidR="004022AC" w:rsidRPr="000C013C" w:rsidRDefault="004022AC" w:rsidP="004D7D65">
            <w:pPr>
              <w:autoSpaceDE w:val="0"/>
              <w:autoSpaceDN w:val="0"/>
              <w:adjustRightInd w:val="0"/>
              <w:jc w:val="both"/>
              <w:rPr>
                <w:rFonts w:ascii="Arial" w:hAnsi="Arial" w:cs="Arial"/>
                <w:sz w:val="20"/>
                <w:lang w:eastAsia="es-PY"/>
              </w:rPr>
            </w:pPr>
          </w:p>
        </w:tc>
      </w:tr>
      <w:tr w:rsidR="002A2C18" w:rsidRPr="000C013C" w14:paraId="2BBCBDE1" w14:textId="77777777" w:rsidTr="001138B9">
        <w:trPr>
          <w:trHeight w:val="1002"/>
        </w:trPr>
        <w:tc>
          <w:tcPr>
            <w:tcW w:w="2452" w:type="dxa"/>
          </w:tcPr>
          <w:p w14:paraId="50CF6491" w14:textId="77777777" w:rsidR="008829DD" w:rsidRPr="000C013C" w:rsidRDefault="008829DD" w:rsidP="004D7D65">
            <w:pPr>
              <w:jc w:val="both"/>
              <w:rPr>
                <w:rFonts w:ascii="Arial" w:hAnsi="Arial" w:cs="Arial"/>
                <w:sz w:val="20"/>
                <w:lang w:eastAsia="es-PY"/>
              </w:rPr>
            </w:pPr>
          </w:p>
          <w:p w14:paraId="3F51F999" w14:textId="77777777" w:rsidR="00E87C47" w:rsidRPr="000C013C" w:rsidRDefault="00BE78A5" w:rsidP="004D7D65">
            <w:pPr>
              <w:jc w:val="both"/>
              <w:rPr>
                <w:rFonts w:ascii="Arial" w:hAnsi="Arial" w:cs="Arial"/>
                <w:sz w:val="20"/>
                <w:lang w:eastAsia="es-PY"/>
              </w:rPr>
            </w:pPr>
            <w:r w:rsidRPr="000C013C">
              <w:rPr>
                <w:rFonts w:ascii="Arial" w:hAnsi="Arial" w:cs="Arial"/>
                <w:sz w:val="20"/>
                <w:lang w:eastAsia="es-PY"/>
              </w:rPr>
              <w:t>Reglamento Básico de Preinversión (RBP)</w:t>
            </w:r>
          </w:p>
          <w:p w14:paraId="46E14423" w14:textId="77777777" w:rsidR="00D55EC5" w:rsidRPr="000C013C" w:rsidRDefault="00D55EC5" w:rsidP="004D7D65">
            <w:pPr>
              <w:jc w:val="both"/>
              <w:rPr>
                <w:rFonts w:ascii="Arial" w:hAnsi="Arial" w:cs="Arial"/>
                <w:sz w:val="20"/>
                <w:lang w:eastAsia="es-PY"/>
              </w:rPr>
            </w:pPr>
          </w:p>
          <w:p w14:paraId="4AFFDF96" w14:textId="77777777" w:rsidR="00D55EC5" w:rsidRPr="000C013C" w:rsidRDefault="00D55EC5" w:rsidP="004D7D65">
            <w:pPr>
              <w:jc w:val="both"/>
              <w:rPr>
                <w:rFonts w:ascii="Arial" w:hAnsi="Arial" w:cs="Arial"/>
                <w:sz w:val="20"/>
                <w:lang w:eastAsia="es-PY"/>
              </w:rPr>
            </w:pPr>
          </w:p>
          <w:p w14:paraId="55315468" w14:textId="77777777" w:rsidR="00D55EC5" w:rsidRPr="000C013C" w:rsidDel="00716888" w:rsidRDefault="00D55EC5" w:rsidP="004D7D65">
            <w:pPr>
              <w:jc w:val="both"/>
              <w:rPr>
                <w:rFonts w:ascii="Arial" w:hAnsi="Arial" w:cs="Arial"/>
                <w:sz w:val="20"/>
                <w:lang w:eastAsia="es-PY"/>
              </w:rPr>
            </w:pPr>
          </w:p>
        </w:tc>
        <w:tc>
          <w:tcPr>
            <w:tcW w:w="5986" w:type="dxa"/>
          </w:tcPr>
          <w:p w14:paraId="60800E98" w14:textId="77777777" w:rsidR="00BE78A5" w:rsidRPr="000C013C" w:rsidRDefault="00BE78A5" w:rsidP="004D7D65">
            <w:pPr>
              <w:autoSpaceDE w:val="0"/>
              <w:autoSpaceDN w:val="0"/>
              <w:adjustRightInd w:val="0"/>
              <w:jc w:val="both"/>
              <w:rPr>
                <w:rFonts w:ascii="Arial" w:hAnsi="Arial" w:cs="Arial"/>
                <w:sz w:val="20"/>
                <w:lang w:eastAsia="es-PY"/>
              </w:rPr>
            </w:pPr>
            <w:r w:rsidRPr="000C013C">
              <w:rPr>
                <w:rFonts w:ascii="Arial" w:hAnsi="Arial" w:cs="Arial"/>
                <w:sz w:val="20"/>
                <w:lang w:val="es-BO"/>
              </w:rPr>
              <w:t>Documento que establece los elementos técnicos esenciales para la elaboración del Estudio de Diseño Técnico de Preinversión, que oriente una adecuada, ordenada y oportuna programación y ejecución de la inversión pública en el corto y mediano plazo, para mejorar la calidad de la inversión</w:t>
            </w:r>
            <w:r w:rsidR="00E87C47" w:rsidRPr="000C013C">
              <w:rPr>
                <w:rFonts w:ascii="Arial" w:hAnsi="Arial" w:cs="Arial"/>
                <w:sz w:val="20"/>
                <w:lang w:eastAsia="es-PY"/>
              </w:rPr>
              <w:t>.</w:t>
            </w:r>
          </w:p>
        </w:tc>
      </w:tr>
      <w:tr w:rsidR="002A2C18" w:rsidRPr="000C013C" w14:paraId="6F997086" w14:textId="77777777" w:rsidTr="001138B9">
        <w:trPr>
          <w:trHeight w:val="142"/>
        </w:trPr>
        <w:tc>
          <w:tcPr>
            <w:tcW w:w="2452" w:type="dxa"/>
          </w:tcPr>
          <w:p w14:paraId="02CD205B" w14:textId="77777777" w:rsidR="00C30DAB" w:rsidRPr="000C013C" w:rsidRDefault="00C30DAB" w:rsidP="004D7D65">
            <w:pPr>
              <w:jc w:val="both"/>
              <w:rPr>
                <w:rFonts w:ascii="Arial" w:hAnsi="Arial" w:cs="Arial"/>
                <w:bCs/>
                <w:sz w:val="20"/>
                <w:lang w:eastAsia="es-PY"/>
              </w:rPr>
            </w:pPr>
            <w:r w:rsidRPr="000C013C">
              <w:rPr>
                <w:rFonts w:ascii="Arial" w:hAnsi="Arial" w:cs="Arial"/>
                <w:bCs/>
                <w:sz w:val="20"/>
                <w:lang w:eastAsia="es-PY"/>
              </w:rPr>
              <w:t xml:space="preserve">Resolución </w:t>
            </w:r>
            <w:proofErr w:type="spellStart"/>
            <w:r w:rsidRPr="000C013C">
              <w:rPr>
                <w:rFonts w:ascii="Arial" w:hAnsi="Arial" w:cs="Arial"/>
                <w:bCs/>
                <w:sz w:val="20"/>
                <w:lang w:eastAsia="es-PY"/>
              </w:rPr>
              <w:t>Biministerial</w:t>
            </w:r>
            <w:proofErr w:type="spellEnd"/>
          </w:p>
        </w:tc>
        <w:tc>
          <w:tcPr>
            <w:tcW w:w="5986" w:type="dxa"/>
          </w:tcPr>
          <w:p w14:paraId="125EFEB4" w14:textId="77777777" w:rsidR="00C30DAB" w:rsidRPr="000C013C" w:rsidRDefault="00C30DAB" w:rsidP="004D7D65">
            <w:pPr>
              <w:jc w:val="both"/>
              <w:rPr>
                <w:rFonts w:ascii="Arial" w:hAnsi="Arial" w:cs="Arial"/>
                <w:sz w:val="20"/>
              </w:rPr>
            </w:pPr>
            <w:r w:rsidRPr="000C013C">
              <w:rPr>
                <w:rFonts w:ascii="Arial" w:hAnsi="Arial" w:cs="Arial"/>
                <w:sz w:val="20"/>
                <w:lang w:eastAsia="es-PY"/>
              </w:rPr>
              <w:t>Resolución a ser firmada entre el Estado Plurinacional de Bolivia, representado por el Ministerio de Planificación del Desarrollo y el Ministerio de Economía y Finanzas Públicas</w:t>
            </w:r>
            <w:r w:rsidRPr="000C013C">
              <w:rPr>
                <w:rFonts w:ascii="Arial" w:hAnsi="Arial" w:cs="Arial"/>
                <w:sz w:val="20"/>
              </w:rPr>
              <w:t xml:space="preserve"> por el cual se asume las obligaciones y responsabilidades para la adecuada ejecución del </w:t>
            </w:r>
            <w:r w:rsidR="008829DD" w:rsidRPr="000C013C">
              <w:rPr>
                <w:rFonts w:ascii="Arial" w:hAnsi="Arial" w:cs="Arial"/>
                <w:sz w:val="20"/>
              </w:rPr>
              <w:t>P</w:t>
            </w:r>
            <w:r w:rsidRPr="000C013C">
              <w:rPr>
                <w:rFonts w:ascii="Arial" w:hAnsi="Arial" w:cs="Arial"/>
                <w:sz w:val="20"/>
              </w:rPr>
              <w:t>rograma.</w:t>
            </w:r>
          </w:p>
          <w:p w14:paraId="615E0958" w14:textId="77777777" w:rsidR="00D55EC5" w:rsidRPr="000C013C" w:rsidRDefault="00D55EC5" w:rsidP="004D7D65">
            <w:pPr>
              <w:jc w:val="both"/>
              <w:rPr>
                <w:rFonts w:ascii="Arial" w:hAnsi="Arial" w:cs="Arial"/>
                <w:sz w:val="20"/>
                <w:lang w:eastAsia="es-PY"/>
              </w:rPr>
            </w:pPr>
          </w:p>
        </w:tc>
      </w:tr>
      <w:tr w:rsidR="002A2C18" w:rsidRPr="000C013C" w14:paraId="3E7F78F7" w14:textId="77777777" w:rsidTr="001138B9">
        <w:trPr>
          <w:trHeight w:val="1737"/>
        </w:trPr>
        <w:tc>
          <w:tcPr>
            <w:tcW w:w="2452" w:type="dxa"/>
          </w:tcPr>
          <w:p w14:paraId="6C7EB2AC" w14:textId="77777777" w:rsidR="00BE78A5" w:rsidRPr="000C013C" w:rsidRDefault="00F56C0D" w:rsidP="004D7D65">
            <w:pPr>
              <w:jc w:val="both"/>
              <w:rPr>
                <w:rFonts w:ascii="Arial" w:hAnsi="Arial" w:cs="Arial"/>
                <w:bCs/>
                <w:sz w:val="20"/>
                <w:lang w:eastAsia="es-PY"/>
              </w:rPr>
            </w:pPr>
            <w:r w:rsidRPr="000C013C">
              <w:rPr>
                <w:rFonts w:ascii="Arial" w:hAnsi="Arial" w:eastAsia="Calibri" w:cs="Arial"/>
                <w:sz w:val="20"/>
              </w:rPr>
              <w:lastRenderedPageBreak/>
              <w:t>Sistema de Ejecución de Planes de Adquisiciones</w:t>
            </w:r>
            <w:r w:rsidRPr="000C013C" w:rsidDel="00F56C0D">
              <w:rPr>
                <w:rFonts w:ascii="Arial" w:hAnsi="Arial" w:cs="Arial"/>
                <w:bCs/>
                <w:sz w:val="20"/>
                <w:lang w:eastAsia="es-PY"/>
              </w:rPr>
              <w:t xml:space="preserve"> </w:t>
            </w:r>
          </w:p>
        </w:tc>
        <w:tc>
          <w:tcPr>
            <w:tcW w:w="5986" w:type="dxa"/>
          </w:tcPr>
          <w:p w14:paraId="53996333" w14:textId="77777777" w:rsidR="00BE78A5" w:rsidRPr="000C013C" w:rsidRDefault="00BE78A5" w:rsidP="004D7D65">
            <w:pPr>
              <w:pStyle w:val="NormalWeb"/>
              <w:spacing w:before="0" w:beforeAutospacing="0" w:after="0" w:afterAutospacing="0"/>
              <w:jc w:val="both"/>
              <w:rPr>
                <w:rFonts w:ascii="Arial" w:eastAsia="Calibri" w:hAnsi="Arial" w:cs="Arial"/>
                <w:sz w:val="20"/>
                <w:szCs w:val="20"/>
                <w:lang w:eastAsia="en-US"/>
              </w:rPr>
            </w:pPr>
            <w:r w:rsidRPr="000C013C">
              <w:rPr>
                <w:rFonts w:ascii="Arial" w:hAnsi="Arial" w:eastAsia="Calibri" w:cs="Arial"/>
                <w:sz w:val="20"/>
                <w:szCs w:val="20"/>
                <w:lang w:eastAsia="en-US"/>
              </w:rPr>
              <w:t xml:space="preserve">El Sistema de Ejecución de Planes de Adquisiciones (SEPA) es una plataforma electrónica en </w:t>
            </w:r>
            <w:r w:rsidR="00B14CEE" w:rsidRPr="000C013C">
              <w:rPr>
                <w:rFonts w:ascii="Arial" w:hAnsi="Arial" w:eastAsia="Calibri" w:cs="Arial"/>
                <w:sz w:val="20"/>
                <w:szCs w:val="20"/>
                <w:lang w:eastAsia="en-US"/>
              </w:rPr>
              <w:t xml:space="preserve">internet </w:t>
            </w:r>
            <w:r w:rsidRPr="000C013C">
              <w:rPr>
                <w:rFonts w:ascii="Arial" w:hAnsi="Arial" w:eastAsia="Calibri" w:cs="Arial"/>
                <w:sz w:val="20"/>
                <w:szCs w:val="20"/>
                <w:lang w:eastAsia="en-US"/>
              </w:rPr>
              <w:t xml:space="preserve">utilizada en los </w:t>
            </w:r>
            <w:r w:rsidR="00137870" w:rsidRPr="000C013C">
              <w:rPr>
                <w:rFonts w:ascii="Arial" w:hAnsi="Arial" w:eastAsia="Calibri" w:cs="Arial"/>
                <w:sz w:val="20"/>
                <w:szCs w:val="20"/>
                <w:lang w:eastAsia="en-US"/>
              </w:rPr>
              <w:t xml:space="preserve">programas </w:t>
            </w:r>
            <w:r w:rsidRPr="000C013C">
              <w:rPr>
                <w:rFonts w:ascii="Arial" w:hAnsi="Arial" w:eastAsia="Calibri" w:cs="Arial"/>
                <w:sz w:val="20"/>
                <w:szCs w:val="20"/>
                <w:lang w:eastAsia="en-US"/>
              </w:rPr>
              <w:t xml:space="preserve">financiados por el Banco, que contiene el detalle de las adquisiciones, su modalidad de contratación, fuente de financiamiento, monto referencial, fecha de inicio y fecha de firma de contrato, y método de revisión del Banco. </w:t>
            </w:r>
          </w:p>
        </w:tc>
      </w:tr>
      <w:tr w:rsidR="002A2C18" w:rsidRPr="000C013C" w14:paraId="6525002B" w14:textId="77777777" w:rsidTr="001138B9">
        <w:trPr>
          <w:trHeight w:val="1571"/>
        </w:trPr>
        <w:tc>
          <w:tcPr>
            <w:tcW w:w="2452" w:type="dxa"/>
          </w:tcPr>
          <w:p w14:paraId="3B50629D" w14:textId="77777777" w:rsidR="00BE78A5" w:rsidRPr="000C013C" w:rsidRDefault="00374316" w:rsidP="004D7D65">
            <w:pPr>
              <w:jc w:val="both"/>
              <w:rPr>
                <w:rFonts w:ascii="Arial" w:hAnsi="Arial" w:cs="Arial"/>
                <w:bCs/>
                <w:sz w:val="20"/>
                <w:lang w:eastAsia="es-PY"/>
              </w:rPr>
            </w:pPr>
            <w:r w:rsidRPr="000C013C">
              <w:rPr>
                <w:rFonts w:ascii="Arial" w:hAnsi="Arial" w:cs="Arial"/>
                <w:bCs/>
                <w:sz w:val="20"/>
                <w:lang w:eastAsia="es-PY"/>
              </w:rPr>
              <w:t>E</w:t>
            </w:r>
            <w:r w:rsidR="00D55EC5" w:rsidRPr="000C013C">
              <w:rPr>
                <w:rFonts w:ascii="Arial" w:hAnsi="Arial" w:cs="Arial"/>
                <w:bCs/>
                <w:sz w:val="20"/>
                <w:lang w:eastAsia="es-PY"/>
              </w:rPr>
              <w:t>ntidades</w:t>
            </w:r>
            <w:r w:rsidRPr="000C013C">
              <w:rPr>
                <w:rFonts w:ascii="Arial" w:hAnsi="Arial" w:cs="Arial"/>
                <w:bCs/>
                <w:sz w:val="20"/>
                <w:lang w:eastAsia="es-PY"/>
              </w:rPr>
              <w:t xml:space="preserve"> S</w:t>
            </w:r>
            <w:r w:rsidR="00D55EC5" w:rsidRPr="000C013C">
              <w:rPr>
                <w:rFonts w:ascii="Arial" w:hAnsi="Arial" w:cs="Arial"/>
                <w:bCs/>
                <w:sz w:val="20"/>
                <w:lang w:eastAsia="es-PY"/>
              </w:rPr>
              <w:t>ub</w:t>
            </w:r>
            <w:r w:rsidRPr="000C013C">
              <w:rPr>
                <w:rFonts w:ascii="Arial" w:hAnsi="Arial" w:cs="Arial"/>
                <w:bCs/>
                <w:sz w:val="20"/>
                <w:lang w:eastAsia="es-PY"/>
              </w:rPr>
              <w:t>-E</w:t>
            </w:r>
            <w:r w:rsidR="00D55EC5" w:rsidRPr="000C013C">
              <w:rPr>
                <w:rFonts w:ascii="Arial" w:hAnsi="Arial" w:cs="Arial"/>
                <w:bCs/>
                <w:sz w:val="20"/>
                <w:lang w:eastAsia="es-PY"/>
              </w:rPr>
              <w:t>jecutoras</w:t>
            </w:r>
          </w:p>
        </w:tc>
        <w:tc>
          <w:tcPr>
            <w:tcW w:w="5986" w:type="dxa"/>
          </w:tcPr>
          <w:p w14:paraId="15E3F46F" w14:textId="6BCE0E02" w:rsidR="00BE78A5" w:rsidRPr="000C013C" w:rsidRDefault="00F56C0D" w:rsidP="004D7D65">
            <w:pPr>
              <w:pStyle w:val="NormalWeb"/>
              <w:spacing w:before="0" w:beforeAutospacing="0" w:after="0" w:afterAutospacing="0"/>
              <w:jc w:val="both"/>
              <w:rPr>
                <w:rFonts w:ascii="Arial" w:eastAsia="Calibri" w:hAnsi="Arial" w:cs="Arial"/>
                <w:sz w:val="20"/>
                <w:szCs w:val="20"/>
                <w:lang w:eastAsia="en-US"/>
              </w:rPr>
            </w:pPr>
            <w:r w:rsidRPr="000C013C">
              <w:rPr>
                <w:rFonts w:ascii="Arial" w:hAnsi="Arial" w:cs="Arial"/>
                <w:sz w:val="20"/>
                <w:szCs w:val="20"/>
                <w:lang w:val="es-BO"/>
              </w:rPr>
              <w:t xml:space="preserve">Entidades </w:t>
            </w:r>
            <w:r w:rsidR="00955841" w:rsidRPr="000C013C">
              <w:rPr>
                <w:rFonts w:ascii="Arial" w:hAnsi="Arial" w:cs="Arial"/>
                <w:sz w:val="20"/>
                <w:szCs w:val="20"/>
                <w:lang w:val="es-BO"/>
              </w:rPr>
              <w:t xml:space="preserve">del sector público </w:t>
            </w:r>
            <w:r w:rsidR="00BE78A5" w:rsidRPr="000C013C">
              <w:rPr>
                <w:rFonts w:ascii="Arial" w:hAnsi="Arial" w:cs="Arial"/>
                <w:sz w:val="20"/>
                <w:szCs w:val="20"/>
                <w:lang w:val="es-BO"/>
              </w:rPr>
              <w:t xml:space="preserve">que </w:t>
            </w:r>
            <w:r w:rsidR="00E27778" w:rsidRPr="000C013C">
              <w:rPr>
                <w:rFonts w:ascii="Arial" w:hAnsi="Arial" w:cs="Arial"/>
                <w:sz w:val="20"/>
                <w:szCs w:val="20"/>
                <w:lang w:val="es-BO"/>
              </w:rPr>
              <w:t>presenten propuestas de</w:t>
            </w:r>
            <w:r w:rsidR="00BE78A5" w:rsidRPr="000C013C">
              <w:rPr>
                <w:rFonts w:ascii="Arial" w:hAnsi="Arial" w:cs="Arial"/>
                <w:sz w:val="20"/>
                <w:szCs w:val="20"/>
                <w:lang w:val="es-BO"/>
              </w:rPr>
              <w:t xml:space="preserve"> </w:t>
            </w:r>
            <w:r w:rsidR="0075160F" w:rsidRPr="000C013C">
              <w:rPr>
                <w:rFonts w:ascii="Arial" w:hAnsi="Arial" w:cs="Arial"/>
                <w:sz w:val="20"/>
                <w:szCs w:val="20"/>
                <w:lang w:val="es-BO"/>
              </w:rPr>
              <w:t>estudios</w:t>
            </w:r>
            <w:r w:rsidR="008E2E22" w:rsidRPr="000C013C">
              <w:rPr>
                <w:rFonts w:ascii="Arial" w:hAnsi="Arial" w:cs="Arial"/>
                <w:sz w:val="20"/>
                <w:szCs w:val="20"/>
                <w:lang w:val="es-BO"/>
              </w:rPr>
              <w:t xml:space="preserve"> </w:t>
            </w:r>
            <w:r w:rsidR="0075160F" w:rsidRPr="000C013C">
              <w:rPr>
                <w:rFonts w:ascii="Arial" w:hAnsi="Arial" w:cs="Arial"/>
                <w:sz w:val="20"/>
                <w:szCs w:val="20"/>
                <w:lang w:val="es-BO"/>
              </w:rPr>
              <w:t>de preinversión</w:t>
            </w:r>
            <w:r w:rsidR="00BE7D7C" w:rsidRPr="000C013C">
              <w:rPr>
                <w:rFonts w:ascii="Arial" w:hAnsi="Arial" w:cs="Arial"/>
                <w:sz w:val="20"/>
                <w:szCs w:val="20"/>
                <w:lang w:val="es-BO"/>
              </w:rPr>
              <w:t xml:space="preserve"> y que cumplen con las condiciones de elegibilidad</w:t>
            </w:r>
            <w:r w:rsidR="00E27778" w:rsidRPr="000C013C">
              <w:rPr>
                <w:rFonts w:ascii="Arial" w:hAnsi="Arial" w:cs="Arial"/>
                <w:sz w:val="20"/>
                <w:szCs w:val="20"/>
                <w:lang w:val="es-BO"/>
              </w:rPr>
              <w:t>, enmarcados en los lineamientos de la Agenda Patriótica 2025 y la priorización sectorial</w:t>
            </w:r>
          </w:p>
        </w:tc>
      </w:tr>
      <w:tr w:rsidR="002A2C18" w:rsidRPr="000C013C" w14:paraId="1F8D3C6E" w14:textId="77777777" w:rsidTr="001138B9">
        <w:trPr>
          <w:trHeight w:val="561"/>
        </w:trPr>
        <w:tc>
          <w:tcPr>
            <w:tcW w:w="2452" w:type="dxa"/>
          </w:tcPr>
          <w:p w14:paraId="57845427" w14:textId="77777777" w:rsidR="00BE78A5" w:rsidRPr="000C013C" w:rsidRDefault="00BE78A5" w:rsidP="004D7D65">
            <w:pPr>
              <w:jc w:val="both"/>
              <w:rPr>
                <w:rFonts w:ascii="Arial" w:hAnsi="Arial" w:cs="Arial"/>
                <w:bCs/>
                <w:sz w:val="20"/>
                <w:lang w:eastAsia="es-PY"/>
              </w:rPr>
            </w:pPr>
            <w:r w:rsidRPr="000C013C">
              <w:rPr>
                <w:rFonts w:ascii="Arial" w:hAnsi="Arial" w:cs="Arial"/>
                <w:sz w:val="20"/>
                <w:lang w:val="es-BO"/>
              </w:rPr>
              <w:t xml:space="preserve">Unidad Ejecutora del Programa </w:t>
            </w:r>
          </w:p>
        </w:tc>
        <w:tc>
          <w:tcPr>
            <w:tcW w:w="5986" w:type="dxa"/>
          </w:tcPr>
          <w:p w14:paraId="0A9D308A" w14:textId="24F52661" w:rsidR="00371FE1" w:rsidRPr="000C013C" w:rsidRDefault="00BE78A5" w:rsidP="004D7D65">
            <w:pPr>
              <w:pStyle w:val="NormalWeb"/>
              <w:jc w:val="both"/>
              <w:rPr>
                <w:rFonts w:ascii="Arial" w:eastAsia="Calibri" w:hAnsi="Arial" w:cs="Arial"/>
                <w:sz w:val="20"/>
                <w:szCs w:val="20"/>
                <w:lang w:eastAsia="en-US"/>
              </w:rPr>
            </w:pPr>
            <w:r w:rsidRPr="000C013C">
              <w:rPr>
                <w:rFonts w:ascii="Arial" w:hAnsi="Arial" w:cs="Arial"/>
                <w:sz w:val="20"/>
                <w:szCs w:val="20"/>
                <w:lang w:val="es-BO"/>
              </w:rPr>
              <w:t xml:space="preserve">Es la encargada de </w:t>
            </w:r>
            <w:r w:rsidR="00C138B7" w:rsidRPr="000C013C">
              <w:rPr>
                <w:rFonts w:ascii="Arial" w:hAnsi="Arial" w:cs="Arial"/>
                <w:sz w:val="20"/>
                <w:szCs w:val="20"/>
                <w:lang w:val="es-BO"/>
              </w:rPr>
              <w:t xml:space="preserve">la </w:t>
            </w:r>
            <w:r w:rsidRPr="000C013C">
              <w:rPr>
                <w:rFonts w:ascii="Arial" w:hAnsi="Arial" w:cs="Arial"/>
                <w:sz w:val="20"/>
                <w:szCs w:val="20"/>
                <w:lang w:val="es-BO"/>
              </w:rPr>
              <w:t>coordina</w:t>
            </w:r>
            <w:r w:rsidR="00C138B7" w:rsidRPr="000C013C">
              <w:rPr>
                <w:rFonts w:ascii="Arial" w:hAnsi="Arial" w:cs="Arial"/>
                <w:sz w:val="20"/>
                <w:szCs w:val="20"/>
                <w:lang w:val="es-BO"/>
              </w:rPr>
              <w:t>ción general</w:t>
            </w:r>
            <w:r w:rsidR="00FA6C81" w:rsidRPr="000C013C">
              <w:rPr>
                <w:rFonts w:ascii="Arial" w:hAnsi="Arial" w:cs="Arial"/>
                <w:sz w:val="20"/>
                <w:szCs w:val="20"/>
                <w:lang w:val="es-BO"/>
              </w:rPr>
              <w:t>, supervisión y evaluación,</w:t>
            </w:r>
            <w:r w:rsidR="00C138B7" w:rsidRPr="000C013C">
              <w:rPr>
                <w:rFonts w:ascii="Arial" w:hAnsi="Arial" w:cs="Arial"/>
                <w:sz w:val="20"/>
                <w:szCs w:val="20"/>
                <w:lang w:val="es-BO"/>
              </w:rPr>
              <w:t xml:space="preserve"> d</w:t>
            </w:r>
            <w:r w:rsidR="0049165D" w:rsidRPr="000C013C">
              <w:rPr>
                <w:rFonts w:ascii="Arial" w:hAnsi="Arial" w:cs="Arial"/>
                <w:sz w:val="20"/>
                <w:szCs w:val="20"/>
                <w:lang w:val="es-BO"/>
              </w:rPr>
              <w:t>el programa</w:t>
            </w:r>
            <w:r w:rsidRPr="000C013C">
              <w:rPr>
                <w:rFonts w:ascii="Arial" w:hAnsi="Arial" w:cs="Arial"/>
                <w:sz w:val="20"/>
                <w:szCs w:val="20"/>
                <w:lang w:val="es-BO"/>
              </w:rPr>
              <w:t xml:space="preserve">, responsabilidad </w:t>
            </w:r>
            <w:r w:rsidR="00FA6C81" w:rsidRPr="000C013C">
              <w:rPr>
                <w:rFonts w:ascii="Arial" w:hAnsi="Arial" w:cs="Arial"/>
                <w:sz w:val="20"/>
                <w:szCs w:val="20"/>
                <w:lang w:val="es-BO"/>
              </w:rPr>
              <w:t xml:space="preserve">asignada </w:t>
            </w:r>
            <w:r w:rsidRPr="000C013C">
              <w:rPr>
                <w:rFonts w:ascii="Arial" w:hAnsi="Arial" w:cs="Arial"/>
                <w:sz w:val="20"/>
                <w:szCs w:val="20"/>
                <w:lang w:val="es-BO"/>
              </w:rPr>
              <w:t>a la Unidad de Preinversión (UP) dependiente de la Dirección General de Programación y Preinversión (DGPP)</w:t>
            </w:r>
            <w:r w:rsidRPr="000C013C">
              <w:rPr>
                <w:rFonts w:ascii="Arial" w:hAnsi="Arial" w:eastAsia="Calibri" w:cs="Arial"/>
                <w:sz w:val="20"/>
                <w:szCs w:val="20"/>
                <w:lang w:eastAsia="en-US"/>
              </w:rPr>
              <w:t xml:space="preserve">. </w:t>
            </w:r>
          </w:p>
          <w:p w14:paraId="4B5BE5D7" w14:textId="77777777" w:rsidR="007D1732" w:rsidRPr="000C013C" w:rsidRDefault="007D1732" w:rsidP="004D7D65">
            <w:pPr>
              <w:pStyle w:val="NormalWeb"/>
              <w:jc w:val="both"/>
              <w:rPr>
                <w:rFonts w:ascii="Arial" w:eastAsia="Calibri" w:hAnsi="Arial" w:cs="Arial"/>
                <w:sz w:val="20"/>
                <w:szCs w:val="20"/>
                <w:lang w:eastAsia="en-US"/>
              </w:rPr>
            </w:pPr>
          </w:p>
        </w:tc>
      </w:tr>
    </w:tbl>
    <w:p w14:paraId="0C3E72C1" w14:textId="77777777" w:rsidR="008C6B60" w:rsidRPr="008C6B60" w:rsidRDefault="008C6B60" w:rsidP="008C6B60">
      <w:bookmarkStart w:id="12" w:name="_Toc44486403"/>
      <w:bookmarkStart w:id="13" w:name="_Toc48461678"/>
      <w:bookmarkStart w:id="14" w:name="_Toc447202826"/>
    </w:p>
    <w:p w14:paraId="0853FAD7" w14:textId="536C6CAF" w:rsidR="00F200DA" w:rsidRPr="0009005E" w:rsidRDefault="00F200DA" w:rsidP="007D1732">
      <w:pPr>
        <w:pStyle w:val="Heading1"/>
        <w:rPr>
          <w:rFonts w:ascii="Arial" w:hAnsi="Arial" w:cs="Arial"/>
        </w:rPr>
      </w:pPr>
      <w:r w:rsidRPr="0009005E">
        <w:rPr>
          <w:rFonts w:ascii="Arial" w:hAnsi="Arial" w:cs="Arial"/>
        </w:rPr>
        <w:t xml:space="preserve">EL </w:t>
      </w:r>
      <w:bookmarkEnd w:id="12"/>
      <w:bookmarkEnd w:id="13"/>
      <w:r w:rsidR="00DE086E" w:rsidRPr="0009005E">
        <w:rPr>
          <w:rFonts w:ascii="Arial" w:hAnsi="Arial" w:cs="Arial"/>
        </w:rPr>
        <w:t>PROGRAMA</w:t>
      </w:r>
      <w:bookmarkEnd w:id="14"/>
    </w:p>
    <w:p w14:paraId="18CACA66" w14:textId="77777777" w:rsidR="00671DE0" w:rsidRPr="0009005E" w:rsidRDefault="00671DE0" w:rsidP="004D7D65">
      <w:pPr>
        <w:jc w:val="both"/>
        <w:rPr>
          <w:rFonts w:ascii="Arial" w:hAnsi="Arial" w:cs="Arial"/>
        </w:rPr>
      </w:pPr>
    </w:p>
    <w:p w14:paraId="7F2E2329" w14:textId="77777777" w:rsidR="00F200DA" w:rsidRPr="0009005E" w:rsidRDefault="00F200DA" w:rsidP="004D7D65">
      <w:pPr>
        <w:pStyle w:val="Heading2"/>
        <w:jc w:val="both"/>
        <w:rPr>
          <w:rFonts w:ascii="Arial" w:hAnsi="Arial" w:cs="Arial"/>
        </w:rPr>
      </w:pPr>
      <w:bookmarkStart w:id="15" w:name="_Toc447202827"/>
      <w:bookmarkStart w:id="16" w:name="_Toc48461679"/>
      <w:r w:rsidRPr="0009005E">
        <w:rPr>
          <w:rFonts w:ascii="Arial" w:hAnsi="Arial" w:cs="Arial"/>
        </w:rPr>
        <w:t>Objetivo</w:t>
      </w:r>
      <w:r w:rsidR="006B28B9" w:rsidRPr="0009005E">
        <w:rPr>
          <w:rFonts w:ascii="Arial" w:hAnsi="Arial" w:cs="Arial"/>
        </w:rPr>
        <w:t>s</w:t>
      </w:r>
      <w:bookmarkEnd w:id="15"/>
      <w:r w:rsidRPr="0009005E">
        <w:rPr>
          <w:rFonts w:ascii="Arial" w:hAnsi="Arial" w:cs="Arial"/>
        </w:rPr>
        <w:t xml:space="preserve"> </w:t>
      </w:r>
      <w:bookmarkEnd w:id="16"/>
    </w:p>
    <w:p w14:paraId="2807EA2F" w14:textId="77777777" w:rsidR="006F7DB4" w:rsidRPr="0009005E" w:rsidRDefault="006F7DB4" w:rsidP="004D7D65">
      <w:pPr>
        <w:jc w:val="both"/>
        <w:rPr>
          <w:rFonts w:ascii="Arial" w:hAnsi="Arial" w:cs="Arial"/>
        </w:rPr>
      </w:pPr>
    </w:p>
    <w:p w14:paraId="40DE74D1" w14:textId="59549357" w:rsidR="00595CF8" w:rsidRPr="0009005E" w:rsidRDefault="00595CF8" w:rsidP="007E6C95">
      <w:pPr>
        <w:ind w:left="540"/>
        <w:jc w:val="both"/>
        <w:rPr>
          <w:rFonts w:ascii="Arial" w:hAnsi="Arial" w:cs="Arial"/>
          <w:lang w:val="es-BO"/>
        </w:rPr>
      </w:pPr>
      <w:r w:rsidRPr="0009005E">
        <w:rPr>
          <w:rFonts w:ascii="Arial" w:hAnsi="Arial" w:cs="Arial"/>
          <w:szCs w:val="24"/>
          <w:lang w:val="es-BO"/>
        </w:rPr>
        <w:t>El objetivo general del Programa es mejorar la gestión de la preinversión. Esto se logrará con: (i) fortalecimiento de los procesos de gestión de la preinversión y de la coordinación institucional de la inversión pública; (</w:t>
      </w:r>
      <w:proofErr w:type="spellStart"/>
      <w:r w:rsidRPr="0009005E">
        <w:rPr>
          <w:rFonts w:ascii="Arial" w:hAnsi="Arial" w:cs="Arial"/>
          <w:szCs w:val="24"/>
          <w:lang w:val="es-BO"/>
        </w:rPr>
        <w:t>ii</w:t>
      </w:r>
      <w:proofErr w:type="spellEnd"/>
      <w:r w:rsidRPr="0009005E">
        <w:rPr>
          <w:rFonts w:ascii="Arial" w:hAnsi="Arial" w:cs="Arial"/>
          <w:szCs w:val="24"/>
          <w:lang w:val="es-BO"/>
        </w:rPr>
        <w:t>) apoyo a la financiación de la preinversión; y (</w:t>
      </w:r>
      <w:proofErr w:type="spellStart"/>
      <w:r w:rsidRPr="0009005E">
        <w:rPr>
          <w:rFonts w:ascii="Arial" w:hAnsi="Arial" w:cs="Arial"/>
          <w:szCs w:val="24"/>
          <w:lang w:val="es-BO"/>
        </w:rPr>
        <w:t>iii</w:t>
      </w:r>
      <w:proofErr w:type="spellEnd"/>
      <w:r w:rsidRPr="0009005E">
        <w:rPr>
          <w:rFonts w:ascii="Arial" w:hAnsi="Arial" w:cs="Arial"/>
          <w:szCs w:val="24"/>
          <w:lang w:val="es-BO"/>
        </w:rPr>
        <w:t>) mejoras a las capacidades de gestión de la Preinversión.</w:t>
      </w:r>
    </w:p>
    <w:p w14:paraId="55FD0DEE" w14:textId="77777777" w:rsidR="00D55EC5" w:rsidRPr="0009005E" w:rsidRDefault="00D55EC5" w:rsidP="007E6C95">
      <w:pPr>
        <w:ind w:left="540"/>
        <w:jc w:val="both"/>
        <w:rPr>
          <w:rFonts w:ascii="Arial" w:hAnsi="Arial" w:cs="Arial"/>
        </w:rPr>
      </w:pPr>
    </w:p>
    <w:p w14:paraId="680C36A1" w14:textId="77777777" w:rsidR="00F200DA" w:rsidRPr="0009005E" w:rsidRDefault="006B28B9" w:rsidP="004D7D65">
      <w:pPr>
        <w:pStyle w:val="Heading2"/>
        <w:jc w:val="both"/>
        <w:rPr>
          <w:rFonts w:ascii="Arial" w:hAnsi="Arial" w:cs="Arial"/>
        </w:rPr>
      </w:pPr>
      <w:bookmarkStart w:id="17" w:name="_Toc48461680"/>
      <w:bookmarkStart w:id="18" w:name="_Toc447202828"/>
      <w:r w:rsidRPr="0009005E">
        <w:rPr>
          <w:rFonts w:ascii="Arial" w:hAnsi="Arial" w:cs="Arial"/>
        </w:rPr>
        <w:t xml:space="preserve">Descripción </w:t>
      </w:r>
      <w:bookmarkEnd w:id="17"/>
      <w:r w:rsidR="00671DE0" w:rsidRPr="0009005E">
        <w:rPr>
          <w:rFonts w:ascii="Arial" w:hAnsi="Arial" w:cs="Arial"/>
        </w:rPr>
        <w:t>de los componentes</w:t>
      </w:r>
      <w:bookmarkEnd w:id="18"/>
    </w:p>
    <w:p w14:paraId="3798B028" w14:textId="77777777" w:rsidR="00D55EC5" w:rsidRPr="0009005E" w:rsidRDefault="00D55EC5" w:rsidP="004D7D65">
      <w:pPr>
        <w:jc w:val="both"/>
        <w:rPr>
          <w:rFonts w:ascii="Arial" w:hAnsi="Arial" w:cs="Arial"/>
        </w:rPr>
      </w:pPr>
    </w:p>
    <w:p w14:paraId="77AAB70F" w14:textId="24CCF706" w:rsidR="00595CF8" w:rsidRPr="0009005E" w:rsidRDefault="00595CF8" w:rsidP="007E6C95">
      <w:pPr>
        <w:pStyle w:val="Paragraph"/>
        <w:ind w:left="540" w:hanging="180"/>
        <w:jc w:val="both"/>
        <w:rPr>
          <w:rFonts w:ascii="Arial" w:hAnsi="Arial" w:cs="Arial"/>
          <w:szCs w:val="24"/>
          <w:lang w:val="es-BO"/>
        </w:rPr>
      </w:pPr>
      <w:r w:rsidRPr="0009005E">
        <w:rPr>
          <w:rFonts w:ascii="Arial" w:hAnsi="Arial" w:cs="Arial"/>
          <w:szCs w:val="24"/>
          <w:lang w:val="es-BO"/>
        </w:rPr>
        <w:t xml:space="preserve">El Programa financiará los siguientes componentes: i) Fortalecimiento de los procesos de gestión de la preinversión y de la coordinación institucional, </w:t>
      </w:r>
      <w:proofErr w:type="spellStart"/>
      <w:r w:rsidRPr="0009005E">
        <w:rPr>
          <w:rFonts w:ascii="Arial" w:hAnsi="Arial" w:cs="Arial"/>
          <w:szCs w:val="24"/>
          <w:lang w:val="es-BO"/>
        </w:rPr>
        <w:t>ii</w:t>
      </w:r>
      <w:proofErr w:type="spellEnd"/>
      <w:r w:rsidRPr="0009005E">
        <w:rPr>
          <w:rFonts w:ascii="Arial" w:hAnsi="Arial" w:cs="Arial"/>
          <w:szCs w:val="24"/>
          <w:lang w:val="es-BO"/>
        </w:rPr>
        <w:t>)</w:t>
      </w:r>
      <w:r w:rsidR="00BD490F">
        <w:rPr>
          <w:rFonts w:ascii="Arial" w:hAnsi="Arial" w:cs="Arial"/>
          <w:szCs w:val="24"/>
          <w:lang w:val="es-BO"/>
        </w:rPr>
        <w:t xml:space="preserve"> </w:t>
      </w:r>
      <w:r w:rsidRPr="0009005E">
        <w:rPr>
          <w:rFonts w:ascii="Arial" w:hAnsi="Arial" w:cs="Arial"/>
          <w:szCs w:val="24"/>
          <w:lang w:val="es-BO"/>
        </w:rPr>
        <w:t xml:space="preserve">Apoyo a la financiación de la Preinversión y </w:t>
      </w:r>
      <w:proofErr w:type="spellStart"/>
      <w:r w:rsidRPr="0009005E">
        <w:rPr>
          <w:rFonts w:ascii="Arial" w:hAnsi="Arial" w:cs="Arial"/>
          <w:szCs w:val="24"/>
          <w:lang w:val="es-BO"/>
        </w:rPr>
        <w:t>iii</w:t>
      </w:r>
      <w:proofErr w:type="spellEnd"/>
      <w:r w:rsidRPr="0009005E">
        <w:rPr>
          <w:rFonts w:ascii="Arial" w:hAnsi="Arial" w:cs="Arial"/>
          <w:szCs w:val="24"/>
          <w:lang w:val="es-BO"/>
        </w:rPr>
        <w:t>) Mejora de las capacidades de gestión de la preinversión.</w:t>
      </w:r>
    </w:p>
    <w:p w14:paraId="393175CC" w14:textId="77777777" w:rsidR="00511A0C" w:rsidRPr="0009005E" w:rsidRDefault="00511A0C" w:rsidP="004D7D65">
      <w:pPr>
        <w:jc w:val="both"/>
        <w:rPr>
          <w:rFonts w:ascii="Arial" w:hAnsi="Arial" w:cs="Arial"/>
        </w:rPr>
      </w:pPr>
    </w:p>
    <w:p w14:paraId="3980DE90" w14:textId="5C3A6197" w:rsidR="00FD7CDA" w:rsidRPr="0009005E" w:rsidRDefault="005F617E" w:rsidP="004D7D65">
      <w:pPr>
        <w:pStyle w:val="Heading3"/>
        <w:jc w:val="both"/>
        <w:rPr>
          <w:rFonts w:ascii="Arial" w:hAnsi="Arial" w:cs="Arial"/>
          <w:lang w:val="es-BO"/>
        </w:rPr>
      </w:pPr>
      <w:bookmarkStart w:id="19" w:name="_Toc447202829"/>
      <w:r w:rsidRPr="0009005E">
        <w:rPr>
          <w:rFonts w:ascii="Arial" w:hAnsi="Arial" w:cs="Arial"/>
        </w:rPr>
        <w:t xml:space="preserve">Componente </w:t>
      </w:r>
      <w:r w:rsidR="00CF2BDC" w:rsidRPr="0009005E">
        <w:rPr>
          <w:rFonts w:ascii="Arial" w:hAnsi="Arial" w:cs="Arial"/>
        </w:rPr>
        <w:t>1</w:t>
      </w:r>
      <w:r w:rsidRPr="0009005E">
        <w:rPr>
          <w:rFonts w:ascii="Arial" w:hAnsi="Arial" w:cs="Arial"/>
        </w:rPr>
        <w:t xml:space="preserve"> </w:t>
      </w:r>
      <w:r w:rsidR="00595CF8" w:rsidRPr="0009005E">
        <w:rPr>
          <w:rFonts w:ascii="Arial" w:hAnsi="Arial" w:cs="Arial"/>
        </w:rPr>
        <w:t>–</w:t>
      </w:r>
      <w:r w:rsidRPr="0009005E">
        <w:rPr>
          <w:rFonts w:ascii="Arial" w:hAnsi="Arial" w:cs="Arial"/>
        </w:rPr>
        <w:t xml:space="preserve"> </w:t>
      </w:r>
      <w:bookmarkEnd w:id="19"/>
      <w:r w:rsidR="00595CF8" w:rsidRPr="0009005E">
        <w:rPr>
          <w:rFonts w:ascii="Arial" w:hAnsi="Arial" w:cs="Arial"/>
          <w:lang w:val="es-BO"/>
        </w:rPr>
        <w:t>Fortalecimiento de los procesos de gestión de la preinversión y de la coordinación institucional</w:t>
      </w:r>
      <w:r w:rsidR="00BE6765" w:rsidRPr="0009005E">
        <w:rPr>
          <w:rFonts w:ascii="Arial" w:hAnsi="Arial" w:cs="Arial"/>
          <w:lang w:val="es-BO"/>
        </w:rPr>
        <w:t xml:space="preserve"> </w:t>
      </w:r>
    </w:p>
    <w:p w14:paraId="1FE710C8" w14:textId="77777777" w:rsidR="00321363" w:rsidRPr="0009005E" w:rsidRDefault="00321363" w:rsidP="004D7D65">
      <w:pPr>
        <w:jc w:val="both"/>
        <w:rPr>
          <w:rFonts w:ascii="Arial" w:hAnsi="Arial" w:cs="Arial"/>
          <w:lang w:val="es-BO"/>
        </w:rPr>
      </w:pPr>
    </w:p>
    <w:p w14:paraId="5929FF3C" w14:textId="738A40C0" w:rsidR="005F617E" w:rsidRPr="0009005E" w:rsidRDefault="00595CF8" w:rsidP="007D1732">
      <w:pPr>
        <w:ind w:left="720"/>
        <w:jc w:val="both"/>
        <w:rPr>
          <w:rFonts w:ascii="Arial" w:hAnsi="Arial" w:cs="Arial"/>
        </w:rPr>
      </w:pPr>
      <w:r w:rsidRPr="0009005E">
        <w:rPr>
          <w:rFonts w:ascii="Arial" w:hAnsi="Arial" w:cs="Arial"/>
          <w:szCs w:val="24"/>
          <w:lang w:val="es-BO"/>
        </w:rPr>
        <w:t>El objetivo será fortalecer los instrumentos de gestión y la coordinación de la preinversión con las restantes fases del ciclo de inversión pública. El Programa apoyará: (i) el fortalecimiento del sistema de monitoreo, a través del diseño de un módulo de registro de la preinversión; (</w:t>
      </w:r>
      <w:proofErr w:type="spellStart"/>
      <w:r w:rsidRPr="0009005E">
        <w:rPr>
          <w:rFonts w:ascii="Arial" w:hAnsi="Arial" w:cs="Arial"/>
          <w:szCs w:val="24"/>
          <w:lang w:val="es-BO"/>
        </w:rPr>
        <w:t>ii</w:t>
      </w:r>
      <w:proofErr w:type="spellEnd"/>
      <w:r w:rsidRPr="0009005E">
        <w:rPr>
          <w:rFonts w:ascii="Arial" w:hAnsi="Arial" w:cs="Arial"/>
          <w:szCs w:val="24"/>
          <w:lang w:val="es-BO"/>
        </w:rPr>
        <w:t>)</w:t>
      </w:r>
      <w:r w:rsidR="00BD490F">
        <w:rPr>
          <w:rFonts w:ascii="Arial" w:hAnsi="Arial" w:cs="Arial"/>
          <w:szCs w:val="24"/>
          <w:lang w:val="es-BO"/>
        </w:rPr>
        <w:t xml:space="preserve"> </w:t>
      </w:r>
      <w:r w:rsidRPr="0009005E">
        <w:rPr>
          <w:rFonts w:ascii="Arial" w:hAnsi="Arial" w:cs="Arial"/>
          <w:szCs w:val="24"/>
          <w:lang w:val="es-BO"/>
        </w:rPr>
        <w:t>el desarrollo e implementación de una propuesta de interoperabilidad del sistema de registro y gestión de la preinversión con otros sistemas de información nacionales; (</w:t>
      </w:r>
      <w:proofErr w:type="spellStart"/>
      <w:r w:rsidRPr="0009005E">
        <w:rPr>
          <w:rFonts w:ascii="Arial" w:hAnsi="Arial" w:cs="Arial"/>
          <w:szCs w:val="24"/>
          <w:lang w:val="es-BO"/>
        </w:rPr>
        <w:t>iii</w:t>
      </w:r>
      <w:proofErr w:type="spellEnd"/>
      <w:r w:rsidRPr="0009005E">
        <w:rPr>
          <w:rFonts w:ascii="Arial" w:hAnsi="Arial" w:cs="Arial"/>
          <w:szCs w:val="24"/>
          <w:lang w:val="es-BO"/>
        </w:rPr>
        <w:t xml:space="preserve">) el diseño de una propuesta de mejora del </w:t>
      </w:r>
      <w:r w:rsidRPr="0009005E">
        <w:rPr>
          <w:rFonts w:ascii="Arial" w:hAnsi="Arial" w:cs="Arial"/>
          <w:szCs w:val="24"/>
          <w:lang w:val="es-BO"/>
        </w:rPr>
        <w:lastRenderedPageBreak/>
        <w:t>SISIN; (</w:t>
      </w:r>
      <w:proofErr w:type="spellStart"/>
      <w:r w:rsidRPr="0009005E">
        <w:rPr>
          <w:rFonts w:ascii="Arial" w:hAnsi="Arial" w:cs="Arial"/>
          <w:szCs w:val="24"/>
          <w:lang w:val="es-BO"/>
        </w:rPr>
        <w:t>iv</w:t>
      </w:r>
      <w:proofErr w:type="spellEnd"/>
      <w:r w:rsidRPr="0009005E">
        <w:rPr>
          <w:rFonts w:ascii="Arial" w:hAnsi="Arial" w:cs="Arial"/>
          <w:szCs w:val="24"/>
          <w:lang w:val="es-BO"/>
        </w:rPr>
        <w:t>) la implementación de un plan piloto de evaluación de proyectos de inversión incluyendo evaluaciones de resultado e impacto; (v) el diseño de un sistema de Gestión Estratégica de Activos Públicos; (vi) el desarrollo de una metodología para la evaluación temprana de viabilidad socioeconómica de proyectos; (</w:t>
      </w:r>
      <w:proofErr w:type="spellStart"/>
      <w:r w:rsidRPr="0009005E">
        <w:rPr>
          <w:rFonts w:ascii="Arial" w:hAnsi="Arial" w:cs="Arial"/>
          <w:szCs w:val="24"/>
          <w:lang w:val="es-BO"/>
        </w:rPr>
        <w:t>vii</w:t>
      </w:r>
      <w:proofErr w:type="spellEnd"/>
      <w:r w:rsidRPr="0009005E">
        <w:rPr>
          <w:rFonts w:ascii="Arial" w:hAnsi="Arial" w:cs="Arial"/>
          <w:szCs w:val="24"/>
          <w:lang w:val="es-BO"/>
        </w:rPr>
        <w:t>) la implementación de un plan piloto utilizando la tecnología BIM; y (</w:t>
      </w:r>
      <w:proofErr w:type="spellStart"/>
      <w:r w:rsidRPr="0009005E">
        <w:rPr>
          <w:rFonts w:ascii="Arial" w:hAnsi="Arial" w:cs="Arial"/>
          <w:szCs w:val="24"/>
          <w:lang w:val="es-BO"/>
        </w:rPr>
        <w:t>viii</w:t>
      </w:r>
      <w:proofErr w:type="spellEnd"/>
      <w:r w:rsidRPr="0009005E">
        <w:rPr>
          <w:rFonts w:ascii="Arial" w:hAnsi="Arial" w:cs="Arial"/>
          <w:szCs w:val="24"/>
          <w:lang w:val="es-BO"/>
        </w:rPr>
        <w:t>) la implementación de metodologías de análisis de brechas de inversión que faciliten la priorización de proyectos</w:t>
      </w:r>
      <w:r w:rsidRPr="0009005E" w:rsidDel="00595CF8">
        <w:rPr>
          <w:rFonts w:ascii="Arial" w:hAnsi="Arial" w:cs="Arial"/>
          <w:szCs w:val="24"/>
          <w:lang w:val="es-BO"/>
        </w:rPr>
        <w:t xml:space="preserve"> </w:t>
      </w:r>
      <w:r w:rsidR="00D55EC5" w:rsidRPr="0009005E">
        <w:rPr>
          <w:rFonts w:ascii="Arial" w:hAnsi="Arial" w:cs="Arial"/>
        </w:rPr>
        <w:t>.</w:t>
      </w:r>
    </w:p>
    <w:p w14:paraId="3B3197EF" w14:textId="77777777" w:rsidR="00D55EC5" w:rsidRPr="0009005E" w:rsidRDefault="00D55EC5" w:rsidP="004D7D65">
      <w:pPr>
        <w:jc w:val="both"/>
        <w:rPr>
          <w:rFonts w:ascii="Arial" w:hAnsi="Arial" w:cs="Arial"/>
        </w:rPr>
      </w:pPr>
    </w:p>
    <w:p w14:paraId="789E7E51" w14:textId="3C82A09D" w:rsidR="00321363" w:rsidRPr="0009005E" w:rsidRDefault="005F617E" w:rsidP="004D7D65">
      <w:pPr>
        <w:pStyle w:val="Heading3"/>
        <w:jc w:val="both"/>
        <w:rPr>
          <w:rFonts w:ascii="Arial" w:hAnsi="Arial" w:cs="Arial"/>
        </w:rPr>
      </w:pPr>
      <w:bookmarkStart w:id="20" w:name="_Toc447202830"/>
      <w:r w:rsidRPr="0009005E">
        <w:rPr>
          <w:rFonts w:ascii="Arial" w:hAnsi="Arial" w:cs="Arial"/>
        </w:rPr>
        <w:t xml:space="preserve">Componente </w:t>
      </w:r>
      <w:r w:rsidR="00CF2BDC" w:rsidRPr="0009005E">
        <w:rPr>
          <w:rFonts w:ascii="Arial" w:hAnsi="Arial" w:cs="Arial"/>
        </w:rPr>
        <w:t>2</w:t>
      </w:r>
      <w:r w:rsidRPr="0009005E">
        <w:rPr>
          <w:rFonts w:ascii="Arial" w:hAnsi="Arial" w:cs="Arial"/>
        </w:rPr>
        <w:t xml:space="preserve"> - </w:t>
      </w:r>
      <w:r w:rsidR="00CF2BDC" w:rsidRPr="0009005E">
        <w:rPr>
          <w:rFonts w:ascii="Arial" w:hAnsi="Arial" w:cs="Arial"/>
          <w:szCs w:val="24"/>
          <w:lang w:val="es-BO"/>
        </w:rPr>
        <w:t>Apoyo a la financiación de la preinversión. El objetivo será construir instrumentos técnicos y financieros que permitan la sostenibilidad de la preinversión en el largo plazo</w:t>
      </w:r>
      <w:r w:rsidR="00CF2BDC" w:rsidRPr="0009005E" w:rsidDel="00CF2BDC">
        <w:rPr>
          <w:rFonts w:ascii="Arial" w:hAnsi="Arial" w:cs="Arial"/>
        </w:rPr>
        <w:t xml:space="preserve"> </w:t>
      </w:r>
      <w:bookmarkEnd w:id="20"/>
    </w:p>
    <w:p w14:paraId="7360E91A" w14:textId="77777777" w:rsidR="00321363" w:rsidRPr="0009005E" w:rsidRDefault="00321363" w:rsidP="004D7D65">
      <w:pPr>
        <w:jc w:val="both"/>
        <w:rPr>
          <w:rFonts w:ascii="Arial" w:hAnsi="Arial" w:cs="Arial"/>
        </w:rPr>
      </w:pPr>
    </w:p>
    <w:p w14:paraId="67DB7810" w14:textId="77777777" w:rsidR="00CF2BDC" w:rsidRPr="0009005E" w:rsidRDefault="00CF2BDC" w:rsidP="00CF2BDC">
      <w:pPr>
        <w:pStyle w:val="Paragraph"/>
        <w:ind w:left="760"/>
        <w:jc w:val="both"/>
        <w:rPr>
          <w:rFonts w:ascii="Arial" w:hAnsi="Arial" w:cs="Arial"/>
          <w:szCs w:val="24"/>
          <w:lang w:val="es-BO"/>
        </w:rPr>
      </w:pPr>
      <w:r w:rsidRPr="0009005E">
        <w:rPr>
          <w:rFonts w:ascii="Arial" w:hAnsi="Arial" w:cs="Arial"/>
          <w:szCs w:val="24"/>
          <w:lang w:val="es-BO"/>
        </w:rPr>
        <w:t>Para esto el Programa apoyará: (i) la financiación directa de estudios de Preinversión, así como de especialistas técnicos de apoyo a las Entidades Subejecutoras; (</w:t>
      </w:r>
      <w:proofErr w:type="spellStart"/>
      <w:r w:rsidRPr="0009005E">
        <w:rPr>
          <w:rFonts w:ascii="Arial" w:hAnsi="Arial" w:cs="Arial"/>
          <w:szCs w:val="24"/>
          <w:lang w:val="es-BO"/>
        </w:rPr>
        <w:t>ii</w:t>
      </w:r>
      <w:proofErr w:type="spellEnd"/>
      <w:r w:rsidRPr="0009005E">
        <w:rPr>
          <w:rFonts w:ascii="Arial" w:hAnsi="Arial" w:cs="Arial"/>
          <w:szCs w:val="24"/>
          <w:lang w:val="es-BO"/>
        </w:rPr>
        <w:t>) el desarrollo de bases de costos unitarios de la preinversión; y (</w:t>
      </w:r>
      <w:proofErr w:type="spellStart"/>
      <w:r w:rsidRPr="0009005E">
        <w:rPr>
          <w:rFonts w:ascii="Arial" w:hAnsi="Arial" w:cs="Arial"/>
          <w:szCs w:val="24"/>
          <w:lang w:val="es-BO"/>
        </w:rPr>
        <w:t>iii</w:t>
      </w:r>
      <w:proofErr w:type="spellEnd"/>
      <w:r w:rsidRPr="0009005E">
        <w:rPr>
          <w:rFonts w:ascii="Arial" w:hAnsi="Arial" w:cs="Arial"/>
          <w:szCs w:val="24"/>
          <w:lang w:val="es-BO"/>
        </w:rPr>
        <w:t xml:space="preserve">) la socialización del diseño de un Fondo de Preinversión que apoye la sostenibilidad de recursos disponibles. </w:t>
      </w:r>
    </w:p>
    <w:p w14:paraId="6999F41F" w14:textId="77777777" w:rsidR="00CF2BDC" w:rsidRPr="0009005E" w:rsidRDefault="00CF2BDC" w:rsidP="007E6C95">
      <w:pPr>
        <w:pStyle w:val="Heading3"/>
        <w:ind w:left="540" w:hanging="810"/>
        <w:jc w:val="both"/>
        <w:rPr>
          <w:rFonts w:ascii="Arial" w:hAnsi="Arial" w:cs="Arial"/>
        </w:rPr>
      </w:pPr>
      <w:r w:rsidRPr="0009005E">
        <w:rPr>
          <w:rFonts w:ascii="Arial" w:hAnsi="Arial" w:cs="Arial"/>
        </w:rPr>
        <w:t xml:space="preserve">Componente 3 - </w:t>
      </w:r>
      <w:r w:rsidRPr="0009005E">
        <w:rPr>
          <w:rFonts w:ascii="Arial" w:hAnsi="Arial" w:cs="Arial"/>
          <w:szCs w:val="24"/>
          <w:lang w:val="es-BO"/>
        </w:rPr>
        <w:t>Mejora de las capacidades de gestión de la preinversión</w:t>
      </w:r>
    </w:p>
    <w:p w14:paraId="52374232" w14:textId="77777777" w:rsidR="00CF2BDC" w:rsidRPr="0009005E" w:rsidRDefault="00CF2BDC" w:rsidP="007E6C95">
      <w:pPr>
        <w:pStyle w:val="Paragraph"/>
        <w:ind w:left="540"/>
        <w:jc w:val="both"/>
        <w:rPr>
          <w:rFonts w:ascii="Arial" w:hAnsi="Arial" w:cs="Arial"/>
          <w:szCs w:val="24"/>
          <w:lang w:val="es-BO"/>
        </w:rPr>
      </w:pPr>
      <w:r w:rsidRPr="0009005E">
        <w:rPr>
          <w:rFonts w:ascii="Arial" w:hAnsi="Arial" w:cs="Arial"/>
          <w:szCs w:val="24"/>
          <w:lang w:val="es-BO"/>
        </w:rPr>
        <w:t>El objetivo será fortalecer la gestión de la preinversión a través de la capacitación, y el rediseño institucional de los organismos de gestión. Para esto el Programa apoyará: (i) el fortalecimiento de la estructura organización de la Dirección General de Programación y Preinversión (DGPP), que asignará responsabilidades de ejecución, certificación de inversión pública; desarrollará el plan de personal y permitirá nuevas contrataciones en base al rediseño incluyendo personal capacitado para la certificación de estudios de preinversión, así como la socialización de la nueva estructura de la DGPP; (</w:t>
      </w:r>
      <w:proofErr w:type="spellStart"/>
      <w:r w:rsidRPr="0009005E">
        <w:rPr>
          <w:rFonts w:ascii="Arial" w:hAnsi="Arial" w:cs="Arial"/>
          <w:szCs w:val="24"/>
          <w:lang w:val="es-BO"/>
        </w:rPr>
        <w:t>ii</w:t>
      </w:r>
      <w:proofErr w:type="spellEnd"/>
      <w:r w:rsidRPr="0009005E">
        <w:rPr>
          <w:rFonts w:ascii="Arial" w:hAnsi="Arial" w:cs="Arial"/>
          <w:szCs w:val="24"/>
          <w:lang w:val="es-BO"/>
        </w:rPr>
        <w:t>) el fortalecimiento de los contenidos del: (a) informe técnico de condiciones previas (ITCP) con una evaluación socioeconómica preliminar; y (b) estudio de diseño técnico de preinversión (EDTP) con términos de referencia y presupuestos detallados por sectores; (</w:t>
      </w:r>
      <w:proofErr w:type="spellStart"/>
      <w:r w:rsidRPr="0009005E">
        <w:rPr>
          <w:rFonts w:ascii="Arial" w:hAnsi="Arial" w:cs="Arial"/>
          <w:szCs w:val="24"/>
          <w:lang w:val="es-BO"/>
        </w:rPr>
        <w:t>iii</w:t>
      </w:r>
      <w:proofErr w:type="spellEnd"/>
      <w:r w:rsidRPr="0009005E">
        <w:rPr>
          <w:rFonts w:ascii="Arial" w:hAnsi="Arial" w:cs="Arial"/>
          <w:szCs w:val="24"/>
          <w:lang w:val="es-BO"/>
        </w:rPr>
        <w:t>) una estrategia de capacitación en preinversión, que incluya: (a) un sistema de pasantías para funcionarios con empresas privadas; (b) el desarrollo de un programa de capacitación a entidades seleccionadas; y (c) el desarrollo y difusión de Guías Técnicas de Preinversión; (</w:t>
      </w:r>
      <w:proofErr w:type="spellStart"/>
      <w:r w:rsidRPr="0009005E">
        <w:rPr>
          <w:rFonts w:ascii="Arial" w:hAnsi="Arial" w:cs="Arial"/>
          <w:szCs w:val="24"/>
          <w:lang w:val="es-BO"/>
        </w:rPr>
        <w:t>iv</w:t>
      </w:r>
      <w:proofErr w:type="spellEnd"/>
      <w:r w:rsidRPr="0009005E">
        <w:rPr>
          <w:rFonts w:ascii="Arial" w:hAnsi="Arial" w:cs="Arial"/>
          <w:szCs w:val="24"/>
          <w:lang w:val="es-BO"/>
        </w:rPr>
        <w:t>) definición de proyectos tipo-modulares para municipios; y (v) la elaboración del diagnóstico del análisis de género en la preinversión</w:t>
      </w:r>
    </w:p>
    <w:p w14:paraId="0E94F6EB" w14:textId="77777777" w:rsidR="00D6109A" w:rsidRPr="0009005E" w:rsidRDefault="00D6109A" w:rsidP="004D7D65">
      <w:pPr>
        <w:jc w:val="both"/>
        <w:rPr>
          <w:rFonts w:ascii="Arial" w:hAnsi="Arial" w:cs="Arial"/>
        </w:rPr>
      </w:pPr>
    </w:p>
    <w:p w14:paraId="03D13F43" w14:textId="77777777" w:rsidR="00D55EC5" w:rsidRPr="0009005E" w:rsidRDefault="00C24C24" w:rsidP="004D7D65">
      <w:pPr>
        <w:pStyle w:val="Heading2"/>
        <w:jc w:val="both"/>
        <w:rPr>
          <w:rFonts w:ascii="Arial" w:hAnsi="Arial" w:cs="Arial"/>
        </w:rPr>
      </w:pPr>
      <w:bookmarkStart w:id="21" w:name="_Toc48461682"/>
      <w:bookmarkStart w:id="22" w:name="_Toc447202831"/>
      <w:r w:rsidRPr="0009005E">
        <w:rPr>
          <w:rFonts w:ascii="Arial" w:hAnsi="Arial" w:cs="Arial"/>
        </w:rPr>
        <w:t>Presupuesto</w:t>
      </w:r>
      <w:bookmarkEnd w:id="21"/>
      <w:r w:rsidR="00421C0E" w:rsidRPr="0009005E">
        <w:rPr>
          <w:rFonts w:ascii="Arial" w:hAnsi="Arial" w:cs="Arial"/>
        </w:rPr>
        <w:t xml:space="preserve"> de los C</w:t>
      </w:r>
      <w:r w:rsidR="00671DE0" w:rsidRPr="0009005E">
        <w:rPr>
          <w:rFonts w:ascii="Arial" w:hAnsi="Arial" w:cs="Arial"/>
        </w:rPr>
        <w:t>omponentes</w:t>
      </w:r>
      <w:bookmarkEnd w:id="22"/>
    </w:p>
    <w:p w14:paraId="0D748F10" w14:textId="77777777" w:rsidR="00D55EC5" w:rsidRPr="0009005E" w:rsidRDefault="00D55EC5" w:rsidP="004D7D65">
      <w:pPr>
        <w:jc w:val="both"/>
        <w:rPr>
          <w:rFonts w:ascii="Arial" w:hAnsi="Arial" w:cs="Arial"/>
        </w:rPr>
      </w:pPr>
    </w:p>
    <w:p w14:paraId="4BA1023F" w14:textId="531CAA82" w:rsidR="00FD292C" w:rsidRPr="0009005E" w:rsidRDefault="00791AEB" w:rsidP="002A2C18">
      <w:pPr>
        <w:ind w:left="576"/>
        <w:jc w:val="both"/>
        <w:rPr>
          <w:rFonts w:ascii="Arial" w:hAnsi="Arial" w:cs="Arial"/>
        </w:rPr>
      </w:pPr>
      <w:r w:rsidRPr="0009005E">
        <w:rPr>
          <w:rFonts w:ascii="Arial" w:hAnsi="Arial" w:cs="Arial"/>
        </w:rPr>
        <w:t>El co</w:t>
      </w:r>
      <w:r w:rsidR="006B28B9" w:rsidRPr="0009005E">
        <w:rPr>
          <w:rFonts w:ascii="Arial" w:hAnsi="Arial" w:cs="Arial"/>
        </w:rPr>
        <w:t xml:space="preserve">sto estimado del </w:t>
      </w:r>
      <w:r w:rsidRPr="0009005E">
        <w:rPr>
          <w:rFonts w:ascii="Arial" w:hAnsi="Arial" w:cs="Arial"/>
        </w:rPr>
        <w:t xml:space="preserve">Programa </w:t>
      </w:r>
      <w:r w:rsidR="006B28B9" w:rsidRPr="0009005E">
        <w:rPr>
          <w:rFonts w:ascii="Arial" w:hAnsi="Arial" w:cs="Arial"/>
        </w:rPr>
        <w:t xml:space="preserve">es de </w:t>
      </w:r>
      <w:r w:rsidRPr="0009005E">
        <w:rPr>
          <w:rFonts w:ascii="Arial" w:hAnsi="Arial" w:cs="Arial"/>
        </w:rPr>
        <w:t>US$</w:t>
      </w:r>
      <w:r w:rsidR="00CF2BDC" w:rsidRPr="0009005E">
        <w:rPr>
          <w:rFonts w:ascii="Arial" w:hAnsi="Arial" w:cs="Arial"/>
        </w:rPr>
        <w:t>15</w:t>
      </w:r>
      <w:r w:rsidRPr="0009005E">
        <w:rPr>
          <w:rFonts w:ascii="Arial" w:hAnsi="Arial" w:cs="Arial"/>
        </w:rPr>
        <w:t xml:space="preserve"> millones, </w:t>
      </w:r>
      <w:r w:rsidR="00853688" w:rsidRPr="0009005E">
        <w:rPr>
          <w:rFonts w:ascii="Arial" w:hAnsi="Arial" w:cs="Arial"/>
        </w:rPr>
        <w:t>a ser financiado</w:t>
      </w:r>
      <w:r w:rsidR="002566EE" w:rsidRPr="0009005E">
        <w:rPr>
          <w:rFonts w:ascii="Arial" w:hAnsi="Arial" w:cs="Arial"/>
        </w:rPr>
        <w:t>s por el Banco</w:t>
      </w:r>
      <w:r w:rsidR="008D27C7" w:rsidRPr="0009005E">
        <w:rPr>
          <w:rFonts w:ascii="Arial" w:hAnsi="Arial" w:cs="Arial"/>
        </w:rPr>
        <w:t xml:space="preserve"> en su totalidad</w:t>
      </w:r>
      <w:r w:rsidRPr="0009005E">
        <w:rPr>
          <w:rFonts w:ascii="Arial" w:hAnsi="Arial" w:cs="Arial"/>
        </w:rPr>
        <w:t>.</w:t>
      </w:r>
      <w:r w:rsidR="00321363" w:rsidRPr="0009005E">
        <w:rPr>
          <w:rFonts w:ascii="Arial" w:hAnsi="Arial" w:cs="Arial"/>
        </w:rPr>
        <w:t xml:space="preserve"> </w:t>
      </w:r>
      <w:r w:rsidR="00F200DA" w:rsidRPr="0009005E">
        <w:rPr>
          <w:rFonts w:ascii="Arial" w:hAnsi="Arial" w:cs="Arial"/>
        </w:rPr>
        <w:t xml:space="preserve">El </w:t>
      </w:r>
      <w:r w:rsidR="003945ED" w:rsidRPr="0009005E">
        <w:rPr>
          <w:rFonts w:ascii="Arial" w:hAnsi="Arial" w:cs="Arial"/>
        </w:rPr>
        <w:t xml:space="preserve">siguiente </w:t>
      </w:r>
      <w:r w:rsidR="00F200DA" w:rsidRPr="0009005E">
        <w:rPr>
          <w:rFonts w:ascii="Arial" w:hAnsi="Arial" w:cs="Arial"/>
        </w:rPr>
        <w:t xml:space="preserve">cuadro muestra en detalle el costo de financiamiento </w:t>
      </w:r>
      <w:r w:rsidR="003945ED" w:rsidRPr="0009005E">
        <w:rPr>
          <w:rFonts w:ascii="Arial" w:hAnsi="Arial" w:cs="Arial"/>
        </w:rPr>
        <w:t xml:space="preserve">del Programa por </w:t>
      </w:r>
      <w:r w:rsidR="00050C51" w:rsidRPr="0009005E">
        <w:rPr>
          <w:rFonts w:ascii="Arial" w:hAnsi="Arial" w:cs="Arial"/>
        </w:rPr>
        <w:t>Componente</w:t>
      </w:r>
      <w:r w:rsidR="003945ED" w:rsidRPr="0009005E">
        <w:rPr>
          <w:rFonts w:ascii="Arial" w:hAnsi="Arial" w:cs="Arial"/>
        </w:rPr>
        <w:t>s</w:t>
      </w:r>
      <w:r w:rsidR="0033152F" w:rsidRPr="0009005E">
        <w:rPr>
          <w:rFonts w:ascii="Arial" w:hAnsi="Arial" w:cs="Arial"/>
        </w:rPr>
        <w:t>.</w:t>
      </w:r>
    </w:p>
    <w:p w14:paraId="7AE015E2" w14:textId="77777777" w:rsidR="00421C0E" w:rsidRPr="0009005E" w:rsidRDefault="00421C0E" w:rsidP="002A2C18">
      <w:pPr>
        <w:ind w:left="576"/>
        <w:jc w:val="both"/>
        <w:rPr>
          <w:rFonts w:ascii="Arial" w:hAnsi="Arial" w:cs="Arial"/>
        </w:rPr>
      </w:pPr>
    </w:p>
    <w:p w14:paraId="323198C7" w14:textId="77777777" w:rsidR="002B32D2" w:rsidRPr="0009005E" w:rsidRDefault="002B32D2" w:rsidP="007E6C95">
      <w:pPr>
        <w:ind w:left="576"/>
        <w:jc w:val="center"/>
        <w:rPr>
          <w:rFonts w:ascii="Arial" w:hAnsi="Arial" w:cs="Arial"/>
          <w:b/>
        </w:rPr>
      </w:pPr>
      <w:r w:rsidRPr="0009005E">
        <w:rPr>
          <w:rFonts w:ascii="Arial" w:hAnsi="Arial" w:cs="Arial"/>
          <w:b/>
        </w:rPr>
        <w:lastRenderedPageBreak/>
        <w:t>Programa de Apoyo a la Preinversión para el Desarrollo</w:t>
      </w:r>
      <w:r w:rsidR="00003405" w:rsidRPr="0009005E">
        <w:rPr>
          <w:rFonts w:ascii="Arial" w:hAnsi="Arial" w:cs="Arial"/>
          <w:b/>
        </w:rPr>
        <w:t xml:space="preserve"> II</w:t>
      </w:r>
    </w:p>
    <w:p w14:paraId="33BED513" w14:textId="77777777" w:rsidR="002B32D2" w:rsidRPr="0009005E" w:rsidRDefault="002B32D2" w:rsidP="007E6C95">
      <w:pPr>
        <w:ind w:left="576"/>
        <w:jc w:val="center"/>
        <w:rPr>
          <w:rFonts w:ascii="Arial" w:hAnsi="Arial" w:cs="Arial"/>
          <w:b/>
        </w:rPr>
      </w:pPr>
      <w:r w:rsidRPr="0009005E">
        <w:rPr>
          <w:rFonts w:ascii="Arial" w:hAnsi="Arial" w:cs="Arial"/>
          <w:b/>
        </w:rPr>
        <w:t>Cuadro de Costos y Financiamiento</w:t>
      </w:r>
    </w:p>
    <w:p w14:paraId="3B00F805" w14:textId="0DC6289A" w:rsidR="002B32D2" w:rsidRPr="0009005E" w:rsidRDefault="002B32D2" w:rsidP="00817CCF">
      <w:pPr>
        <w:ind w:left="576"/>
        <w:jc w:val="center"/>
        <w:rPr>
          <w:rFonts w:ascii="Arial" w:hAnsi="Arial" w:cs="Arial"/>
          <w:b/>
        </w:rPr>
      </w:pPr>
      <w:r w:rsidRPr="0009005E">
        <w:rPr>
          <w:rFonts w:ascii="Arial" w:hAnsi="Arial" w:cs="Arial"/>
          <w:b/>
        </w:rPr>
        <w:t>(Valores en US$)</w:t>
      </w:r>
    </w:p>
    <w:p w14:paraId="2F37A18C" w14:textId="77777777" w:rsidR="00817CCF" w:rsidRPr="0009005E" w:rsidRDefault="00817CCF" w:rsidP="00817CCF">
      <w:pPr>
        <w:ind w:left="576"/>
        <w:jc w:val="center"/>
        <w:rPr>
          <w:rFonts w:ascii="Arial" w:hAnsi="Arial" w:cs="Arial"/>
          <w:b/>
        </w:rPr>
      </w:pPr>
    </w:p>
    <w:tbl>
      <w:tblPr>
        <w:tblpPr w:leftFromText="180" w:rightFromText="180" w:vertAnchor="text" w:horzAnchor="margin" w:tblpXSpec="right" w:tblpY="-36"/>
        <w:tblW w:w="45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9"/>
        <w:gridCol w:w="1117"/>
        <w:gridCol w:w="668"/>
      </w:tblGrid>
      <w:tr w:rsidR="00817CCF" w:rsidRPr="0009005E" w14:paraId="4D321085" w14:textId="77777777" w:rsidTr="00817CCF">
        <w:trPr>
          <w:trHeight w:val="20"/>
          <w:tblHeader/>
        </w:trPr>
        <w:tc>
          <w:tcPr>
            <w:tcW w:w="3891" w:type="pct"/>
            <w:shd w:val="clear" w:color="auto" w:fill="C0C0C0"/>
            <w:vAlign w:val="center"/>
            <w:hideMark/>
          </w:tcPr>
          <w:p w14:paraId="043D4783" w14:textId="77777777" w:rsidR="00817CCF" w:rsidRPr="0009005E" w:rsidRDefault="00817CCF" w:rsidP="00817CCF">
            <w:pPr>
              <w:suppressAutoHyphens/>
              <w:contextualSpacing/>
              <w:jc w:val="center"/>
              <w:rPr>
                <w:rFonts w:ascii="Arial" w:hAnsi="Arial" w:cs="Arial"/>
                <w:b/>
                <w:bCs/>
                <w:sz w:val="18"/>
              </w:rPr>
            </w:pPr>
            <w:r w:rsidRPr="0009005E">
              <w:rPr>
                <w:rFonts w:ascii="Arial" w:hAnsi="Arial" w:eastAsia="Arial,Times New Roman" w:cs="Arial"/>
                <w:b/>
                <w:bCs/>
                <w:sz w:val="18"/>
              </w:rPr>
              <w:t>Categorías</w:t>
            </w:r>
          </w:p>
        </w:tc>
        <w:tc>
          <w:tcPr>
            <w:tcW w:w="694" w:type="pct"/>
            <w:shd w:val="clear" w:color="auto" w:fill="C0C0C0"/>
            <w:vAlign w:val="center"/>
            <w:hideMark/>
          </w:tcPr>
          <w:p w14:paraId="3DED234A" w14:textId="77777777" w:rsidR="00817CCF" w:rsidRPr="0009005E" w:rsidRDefault="00817CCF" w:rsidP="00817CCF">
            <w:pPr>
              <w:suppressAutoHyphens/>
              <w:contextualSpacing/>
              <w:jc w:val="center"/>
              <w:rPr>
                <w:rFonts w:ascii="Arial" w:hAnsi="Arial" w:cs="Arial"/>
                <w:b/>
                <w:bCs/>
                <w:sz w:val="18"/>
              </w:rPr>
            </w:pPr>
            <w:r w:rsidRPr="0009005E">
              <w:rPr>
                <w:rFonts w:ascii="Arial" w:hAnsi="Arial" w:eastAsia="Arial,Times New Roman" w:cs="Arial"/>
                <w:b/>
                <w:bCs/>
                <w:sz w:val="18"/>
              </w:rPr>
              <w:t>BID</w:t>
            </w:r>
          </w:p>
        </w:tc>
        <w:tc>
          <w:tcPr>
            <w:tcW w:w="415" w:type="pct"/>
            <w:shd w:val="clear" w:color="auto" w:fill="C0C0C0"/>
            <w:vAlign w:val="center"/>
            <w:hideMark/>
          </w:tcPr>
          <w:p w14:paraId="4D6F9849" w14:textId="77777777" w:rsidR="00817CCF" w:rsidRPr="0009005E" w:rsidRDefault="00817CCF" w:rsidP="00817CCF">
            <w:pPr>
              <w:suppressAutoHyphens/>
              <w:contextualSpacing/>
              <w:jc w:val="center"/>
              <w:rPr>
                <w:rFonts w:ascii="Arial" w:hAnsi="Arial" w:cs="Arial"/>
                <w:b/>
                <w:bCs/>
                <w:sz w:val="18"/>
              </w:rPr>
            </w:pPr>
            <w:r w:rsidRPr="0009005E">
              <w:rPr>
                <w:rFonts w:ascii="Arial" w:hAnsi="Arial" w:eastAsia="Arial,Times New Roman" w:cs="Arial"/>
                <w:b/>
                <w:bCs/>
                <w:sz w:val="18"/>
              </w:rPr>
              <w:t>%</w:t>
            </w:r>
          </w:p>
        </w:tc>
      </w:tr>
      <w:tr w:rsidR="00817CCF" w:rsidRPr="0009005E" w14:paraId="435A408C" w14:textId="77777777" w:rsidTr="00817CCF">
        <w:trPr>
          <w:trHeight w:val="20"/>
        </w:trPr>
        <w:tc>
          <w:tcPr>
            <w:tcW w:w="3891" w:type="pct"/>
            <w:shd w:val="clear" w:color="auto" w:fill="auto"/>
            <w:vAlign w:val="center"/>
            <w:hideMark/>
          </w:tcPr>
          <w:p w14:paraId="14B09CA7" w14:textId="77777777" w:rsidR="00817CCF" w:rsidRPr="0009005E" w:rsidRDefault="00817CCF" w:rsidP="00817CCF">
            <w:pPr>
              <w:suppressAutoHyphens/>
              <w:ind w:left="247" w:hanging="270"/>
              <w:contextualSpacing/>
              <w:rPr>
                <w:rFonts w:ascii="Arial" w:hAnsi="Arial" w:cs="Arial"/>
                <w:b/>
                <w:bCs/>
                <w:sz w:val="18"/>
              </w:rPr>
            </w:pPr>
            <w:r w:rsidRPr="0009005E">
              <w:rPr>
                <w:rFonts w:ascii="Arial" w:hAnsi="Arial" w:eastAsia="Arial,Times New Roman" w:cs="Arial"/>
                <w:b/>
                <w:bCs/>
                <w:sz w:val="18"/>
              </w:rPr>
              <w:t xml:space="preserve">1. </w:t>
            </w:r>
            <w:r w:rsidRPr="0009005E">
              <w:rPr>
                <w:rFonts w:ascii="Arial" w:hAnsi="Arial" w:eastAsia="Arial,Times New Roman" w:cs="Arial"/>
                <w:b/>
                <w:bCs/>
                <w:sz w:val="18"/>
              </w:rPr>
              <w:tab/>
            </w:r>
            <w:r w:rsidRPr="0009005E">
              <w:rPr>
                <w:rFonts w:ascii="Arial" w:hAnsi="Arial" w:eastAsia="Arial,Times New Roman" w:cs="Arial"/>
                <w:b/>
                <w:bCs/>
                <w:sz w:val="18"/>
              </w:rPr>
              <w:t>Costos directos</w:t>
            </w:r>
          </w:p>
        </w:tc>
        <w:tc>
          <w:tcPr>
            <w:tcW w:w="694" w:type="pct"/>
            <w:shd w:val="clear" w:color="auto" w:fill="auto"/>
            <w:vAlign w:val="center"/>
          </w:tcPr>
          <w:p w14:paraId="56768071" w14:textId="77777777" w:rsidR="00817CCF" w:rsidRPr="0009005E" w:rsidRDefault="00817CCF" w:rsidP="00817CCF">
            <w:pPr>
              <w:suppressAutoHyphens/>
              <w:contextualSpacing/>
              <w:jc w:val="right"/>
              <w:rPr>
                <w:rFonts w:ascii="Arial" w:hAnsi="Arial" w:cs="Arial"/>
                <w:b/>
                <w:color w:val="FF0000"/>
                <w:sz w:val="18"/>
              </w:rPr>
            </w:pPr>
          </w:p>
        </w:tc>
        <w:tc>
          <w:tcPr>
            <w:tcW w:w="415" w:type="pct"/>
            <w:shd w:val="clear" w:color="auto" w:fill="auto"/>
            <w:vAlign w:val="center"/>
          </w:tcPr>
          <w:p w14:paraId="1B2A5DB9" w14:textId="77777777" w:rsidR="00817CCF" w:rsidRPr="0009005E" w:rsidRDefault="00817CCF" w:rsidP="00817CCF">
            <w:pPr>
              <w:suppressAutoHyphens/>
              <w:contextualSpacing/>
              <w:jc w:val="center"/>
              <w:rPr>
                <w:rFonts w:ascii="Arial" w:hAnsi="Arial" w:cs="Arial"/>
                <w:b/>
                <w:color w:val="FF0000"/>
                <w:sz w:val="18"/>
              </w:rPr>
            </w:pPr>
          </w:p>
        </w:tc>
      </w:tr>
      <w:tr w:rsidR="00817CCF" w:rsidRPr="0009005E" w14:paraId="1F1347D1" w14:textId="77777777" w:rsidTr="00817CCF">
        <w:trPr>
          <w:trHeight w:val="20"/>
        </w:trPr>
        <w:tc>
          <w:tcPr>
            <w:tcW w:w="3891" w:type="pct"/>
            <w:shd w:val="clear" w:color="auto" w:fill="auto"/>
            <w:vAlign w:val="center"/>
            <w:hideMark/>
          </w:tcPr>
          <w:p w14:paraId="786B197E" w14:textId="77777777" w:rsidR="00817CCF" w:rsidRPr="0009005E" w:rsidRDefault="00817CCF" w:rsidP="00817CCF">
            <w:pPr>
              <w:suppressAutoHyphens/>
              <w:ind w:left="247"/>
              <w:contextualSpacing/>
              <w:rPr>
                <w:rFonts w:ascii="Arial" w:hAnsi="Arial" w:cs="Arial"/>
                <w:sz w:val="18"/>
              </w:rPr>
            </w:pPr>
            <w:r w:rsidRPr="0009005E">
              <w:rPr>
                <w:rFonts w:ascii="Arial" w:hAnsi="Arial" w:eastAsia="Arial" w:cs="Arial"/>
                <w:b/>
                <w:sz w:val="18"/>
              </w:rPr>
              <w:t>Componente I.</w:t>
            </w:r>
            <w:r w:rsidRPr="0009005E">
              <w:rPr>
                <w:rFonts w:ascii="Arial" w:hAnsi="Arial" w:eastAsia="Arial" w:cs="Arial"/>
                <w:sz w:val="18"/>
              </w:rPr>
              <w:t xml:space="preserve"> Fortalecimiento de los procesos de gestión de la preinversión y de la coordinación institucional</w:t>
            </w:r>
          </w:p>
        </w:tc>
        <w:tc>
          <w:tcPr>
            <w:tcW w:w="694" w:type="pct"/>
            <w:shd w:val="clear" w:color="auto" w:fill="auto"/>
            <w:vAlign w:val="center"/>
          </w:tcPr>
          <w:p w14:paraId="3FBDE06C" w14:textId="13F5E8F4" w:rsidR="00817CCF" w:rsidRPr="0009005E" w:rsidRDefault="00BD490F" w:rsidP="00817CCF">
            <w:pPr>
              <w:suppressAutoHyphens/>
              <w:contextualSpacing/>
              <w:jc w:val="right"/>
              <w:rPr>
                <w:rFonts w:ascii="Arial" w:eastAsia="Arial" w:hAnsi="Arial" w:cs="Arial"/>
                <w:sz w:val="18"/>
              </w:rPr>
            </w:pPr>
            <w:r>
              <w:rPr>
                <w:rFonts w:ascii="Arial" w:hAnsi="Arial" w:eastAsia="Arial" w:cs="Arial"/>
                <w:sz w:val="18"/>
              </w:rPr>
              <w:t xml:space="preserve">    </w:t>
            </w:r>
            <w:r w:rsidR="00817CCF" w:rsidRPr="0009005E">
              <w:rPr>
                <w:rFonts w:ascii="Arial" w:hAnsi="Arial" w:eastAsia="Arial" w:cs="Arial"/>
                <w:sz w:val="18"/>
              </w:rPr>
              <w:t xml:space="preserve">929.301 </w:t>
            </w:r>
          </w:p>
        </w:tc>
        <w:tc>
          <w:tcPr>
            <w:tcW w:w="415" w:type="pct"/>
            <w:shd w:val="clear" w:color="auto" w:fill="auto"/>
            <w:vAlign w:val="center"/>
          </w:tcPr>
          <w:p w14:paraId="72576D91" w14:textId="77777777" w:rsidR="00817CCF" w:rsidRPr="0009005E" w:rsidRDefault="00817CCF" w:rsidP="00817CCF">
            <w:pPr>
              <w:suppressAutoHyphens/>
              <w:contextualSpacing/>
              <w:jc w:val="center"/>
              <w:rPr>
                <w:rFonts w:ascii="Arial" w:eastAsia="Arial" w:hAnsi="Arial" w:cs="Arial"/>
                <w:sz w:val="18"/>
              </w:rPr>
            </w:pPr>
            <w:r w:rsidRPr="0009005E">
              <w:rPr>
                <w:rFonts w:ascii="Arial" w:hAnsi="Arial" w:eastAsia="Arial" w:cs="Arial"/>
                <w:sz w:val="18"/>
              </w:rPr>
              <w:t>6,20</w:t>
            </w:r>
          </w:p>
        </w:tc>
      </w:tr>
      <w:tr w:rsidR="00817CCF" w:rsidRPr="0009005E" w14:paraId="25EC7E63" w14:textId="77777777" w:rsidTr="00817CCF">
        <w:trPr>
          <w:trHeight w:val="20"/>
        </w:trPr>
        <w:tc>
          <w:tcPr>
            <w:tcW w:w="3891" w:type="pct"/>
            <w:shd w:val="clear" w:color="auto" w:fill="auto"/>
            <w:vAlign w:val="center"/>
          </w:tcPr>
          <w:p w14:paraId="41B6E562" w14:textId="77777777" w:rsidR="00817CCF" w:rsidRPr="0009005E" w:rsidRDefault="00817CCF" w:rsidP="00817CCF">
            <w:pPr>
              <w:suppressAutoHyphens/>
              <w:ind w:left="247"/>
              <w:contextualSpacing/>
              <w:rPr>
                <w:rFonts w:ascii="Arial" w:hAnsi="Arial" w:cs="Arial"/>
                <w:sz w:val="18"/>
              </w:rPr>
            </w:pPr>
            <w:r w:rsidRPr="0009005E">
              <w:rPr>
                <w:rFonts w:ascii="Arial" w:hAnsi="Arial" w:eastAsia="Arial" w:cs="Arial"/>
                <w:b/>
                <w:sz w:val="18"/>
              </w:rPr>
              <w:t xml:space="preserve">Componente II. </w:t>
            </w:r>
            <w:r w:rsidRPr="0009005E">
              <w:rPr>
                <w:rFonts w:ascii="Arial" w:hAnsi="Arial" w:eastAsia="Arial" w:cs="Arial"/>
                <w:sz w:val="18"/>
              </w:rPr>
              <w:t>Apoyo a la financiación de la preinversión</w:t>
            </w:r>
          </w:p>
        </w:tc>
        <w:tc>
          <w:tcPr>
            <w:tcW w:w="694" w:type="pct"/>
            <w:shd w:val="clear" w:color="auto" w:fill="auto"/>
            <w:vAlign w:val="center"/>
          </w:tcPr>
          <w:p w14:paraId="208AACE1" w14:textId="2C5BE972" w:rsidR="00817CCF" w:rsidRPr="0009005E" w:rsidRDefault="00BD490F" w:rsidP="00817CCF">
            <w:pPr>
              <w:suppressAutoHyphens/>
              <w:contextualSpacing/>
              <w:jc w:val="right"/>
              <w:rPr>
                <w:rFonts w:ascii="Arial" w:eastAsia="Arial" w:hAnsi="Arial" w:cs="Arial"/>
                <w:sz w:val="18"/>
              </w:rPr>
            </w:pPr>
            <w:r>
              <w:rPr>
                <w:rFonts w:ascii="Arial" w:hAnsi="Arial" w:eastAsia="Arial" w:cs="Arial"/>
                <w:sz w:val="18"/>
              </w:rPr>
              <w:t xml:space="preserve">   </w:t>
            </w:r>
            <w:r w:rsidR="00817CCF" w:rsidRPr="0009005E">
              <w:rPr>
                <w:rFonts w:ascii="Arial" w:hAnsi="Arial" w:eastAsia="Arial" w:cs="Arial"/>
                <w:sz w:val="18"/>
              </w:rPr>
              <w:t xml:space="preserve">12.232.720 </w:t>
            </w:r>
          </w:p>
        </w:tc>
        <w:tc>
          <w:tcPr>
            <w:tcW w:w="415" w:type="pct"/>
            <w:shd w:val="clear" w:color="auto" w:fill="auto"/>
            <w:vAlign w:val="center"/>
          </w:tcPr>
          <w:p w14:paraId="03170A22" w14:textId="77777777" w:rsidR="00817CCF" w:rsidRPr="0009005E" w:rsidRDefault="00817CCF" w:rsidP="00817CCF">
            <w:pPr>
              <w:suppressAutoHyphens/>
              <w:contextualSpacing/>
              <w:jc w:val="center"/>
              <w:rPr>
                <w:rFonts w:ascii="Arial" w:eastAsia="Arial" w:hAnsi="Arial" w:cs="Arial"/>
                <w:sz w:val="18"/>
              </w:rPr>
            </w:pPr>
            <w:r w:rsidRPr="0009005E">
              <w:rPr>
                <w:rFonts w:ascii="Arial" w:hAnsi="Arial" w:eastAsia="Arial" w:cs="Arial"/>
                <w:sz w:val="18"/>
              </w:rPr>
              <w:t>81,55</w:t>
            </w:r>
          </w:p>
        </w:tc>
      </w:tr>
      <w:tr w:rsidR="00817CCF" w:rsidRPr="0009005E" w14:paraId="32580DB4" w14:textId="77777777" w:rsidTr="00817CCF">
        <w:trPr>
          <w:trHeight w:val="20"/>
        </w:trPr>
        <w:tc>
          <w:tcPr>
            <w:tcW w:w="3891" w:type="pct"/>
            <w:shd w:val="clear" w:color="auto" w:fill="auto"/>
            <w:vAlign w:val="center"/>
            <w:hideMark/>
          </w:tcPr>
          <w:p w14:paraId="7CB9731B" w14:textId="77777777" w:rsidR="00817CCF" w:rsidRPr="0009005E" w:rsidRDefault="00817CCF" w:rsidP="00817CCF">
            <w:pPr>
              <w:suppressAutoHyphens/>
              <w:ind w:left="247"/>
              <w:contextualSpacing/>
              <w:rPr>
                <w:rFonts w:ascii="Arial" w:hAnsi="Arial" w:cs="Arial"/>
                <w:sz w:val="18"/>
              </w:rPr>
            </w:pPr>
            <w:r w:rsidRPr="0009005E">
              <w:rPr>
                <w:rFonts w:ascii="Arial" w:hAnsi="Arial" w:eastAsia="Arial" w:cs="Arial"/>
                <w:b/>
                <w:sz w:val="18"/>
              </w:rPr>
              <w:t xml:space="preserve">Componente III. </w:t>
            </w:r>
            <w:r w:rsidRPr="0009005E">
              <w:rPr>
                <w:rFonts w:ascii="Arial" w:hAnsi="Arial" w:eastAsia="Arial" w:cs="Arial"/>
                <w:sz w:val="18"/>
              </w:rPr>
              <w:t>Mejora de las capacidades de gestión de la preinversión</w:t>
            </w:r>
          </w:p>
        </w:tc>
        <w:tc>
          <w:tcPr>
            <w:tcW w:w="694" w:type="pct"/>
            <w:shd w:val="clear" w:color="auto" w:fill="auto"/>
            <w:vAlign w:val="center"/>
          </w:tcPr>
          <w:p w14:paraId="7181CD2A" w14:textId="17C63FF1" w:rsidR="00817CCF" w:rsidRPr="0009005E" w:rsidRDefault="00BD490F" w:rsidP="00817CCF">
            <w:pPr>
              <w:suppressAutoHyphens/>
              <w:contextualSpacing/>
              <w:jc w:val="right"/>
              <w:rPr>
                <w:rFonts w:ascii="Arial" w:eastAsia="Arial" w:hAnsi="Arial" w:cs="Arial"/>
                <w:sz w:val="18"/>
              </w:rPr>
            </w:pPr>
            <w:r>
              <w:rPr>
                <w:rFonts w:ascii="Arial" w:hAnsi="Arial" w:eastAsia="Arial" w:cs="Arial"/>
                <w:sz w:val="18"/>
              </w:rPr>
              <w:t xml:space="preserve">         </w:t>
            </w:r>
            <w:r w:rsidR="00817CCF" w:rsidRPr="0009005E">
              <w:rPr>
                <w:rFonts w:ascii="Arial" w:hAnsi="Arial" w:eastAsia="Arial" w:cs="Arial"/>
                <w:sz w:val="18"/>
              </w:rPr>
              <w:t xml:space="preserve">712.860 </w:t>
            </w:r>
          </w:p>
        </w:tc>
        <w:tc>
          <w:tcPr>
            <w:tcW w:w="415" w:type="pct"/>
            <w:shd w:val="clear" w:color="auto" w:fill="auto"/>
            <w:vAlign w:val="center"/>
          </w:tcPr>
          <w:p w14:paraId="1BA8B5ED" w14:textId="77777777" w:rsidR="00817CCF" w:rsidRPr="0009005E" w:rsidRDefault="00817CCF" w:rsidP="00817CCF">
            <w:pPr>
              <w:suppressAutoHyphens/>
              <w:contextualSpacing/>
              <w:jc w:val="center"/>
              <w:rPr>
                <w:rFonts w:ascii="Arial" w:eastAsia="Arial" w:hAnsi="Arial" w:cs="Arial"/>
                <w:sz w:val="18"/>
              </w:rPr>
            </w:pPr>
            <w:r w:rsidRPr="0009005E">
              <w:rPr>
                <w:rFonts w:ascii="Arial" w:hAnsi="Arial" w:eastAsia="Arial" w:cs="Arial"/>
                <w:sz w:val="18"/>
              </w:rPr>
              <w:t>4,75</w:t>
            </w:r>
          </w:p>
        </w:tc>
      </w:tr>
      <w:tr w:rsidR="00817CCF" w:rsidRPr="0009005E" w14:paraId="103981A4" w14:textId="77777777" w:rsidTr="00817CCF">
        <w:trPr>
          <w:trHeight w:val="20"/>
        </w:trPr>
        <w:tc>
          <w:tcPr>
            <w:tcW w:w="3891" w:type="pct"/>
            <w:shd w:val="clear" w:color="auto" w:fill="auto"/>
            <w:vAlign w:val="center"/>
            <w:hideMark/>
          </w:tcPr>
          <w:p w14:paraId="77128C9A" w14:textId="4724B23C" w:rsidR="00817CCF" w:rsidRPr="0009005E" w:rsidRDefault="00817CCF" w:rsidP="00817CCF">
            <w:pPr>
              <w:suppressAutoHyphens/>
              <w:ind w:left="252" w:hanging="270"/>
              <w:rPr>
                <w:rFonts w:ascii="Arial" w:hAnsi="Arial" w:cs="Arial"/>
                <w:b/>
                <w:bCs/>
                <w:sz w:val="18"/>
              </w:rPr>
            </w:pPr>
            <w:r w:rsidRPr="0009005E">
              <w:rPr>
                <w:rFonts w:ascii="Arial" w:hAnsi="Arial" w:eastAsia="Arial,Times New Roman" w:cs="Arial"/>
                <w:b/>
                <w:bCs/>
                <w:sz w:val="18"/>
              </w:rPr>
              <w:t>2.</w:t>
            </w:r>
            <w:r w:rsidR="00BD490F">
              <w:rPr>
                <w:rFonts w:ascii="Arial" w:hAnsi="Arial" w:eastAsia="Arial,Times New Roman" w:cs="Arial"/>
                <w:b/>
                <w:bCs/>
                <w:sz w:val="18"/>
              </w:rPr>
              <w:t xml:space="preserve"> </w:t>
            </w:r>
            <w:r w:rsidRPr="0009005E">
              <w:rPr>
                <w:rFonts w:ascii="Arial" w:hAnsi="Arial" w:eastAsia="Arial,Times New Roman" w:cs="Arial"/>
                <w:b/>
                <w:bCs/>
                <w:sz w:val="18"/>
              </w:rPr>
              <w:t>Administración del proyecto</w:t>
            </w:r>
          </w:p>
        </w:tc>
        <w:tc>
          <w:tcPr>
            <w:tcW w:w="694" w:type="pct"/>
            <w:shd w:val="clear" w:color="auto" w:fill="auto"/>
            <w:vAlign w:val="center"/>
          </w:tcPr>
          <w:p w14:paraId="1DA8E476" w14:textId="4ED7659E" w:rsidR="00817CCF" w:rsidRPr="0009005E" w:rsidRDefault="00BD490F" w:rsidP="00817CCF">
            <w:pPr>
              <w:suppressAutoHyphens/>
              <w:contextualSpacing/>
              <w:jc w:val="right"/>
              <w:rPr>
                <w:rFonts w:ascii="Arial" w:eastAsia="Arial" w:hAnsi="Arial" w:cs="Arial"/>
                <w:sz w:val="18"/>
              </w:rPr>
            </w:pPr>
            <w:r>
              <w:rPr>
                <w:rFonts w:ascii="Arial" w:hAnsi="Arial" w:eastAsia="Arial" w:cs="Arial"/>
                <w:sz w:val="18"/>
              </w:rPr>
              <w:t xml:space="preserve">       </w:t>
            </w:r>
            <w:r w:rsidR="00817CCF" w:rsidRPr="0009005E">
              <w:rPr>
                <w:rFonts w:ascii="Arial" w:hAnsi="Arial" w:eastAsia="Arial" w:cs="Arial"/>
                <w:sz w:val="18"/>
              </w:rPr>
              <w:t xml:space="preserve">1.125.119 </w:t>
            </w:r>
          </w:p>
        </w:tc>
        <w:tc>
          <w:tcPr>
            <w:tcW w:w="415" w:type="pct"/>
            <w:shd w:val="clear" w:color="auto" w:fill="auto"/>
            <w:vAlign w:val="center"/>
          </w:tcPr>
          <w:p w14:paraId="735147B9" w14:textId="77777777" w:rsidR="00817CCF" w:rsidRPr="0009005E" w:rsidRDefault="00817CCF" w:rsidP="00817CCF">
            <w:pPr>
              <w:suppressAutoHyphens/>
              <w:contextualSpacing/>
              <w:jc w:val="center"/>
              <w:rPr>
                <w:rFonts w:ascii="Arial" w:eastAsia="Arial" w:hAnsi="Arial" w:cs="Arial"/>
                <w:sz w:val="18"/>
              </w:rPr>
            </w:pPr>
            <w:r w:rsidRPr="0009005E">
              <w:rPr>
                <w:rFonts w:ascii="Arial" w:hAnsi="Arial" w:eastAsia="Arial" w:cs="Arial"/>
                <w:sz w:val="18"/>
              </w:rPr>
              <w:t>7,50</w:t>
            </w:r>
          </w:p>
        </w:tc>
      </w:tr>
      <w:tr w:rsidR="00817CCF" w:rsidRPr="0009005E" w14:paraId="2E892740" w14:textId="77777777" w:rsidTr="00817CCF">
        <w:trPr>
          <w:trHeight w:val="20"/>
        </w:trPr>
        <w:tc>
          <w:tcPr>
            <w:tcW w:w="3891" w:type="pct"/>
            <w:shd w:val="clear" w:color="auto" w:fill="C0C0C0"/>
            <w:vAlign w:val="center"/>
            <w:hideMark/>
          </w:tcPr>
          <w:p w14:paraId="092F26C1" w14:textId="77777777" w:rsidR="00817CCF" w:rsidRPr="0009005E" w:rsidRDefault="00817CCF" w:rsidP="00817CCF">
            <w:pPr>
              <w:suppressAutoHyphens/>
              <w:contextualSpacing/>
              <w:rPr>
                <w:rFonts w:ascii="Arial" w:hAnsi="Arial" w:cs="Arial"/>
                <w:b/>
                <w:bCs/>
                <w:sz w:val="18"/>
              </w:rPr>
            </w:pPr>
            <w:r w:rsidRPr="0009005E">
              <w:rPr>
                <w:rFonts w:ascii="Arial" w:hAnsi="Arial" w:eastAsia="Arial,Times New Roman" w:cs="Arial"/>
                <w:b/>
                <w:bCs/>
                <w:sz w:val="18"/>
              </w:rPr>
              <w:t>Total</w:t>
            </w:r>
          </w:p>
        </w:tc>
        <w:tc>
          <w:tcPr>
            <w:tcW w:w="694" w:type="pct"/>
            <w:shd w:val="clear" w:color="auto" w:fill="C0C0C0"/>
            <w:vAlign w:val="center"/>
            <w:hideMark/>
          </w:tcPr>
          <w:p w14:paraId="70EE7A19" w14:textId="77777777" w:rsidR="00817CCF" w:rsidRPr="0009005E" w:rsidRDefault="00817CCF" w:rsidP="00817CCF">
            <w:pPr>
              <w:suppressAutoHyphens/>
              <w:contextualSpacing/>
              <w:jc w:val="right"/>
              <w:rPr>
                <w:rFonts w:ascii="Arial" w:hAnsi="Arial" w:cs="Arial"/>
                <w:b/>
                <w:bCs/>
                <w:sz w:val="18"/>
              </w:rPr>
            </w:pPr>
            <w:r w:rsidRPr="0009005E">
              <w:rPr>
                <w:rFonts w:ascii="Arial" w:hAnsi="Arial" w:eastAsia="Arial,Times New Roman" w:cs="Arial"/>
                <w:b/>
                <w:bCs/>
                <w:sz w:val="18"/>
              </w:rPr>
              <w:t>15.000.000</w:t>
            </w:r>
          </w:p>
        </w:tc>
        <w:tc>
          <w:tcPr>
            <w:tcW w:w="415" w:type="pct"/>
            <w:shd w:val="clear" w:color="auto" w:fill="BFBFBF"/>
            <w:vAlign w:val="center"/>
            <w:hideMark/>
          </w:tcPr>
          <w:p w14:paraId="07CF15EF" w14:textId="77777777" w:rsidR="00817CCF" w:rsidRPr="0009005E" w:rsidRDefault="00817CCF" w:rsidP="00817CCF">
            <w:pPr>
              <w:suppressAutoHyphens/>
              <w:contextualSpacing/>
              <w:jc w:val="center"/>
              <w:rPr>
                <w:rFonts w:ascii="Arial" w:hAnsi="Arial" w:cs="Arial"/>
                <w:b/>
                <w:bCs/>
                <w:sz w:val="18"/>
              </w:rPr>
            </w:pPr>
            <w:r w:rsidRPr="0009005E">
              <w:rPr>
                <w:rFonts w:ascii="Arial" w:hAnsi="Arial" w:eastAsia="Arial,Times New Roman" w:cs="Arial"/>
                <w:b/>
                <w:bCs/>
                <w:sz w:val="18"/>
              </w:rPr>
              <w:t>100</w:t>
            </w:r>
          </w:p>
        </w:tc>
      </w:tr>
    </w:tbl>
    <w:p w14:paraId="5EB38948" w14:textId="77777777" w:rsidR="00817CCF" w:rsidRPr="0009005E" w:rsidRDefault="00817CCF" w:rsidP="00817CCF">
      <w:pPr>
        <w:ind w:left="576"/>
        <w:jc w:val="center"/>
        <w:rPr>
          <w:rFonts w:ascii="Arial" w:hAnsi="Arial" w:cs="Arial"/>
          <w:b/>
        </w:rPr>
      </w:pPr>
    </w:p>
    <w:p w14:paraId="28A6707D" w14:textId="77777777" w:rsidR="00817CCF" w:rsidRPr="0009005E" w:rsidRDefault="00817CCF" w:rsidP="007E6C95">
      <w:pPr>
        <w:ind w:left="576"/>
        <w:jc w:val="center"/>
        <w:rPr>
          <w:rFonts w:ascii="Arial" w:hAnsi="Arial" w:cs="Arial"/>
          <w:b/>
        </w:rPr>
      </w:pPr>
    </w:p>
    <w:p w14:paraId="14364361" w14:textId="77777777" w:rsidR="002B32D2" w:rsidRPr="0009005E" w:rsidRDefault="002B32D2" w:rsidP="004D7D65">
      <w:pPr>
        <w:jc w:val="both"/>
        <w:rPr>
          <w:rFonts w:ascii="Arial" w:hAnsi="Arial" w:cs="Arial"/>
        </w:rPr>
      </w:pPr>
    </w:p>
    <w:p w14:paraId="00C39D29" w14:textId="77777777" w:rsidR="00817CCF" w:rsidRPr="0009005E" w:rsidRDefault="00817CCF" w:rsidP="004D7D65">
      <w:pPr>
        <w:jc w:val="both"/>
        <w:rPr>
          <w:rFonts w:ascii="Arial" w:hAnsi="Arial" w:cs="Arial"/>
        </w:rPr>
      </w:pPr>
    </w:p>
    <w:p w14:paraId="6B70D4DB" w14:textId="77777777" w:rsidR="00817CCF" w:rsidRPr="0009005E" w:rsidRDefault="00817CCF" w:rsidP="004D7D65">
      <w:pPr>
        <w:jc w:val="both"/>
        <w:rPr>
          <w:rFonts w:ascii="Arial" w:hAnsi="Arial" w:cs="Arial"/>
        </w:rPr>
      </w:pPr>
    </w:p>
    <w:p w14:paraId="62A2C0C8" w14:textId="77777777" w:rsidR="00817CCF" w:rsidRPr="0009005E" w:rsidRDefault="00817CCF" w:rsidP="004D7D65">
      <w:pPr>
        <w:jc w:val="both"/>
        <w:rPr>
          <w:rFonts w:ascii="Arial" w:hAnsi="Arial" w:cs="Arial"/>
        </w:rPr>
      </w:pPr>
    </w:p>
    <w:p w14:paraId="18CA9B57" w14:textId="77777777" w:rsidR="00817CCF" w:rsidRPr="0009005E" w:rsidRDefault="00817CCF" w:rsidP="004D7D65">
      <w:pPr>
        <w:jc w:val="both"/>
        <w:rPr>
          <w:rFonts w:ascii="Arial" w:hAnsi="Arial" w:cs="Arial"/>
        </w:rPr>
      </w:pPr>
    </w:p>
    <w:p w14:paraId="2FB6148D" w14:textId="77777777" w:rsidR="00817CCF" w:rsidRPr="0009005E" w:rsidRDefault="00817CCF" w:rsidP="004D7D65">
      <w:pPr>
        <w:jc w:val="both"/>
        <w:rPr>
          <w:rFonts w:ascii="Arial" w:hAnsi="Arial" w:cs="Arial"/>
        </w:rPr>
      </w:pPr>
    </w:p>
    <w:p w14:paraId="773F24AF" w14:textId="77777777" w:rsidR="00817CCF" w:rsidRPr="0009005E" w:rsidRDefault="00817CCF" w:rsidP="004D7D65">
      <w:pPr>
        <w:jc w:val="both"/>
        <w:rPr>
          <w:rFonts w:ascii="Arial" w:hAnsi="Arial" w:cs="Arial"/>
        </w:rPr>
      </w:pPr>
    </w:p>
    <w:p w14:paraId="49D5E9A4" w14:textId="77777777" w:rsidR="002B32D2" w:rsidRPr="0009005E" w:rsidRDefault="002B32D2" w:rsidP="004D7D65">
      <w:pPr>
        <w:jc w:val="both"/>
        <w:rPr>
          <w:rFonts w:ascii="Arial" w:hAnsi="Arial" w:cs="Arial"/>
        </w:rPr>
      </w:pPr>
    </w:p>
    <w:p w14:paraId="2E710887" w14:textId="77777777" w:rsidR="006C2806" w:rsidRPr="0009005E" w:rsidRDefault="00FD292C" w:rsidP="004D7D65">
      <w:pPr>
        <w:pStyle w:val="Heading2"/>
        <w:jc w:val="both"/>
        <w:rPr>
          <w:rFonts w:ascii="Arial" w:hAnsi="Arial" w:cs="Arial"/>
        </w:rPr>
      </w:pPr>
      <w:bookmarkStart w:id="23" w:name="_Toc447202832"/>
      <w:r w:rsidRPr="0009005E">
        <w:rPr>
          <w:rFonts w:ascii="Arial" w:hAnsi="Arial" w:cs="Arial"/>
        </w:rPr>
        <w:t>Indicadores Clave de Resultados</w:t>
      </w:r>
      <w:r w:rsidR="00791AEB" w:rsidRPr="0009005E">
        <w:rPr>
          <w:rFonts w:ascii="Arial" w:hAnsi="Arial" w:cs="Arial"/>
        </w:rPr>
        <w:t xml:space="preserve"> y</w:t>
      </w:r>
      <w:r w:rsidR="008A1E33" w:rsidRPr="0009005E">
        <w:rPr>
          <w:rFonts w:ascii="Arial" w:hAnsi="Arial" w:cs="Arial"/>
        </w:rPr>
        <w:t xml:space="preserve"> Productos</w:t>
      </w:r>
      <w:bookmarkEnd w:id="23"/>
      <w:r w:rsidR="008A1E33" w:rsidRPr="0009005E">
        <w:rPr>
          <w:rFonts w:ascii="Arial" w:hAnsi="Arial" w:cs="Arial"/>
        </w:rPr>
        <w:t xml:space="preserve"> </w:t>
      </w:r>
    </w:p>
    <w:p w14:paraId="4160F59D" w14:textId="77777777" w:rsidR="00D55EC5" w:rsidRPr="0009005E" w:rsidRDefault="00D55EC5" w:rsidP="004D7D65">
      <w:pPr>
        <w:jc w:val="both"/>
        <w:rPr>
          <w:rFonts w:ascii="Arial" w:hAnsi="Arial" w:cs="Arial"/>
        </w:rPr>
      </w:pPr>
    </w:p>
    <w:p w14:paraId="3FBB6851" w14:textId="77777777" w:rsidR="00063057" w:rsidRPr="0009005E" w:rsidRDefault="00B538BD" w:rsidP="002A2C18">
      <w:pPr>
        <w:ind w:left="576"/>
        <w:jc w:val="both"/>
        <w:rPr>
          <w:rFonts w:ascii="Arial" w:hAnsi="Arial" w:cs="Arial"/>
        </w:rPr>
      </w:pPr>
      <w:r w:rsidRPr="0009005E">
        <w:rPr>
          <w:rFonts w:ascii="Arial" w:hAnsi="Arial" w:cs="Arial"/>
        </w:rPr>
        <w:t>Los resultados y productos del Programa son los siguientes:</w:t>
      </w:r>
    </w:p>
    <w:p w14:paraId="139DD4EE" w14:textId="77777777" w:rsidR="00063057" w:rsidRPr="0009005E" w:rsidRDefault="00063057" w:rsidP="004D7D65">
      <w:pPr>
        <w:jc w:val="both"/>
        <w:rPr>
          <w:rFonts w:ascii="Arial" w:hAnsi="Arial" w:cs="Arial"/>
          <w:lang w:val="es-BO" w:eastAsia="es-BO"/>
        </w:rPr>
      </w:pPr>
    </w:p>
    <w:p w14:paraId="6EC76C2A" w14:textId="77777777" w:rsidR="00801A37" w:rsidRPr="0009005E" w:rsidRDefault="00063057" w:rsidP="004D7D65">
      <w:pPr>
        <w:jc w:val="both"/>
        <w:rPr>
          <w:rFonts w:ascii="Arial" w:hAnsi="Arial" w:cs="Arial"/>
          <w:b/>
          <w:lang w:val="es-BO" w:eastAsia="es-BO"/>
        </w:rPr>
      </w:pPr>
      <w:r w:rsidRPr="0009005E">
        <w:rPr>
          <w:rFonts w:ascii="Arial" w:hAnsi="Arial" w:cs="Arial"/>
          <w:b/>
          <w:lang w:val="es-BO" w:eastAsia="es-BO"/>
        </w:rPr>
        <w:t>Resultados</w:t>
      </w:r>
      <w:r w:rsidR="00774794" w:rsidRPr="0009005E">
        <w:rPr>
          <w:rFonts w:ascii="Arial" w:hAnsi="Arial" w:cs="Arial"/>
          <w:b/>
          <w:lang w:val="es-BO" w:eastAsia="es-BO"/>
        </w:rPr>
        <w:t>:</w:t>
      </w:r>
    </w:p>
    <w:p w14:paraId="1730D004" w14:textId="06105A97" w:rsidR="0081217C" w:rsidRPr="0009005E" w:rsidRDefault="004F0774" w:rsidP="004D7D65">
      <w:pPr>
        <w:jc w:val="both"/>
        <w:rPr>
          <w:rFonts w:ascii="Arial" w:hAnsi="Arial" w:cs="Arial"/>
        </w:rPr>
      </w:pPr>
      <w:r w:rsidRPr="0009005E">
        <w:rPr>
          <w:rFonts w:ascii="Arial" w:hAnsi="Arial" w:cs="Arial"/>
          <w:noProof/>
        </w:rPr>
        <w:drawing>
          <wp:inline distT="0" distB="0" distL="0" distR="0" wp14:anchorId="53426009" wp14:editId="346B0D31">
            <wp:extent cx="5676900" cy="1432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76900" cy="1432560"/>
                    </a:xfrm>
                    <a:prstGeom prst="rect">
                      <a:avLst/>
                    </a:prstGeom>
                  </pic:spPr>
                </pic:pic>
              </a:graphicData>
            </a:graphic>
          </wp:inline>
        </w:drawing>
      </w:r>
    </w:p>
    <w:p w14:paraId="46A8D62F" w14:textId="77777777" w:rsidR="007D1732" w:rsidRPr="0009005E" w:rsidRDefault="004F0774" w:rsidP="00774794">
      <w:pPr>
        <w:jc w:val="both"/>
        <w:rPr>
          <w:rFonts w:ascii="Arial" w:hAnsi="Arial" w:cs="Arial"/>
          <w:b/>
        </w:rPr>
      </w:pPr>
      <w:r w:rsidRPr="0009005E">
        <w:rPr>
          <w:rFonts w:ascii="Arial" w:hAnsi="Arial" w:cs="Arial"/>
          <w:noProof/>
        </w:rPr>
        <w:drawing>
          <wp:inline distT="0" distB="0" distL="0" distR="0" wp14:anchorId="09E5D510" wp14:editId="512B8C7F">
            <wp:extent cx="5631180" cy="27508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31180" cy="2750820"/>
                    </a:xfrm>
                    <a:prstGeom prst="rect">
                      <a:avLst/>
                    </a:prstGeom>
                  </pic:spPr>
                </pic:pic>
              </a:graphicData>
            </a:graphic>
          </wp:inline>
        </w:drawing>
      </w:r>
    </w:p>
    <w:p w14:paraId="562DB3C5" w14:textId="77777777" w:rsidR="004F0774" w:rsidRPr="0009005E" w:rsidRDefault="004F0774" w:rsidP="00774794">
      <w:pPr>
        <w:jc w:val="both"/>
        <w:rPr>
          <w:rFonts w:ascii="Arial" w:hAnsi="Arial" w:cs="Arial"/>
          <w:b/>
        </w:rPr>
      </w:pPr>
    </w:p>
    <w:p w14:paraId="32567F95" w14:textId="15A74220" w:rsidR="004F0774" w:rsidRDefault="004F0774" w:rsidP="00774794">
      <w:pPr>
        <w:jc w:val="both"/>
        <w:rPr>
          <w:rFonts w:ascii="Arial" w:hAnsi="Arial" w:cs="Arial"/>
          <w:b/>
        </w:rPr>
      </w:pPr>
    </w:p>
    <w:p w14:paraId="4CA0932D" w14:textId="77777777" w:rsidR="00815B5E" w:rsidRPr="0009005E" w:rsidRDefault="00815B5E" w:rsidP="00774794">
      <w:pPr>
        <w:jc w:val="both"/>
        <w:rPr>
          <w:rFonts w:ascii="Arial" w:hAnsi="Arial" w:cs="Arial"/>
          <w:b/>
        </w:rPr>
      </w:pPr>
    </w:p>
    <w:p w14:paraId="3B694A00" w14:textId="77777777" w:rsidR="004F0774" w:rsidRPr="0009005E" w:rsidRDefault="004F0774" w:rsidP="00774794">
      <w:pPr>
        <w:jc w:val="both"/>
        <w:rPr>
          <w:rFonts w:ascii="Arial" w:hAnsi="Arial" w:cs="Arial"/>
          <w:b/>
        </w:rPr>
      </w:pPr>
    </w:p>
    <w:p w14:paraId="5148B7CB" w14:textId="77777777" w:rsidR="00B538BD" w:rsidRPr="0009005E" w:rsidRDefault="00B538BD" w:rsidP="00774794">
      <w:pPr>
        <w:jc w:val="both"/>
        <w:rPr>
          <w:rFonts w:ascii="Arial" w:hAnsi="Arial" w:cs="Arial"/>
        </w:rPr>
      </w:pPr>
      <w:r w:rsidRPr="0009005E">
        <w:rPr>
          <w:rFonts w:ascii="Arial" w:hAnsi="Arial" w:cs="Arial"/>
          <w:b/>
        </w:rPr>
        <w:lastRenderedPageBreak/>
        <w:t>Productos</w:t>
      </w:r>
      <w:r w:rsidR="00774794" w:rsidRPr="0009005E">
        <w:rPr>
          <w:rFonts w:ascii="Arial" w:hAnsi="Arial" w:cs="Arial"/>
          <w:b/>
        </w:rPr>
        <w:t>:</w:t>
      </w:r>
    </w:p>
    <w:p w14:paraId="6DBFBFC2" w14:textId="77777777" w:rsidR="00B538BD" w:rsidRPr="0009005E" w:rsidRDefault="00B538BD" w:rsidP="004D7D65">
      <w:pPr>
        <w:ind w:firstLine="450"/>
        <w:jc w:val="both"/>
        <w:rPr>
          <w:rFonts w:ascii="Arial" w:hAnsi="Arial" w:cs="Arial"/>
        </w:rPr>
      </w:pPr>
    </w:p>
    <w:p w14:paraId="702C6D96" w14:textId="5FA4E9CF" w:rsidR="00B538BD" w:rsidRPr="0009005E" w:rsidRDefault="002B35EE" w:rsidP="004D7D65">
      <w:pPr>
        <w:ind w:firstLine="450"/>
        <w:jc w:val="both"/>
        <w:rPr>
          <w:rFonts w:ascii="Arial" w:hAnsi="Arial" w:cs="Arial"/>
        </w:rPr>
      </w:pPr>
      <w:r w:rsidRPr="0009005E">
        <w:rPr>
          <w:rFonts w:ascii="Arial" w:hAnsi="Arial" w:cs="Arial"/>
          <w:noProof/>
        </w:rPr>
        <w:drawing>
          <wp:inline distT="0" distB="0" distL="0" distR="0" wp14:anchorId="0EB9BB22" wp14:editId="064CB669">
            <wp:extent cx="5431790" cy="29292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31790" cy="2929255"/>
                    </a:xfrm>
                    <a:prstGeom prst="rect">
                      <a:avLst/>
                    </a:prstGeom>
                  </pic:spPr>
                </pic:pic>
              </a:graphicData>
            </a:graphic>
          </wp:inline>
        </w:drawing>
      </w:r>
    </w:p>
    <w:p w14:paraId="7374F3EC" w14:textId="77777777" w:rsidR="002B35EE" w:rsidRPr="0009005E" w:rsidRDefault="002D0BDC" w:rsidP="004D7D65">
      <w:pPr>
        <w:ind w:firstLine="450"/>
        <w:jc w:val="both"/>
        <w:rPr>
          <w:rFonts w:ascii="Arial" w:hAnsi="Arial" w:cs="Arial"/>
        </w:rPr>
      </w:pPr>
      <w:r w:rsidRPr="0009005E">
        <w:rPr>
          <w:rFonts w:ascii="Arial" w:hAnsi="Arial" w:cs="Arial"/>
          <w:noProof/>
        </w:rPr>
        <w:drawing>
          <wp:inline distT="0" distB="0" distL="0" distR="0" wp14:anchorId="0BF359C8" wp14:editId="11C805C8">
            <wp:extent cx="5431790" cy="31648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31790" cy="3164840"/>
                    </a:xfrm>
                    <a:prstGeom prst="rect">
                      <a:avLst/>
                    </a:prstGeom>
                  </pic:spPr>
                </pic:pic>
              </a:graphicData>
            </a:graphic>
          </wp:inline>
        </w:drawing>
      </w:r>
    </w:p>
    <w:p w14:paraId="68BE9C3E" w14:textId="77777777" w:rsidR="00D6109A" w:rsidRPr="0009005E" w:rsidRDefault="002D0BDC" w:rsidP="004D7D65">
      <w:pPr>
        <w:ind w:firstLine="450"/>
        <w:jc w:val="both"/>
        <w:rPr>
          <w:rFonts w:ascii="Arial" w:hAnsi="Arial" w:cs="Arial"/>
          <w:noProof/>
          <w:lang w:val="es-BO" w:eastAsia="es-BO"/>
        </w:rPr>
      </w:pPr>
      <w:r w:rsidRPr="0009005E">
        <w:rPr>
          <w:rFonts w:ascii="Arial" w:hAnsi="Arial" w:cs="Arial"/>
          <w:noProof/>
        </w:rPr>
        <w:drawing>
          <wp:inline distT="0" distB="0" distL="0" distR="0" wp14:anchorId="41927F01" wp14:editId="2C1F2FCB">
            <wp:extent cx="5431790" cy="9861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31790" cy="986155"/>
                    </a:xfrm>
                    <a:prstGeom prst="rect">
                      <a:avLst/>
                    </a:prstGeom>
                  </pic:spPr>
                </pic:pic>
              </a:graphicData>
            </a:graphic>
          </wp:inline>
        </w:drawing>
      </w:r>
    </w:p>
    <w:p w14:paraId="737CEBEF" w14:textId="4ADCE8BB" w:rsidR="004022AC" w:rsidRDefault="004022AC" w:rsidP="00774794">
      <w:pPr>
        <w:ind w:firstLine="450"/>
        <w:jc w:val="both"/>
        <w:rPr>
          <w:rFonts w:ascii="Arial" w:hAnsi="Arial" w:cs="Arial"/>
        </w:rPr>
      </w:pPr>
    </w:p>
    <w:p w14:paraId="17D91B30" w14:textId="7EF4BE53" w:rsidR="00D046B1" w:rsidRDefault="00D046B1" w:rsidP="00774794">
      <w:pPr>
        <w:ind w:firstLine="450"/>
        <w:jc w:val="both"/>
        <w:rPr>
          <w:rFonts w:ascii="Arial" w:hAnsi="Arial" w:cs="Arial"/>
        </w:rPr>
      </w:pPr>
    </w:p>
    <w:p w14:paraId="0E3677B5" w14:textId="77777777" w:rsidR="00D046B1" w:rsidRPr="0009005E" w:rsidRDefault="00D046B1" w:rsidP="00774794">
      <w:pPr>
        <w:ind w:firstLine="450"/>
        <w:jc w:val="both"/>
        <w:rPr>
          <w:rFonts w:ascii="Arial" w:hAnsi="Arial" w:cs="Arial"/>
        </w:rPr>
      </w:pPr>
    </w:p>
    <w:p w14:paraId="1A7421DE" w14:textId="77777777" w:rsidR="006C2806" w:rsidRPr="0009005E" w:rsidRDefault="006C2806" w:rsidP="004D7D65">
      <w:pPr>
        <w:pStyle w:val="Heading2"/>
        <w:jc w:val="both"/>
        <w:rPr>
          <w:rFonts w:ascii="Arial" w:hAnsi="Arial" w:cs="Arial"/>
        </w:rPr>
      </w:pPr>
      <w:bookmarkStart w:id="24" w:name="_Toc447202833"/>
      <w:r w:rsidRPr="0009005E">
        <w:rPr>
          <w:rFonts w:ascii="Arial" w:hAnsi="Arial" w:cs="Arial"/>
        </w:rPr>
        <w:lastRenderedPageBreak/>
        <w:t>Elegibilidad y Priorización</w:t>
      </w:r>
      <w:bookmarkEnd w:id="24"/>
    </w:p>
    <w:p w14:paraId="744406CE" w14:textId="77777777" w:rsidR="006102B5" w:rsidRPr="0009005E" w:rsidRDefault="006102B5" w:rsidP="004D7D65">
      <w:pPr>
        <w:jc w:val="both"/>
        <w:rPr>
          <w:rFonts w:ascii="Arial" w:hAnsi="Arial" w:cs="Arial"/>
        </w:rPr>
      </w:pPr>
    </w:p>
    <w:p w14:paraId="70C5FFC6" w14:textId="4D196BFE" w:rsidR="00BB3955" w:rsidRPr="0009005E" w:rsidRDefault="00930FBE" w:rsidP="00BB3955">
      <w:pPr>
        <w:ind w:left="576"/>
        <w:jc w:val="both"/>
        <w:rPr>
          <w:rFonts w:ascii="Arial" w:hAnsi="Arial" w:cs="Arial"/>
        </w:rPr>
      </w:pPr>
      <w:bookmarkStart w:id="25" w:name="_Ref450282761"/>
      <w:bookmarkStart w:id="26" w:name="_Toc44486404"/>
      <w:bookmarkStart w:id="27" w:name="_Toc48461683"/>
      <w:r w:rsidRPr="0009005E">
        <w:rPr>
          <w:rFonts w:ascii="Arial" w:hAnsi="Arial" w:cs="Arial"/>
        </w:rPr>
        <w:t>Son elegibles</w:t>
      </w:r>
      <w:r w:rsidR="001A3AB8" w:rsidRPr="0009005E">
        <w:rPr>
          <w:rFonts w:ascii="Arial" w:hAnsi="Arial" w:cs="Arial"/>
        </w:rPr>
        <w:t xml:space="preserve"> las entidades del sector público que presenten propuestas de Estudios de Preinversión, </w:t>
      </w:r>
      <w:r w:rsidR="004A4760" w:rsidRPr="0009005E">
        <w:rPr>
          <w:rFonts w:ascii="Arial" w:hAnsi="Arial" w:cs="Arial"/>
        </w:rPr>
        <w:t xml:space="preserve">para proyectos estratégicos, </w:t>
      </w:r>
      <w:r w:rsidR="001A3AB8" w:rsidRPr="0009005E">
        <w:rPr>
          <w:rFonts w:ascii="Arial" w:hAnsi="Arial" w:cs="Arial"/>
        </w:rPr>
        <w:t>enmarcados en los lineamientos de la Agenda Patriótica 2025</w:t>
      </w:r>
      <w:r w:rsidR="00BB3955" w:rsidRPr="0009005E">
        <w:rPr>
          <w:rFonts w:ascii="Arial" w:hAnsi="Arial" w:cs="Arial"/>
        </w:rPr>
        <w:t xml:space="preserve"> y</w:t>
      </w:r>
      <w:r w:rsidR="00BB3955" w:rsidRPr="0009005E">
        <w:rPr>
          <w:rFonts w:ascii="Arial" w:hAnsi="Arial" w:cs="Arial"/>
          <w:szCs w:val="24"/>
          <w:lang w:val="es-BO"/>
        </w:rPr>
        <w:t>/o el Plan de Desarrollo Económico Social 16-20</w:t>
      </w:r>
      <w:r w:rsidR="00BB3955" w:rsidRPr="0009005E">
        <w:rPr>
          <w:rFonts w:ascii="Arial" w:hAnsi="Arial" w:cs="Arial"/>
        </w:rPr>
        <w:t>.</w:t>
      </w:r>
    </w:p>
    <w:p w14:paraId="46C1B4E5" w14:textId="77777777" w:rsidR="00421C0E" w:rsidRPr="0009005E" w:rsidRDefault="00421C0E" w:rsidP="007E6C95">
      <w:pPr>
        <w:jc w:val="both"/>
        <w:rPr>
          <w:rFonts w:ascii="Arial" w:hAnsi="Arial" w:cs="Arial"/>
        </w:rPr>
      </w:pPr>
    </w:p>
    <w:p w14:paraId="10458CA3" w14:textId="77777777" w:rsidR="00EF7333" w:rsidRPr="0009005E" w:rsidRDefault="001635BD" w:rsidP="002A2C18">
      <w:pPr>
        <w:ind w:left="576"/>
        <w:jc w:val="both"/>
        <w:rPr>
          <w:rFonts w:ascii="Arial" w:hAnsi="Arial" w:cs="Arial"/>
        </w:rPr>
      </w:pPr>
      <w:r w:rsidRPr="0009005E">
        <w:rPr>
          <w:rFonts w:ascii="Arial" w:hAnsi="Arial" w:cs="Arial"/>
        </w:rPr>
        <w:t>Para acceder a</w:t>
      </w:r>
      <w:r w:rsidR="004B3403" w:rsidRPr="0009005E">
        <w:rPr>
          <w:rFonts w:ascii="Arial" w:hAnsi="Arial" w:cs="Arial"/>
        </w:rPr>
        <w:t xml:space="preserve"> </w:t>
      </w:r>
      <w:r w:rsidRPr="0009005E">
        <w:rPr>
          <w:rFonts w:ascii="Arial" w:hAnsi="Arial" w:cs="Arial"/>
        </w:rPr>
        <w:t>los recursos del financiamiento, las entidades elegibles deberán cumplir</w:t>
      </w:r>
      <w:r w:rsidR="006E72B1" w:rsidRPr="0009005E">
        <w:rPr>
          <w:rFonts w:ascii="Arial" w:hAnsi="Arial" w:cs="Arial"/>
        </w:rPr>
        <w:t xml:space="preserve"> con los requisitos </w:t>
      </w:r>
      <w:r w:rsidRPr="0009005E">
        <w:rPr>
          <w:rFonts w:ascii="Arial" w:hAnsi="Arial" w:cs="Arial"/>
        </w:rPr>
        <w:t>exigidos en el Reglamento Básico de Preinversión.</w:t>
      </w:r>
    </w:p>
    <w:p w14:paraId="5730FBB7" w14:textId="77777777" w:rsidR="00421C0E" w:rsidRPr="0009005E" w:rsidRDefault="00421C0E" w:rsidP="002A2C18">
      <w:pPr>
        <w:ind w:left="576"/>
        <w:jc w:val="both"/>
        <w:rPr>
          <w:rFonts w:ascii="Arial" w:hAnsi="Arial" w:cs="Arial"/>
        </w:rPr>
      </w:pPr>
    </w:p>
    <w:p w14:paraId="0D3585A8" w14:textId="2DF26731" w:rsidR="00A32B86" w:rsidRPr="0009005E" w:rsidRDefault="00BF0B49" w:rsidP="002A2C18">
      <w:pPr>
        <w:ind w:left="576"/>
        <w:jc w:val="both"/>
        <w:rPr>
          <w:rFonts w:ascii="Arial" w:hAnsi="Arial" w:cs="Arial"/>
        </w:rPr>
      </w:pPr>
      <w:r w:rsidRPr="0009005E">
        <w:rPr>
          <w:rFonts w:ascii="Arial" w:hAnsi="Arial" w:cs="Arial"/>
        </w:rPr>
        <w:t>L</w:t>
      </w:r>
      <w:r w:rsidR="001635BD" w:rsidRPr="0009005E">
        <w:rPr>
          <w:rFonts w:ascii="Arial" w:hAnsi="Arial" w:cs="Arial"/>
        </w:rPr>
        <w:t xml:space="preserve">as solicitudes de </w:t>
      </w:r>
      <w:r w:rsidR="00CD7FB4" w:rsidRPr="0009005E">
        <w:rPr>
          <w:rFonts w:ascii="Arial" w:hAnsi="Arial" w:cs="Arial"/>
        </w:rPr>
        <w:t xml:space="preserve">financiamiento de </w:t>
      </w:r>
      <w:r w:rsidR="001635BD" w:rsidRPr="0009005E">
        <w:rPr>
          <w:rFonts w:ascii="Arial" w:hAnsi="Arial" w:cs="Arial"/>
        </w:rPr>
        <w:t>estudios de preinversión</w:t>
      </w:r>
      <w:r w:rsidR="00CD7FB4" w:rsidRPr="0009005E">
        <w:rPr>
          <w:rFonts w:ascii="Arial" w:hAnsi="Arial" w:cs="Arial"/>
        </w:rPr>
        <w:t xml:space="preserve"> de </w:t>
      </w:r>
      <w:r w:rsidR="00374316" w:rsidRPr="0009005E">
        <w:rPr>
          <w:rFonts w:ascii="Arial" w:hAnsi="Arial" w:cs="Arial"/>
        </w:rPr>
        <w:t>Pro</w:t>
      </w:r>
      <w:r w:rsidR="004A4760" w:rsidRPr="0009005E">
        <w:rPr>
          <w:rFonts w:ascii="Arial" w:hAnsi="Arial" w:cs="Arial"/>
        </w:rPr>
        <w:t>yectos</w:t>
      </w:r>
      <w:r w:rsidR="00CD7FB4" w:rsidRPr="0009005E">
        <w:rPr>
          <w:rFonts w:ascii="Arial" w:hAnsi="Arial" w:cs="Arial"/>
        </w:rPr>
        <w:t xml:space="preserve"> estratégicos</w:t>
      </w:r>
      <w:r w:rsidRPr="0009005E">
        <w:rPr>
          <w:rFonts w:ascii="Arial" w:hAnsi="Arial" w:cs="Arial"/>
        </w:rPr>
        <w:t xml:space="preserve">, serán priorizadas por los sectores </w:t>
      </w:r>
      <w:r w:rsidR="00D92859" w:rsidRPr="0009005E">
        <w:rPr>
          <w:rFonts w:ascii="Arial" w:hAnsi="Arial" w:cs="Arial"/>
        </w:rPr>
        <w:t>de la agenda patriótica 2025</w:t>
      </w:r>
      <w:r w:rsidR="00BB3955" w:rsidRPr="0009005E">
        <w:rPr>
          <w:rFonts w:ascii="Arial" w:hAnsi="Arial" w:cs="Arial"/>
        </w:rPr>
        <w:t xml:space="preserve"> y</w:t>
      </w:r>
      <w:r w:rsidR="00BB3955" w:rsidRPr="0009005E">
        <w:rPr>
          <w:rFonts w:ascii="Arial" w:hAnsi="Arial" w:cs="Arial"/>
          <w:szCs w:val="24"/>
          <w:lang w:val="es-BO"/>
        </w:rPr>
        <w:t>/o el Plan de Desarrollo Económico Social 16-20</w:t>
      </w:r>
      <w:r w:rsidRPr="0009005E">
        <w:rPr>
          <w:rFonts w:ascii="Arial" w:hAnsi="Arial" w:cs="Arial"/>
        </w:rPr>
        <w:t>.</w:t>
      </w:r>
    </w:p>
    <w:p w14:paraId="59554044" w14:textId="77777777" w:rsidR="00421C0E" w:rsidRPr="0009005E" w:rsidRDefault="00421C0E" w:rsidP="002A2C18">
      <w:pPr>
        <w:ind w:left="576"/>
        <w:jc w:val="both"/>
        <w:rPr>
          <w:rFonts w:ascii="Arial" w:hAnsi="Arial" w:cs="Arial"/>
        </w:rPr>
      </w:pPr>
    </w:p>
    <w:p w14:paraId="368F606C" w14:textId="77777777" w:rsidR="00C47CDC" w:rsidRPr="0009005E" w:rsidRDefault="002F6D40" w:rsidP="002A2C18">
      <w:pPr>
        <w:ind w:left="576"/>
        <w:jc w:val="both"/>
        <w:rPr>
          <w:rFonts w:ascii="Arial" w:hAnsi="Arial" w:cs="Arial"/>
        </w:rPr>
      </w:pPr>
      <w:r w:rsidRPr="0009005E">
        <w:rPr>
          <w:rFonts w:ascii="Arial" w:hAnsi="Arial" w:cs="Arial"/>
        </w:rPr>
        <w:t xml:space="preserve">Una vez que </w:t>
      </w:r>
      <w:r w:rsidR="00F66824" w:rsidRPr="0009005E">
        <w:rPr>
          <w:rFonts w:ascii="Arial" w:hAnsi="Arial" w:cs="Arial"/>
        </w:rPr>
        <w:t>las entidades</w:t>
      </w:r>
      <w:r w:rsidRPr="0009005E">
        <w:rPr>
          <w:rFonts w:ascii="Arial" w:hAnsi="Arial" w:cs="Arial"/>
        </w:rPr>
        <w:t xml:space="preserve"> cumplan los requisitos de elegibilidad, deberán firmar el Conv</w:t>
      </w:r>
      <w:r w:rsidR="005C1B80" w:rsidRPr="0009005E">
        <w:rPr>
          <w:rFonts w:ascii="Arial" w:hAnsi="Arial" w:cs="Arial"/>
        </w:rPr>
        <w:t xml:space="preserve">enio </w:t>
      </w:r>
      <w:r w:rsidR="00CD7FB4" w:rsidRPr="0009005E">
        <w:rPr>
          <w:rFonts w:ascii="Arial" w:hAnsi="Arial" w:cs="Arial"/>
        </w:rPr>
        <w:t xml:space="preserve">Interinstitucional </w:t>
      </w:r>
      <w:r w:rsidR="005C1B80" w:rsidRPr="0009005E">
        <w:rPr>
          <w:rFonts w:ascii="Arial" w:hAnsi="Arial" w:cs="Arial"/>
        </w:rPr>
        <w:t xml:space="preserve">de Financiamiento </w:t>
      </w:r>
      <w:r w:rsidR="00CD7FB4" w:rsidRPr="0009005E">
        <w:rPr>
          <w:rFonts w:ascii="Arial" w:hAnsi="Arial" w:cs="Arial"/>
        </w:rPr>
        <w:t xml:space="preserve">(CIF) </w:t>
      </w:r>
      <w:r w:rsidR="005C1B80" w:rsidRPr="0009005E">
        <w:rPr>
          <w:rFonts w:ascii="Arial" w:hAnsi="Arial" w:cs="Arial"/>
        </w:rPr>
        <w:t xml:space="preserve">con el </w:t>
      </w:r>
      <w:r w:rsidR="00F66824" w:rsidRPr="0009005E">
        <w:rPr>
          <w:rFonts w:ascii="Arial" w:hAnsi="Arial" w:cs="Arial"/>
        </w:rPr>
        <w:t>VIPFE</w:t>
      </w:r>
      <w:r w:rsidRPr="0009005E">
        <w:rPr>
          <w:rFonts w:ascii="Arial" w:hAnsi="Arial" w:cs="Arial"/>
        </w:rPr>
        <w:t xml:space="preserve">, y asumir los compromisos </w:t>
      </w:r>
      <w:r w:rsidR="00DA25C6" w:rsidRPr="0009005E">
        <w:rPr>
          <w:rFonts w:ascii="Arial" w:hAnsi="Arial" w:cs="Arial"/>
        </w:rPr>
        <w:t>estipulados</w:t>
      </w:r>
      <w:r w:rsidR="00F66824" w:rsidRPr="0009005E">
        <w:rPr>
          <w:rFonts w:ascii="Arial" w:hAnsi="Arial" w:cs="Arial"/>
        </w:rPr>
        <w:t xml:space="preserve"> en el contrato de préstamo</w:t>
      </w:r>
      <w:r w:rsidR="00BF0B49" w:rsidRPr="0009005E">
        <w:rPr>
          <w:rFonts w:ascii="Arial" w:hAnsi="Arial" w:cs="Arial"/>
        </w:rPr>
        <w:t xml:space="preserve"> como SUB-EJECUTOR</w:t>
      </w:r>
      <w:r w:rsidR="006102B5" w:rsidRPr="0009005E">
        <w:rPr>
          <w:rFonts w:ascii="Arial" w:hAnsi="Arial" w:cs="Arial"/>
        </w:rPr>
        <w:t>A</w:t>
      </w:r>
      <w:r w:rsidR="00BF0B49" w:rsidRPr="0009005E">
        <w:rPr>
          <w:rFonts w:ascii="Arial" w:hAnsi="Arial" w:cs="Arial"/>
        </w:rPr>
        <w:t>S</w:t>
      </w:r>
      <w:r w:rsidR="00F66824" w:rsidRPr="0009005E">
        <w:rPr>
          <w:rFonts w:ascii="Arial" w:hAnsi="Arial" w:cs="Arial"/>
        </w:rPr>
        <w:t>.</w:t>
      </w:r>
    </w:p>
    <w:p w14:paraId="3572E268" w14:textId="77777777" w:rsidR="00D92859" w:rsidRPr="0009005E" w:rsidRDefault="00D92859" w:rsidP="002A2C18">
      <w:pPr>
        <w:ind w:left="576"/>
        <w:jc w:val="both"/>
        <w:rPr>
          <w:rFonts w:ascii="Arial" w:hAnsi="Arial" w:cs="Arial"/>
        </w:rPr>
      </w:pPr>
    </w:p>
    <w:p w14:paraId="00A3BEEE" w14:textId="77777777" w:rsidR="00827901" w:rsidRPr="0009005E" w:rsidRDefault="00827901" w:rsidP="007D1732">
      <w:pPr>
        <w:pStyle w:val="Heading1"/>
        <w:rPr>
          <w:rFonts w:ascii="Arial" w:hAnsi="Arial" w:cs="Arial"/>
        </w:rPr>
      </w:pPr>
      <w:bookmarkStart w:id="28" w:name="_Toc447202834"/>
      <w:bookmarkEnd w:id="25"/>
      <w:bookmarkEnd w:id="26"/>
      <w:bookmarkEnd w:id="27"/>
      <w:r w:rsidRPr="0009005E">
        <w:rPr>
          <w:rFonts w:ascii="Arial" w:hAnsi="Arial" w:cs="Arial"/>
        </w:rPr>
        <w:t>MODELO DE INTERVENCIÓN</w:t>
      </w:r>
      <w:bookmarkEnd w:id="28"/>
      <w:r w:rsidR="004B131A" w:rsidRPr="0009005E">
        <w:rPr>
          <w:rFonts w:ascii="Arial" w:hAnsi="Arial" w:cs="Arial"/>
        </w:rPr>
        <w:t xml:space="preserve"> PARA EL PROGRAMA</w:t>
      </w:r>
    </w:p>
    <w:p w14:paraId="24E05C5F" w14:textId="77777777" w:rsidR="00827901" w:rsidRPr="0009005E" w:rsidRDefault="00827901" w:rsidP="004D7D65">
      <w:pPr>
        <w:jc w:val="both"/>
        <w:rPr>
          <w:rFonts w:ascii="Arial" w:hAnsi="Arial" w:cs="Arial"/>
        </w:rPr>
      </w:pPr>
    </w:p>
    <w:p w14:paraId="4E446CEC" w14:textId="77777777" w:rsidR="00827901" w:rsidRPr="0009005E" w:rsidRDefault="00827901" w:rsidP="004D7D65">
      <w:pPr>
        <w:jc w:val="both"/>
        <w:rPr>
          <w:rFonts w:ascii="Arial" w:hAnsi="Arial" w:cs="Arial"/>
        </w:rPr>
      </w:pPr>
      <w:r w:rsidRPr="0009005E">
        <w:rPr>
          <w:rFonts w:ascii="Arial" w:hAnsi="Arial" w:cs="Arial"/>
        </w:rPr>
        <w:t>El modelo de intervención considera los procesos necesarios para alcanzar los objetivos del Programa, que permitan desarrollar sus Componentes de manera adecuada y oportuna para obtener los productos o resultados esperados. En este sentido, comprende los siguientes procesos:</w:t>
      </w:r>
    </w:p>
    <w:p w14:paraId="321378DB" w14:textId="77777777" w:rsidR="00FB30BB" w:rsidRPr="0009005E" w:rsidRDefault="00FB30BB" w:rsidP="004D7D65">
      <w:pPr>
        <w:jc w:val="both"/>
        <w:rPr>
          <w:rFonts w:ascii="Arial" w:hAnsi="Arial" w:cs="Arial"/>
        </w:rPr>
      </w:pPr>
    </w:p>
    <w:p w14:paraId="301046EC" w14:textId="77777777" w:rsidR="00FB30BB" w:rsidRPr="0009005E" w:rsidRDefault="00FB30BB" w:rsidP="00FB30BB">
      <w:pPr>
        <w:pStyle w:val="Heading2"/>
        <w:jc w:val="both"/>
        <w:rPr>
          <w:rFonts w:ascii="Arial" w:hAnsi="Arial" w:cs="Arial"/>
          <w:lang w:val="es-BO" w:eastAsia="es-BO"/>
        </w:rPr>
      </w:pPr>
      <w:r w:rsidRPr="0009005E">
        <w:rPr>
          <w:rFonts w:ascii="Arial" w:hAnsi="Arial" w:cs="Arial"/>
          <w:lang w:val="es-BO" w:eastAsia="es-BO"/>
        </w:rPr>
        <w:t xml:space="preserve">Componentes 1 y 3 </w:t>
      </w:r>
    </w:p>
    <w:p w14:paraId="7B7D8BA5" w14:textId="77777777" w:rsidR="00FB30BB" w:rsidRPr="0009005E" w:rsidRDefault="00FB30BB" w:rsidP="00FB30BB">
      <w:pPr>
        <w:rPr>
          <w:rFonts w:ascii="Arial" w:hAnsi="Arial" w:cs="Arial"/>
          <w:lang w:val="es-BO" w:eastAsia="es-BO"/>
        </w:rPr>
      </w:pPr>
    </w:p>
    <w:p w14:paraId="1A6336D3" w14:textId="77777777" w:rsidR="00FB30BB" w:rsidRPr="0009005E" w:rsidRDefault="00FB30BB" w:rsidP="007E6C95">
      <w:pPr>
        <w:ind w:left="720"/>
        <w:rPr>
          <w:rFonts w:ascii="Arial" w:hAnsi="Arial" w:cs="Arial"/>
          <w:lang w:val="es-BO" w:eastAsia="es-BO"/>
        </w:rPr>
      </w:pPr>
      <w:r w:rsidRPr="0009005E">
        <w:rPr>
          <w:rFonts w:ascii="Arial" w:hAnsi="Arial" w:cs="Arial"/>
          <w:lang w:val="es-BO" w:eastAsia="es-BO"/>
        </w:rPr>
        <w:t>La contratación de los bienes, consultorías y servicios de no consultoría para los componentes 1 y 3 se realizarán tomando en cuenta los lineamientos establecidos en las políticas de adquisiciones del Banco GN-2349-9 y 2350-9 así como en los documentos de contratación/ adquisición tipo aprobados para el Banco para tal efecto y en los cuales se detallan los procedimientos a seguir.</w:t>
      </w:r>
    </w:p>
    <w:p w14:paraId="6B3AF61F" w14:textId="77777777" w:rsidR="008F7980" w:rsidRPr="0009005E" w:rsidRDefault="008F7980" w:rsidP="004D7D65">
      <w:pPr>
        <w:jc w:val="both"/>
        <w:rPr>
          <w:rFonts w:ascii="Arial" w:hAnsi="Arial" w:cs="Arial"/>
        </w:rPr>
      </w:pPr>
    </w:p>
    <w:p w14:paraId="4E038B30" w14:textId="77777777" w:rsidR="00827901" w:rsidRPr="0009005E" w:rsidRDefault="00827901" w:rsidP="004D7D65">
      <w:pPr>
        <w:jc w:val="both"/>
        <w:rPr>
          <w:rFonts w:ascii="Arial" w:hAnsi="Arial" w:cs="Arial"/>
        </w:rPr>
      </w:pPr>
    </w:p>
    <w:p w14:paraId="78FF8434" w14:textId="3A51A50D" w:rsidR="00827901" w:rsidRPr="0009005E" w:rsidRDefault="00FB30BB" w:rsidP="004D7D65">
      <w:pPr>
        <w:pStyle w:val="Heading2"/>
        <w:jc w:val="both"/>
        <w:rPr>
          <w:rFonts w:ascii="Arial" w:hAnsi="Arial" w:cs="Arial"/>
          <w:lang w:val="es-BO" w:eastAsia="es-BO"/>
        </w:rPr>
      </w:pPr>
      <w:bookmarkStart w:id="29" w:name="_Toc447202835"/>
      <w:r w:rsidRPr="0009005E">
        <w:rPr>
          <w:rFonts w:ascii="Arial" w:hAnsi="Arial" w:cs="Arial"/>
          <w:lang w:val="es-BO" w:eastAsia="es-BO"/>
        </w:rPr>
        <w:t xml:space="preserve">Componente 2: </w:t>
      </w:r>
      <w:r w:rsidR="008F7980" w:rsidRPr="0009005E">
        <w:rPr>
          <w:rFonts w:ascii="Arial" w:hAnsi="Arial" w:cs="Arial"/>
          <w:lang w:val="es-BO" w:eastAsia="es-BO"/>
        </w:rPr>
        <w:t>Estudios de</w:t>
      </w:r>
      <w:r w:rsidR="00827901" w:rsidRPr="0009005E">
        <w:rPr>
          <w:rFonts w:ascii="Arial" w:hAnsi="Arial" w:cs="Arial"/>
          <w:lang w:val="es-BO" w:eastAsia="es-BO"/>
        </w:rPr>
        <w:t xml:space="preserve"> Preinversión en áreas priorizadas</w:t>
      </w:r>
      <w:bookmarkEnd w:id="29"/>
    </w:p>
    <w:p w14:paraId="7D7FC1F0" w14:textId="77777777" w:rsidR="00827901" w:rsidRPr="0009005E" w:rsidRDefault="00827901" w:rsidP="004D7D65">
      <w:pPr>
        <w:ind w:left="284"/>
        <w:jc w:val="both"/>
        <w:rPr>
          <w:rFonts w:ascii="Arial" w:eastAsia="Times New Roman" w:hAnsi="Arial" w:cs="Arial"/>
          <w:b/>
          <w:bCs/>
          <w:sz w:val="20"/>
          <w:lang w:val="es-BO" w:eastAsia="es-BO"/>
        </w:rPr>
      </w:pPr>
    </w:p>
    <w:p w14:paraId="2940088E" w14:textId="13751DEB" w:rsidR="00774794" w:rsidRPr="0009005E" w:rsidRDefault="00FE5668" w:rsidP="002A2C18">
      <w:pPr>
        <w:ind w:left="576"/>
        <w:jc w:val="both"/>
        <w:rPr>
          <w:rFonts w:ascii="Arial" w:hAnsi="Arial" w:cs="Arial"/>
        </w:rPr>
      </w:pPr>
      <w:r w:rsidRPr="0009005E">
        <w:rPr>
          <w:rFonts w:ascii="Arial" w:hAnsi="Arial" w:cs="Arial"/>
        </w:rPr>
        <w:t>De acuerdo a lo establecido en el Contrato de Préstamo, el Componente I</w:t>
      </w:r>
      <w:r w:rsidR="008F7980" w:rsidRPr="0009005E">
        <w:rPr>
          <w:rFonts w:ascii="Arial" w:hAnsi="Arial" w:cs="Arial"/>
        </w:rPr>
        <w:t>I</w:t>
      </w:r>
      <w:r w:rsidRPr="0009005E">
        <w:rPr>
          <w:rFonts w:ascii="Arial" w:hAnsi="Arial" w:cs="Arial"/>
        </w:rPr>
        <w:t xml:space="preserve"> financiará Estudios de diseño Técnico de Preinversión (DTP) y su supervisión de acuerdo a los contenidos referenciales establecidos por el Reglamento Básico de Preinversión para proyectos estratégicos programadas por el Gobierno del Estado Plurinacional en los sectores prioritarios de la Agenda 2025</w:t>
      </w:r>
    </w:p>
    <w:p w14:paraId="1894E683" w14:textId="77777777" w:rsidR="00FE5668" w:rsidRPr="0009005E" w:rsidRDefault="00FE5668" w:rsidP="002A2C18">
      <w:pPr>
        <w:ind w:left="576"/>
        <w:jc w:val="both"/>
        <w:rPr>
          <w:rFonts w:ascii="Arial" w:hAnsi="Arial" w:cs="Arial"/>
        </w:rPr>
      </w:pPr>
    </w:p>
    <w:p w14:paraId="235BE88A" w14:textId="77777777" w:rsidR="00827901" w:rsidRPr="0009005E" w:rsidRDefault="001C3948" w:rsidP="002A2C18">
      <w:pPr>
        <w:ind w:left="576"/>
        <w:jc w:val="both"/>
        <w:rPr>
          <w:rFonts w:ascii="Arial" w:hAnsi="Arial" w:cs="Arial"/>
        </w:rPr>
      </w:pPr>
      <w:r w:rsidRPr="0009005E">
        <w:rPr>
          <w:rFonts w:ascii="Arial" w:hAnsi="Arial" w:cs="Arial"/>
        </w:rPr>
        <w:t>La gestión</w:t>
      </w:r>
      <w:r w:rsidR="00760D3B" w:rsidRPr="0009005E">
        <w:rPr>
          <w:rFonts w:ascii="Arial" w:hAnsi="Arial" w:cs="Arial"/>
        </w:rPr>
        <w:t xml:space="preserve"> de financiamiento comprende lo</w:t>
      </w:r>
      <w:r w:rsidRPr="0009005E">
        <w:rPr>
          <w:rFonts w:ascii="Arial" w:hAnsi="Arial" w:cs="Arial"/>
        </w:rPr>
        <w:t xml:space="preserve"> siguiente:</w:t>
      </w:r>
    </w:p>
    <w:p w14:paraId="17F4AB69" w14:textId="77777777" w:rsidR="001C3948" w:rsidRPr="0009005E" w:rsidRDefault="001C3948">
      <w:pPr>
        <w:ind w:left="567"/>
        <w:jc w:val="both"/>
        <w:rPr>
          <w:rFonts w:ascii="Arial" w:eastAsia="Times New Roman" w:hAnsi="Arial" w:cs="Arial"/>
          <w:b/>
          <w:bCs/>
          <w:szCs w:val="24"/>
          <w:lang w:val="es-BO" w:eastAsia="es-BO"/>
        </w:rPr>
      </w:pPr>
    </w:p>
    <w:p w14:paraId="2060943E" w14:textId="0F096E28" w:rsidR="00511A0C" w:rsidRPr="0009005E" w:rsidRDefault="00BB3955" w:rsidP="004D7D65">
      <w:pPr>
        <w:pStyle w:val="Heading3"/>
        <w:jc w:val="both"/>
        <w:rPr>
          <w:rFonts w:ascii="Arial" w:hAnsi="Arial" w:cs="Arial"/>
          <w:lang w:val="es-BO"/>
        </w:rPr>
      </w:pPr>
      <w:bookmarkStart w:id="30" w:name="_Toc447202836"/>
      <w:r w:rsidRPr="0009005E">
        <w:rPr>
          <w:rFonts w:ascii="Arial" w:hAnsi="Arial" w:cs="Arial"/>
          <w:lang w:val="es-BO"/>
        </w:rPr>
        <w:t xml:space="preserve">Para la gestión de la </w:t>
      </w:r>
      <w:r w:rsidR="00827901" w:rsidRPr="0009005E">
        <w:rPr>
          <w:rFonts w:ascii="Arial" w:hAnsi="Arial" w:cs="Arial"/>
          <w:lang w:val="es-BO"/>
        </w:rPr>
        <w:t>Cartera Indicativa de Estudios</w:t>
      </w:r>
      <w:r w:rsidRPr="0009005E">
        <w:rPr>
          <w:rFonts w:ascii="Arial" w:hAnsi="Arial" w:cs="Arial"/>
          <w:lang w:val="es-BO"/>
        </w:rPr>
        <w:t xml:space="preserve"> de preinversión</w:t>
      </w:r>
      <w:bookmarkEnd w:id="30"/>
      <w:r w:rsidR="00827901" w:rsidRPr="0009005E">
        <w:rPr>
          <w:rFonts w:ascii="Arial" w:hAnsi="Arial" w:cs="Arial"/>
          <w:lang w:val="es-BO"/>
        </w:rPr>
        <w:t xml:space="preserve"> </w:t>
      </w:r>
    </w:p>
    <w:p w14:paraId="3423D1BC" w14:textId="77777777" w:rsidR="002A2C18" w:rsidRPr="0009005E" w:rsidRDefault="002A2C18" w:rsidP="007D1732">
      <w:pPr>
        <w:ind w:left="720"/>
        <w:jc w:val="both"/>
        <w:rPr>
          <w:rFonts w:ascii="Arial" w:hAnsi="Arial" w:cs="Arial"/>
          <w:szCs w:val="24"/>
          <w:lang w:val="es-BO"/>
        </w:rPr>
      </w:pPr>
    </w:p>
    <w:p w14:paraId="5D31F083"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La UEP y el BID en atención a la demanda potencial sectorial, consensuaran la programación de una Cartera Indicativa de Estudios para que puedan ser financiados de manera prioritaria en el marco del Componente I</w:t>
      </w:r>
      <w:r w:rsidR="00BB3955" w:rsidRPr="0009005E">
        <w:rPr>
          <w:rFonts w:ascii="Arial" w:hAnsi="Arial" w:cs="Arial"/>
          <w:szCs w:val="24"/>
          <w:lang w:val="es-BO"/>
        </w:rPr>
        <w:t>I</w:t>
      </w:r>
      <w:r w:rsidRPr="0009005E">
        <w:rPr>
          <w:rFonts w:ascii="Arial" w:hAnsi="Arial" w:cs="Arial"/>
          <w:szCs w:val="24"/>
          <w:lang w:val="es-BO"/>
        </w:rPr>
        <w:t>, la misma que será evaluada y actualizada trimestralmente con la participación activa del sector involucrado.</w:t>
      </w:r>
    </w:p>
    <w:p w14:paraId="5FE4BBE9" w14:textId="77777777" w:rsidR="00827901" w:rsidRPr="0009005E" w:rsidRDefault="00827901" w:rsidP="007D1732">
      <w:pPr>
        <w:ind w:left="720"/>
        <w:jc w:val="both"/>
        <w:rPr>
          <w:rFonts w:ascii="Arial" w:hAnsi="Arial" w:cs="Arial"/>
          <w:szCs w:val="24"/>
          <w:lang w:val="es-BO"/>
        </w:rPr>
      </w:pPr>
    </w:p>
    <w:p w14:paraId="6509D02E"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De manera excepcional y previa justificación de la UEP, el BID podrá dar su conformidad para la incorporación en la Cartera Indicativa de Estudios de solicitudes no consensuadas en la revisión trimestral.</w:t>
      </w:r>
    </w:p>
    <w:p w14:paraId="44845C30" w14:textId="77777777" w:rsidR="00827901" w:rsidRPr="0009005E" w:rsidRDefault="00827901" w:rsidP="007D1732">
      <w:pPr>
        <w:ind w:left="720"/>
        <w:jc w:val="both"/>
        <w:rPr>
          <w:rFonts w:ascii="Arial" w:hAnsi="Arial" w:cs="Arial"/>
          <w:szCs w:val="24"/>
          <w:lang w:val="es-BO"/>
        </w:rPr>
      </w:pPr>
    </w:p>
    <w:p w14:paraId="24D1715C"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La UEP comunicará al sector y a la entidad beneficiaria la programación de la Cartera Indicativa de Estudios de manera oficial, estableciendo un plazo máximo de 30 días para la presentación de la solicitud oficial de financiamiento y de la documentación de respaldo, vencido dicho plazo el estudio podrá ser excluido de la programación de la Cartera Indicativa.</w:t>
      </w:r>
    </w:p>
    <w:p w14:paraId="11F69AAF" w14:textId="77777777" w:rsidR="00827901" w:rsidRPr="0009005E" w:rsidRDefault="00827901">
      <w:pPr>
        <w:ind w:left="1276"/>
        <w:jc w:val="both"/>
        <w:rPr>
          <w:rFonts w:ascii="Arial" w:hAnsi="Arial" w:cs="Arial"/>
          <w:szCs w:val="24"/>
          <w:lang w:val="es-BO"/>
        </w:rPr>
      </w:pPr>
    </w:p>
    <w:p w14:paraId="3C98F142" w14:textId="0710D709" w:rsidR="00511A0C" w:rsidRPr="0009005E" w:rsidRDefault="00827901" w:rsidP="004D7D65">
      <w:pPr>
        <w:pStyle w:val="Heading3"/>
        <w:jc w:val="both"/>
        <w:rPr>
          <w:rFonts w:ascii="Arial" w:hAnsi="Arial" w:cs="Arial"/>
          <w:lang w:val="es-BO"/>
        </w:rPr>
      </w:pPr>
      <w:bookmarkStart w:id="31" w:name="_Toc447202837"/>
      <w:r w:rsidRPr="0009005E">
        <w:rPr>
          <w:rFonts w:ascii="Arial" w:hAnsi="Arial" w:cs="Arial"/>
          <w:lang w:val="es-BO"/>
        </w:rPr>
        <w:t>Presentación de la Solicitud</w:t>
      </w:r>
      <w:bookmarkEnd w:id="31"/>
    </w:p>
    <w:p w14:paraId="526C47F8" w14:textId="77777777" w:rsidR="002A2C18" w:rsidRPr="0009005E" w:rsidRDefault="002A2C18" w:rsidP="007D1732">
      <w:pPr>
        <w:ind w:left="720"/>
        <w:jc w:val="both"/>
        <w:rPr>
          <w:rFonts w:ascii="Arial" w:hAnsi="Arial" w:cs="Arial"/>
          <w:szCs w:val="24"/>
          <w:lang w:val="es-BO"/>
        </w:rPr>
      </w:pPr>
    </w:p>
    <w:p w14:paraId="1F11CA84" w14:textId="6BF3064A" w:rsidR="00827901" w:rsidRPr="0009005E" w:rsidRDefault="00827901" w:rsidP="00BB3955">
      <w:pPr>
        <w:ind w:left="720"/>
        <w:jc w:val="both"/>
        <w:rPr>
          <w:rFonts w:ascii="Arial" w:hAnsi="Arial" w:cs="Arial"/>
        </w:rPr>
      </w:pPr>
      <w:r w:rsidRPr="0009005E">
        <w:rPr>
          <w:rFonts w:ascii="Arial" w:hAnsi="Arial" w:cs="Arial"/>
          <w:szCs w:val="24"/>
          <w:lang w:val="es-BO"/>
        </w:rPr>
        <w:t xml:space="preserve">Las entidades del sector publico podrán presentar solicitudes de financiamiento de Estudios de Diseño Técnico de Preinversión (DTP), para proyectos estratégicos </w:t>
      </w:r>
      <w:r w:rsidR="00BB3955" w:rsidRPr="0009005E">
        <w:rPr>
          <w:rFonts w:ascii="Arial" w:hAnsi="Arial" w:cs="Arial"/>
          <w:szCs w:val="24"/>
          <w:lang w:val="es-BO"/>
        </w:rPr>
        <w:t>de</w:t>
      </w:r>
      <w:r w:rsidRPr="0009005E">
        <w:rPr>
          <w:rFonts w:ascii="Arial" w:hAnsi="Arial" w:cs="Arial"/>
          <w:szCs w:val="24"/>
          <w:lang w:val="es-BO"/>
        </w:rPr>
        <w:t xml:space="preserve"> los sectores, enmarcados en los lineamientos de la Agenda Patriótica 2025 </w:t>
      </w:r>
      <w:r w:rsidR="00BB3955" w:rsidRPr="0009005E">
        <w:rPr>
          <w:rFonts w:ascii="Arial" w:hAnsi="Arial" w:cs="Arial"/>
        </w:rPr>
        <w:t>y</w:t>
      </w:r>
      <w:r w:rsidR="00BB3955" w:rsidRPr="0009005E">
        <w:rPr>
          <w:rFonts w:ascii="Arial" w:hAnsi="Arial" w:cs="Arial"/>
          <w:szCs w:val="24"/>
          <w:lang w:val="es-BO"/>
        </w:rPr>
        <w:t>/o el Plan de Desarrollo Económico Social 16-20</w:t>
      </w:r>
      <w:r w:rsidR="00BB3955" w:rsidRPr="0009005E">
        <w:rPr>
          <w:rFonts w:ascii="Arial" w:hAnsi="Arial" w:cs="Arial"/>
          <w:lang w:val="es-BO"/>
        </w:rPr>
        <w:t xml:space="preserve"> </w:t>
      </w:r>
      <w:r w:rsidRPr="0009005E">
        <w:rPr>
          <w:rFonts w:ascii="Arial" w:hAnsi="Arial" w:cs="Arial"/>
          <w:szCs w:val="24"/>
          <w:lang w:val="es-BO"/>
        </w:rPr>
        <w:t>y que previamente hayan sido programados en la Cartera Indicativa de Estudios.</w:t>
      </w:r>
    </w:p>
    <w:p w14:paraId="0892E021" w14:textId="77777777" w:rsidR="00827901" w:rsidRPr="0009005E" w:rsidRDefault="00827901" w:rsidP="007D1732">
      <w:pPr>
        <w:ind w:left="720"/>
        <w:jc w:val="both"/>
        <w:rPr>
          <w:rFonts w:ascii="Arial" w:hAnsi="Arial" w:cs="Arial"/>
          <w:szCs w:val="24"/>
          <w:lang w:val="es-BO"/>
        </w:rPr>
      </w:pPr>
    </w:p>
    <w:p w14:paraId="05AD11FB"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Las solicitudes deberán ser canalizadas a través de los Ministerios cabeza de sector, debido a que esta instancia técnica debe emitir la prioridad sectorial y su conformidad con de los Términos de Referencia.</w:t>
      </w:r>
    </w:p>
    <w:p w14:paraId="5B97824E" w14:textId="77777777" w:rsidR="00827901" w:rsidRPr="0009005E" w:rsidRDefault="00827901">
      <w:pPr>
        <w:ind w:left="1276"/>
        <w:jc w:val="both"/>
        <w:rPr>
          <w:rFonts w:ascii="Arial" w:hAnsi="Arial" w:cs="Arial"/>
          <w:szCs w:val="24"/>
          <w:lang w:val="es-BO"/>
        </w:rPr>
      </w:pPr>
    </w:p>
    <w:p w14:paraId="5E6EC60C" w14:textId="65E22FD8" w:rsidR="00511A0C" w:rsidRPr="0009005E" w:rsidRDefault="00827901" w:rsidP="004D7D65">
      <w:pPr>
        <w:pStyle w:val="Heading3"/>
        <w:jc w:val="both"/>
        <w:rPr>
          <w:rFonts w:ascii="Arial" w:hAnsi="Arial" w:cs="Arial"/>
          <w:lang w:val="es-BO"/>
        </w:rPr>
      </w:pPr>
      <w:bookmarkStart w:id="32" w:name="_Toc447202838"/>
      <w:r w:rsidRPr="0009005E">
        <w:rPr>
          <w:rFonts w:ascii="Arial" w:hAnsi="Arial" w:cs="Arial"/>
          <w:lang w:val="es-BO"/>
        </w:rPr>
        <w:t>Contenido de la Solicitud de Financiamiento</w:t>
      </w:r>
      <w:bookmarkEnd w:id="32"/>
    </w:p>
    <w:p w14:paraId="5AB0A0C9" w14:textId="77777777" w:rsidR="002A2C18" w:rsidRPr="0009005E" w:rsidRDefault="002A2C18" w:rsidP="007D1732">
      <w:pPr>
        <w:ind w:left="720"/>
        <w:jc w:val="both"/>
        <w:rPr>
          <w:rFonts w:ascii="Arial" w:hAnsi="Arial" w:cs="Arial"/>
          <w:szCs w:val="24"/>
          <w:lang w:val="es-BO"/>
        </w:rPr>
      </w:pPr>
    </w:p>
    <w:p w14:paraId="45152479"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Las solicitudes de financiamiento deberán ser presentadas a la UEP por los Ministerios cabeza de sector, con el siguiente contenido mínimo:</w:t>
      </w:r>
    </w:p>
    <w:p w14:paraId="57250D8C" w14:textId="77777777" w:rsidR="00827901" w:rsidRPr="0009005E" w:rsidRDefault="00827901" w:rsidP="004D7D65">
      <w:pPr>
        <w:ind w:left="1276"/>
        <w:jc w:val="both"/>
        <w:rPr>
          <w:rFonts w:ascii="Arial" w:hAnsi="Arial" w:cs="Arial"/>
          <w:szCs w:val="24"/>
          <w:lang w:val="es-BO"/>
        </w:rPr>
      </w:pPr>
    </w:p>
    <w:p w14:paraId="43859AA9" w14:textId="77777777" w:rsidR="00827901" w:rsidRPr="0009005E" w:rsidRDefault="00827901" w:rsidP="00BE57BB">
      <w:pPr>
        <w:numPr>
          <w:ilvl w:val="0"/>
          <w:numId w:val="24"/>
        </w:numPr>
        <w:ind w:left="1560" w:hanging="284"/>
        <w:jc w:val="both"/>
        <w:rPr>
          <w:rFonts w:ascii="Arial" w:hAnsi="Arial" w:cs="Arial"/>
          <w:szCs w:val="24"/>
          <w:lang w:val="es-BO"/>
        </w:rPr>
      </w:pPr>
      <w:r w:rsidRPr="0009005E">
        <w:rPr>
          <w:rFonts w:ascii="Arial" w:hAnsi="Arial" w:cs="Arial"/>
          <w:szCs w:val="24"/>
          <w:lang w:val="es-BO"/>
        </w:rPr>
        <w:t xml:space="preserve">Nota de Solicitud de financiamiento suscrita por la MAE del Ministerio sectorial. </w:t>
      </w:r>
    </w:p>
    <w:p w14:paraId="778B2753" w14:textId="77777777" w:rsidR="00827901" w:rsidRPr="0009005E" w:rsidRDefault="00827901" w:rsidP="00BE57BB">
      <w:pPr>
        <w:numPr>
          <w:ilvl w:val="0"/>
          <w:numId w:val="24"/>
        </w:numPr>
        <w:ind w:left="1560" w:hanging="284"/>
        <w:jc w:val="both"/>
        <w:rPr>
          <w:rFonts w:ascii="Arial" w:hAnsi="Arial" w:cs="Arial"/>
          <w:szCs w:val="24"/>
          <w:lang w:val="es-BO"/>
        </w:rPr>
      </w:pPr>
      <w:r w:rsidRPr="0009005E">
        <w:rPr>
          <w:rFonts w:ascii="Arial" w:hAnsi="Arial" w:cs="Arial"/>
          <w:szCs w:val="24"/>
          <w:lang w:val="es-BO"/>
        </w:rPr>
        <w:t>Nota de Priorización Sectorial suscrita por la MAE del Ministerio sectorial, que establezca que el proyecto se enmarca en la Agenda 2025 y/o el Plan de Desarrollo Económico Social 16-20.</w:t>
      </w:r>
    </w:p>
    <w:p w14:paraId="30708481" w14:textId="77777777" w:rsidR="00827901" w:rsidRPr="0009005E" w:rsidRDefault="00827901" w:rsidP="00BE57BB">
      <w:pPr>
        <w:numPr>
          <w:ilvl w:val="0"/>
          <w:numId w:val="24"/>
        </w:numPr>
        <w:ind w:left="1560" w:hanging="284"/>
        <w:jc w:val="both"/>
        <w:rPr>
          <w:rFonts w:ascii="Arial" w:hAnsi="Arial" w:cs="Arial"/>
          <w:szCs w:val="24"/>
          <w:lang w:val="es-BO"/>
        </w:rPr>
      </w:pPr>
      <w:r w:rsidRPr="0009005E">
        <w:rPr>
          <w:rFonts w:ascii="Arial" w:hAnsi="Arial" w:cs="Arial"/>
          <w:szCs w:val="24"/>
          <w:lang w:val="es-BO"/>
        </w:rPr>
        <w:t xml:space="preserve">Informe Técnico de Condiciones Previas suscrito por la MAE de la Entidad Solicitante de acuerdo al contenido establecido por el Reglamento Básico de Preinversión (Articulo 7). Este documento debe incluir en el punto 8 “Otros aspectos que se consideren </w:t>
      </w:r>
      <w:r w:rsidRPr="0009005E">
        <w:rPr>
          <w:rFonts w:ascii="Arial" w:hAnsi="Arial" w:cs="Arial"/>
          <w:szCs w:val="24"/>
          <w:lang w:val="es-BO"/>
        </w:rPr>
        <w:lastRenderedPageBreak/>
        <w:t>necesarios”, una descripción institucional sobre la capacidad de la entidad solicitante, para la elaboración de términos de referencia, supervisión, fiscalización, gestión financiera y contrataciones.</w:t>
      </w:r>
    </w:p>
    <w:p w14:paraId="67980B53" w14:textId="30D99CC2" w:rsidR="00827901" w:rsidRPr="0009005E" w:rsidRDefault="00827901" w:rsidP="00BE57BB">
      <w:pPr>
        <w:numPr>
          <w:ilvl w:val="0"/>
          <w:numId w:val="24"/>
        </w:numPr>
        <w:ind w:left="1560" w:hanging="284"/>
        <w:jc w:val="both"/>
        <w:rPr>
          <w:rFonts w:ascii="Arial" w:hAnsi="Arial" w:cs="Arial"/>
          <w:szCs w:val="24"/>
          <w:lang w:val="es-BO"/>
        </w:rPr>
      </w:pPr>
      <w:r w:rsidRPr="0009005E">
        <w:rPr>
          <w:rFonts w:ascii="Arial" w:hAnsi="Arial" w:cs="Arial"/>
          <w:szCs w:val="24"/>
          <w:lang w:val="es-BO"/>
        </w:rPr>
        <w:t xml:space="preserve">Informe Técnico sectorial de conformidad a los Términos de Referencia, elaborados de acuerdo a los alcances referenciales establecidos en el Reglamento Básico de Preinversión y que debe incluir la viabilidad de Impacto </w:t>
      </w:r>
      <w:r w:rsidR="00375043" w:rsidRPr="0009005E">
        <w:rPr>
          <w:rFonts w:ascii="Arial" w:hAnsi="Arial" w:cs="Arial"/>
          <w:szCs w:val="24"/>
          <w:lang w:val="es-BO"/>
        </w:rPr>
        <w:t>Socioambiental</w:t>
      </w:r>
      <w:r w:rsidRPr="0009005E">
        <w:rPr>
          <w:rFonts w:ascii="Arial" w:hAnsi="Arial" w:cs="Arial"/>
          <w:szCs w:val="24"/>
          <w:lang w:val="es-BO"/>
        </w:rPr>
        <w:t>.</w:t>
      </w:r>
    </w:p>
    <w:p w14:paraId="4EF74D69" w14:textId="77777777" w:rsidR="001C3948" w:rsidRPr="0009005E" w:rsidRDefault="001C3948" w:rsidP="001C3948">
      <w:pPr>
        <w:jc w:val="both"/>
        <w:rPr>
          <w:rFonts w:ascii="Arial" w:hAnsi="Arial" w:cs="Arial"/>
          <w:szCs w:val="24"/>
          <w:lang w:val="es-BO"/>
        </w:rPr>
      </w:pPr>
    </w:p>
    <w:p w14:paraId="0061A252" w14:textId="77777777" w:rsidR="001C3948" w:rsidRPr="0009005E" w:rsidRDefault="001C3948" w:rsidP="001C3948">
      <w:pPr>
        <w:ind w:left="1276"/>
        <w:jc w:val="both"/>
        <w:rPr>
          <w:rFonts w:ascii="Arial" w:hAnsi="Arial" w:cs="Arial"/>
          <w:szCs w:val="24"/>
          <w:lang w:val="es-BO"/>
        </w:rPr>
      </w:pPr>
      <w:r w:rsidRPr="0009005E">
        <w:rPr>
          <w:rFonts w:ascii="Arial" w:hAnsi="Arial" w:cs="Arial"/>
          <w:szCs w:val="24"/>
          <w:lang w:val="es-BO"/>
        </w:rPr>
        <w:t>La UEP enviará una copia de toda la documentación recibida al BID para su conocimiento.</w:t>
      </w:r>
    </w:p>
    <w:p w14:paraId="3C9CC9DA" w14:textId="77777777" w:rsidR="00827901" w:rsidRPr="0009005E" w:rsidRDefault="001C3948" w:rsidP="001C3948">
      <w:pPr>
        <w:ind w:left="1276"/>
        <w:jc w:val="both"/>
        <w:rPr>
          <w:rFonts w:ascii="Arial" w:hAnsi="Arial" w:cs="Arial"/>
          <w:szCs w:val="24"/>
          <w:lang w:val="es-BO"/>
        </w:rPr>
      </w:pPr>
      <w:r w:rsidRPr="0009005E">
        <w:rPr>
          <w:rFonts w:ascii="Arial" w:hAnsi="Arial" w:cs="Arial"/>
          <w:szCs w:val="24"/>
          <w:lang w:val="es-BO"/>
        </w:rPr>
        <w:t xml:space="preserve"> </w:t>
      </w:r>
    </w:p>
    <w:p w14:paraId="65F89486" w14:textId="59FC87A2" w:rsidR="00511A0C" w:rsidRPr="0009005E" w:rsidRDefault="00827901" w:rsidP="004D7D65">
      <w:pPr>
        <w:pStyle w:val="Heading3"/>
        <w:jc w:val="both"/>
        <w:rPr>
          <w:rFonts w:ascii="Arial" w:hAnsi="Arial" w:cs="Arial"/>
          <w:lang w:val="es-BO"/>
        </w:rPr>
      </w:pPr>
      <w:bookmarkStart w:id="33" w:name="_Toc447202839"/>
      <w:r w:rsidRPr="0009005E">
        <w:rPr>
          <w:rFonts w:ascii="Arial" w:hAnsi="Arial" w:cs="Arial"/>
          <w:lang w:val="es-BO"/>
        </w:rPr>
        <w:t>Evaluación de las Solicitudes de Financiamiento</w:t>
      </w:r>
      <w:bookmarkEnd w:id="33"/>
    </w:p>
    <w:p w14:paraId="0C66C93A" w14:textId="77777777" w:rsidR="007D1732" w:rsidRPr="0009005E" w:rsidRDefault="007D1732" w:rsidP="004D7D65">
      <w:pPr>
        <w:ind w:left="1276"/>
        <w:jc w:val="both"/>
        <w:rPr>
          <w:rFonts w:ascii="Arial" w:hAnsi="Arial" w:cs="Arial"/>
          <w:szCs w:val="24"/>
          <w:lang w:val="es-BO"/>
        </w:rPr>
      </w:pPr>
    </w:p>
    <w:p w14:paraId="5E4262CD" w14:textId="0CC6B4B7" w:rsidR="00827901" w:rsidRPr="0009005E" w:rsidRDefault="00375043" w:rsidP="007D1732">
      <w:pPr>
        <w:ind w:left="720"/>
        <w:jc w:val="both"/>
        <w:rPr>
          <w:rFonts w:ascii="Arial" w:hAnsi="Arial" w:cs="Arial"/>
          <w:szCs w:val="24"/>
          <w:lang w:val="es-BO"/>
        </w:rPr>
      </w:pPr>
      <w:r w:rsidRPr="0009005E">
        <w:rPr>
          <w:rFonts w:ascii="Arial" w:hAnsi="Arial" w:cs="Arial"/>
          <w:szCs w:val="24"/>
          <w:lang w:val="es-BO"/>
        </w:rPr>
        <w:t>La evaluación</w:t>
      </w:r>
      <w:r>
        <w:rPr>
          <w:rFonts w:ascii="Arial" w:hAnsi="Arial" w:cs="Arial"/>
          <w:szCs w:val="24"/>
          <w:lang w:val="es-BO"/>
        </w:rPr>
        <w:t xml:space="preserve"> </w:t>
      </w:r>
      <w:r w:rsidRPr="0009005E">
        <w:rPr>
          <w:rFonts w:ascii="Arial" w:hAnsi="Arial" w:cs="Arial"/>
          <w:szCs w:val="24"/>
          <w:lang w:val="es-BO"/>
        </w:rPr>
        <w:t>de las</w:t>
      </w:r>
      <w:r>
        <w:rPr>
          <w:rFonts w:ascii="Arial" w:hAnsi="Arial" w:cs="Arial"/>
          <w:szCs w:val="24"/>
          <w:lang w:val="es-BO"/>
        </w:rPr>
        <w:t xml:space="preserve"> </w:t>
      </w:r>
      <w:r w:rsidRPr="0009005E">
        <w:rPr>
          <w:rFonts w:ascii="Arial" w:hAnsi="Arial" w:cs="Arial"/>
          <w:szCs w:val="24"/>
          <w:lang w:val="es-BO"/>
        </w:rPr>
        <w:t>solicitudes</w:t>
      </w:r>
      <w:r>
        <w:rPr>
          <w:rFonts w:ascii="Arial" w:hAnsi="Arial" w:cs="Arial"/>
          <w:szCs w:val="24"/>
          <w:lang w:val="es-BO"/>
        </w:rPr>
        <w:t xml:space="preserve"> </w:t>
      </w:r>
      <w:r w:rsidRPr="0009005E">
        <w:rPr>
          <w:rFonts w:ascii="Arial" w:hAnsi="Arial" w:cs="Arial"/>
          <w:szCs w:val="24"/>
          <w:lang w:val="es-BO"/>
        </w:rPr>
        <w:t>de financiamiento se realizará</w:t>
      </w:r>
      <w:r w:rsidR="00827901" w:rsidRPr="0009005E">
        <w:rPr>
          <w:rFonts w:ascii="Arial" w:hAnsi="Arial" w:cs="Arial"/>
          <w:szCs w:val="24"/>
          <w:lang w:val="es-BO"/>
        </w:rPr>
        <w:t xml:space="preserve"> en las siguientes dos etapas:</w:t>
      </w:r>
    </w:p>
    <w:p w14:paraId="33D53D2C" w14:textId="77777777" w:rsidR="00827901" w:rsidRPr="0009005E" w:rsidRDefault="00827901">
      <w:pPr>
        <w:ind w:left="1276"/>
        <w:jc w:val="both"/>
        <w:rPr>
          <w:rFonts w:ascii="Arial" w:hAnsi="Arial" w:cs="Arial"/>
          <w:szCs w:val="24"/>
          <w:lang w:val="es-BO"/>
        </w:rPr>
      </w:pPr>
    </w:p>
    <w:p w14:paraId="16988DA4" w14:textId="06B7472A" w:rsidR="00827901" w:rsidRPr="0009005E" w:rsidRDefault="00827901" w:rsidP="00BE57BB">
      <w:pPr>
        <w:numPr>
          <w:ilvl w:val="0"/>
          <w:numId w:val="25"/>
        </w:numPr>
        <w:ind w:left="1560" w:hanging="284"/>
        <w:jc w:val="both"/>
        <w:rPr>
          <w:rFonts w:ascii="Arial" w:hAnsi="Arial" w:cs="Arial"/>
          <w:szCs w:val="24"/>
          <w:lang w:val="es-BO"/>
        </w:rPr>
      </w:pPr>
      <w:r w:rsidRPr="0009005E">
        <w:rPr>
          <w:rFonts w:ascii="Arial" w:hAnsi="Arial" w:cs="Arial"/>
          <w:b/>
          <w:szCs w:val="24"/>
          <w:lang w:val="es-BO"/>
        </w:rPr>
        <w:t>Habilitación de la Solicitud de Financiamiento</w:t>
      </w:r>
      <w:r w:rsidR="00375043">
        <w:rPr>
          <w:rFonts w:ascii="Arial" w:hAnsi="Arial" w:cs="Arial"/>
          <w:b/>
          <w:szCs w:val="24"/>
          <w:lang w:val="es-BO"/>
        </w:rPr>
        <w:t xml:space="preserve">. </w:t>
      </w:r>
      <w:r w:rsidRPr="0009005E">
        <w:rPr>
          <w:rFonts w:ascii="Arial" w:hAnsi="Arial" w:cs="Arial"/>
          <w:szCs w:val="24"/>
          <w:lang w:val="es-BO"/>
        </w:rPr>
        <w:t>Esta etapa comprende: la recepción, el análisis y la verificación de la documentación técnica y administrativa presentada por la entidad solicitante de acuerdo al contenido de la solicitud de financiamiento establecida en el punto 3.1.2.</w:t>
      </w:r>
    </w:p>
    <w:p w14:paraId="757E7915" w14:textId="77777777" w:rsidR="00827901" w:rsidRPr="0009005E" w:rsidRDefault="00827901">
      <w:pPr>
        <w:ind w:left="1560"/>
        <w:jc w:val="both"/>
        <w:rPr>
          <w:rFonts w:ascii="Arial" w:hAnsi="Arial" w:cs="Arial"/>
          <w:szCs w:val="24"/>
          <w:lang w:val="es-BO"/>
        </w:rPr>
      </w:pPr>
    </w:p>
    <w:p w14:paraId="0FF816CA" w14:textId="4A941471" w:rsidR="00827901" w:rsidRPr="0009005E" w:rsidRDefault="00827901">
      <w:pPr>
        <w:ind w:left="1560"/>
        <w:jc w:val="both"/>
        <w:rPr>
          <w:rFonts w:ascii="Arial" w:hAnsi="Arial" w:cs="Arial"/>
          <w:szCs w:val="24"/>
          <w:lang w:val="es-BO"/>
        </w:rPr>
      </w:pPr>
      <w:r w:rsidRPr="0009005E">
        <w:rPr>
          <w:rFonts w:ascii="Arial" w:hAnsi="Arial" w:cs="Arial"/>
          <w:szCs w:val="24"/>
          <w:lang w:val="es-BO"/>
        </w:rPr>
        <w:t xml:space="preserve">El criterio de evaluación que se utilizará para la etapa de Habilitación de la Solicitud de </w:t>
      </w:r>
      <w:r w:rsidR="00E22A64" w:rsidRPr="0009005E">
        <w:rPr>
          <w:rFonts w:ascii="Arial" w:hAnsi="Arial" w:cs="Arial"/>
          <w:szCs w:val="24"/>
          <w:lang w:val="es-BO"/>
        </w:rPr>
        <w:t>Financiamiento</w:t>
      </w:r>
      <w:r w:rsidRPr="0009005E">
        <w:rPr>
          <w:rFonts w:ascii="Arial" w:hAnsi="Arial" w:cs="Arial"/>
          <w:szCs w:val="24"/>
          <w:lang w:val="es-BO"/>
        </w:rPr>
        <w:t xml:space="preserve"> será CUMPLE/NO CUMPLE, de acuerdo a lo siguiente:</w:t>
      </w:r>
    </w:p>
    <w:p w14:paraId="50B8A8B3" w14:textId="77777777" w:rsidR="00760D3B" w:rsidRPr="0009005E" w:rsidRDefault="00760D3B">
      <w:pPr>
        <w:ind w:left="1560"/>
        <w:jc w:val="both"/>
        <w:rPr>
          <w:rFonts w:ascii="Arial" w:hAnsi="Arial" w:cs="Arial"/>
          <w:szCs w:val="24"/>
          <w:lang w:val="es-BO"/>
        </w:rPr>
      </w:pPr>
    </w:p>
    <w:tbl>
      <w:tblPr>
        <w:tblW w:w="8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4394"/>
        <w:gridCol w:w="1083"/>
        <w:gridCol w:w="1083"/>
      </w:tblGrid>
      <w:tr w:rsidR="00FA13F8" w:rsidRPr="00A019DC" w14:paraId="79BE91B3" w14:textId="77777777" w:rsidTr="00B63D8F">
        <w:trPr>
          <w:trHeight w:val="248"/>
        </w:trPr>
        <w:tc>
          <w:tcPr>
            <w:tcW w:w="2093" w:type="dxa"/>
            <w:shd w:val="clear" w:color="auto" w:fill="C6D9F1"/>
            <w:vAlign w:val="center"/>
          </w:tcPr>
          <w:p w14:paraId="572CCBF1" w14:textId="77777777" w:rsidR="00827901" w:rsidRPr="00A019DC" w:rsidRDefault="00827901" w:rsidP="00B63D8F">
            <w:pPr>
              <w:jc w:val="center"/>
              <w:rPr>
                <w:rFonts w:ascii="Arial" w:eastAsia="Calibri" w:hAnsi="Arial" w:cs="Arial"/>
                <w:b/>
                <w:sz w:val="20"/>
                <w:lang w:val="es-BO"/>
              </w:rPr>
            </w:pPr>
            <w:r w:rsidRPr="00A019DC">
              <w:rPr>
                <w:rFonts w:ascii="Arial" w:hAnsi="Arial" w:eastAsia="Calibri" w:cs="Arial"/>
                <w:b/>
                <w:sz w:val="20"/>
                <w:lang w:val="es-BO"/>
              </w:rPr>
              <w:t>ASPECTO A EVALUAR</w:t>
            </w:r>
          </w:p>
        </w:tc>
        <w:tc>
          <w:tcPr>
            <w:tcW w:w="4394" w:type="dxa"/>
            <w:shd w:val="clear" w:color="auto" w:fill="C6D9F1"/>
          </w:tcPr>
          <w:p w14:paraId="6C98D27C" w14:textId="77777777" w:rsidR="00827901" w:rsidRPr="00A019DC" w:rsidRDefault="00827901" w:rsidP="00B63D8F">
            <w:pPr>
              <w:jc w:val="center"/>
              <w:rPr>
                <w:rFonts w:ascii="Arial" w:eastAsia="Calibri" w:hAnsi="Arial" w:cs="Arial"/>
                <w:b/>
                <w:sz w:val="20"/>
                <w:lang w:val="es-BO"/>
              </w:rPr>
            </w:pPr>
          </w:p>
          <w:p w14:paraId="3DCFDB81" w14:textId="77777777" w:rsidR="00827901" w:rsidRPr="00A019DC" w:rsidRDefault="00827901" w:rsidP="00B63D8F">
            <w:pPr>
              <w:jc w:val="center"/>
              <w:rPr>
                <w:rFonts w:ascii="Arial" w:eastAsia="Calibri" w:hAnsi="Arial" w:cs="Arial"/>
                <w:b/>
                <w:sz w:val="20"/>
                <w:lang w:val="es-BO"/>
              </w:rPr>
            </w:pPr>
            <w:r w:rsidRPr="00A019DC">
              <w:rPr>
                <w:rFonts w:ascii="Arial" w:hAnsi="Arial" w:eastAsia="Calibri" w:cs="Arial"/>
                <w:b/>
                <w:sz w:val="20"/>
                <w:lang w:val="es-BO"/>
              </w:rPr>
              <w:t>DESCRIPCION</w:t>
            </w:r>
          </w:p>
          <w:p w14:paraId="6A24B276" w14:textId="77777777" w:rsidR="00827901" w:rsidRPr="00A019DC" w:rsidRDefault="00827901" w:rsidP="00B63D8F">
            <w:pPr>
              <w:jc w:val="center"/>
              <w:rPr>
                <w:rFonts w:ascii="Arial" w:eastAsia="Calibri" w:hAnsi="Arial" w:cs="Arial"/>
                <w:b/>
                <w:sz w:val="20"/>
                <w:lang w:val="es-BO"/>
              </w:rPr>
            </w:pPr>
          </w:p>
        </w:tc>
        <w:tc>
          <w:tcPr>
            <w:tcW w:w="1083" w:type="dxa"/>
            <w:shd w:val="clear" w:color="auto" w:fill="C6D9F1"/>
            <w:vAlign w:val="center"/>
          </w:tcPr>
          <w:p w14:paraId="1CDF4777" w14:textId="77777777" w:rsidR="00827901" w:rsidRPr="00A019DC" w:rsidRDefault="00827901" w:rsidP="00B63D8F">
            <w:pPr>
              <w:jc w:val="center"/>
              <w:rPr>
                <w:rFonts w:ascii="Arial" w:eastAsia="Calibri" w:hAnsi="Arial" w:cs="Arial"/>
                <w:b/>
                <w:sz w:val="20"/>
                <w:lang w:val="es-BO"/>
              </w:rPr>
            </w:pPr>
            <w:r w:rsidRPr="00A019DC">
              <w:rPr>
                <w:rFonts w:ascii="Arial" w:hAnsi="Arial" w:eastAsia="Calibri" w:cs="Arial"/>
                <w:b/>
                <w:sz w:val="20"/>
                <w:lang w:val="es-BO"/>
              </w:rPr>
              <w:t>CUMPLE</w:t>
            </w:r>
          </w:p>
        </w:tc>
        <w:tc>
          <w:tcPr>
            <w:tcW w:w="1083" w:type="dxa"/>
            <w:shd w:val="clear" w:color="auto" w:fill="C6D9F1"/>
            <w:vAlign w:val="center"/>
          </w:tcPr>
          <w:p w14:paraId="3CC5579A" w14:textId="77777777" w:rsidR="00827901" w:rsidRPr="00A019DC" w:rsidRDefault="00827901" w:rsidP="00B63D8F">
            <w:pPr>
              <w:jc w:val="center"/>
              <w:rPr>
                <w:rFonts w:ascii="Arial" w:eastAsia="Calibri" w:hAnsi="Arial" w:cs="Arial"/>
                <w:b/>
                <w:sz w:val="20"/>
                <w:lang w:val="es-BO"/>
              </w:rPr>
            </w:pPr>
            <w:r w:rsidRPr="00A019DC">
              <w:rPr>
                <w:rFonts w:ascii="Arial" w:hAnsi="Arial" w:eastAsia="Calibri" w:cs="Arial"/>
                <w:b/>
                <w:sz w:val="20"/>
                <w:lang w:val="es-BO"/>
              </w:rPr>
              <w:t>NO CUMPLE</w:t>
            </w:r>
          </w:p>
        </w:tc>
      </w:tr>
      <w:tr w:rsidR="00FA13F8" w:rsidRPr="00A019DC" w14:paraId="2BA79D28" w14:textId="77777777" w:rsidTr="00B63D8F">
        <w:trPr>
          <w:trHeight w:val="248"/>
        </w:trPr>
        <w:tc>
          <w:tcPr>
            <w:tcW w:w="2093" w:type="dxa"/>
            <w:shd w:val="clear" w:color="auto" w:fill="auto"/>
          </w:tcPr>
          <w:p w14:paraId="1EE8694E" w14:textId="77777777" w:rsidR="00827901" w:rsidRPr="00A019DC" w:rsidRDefault="00827901" w:rsidP="004D7D65">
            <w:pPr>
              <w:jc w:val="both"/>
              <w:rPr>
                <w:rFonts w:ascii="Arial" w:eastAsia="Calibri" w:hAnsi="Arial" w:cs="Arial"/>
                <w:sz w:val="20"/>
                <w:lang w:val="es-BO"/>
              </w:rPr>
            </w:pPr>
            <w:r w:rsidRPr="00A019DC">
              <w:rPr>
                <w:rFonts w:ascii="Arial" w:hAnsi="Arial" w:cs="Arial"/>
                <w:bCs/>
                <w:sz w:val="20"/>
                <w:lang w:val="es-BO" w:eastAsia="es-BO"/>
              </w:rPr>
              <w:t>Solicitud de financiamiento</w:t>
            </w:r>
          </w:p>
        </w:tc>
        <w:tc>
          <w:tcPr>
            <w:tcW w:w="4394" w:type="dxa"/>
          </w:tcPr>
          <w:p w14:paraId="551C90C1" w14:textId="77777777" w:rsidR="00827901" w:rsidRPr="00A019DC" w:rsidRDefault="00827901">
            <w:pPr>
              <w:ind w:hanging="45"/>
              <w:jc w:val="both"/>
              <w:rPr>
                <w:rFonts w:ascii="Arial" w:eastAsia="Calibri" w:hAnsi="Arial" w:cs="Arial"/>
                <w:sz w:val="20"/>
                <w:lang w:val="es-BO"/>
              </w:rPr>
            </w:pPr>
            <w:r w:rsidRPr="00A019DC">
              <w:rPr>
                <w:rFonts w:ascii="Arial" w:hAnsi="Arial" w:eastAsia="Calibri" w:cs="Arial"/>
                <w:sz w:val="20"/>
                <w:lang w:val="es-BO"/>
              </w:rPr>
              <w:t xml:space="preserve">Se espera que el documento sea suscrito por la MAE del Ministerio sectorial como conformidad al financiamiento solicitado. </w:t>
            </w:r>
          </w:p>
        </w:tc>
        <w:tc>
          <w:tcPr>
            <w:tcW w:w="1083" w:type="dxa"/>
            <w:shd w:val="clear" w:color="auto" w:fill="auto"/>
          </w:tcPr>
          <w:p w14:paraId="43EA1787" w14:textId="77777777" w:rsidR="00827901" w:rsidRPr="00A019DC" w:rsidRDefault="00827901">
            <w:pPr>
              <w:jc w:val="both"/>
              <w:rPr>
                <w:rFonts w:ascii="Arial" w:eastAsia="Calibri" w:hAnsi="Arial" w:cs="Arial"/>
                <w:sz w:val="20"/>
                <w:lang w:val="es-BO"/>
              </w:rPr>
            </w:pPr>
          </w:p>
        </w:tc>
        <w:tc>
          <w:tcPr>
            <w:tcW w:w="1083" w:type="dxa"/>
            <w:shd w:val="clear" w:color="auto" w:fill="auto"/>
          </w:tcPr>
          <w:p w14:paraId="0695609A" w14:textId="77777777" w:rsidR="00827901" w:rsidRPr="00A019DC" w:rsidRDefault="00827901">
            <w:pPr>
              <w:jc w:val="both"/>
              <w:rPr>
                <w:rFonts w:ascii="Arial" w:eastAsia="Calibri" w:hAnsi="Arial" w:cs="Arial"/>
                <w:sz w:val="20"/>
                <w:lang w:val="es-BO"/>
              </w:rPr>
            </w:pPr>
          </w:p>
        </w:tc>
      </w:tr>
      <w:tr w:rsidR="00FA13F8" w:rsidRPr="00A019DC" w14:paraId="5F3375F4" w14:textId="77777777" w:rsidTr="00B63D8F">
        <w:trPr>
          <w:trHeight w:val="735"/>
        </w:trPr>
        <w:tc>
          <w:tcPr>
            <w:tcW w:w="2093" w:type="dxa"/>
            <w:shd w:val="clear" w:color="auto" w:fill="auto"/>
          </w:tcPr>
          <w:p w14:paraId="5844DD9F" w14:textId="77777777" w:rsidR="00827901" w:rsidRPr="00A019DC" w:rsidRDefault="00827901" w:rsidP="004D7D65">
            <w:pPr>
              <w:jc w:val="both"/>
              <w:rPr>
                <w:rFonts w:ascii="Arial" w:eastAsia="Calibri" w:hAnsi="Arial" w:cs="Arial"/>
                <w:sz w:val="20"/>
                <w:lang w:val="es-BO"/>
              </w:rPr>
            </w:pPr>
            <w:r w:rsidRPr="00A019DC">
              <w:rPr>
                <w:rFonts w:ascii="Arial" w:hAnsi="Arial" w:cs="Arial"/>
                <w:bCs/>
                <w:sz w:val="20"/>
                <w:lang w:val="es-BO" w:eastAsia="es-BO"/>
              </w:rPr>
              <w:t xml:space="preserve">Priorización Sectorial </w:t>
            </w:r>
          </w:p>
        </w:tc>
        <w:tc>
          <w:tcPr>
            <w:tcW w:w="4394" w:type="dxa"/>
          </w:tcPr>
          <w:p w14:paraId="64F711A6" w14:textId="77777777" w:rsidR="00827901" w:rsidRPr="00A019DC" w:rsidRDefault="00827901">
            <w:pPr>
              <w:ind w:hanging="45"/>
              <w:jc w:val="both"/>
              <w:rPr>
                <w:rFonts w:ascii="Arial" w:eastAsia="Calibri" w:hAnsi="Arial" w:cs="Arial"/>
                <w:sz w:val="20"/>
                <w:lang w:val="es-BO"/>
              </w:rPr>
            </w:pPr>
            <w:r w:rsidRPr="00A019DC">
              <w:rPr>
                <w:rFonts w:ascii="Arial" w:hAnsi="Arial" w:eastAsia="Calibri" w:cs="Arial"/>
                <w:sz w:val="20"/>
                <w:lang w:val="es-BO"/>
              </w:rPr>
              <w:t xml:space="preserve">Se espera que la nota de priorización sectorial sea suscrita por la </w:t>
            </w:r>
            <w:r w:rsidRPr="00A019DC">
              <w:rPr>
                <w:rFonts w:ascii="Arial" w:hAnsi="Arial" w:cs="Arial"/>
                <w:bCs/>
                <w:sz w:val="20"/>
                <w:lang w:val="es-BO" w:eastAsia="es-BO"/>
              </w:rPr>
              <w:t>MAE del Ministerio como conformidad de que la solicitud se enmarca en la Agenda 2025 y/o el PDES por su carácter estratégico.</w:t>
            </w:r>
          </w:p>
        </w:tc>
        <w:tc>
          <w:tcPr>
            <w:tcW w:w="1083" w:type="dxa"/>
            <w:shd w:val="clear" w:color="auto" w:fill="auto"/>
          </w:tcPr>
          <w:p w14:paraId="756CF4ED" w14:textId="77777777" w:rsidR="00827901" w:rsidRPr="00A019DC" w:rsidRDefault="00827901">
            <w:pPr>
              <w:jc w:val="both"/>
              <w:rPr>
                <w:rFonts w:ascii="Arial" w:eastAsia="Calibri" w:hAnsi="Arial" w:cs="Arial"/>
                <w:sz w:val="20"/>
                <w:lang w:val="es-BO"/>
              </w:rPr>
            </w:pPr>
          </w:p>
        </w:tc>
        <w:tc>
          <w:tcPr>
            <w:tcW w:w="1083" w:type="dxa"/>
            <w:shd w:val="clear" w:color="auto" w:fill="auto"/>
          </w:tcPr>
          <w:p w14:paraId="6FFD3051" w14:textId="77777777" w:rsidR="00827901" w:rsidRPr="00A019DC" w:rsidRDefault="00827901">
            <w:pPr>
              <w:jc w:val="both"/>
              <w:rPr>
                <w:rFonts w:ascii="Arial" w:eastAsia="Calibri" w:hAnsi="Arial" w:cs="Arial"/>
                <w:sz w:val="20"/>
                <w:lang w:val="es-BO"/>
              </w:rPr>
            </w:pPr>
          </w:p>
        </w:tc>
      </w:tr>
      <w:tr w:rsidR="00FA13F8" w:rsidRPr="00A019DC" w14:paraId="2165357A" w14:textId="77777777" w:rsidTr="00B63D8F">
        <w:trPr>
          <w:trHeight w:val="746"/>
        </w:trPr>
        <w:tc>
          <w:tcPr>
            <w:tcW w:w="2093" w:type="dxa"/>
            <w:shd w:val="clear" w:color="auto" w:fill="auto"/>
          </w:tcPr>
          <w:p w14:paraId="54410C72" w14:textId="77777777" w:rsidR="00827901" w:rsidRPr="00A019DC" w:rsidRDefault="00827901" w:rsidP="004D7D65">
            <w:pPr>
              <w:jc w:val="both"/>
              <w:rPr>
                <w:rFonts w:ascii="Arial" w:hAnsi="Arial" w:cs="Arial"/>
                <w:bCs/>
                <w:sz w:val="20"/>
                <w:lang w:eastAsia="es-BO"/>
              </w:rPr>
            </w:pPr>
            <w:r w:rsidRPr="00A019DC">
              <w:rPr>
                <w:rFonts w:ascii="Arial" w:hAnsi="Arial" w:cs="Arial"/>
                <w:bCs/>
                <w:sz w:val="20"/>
                <w:lang w:val="es-BO" w:eastAsia="es-BO"/>
              </w:rPr>
              <w:t>La solicitud se enmarque en el RBP vigente</w:t>
            </w:r>
          </w:p>
        </w:tc>
        <w:tc>
          <w:tcPr>
            <w:tcW w:w="4394" w:type="dxa"/>
          </w:tcPr>
          <w:p w14:paraId="5E876673" w14:textId="107894BA" w:rsidR="00827901" w:rsidRPr="00A019DC" w:rsidRDefault="00827901">
            <w:pPr>
              <w:jc w:val="both"/>
              <w:rPr>
                <w:rFonts w:ascii="Arial" w:eastAsia="Calibri" w:hAnsi="Arial" w:cs="Arial"/>
                <w:sz w:val="20"/>
              </w:rPr>
            </w:pPr>
            <w:r w:rsidRPr="00A019DC">
              <w:rPr>
                <w:rFonts w:ascii="Arial" w:hAnsi="Arial" w:eastAsia="Calibri" w:cs="Arial"/>
                <w:sz w:val="20"/>
              </w:rPr>
              <w:t xml:space="preserve">Para este propósito, se analizará si la documentación de la solicitud del financiamiento se enmarca en el RBP vigente, que establece que para iniciar la elaboración del Estudio de Diseño Técnico de Preinversión, la entidad ejecutora debe elaborar un Informe Técnico de Condiciones Previas y los </w:t>
            </w:r>
            <w:proofErr w:type="spellStart"/>
            <w:r w:rsidRPr="00A019DC">
              <w:rPr>
                <w:rFonts w:ascii="Arial" w:hAnsi="Arial" w:eastAsia="Calibri" w:cs="Arial"/>
                <w:sz w:val="20"/>
              </w:rPr>
              <w:t>TdRs</w:t>
            </w:r>
            <w:proofErr w:type="spellEnd"/>
            <w:r w:rsidRPr="00A019DC">
              <w:rPr>
                <w:rFonts w:ascii="Arial" w:hAnsi="Arial" w:eastAsia="Calibri" w:cs="Arial"/>
                <w:sz w:val="20"/>
              </w:rPr>
              <w:t>.</w:t>
            </w:r>
            <w:r w:rsidR="00BD490F" w:rsidRPr="00A019DC">
              <w:rPr>
                <w:rFonts w:ascii="Arial" w:hAnsi="Arial" w:eastAsia="Calibri" w:cs="Arial"/>
                <w:sz w:val="20"/>
              </w:rPr>
              <w:t xml:space="preserve"> </w:t>
            </w:r>
          </w:p>
        </w:tc>
        <w:tc>
          <w:tcPr>
            <w:tcW w:w="1083" w:type="dxa"/>
            <w:shd w:val="clear" w:color="auto" w:fill="auto"/>
          </w:tcPr>
          <w:p w14:paraId="0B723F58" w14:textId="77777777" w:rsidR="00827901" w:rsidRPr="00A019DC" w:rsidRDefault="00827901">
            <w:pPr>
              <w:jc w:val="both"/>
              <w:rPr>
                <w:rFonts w:ascii="Arial" w:eastAsia="Calibri" w:hAnsi="Arial" w:cs="Arial"/>
                <w:sz w:val="20"/>
                <w:lang w:val="es-BO"/>
              </w:rPr>
            </w:pPr>
          </w:p>
        </w:tc>
        <w:tc>
          <w:tcPr>
            <w:tcW w:w="1083" w:type="dxa"/>
            <w:shd w:val="clear" w:color="auto" w:fill="auto"/>
          </w:tcPr>
          <w:p w14:paraId="38F4C638" w14:textId="77777777" w:rsidR="00827901" w:rsidRPr="00A019DC" w:rsidRDefault="00827901">
            <w:pPr>
              <w:jc w:val="both"/>
              <w:rPr>
                <w:rFonts w:ascii="Arial" w:eastAsia="Calibri" w:hAnsi="Arial" w:cs="Arial"/>
                <w:sz w:val="20"/>
                <w:lang w:val="es-BO"/>
              </w:rPr>
            </w:pPr>
          </w:p>
        </w:tc>
      </w:tr>
      <w:tr w:rsidR="00FA13F8" w:rsidRPr="00A019DC" w14:paraId="1CF2C8EB" w14:textId="77777777" w:rsidTr="00B63D8F">
        <w:trPr>
          <w:trHeight w:val="274"/>
        </w:trPr>
        <w:tc>
          <w:tcPr>
            <w:tcW w:w="2093" w:type="dxa"/>
            <w:shd w:val="clear" w:color="auto" w:fill="auto"/>
          </w:tcPr>
          <w:p w14:paraId="42C148B6" w14:textId="77777777" w:rsidR="00827901" w:rsidRPr="00A019DC" w:rsidRDefault="00827901" w:rsidP="004D7D65">
            <w:pPr>
              <w:jc w:val="both"/>
              <w:rPr>
                <w:rFonts w:ascii="Arial" w:eastAsia="Calibri" w:hAnsi="Arial" w:cs="Arial"/>
                <w:sz w:val="20"/>
                <w:lang w:val="es-BO"/>
              </w:rPr>
            </w:pPr>
            <w:r w:rsidRPr="00A019DC">
              <w:rPr>
                <w:rFonts w:ascii="Arial" w:hAnsi="Arial" w:cs="Arial"/>
                <w:sz w:val="20"/>
                <w:lang w:val="es-BO" w:eastAsia="es-BO"/>
              </w:rPr>
              <w:t>Informe Técnico de Condiciones Previas</w:t>
            </w:r>
          </w:p>
        </w:tc>
        <w:tc>
          <w:tcPr>
            <w:tcW w:w="4394" w:type="dxa"/>
          </w:tcPr>
          <w:p w14:paraId="0C0F3B39" w14:textId="77777777" w:rsidR="00827901" w:rsidRPr="00A019DC" w:rsidRDefault="00827901" w:rsidP="004D7D65">
            <w:pPr>
              <w:ind w:hanging="45"/>
              <w:jc w:val="both"/>
              <w:rPr>
                <w:rFonts w:ascii="Arial" w:eastAsia="Calibri" w:hAnsi="Arial" w:cs="Arial"/>
                <w:sz w:val="20"/>
                <w:lang w:val="es-BO"/>
              </w:rPr>
            </w:pPr>
            <w:r w:rsidRPr="00A019DC">
              <w:rPr>
                <w:rFonts w:ascii="Arial" w:hAnsi="Arial" w:eastAsia="Calibri" w:cs="Arial"/>
                <w:sz w:val="20"/>
                <w:lang w:val="es-BO"/>
              </w:rPr>
              <w:t xml:space="preserve">Se analizará si el contenido del Informe de Condiciones Previas cumple con lo establecido por el RBP, Articulo 7, inciso A). </w:t>
            </w:r>
          </w:p>
        </w:tc>
        <w:tc>
          <w:tcPr>
            <w:tcW w:w="1083" w:type="dxa"/>
            <w:shd w:val="clear" w:color="auto" w:fill="auto"/>
          </w:tcPr>
          <w:p w14:paraId="3F5FA9A9" w14:textId="77777777" w:rsidR="00827901" w:rsidRPr="00A019DC" w:rsidRDefault="00827901" w:rsidP="004D7D65">
            <w:pPr>
              <w:jc w:val="both"/>
              <w:rPr>
                <w:rFonts w:ascii="Arial" w:eastAsia="Calibri" w:hAnsi="Arial" w:cs="Arial"/>
                <w:sz w:val="20"/>
                <w:lang w:val="es-BO"/>
              </w:rPr>
            </w:pPr>
          </w:p>
        </w:tc>
        <w:tc>
          <w:tcPr>
            <w:tcW w:w="1083" w:type="dxa"/>
            <w:shd w:val="clear" w:color="auto" w:fill="auto"/>
          </w:tcPr>
          <w:p w14:paraId="53FC9BD3" w14:textId="77777777" w:rsidR="00827901" w:rsidRPr="00A019DC" w:rsidRDefault="00827901" w:rsidP="004D7D65">
            <w:pPr>
              <w:jc w:val="both"/>
              <w:rPr>
                <w:rFonts w:ascii="Arial" w:eastAsia="Calibri" w:hAnsi="Arial" w:cs="Arial"/>
                <w:sz w:val="20"/>
                <w:lang w:val="es-BO"/>
              </w:rPr>
            </w:pPr>
          </w:p>
        </w:tc>
      </w:tr>
      <w:tr w:rsidR="00FA13F8" w:rsidRPr="00A019DC" w14:paraId="69DA23E0" w14:textId="77777777" w:rsidTr="00B63D8F">
        <w:trPr>
          <w:trHeight w:val="1118"/>
        </w:trPr>
        <w:tc>
          <w:tcPr>
            <w:tcW w:w="2093" w:type="dxa"/>
            <w:tcBorders>
              <w:bottom w:val="single" w:sz="4" w:space="0" w:color="000000"/>
            </w:tcBorders>
            <w:shd w:val="clear" w:color="auto" w:fill="auto"/>
          </w:tcPr>
          <w:p w14:paraId="29129BFD" w14:textId="77777777" w:rsidR="00827901" w:rsidRPr="00A019DC" w:rsidRDefault="00827901" w:rsidP="004D7D65">
            <w:pPr>
              <w:jc w:val="both"/>
              <w:rPr>
                <w:rFonts w:ascii="Arial" w:hAnsi="Arial" w:cs="Arial"/>
                <w:sz w:val="20"/>
                <w:lang w:val="es-BO"/>
              </w:rPr>
            </w:pPr>
            <w:r w:rsidRPr="00A019DC">
              <w:rPr>
                <w:rFonts w:ascii="Arial" w:hAnsi="Arial" w:cs="Arial"/>
                <w:bCs/>
                <w:sz w:val="20"/>
                <w:lang w:eastAsia="es-BO"/>
              </w:rPr>
              <w:lastRenderedPageBreak/>
              <w:t xml:space="preserve">Capacidad </w:t>
            </w:r>
            <w:r w:rsidRPr="00A019DC">
              <w:rPr>
                <w:rFonts w:ascii="Arial" w:hAnsi="Arial" w:cs="Arial"/>
                <w:bCs/>
                <w:sz w:val="20"/>
                <w:lang w:val="es-BO" w:eastAsia="es-BO"/>
              </w:rPr>
              <w:t>institucional de la entidad solicitante</w:t>
            </w:r>
          </w:p>
        </w:tc>
        <w:tc>
          <w:tcPr>
            <w:tcW w:w="4394" w:type="dxa"/>
            <w:tcBorders>
              <w:bottom w:val="single" w:sz="4" w:space="0" w:color="000000"/>
            </w:tcBorders>
          </w:tcPr>
          <w:p w14:paraId="49F710BA" w14:textId="77777777" w:rsidR="00827901" w:rsidRPr="00A019DC" w:rsidRDefault="00827901">
            <w:pPr>
              <w:ind w:hanging="45"/>
              <w:jc w:val="both"/>
              <w:rPr>
                <w:rFonts w:ascii="Arial" w:eastAsia="Calibri" w:hAnsi="Arial" w:cs="Arial"/>
                <w:sz w:val="20"/>
                <w:lang w:val="es-BO"/>
              </w:rPr>
            </w:pPr>
            <w:r w:rsidRPr="00A019DC">
              <w:rPr>
                <w:rFonts w:ascii="Arial" w:hAnsi="Arial" w:eastAsia="Calibri" w:cs="Arial"/>
                <w:sz w:val="20"/>
                <w:lang w:val="es-BO"/>
              </w:rPr>
              <w:t xml:space="preserve">Se analizará si el contenido del Informe de Condiciones Previas en su </w:t>
            </w:r>
            <w:r w:rsidRPr="00A019DC">
              <w:rPr>
                <w:rFonts w:ascii="Arial" w:hAnsi="Arial" w:cs="Arial"/>
                <w:sz w:val="20"/>
              </w:rPr>
              <w:t>punto 8 “</w:t>
            </w:r>
            <w:r w:rsidRPr="00A019DC">
              <w:rPr>
                <w:rFonts w:ascii="Arial" w:hAnsi="Arial" w:cs="Arial"/>
                <w:sz w:val="20"/>
                <w:lang w:val="es-BO"/>
              </w:rPr>
              <w:t xml:space="preserve">Otros aspectos que se consideren necesarios” incluye una descripción sobre la capacidad institucional de la entidad solicitante para la elaboración de términos de referencia, supervisión, fiscalización, gestión financiera y contrataciones. </w:t>
            </w:r>
          </w:p>
        </w:tc>
        <w:tc>
          <w:tcPr>
            <w:tcW w:w="1083" w:type="dxa"/>
            <w:tcBorders>
              <w:bottom w:val="single" w:sz="4" w:space="0" w:color="000000"/>
            </w:tcBorders>
            <w:shd w:val="clear" w:color="auto" w:fill="auto"/>
          </w:tcPr>
          <w:p w14:paraId="264984EA" w14:textId="77777777" w:rsidR="00827901" w:rsidRPr="00A019DC" w:rsidRDefault="00827901">
            <w:pPr>
              <w:jc w:val="both"/>
              <w:rPr>
                <w:rFonts w:ascii="Arial" w:eastAsia="Calibri" w:hAnsi="Arial" w:cs="Arial"/>
                <w:sz w:val="20"/>
                <w:lang w:val="es-BO"/>
              </w:rPr>
            </w:pPr>
          </w:p>
        </w:tc>
        <w:tc>
          <w:tcPr>
            <w:tcW w:w="1083" w:type="dxa"/>
            <w:tcBorders>
              <w:bottom w:val="single" w:sz="4" w:space="0" w:color="000000"/>
            </w:tcBorders>
            <w:shd w:val="clear" w:color="auto" w:fill="auto"/>
          </w:tcPr>
          <w:p w14:paraId="6D7CDA93" w14:textId="77777777" w:rsidR="00827901" w:rsidRPr="00A019DC" w:rsidRDefault="00827901">
            <w:pPr>
              <w:jc w:val="both"/>
              <w:rPr>
                <w:rFonts w:ascii="Arial" w:eastAsia="Calibri" w:hAnsi="Arial" w:cs="Arial"/>
                <w:sz w:val="20"/>
                <w:lang w:val="es-BO"/>
              </w:rPr>
            </w:pPr>
          </w:p>
        </w:tc>
      </w:tr>
      <w:tr w:rsidR="00FA13F8" w:rsidRPr="00A019DC" w14:paraId="23D42A01" w14:textId="77777777" w:rsidTr="00B63D8F">
        <w:trPr>
          <w:trHeight w:val="260"/>
        </w:trPr>
        <w:tc>
          <w:tcPr>
            <w:tcW w:w="2093" w:type="dxa"/>
            <w:shd w:val="clear" w:color="auto" w:fill="auto"/>
          </w:tcPr>
          <w:p w14:paraId="709F268F" w14:textId="77777777" w:rsidR="00827901" w:rsidRPr="00A019DC" w:rsidRDefault="00827901" w:rsidP="004D7D65">
            <w:pPr>
              <w:jc w:val="both"/>
              <w:rPr>
                <w:rFonts w:ascii="Arial" w:hAnsi="Arial" w:cs="Arial"/>
                <w:bCs/>
                <w:sz w:val="20"/>
                <w:lang w:val="es-BO" w:eastAsia="es-BO"/>
              </w:rPr>
            </w:pPr>
            <w:r w:rsidRPr="00A019DC">
              <w:rPr>
                <w:rFonts w:ascii="Arial" w:hAnsi="Arial" w:cs="Arial"/>
                <w:bCs/>
                <w:sz w:val="20"/>
                <w:lang w:val="es-BO" w:eastAsia="es-BO"/>
              </w:rPr>
              <w:t>Términos de Referencia y su presupuesto</w:t>
            </w:r>
          </w:p>
        </w:tc>
        <w:tc>
          <w:tcPr>
            <w:tcW w:w="4394" w:type="dxa"/>
          </w:tcPr>
          <w:p w14:paraId="24972227" w14:textId="61AD5514" w:rsidR="00827901" w:rsidRPr="00A019DC" w:rsidRDefault="00827901">
            <w:pPr>
              <w:ind w:hanging="45"/>
              <w:jc w:val="both"/>
              <w:rPr>
                <w:rFonts w:ascii="Arial" w:eastAsia="Calibri" w:hAnsi="Arial" w:cs="Arial"/>
                <w:sz w:val="20"/>
                <w:lang w:val="es-BO"/>
              </w:rPr>
            </w:pPr>
            <w:r w:rsidRPr="00A019DC">
              <w:rPr>
                <w:rFonts w:ascii="Arial" w:hAnsi="Arial" w:eastAsia="Calibri" w:cs="Arial"/>
                <w:sz w:val="20"/>
                <w:lang w:val="es-BO"/>
              </w:rPr>
              <w:t>Se analizará si los Términos de Referencia y su presupuesto presentados se enmarcan en el RBP y</w:t>
            </w:r>
            <w:r w:rsidR="00BD490F" w:rsidRPr="00A019DC">
              <w:rPr>
                <w:rFonts w:ascii="Arial" w:hAnsi="Arial" w:eastAsia="Calibri" w:cs="Arial"/>
                <w:sz w:val="20"/>
                <w:lang w:val="es-BO"/>
              </w:rPr>
              <w:t xml:space="preserve"> </w:t>
            </w:r>
            <w:r w:rsidRPr="00A019DC">
              <w:rPr>
                <w:rFonts w:ascii="Arial" w:hAnsi="Arial" w:cs="Arial"/>
                <w:bCs/>
                <w:sz w:val="20"/>
                <w:lang w:val="es-BO" w:eastAsia="es-BO"/>
              </w:rPr>
              <w:t>cuentan con el Informe Técnico de conformidad del sector.</w:t>
            </w:r>
          </w:p>
        </w:tc>
        <w:tc>
          <w:tcPr>
            <w:tcW w:w="1083" w:type="dxa"/>
            <w:shd w:val="clear" w:color="auto" w:fill="auto"/>
          </w:tcPr>
          <w:p w14:paraId="550602B7" w14:textId="77777777" w:rsidR="00827901" w:rsidRPr="00A019DC" w:rsidRDefault="00827901">
            <w:pPr>
              <w:jc w:val="both"/>
              <w:rPr>
                <w:rFonts w:ascii="Arial" w:eastAsia="Calibri" w:hAnsi="Arial" w:cs="Arial"/>
                <w:sz w:val="20"/>
                <w:lang w:val="es-BO"/>
              </w:rPr>
            </w:pPr>
          </w:p>
        </w:tc>
        <w:tc>
          <w:tcPr>
            <w:tcW w:w="1083" w:type="dxa"/>
            <w:shd w:val="clear" w:color="auto" w:fill="auto"/>
          </w:tcPr>
          <w:p w14:paraId="62A30A6F" w14:textId="77777777" w:rsidR="00827901" w:rsidRPr="00A019DC" w:rsidRDefault="00827901">
            <w:pPr>
              <w:jc w:val="both"/>
              <w:rPr>
                <w:rFonts w:ascii="Arial" w:eastAsia="Calibri" w:hAnsi="Arial" w:cs="Arial"/>
                <w:sz w:val="20"/>
                <w:lang w:val="es-BO"/>
              </w:rPr>
            </w:pPr>
          </w:p>
        </w:tc>
      </w:tr>
      <w:tr w:rsidR="00FA13F8" w:rsidRPr="00A019DC" w14:paraId="2891C4D9" w14:textId="77777777" w:rsidTr="00B63D8F">
        <w:trPr>
          <w:trHeight w:val="260"/>
        </w:trPr>
        <w:tc>
          <w:tcPr>
            <w:tcW w:w="2093" w:type="dxa"/>
            <w:shd w:val="clear" w:color="auto" w:fill="auto"/>
          </w:tcPr>
          <w:p w14:paraId="1D5C2E80" w14:textId="63A30CB7" w:rsidR="00827901" w:rsidRPr="00A019DC" w:rsidRDefault="00827901" w:rsidP="004D7D65">
            <w:pPr>
              <w:jc w:val="both"/>
              <w:rPr>
                <w:rFonts w:ascii="Arial" w:hAnsi="Arial" w:cs="Arial"/>
                <w:bCs/>
                <w:sz w:val="20"/>
                <w:lang w:val="es-BO" w:eastAsia="es-BO"/>
              </w:rPr>
            </w:pPr>
            <w:r w:rsidRPr="00A019DC">
              <w:rPr>
                <w:rFonts w:ascii="Arial" w:hAnsi="Arial" w:cs="Arial"/>
                <w:bCs/>
                <w:sz w:val="20"/>
                <w:lang w:val="es-BO" w:eastAsia="es-BO"/>
              </w:rPr>
              <w:t xml:space="preserve">Viabilidad de Impacto </w:t>
            </w:r>
            <w:r w:rsidR="0031284E" w:rsidRPr="00A019DC">
              <w:rPr>
                <w:rFonts w:ascii="Arial" w:hAnsi="Arial" w:cs="Arial"/>
                <w:bCs/>
                <w:sz w:val="20"/>
                <w:lang w:val="es-BO" w:eastAsia="es-BO"/>
              </w:rPr>
              <w:t>Socioambiental</w:t>
            </w:r>
          </w:p>
        </w:tc>
        <w:tc>
          <w:tcPr>
            <w:tcW w:w="4394" w:type="dxa"/>
          </w:tcPr>
          <w:p w14:paraId="74709893" w14:textId="2973F2D8" w:rsidR="00827901" w:rsidRPr="00A019DC" w:rsidRDefault="00827901">
            <w:pPr>
              <w:ind w:hanging="45"/>
              <w:jc w:val="both"/>
              <w:rPr>
                <w:rFonts w:ascii="Arial" w:eastAsia="Calibri" w:hAnsi="Arial" w:cs="Arial"/>
                <w:sz w:val="20"/>
                <w:lang w:val="es-BO"/>
              </w:rPr>
            </w:pPr>
            <w:r w:rsidRPr="00A019DC">
              <w:rPr>
                <w:rFonts w:ascii="Arial" w:hAnsi="Arial" w:cs="Arial"/>
                <w:bCs/>
                <w:sz w:val="20"/>
                <w:lang w:val="es-BO" w:eastAsia="es-BO"/>
              </w:rPr>
              <w:t xml:space="preserve">Se analizará si los Términos de Referencia presentados, incluyen en sus alcances la Viabilidad de Impacto </w:t>
            </w:r>
            <w:r w:rsidR="0031284E" w:rsidRPr="00A019DC">
              <w:rPr>
                <w:rFonts w:ascii="Arial" w:hAnsi="Arial" w:cs="Arial"/>
                <w:bCs/>
                <w:sz w:val="20"/>
                <w:lang w:val="es-BO" w:eastAsia="es-BO"/>
              </w:rPr>
              <w:t>Socioambiental</w:t>
            </w:r>
            <w:r w:rsidRPr="00A019DC">
              <w:rPr>
                <w:rFonts w:ascii="Arial" w:hAnsi="Arial" w:cs="Arial"/>
                <w:bCs/>
                <w:sz w:val="20"/>
                <w:lang w:val="es-BO" w:eastAsia="es-BO"/>
              </w:rPr>
              <w:t>.</w:t>
            </w:r>
          </w:p>
        </w:tc>
        <w:tc>
          <w:tcPr>
            <w:tcW w:w="1083" w:type="dxa"/>
            <w:shd w:val="clear" w:color="auto" w:fill="auto"/>
          </w:tcPr>
          <w:p w14:paraId="1E9A2276" w14:textId="77777777" w:rsidR="00827901" w:rsidRPr="00A019DC" w:rsidRDefault="00827901">
            <w:pPr>
              <w:jc w:val="both"/>
              <w:rPr>
                <w:rFonts w:ascii="Arial" w:eastAsia="Calibri" w:hAnsi="Arial" w:cs="Arial"/>
                <w:sz w:val="20"/>
                <w:lang w:val="es-BO"/>
              </w:rPr>
            </w:pPr>
          </w:p>
        </w:tc>
        <w:tc>
          <w:tcPr>
            <w:tcW w:w="1083" w:type="dxa"/>
            <w:shd w:val="clear" w:color="auto" w:fill="auto"/>
          </w:tcPr>
          <w:p w14:paraId="1A28C171" w14:textId="77777777" w:rsidR="00827901" w:rsidRPr="00A019DC" w:rsidRDefault="00827901">
            <w:pPr>
              <w:jc w:val="both"/>
              <w:rPr>
                <w:rFonts w:ascii="Arial" w:eastAsia="Calibri" w:hAnsi="Arial" w:cs="Arial"/>
                <w:sz w:val="20"/>
                <w:lang w:val="es-BO"/>
              </w:rPr>
            </w:pPr>
          </w:p>
        </w:tc>
      </w:tr>
      <w:tr w:rsidR="00FA13F8" w:rsidRPr="00A019DC" w14:paraId="7E0FF757" w14:textId="77777777" w:rsidTr="00B63D8F">
        <w:trPr>
          <w:trHeight w:val="260"/>
        </w:trPr>
        <w:tc>
          <w:tcPr>
            <w:tcW w:w="2093" w:type="dxa"/>
            <w:shd w:val="clear" w:color="auto" w:fill="auto"/>
          </w:tcPr>
          <w:p w14:paraId="7B398688" w14:textId="77777777" w:rsidR="00462E7B" w:rsidRPr="00A019DC" w:rsidRDefault="00462E7B" w:rsidP="00462E7B">
            <w:pPr>
              <w:jc w:val="both"/>
              <w:rPr>
                <w:rFonts w:ascii="Arial" w:hAnsi="Arial" w:cs="Arial"/>
                <w:bCs/>
                <w:sz w:val="20"/>
                <w:lang w:val="es-BO" w:eastAsia="es-BO"/>
              </w:rPr>
            </w:pPr>
            <w:r w:rsidRPr="00A019DC">
              <w:rPr>
                <w:rFonts w:ascii="Arial" w:hAnsi="Arial" w:cs="Arial"/>
                <w:sz w:val="20"/>
              </w:rPr>
              <w:t>Compromiso institucional de viabilizar la fase de inversión del Proyecto</w:t>
            </w:r>
          </w:p>
        </w:tc>
        <w:tc>
          <w:tcPr>
            <w:tcW w:w="4394" w:type="dxa"/>
          </w:tcPr>
          <w:p w14:paraId="68EAF71B" w14:textId="77777777" w:rsidR="00462E7B" w:rsidRPr="00A019DC" w:rsidRDefault="00462E7B">
            <w:pPr>
              <w:ind w:hanging="45"/>
              <w:jc w:val="both"/>
              <w:rPr>
                <w:rFonts w:ascii="Arial" w:hAnsi="Arial" w:cs="Arial"/>
                <w:bCs/>
                <w:sz w:val="20"/>
                <w:lang w:val="es-BO" w:eastAsia="es-BO"/>
              </w:rPr>
            </w:pPr>
            <w:r w:rsidRPr="00A019DC">
              <w:rPr>
                <w:rFonts w:ascii="Arial" w:hAnsi="Arial" w:cs="Arial"/>
                <w:bCs/>
                <w:sz w:val="20"/>
                <w:lang w:val="es-BO" w:eastAsia="es-BO"/>
              </w:rPr>
              <w:t>La entidad solicitante, deberá presentar un compromiso documentado para viabilizar la inversión del Proyecto.</w:t>
            </w:r>
          </w:p>
        </w:tc>
        <w:tc>
          <w:tcPr>
            <w:tcW w:w="1083" w:type="dxa"/>
            <w:shd w:val="clear" w:color="auto" w:fill="auto"/>
          </w:tcPr>
          <w:p w14:paraId="1916AFA3" w14:textId="77777777" w:rsidR="00462E7B" w:rsidRPr="00A019DC" w:rsidRDefault="00462E7B">
            <w:pPr>
              <w:jc w:val="both"/>
              <w:rPr>
                <w:rFonts w:ascii="Arial" w:eastAsia="Calibri" w:hAnsi="Arial" w:cs="Arial"/>
                <w:sz w:val="20"/>
                <w:lang w:val="es-BO"/>
              </w:rPr>
            </w:pPr>
          </w:p>
        </w:tc>
        <w:tc>
          <w:tcPr>
            <w:tcW w:w="1083" w:type="dxa"/>
            <w:shd w:val="clear" w:color="auto" w:fill="auto"/>
          </w:tcPr>
          <w:p w14:paraId="165CB81D" w14:textId="77777777" w:rsidR="00462E7B" w:rsidRPr="00A019DC" w:rsidRDefault="00462E7B">
            <w:pPr>
              <w:jc w:val="both"/>
              <w:rPr>
                <w:rFonts w:ascii="Arial" w:eastAsia="Calibri" w:hAnsi="Arial" w:cs="Arial"/>
                <w:sz w:val="20"/>
                <w:lang w:val="es-BO"/>
              </w:rPr>
            </w:pPr>
          </w:p>
        </w:tc>
      </w:tr>
    </w:tbl>
    <w:p w14:paraId="4590B765" w14:textId="77777777" w:rsidR="00827901" w:rsidRPr="0009005E" w:rsidRDefault="00827901" w:rsidP="004D7D65">
      <w:pPr>
        <w:ind w:left="1560"/>
        <w:jc w:val="both"/>
        <w:rPr>
          <w:rFonts w:ascii="Arial" w:hAnsi="Arial" w:cs="Arial"/>
          <w:szCs w:val="24"/>
        </w:rPr>
      </w:pPr>
    </w:p>
    <w:p w14:paraId="1C00DBFA" w14:textId="77777777" w:rsidR="00760D3B" w:rsidRPr="0009005E" w:rsidRDefault="00760D3B" w:rsidP="000C013C">
      <w:pPr>
        <w:ind w:left="1260" w:hanging="540"/>
        <w:jc w:val="both"/>
        <w:rPr>
          <w:rFonts w:ascii="Arial" w:hAnsi="Arial" w:cs="Arial"/>
          <w:szCs w:val="24"/>
        </w:rPr>
      </w:pPr>
    </w:p>
    <w:p w14:paraId="6803B759" w14:textId="77777777" w:rsidR="00827901" w:rsidRPr="0009005E" w:rsidRDefault="00827901" w:rsidP="00C679A6">
      <w:pPr>
        <w:ind w:left="720"/>
        <w:jc w:val="both"/>
        <w:rPr>
          <w:rFonts w:ascii="Arial" w:hAnsi="Arial" w:cs="Arial"/>
          <w:szCs w:val="24"/>
          <w:lang w:val="es-BO"/>
        </w:rPr>
      </w:pPr>
      <w:r w:rsidRPr="0009005E">
        <w:rPr>
          <w:rFonts w:ascii="Arial" w:hAnsi="Arial" w:cs="Arial"/>
          <w:szCs w:val="24"/>
          <w:lang w:val="es-BO"/>
        </w:rPr>
        <w:t xml:space="preserve">La etapa de Habilitación de la Solicitud de Financiamiento será desarrollada por un técnico designado por la UEP, que mediante un informe verificará y establecerá el cumplimiento de </w:t>
      </w:r>
      <w:r w:rsidRPr="0009005E">
        <w:rPr>
          <w:rFonts w:ascii="Arial" w:hAnsi="Arial" w:cs="Arial"/>
          <w:b/>
          <w:szCs w:val="24"/>
          <w:lang w:val="es-BO"/>
        </w:rPr>
        <w:t>todos los criterios de evaluación</w:t>
      </w:r>
      <w:r w:rsidRPr="0009005E">
        <w:rPr>
          <w:rFonts w:ascii="Arial" w:hAnsi="Arial" w:cs="Arial"/>
          <w:szCs w:val="24"/>
          <w:lang w:val="es-BO"/>
        </w:rPr>
        <w:t xml:space="preserve"> y podrá emitir las siguientes recomendaciones:</w:t>
      </w:r>
    </w:p>
    <w:p w14:paraId="719DADA4" w14:textId="77777777" w:rsidR="00827901" w:rsidRPr="0009005E" w:rsidRDefault="00827901" w:rsidP="000C013C">
      <w:pPr>
        <w:ind w:left="1260" w:hanging="540"/>
        <w:jc w:val="both"/>
        <w:rPr>
          <w:rFonts w:ascii="Arial" w:hAnsi="Arial" w:cs="Arial"/>
          <w:szCs w:val="24"/>
          <w:lang w:val="es-BO"/>
        </w:rPr>
      </w:pPr>
    </w:p>
    <w:p w14:paraId="491B6463" w14:textId="77777777" w:rsidR="00827901" w:rsidRPr="0009005E" w:rsidRDefault="00827901" w:rsidP="00C679A6">
      <w:pPr>
        <w:numPr>
          <w:ilvl w:val="0"/>
          <w:numId w:val="26"/>
        </w:numPr>
        <w:ind w:left="1530" w:hanging="270"/>
        <w:jc w:val="both"/>
        <w:rPr>
          <w:rFonts w:ascii="Arial" w:hAnsi="Arial" w:cs="Arial"/>
          <w:szCs w:val="24"/>
          <w:lang w:val="es-BO"/>
        </w:rPr>
      </w:pPr>
      <w:r w:rsidRPr="0009005E">
        <w:rPr>
          <w:rFonts w:ascii="Arial" w:hAnsi="Arial" w:cs="Arial"/>
          <w:szCs w:val="24"/>
          <w:lang w:val="es-BO"/>
        </w:rPr>
        <w:t>Pasar la solicitud de financiamiento a la etapa de Asignación de Recursos para la elaboración del estudio y la supervisión si así lo solicita la entidad.</w:t>
      </w:r>
    </w:p>
    <w:p w14:paraId="3AE714E3" w14:textId="77777777" w:rsidR="00827901" w:rsidRPr="0009005E" w:rsidRDefault="00827901" w:rsidP="00C679A6">
      <w:pPr>
        <w:ind w:left="1530" w:hanging="270"/>
        <w:jc w:val="both"/>
        <w:rPr>
          <w:rFonts w:ascii="Arial" w:hAnsi="Arial" w:cs="Arial"/>
          <w:szCs w:val="24"/>
          <w:lang w:val="es-BO"/>
        </w:rPr>
      </w:pPr>
    </w:p>
    <w:p w14:paraId="4E192A05" w14:textId="77777777" w:rsidR="00827901" w:rsidRPr="0009005E" w:rsidRDefault="00827901" w:rsidP="00C679A6">
      <w:pPr>
        <w:numPr>
          <w:ilvl w:val="0"/>
          <w:numId w:val="26"/>
        </w:numPr>
        <w:ind w:left="1530" w:hanging="270"/>
        <w:jc w:val="both"/>
        <w:rPr>
          <w:rFonts w:ascii="Arial" w:hAnsi="Arial" w:cs="Arial"/>
          <w:szCs w:val="24"/>
          <w:lang w:val="es-BO"/>
        </w:rPr>
      </w:pPr>
      <w:r w:rsidRPr="0009005E">
        <w:rPr>
          <w:rFonts w:ascii="Arial" w:hAnsi="Arial" w:cs="Arial"/>
          <w:szCs w:val="24"/>
          <w:lang w:val="es-BO"/>
        </w:rPr>
        <w:t xml:space="preserve">Que la entidad solicitante </w:t>
      </w:r>
      <w:r w:rsidR="005E5AB7" w:rsidRPr="0009005E">
        <w:rPr>
          <w:rFonts w:ascii="Arial" w:hAnsi="Arial" w:cs="Arial"/>
          <w:szCs w:val="24"/>
          <w:lang w:val="es-BO"/>
        </w:rPr>
        <w:t xml:space="preserve">no requiere asistencia técnica para </w:t>
      </w:r>
      <w:r w:rsidRPr="0009005E">
        <w:rPr>
          <w:rFonts w:ascii="Arial" w:hAnsi="Arial" w:cs="Arial"/>
          <w:szCs w:val="24"/>
          <w:lang w:val="es-BO"/>
        </w:rPr>
        <w:t xml:space="preserve">la gestión financiera y/o los procesos de contratación. </w:t>
      </w:r>
    </w:p>
    <w:p w14:paraId="366DEEB0" w14:textId="77777777" w:rsidR="00827901" w:rsidRPr="0009005E" w:rsidRDefault="00827901" w:rsidP="00C679A6">
      <w:pPr>
        <w:ind w:left="1530" w:hanging="270"/>
        <w:jc w:val="both"/>
        <w:rPr>
          <w:rFonts w:ascii="Arial" w:hAnsi="Arial" w:cs="Arial"/>
          <w:szCs w:val="24"/>
          <w:lang w:val="es-BO"/>
        </w:rPr>
      </w:pPr>
    </w:p>
    <w:p w14:paraId="326AACDB" w14:textId="77777777" w:rsidR="003771CA" w:rsidRPr="0009005E" w:rsidRDefault="003771CA" w:rsidP="00C679A6">
      <w:pPr>
        <w:numPr>
          <w:ilvl w:val="0"/>
          <w:numId w:val="26"/>
        </w:numPr>
        <w:ind w:left="1530" w:hanging="270"/>
        <w:jc w:val="both"/>
        <w:rPr>
          <w:rFonts w:ascii="Arial" w:hAnsi="Arial" w:cs="Arial"/>
          <w:szCs w:val="24"/>
          <w:lang w:val="es-BO"/>
        </w:rPr>
      </w:pPr>
      <w:r w:rsidRPr="0009005E">
        <w:rPr>
          <w:rFonts w:ascii="Arial" w:hAnsi="Arial" w:cs="Arial"/>
          <w:szCs w:val="24"/>
          <w:lang w:val="es-BO"/>
        </w:rPr>
        <w:t>De no contar con capacidad</w:t>
      </w:r>
      <w:r w:rsidR="005E5AB7" w:rsidRPr="0009005E">
        <w:rPr>
          <w:rFonts w:ascii="Arial" w:hAnsi="Arial" w:cs="Arial"/>
          <w:szCs w:val="24"/>
          <w:lang w:val="es-BO"/>
        </w:rPr>
        <w:t xml:space="preserve"> institucional suficiente, podrá recomendar el financiamiento para la elaboración de los términos de referencia, fiscalización y apoyo técnico para la gestión financiera y de los procesos de contratación, con recursos del Componente II.</w:t>
      </w:r>
      <w:r w:rsidRPr="0009005E">
        <w:rPr>
          <w:rFonts w:ascii="Arial" w:hAnsi="Arial" w:cs="Arial"/>
          <w:szCs w:val="24"/>
          <w:lang w:val="es-BO"/>
        </w:rPr>
        <w:t xml:space="preserve"> </w:t>
      </w:r>
    </w:p>
    <w:p w14:paraId="41761C02" w14:textId="77777777" w:rsidR="005E5AB7" w:rsidRPr="0009005E" w:rsidRDefault="005E5AB7">
      <w:pPr>
        <w:ind w:left="1560"/>
        <w:jc w:val="both"/>
        <w:rPr>
          <w:rFonts w:ascii="Arial" w:hAnsi="Arial" w:cs="Arial"/>
          <w:szCs w:val="24"/>
          <w:lang w:val="es-BO"/>
        </w:rPr>
      </w:pPr>
    </w:p>
    <w:p w14:paraId="6B1D5962" w14:textId="77777777" w:rsidR="00827901" w:rsidRPr="0009005E" w:rsidRDefault="00827901" w:rsidP="00C679A6">
      <w:pPr>
        <w:ind w:left="720"/>
        <w:jc w:val="both"/>
        <w:rPr>
          <w:rFonts w:ascii="Arial" w:hAnsi="Arial" w:cs="Arial"/>
          <w:szCs w:val="24"/>
          <w:lang w:val="es-BO"/>
        </w:rPr>
      </w:pPr>
      <w:r w:rsidRPr="0009005E">
        <w:rPr>
          <w:rFonts w:ascii="Arial" w:hAnsi="Arial" w:cs="Arial"/>
          <w:szCs w:val="24"/>
          <w:lang w:val="es-BO"/>
        </w:rPr>
        <w:t xml:space="preserve">Aprobado el Informe Técnico por el Viceministro de Inversión Pública y Financiamiento Externo, la solicitud de financiamiento se considerará </w:t>
      </w:r>
      <w:r w:rsidRPr="0009005E">
        <w:rPr>
          <w:rFonts w:ascii="Arial" w:hAnsi="Arial" w:cs="Arial"/>
          <w:b/>
          <w:szCs w:val="24"/>
          <w:lang w:val="es-BO"/>
        </w:rPr>
        <w:t>habilitada</w:t>
      </w:r>
      <w:r w:rsidRPr="0009005E">
        <w:rPr>
          <w:rFonts w:ascii="Arial" w:hAnsi="Arial" w:cs="Arial"/>
          <w:szCs w:val="24"/>
          <w:lang w:val="es-BO"/>
        </w:rPr>
        <w:t xml:space="preserve"> para la gestión de financiamiento y pasaran a la etapa de Asignación de Recursos Financieros. </w:t>
      </w:r>
    </w:p>
    <w:p w14:paraId="5FFAEA94" w14:textId="77777777" w:rsidR="00827901" w:rsidRPr="0009005E" w:rsidRDefault="00827901" w:rsidP="00C679A6">
      <w:pPr>
        <w:ind w:left="720"/>
        <w:jc w:val="both"/>
        <w:rPr>
          <w:rFonts w:ascii="Arial" w:hAnsi="Arial" w:cs="Arial"/>
          <w:szCs w:val="24"/>
          <w:lang w:val="es-BO"/>
        </w:rPr>
      </w:pPr>
    </w:p>
    <w:p w14:paraId="380611D9" w14:textId="77777777" w:rsidR="00827901" w:rsidRPr="0009005E" w:rsidRDefault="00827901" w:rsidP="00C679A6">
      <w:pPr>
        <w:ind w:left="720"/>
        <w:jc w:val="both"/>
        <w:rPr>
          <w:rFonts w:ascii="Arial" w:hAnsi="Arial" w:cs="Arial"/>
          <w:szCs w:val="24"/>
          <w:lang w:val="es-BO"/>
        </w:rPr>
      </w:pPr>
      <w:r w:rsidRPr="0009005E">
        <w:rPr>
          <w:rFonts w:ascii="Arial" w:hAnsi="Arial" w:cs="Arial"/>
          <w:szCs w:val="24"/>
          <w:lang w:val="es-BO"/>
        </w:rPr>
        <w:t xml:space="preserve">Las solicitudes de financiamiento que no cumplan con </w:t>
      </w:r>
      <w:r w:rsidRPr="0009005E">
        <w:rPr>
          <w:rFonts w:ascii="Arial" w:hAnsi="Arial" w:cs="Arial"/>
          <w:b/>
          <w:szCs w:val="24"/>
          <w:lang w:val="es-BO"/>
        </w:rPr>
        <w:t>los criterios de evaluación</w:t>
      </w:r>
      <w:r w:rsidRPr="0009005E">
        <w:rPr>
          <w:rFonts w:ascii="Arial" w:hAnsi="Arial" w:cs="Arial"/>
          <w:szCs w:val="24"/>
          <w:lang w:val="es-BO"/>
        </w:rPr>
        <w:t xml:space="preserve"> serán devueltas a la entidad solicitantes para su complementación o modificación en el plazo máximo de 30 días; vencido dicho plazo el estudio podrá ser excluido de la programación de la Cartera Indicativa.</w:t>
      </w:r>
    </w:p>
    <w:p w14:paraId="5BE782C1" w14:textId="77777777" w:rsidR="00827901" w:rsidRPr="0009005E" w:rsidRDefault="00827901" w:rsidP="00C679A6">
      <w:pPr>
        <w:ind w:left="720"/>
        <w:jc w:val="both"/>
        <w:rPr>
          <w:rFonts w:ascii="Arial" w:hAnsi="Arial" w:cs="Arial"/>
          <w:szCs w:val="24"/>
          <w:lang w:val="es-BO"/>
        </w:rPr>
      </w:pPr>
    </w:p>
    <w:p w14:paraId="5B90068B" w14:textId="77777777" w:rsidR="00827901" w:rsidRPr="0009005E" w:rsidRDefault="00827901" w:rsidP="00C679A6">
      <w:pPr>
        <w:ind w:left="720"/>
        <w:jc w:val="both"/>
        <w:rPr>
          <w:rFonts w:ascii="Arial" w:hAnsi="Arial" w:cs="Arial"/>
          <w:szCs w:val="24"/>
          <w:lang w:val="es-BO"/>
        </w:rPr>
      </w:pPr>
      <w:r w:rsidRPr="0009005E">
        <w:rPr>
          <w:rFonts w:ascii="Arial" w:hAnsi="Arial" w:cs="Arial"/>
          <w:szCs w:val="24"/>
          <w:lang w:val="es-BO"/>
        </w:rPr>
        <w:t>Habilitada la solicitud de financiamiento, la UEP enviar</w:t>
      </w:r>
      <w:r w:rsidR="005E5AB7" w:rsidRPr="0009005E">
        <w:rPr>
          <w:rFonts w:ascii="Arial" w:hAnsi="Arial" w:cs="Arial"/>
          <w:szCs w:val="24"/>
          <w:lang w:val="es-BO"/>
        </w:rPr>
        <w:t>á</w:t>
      </w:r>
      <w:r w:rsidRPr="0009005E">
        <w:rPr>
          <w:rFonts w:ascii="Arial" w:hAnsi="Arial" w:cs="Arial"/>
          <w:szCs w:val="24"/>
          <w:lang w:val="es-BO"/>
        </w:rPr>
        <w:t xml:space="preserve"> los Términos de Referencia (acompañados por el informe técnico de la UEP, el informe técnico de conformidad del sector con los términos de referencia y el Informe Técnico de Condiciones Previas) al BID para su no objeción. </w:t>
      </w:r>
    </w:p>
    <w:p w14:paraId="3F57F9EF" w14:textId="77777777" w:rsidR="00827901" w:rsidRPr="0009005E" w:rsidRDefault="00827901">
      <w:pPr>
        <w:ind w:left="1560"/>
        <w:jc w:val="both"/>
        <w:rPr>
          <w:rFonts w:ascii="Arial" w:hAnsi="Arial" w:cs="Arial"/>
          <w:szCs w:val="24"/>
          <w:lang w:val="es-BO"/>
        </w:rPr>
      </w:pPr>
    </w:p>
    <w:p w14:paraId="2D1C0DD5" w14:textId="65453785" w:rsidR="00275DC4" w:rsidRPr="0009005E" w:rsidRDefault="00275DC4" w:rsidP="00C679A6">
      <w:pPr>
        <w:ind w:left="720"/>
        <w:jc w:val="both"/>
        <w:rPr>
          <w:rFonts w:ascii="Arial" w:hAnsi="Arial" w:cs="Arial"/>
          <w:lang w:val="es-BO"/>
        </w:rPr>
      </w:pPr>
      <w:r w:rsidRPr="0009005E">
        <w:rPr>
          <w:rFonts w:ascii="Arial" w:hAnsi="Arial" w:cs="Arial"/>
          <w:lang w:val="es-BO"/>
        </w:rPr>
        <w:t>Durante la revisión de los términos de referencia, el BID asesorar</w:t>
      </w:r>
      <w:r w:rsidR="00BB3955" w:rsidRPr="0009005E">
        <w:rPr>
          <w:rFonts w:ascii="Arial" w:hAnsi="Arial" w:cs="Arial"/>
          <w:lang w:val="es-BO"/>
        </w:rPr>
        <w:t>á</w:t>
      </w:r>
      <w:r w:rsidRPr="0009005E">
        <w:rPr>
          <w:rFonts w:ascii="Arial" w:hAnsi="Arial" w:cs="Arial"/>
          <w:lang w:val="es-BO"/>
        </w:rPr>
        <w:t xml:space="preserve"> sobre el nivel de riesgo de impacto socio ambiental de la preinversión en base a sus Políticas de Salvaguardias Ambientales y Sociales. Si como resultado del análisis a la documentación de la solicitud de financiamiento que realice el BID, el resultado muestra que no se podrá cumplir con dichas Políticas, el Banco informará sobre las adecuaciones a los términos de referencia y/o los estudios adicionales necesarios. La solicitud de financiamiento podrá complementarse con la adecuación del alcance adicional en los Términos de Referencia, o con el compromiso de la entidad solicitante de la realización de los estudios adicionales, antes de la ejecución del proyecto. </w:t>
      </w:r>
    </w:p>
    <w:p w14:paraId="284B6D36" w14:textId="77777777" w:rsidR="00827901" w:rsidRPr="0009005E" w:rsidRDefault="00827901" w:rsidP="00C679A6">
      <w:pPr>
        <w:ind w:left="720"/>
        <w:jc w:val="both"/>
        <w:rPr>
          <w:rFonts w:ascii="Arial" w:hAnsi="Arial" w:cs="Arial"/>
          <w:szCs w:val="24"/>
          <w:lang w:val="es-BO"/>
        </w:rPr>
      </w:pPr>
    </w:p>
    <w:p w14:paraId="70A9795F" w14:textId="2B6FE639" w:rsidR="00827901" w:rsidRPr="0009005E" w:rsidRDefault="00827901" w:rsidP="00C679A6">
      <w:pPr>
        <w:ind w:left="720"/>
        <w:jc w:val="both"/>
        <w:rPr>
          <w:rFonts w:ascii="Arial" w:hAnsi="Arial" w:cs="Arial"/>
          <w:szCs w:val="24"/>
          <w:lang w:val="es-BO"/>
        </w:rPr>
      </w:pPr>
      <w:r w:rsidRPr="0009005E">
        <w:rPr>
          <w:rFonts w:ascii="Arial" w:hAnsi="Arial" w:cs="Arial"/>
          <w:szCs w:val="24"/>
          <w:lang w:val="es-BO"/>
        </w:rPr>
        <w:t>Si resulta ser elegible la preinversión, el BID al dar su no objeción a los Términos de Referencia en el plazo no mayor de 1</w:t>
      </w:r>
      <w:r w:rsidR="00BB3955" w:rsidRPr="0009005E">
        <w:rPr>
          <w:rFonts w:ascii="Arial" w:hAnsi="Arial" w:cs="Arial"/>
          <w:szCs w:val="24"/>
          <w:lang w:val="es-BO"/>
        </w:rPr>
        <w:t>0</w:t>
      </w:r>
      <w:r w:rsidRPr="0009005E">
        <w:rPr>
          <w:rFonts w:ascii="Arial" w:hAnsi="Arial" w:cs="Arial"/>
          <w:szCs w:val="24"/>
          <w:lang w:val="es-BO"/>
        </w:rPr>
        <w:t xml:space="preserve"> días hábiles, informara a la UEP del nivel de riesgo socioambiental: alto, mediano o bajo. De ser clasificada de alto riesgo socioambiental se aplicarán unos procesos adicionales de acuerdo a las políticas del BID.</w:t>
      </w:r>
    </w:p>
    <w:p w14:paraId="30A219AA" w14:textId="77777777" w:rsidR="00827901" w:rsidRPr="0009005E" w:rsidRDefault="00827901">
      <w:pPr>
        <w:ind w:left="1560"/>
        <w:jc w:val="both"/>
        <w:rPr>
          <w:rFonts w:ascii="Arial" w:hAnsi="Arial" w:cs="Arial"/>
          <w:szCs w:val="24"/>
          <w:lang w:val="es-BO"/>
        </w:rPr>
      </w:pPr>
    </w:p>
    <w:p w14:paraId="55BF54D1" w14:textId="28BB05EA" w:rsidR="00827901" w:rsidRPr="0009005E" w:rsidRDefault="00827901" w:rsidP="00BE57BB">
      <w:pPr>
        <w:numPr>
          <w:ilvl w:val="0"/>
          <w:numId w:val="25"/>
        </w:numPr>
        <w:ind w:left="1560" w:hanging="284"/>
        <w:jc w:val="both"/>
        <w:rPr>
          <w:rFonts w:ascii="Arial" w:hAnsi="Arial" w:cs="Arial"/>
          <w:szCs w:val="24"/>
          <w:lang w:val="es-BO"/>
        </w:rPr>
      </w:pPr>
      <w:r w:rsidRPr="0009005E">
        <w:rPr>
          <w:rFonts w:ascii="Arial" w:hAnsi="Arial" w:cs="Arial"/>
          <w:b/>
          <w:szCs w:val="24"/>
          <w:lang w:val="es-BO"/>
        </w:rPr>
        <w:t>Asignación de Recursos</w:t>
      </w:r>
      <w:r w:rsidRPr="0009005E">
        <w:rPr>
          <w:rFonts w:ascii="Arial" w:hAnsi="Arial" w:cs="Arial"/>
          <w:szCs w:val="24"/>
          <w:lang w:val="es-BO"/>
        </w:rPr>
        <w:t xml:space="preserve"> </w:t>
      </w:r>
      <w:r w:rsidRPr="0009005E">
        <w:rPr>
          <w:rFonts w:ascii="Arial" w:hAnsi="Arial" w:cs="Arial"/>
          <w:b/>
          <w:szCs w:val="24"/>
          <w:lang w:val="es-BO"/>
        </w:rPr>
        <w:t>Financieros.</w:t>
      </w:r>
      <w:r w:rsidR="00C679A6">
        <w:rPr>
          <w:rFonts w:ascii="Arial" w:hAnsi="Arial" w:cs="Arial"/>
          <w:b/>
          <w:szCs w:val="24"/>
          <w:lang w:val="es-BO"/>
        </w:rPr>
        <w:t xml:space="preserve"> </w:t>
      </w:r>
      <w:r w:rsidRPr="0009005E">
        <w:rPr>
          <w:rFonts w:ascii="Arial" w:hAnsi="Arial" w:cs="Arial"/>
          <w:szCs w:val="24"/>
          <w:lang w:val="es-BO"/>
        </w:rPr>
        <w:t>Esta etapa comprende la asignación de los recursos del Componente I</w:t>
      </w:r>
      <w:r w:rsidR="00BB3955" w:rsidRPr="0009005E">
        <w:rPr>
          <w:rFonts w:ascii="Arial" w:hAnsi="Arial" w:cs="Arial"/>
          <w:szCs w:val="24"/>
          <w:lang w:val="es-BO"/>
        </w:rPr>
        <w:t>I</w:t>
      </w:r>
      <w:r w:rsidRPr="0009005E">
        <w:rPr>
          <w:rFonts w:ascii="Arial" w:hAnsi="Arial" w:cs="Arial"/>
          <w:szCs w:val="24"/>
          <w:lang w:val="es-BO"/>
        </w:rPr>
        <w:t xml:space="preserve"> para la elaboración del Estudio de Diseño Técnico de Preinversión y para la supervisión cuando así lo solicite la entidad. </w:t>
      </w:r>
    </w:p>
    <w:p w14:paraId="2825A966" w14:textId="77777777" w:rsidR="00827901" w:rsidRPr="0009005E" w:rsidRDefault="00827901">
      <w:pPr>
        <w:ind w:left="1560"/>
        <w:jc w:val="both"/>
        <w:rPr>
          <w:rFonts w:ascii="Arial" w:hAnsi="Arial" w:cs="Arial"/>
          <w:szCs w:val="24"/>
          <w:lang w:val="es-BO"/>
        </w:rPr>
      </w:pPr>
    </w:p>
    <w:p w14:paraId="47E06EDE" w14:textId="7EDFEAAD" w:rsidR="00827901" w:rsidRPr="0009005E" w:rsidRDefault="00827901">
      <w:pPr>
        <w:ind w:left="1560"/>
        <w:jc w:val="both"/>
        <w:rPr>
          <w:rFonts w:ascii="Arial" w:hAnsi="Arial" w:cs="Arial"/>
          <w:szCs w:val="24"/>
          <w:lang w:val="es-BO"/>
        </w:rPr>
      </w:pPr>
      <w:r w:rsidRPr="0009005E">
        <w:rPr>
          <w:rFonts w:ascii="Arial" w:hAnsi="Arial" w:cs="Arial"/>
          <w:szCs w:val="24"/>
          <w:lang w:val="es-BO"/>
        </w:rPr>
        <w:t>La etapa de Asignación de Recursos Financieros será desarrollada por un técnico de la UEP, quien mediante un informe verificar</w:t>
      </w:r>
      <w:r w:rsidR="00BB3955" w:rsidRPr="0009005E">
        <w:rPr>
          <w:rFonts w:ascii="Arial" w:hAnsi="Arial" w:cs="Arial"/>
          <w:szCs w:val="24"/>
          <w:lang w:val="es-BO"/>
        </w:rPr>
        <w:t>á</w:t>
      </w:r>
      <w:r w:rsidRPr="0009005E">
        <w:rPr>
          <w:rFonts w:ascii="Arial" w:hAnsi="Arial" w:cs="Arial"/>
          <w:szCs w:val="24"/>
          <w:lang w:val="es-BO"/>
        </w:rPr>
        <w:t xml:space="preserve"> que la solicitud de financiamiento haya sido habilitada y que se cuenten con la no objeción del BID a los Términos de Referencia y podrá recomendar la elaboración del Convenio Interinstitucional de Financiamiento.</w:t>
      </w:r>
    </w:p>
    <w:p w14:paraId="080A1910" w14:textId="77777777" w:rsidR="00827901" w:rsidRPr="0009005E" w:rsidRDefault="00827901">
      <w:pPr>
        <w:ind w:left="1560"/>
        <w:jc w:val="both"/>
        <w:rPr>
          <w:rFonts w:ascii="Arial" w:hAnsi="Arial" w:cs="Arial"/>
          <w:szCs w:val="24"/>
          <w:lang w:val="es-BO"/>
        </w:rPr>
      </w:pPr>
    </w:p>
    <w:p w14:paraId="06702932" w14:textId="77777777" w:rsidR="00827901" w:rsidRPr="0009005E" w:rsidRDefault="00827901" w:rsidP="002A2C18">
      <w:pPr>
        <w:ind w:left="1560"/>
        <w:jc w:val="both"/>
        <w:rPr>
          <w:rFonts w:ascii="Arial" w:hAnsi="Arial" w:cs="Arial"/>
          <w:szCs w:val="24"/>
          <w:lang w:val="es-BO"/>
        </w:rPr>
      </w:pPr>
      <w:r w:rsidRPr="0009005E">
        <w:rPr>
          <w:rFonts w:ascii="Arial" w:hAnsi="Arial" w:cs="Arial"/>
          <w:szCs w:val="24"/>
          <w:lang w:val="es-BO"/>
        </w:rPr>
        <w:t>Aprobado el Informe Técnico por el Viceministro de Inversión Pública y Financiamiento Externo, se procederá a elaborar el Convenio Interinstitucional de Financiamiento (CIF), notificándose sobre el resultado a la entidad solicitante.</w:t>
      </w:r>
    </w:p>
    <w:p w14:paraId="17E9275A" w14:textId="77777777" w:rsidR="00827901" w:rsidRPr="0009005E" w:rsidRDefault="00827901" w:rsidP="002A2C18">
      <w:pPr>
        <w:ind w:left="1560"/>
        <w:jc w:val="both"/>
        <w:rPr>
          <w:rFonts w:ascii="Arial" w:hAnsi="Arial" w:cs="Arial"/>
          <w:szCs w:val="24"/>
          <w:lang w:val="es-BO"/>
        </w:rPr>
      </w:pPr>
    </w:p>
    <w:p w14:paraId="66976669" w14:textId="7A82CB55" w:rsidR="00827901" w:rsidRDefault="00827901" w:rsidP="002A2C18">
      <w:pPr>
        <w:ind w:left="1560"/>
        <w:jc w:val="both"/>
        <w:rPr>
          <w:rFonts w:ascii="Arial" w:hAnsi="Arial" w:cs="Arial"/>
          <w:szCs w:val="24"/>
          <w:lang w:val="es-BO"/>
        </w:rPr>
      </w:pPr>
      <w:r w:rsidRPr="0009005E">
        <w:rPr>
          <w:rFonts w:ascii="Arial" w:hAnsi="Arial" w:cs="Arial"/>
          <w:szCs w:val="24"/>
          <w:lang w:val="es-BO"/>
        </w:rPr>
        <w:t>Una vez suscrito el CIF la entidad solicitante se convierte en ENTIDAD SUB-EJECUTORA</w:t>
      </w:r>
    </w:p>
    <w:p w14:paraId="06BF6CCD" w14:textId="77777777" w:rsidR="007A6B3E" w:rsidRPr="0009005E" w:rsidRDefault="007A6B3E" w:rsidP="002A2C18">
      <w:pPr>
        <w:ind w:left="1560"/>
        <w:jc w:val="both"/>
        <w:rPr>
          <w:rFonts w:ascii="Arial" w:hAnsi="Arial" w:cs="Arial"/>
          <w:szCs w:val="24"/>
          <w:lang w:val="es-BO"/>
        </w:rPr>
      </w:pPr>
    </w:p>
    <w:p w14:paraId="5940A542" w14:textId="77777777" w:rsidR="00827901" w:rsidRPr="0009005E" w:rsidRDefault="00827901" w:rsidP="004D7D65">
      <w:pPr>
        <w:ind w:left="1276"/>
        <w:jc w:val="both"/>
        <w:rPr>
          <w:rFonts w:ascii="Arial" w:hAnsi="Arial" w:cs="Arial"/>
          <w:szCs w:val="24"/>
          <w:lang w:val="es-BO"/>
        </w:rPr>
      </w:pPr>
    </w:p>
    <w:p w14:paraId="2010AA06" w14:textId="77777777" w:rsidR="00511A0C" w:rsidRPr="0009005E" w:rsidRDefault="00827901" w:rsidP="004D7D65">
      <w:pPr>
        <w:pStyle w:val="Heading3"/>
        <w:jc w:val="both"/>
        <w:rPr>
          <w:rFonts w:ascii="Arial" w:hAnsi="Arial" w:cs="Arial"/>
          <w:lang w:val="es-BO"/>
        </w:rPr>
      </w:pPr>
      <w:bookmarkStart w:id="34" w:name="_Toc447202840"/>
      <w:r w:rsidRPr="0009005E">
        <w:rPr>
          <w:rFonts w:ascii="Arial" w:hAnsi="Arial" w:cs="Arial"/>
          <w:lang w:val="es-BO"/>
        </w:rPr>
        <w:lastRenderedPageBreak/>
        <w:t>Elaboración del Estudio de Diseño Técnico de Preinversión.</w:t>
      </w:r>
      <w:bookmarkEnd w:id="34"/>
    </w:p>
    <w:p w14:paraId="3A5761E0" w14:textId="77777777" w:rsidR="002B704C" w:rsidRPr="0009005E" w:rsidRDefault="002B704C" w:rsidP="005E5AB7">
      <w:pPr>
        <w:rPr>
          <w:rFonts w:ascii="Arial" w:hAnsi="Arial" w:cs="Arial"/>
          <w:lang w:val="es-BO"/>
        </w:rPr>
      </w:pPr>
    </w:p>
    <w:p w14:paraId="4552A2F8"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La elaboración del estudio deberá ser desarrollada en el marco de lo establecido en el CIF y el CONTRATO DE PRESTAMO.</w:t>
      </w:r>
    </w:p>
    <w:p w14:paraId="0E42E0B5" w14:textId="77777777" w:rsidR="00827901" w:rsidRPr="0009005E" w:rsidRDefault="00827901" w:rsidP="007D1732">
      <w:pPr>
        <w:ind w:left="720"/>
        <w:jc w:val="both"/>
        <w:rPr>
          <w:rFonts w:ascii="Arial" w:hAnsi="Arial" w:cs="Arial"/>
          <w:szCs w:val="24"/>
          <w:lang w:val="es-BO"/>
        </w:rPr>
      </w:pPr>
    </w:p>
    <w:p w14:paraId="36B346B6"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En este sentido, ENTIDAD SUB-EJECUTORA será responsable por la elaboración de los términos de referencia, el proceso de contratación del estudio y la supervisión cuando corresponda, la administración y fiscalización del Contrato de Consultoría y supervisión, e incluyendo la fiscalización y aprobación de los productos esperados.</w:t>
      </w:r>
    </w:p>
    <w:p w14:paraId="16AC8E7C" w14:textId="77777777" w:rsidR="00827901" w:rsidRPr="0009005E" w:rsidRDefault="00827901">
      <w:pPr>
        <w:ind w:left="1276"/>
        <w:jc w:val="both"/>
        <w:rPr>
          <w:rFonts w:ascii="Arial" w:hAnsi="Arial" w:cs="Arial"/>
          <w:szCs w:val="24"/>
          <w:lang w:val="es-BO"/>
        </w:rPr>
      </w:pPr>
    </w:p>
    <w:p w14:paraId="74E2E0C4" w14:textId="652452FD" w:rsidR="00827901" w:rsidRPr="0009005E" w:rsidRDefault="004B131A" w:rsidP="004D7D65">
      <w:pPr>
        <w:pStyle w:val="Heading2"/>
        <w:jc w:val="both"/>
        <w:rPr>
          <w:rFonts w:ascii="Arial" w:hAnsi="Arial" w:cs="Arial"/>
          <w:lang w:val="es-BO" w:eastAsia="es-BO"/>
        </w:rPr>
      </w:pPr>
      <w:bookmarkStart w:id="35" w:name="_Toc447202841"/>
      <w:r w:rsidRPr="0009005E">
        <w:rPr>
          <w:rFonts w:ascii="Arial" w:hAnsi="Arial" w:cs="Arial"/>
          <w:lang w:val="es-BO" w:eastAsia="es-BO"/>
        </w:rPr>
        <w:t>Apoyo a la financiación de la preinversión</w:t>
      </w:r>
      <w:bookmarkEnd w:id="35"/>
    </w:p>
    <w:p w14:paraId="3ED5C879" w14:textId="77777777" w:rsidR="00827901" w:rsidRPr="0009005E" w:rsidRDefault="00827901" w:rsidP="004D7D65">
      <w:pPr>
        <w:jc w:val="both"/>
        <w:rPr>
          <w:rFonts w:ascii="Arial" w:hAnsi="Arial" w:cs="Arial"/>
          <w:shd w:val="clear" w:color="auto" w:fill="FFFFFF"/>
          <w:lang w:val="es-BO" w:eastAsia="es-BO"/>
        </w:rPr>
      </w:pPr>
    </w:p>
    <w:p w14:paraId="2A789ACE" w14:textId="78BD9DC1" w:rsidR="00827901" w:rsidRPr="0009005E" w:rsidRDefault="004B131A" w:rsidP="007D1732">
      <w:pPr>
        <w:ind w:left="576"/>
        <w:jc w:val="both"/>
        <w:rPr>
          <w:rFonts w:ascii="Arial" w:hAnsi="Arial" w:cs="Arial"/>
        </w:rPr>
      </w:pPr>
      <w:r w:rsidRPr="0009005E">
        <w:rPr>
          <w:rFonts w:ascii="Arial" w:hAnsi="Arial" w:cs="Arial"/>
        </w:rPr>
        <w:t xml:space="preserve">El apoyo a la financiación de la preinversión se encuentra contemplado en el componente 2 del programa y </w:t>
      </w:r>
      <w:r w:rsidR="007A6B3E">
        <w:rPr>
          <w:rFonts w:ascii="Arial" w:hAnsi="Arial" w:cs="Arial"/>
        </w:rPr>
        <w:t>f</w:t>
      </w:r>
      <w:r w:rsidR="00827901" w:rsidRPr="0009005E">
        <w:rPr>
          <w:rFonts w:ascii="Arial" w:hAnsi="Arial" w:cs="Arial"/>
        </w:rPr>
        <w:t>inanciará lo siguiente:</w:t>
      </w:r>
    </w:p>
    <w:p w14:paraId="6FD7AA4C" w14:textId="77777777" w:rsidR="00827901" w:rsidRPr="0009005E" w:rsidRDefault="00827901" w:rsidP="004D7D65">
      <w:pPr>
        <w:jc w:val="both"/>
        <w:rPr>
          <w:rFonts w:ascii="Arial" w:hAnsi="Arial" w:cs="Arial"/>
          <w:lang w:val="es-BO" w:eastAsia="es-BO"/>
        </w:rPr>
      </w:pPr>
    </w:p>
    <w:p w14:paraId="3FAD212B" w14:textId="77777777" w:rsidR="007C0190" w:rsidRPr="0009005E" w:rsidRDefault="007C0190" w:rsidP="004D7D65">
      <w:pPr>
        <w:pStyle w:val="Heading3"/>
        <w:jc w:val="both"/>
        <w:rPr>
          <w:rFonts w:ascii="Arial" w:hAnsi="Arial" w:cs="Arial"/>
          <w:lang w:val="es-BO"/>
        </w:rPr>
      </w:pPr>
      <w:bookmarkStart w:id="36" w:name="_Toc447202842"/>
      <w:r w:rsidRPr="0009005E">
        <w:rPr>
          <w:rFonts w:ascii="Arial" w:hAnsi="Arial" w:cs="Arial"/>
          <w:lang w:val="es-BO"/>
        </w:rPr>
        <w:t>Asistencia técnica</w:t>
      </w:r>
      <w:bookmarkEnd w:id="36"/>
      <w:r w:rsidRPr="0009005E">
        <w:rPr>
          <w:rFonts w:ascii="Arial" w:hAnsi="Arial" w:cs="Arial"/>
          <w:lang w:val="es-BO"/>
        </w:rPr>
        <w:t xml:space="preserve"> </w:t>
      </w:r>
    </w:p>
    <w:p w14:paraId="6FDE3653" w14:textId="77777777" w:rsidR="002B704C" w:rsidRPr="0009005E" w:rsidRDefault="002B704C" w:rsidP="005E5AB7">
      <w:pPr>
        <w:rPr>
          <w:rFonts w:ascii="Arial" w:hAnsi="Arial" w:cs="Arial"/>
          <w:lang w:val="es-BO"/>
        </w:rPr>
      </w:pPr>
    </w:p>
    <w:p w14:paraId="3AD707D6"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Asistencia técnica a las ENTIDADES SUB-EJECUTORAS para la formulación de términos de referencia y/o el seguimiento de los estudios.</w:t>
      </w:r>
    </w:p>
    <w:p w14:paraId="665475FB" w14:textId="77777777" w:rsidR="00827901" w:rsidRPr="0009005E" w:rsidRDefault="00827901" w:rsidP="004D7D65">
      <w:pPr>
        <w:jc w:val="both"/>
        <w:rPr>
          <w:rFonts w:ascii="Arial" w:hAnsi="Arial" w:cs="Arial"/>
          <w:lang w:val="es-BO"/>
        </w:rPr>
      </w:pPr>
    </w:p>
    <w:p w14:paraId="513F04D6"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Para acceder al financiamiento de la Asistencia Técnica con recursos del Componente II, las entidades sectoriales podrán presentar la solicitud de financiamiento adjuntando los términos de referencia para la formulación de los términos de referencia</w:t>
      </w:r>
      <w:r w:rsidR="003771CA" w:rsidRPr="0009005E">
        <w:rPr>
          <w:rFonts w:ascii="Arial" w:hAnsi="Arial" w:cs="Arial"/>
          <w:szCs w:val="24"/>
          <w:lang w:val="es-BO"/>
        </w:rPr>
        <w:t xml:space="preserve"> y/o para la fiscalización </w:t>
      </w:r>
      <w:r w:rsidRPr="0009005E">
        <w:rPr>
          <w:rFonts w:ascii="Arial" w:hAnsi="Arial" w:cs="Arial"/>
          <w:szCs w:val="24"/>
          <w:lang w:val="es-BO"/>
        </w:rPr>
        <w:t xml:space="preserve">de los estudios registrados en la Cartera Indicativa consensuada con el BID. </w:t>
      </w:r>
    </w:p>
    <w:p w14:paraId="79A959BC" w14:textId="77777777" w:rsidR="00827901" w:rsidRPr="0009005E" w:rsidRDefault="00827901" w:rsidP="007D1732">
      <w:pPr>
        <w:ind w:left="720"/>
        <w:jc w:val="both"/>
        <w:rPr>
          <w:rFonts w:ascii="Arial" w:hAnsi="Arial" w:cs="Arial"/>
          <w:szCs w:val="24"/>
          <w:lang w:val="es-BO"/>
        </w:rPr>
      </w:pPr>
    </w:p>
    <w:p w14:paraId="70E472E3"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La solicitud de financiamiento será evaluada por un técnico designado por la UEP, que mediante un informe recomendará la contratación de los servicios de consultoría y la solicitud de no objeción del BID.</w:t>
      </w:r>
    </w:p>
    <w:p w14:paraId="07185665" w14:textId="77777777" w:rsidR="00827901" w:rsidRPr="0009005E" w:rsidRDefault="00827901" w:rsidP="007D1732">
      <w:pPr>
        <w:ind w:left="720"/>
        <w:jc w:val="both"/>
        <w:rPr>
          <w:rFonts w:ascii="Arial" w:hAnsi="Arial" w:cs="Arial"/>
          <w:szCs w:val="24"/>
          <w:lang w:val="es-BO"/>
        </w:rPr>
      </w:pPr>
    </w:p>
    <w:p w14:paraId="4BB711C5" w14:textId="02742CD4"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Una vez conocida la no objeción del BID, la UEP realizar</w:t>
      </w:r>
      <w:r w:rsidR="004B131A" w:rsidRPr="0009005E">
        <w:rPr>
          <w:rFonts w:ascii="Arial" w:hAnsi="Arial" w:cs="Arial"/>
          <w:szCs w:val="24"/>
          <w:lang w:val="es-BO"/>
        </w:rPr>
        <w:t>á</w:t>
      </w:r>
      <w:r w:rsidRPr="0009005E">
        <w:rPr>
          <w:rFonts w:ascii="Arial" w:hAnsi="Arial" w:cs="Arial"/>
          <w:szCs w:val="24"/>
          <w:lang w:val="es-BO"/>
        </w:rPr>
        <w:t xml:space="preserve"> el proceso de contratación en el marco de las Políticas de Adquisiciones del BID y </w:t>
      </w:r>
      <w:r w:rsidR="00BA62E9" w:rsidRPr="0009005E">
        <w:rPr>
          <w:rFonts w:ascii="Arial" w:hAnsi="Arial" w:cs="Arial"/>
          <w:szCs w:val="24"/>
          <w:lang w:val="es-BO"/>
        </w:rPr>
        <w:t>coordinará</w:t>
      </w:r>
      <w:r w:rsidRPr="0009005E">
        <w:rPr>
          <w:rFonts w:ascii="Arial" w:hAnsi="Arial" w:cs="Arial"/>
          <w:szCs w:val="24"/>
          <w:lang w:val="es-BO"/>
        </w:rPr>
        <w:t xml:space="preserve"> con las entidades solicitantes el desarrollo de las consultorías y la aprobación de los productos esperados.</w:t>
      </w:r>
    </w:p>
    <w:p w14:paraId="49318B6E" w14:textId="77777777" w:rsidR="00827901" w:rsidRPr="0009005E" w:rsidRDefault="00827901" w:rsidP="004D7D65">
      <w:pPr>
        <w:jc w:val="both"/>
        <w:rPr>
          <w:rFonts w:ascii="Arial" w:hAnsi="Arial" w:cs="Arial"/>
          <w:lang w:val="es-BO"/>
        </w:rPr>
      </w:pPr>
    </w:p>
    <w:p w14:paraId="68AE26FE" w14:textId="5E996734" w:rsidR="00827901" w:rsidRPr="0009005E" w:rsidRDefault="00827901" w:rsidP="007E6C95">
      <w:pPr>
        <w:pStyle w:val="Heading3"/>
        <w:jc w:val="both"/>
        <w:rPr>
          <w:rFonts w:ascii="Arial" w:hAnsi="Arial" w:cs="Arial"/>
          <w:szCs w:val="24"/>
          <w:lang w:val="es-BO"/>
        </w:rPr>
      </w:pPr>
      <w:bookmarkStart w:id="37" w:name="_Toc447202843"/>
      <w:r w:rsidRPr="0009005E">
        <w:rPr>
          <w:rFonts w:ascii="Arial" w:hAnsi="Arial" w:cs="Arial"/>
          <w:shd w:val="clear" w:color="auto" w:fill="FFFFFF"/>
        </w:rPr>
        <w:t xml:space="preserve">Financiamiento de servicios de consultoría </w:t>
      </w:r>
      <w:bookmarkEnd w:id="37"/>
      <w:r w:rsidR="004B131A" w:rsidRPr="0009005E">
        <w:rPr>
          <w:rFonts w:ascii="Arial" w:hAnsi="Arial" w:cs="Arial"/>
          <w:shd w:val="clear" w:color="auto" w:fill="FFFFFF"/>
        </w:rPr>
        <w:t>y no consultoría para el</w:t>
      </w:r>
      <w:r w:rsidR="004B131A" w:rsidRPr="0009005E">
        <w:rPr>
          <w:rFonts w:ascii="Arial" w:hAnsi="Arial" w:cs="Arial"/>
          <w:szCs w:val="24"/>
          <w:lang w:val="es-BO"/>
        </w:rPr>
        <w:t>d</w:t>
      </w:r>
      <w:r w:rsidRPr="0009005E">
        <w:rPr>
          <w:rFonts w:ascii="Arial" w:hAnsi="Arial" w:cs="Arial"/>
          <w:szCs w:val="24"/>
          <w:lang w:val="es-BO"/>
        </w:rPr>
        <w:t xml:space="preserve">esarrollo de </w:t>
      </w:r>
      <w:r w:rsidR="004B131A" w:rsidRPr="0009005E">
        <w:rPr>
          <w:rFonts w:ascii="Arial" w:hAnsi="Arial" w:cs="Arial"/>
          <w:szCs w:val="24"/>
          <w:lang w:val="es-BO"/>
        </w:rPr>
        <w:t>bases de datos de costos unitarios de la preinversión</w:t>
      </w:r>
      <w:r w:rsidR="00BD490F">
        <w:rPr>
          <w:rFonts w:ascii="Arial" w:hAnsi="Arial" w:cs="Arial"/>
          <w:szCs w:val="24"/>
          <w:lang w:val="es-BO"/>
        </w:rPr>
        <w:t xml:space="preserve"> </w:t>
      </w:r>
      <w:r w:rsidR="004B131A" w:rsidRPr="0009005E">
        <w:rPr>
          <w:rFonts w:ascii="Arial" w:hAnsi="Arial" w:cs="Arial"/>
          <w:szCs w:val="24"/>
          <w:lang w:val="es-BO"/>
        </w:rPr>
        <w:t xml:space="preserve">y el diseño de un fondo de preinversión que apoye la sostenibilidad de recursos disponibles </w:t>
      </w:r>
    </w:p>
    <w:p w14:paraId="7C1AD7CE" w14:textId="77777777" w:rsidR="00827901" w:rsidRPr="0009005E" w:rsidRDefault="00827901" w:rsidP="007D1732">
      <w:pPr>
        <w:ind w:left="720"/>
        <w:jc w:val="both"/>
        <w:rPr>
          <w:rFonts w:ascii="Arial" w:hAnsi="Arial" w:cs="Arial"/>
          <w:szCs w:val="24"/>
          <w:lang w:val="es-BO"/>
        </w:rPr>
      </w:pPr>
    </w:p>
    <w:p w14:paraId="49BF382A" w14:textId="236978EE"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Para ejecutar este financiamiento, la UEP en coordinación con el OE elaborar</w:t>
      </w:r>
      <w:r w:rsidR="004B131A" w:rsidRPr="0009005E">
        <w:rPr>
          <w:rFonts w:ascii="Arial" w:hAnsi="Arial" w:cs="Arial"/>
          <w:szCs w:val="24"/>
          <w:lang w:val="es-BO"/>
        </w:rPr>
        <w:t>á</w:t>
      </w:r>
      <w:r w:rsidRPr="0009005E">
        <w:rPr>
          <w:rFonts w:ascii="Arial" w:hAnsi="Arial" w:cs="Arial"/>
          <w:szCs w:val="24"/>
          <w:lang w:val="es-BO"/>
        </w:rPr>
        <w:t xml:space="preserve"> los términos de referencia y luego solicitar</w:t>
      </w:r>
      <w:r w:rsidR="004B131A" w:rsidRPr="0009005E">
        <w:rPr>
          <w:rFonts w:ascii="Arial" w:hAnsi="Arial" w:cs="Arial"/>
          <w:szCs w:val="24"/>
          <w:lang w:val="es-BO"/>
        </w:rPr>
        <w:t>á</w:t>
      </w:r>
      <w:r w:rsidRPr="0009005E">
        <w:rPr>
          <w:rFonts w:ascii="Arial" w:hAnsi="Arial" w:cs="Arial"/>
          <w:szCs w:val="24"/>
          <w:lang w:val="es-BO"/>
        </w:rPr>
        <w:t xml:space="preserve"> la no objeción del BID.</w:t>
      </w:r>
    </w:p>
    <w:p w14:paraId="47DA7B4C" w14:textId="77777777" w:rsidR="00827901" w:rsidRPr="0009005E" w:rsidRDefault="00827901" w:rsidP="007D1732">
      <w:pPr>
        <w:ind w:left="720"/>
        <w:jc w:val="both"/>
        <w:rPr>
          <w:rFonts w:ascii="Arial" w:hAnsi="Arial" w:cs="Arial"/>
          <w:szCs w:val="24"/>
          <w:lang w:val="es-BO"/>
        </w:rPr>
      </w:pPr>
    </w:p>
    <w:p w14:paraId="1A954E41" w14:textId="2F418CC9" w:rsidR="002A2C18" w:rsidRPr="0009005E" w:rsidRDefault="00827901" w:rsidP="007E6C95">
      <w:pPr>
        <w:ind w:left="720"/>
        <w:jc w:val="both"/>
        <w:rPr>
          <w:rFonts w:ascii="Arial" w:hAnsi="Arial" w:cs="Arial"/>
          <w:shd w:val="clear" w:color="auto" w:fill="FFFFFF"/>
        </w:rPr>
      </w:pPr>
      <w:r w:rsidRPr="0009005E">
        <w:rPr>
          <w:rFonts w:ascii="Arial" w:hAnsi="Arial" w:cs="Arial"/>
          <w:szCs w:val="24"/>
          <w:lang w:val="es-BO"/>
        </w:rPr>
        <w:lastRenderedPageBreak/>
        <w:t>Una vez conocida la no objeción del BID, la UEP realizar</w:t>
      </w:r>
      <w:r w:rsidR="004B131A" w:rsidRPr="0009005E">
        <w:rPr>
          <w:rFonts w:ascii="Arial" w:hAnsi="Arial" w:cs="Arial"/>
          <w:szCs w:val="24"/>
          <w:lang w:val="es-BO"/>
        </w:rPr>
        <w:t>á</w:t>
      </w:r>
      <w:r w:rsidRPr="0009005E">
        <w:rPr>
          <w:rFonts w:ascii="Arial" w:hAnsi="Arial" w:cs="Arial"/>
          <w:szCs w:val="24"/>
          <w:lang w:val="es-BO"/>
        </w:rPr>
        <w:t xml:space="preserve"> l</w:t>
      </w:r>
      <w:r w:rsidR="004B131A" w:rsidRPr="0009005E">
        <w:rPr>
          <w:rFonts w:ascii="Arial" w:hAnsi="Arial" w:cs="Arial"/>
          <w:szCs w:val="24"/>
          <w:lang w:val="es-BO"/>
        </w:rPr>
        <w:t>os</w:t>
      </w:r>
      <w:r w:rsidRPr="0009005E">
        <w:rPr>
          <w:rFonts w:ascii="Arial" w:hAnsi="Arial" w:cs="Arial"/>
          <w:szCs w:val="24"/>
          <w:lang w:val="es-BO"/>
        </w:rPr>
        <w:t xml:space="preserve"> proceso</w:t>
      </w:r>
      <w:r w:rsidR="004B131A" w:rsidRPr="0009005E">
        <w:rPr>
          <w:rFonts w:ascii="Arial" w:hAnsi="Arial" w:cs="Arial"/>
          <w:szCs w:val="24"/>
          <w:lang w:val="es-BO"/>
        </w:rPr>
        <w:t>s</w:t>
      </w:r>
      <w:r w:rsidRPr="0009005E">
        <w:rPr>
          <w:rFonts w:ascii="Arial" w:hAnsi="Arial" w:cs="Arial"/>
          <w:szCs w:val="24"/>
          <w:lang w:val="es-BO"/>
        </w:rPr>
        <w:t xml:space="preserve"> de contratación en el marco de las Políticas de Adquisiciones del BID</w:t>
      </w:r>
      <w:r w:rsidR="004B131A" w:rsidRPr="0009005E">
        <w:rPr>
          <w:rFonts w:ascii="Arial" w:hAnsi="Arial" w:cs="Arial"/>
          <w:szCs w:val="24"/>
          <w:lang w:val="es-BO"/>
        </w:rPr>
        <w:t>.</w:t>
      </w:r>
    </w:p>
    <w:p w14:paraId="6CE7DB64" w14:textId="77777777" w:rsidR="002A2C18" w:rsidRPr="0009005E" w:rsidRDefault="002A2C18" w:rsidP="004D7D65">
      <w:pPr>
        <w:jc w:val="both"/>
        <w:rPr>
          <w:rFonts w:ascii="Arial" w:hAnsi="Arial" w:cs="Arial"/>
          <w:shd w:val="clear" w:color="auto" w:fill="FFFFFF"/>
        </w:rPr>
      </w:pPr>
    </w:p>
    <w:p w14:paraId="15D88BFC" w14:textId="00C2B70B" w:rsidR="00827901" w:rsidRPr="0009005E" w:rsidRDefault="00827901" w:rsidP="007E6C95">
      <w:pPr>
        <w:pStyle w:val="Heading2"/>
        <w:rPr>
          <w:rFonts w:ascii="Arial" w:hAnsi="Arial" w:cs="Arial"/>
          <w:shd w:val="clear" w:color="auto" w:fill="FFFFFF"/>
        </w:rPr>
      </w:pPr>
      <w:bookmarkStart w:id="38" w:name="_Toc447202844"/>
      <w:r w:rsidRPr="0009005E">
        <w:rPr>
          <w:rFonts w:ascii="Arial" w:hAnsi="Arial" w:cs="Arial"/>
          <w:shd w:val="clear" w:color="auto" w:fill="FFFFFF"/>
          <w:lang w:val="es-BO" w:eastAsia="es-BO"/>
        </w:rPr>
        <w:t xml:space="preserve">Administración </w:t>
      </w:r>
      <w:r w:rsidR="004B131A" w:rsidRPr="0009005E">
        <w:rPr>
          <w:rFonts w:ascii="Arial" w:hAnsi="Arial" w:cs="Arial"/>
          <w:shd w:val="clear" w:color="auto" w:fill="FFFFFF"/>
          <w:lang w:val="es-BO" w:eastAsia="es-BO"/>
        </w:rPr>
        <w:t>del Proyecto</w:t>
      </w:r>
      <w:r w:rsidRPr="0009005E">
        <w:rPr>
          <w:rFonts w:ascii="Arial" w:hAnsi="Arial" w:cs="Arial"/>
          <w:shd w:val="clear" w:color="auto" w:fill="FFFFFF"/>
          <w:lang w:val="es-BO" w:eastAsia="es-BO"/>
        </w:rPr>
        <w:t>.</w:t>
      </w:r>
      <w:bookmarkEnd w:id="38"/>
    </w:p>
    <w:p w14:paraId="2F7EF161" w14:textId="77777777" w:rsidR="00827901" w:rsidRPr="0009005E" w:rsidRDefault="00827901" w:rsidP="004D7D65">
      <w:pPr>
        <w:jc w:val="both"/>
        <w:rPr>
          <w:rFonts w:ascii="Arial" w:hAnsi="Arial" w:cs="Arial"/>
          <w:shd w:val="clear" w:color="auto" w:fill="FFFFFF"/>
          <w:lang w:val="es-BO" w:eastAsia="es-BO"/>
        </w:rPr>
      </w:pPr>
    </w:p>
    <w:p w14:paraId="33FEDDDF"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Este financiamiento permitirá la contratación del personal profesional clave necesario para la organización funcional de la UEP, el apoyo logístico y equipamiento.</w:t>
      </w:r>
    </w:p>
    <w:p w14:paraId="5392805D" w14:textId="77777777" w:rsidR="00827901" w:rsidRPr="0009005E" w:rsidRDefault="00827901" w:rsidP="007D1732">
      <w:pPr>
        <w:ind w:left="576"/>
        <w:jc w:val="both"/>
        <w:rPr>
          <w:rFonts w:ascii="Arial" w:hAnsi="Arial" w:cs="Arial"/>
          <w:lang w:val="es-BO" w:eastAsia="es-BO"/>
        </w:rPr>
      </w:pPr>
    </w:p>
    <w:p w14:paraId="36534D26" w14:textId="3DE86C06"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 xml:space="preserve">Para ejecutar este financiamiento, la UEP </w:t>
      </w:r>
      <w:r w:rsidR="004B131A" w:rsidRPr="0009005E">
        <w:rPr>
          <w:rFonts w:ascii="Arial" w:hAnsi="Arial" w:cs="Arial"/>
          <w:szCs w:val="24"/>
          <w:lang w:val="es-BO"/>
        </w:rPr>
        <w:t xml:space="preserve">realizará la recontratación (contratación directa) del personal de la unidad ejecutora contratado en la primera operación de preinversión (BO-L1101) en base a los lineamientos establecidos en la política GN-2350-9 y </w:t>
      </w:r>
      <w:r w:rsidRPr="0009005E">
        <w:rPr>
          <w:rFonts w:ascii="Arial" w:hAnsi="Arial" w:cs="Arial"/>
          <w:szCs w:val="24"/>
          <w:lang w:val="es-BO"/>
        </w:rPr>
        <w:t xml:space="preserve">elaborará los términos de referencia para la contratación del </w:t>
      </w:r>
      <w:r w:rsidR="004B131A" w:rsidRPr="0009005E">
        <w:rPr>
          <w:rFonts w:ascii="Arial" w:hAnsi="Arial" w:cs="Arial"/>
          <w:szCs w:val="24"/>
          <w:lang w:val="es-BO"/>
        </w:rPr>
        <w:t xml:space="preserve">nuevo </w:t>
      </w:r>
      <w:r w:rsidRPr="0009005E">
        <w:rPr>
          <w:rFonts w:ascii="Arial" w:hAnsi="Arial" w:cs="Arial"/>
          <w:szCs w:val="24"/>
          <w:lang w:val="es-BO"/>
        </w:rPr>
        <w:t>personal técnico</w:t>
      </w:r>
      <w:r w:rsidR="004B131A" w:rsidRPr="0009005E">
        <w:rPr>
          <w:rFonts w:ascii="Arial" w:hAnsi="Arial" w:cs="Arial"/>
          <w:szCs w:val="24"/>
          <w:lang w:val="es-BO"/>
        </w:rPr>
        <w:t>,</w:t>
      </w:r>
      <w:r w:rsidR="00BD490F">
        <w:rPr>
          <w:rFonts w:ascii="Arial" w:hAnsi="Arial" w:cs="Arial"/>
          <w:szCs w:val="24"/>
          <w:lang w:val="es-BO"/>
        </w:rPr>
        <w:t xml:space="preserve"> </w:t>
      </w:r>
      <w:r w:rsidR="004B131A" w:rsidRPr="0009005E">
        <w:rPr>
          <w:rFonts w:ascii="Arial" w:hAnsi="Arial" w:cs="Arial"/>
          <w:szCs w:val="24"/>
          <w:lang w:val="es-BO"/>
        </w:rPr>
        <w:t>para posterior remisió</w:t>
      </w:r>
      <w:r w:rsidR="00BA62E9">
        <w:rPr>
          <w:rFonts w:ascii="Arial" w:hAnsi="Arial" w:cs="Arial"/>
          <w:szCs w:val="24"/>
          <w:lang w:val="es-BO"/>
        </w:rPr>
        <w:t>n</w:t>
      </w:r>
      <w:r w:rsidR="004B131A" w:rsidRPr="0009005E">
        <w:rPr>
          <w:rFonts w:ascii="Arial" w:hAnsi="Arial" w:cs="Arial"/>
          <w:szCs w:val="24"/>
          <w:lang w:val="es-BO"/>
        </w:rPr>
        <w:t xml:space="preserve"> al Banco para su </w:t>
      </w:r>
      <w:r w:rsidRPr="0009005E">
        <w:rPr>
          <w:rFonts w:ascii="Arial" w:hAnsi="Arial" w:cs="Arial"/>
          <w:szCs w:val="24"/>
          <w:lang w:val="es-BO"/>
        </w:rPr>
        <w:t xml:space="preserve">no objeción. </w:t>
      </w:r>
    </w:p>
    <w:p w14:paraId="34C36AB8" w14:textId="77777777" w:rsidR="00827901" w:rsidRPr="0009005E" w:rsidRDefault="00827901" w:rsidP="007D1732">
      <w:pPr>
        <w:ind w:left="720"/>
        <w:jc w:val="both"/>
        <w:rPr>
          <w:rFonts w:ascii="Arial" w:hAnsi="Arial" w:cs="Arial"/>
          <w:szCs w:val="24"/>
          <w:lang w:val="es-BO"/>
        </w:rPr>
      </w:pPr>
    </w:p>
    <w:p w14:paraId="47E1EC5C"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Una vez conocida la no objeción del BID, la UEP realizará el proceso de contratación en el marco de las Políticas de Adquisiciones de bienes y servicios del BID y coordinará la aprobación de los productos de la consultoría.</w:t>
      </w:r>
    </w:p>
    <w:p w14:paraId="41356541" w14:textId="77777777" w:rsidR="00827901" w:rsidRPr="0009005E" w:rsidRDefault="00827901" w:rsidP="007D1732">
      <w:pPr>
        <w:ind w:left="720"/>
        <w:jc w:val="both"/>
        <w:rPr>
          <w:rFonts w:ascii="Arial" w:hAnsi="Arial" w:cs="Arial"/>
          <w:szCs w:val="24"/>
          <w:lang w:val="es-BO"/>
        </w:rPr>
      </w:pPr>
    </w:p>
    <w:p w14:paraId="387A54AB"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Asimismo, la UEP elaborará las especificaciones técnicas para la provisión de bienes y servicios, luego solicitará la no objeción del BID.</w:t>
      </w:r>
    </w:p>
    <w:p w14:paraId="480EE6BB" w14:textId="77777777" w:rsidR="00827901" w:rsidRPr="0009005E" w:rsidRDefault="00827901" w:rsidP="007D1732">
      <w:pPr>
        <w:ind w:left="720"/>
        <w:jc w:val="both"/>
        <w:rPr>
          <w:rFonts w:ascii="Arial" w:hAnsi="Arial" w:cs="Arial"/>
          <w:szCs w:val="24"/>
          <w:lang w:val="es-BO"/>
        </w:rPr>
      </w:pPr>
    </w:p>
    <w:p w14:paraId="7EB68020"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 xml:space="preserve">Una vez conocida la no objeción del BID, la UEP realizará el proceso de contratación en el marco de las Políticas de Adquisiciones de bienes y servicios del BID y </w:t>
      </w:r>
      <w:proofErr w:type="spellStart"/>
      <w:r w:rsidRPr="0009005E">
        <w:rPr>
          <w:rFonts w:ascii="Arial" w:hAnsi="Arial" w:cs="Arial"/>
          <w:szCs w:val="24"/>
          <w:lang w:val="es-BO"/>
        </w:rPr>
        <w:t>recepcionará</w:t>
      </w:r>
      <w:proofErr w:type="spellEnd"/>
      <w:r w:rsidRPr="0009005E">
        <w:rPr>
          <w:rFonts w:ascii="Arial" w:hAnsi="Arial" w:cs="Arial"/>
          <w:szCs w:val="24"/>
          <w:lang w:val="es-BO"/>
        </w:rPr>
        <w:t xml:space="preserve"> los bienes y servicios.</w:t>
      </w:r>
    </w:p>
    <w:p w14:paraId="3A5E56EB" w14:textId="77777777" w:rsidR="00827901" w:rsidRPr="0009005E" w:rsidRDefault="00827901" w:rsidP="004D7D65">
      <w:pPr>
        <w:jc w:val="both"/>
        <w:rPr>
          <w:rFonts w:ascii="Arial" w:hAnsi="Arial" w:cs="Arial"/>
          <w:shd w:val="clear" w:color="auto" w:fill="FFFFFF"/>
          <w:lang w:val="es-BO"/>
        </w:rPr>
      </w:pPr>
    </w:p>
    <w:p w14:paraId="5039429F" w14:textId="77777777" w:rsidR="00827901" w:rsidRPr="0009005E" w:rsidRDefault="00827901" w:rsidP="004D7D65">
      <w:pPr>
        <w:pStyle w:val="Heading3"/>
        <w:jc w:val="both"/>
        <w:rPr>
          <w:rFonts w:ascii="Arial" w:hAnsi="Arial" w:cs="Arial"/>
          <w:shd w:val="clear" w:color="auto" w:fill="FFFFFF"/>
        </w:rPr>
      </w:pPr>
      <w:bookmarkStart w:id="39" w:name="_Toc447202845"/>
      <w:r w:rsidRPr="0009005E">
        <w:rPr>
          <w:rFonts w:ascii="Arial" w:hAnsi="Arial" w:cs="Arial"/>
          <w:shd w:val="clear" w:color="auto" w:fill="FFFFFF"/>
          <w:lang w:val="es-BO" w:eastAsia="es-BO"/>
        </w:rPr>
        <w:t>Evaluaciones</w:t>
      </w:r>
      <w:bookmarkEnd w:id="39"/>
    </w:p>
    <w:p w14:paraId="3FBDB204" w14:textId="77777777" w:rsidR="00827901" w:rsidRPr="0009005E" w:rsidRDefault="00827901" w:rsidP="004D7D65">
      <w:pPr>
        <w:jc w:val="both"/>
        <w:rPr>
          <w:rFonts w:ascii="Arial" w:hAnsi="Arial" w:cs="Arial"/>
          <w:shd w:val="clear" w:color="auto" w:fill="FFFFFF"/>
          <w:lang w:val="es-BO" w:eastAsia="es-BO"/>
        </w:rPr>
      </w:pPr>
    </w:p>
    <w:p w14:paraId="6B631EA3" w14:textId="003191BD"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 xml:space="preserve">Las evaluaciones serán realizadas de acuerdo a lo establecido en la Cláusula </w:t>
      </w:r>
      <w:proofErr w:type="spellStart"/>
      <w:r w:rsidR="00FB30BB" w:rsidRPr="0009005E">
        <w:rPr>
          <w:rFonts w:ascii="Arial" w:hAnsi="Arial" w:cs="Arial"/>
          <w:szCs w:val="24"/>
          <w:lang w:val="es-BO"/>
        </w:rPr>
        <w:t>xxx</w:t>
      </w:r>
      <w:proofErr w:type="spellEnd"/>
      <w:r w:rsidRPr="0009005E">
        <w:rPr>
          <w:rFonts w:ascii="Arial" w:hAnsi="Arial" w:cs="Arial"/>
          <w:szCs w:val="24"/>
          <w:lang w:val="es-BO"/>
        </w:rPr>
        <w:t xml:space="preserve"> de las Estipulaciones Especiales del Contrato de Préstamo.</w:t>
      </w:r>
    </w:p>
    <w:p w14:paraId="549B5597" w14:textId="77777777" w:rsidR="00827901" w:rsidRPr="0009005E" w:rsidRDefault="00827901" w:rsidP="007D1732">
      <w:pPr>
        <w:ind w:left="720"/>
        <w:jc w:val="both"/>
        <w:rPr>
          <w:rFonts w:ascii="Arial" w:hAnsi="Arial" w:cs="Arial"/>
          <w:szCs w:val="24"/>
          <w:lang w:val="es-BO"/>
        </w:rPr>
      </w:pPr>
    </w:p>
    <w:p w14:paraId="662F5DCA"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 xml:space="preserve">Para ejecutar este financiamiento, la UEP elaborará los términos de referencia y luego solicitará la no objeción del BID. </w:t>
      </w:r>
    </w:p>
    <w:p w14:paraId="422E09B7" w14:textId="77777777" w:rsidR="00827901" w:rsidRPr="0009005E" w:rsidRDefault="00827901" w:rsidP="007D1732">
      <w:pPr>
        <w:ind w:left="720"/>
        <w:jc w:val="both"/>
        <w:rPr>
          <w:rFonts w:ascii="Arial" w:hAnsi="Arial" w:cs="Arial"/>
          <w:szCs w:val="24"/>
          <w:lang w:val="es-BO"/>
        </w:rPr>
      </w:pPr>
    </w:p>
    <w:p w14:paraId="7B378A91"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Una vez conocida la no objeción del BID, la UEP realizará el proceso de contratación en el marco de las Políticas de Adquisiciones de bienes y servicios del BID y coordinará la aprobación de los productos de la consultoría.</w:t>
      </w:r>
    </w:p>
    <w:p w14:paraId="1CCBDBC2" w14:textId="77777777" w:rsidR="00827901" w:rsidRPr="0009005E" w:rsidRDefault="00827901" w:rsidP="007D1732">
      <w:pPr>
        <w:ind w:left="576"/>
        <w:jc w:val="both"/>
        <w:rPr>
          <w:rFonts w:ascii="Arial" w:hAnsi="Arial" w:cs="Arial"/>
          <w:lang w:val="es-BO" w:eastAsia="es-BO"/>
        </w:rPr>
      </w:pPr>
    </w:p>
    <w:p w14:paraId="53BA5759" w14:textId="77777777" w:rsidR="00827901" w:rsidRPr="0009005E" w:rsidRDefault="00827901" w:rsidP="00EB3D9C">
      <w:pPr>
        <w:pStyle w:val="Heading3"/>
        <w:jc w:val="both"/>
        <w:rPr>
          <w:rFonts w:ascii="Arial" w:hAnsi="Arial" w:cs="Arial"/>
          <w:shd w:val="clear" w:color="auto" w:fill="FFFFFF"/>
          <w:lang w:val="es-BO" w:eastAsia="es-BO"/>
        </w:rPr>
      </w:pPr>
      <w:bookmarkStart w:id="40" w:name="_Toc447202846"/>
      <w:r w:rsidRPr="0009005E">
        <w:rPr>
          <w:rFonts w:ascii="Arial" w:hAnsi="Arial" w:cs="Arial"/>
          <w:shd w:val="clear" w:color="auto" w:fill="FFFFFF"/>
          <w:lang w:val="es-BO" w:eastAsia="es-BO"/>
        </w:rPr>
        <w:t>Auditorías del Programa</w:t>
      </w:r>
      <w:bookmarkEnd w:id="40"/>
    </w:p>
    <w:p w14:paraId="2EB5E22D" w14:textId="77777777" w:rsidR="002B704C" w:rsidRPr="0009005E" w:rsidRDefault="002B704C" w:rsidP="005E5AB7">
      <w:pPr>
        <w:rPr>
          <w:rFonts w:ascii="Arial" w:hAnsi="Arial" w:cs="Arial"/>
          <w:lang w:val="es-BO" w:eastAsia="es-BO"/>
        </w:rPr>
      </w:pPr>
    </w:p>
    <w:p w14:paraId="12B2A0F5" w14:textId="04E00EDE"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 xml:space="preserve">Se realizarán de acuerdo a lo establecido en la Cláusula </w:t>
      </w:r>
      <w:proofErr w:type="spellStart"/>
      <w:r w:rsidR="00FB30BB" w:rsidRPr="0009005E">
        <w:rPr>
          <w:rFonts w:ascii="Arial" w:hAnsi="Arial" w:cs="Arial"/>
          <w:szCs w:val="24"/>
          <w:lang w:val="es-BO"/>
        </w:rPr>
        <w:t>xxxx</w:t>
      </w:r>
      <w:proofErr w:type="spellEnd"/>
      <w:r w:rsidRPr="0009005E">
        <w:rPr>
          <w:rFonts w:ascii="Arial" w:hAnsi="Arial" w:cs="Arial"/>
          <w:szCs w:val="24"/>
          <w:lang w:val="es-BO"/>
        </w:rPr>
        <w:t xml:space="preserve"> de las Estipulaciones Especiales del Contrato de Préstamo.</w:t>
      </w:r>
    </w:p>
    <w:p w14:paraId="69D58ADA" w14:textId="77777777" w:rsidR="00827901" w:rsidRPr="0009005E" w:rsidRDefault="00827901" w:rsidP="007D1732">
      <w:pPr>
        <w:ind w:left="720"/>
        <w:jc w:val="both"/>
        <w:rPr>
          <w:rFonts w:ascii="Arial" w:hAnsi="Arial" w:cs="Arial"/>
          <w:szCs w:val="24"/>
          <w:lang w:val="es-BO"/>
        </w:rPr>
      </w:pPr>
    </w:p>
    <w:p w14:paraId="403CC1B6"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lastRenderedPageBreak/>
        <w:t xml:space="preserve">Para ejecutar este financiamiento, la UEP elaborará los términos de referencia y luego solicitará la no objeción del BID. </w:t>
      </w:r>
    </w:p>
    <w:p w14:paraId="75E027E6" w14:textId="77777777" w:rsidR="00827901" w:rsidRPr="0009005E" w:rsidRDefault="00827901" w:rsidP="007D1732">
      <w:pPr>
        <w:ind w:left="720"/>
        <w:jc w:val="both"/>
        <w:rPr>
          <w:rFonts w:ascii="Arial" w:hAnsi="Arial" w:cs="Arial"/>
          <w:szCs w:val="24"/>
          <w:lang w:val="es-BO"/>
        </w:rPr>
      </w:pPr>
    </w:p>
    <w:p w14:paraId="33679904"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Una vez conocida la no objeción del BID, la UEP realizará el proceso de contratación en el marco de las Políticas de Adquisiciones de bienes y servicios del BID y coordinará la recepción de los productos de la auditoria.</w:t>
      </w:r>
    </w:p>
    <w:p w14:paraId="28660F0A" w14:textId="77777777" w:rsidR="00FB30BB" w:rsidRPr="0009005E" w:rsidRDefault="00FB30BB" w:rsidP="007D1732">
      <w:pPr>
        <w:ind w:left="720"/>
        <w:jc w:val="both"/>
        <w:rPr>
          <w:rFonts w:ascii="Arial" w:hAnsi="Arial" w:cs="Arial"/>
          <w:szCs w:val="24"/>
          <w:lang w:val="es-BO"/>
        </w:rPr>
      </w:pPr>
      <w:r w:rsidRPr="0009005E">
        <w:rPr>
          <w:rFonts w:ascii="Arial" w:hAnsi="Arial" w:cs="Arial"/>
          <w:szCs w:val="24"/>
          <w:lang w:val="es-BO"/>
        </w:rPr>
        <w:t xml:space="preserve">4.0 </w:t>
      </w:r>
    </w:p>
    <w:p w14:paraId="4DC6A8EB" w14:textId="7777777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br w:type="page"/>
      </w:r>
    </w:p>
    <w:p w14:paraId="594B2F63" w14:textId="77777777" w:rsidR="002A2C18" w:rsidRPr="0009005E" w:rsidRDefault="008E2AEC" w:rsidP="007D1732">
      <w:pPr>
        <w:pStyle w:val="Heading1"/>
        <w:rPr>
          <w:rFonts w:ascii="Arial" w:hAnsi="Arial" w:cs="Arial"/>
        </w:rPr>
      </w:pPr>
      <w:bookmarkStart w:id="41" w:name="_Toc447202847"/>
      <w:r w:rsidRPr="0009005E">
        <w:rPr>
          <w:rFonts w:ascii="Arial" w:hAnsi="Arial" w:cs="Arial"/>
        </w:rPr>
        <w:t>ORGANIZACIÓN Y RESPONSABILIDADES PARA</w:t>
      </w:r>
      <w:bookmarkEnd w:id="41"/>
    </w:p>
    <w:p w14:paraId="3465D802" w14:textId="77777777" w:rsidR="00827901" w:rsidRPr="0009005E" w:rsidRDefault="00ED695F" w:rsidP="002A2C18">
      <w:pPr>
        <w:pStyle w:val="Heading1"/>
        <w:numPr>
          <w:ilvl w:val="0"/>
          <w:numId w:val="0"/>
        </w:numPr>
        <w:ind w:left="432"/>
        <w:rPr>
          <w:rFonts w:ascii="Arial" w:hAnsi="Arial" w:cs="Arial"/>
        </w:rPr>
      </w:pPr>
      <w:bookmarkStart w:id="42" w:name="_Toc447202848"/>
      <w:r w:rsidRPr="0009005E">
        <w:rPr>
          <w:rFonts w:ascii="Arial" w:hAnsi="Arial" w:cs="Arial"/>
        </w:rPr>
        <w:t>L</w:t>
      </w:r>
      <w:r w:rsidR="008E2AEC" w:rsidRPr="0009005E">
        <w:rPr>
          <w:rFonts w:ascii="Arial" w:hAnsi="Arial" w:cs="Arial"/>
        </w:rPr>
        <w:t xml:space="preserve">A </w:t>
      </w:r>
      <w:r w:rsidR="00827901" w:rsidRPr="0009005E">
        <w:rPr>
          <w:rFonts w:ascii="Arial" w:hAnsi="Arial" w:cs="Arial"/>
        </w:rPr>
        <w:t>EJECUCIÓN DEL PROGRAMA</w:t>
      </w:r>
      <w:bookmarkEnd w:id="42"/>
    </w:p>
    <w:p w14:paraId="421CA5E9" w14:textId="77777777" w:rsidR="002A2C18" w:rsidRPr="0009005E" w:rsidRDefault="002A2C18" w:rsidP="002A2C18">
      <w:pPr>
        <w:rPr>
          <w:rFonts w:ascii="Arial" w:hAnsi="Arial" w:cs="Arial"/>
        </w:rPr>
      </w:pPr>
    </w:p>
    <w:p w14:paraId="6015A5AC" w14:textId="77777777" w:rsidR="00827901" w:rsidRPr="0009005E" w:rsidRDefault="00827901" w:rsidP="004D7D65">
      <w:pPr>
        <w:pStyle w:val="Heading2"/>
        <w:jc w:val="both"/>
        <w:rPr>
          <w:rFonts w:ascii="Arial" w:hAnsi="Arial" w:cs="Arial"/>
        </w:rPr>
      </w:pPr>
      <w:bookmarkStart w:id="43" w:name="_Toc447202849"/>
      <w:bookmarkStart w:id="44" w:name="_Toc48461685"/>
      <w:r w:rsidRPr="0009005E">
        <w:rPr>
          <w:rFonts w:ascii="Arial" w:hAnsi="Arial" w:cs="Arial"/>
        </w:rPr>
        <w:t>Organismo Ejecutor</w:t>
      </w:r>
      <w:bookmarkEnd w:id="43"/>
    </w:p>
    <w:p w14:paraId="3981A302" w14:textId="77777777" w:rsidR="00827901" w:rsidRPr="0009005E" w:rsidRDefault="00827901" w:rsidP="004D7D65">
      <w:pPr>
        <w:jc w:val="both"/>
        <w:rPr>
          <w:rFonts w:ascii="Arial" w:hAnsi="Arial" w:cs="Arial"/>
        </w:rPr>
      </w:pPr>
    </w:p>
    <w:p w14:paraId="3D57504E" w14:textId="1B5FCE04" w:rsidR="00827901" w:rsidRPr="0009005E" w:rsidRDefault="00827901" w:rsidP="007D1732">
      <w:pPr>
        <w:ind w:left="576"/>
        <w:jc w:val="both"/>
        <w:rPr>
          <w:rFonts w:ascii="Arial" w:hAnsi="Arial" w:cs="Arial"/>
        </w:rPr>
      </w:pPr>
      <w:bookmarkStart w:id="45" w:name="_Ref450282869"/>
      <w:bookmarkEnd w:id="44"/>
      <w:r w:rsidRPr="0009005E">
        <w:rPr>
          <w:rFonts w:ascii="Arial" w:hAnsi="Arial" w:cs="Arial"/>
        </w:rPr>
        <w:t>El OE, tomará los recaudos necesarios para el cumplimiento de sus objetivos, incluyendo su plazo de ejecución y presupuesto, tal como se encuentra</w:t>
      </w:r>
      <w:r w:rsidR="00BD490F">
        <w:rPr>
          <w:rFonts w:ascii="Arial" w:hAnsi="Arial" w:cs="Arial"/>
        </w:rPr>
        <w:t xml:space="preserve"> </w:t>
      </w:r>
      <w:r w:rsidRPr="0009005E">
        <w:rPr>
          <w:rFonts w:ascii="Arial" w:hAnsi="Arial" w:cs="Arial"/>
        </w:rPr>
        <w:t>previsto en el Contrato y en el Documento del Programa.</w:t>
      </w:r>
      <w:bookmarkEnd w:id="45"/>
    </w:p>
    <w:p w14:paraId="59B08C3D" w14:textId="77777777" w:rsidR="00827901" w:rsidRPr="0009005E" w:rsidRDefault="00827901" w:rsidP="007D1732">
      <w:pPr>
        <w:ind w:left="576"/>
        <w:jc w:val="both"/>
        <w:rPr>
          <w:rFonts w:ascii="Arial" w:hAnsi="Arial" w:cs="Arial"/>
        </w:rPr>
      </w:pPr>
    </w:p>
    <w:p w14:paraId="6500DA12" w14:textId="22A71B04" w:rsidR="00443523" w:rsidRPr="0009005E" w:rsidRDefault="00827901" w:rsidP="007D1732">
      <w:pPr>
        <w:ind w:left="576"/>
        <w:jc w:val="both"/>
        <w:rPr>
          <w:rFonts w:ascii="Arial" w:hAnsi="Arial" w:cs="Arial"/>
        </w:rPr>
      </w:pPr>
      <w:r w:rsidRPr="0009005E">
        <w:rPr>
          <w:rFonts w:ascii="Arial" w:hAnsi="Arial" w:cs="Arial"/>
        </w:rPr>
        <w:t xml:space="preserve">El MPD delegará a la Unidad de Preinversión UP, la administración del Programa, </w:t>
      </w:r>
      <w:r w:rsidR="00E85D81" w:rsidRPr="0009005E">
        <w:rPr>
          <w:rFonts w:ascii="Arial" w:hAnsi="Arial" w:cs="Arial"/>
        </w:rPr>
        <w:t xml:space="preserve">la </w:t>
      </w:r>
      <w:r w:rsidRPr="0009005E">
        <w:rPr>
          <w:rFonts w:ascii="Arial" w:hAnsi="Arial" w:cs="Arial"/>
        </w:rPr>
        <w:t>misma que contará con capacidad administrativa, financiera y operativa suficiente para la ejecución del Programa</w:t>
      </w:r>
      <w:r w:rsidR="00E85D81" w:rsidRPr="0009005E">
        <w:rPr>
          <w:rFonts w:ascii="Arial" w:hAnsi="Arial" w:cs="Arial"/>
        </w:rPr>
        <w:t>,</w:t>
      </w:r>
      <w:r w:rsidRPr="0009005E">
        <w:rPr>
          <w:rFonts w:ascii="Arial" w:hAnsi="Arial" w:cs="Arial"/>
        </w:rPr>
        <w:t xml:space="preserve"> La UP, será responsable de la ejecución del Programa.</w:t>
      </w:r>
      <w:bookmarkStart w:id="46" w:name="_Toc48461687"/>
      <w:r w:rsidR="00E85D81" w:rsidRPr="0009005E">
        <w:rPr>
          <w:rFonts w:ascii="Arial" w:hAnsi="Arial" w:cs="Arial"/>
        </w:rPr>
        <w:t xml:space="preserve"> </w:t>
      </w:r>
    </w:p>
    <w:p w14:paraId="6CBAE38A" w14:textId="77777777" w:rsidR="00443523" w:rsidRPr="0009005E" w:rsidRDefault="00443523" w:rsidP="004D7D65">
      <w:pPr>
        <w:jc w:val="both"/>
        <w:rPr>
          <w:rFonts w:ascii="Arial" w:hAnsi="Arial" w:cs="Arial"/>
        </w:rPr>
      </w:pPr>
    </w:p>
    <w:p w14:paraId="58B820C3" w14:textId="77777777" w:rsidR="00827901" w:rsidRPr="0009005E" w:rsidRDefault="00827901" w:rsidP="004D7D65">
      <w:pPr>
        <w:pStyle w:val="Heading2"/>
        <w:jc w:val="both"/>
        <w:rPr>
          <w:rFonts w:ascii="Arial" w:hAnsi="Arial" w:cs="Arial"/>
        </w:rPr>
      </w:pPr>
      <w:bookmarkStart w:id="47" w:name="_Toc447202850"/>
      <w:r w:rsidRPr="0009005E">
        <w:rPr>
          <w:rFonts w:ascii="Arial" w:hAnsi="Arial" w:cs="Arial"/>
        </w:rPr>
        <w:t>Estructura de Organización para la Ejecución</w:t>
      </w:r>
      <w:bookmarkEnd w:id="46"/>
      <w:bookmarkEnd w:id="47"/>
    </w:p>
    <w:p w14:paraId="2ACDCDF4" w14:textId="77777777" w:rsidR="00827901" w:rsidRPr="0009005E" w:rsidRDefault="00827901" w:rsidP="004D7D65">
      <w:pPr>
        <w:ind w:left="360"/>
        <w:jc w:val="both"/>
        <w:rPr>
          <w:rFonts w:ascii="Arial" w:hAnsi="Arial" w:cs="Arial"/>
        </w:rPr>
      </w:pPr>
    </w:p>
    <w:p w14:paraId="3462DFCF" w14:textId="77777777" w:rsidR="001A7C43" w:rsidRPr="0009005E" w:rsidRDefault="00827901" w:rsidP="007D1732">
      <w:pPr>
        <w:ind w:left="576"/>
        <w:jc w:val="both"/>
        <w:rPr>
          <w:rFonts w:ascii="Arial" w:hAnsi="Arial" w:cs="Arial"/>
          <w:lang w:val="es-BO" w:eastAsia="es-BO"/>
        </w:rPr>
      </w:pPr>
      <w:bookmarkStart w:id="48" w:name="_Ref450294414"/>
      <w:r w:rsidRPr="0009005E">
        <w:rPr>
          <w:rFonts w:ascii="Arial" w:hAnsi="Arial" w:cs="Arial"/>
          <w:lang w:val="es-BO" w:eastAsia="es-BO"/>
        </w:rPr>
        <w:t>El diagrama/gráfico a continuación muestra la estructura de organización del Programa</w:t>
      </w:r>
      <w:bookmarkEnd w:id="48"/>
      <w:r w:rsidRPr="0009005E">
        <w:rPr>
          <w:rFonts w:ascii="Arial" w:hAnsi="Arial" w:cs="Arial"/>
          <w:lang w:val="es-BO" w:eastAsia="es-BO"/>
        </w:rPr>
        <w:t>.</w:t>
      </w:r>
    </w:p>
    <w:p w14:paraId="5030DDB1" w14:textId="77777777" w:rsidR="001A7C43" w:rsidRPr="0009005E" w:rsidRDefault="001A7C43" w:rsidP="004D7D65">
      <w:pPr>
        <w:jc w:val="both"/>
        <w:rPr>
          <w:rFonts w:ascii="Arial" w:hAnsi="Arial" w:cs="Arial"/>
        </w:rPr>
      </w:pPr>
    </w:p>
    <w:p w14:paraId="7DB5B2CD" w14:textId="77777777" w:rsidR="001A7C43" w:rsidRPr="0009005E" w:rsidRDefault="004D7D65" w:rsidP="004D7D65">
      <w:pPr>
        <w:jc w:val="both"/>
        <w:rPr>
          <w:rFonts w:ascii="Arial" w:hAnsi="Arial" w:cs="Arial"/>
        </w:rPr>
      </w:pPr>
      <w:r w:rsidRPr="0009005E">
        <w:rPr>
          <w:rFonts w:ascii="Arial" w:hAnsi="Arial" w:cs="Arial"/>
          <w:noProof/>
          <w:lang w:val="es-BO" w:eastAsia="es-BO"/>
        </w:rPr>
        <w:drawing>
          <wp:inline distT="0" distB="0" distL="0" distR="0" wp14:anchorId="43793DD6" wp14:editId="1D461256">
            <wp:extent cx="5502303" cy="4420926"/>
            <wp:effectExtent l="0" t="0" r="3175" b="0"/>
            <wp:docPr id="45" name="44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44 Image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08026" cy="4425524"/>
                    </a:xfrm>
                    <a:prstGeom prst="rect">
                      <a:avLst/>
                    </a:prstGeom>
                    <a:noFill/>
                    <a:extLst/>
                  </pic:spPr>
                </pic:pic>
              </a:graphicData>
            </a:graphic>
          </wp:inline>
        </w:drawing>
      </w:r>
    </w:p>
    <w:p w14:paraId="3E996B11" w14:textId="77777777" w:rsidR="001A7C43" w:rsidRPr="0009005E" w:rsidRDefault="001A7C43" w:rsidP="004D7D65">
      <w:pPr>
        <w:jc w:val="both"/>
        <w:rPr>
          <w:rFonts w:ascii="Arial" w:hAnsi="Arial" w:cs="Arial"/>
        </w:rPr>
      </w:pPr>
    </w:p>
    <w:p w14:paraId="1EAD4A1D" w14:textId="77777777" w:rsidR="00827901" w:rsidRPr="0009005E" w:rsidRDefault="00827901" w:rsidP="004D7D65">
      <w:pPr>
        <w:pStyle w:val="Heading2"/>
        <w:jc w:val="both"/>
        <w:rPr>
          <w:rFonts w:ascii="Arial" w:hAnsi="Arial" w:cs="Arial"/>
        </w:rPr>
      </w:pPr>
      <w:bookmarkStart w:id="49" w:name="_Toc447202851"/>
      <w:r w:rsidRPr="0009005E">
        <w:rPr>
          <w:rFonts w:ascii="Arial" w:hAnsi="Arial" w:cs="Arial"/>
        </w:rPr>
        <w:lastRenderedPageBreak/>
        <w:t>Funciones y Responsabilidades principales</w:t>
      </w:r>
      <w:bookmarkEnd w:id="49"/>
    </w:p>
    <w:p w14:paraId="7900F354" w14:textId="77777777" w:rsidR="00B731CB" w:rsidRPr="0009005E" w:rsidRDefault="00B731CB" w:rsidP="007D1732">
      <w:pPr>
        <w:ind w:left="576"/>
        <w:jc w:val="both"/>
        <w:rPr>
          <w:rFonts w:ascii="Arial" w:hAnsi="Arial" w:cs="Arial"/>
          <w:lang w:val="es-BO" w:eastAsia="es-BO"/>
        </w:rPr>
      </w:pPr>
    </w:p>
    <w:p w14:paraId="3483D195" w14:textId="77777777" w:rsidR="00827901" w:rsidRPr="0009005E" w:rsidRDefault="00827901" w:rsidP="007D1732">
      <w:pPr>
        <w:ind w:left="576"/>
        <w:jc w:val="both"/>
        <w:rPr>
          <w:rFonts w:ascii="Arial" w:hAnsi="Arial" w:cs="Arial"/>
          <w:lang w:val="es-BO" w:eastAsia="es-BO"/>
        </w:rPr>
      </w:pPr>
      <w:r w:rsidRPr="0009005E">
        <w:rPr>
          <w:rFonts w:ascii="Arial" w:hAnsi="Arial" w:cs="Arial"/>
          <w:lang w:val="es-BO" w:eastAsia="es-BO"/>
        </w:rPr>
        <w:t>El cuadro a continuación muestra las principales funciones y responsabilidades de los participantes en la ejecución del Programa.</w:t>
      </w:r>
    </w:p>
    <w:p w14:paraId="400C028B" w14:textId="77777777" w:rsidR="00B731CB" w:rsidRPr="0009005E" w:rsidRDefault="00B731CB" w:rsidP="007D1732">
      <w:pPr>
        <w:ind w:left="576"/>
        <w:jc w:val="both"/>
        <w:rPr>
          <w:rFonts w:ascii="Arial" w:hAnsi="Arial" w:cs="Arial"/>
          <w:lang w:val="es-BO" w:eastAsia="es-BO"/>
        </w:rPr>
      </w:pPr>
    </w:p>
    <w:tbl>
      <w:tblPr>
        <w:tblW w:w="848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0"/>
        <w:gridCol w:w="6632"/>
      </w:tblGrid>
      <w:tr w:rsidR="00827901" w:rsidRPr="0009005E" w14:paraId="32B56058" w14:textId="77777777" w:rsidTr="00337572">
        <w:trPr>
          <w:tblHeader/>
        </w:trPr>
        <w:tc>
          <w:tcPr>
            <w:tcW w:w="1850" w:type="dxa"/>
            <w:shd w:val="clear" w:color="auto" w:fill="E6E6E6"/>
          </w:tcPr>
          <w:p w14:paraId="27CA57ED" w14:textId="77777777" w:rsidR="00827901" w:rsidRPr="0009005E" w:rsidRDefault="00827901" w:rsidP="00B731CB">
            <w:pPr>
              <w:jc w:val="center"/>
              <w:rPr>
                <w:rFonts w:ascii="Arial" w:hAnsi="Arial" w:cs="Arial"/>
                <w:b/>
              </w:rPr>
            </w:pPr>
            <w:r w:rsidRPr="0009005E">
              <w:rPr>
                <w:rFonts w:ascii="Arial" w:hAnsi="Arial" w:cs="Arial"/>
                <w:b/>
              </w:rPr>
              <w:t>Participante</w:t>
            </w:r>
          </w:p>
        </w:tc>
        <w:tc>
          <w:tcPr>
            <w:tcW w:w="6632" w:type="dxa"/>
            <w:shd w:val="clear" w:color="auto" w:fill="E6E6E6"/>
          </w:tcPr>
          <w:p w14:paraId="189BF93D" w14:textId="77777777" w:rsidR="00827901" w:rsidRPr="0009005E" w:rsidRDefault="00827901" w:rsidP="00B731CB">
            <w:pPr>
              <w:jc w:val="center"/>
              <w:rPr>
                <w:rFonts w:ascii="Arial" w:hAnsi="Arial" w:cs="Arial"/>
                <w:b/>
              </w:rPr>
            </w:pPr>
            <w:r w:rsidRPr="0009005E">
              <w:rPr>
                <w:rFonts w:ascii="Arial" w:hAnsi="Arial" w:cs="Arial"/>
                <w:b/>
              </w:rPr>
              <w:t>Responsabilidades</w:t>
            </w:r>
          </w:p>
        </w:tc>
      </w:tr>
      <w:tr w:rsidR="00827901" w:rsidRPr="0009005E" w14:paraId="6FDFDD6C" w14:textId="77777777" w:rsidTr="00337572">
        <w:tc>
          <w:tcPr>
            <w:tcW w:w="1850" w:type="dxa"/>
          </w:tcPr>
          <w:p w14:paraId="733DD8DF" w14:textId="77777777" w:rsidR="00827901" w:rsidRPr="0009005E" w:rsidRDefault="00827901" w:rsidP="004D7D65">
            <w:pPr>
              <w:jc w:val="both"/>
              <w:rPr>
                <w:rFonts w:ascii="Arial" w:hAnsi="Arial" w:cs="Arial"/>
                <w:b/>
                <w:bCs/>
                <w:sz w:val="20"/>
              </w:rPr>
            </w:pPr>
            <w:r w:rsidRPr="0009005E">
              <w:rPr>
                <w:rFonts w:ascii="Arial" w:hAnsi="Arial" w:cs="Arial"/>
                <w:b/>
                <w:bCs/>
                <w:sz w:val="20"/>
              </w:rPr>
              <w:t>MPD</w:t>
            </w:r>
          </w:p>
          <w:p w14:paraId="26B5D91A" w14:textId="77777777" w:rsidR="00827901" w:rsidRPr="0009005E" w:rsidRDefault="00827901" w:rsidP="004D7D65">
            <w:pPr>
              <w:jc w:val="both"/>
              <w:rPr>
                <w:rFonts w:ascii="Arial" w:hAnsi="Arial" w:cs="Arial"/>
                <w:b/>
                <w:bCs/>
                <w:sz w:val="20"/>
                <w:highlight w:val="yellow"/>
              </w:rPr>
            </w:pPr>
          </w:p>
        </w:tc>
        <w:tc>
          <w:tcPr>
            <w:tcW w:w="6632" w:type="dxa"/>
            <w:tcBorders>
              <w:bottom w:val="single" w:sz="4" w:space="0" w:color="auto"/>
            </w:tcBorders>
            <w:shd w:val="clear" w:color="auto" w:fill="auto"/>
          </w:tcPr>
          <w:p w14:paraId="2956781D" w14:textId="4CECEE59" w:rsidR="00827901" w:rsidRPr="0009005E" w:rsidRDefault="00827901" w:rsidP="004D7D65">
            <w:pPr>
              <w:jc w:val="both"/>
              <w:rPr>
                <w:rFonts w:ascii="Arial" w:hAnsi="Arial" w:cs="Arial"/>
                <w:sz w:val="20"/>
              </w:rPr>
            </w:pPr>
            <w:r w:rsidRPr="0009005E">
              <w:rPr>
                <w:rFonts w:ascii="Arial" w:hAnsi="Arial" w:cs="Arial"/>
                <w:sz w:val="20"/>
              </w:rPr>
              <w:t>Delegar al VIPFE la ejecución del Programa en lo que corresponde a la planificación, coordinación y monitoreo, así como la ejecución de</w:t>
            </w:r>
            <w:r w:rsidR="00F72FF0" w:rsidRPr="0009005E">
              <w:rPr>
                <w:rFonts w:ascii="Arial" w:hAnsi="Arial" w:cs="Arial"/>
                <w:sz w:val="20"/>
              </w:rPr>
              <w:t xml:space="preserve"> </w:t>
            </w:r>
            <w:r w:rsidRPr="0009005E">
              <w:rPr>
                <w:rFonts w:ascii="Arial" w:hAnsi="Arial" w:cs="Arial"/>
                <w:sz w:val="20"/>
              </w:rPr>
              <w:t>l</w:t>
            </w:r>
            <w:r w:rsidR="00F72FF0" w:rsidRPr="0009005E">
              <w:rPr>
                <w:rFonts w:ascii="Arial" w:hAnsi="Arial" w:cs="Arial"/>
                <w:sz w:val="20"/>
              </w:rPr>
              <w:t>os</w:t>
            </w:r>
            <w:r w:rsidRPr="0009005E">
              <w:rPr>
                <w:rFonts w:ascii="Arial" w:hAnsi="Arial" w:cs="Arial"/>
                <w:sz w:val="20"/>
              </w:rPr>
              <w:t xml:space="preserve"> Componente</w:t>
            </w:r>
            <w:r w:rsidR="00F72FF0" w:rsidRPr="0009005E">
              <w:rPr>
                <w:rFonts w:ascii="Arial" w:hAnsi="Arial" w:cs="Arial"/>
                <w:sz w:val="20"/>
              </w:rPr>
              <w:t xml:space="preserve"> 1, 2</w:t>
            </w:r>
            <w:r w:rsidR="009F668D" w:rsidRPr="0009005E">
              <w:rPr>
                <w:rStyle w:val="FootnoteReference"/>
                <w:rFonts w:ascii="Arial" w:hAnsi="Arial" w:cs="Arial"/>
                <w:sz w:val="20"/>
              </w:rPr>
              <w:footnoteReference w:id="2"/>
            </w:r>
            <w:r w:rsidR="00F72FF0" w:rsidRPr="0009005E">
              <w:rPr>
                <w:rFonts w:ascii="Arial" w:hAnsi="Arial" w:cs="Arial"/>
                <w:sz w:val="20"/>
              </w:rPr>
              <w:t xml:space="preserve"> y 3</w:t>
            </w:r>
            <w:r w:rsidRPr="0009005E">
              <w:rPr>
                <w:rFonts w:ascii="Arial" w:hAnsi="Arial" w:cs="Arial"/>
                <w:sz w:val="20"/>
              </w:rPr>
              <w:t>.</w:t>
            </w:r>
          </w:p>
          <w:p w14:paraId="754AB6D1" w14:textId="77777777" w:rsidR="00827901" w:rsidRPr="0009005E" w:rsidRDefault="00827901" w:rsidP="004D7D65">
            <w:pPr>
              <w:jc w:val="both"/>
              <w:rPr>
                <w:rFonts w:ascii="Arial" w:hAnsi="Arial" w:cs="Arial"/>
                <w:sz w:val="20"/>
              </w:rPr>
            </w:pPr>
            <w:r w:rsidRPr="0009005E">
              <w:rPr>
                <w:rFonts w:ascii="Arial" w:hAnsi="Arial" w:cs="Arial"/>
                <w:sz w:val="20"/>
              </w:rPr>
              <w:t>Delegar a la Unidad de Preinversión como UEP para que elabore la documentación operativa, la coordinación y monitoreo de la ejecución del Programa, y la ejecución directa del Componente II.</w:t>
            </w:r>
          </w:p>
          <w:p w14:paraId="4E54584D" w14:textId="77777777" w:rsidR="00827901" w:rsidRPr="0009005E" w:rsidRDefault="00827901" w:rsidP="004D7D65">
            <w:pPr>
              <w:jc w:val="both"/>
              <w:rPr>
                <w:rFonts w:ascii="Arial" w:hAnsi="Arial" w:cs="Arial"/>
                <w:sz w:val="20"/>
              </w:rPr>
            </w:pPr>
            <w:r w:rsidRPr="0009005E">
              <w:rPr>
                <w:rFonts w:ascii="Arial" w:hAnsi="Arial" w:cs="Arial"/>
                <w:sz w:val="20"/>
              </w:rPr>
              <w:t xml:space="preserve">Firmar Resolución </w:t>
            </w:r>
            <w:proofErr w:type="spellStart"/>
            <w:r w:rsidRPr="0009005E">
              <w:rPr>
                <w:rFonts w:ascii="Arial" w:hAnsi="Arial" w:cs="Arial"/>
                <w:sz w:val="20"/>
              </w:rPr>
              <w:t>Biministerial</w:t>
            </w:r>
            <w:proofErr w:type="spellEnd"/>
            <w:r w:rsidRPr="0009005E">
              <w:rPr>
                <w:rFonts w:ascii="Arial" w:hAnsi="Arial" w:cs="Arial"/>
                <w:sz w:val="20"/>
              </w:rPr>
              <w:t xml:space="preserve"> con el MEFP, para la asignación de los recursos del Contrato de Préstamo.</w:t>
            </w:r>
          </w:p>
          <w:p w14:paraId="14CC5CDD" w14:textId="5567C171" w:rsidR="00827901" w:rsidRPr="0009005E" w:rsidRDefault="00827901" w:rsidP="004D7D65">
            <w:pPr>
              <w:jc w:val="both"/>
              <w:rPr>
                <w:rFonts w:ascii="Arial" w:hAnsi="Arial" w:cs="Arial"/>
                <w:sz w:val="20"/>
              </w:rPr>
            </w:pPr>
            <w:r w:rsidRPr="0009005E">
              <w:rPr>
                <w:rFonts w:ascii="Arial" w:hAnsi="Arial" w:cs="Arial"/>
                <w:sz w:val="20"/>
              </w:rPr>
              <w:t>Supervisar a la UEP (Unidad de Preinversión</w:t>
            </w:r>
            <w:r w:rsidR="00BD490F">
              <w:rPr>
                <w:rFonts w:ascii="Arial" w:hAnsi="Arial" w:cs="Arial"/>
                <w:sz w:val="20"/>
              </w:rPr>
              <w:t xml:space="preserve"> </w:t>
            </w:r>
            <w:r w:rsidRPr="0009005E">
              <w:rPr>
                <w:rFonts w:ascii="Arial" w:hAnsi="Arial" w:cs="Arial"/>
                <w:sz w:val="20"/>
              </w:rPr>
              <w:t>a través del VIPFE y verificar el cumplimiento de lo estipulado en el Contrato de Préstamo.</w:t>
            </w:r>
          </w:p>
          <w:p w14:paraId="7F134A6C" w14:textId="77777777" w:rsidR="00827901" w:rsidRPr="0009005E" w:rsidRDefault="00827901" w:rsidP="004D7D65">
            <w:pPr>
              <w:jc w:val="both"/>
              <w:rPr>
                <w:rFonts w:ascii="Arial" w:hAnsi="Arial" w:cs="Arial"/>
                <w:sz w:val="20"/>
              </w:rPr>
            </w:pPr>
            <w:r w:rsidRPr="0009005E">
              <w:rPr>
                <w:rFonts w:ascii="Arial" w:hAnsi="Arial" w:cs="Arial"/>
                <w:sz w:val="20"/>
              </w:rPr>
              <w:t>Conformar, organizar y poner en funcionamiento a la UEP (con Resolución Ministerial).</w:t>
            </w:r>
          </w:p>
          <w:p w14:paraId="221AFDA8" w14:textId="77777777" w:rsidR="00827901" w:rsidRPr="0009005E" w:rsidRDefault="00827901" w:rsidP="004D7D65">
            <w:pPr>
              <w:jc w:val="both"/>
              <w:rPr>
                <w:rFonts w:ascii="Arial" w:hAnsi="Arial" w:cs="Arial"/>
                <w:sz w:val="20"/>
              </w:rPr>
            </w:pPr>
            <w:r w:rsidRPr="0009005E">
              <w:rPr>
                <w:rFonts w:ascii="Arial" w:hAnsi="Arial" w:cs="Arial"/>
                <w:sz w:val="20"/>
              </w:rPr>
              <w:t>Delegar al VIPFE la firma de Convenios Interinstitucionales de Financiamiento (CIF).</w:t>
            </w:r>
          </w:p>
          <w:p w14:paraId="12EA9A8D" w14:textId="3AF30BD9" w:rsidR="00827901" w:rsidRPr="0009005E" w:rsidRDefault="00827901" w:rsidP="004D7D65">
            <w:pPr>
              <w:jc w:val="both"/>
              <w:rPr>
                <w:rFonts w:ascii="Arial" w:hAnsi="Arial" w:cs="Arial"/>
                <w:b/>
                <w:bCs/>
                <w:sz w:val="20"/>
              </w:rPr>
            </w:pPr>
            <w:r w:rsidRPr="0009005E">
              <w:rPr>
                <w:rFonts w:ascii="Arial" w:hAnsi="Arial" w:cs="Arial"/>
                <w:sz w:val="20"/>
              </w:rPr>
              <w:t>Suscribir los contratos de bienes, consultorías y</w:t>
            </w:r>
            <w:r w:rsidR="00AF07E5" w:rsidRPr="0009005E">
              <w:rPr>
                <w:rFonts w:ascii="Arial" w:hAnsi="Arial" w:cs="Arial"/>
                <w:sz w:val="20"/>
              </w:rPr>
              <w:t xml:space="preserve"> </w:t>
            </w:r>
            <w:r w:rsidRPr="0009005E">
              <w:rPr>
                <w:rFonts w:ascii="Arial" w:hAnsi="Arial" w:cs="Arial"/>
                <w:sz w:val="20"/>
              </w:rPr>
              <w:t>servicios diferentes a consultoría Nombrar a los funcionarios que tendrán firmas habilitadas para intervenir en la ejecución del Programa y comunicar al BID.</w:t>
            </w:r>
            <w:r w:rsidRPr="0009005E" w:rsidDel="00842FA2">
              <w:rPr>
                <w:rFonts w:ascii="Arial" w:hAnsi="Arial" w:cs="Arial"/>
                <w:sz w:val="20"/>
              </w:rPr>
              <w:t xml:space="preserve"> </w:t>
            </w:r>
          </w:p>
          <w:p w14:paraId="4D37C726" w14:textId="77777777" w:rsidR="00827901" w:rsidRPr="0009005E" w:rsidRDefault="00827901" w:rsidP="004D7D65">
            <w:pPr>
              <w:jc w:val="both"/>
              <w:rPr>
                <w:rFonts w:ascii="Arial" w:hAnsi="Arial" w:cs="Arial"/>
                <w:b/>
                <w:bCs/>
                <w:sz w:val="20"/>
              </w:rPr>
            </w:pPr>
            <w:r w:rsidRPr="0009005E">
              <w:rPr>
                <w:rFonts w:ascii="Arial" w:hAnsi="Arial" w:cs="Arial"/>
                <w:sz w:val="20"/>
              </w:rPr>
              <w:t>Aprobar, poner en vigencia y modificar el ROP a través de Resolución Ministerial.</w:t>
            </w:r>
          </w:p>
        </w:tc>
      </w:tr>
      <w:tr w:rsidR="00827901" w:rsidRPr="0009005E" w14:paraId="19EC8B85" w14:textId="77777777" w:rsidTr="00337572">
        <w:tc>
          <w:tcPr>
            <w:tcW w:w="1850" w:type="dxa"/>
          </w:tcPr>
          <w:p w14:paraId="7A3E6DDE" w14:textId="77777777" w:rsidR="00827901" w:rsidRPr="0009005E" w:rsidRDefault="00827901" w:rsidP="004D7D65">
            <w:pPr>
              <w:jc w:val="both"/>
              <w:rPr>
                <w:rFonts w:ascii="Arial" w:hAnsi="Arial" w:cs="Arial"/>
                <w:b/>
                <w:bCs/>
                <w:sz w:val="20"/>
              </w:rPr>
            </w:pPr>
            <w:r w:rsidRPr="0009005E">
              <w:rPr>
                <w:rFonts w:ascii="Arial" w:hAnsi="Arial" w:cs="Arial"/>
                <w:b/>
                <w:bCs/>
                <w:sz w:val="20"/>
              </w:rPr>
              <w:t>VIPFE</w:t>
            </w:r>
          </w:p>
        </w:tc>
        <w:tc>
          <w:tcPr>
            <w:tcW w:w="6632" w:type="dxa"/>
            <w:tcBorders>
              <w:bottom w:val="single" w:sz="4" w:space="0" w:color="auto"/>
            </w:tcBorders>
          </w:tcPr>
          <w:p w14:paraId="3E993A0B" w14:textId="77777777" w:rsidR="00827901" w:rsidRPr="0009005E" w:rsidRDefault="00827901" w:rsidP="004D7D65">
            <w:pPr>
              <w:jc w:val="both"/>
              <w:rPr>
                <w:rFonts w:ascii="Arial" w:hAnsi="Arial" w:cs="Arial"/>
                <w:bCs/>
                <w:sz w:val="20"/>
              </w:rPr>
            </w:pPr>
            <w:r w:rsidRPr="0009005E">
              <w:rPr>
                <w:rFonts w:ascii="Arial" w:hAnsi="Arial" w:cs="Arial"/>
                <w:bCs/>
                <w:sz w:val="20"/>
              </w:rPr>
              <w:t>Dar cumplimiento a las condiciones previas al Primer Desembolso y demás condiciones o previsiones contractuales y sus Anexos.</w:t>
            </w:r>
          </w:p>
          <w:p w14:paraId="17549CDA" w14:textId="77777777" w:rsidR="00827901" w:rsidRPr="0009005E" w:rsidRDefault="00827901" w:rsidP="004D7D65">
            <w:pPr>
              <w:jc w:val="both"/>
              <w:rPr>
                <w:rFonts w:ascii="Arial" w:hAnsi="Arial" w:cs="Arial"/>
                <w:sz w:val="20"/>
              </w:rPr>
            </w:pPr>
            <w:r w:rsidRPr="0009005E">
              <w:rPr>
                <w:rFonts w:ascii="Arial" w:hAnsi="Arial" w:cs="Arial"/>
                <w:bCs/>
                <w:sz w:val="20"/>
              </w:rPr>
              <w:t>Firmar</w:t>
            </w:r>
            <w:r w:rsidRPr="0009005E">
              <w:rPr>
                <w:rFonts w:ascii="Arial" w:hAnsi="Arial" w:cs="Arial"/>
                <w:sz w:val="20"/>
              </w:rPr>
              <w:t xml:space="preserve"> Convenio Interinstitucional de Financiamiento (CIF) con las ENTIDADES SUB-EJECUTORAS.</w:t>
            </w:r>
          </w:p>
          <w:p w14:paraId="24121D68" w14:textId="77777777" w:rsidR="00827901" w:rsidRPr="0009005E" w:rsidRDefault="00827901" w:rsidP="004D7D65">
            <w:pPr>
              <w:jc w:val="both"/>
              <w:rPr>
                <w:rFonts w:ascii="Arial" w:hAnsi="Arial" w:cs="Arial"/>
                <w:bCs/>
                <w:sz w:val="20"/>
              </w:rPr>
            </w:pPr>
            <w:r w:rsidRPr="0009005E">
              <w:rPr>
                <w:rFonts w:ascii="Arial" w:hAnsi="Arial" w:cs="Arial"/>
                <w:bCs/>
                <w:sz w:val="20"/>
              </w:rPr>
              <w:t>Coordinación general con las ENTIDADES SUB-EJECUTORAS.</w:t>
            </w:r>
          </w:p>
          <w:p w14:paraId="65FED9D3" w14:textId="77777777" w:rsidR="00827901" w:rsidRPr="0009005E" w:rsidRDefault="00827901" w:rsidP="004D7D65">
            <w:pPr>
              <w:jc w:val="both"/>
              <w:rPr>
                <w:rFonts w:ascii="Arial" w:hAnsi="Arial" w:cs="Arial"/>
                <w:bCs/>
                <w:sz w:val="20"/>
              </w:rPr>
            </w:pPr>
            <w:r w:rsidRPr="0009005E">
              <w:rPr>
                <w:rFonts w:ascii="Arial" w:hAnsi="Arial" w:cs="Arial"/>
                <w:bCs/>
                <w:sz w:val="20"/>
              </w:rPr>
              <w:t>Supervisión del trabajo realizado por la UEP.</w:t>
            </w:r>
          </w:p>
          <w:p w14:paraId="7CF75295" w14:textId="77777777" w:rsidR="00827901" w:rsidRPr="0009005E" w:rsidRDefault="00827901" w:rsidP="004D7D65">
            <w:pPr>
              <w:jc w:val="both"/>
              <w:rPr>
                <w:rFonts w:ascii="Arial" w:hAnsi="Arial" w:cs="Arial"/>
                <w:sz w:val="20"/>
              </w:rPr>
            </w:pPr>
            <w:r w:rsidRPr="0009005E">
              <w:rPr>
                <w:rFonts w:ascii="Arial" w:hAnsi="Arial" w:cs="Arial"/>
                <w:sz w:val="20"/>
              </w:rPr>
              <w:t>Revisar y modificar el ROP y solicitar su aprobación al MPD.</w:t>
            </w:r>
          </w:p>
          <w:p w14:paraId="372823A7" w14:textId="77777777" w:rsidR="00827901" w:rsidRPr="0009005E" w:rsidRDefault="00827901" w:rsidP="004D7D65">
            <w:pPr>
              <w:jc w:val="both"/>
              <w:rPr>
                <w:rFonts w:ascii="Arial" w:hAnsi="Arial" w:cs="Arial"/>
                <w:bCs/>
                <w:sz w:val="20"/>
              </w:rPr>
            </w:pPr>
          </w:p>
        </w:tc>
      </w:tr>
      <w:tr w:rsidR="00FA13F8" w:rsidRPr="0009005E" w14:paraId="4A3C4568" w14:textId="77777777" w:rsidTr="00337572">
        <w:tc>
          <w:tcPr>
            <w:tcW w:w="1850" w:type="dxa"/>
          </w:tcPr>
          <w:p w14:paraId="22B13C98" w14:textId="77777777" w:rsidR="00827901" w:rsidRPr="0009005E" w:rsidRDefault="00827901" w:rsidP="005E5AB7">
            <w:pPr>
              <w:jc w:val="both"/>
              <w:rPr>
                <w:rFonts w:ascii="Arial" w:hAnsi="Arial" w:cs="Arial"/>
                <w:b/>
                <w:bCs/>
                <w:sz w:val="20"/>
              </w:rPr>
            </w:pPr>
            <w:r w:rsidRPr="0009005E">
              <w:rPr>
                <w:rFonts w:ascii="Arial" w:hAnsi="Arial" w:cs="Arial"/>
                <w:b/>
                <w:bCs/>
                <w:sz w:val="20"/>
              </w:rPr>
              <w:t xml:space="preserve">UEP </w:t>
            </w:r>
          </w:p>
          <w:p w14:paraId="046E4D71" w14:textId="77777777" w:rsidR="00827901" w:rsidRPr="0009005E" w:rsidRDefault="00827901" w:rsidP="005E5AB7">
            <w:pPr>
              <w:jc w:val="both"/>
              <w:rPr>
                <w:rFonts w:ascii="Arial" w:hAnsi="Arial" w:cs="Arial"/>
                <w:b/>
                <w:bCs/>
                <w:sz w:val="20"/>
              </w:rPr>
            </w:pPr>
          </w:p>
        </w:tc>
        <w:tc>
          <w:tcPr>
            <w:tcW w:w="6632" w:type="dxa"/>
            <w:tcBorders>
              <w:bottom w:val="single" w:sz="4" w:space="0" w:color="auto"/>
            </w:tcBorders>
          </w:tcPr>
          <w:p w14:paraId="169DA0B3" w14:textId="718DD3A0" w:rsidR="00827901" w:rsidRPr="0009005E" w:rsidRDefault="00827901" w:rsidP="005E5AB7">
            <w:pPr>
              <w:jc w:val="both"/>
              <w:rPr>
                <w:rFonts w:ascii="Arial" w:hAnsi="Arial" w:cs="Arial"/>
                <w:sz w:val="20"/>
              </w:rPr>
            </w:pPr>
            <w:r w:rsidRPr="0009005E">
              <w:rPr>
                <w:rFonts w:ascii="Arial" w:hAnsi="Arial" w:cs="Arial"/>
                <w:sz w:val="20"/>
              </w:rPr>
              <w:t xml:space="preserve">Tiene la delegación para elaborar la documentación operativa, la coordinación y monitoreo de la ejecución del Programa, así como la ejecución </w:t>
            </w:r>
            <w:r w:rsidR="009F668D" w:rsidRPr="0009005E">
              <w:rPr>
                <w:rFonts w:ascii="Arial" w:hAnsi="Arial" w:cs="Arial"/>
                <w:sz w:val="20"/>
              </w:rPr>
              <w:t>de los componentes 1 2 y 3.</w:t>
            </w:r>
          </w:p>
          <w:p w14:paraId="382AB2CB" w14:textId="68FC96E9" w:rsidR="00827901" w:rsidRPr="0009005E" w:rsidRDefault="00827901" w:rsidP="005E5AB7">
            <w:pPr>
              <w:jc w:val="both"/>
              <w:rPr>
                <w:rFonts w:ascii="Arial" w:hAnsi="Arial" w:cs="Arial"/>
                <w:sz w:val="20"/>
              </w:rPr>
            </w:pPr>
            <w:r w:rsidRPr="0009005E">
              <w:rPr>
                <w:rFonts w:ascii="Arial" w:hAnsi="Arial" w:cs="Arial"/>
                <w:sz w:val="20"/>
              </w:rPr>
              <w:t>Desarrollar los procesos de contratación de bienes, consultorías y servicios diferentes a consultoría.</w:t>
            </w:r>
          </w:p>
          <w:p w14:paraId="5919DF53" w14:textId="067EFAB2" w:rsidR="00827901" w:rsidRPr="0009005E" w:rsidRDefault="00827901" w:rsidP="005E5AB7">
            <w:pPr>
              <w:jc w:val="both"/>
              <w:rPr>
                <w:rFonts w:ascii="Arial" w:hAnsi="Arial" w:cs="Arial"/>
                <w:sz w:val="20"/>
              </w:rPr>
            </w:pPr>
            <w:r w:rsidRPr="0009005E">
              <w:rPr>
                <w:rFonts w:ascii="Arial" w:hAnsi="Arial" w:cs="Arial"/>
                <w:sz w:val="20"/>
              </w:rPr>
              <w:t>Ejecutar los componentes del Programa de acuerdo a lo estipulado en el</w:t>
            </w:r>
            <w:r w:rsidR="00BD490F">
              <w:rPr>
                <w:rFonts w:ascii="Arial" w:hAnsi="Arial" w:cs="Arial"/>
                <w:sz w:val="20"/>
              </w:rPr>
              <w:t xml:space="preserve"> </w:t>
            </w:r>
            <w:r w:rsidRPr="0009005E">
              <w:rPr>
                <w:rFonts w:ascii="Arial" w:hAnsi="Arial" w:cs="Arial"/>
                <w:sz w:val="20"/>
              </w:rPr>
              <w:t>Contrato de Préstamo</w:t>
            </w:r>
          </w:p>
          <w:p w14:paraId="50995B3A" w14:textId="77777777" w:rsidR="00827901" w:rsidRPr="0009005E" w:rsidRDefault="00827901" w:rsidP="005E5AB7">
            <w:pPr>
              <w:jc w:val="both"/>
              <w:rPr>
                <w:rFonts w:ascii="Arial" w:hAnsi="Arial" w:cs="Arial"/>
                <w:sz w:val="20"/>
              </w:rPr>
            </w:pPr>
            <w:r w:rsidRPr="0009005E">
              <w:rPr>
                <w:rFonts w:ascii="Arial" w:hAnsi="Arial" w:cs="Arial"/>
                <w:sz w:val="20"/>
              </w:rPr>
              <w:t>Cumplir y hacer cumplir los términos establecidos en el ROP y proponer las modificaciones pertinentes para mejorar el desempeño del Programa.</w:t>
            </w:r>
          </w:p>
          <w:p w14:paraId="264DA560" w14:textId="77777777" w:rsidR="00827901" w:rsidRPr="0009005E" w:rsidRDefault="00827901" w:rsidP="005E5AB7">
            <w:pPr>
              <w:jc w:val="both"/>
              <w:rPr>
                <w:rFonts w:ascii="Arial" w:hAnsi="Arial" w:cs="Arial"/>
                <w:sz w:val="20"/>
              </w:rPr>
            </w:pPr>
            <w:r w:rsidRPr="0009005E">
              <w:rPr>
                <w:rFonts w:ascii="Arial" w:hAnsi="Arial" w:cs="Arial"/>
                <w:sz w:val="20"/>
              </w:rPr>
              <w:t>Coordinar con el MPD, VIPFE y las ENTIDADES SUB-EJECUTORAS la ejecución del Programa.</w:t>
            </w:r>
          </w:p>
          <w:p w14:paraId="0BCE1D88" w14:textId="77777777" w:rsidR="00827901" w:rsidRPr="0009005E" w:rsidRDefault="00827901" w:rsidP="005E5AB7">
            <w:pPr>
              <w:jc w:val="both"/>
              <w:rPr>
                <w:rFonts w:ascii="Arial" w:hAnsi="Arial" w:cs="Arial"/>
                <w:sz w:val="20"/>
              </w:rPr>
            </w:pPr>
            <w:r w:rsidRPr="0009005E">
              <w:rPr>
                <w:rFonts w:ascii="Arial" w:hAnsi="Arial" w:cs="Arial"/>
                <w:sz w:val="20"/>
              </w:rPr>
              <w:t xml:space="preserve">Mantener permanentemente informado al MPD, VIPFE, al Banco, a las ENTIDADES SUB-EJECUTORAS, y a otras instancias del Gobierno, sobre el desempeño del Programa y sus resultados (cuando se </w:t>
            </w:r>
            <w:r w:rsidRPr="0009005E">
              <w:rPr>
                <w:rFonts w:ascii="Arial" w:hAnsi="Arial" w:cs="Arial"/>
                <w:sz w:val="20"/>
              </w:rPr>
              <w:lastRenderedPageBreak/>
              <w:t>requiera).</w:t>
            </w:r>
          </w:p>
          <w:p w14:paraId="7D4FB315" w14:textId="77777777" w:rsidR="00827901" w:rsidRPr="0009005E" w:rsidRDefault="00827901" w:rsidP="005E5AB7">
            <w:pPr>
              <w:jc w:val="both"/>
              <w:rPr>
                <w:rFonts w:ascii="Arial" w:hAnsi="Arial" w:cs="Arial"/>
                <w:sz w:val="20"/>
              </w:rPr>
            </w:pPr>
            <w:r w:rsidRPr="0009005E">
              <w:rPr>
                <w:rFonts w:ascii="Arial" w:hAnsi="Arial" w:cs="Arial"/>
                <w:sz w:val="20"/>
              </w:rPr>
              <w:t>Asegurar que el Programa se ejecute dentro de los plazos, normas y las condiciones contractuales acordadas con el BID.</w:t>
            </w:r>
          </w:p>
          <w:p w14:paraId="7596342C" w14:textId="77777777" w:rsidR="00827901" w:rsidRPr="0009005E" w:rsidRDefault="00827901" w:rsidP="005E5AB7">
            <w:pPr>
              <w:jc w:val="both"/>
              <w:rPr>
                <w:rFonts w:ascii="Arial" w:hAnsi="Arial" w:cs="Arial"/>
                <w:sz w:val="20"/>
              </w:rPr>
            </w:pPr>
            <w:r w:rsidRPr="0009005E">
              <w:rPr>
                <w:rFonts w:ascii="Arial" w:hAnsi="Arial" w:cs="Arial"/>
                <w:sz w:val="20"/>
              </w:rPr>
              <w:t>Solicitar al BID: i) Transferencias entre categorías de inversión del financiamiento; (</w:t>
            </w:r>
            <w:proofErr w:type="spellStart"/>
            <w:r w:rsidRPr="0009005E">
              <w:rPr>
                <w:rFonts w:ascii="Arial" w:hAnsi="Arial" w:cs="Arial"/>
                <w:sz w:val="20"/>
              </w:rPr>
              <w:t>ii</w:t>
            </w:r>
            <w:proofErr w:type="spellEnd"/>
            <w:r w:rsidRPr="0009005E">
              <w:rPr>
                <w:rFonts w:ascii="Arial" w:hAnsi="Arial" w:cs="Arial"/>
                <w:sz w:val="20"/>
              </w:rPr>
              <w:t xml:space="preserve">) Cancelaciones de recursos, parciales o totales. </w:t>
            </w:r>
          </w:p>
          <w:p w14:paraId="1E5C6C74" w14:textId="77777777" w:rsidR="00827901" w:rsidRPr="0009005E" w:rsidRDefault="00827901" w:rsidP="005E5AB7">
            <w:pPr>
              <w:jc w:val="both"/>
              <w:rPr>
                <w:rFonts w:ascii="Arial" w:hAnsi="Arial" w:cs="Arial"/>
                <w:sz w:val="20"/>
              </w:rPr>
            </w:pPr>
            <w:r w:rsidRPr="0009005E">
              <w:rPr>
                <w:rFonts w:ascii="Arial" w:hAnsi="Arial" w:cs="Arial"/>
                <w:sz w:val="20"/>
              </w:rPr>
              <w:t>Elaborar informes semestrales y anuales para realizar el seguimiento y control del Programa (en aplicación al Capítulo VI de las Normas Generales del Contrato).</w:t>
            </w:r>
          </w:p>
          <w:p w14:paraId="5AB96A57" w14:textId="77777777" w:rsidR="00827901" w:rsidRPr="0009005E" w:rsidRDefault="00827901" w:rsidP="005E5AB7">
            <w:pPr>
              <w:jc w:val="both"/>
              <w:rPr>
                <w:rFonts w:ascii="Arial" w:hAnsi="Arial" w:cs="Arial"/>
                <w:sz w:val="20"/>
              </w:rPr>
            </w:pPr>
            <w:r w:rsidRPr="0009005E">
              <w:rPr>
                <w:rFonts w:ascii="Arial" w:hAnsi="Arial" w:cs="Arial"/>
                <w:sz w:val="20"/>
              </w:rPr>
              <w:t>Realizar el seguimiento general a la elaboración del estudio y a las actividades de la Supervisión y Fiscalización.</w:t>
            </w:r>
          </w:p>
          <w:p w14:paraId="16318165" w14:textId="77777777" w:rsidR="00827901" w:rsidRPr="0009005E" w:rsidRDefault="00827901" w:rsidP="005E5AB7">
            <w:pPr>
              <w:jc w:val="both"/>
              <w:rPr>
                <w:rFonts w:ascii="Arial" w:hAnsi="Arial" w:cs="Arial"/>
                <w:sz w:val="20"/>
              </w:rPr>
            </w:pPr>
            <w:r w:rsidRPr="0009005E">
              <w:rPr>
                <w:rFonts w:ascii="Arial" w:hAnsi="Arial" w:cs="Arial"/>
                <w:sz w:val="20"/>
              </w:rPr>
              <w:t>Elaborar y actualizar el POA, PA, PEP y PMR</w:t>
            </w:r>
          </w:p>
          <w:p w14:paraId="043DC7DA" w14:textId="77777777" w:rsidR="00827901" w:rsidRPr="0009005E" w:rsidRDefault="00827901" w:rsidP="005E5AB7">
            <w:pPr>
              <w:jc w:val="both"/>
              <w:rPr>
                <w:rFonts w:ascii="Arial" w:hAnsi="Arial" w:cs="Arial"/>
                <w:sz w:val="20"/>
              </w:rPr>
            </w:pPr>
            <w:r w:rsidRPr="0009005E">
              <w:rPr>
                <w:rFonts w:ascii="Arial" w:hAnsi="Arial" w:cs="Arial"/>
                <w:sz w:val="20"/>
              </w:rPr>
              <w:t>Elaborar el presupuesto de recursos BID del Programa.</w:t>
            </w:r>
          </w:p>
          <w:p w14:paraId="5128A699" w14:textId="77777777" w:rsidR="00827901" w:rsidRPr="0009005E" w:rsidRDefault="00827901" w:rsidP="005E5AB7">
            <w:pPr>
              <w:jc w:val="both"/>
              <w:rPr>
                <w:rFonts w:ascii="Arial" w:hAnsi="Arial" w:cs="Arial"/>
                <w:sz w:val="20"/>
              </w:rPr>
            </w:pPr>
            <w:r w:rsidRPr="0009005E">
              <w:rPr>
                <w:rFonts w:ascii="Arial" w:hAnsi="Arial" w:cs="Arial"/>
                <w:sz w:val="20"/>
              </w:rPr>
              <w:t>Programar y ejecutar el cronograma financiero de desembolsos del Programa.</w:t>
            </w:r>
          </w:p>
          <w:p w14:paraId="1F8C2276" w14:textId="77777777" w:rsidR="00827901" w:rsidRPr="0009005E" w:rsidRDefault="00827901" w:rsidP="005E5AB7">
            <w:pPr>
              <w:jc w:val="both"/>
              <w:rPr>
                <w:rFonts w:ascii="Arial" w:hAnsi="Arial" w:cs="Arial"/>
                <w:sz w:val="20"/>
              </w:rPr>
            </w:pPr>
            <w:r w:rsidRPr="0009005E">
              <w:rPr>
                <w:rFonts w:ascii="Arial" w:hAnsi="Arial" w:cs="Arial"/>
                <w:sz w:val="20"/>
              </w:rPr>
              <w:t>Mantener actualizada la documentación del Programa para auditoría externa.</w:t>
            </w:r>
          </w:p>
          <w:p w14:paraId="5E12CB67" w14:textId="77777777" w:rsidR="00827901" w:rsidRPr="0009005E" w:rsidRDefault="00827901" w:rsidP="005E5AB7">
            <w:pPr>
              <w:jc w:val="both"/>
              <w:rPr>
                <w:rFonts w:ascii="Arial" w:hAnsi="Arial" w:cs="Arial"/>
                <w:sz w:val="20"/>
              </w:rPr>
            </w:pPr>
            <w:r w:rsidRPr="0009005E">
              <w:rPr>
                <w:rFonts w:ascii="Arial" w:hAnsi="Arial" w:cs="Arial"/>
                <w:sz w:val="20"/>
              </w:rPr>
              <w:t>Preparar y presentar al Banco y otras instancias los informes Anuales, Semestrales y especiales de Ejecución del Programa.</w:t>
            </w:r>
          </w:p>
          <w:p w14:paraId="121213A6" w14:textId="3D36572A" w:rsidR="00827901" w:rsidRPr="0009005E" w:rsidRDefault="00827901" w:rsidP="005E5AB7">
            <w:pPr>
              <w:jc w:val="both"/>
              <w:rPr>
                <w:rFonts w:ascii="Arial" w:hAnsi="Arial" w:cs="Arial"/>
                <w:sz w:val="20"/>
              </w:rPr>
            </w:pPr>
            <w:r w:rsidRPr="0009005E">
              <w:rPr>
                <w:rFonts w:ascii="Arial" w:hAnsi="Arial" w:cs="Arial"/>
                <w:sz w:val="20"/>
              </w:rPr>
              <w:t>Ejecutar las actividades establecidas en el Programa que correspondan a la UEP</w:t>
            </w:r>
          </w:p>
          <w:p w14:paraId="5A8889FD" w14:textId="77777777" w:rsidR="00827901" w:rsidRPr="0009005E" w:rsidRDefault="00827901" w:rsidP="005E5AB7">
            <w:pPr>
              <w:jc w:val="both"/>
              <w:rPr>
                <w:rFonts w:ascii="Arial" w:hAnsi="Arial" w:cs="Arial"/>
                <w:sz w:val="20"/>
              </w:rPr>
            </w:pPr>
            <w:r w:rsidRPr="0009005E">
              <w:rPr>
                <w:rFonts w:ascii="Arial" w:hAnsi="Arial" w:cs="Arial"/>
                <w:sz w:val="20"/>
              </w:rPr>
              <w:t>Asegurar que todas las actividades que se desarrollen o financien con fondos del Programa cumplan con las condiciones de elegibilidad previstas y acordadas con el Banco.</w:t>
            </w:r>
          </w:p>
          <w:p w14:paraId="4322A213" w14:textId="77777777" w:rsidR="00827901" w:rsidRPr="0009005E" w:rsidRDefault="00827901" w:rsidP="005E5AB7">
            <w:pPr>
              <w:jc w:val="both"/>
              <w:rPr>
                <w:rFonts w:ascii="Arial" w:hAnsi="Arial" w:cs="Arial"/>
                <w:sz w:val="20"/>
              </w:rPr>
            </w:pPr>
            <w:r w:rsidRPr="0009005E">
              <w:rPr>
                <w:rFonts w:ascii="Arial" w:hAnsi="Arial" w:cs="Arial"/>
                <w:sz w:val="20"/>
              </w:rPr>
              <w:t>Elaborar los informes técnicos en respuesta a solicitudes del BID.</w:t>
            </w:r>
          </w:p>
          <w:p w14:paraId="22B093B6" w14:textId="77777777" w:rsidR="00827901" w:rsidRPr="0009005E" w:rsidRDefault="00827901" w:rsidP="005E5AB7">
            <w:pPr>
              <w:jc w:val="both"/>
              <w:rPr>
                <w:rFonts w:ascii="Arial" w:hAnsi="Arial" w:cs="Arial"/>
                <w:sz w:val="20"/>
              </w:rPr>
            </w:pPr>
            <w:r w:rsidRPr="0009005E">
              <w:rPr>
                <w:rFonts w:ascii="Arial" w:hAnsi="Arial" w:cs="Arial"/>
                <w:sz w:val="20"/>
              </w:rPr>
              <w:t>Realizar el seguimiento y evaluación técnica, administrativa y legal de las actividades de acuerdo a los instrumentos de seguimiento y monitoreo definidos para el Programa.</w:t>
            </w:r>
          </w:p>
          <w:p w14:paraId="6B1F7AAA" w14:textId="77777777" w:rsidR="00827901" w:rsidRPr="0009005E" w:rsidRDefault="00827901" w:rsidP="005E5AB7">
            <w:pPr>
              <w:jc w:val="both"/>
              <w:rPr>
                <w:rFonts w:ascii="Arial" w:hAnsi="Arial" w:cs="Arial"/>
                <w:sz w:val="20"/>
              </w:rPr>
            </w:pPr>
            <w:r w:rsidRPr="0009005E">
              <w:rPr>
                <w:rFonts w:ascii="Arial" w:hAnsi="Arial" w:cs="Arial"/>
                <w:sz w:val="20"/>
              </w:rPr>
              <w:t xml:space="preserve">Elaborar Términos de Referencia para las actividades a ser financiadas con el Programa en el marco de las competencias de la UEP. </w:t>
            </w:r>
          </w:p>
          <w:p w14:paraId="31B1CBE3" w14:textId="77777777" w:rsidR="00827901" w:rsidRPr="0009005E" w:rsidRDefault="00827901" w:rsidP="005E5AB7">
            <w:pPr>
              <w:jc w:val="both"/>
              <w:rPr>
                <w:rFonts w:ascii="Arial" w:hAnsi="Arial" w:cs="Arial"/>
                <w:b/>
                <w:bCs/>
                <w:sz w:val="20"/>
              </w:rPr>
            </w:pPr>
            <w:r w:rsidRPr="0009005E">
              <w:rPr>
                <w:rFonts w:ascii="Arial" w:hAnsi="Arial" w:cs="Arial"/>
                <w:sz w:val="20"/>
              </w:rPr>
              <w:t>Capacitar, dar asistencia técnica y difundir el Programa a las ENTIDADES SUB-EJECUTORAS.</w:t>
            </w:r>
          </w:p>
          <w:p w14:paraId="0CE78E52" w14:textId="77777777" w:rsidR="00827901" w:rsidRPr="0009005E" w:rsidRDefault="00827901" w:rsidP="005E5AB7">
            <w:pPr>
              <w:jc w:val="both"/>
              <w:rPr>
                <w:rFonts w:ascii="Arial" w:hAnsi="Arial" w:cs="Arial"/>
                <w:sz w:val="20"/>
              </w:rPr>
            </w:pPr>
            <w:r w:rsidRPr="0009005E">
              <w:rPr>
                <w:rFonts w:ascii="Arial" w:hAnsi="Arial" w:cs="Arial"/>
                <w:sz w:val="20"/>
                <w:lang w:val="es-BO" w:eastAsia="es-BO"/>
              </w:rPr>
              <w:t>Realizar los procesos de adquisiciones y contrataciones de conformidad con las Políticas del Banco para la Adquisición de Obras, Bienes y Servicios distintos de Consultoría (GN-2349-9) y para la Selección y Contratación de Consultores (GN-2350-9) en el marco de las competencias de la UEP.</w:t>
            </w:r>
          </w:p>
          <w:p w14:paraId="2A4BA4E0" w14:textId="2E93E45F" w:rsidR="00827901" w:rsidRPr="0009005E" w:rsidRDefault="00827901" w:rsidP="005E5AB7">
            <w:pPr>
              <w:jc w:val="both"/>
              <w:rPr>
                <w:rFonts w:ascii="Arial" w:hAnsi="Arial" w:cs="Arial"/>
                <w:sz w:val="20"/>
              </w:rPr>
            </w:pPr>
            <w:r w:rsidRPr="0009005E">
              <w:rPr>
                <w:rFonts w:ascii="Arial" w:hAnsi="Arial" w:cs="Arial"/>
                <w:sz w:val="20"/>
              </w:rPr>
              <w:t>Efectuar la convocatoria, recepción de ofertas, evaluaciones y recomendación de adjudicaciones de las propuestas recibidas para la selección de servicios,</w:t>
            </w:r>
            <w:r w:rsidR="00BD490F">
              <w:rPr>
                <w:rFonts w:ascii="Arial" w:hAnsi="Arial" w:cs="Arial"/>
                <w:sz w:val="20"/>
              </w:rPr>
              <w:t xml:space="preserve"> </w:t>
            </w:r>
            <w:r w:rsidRPr="0009005E">
              <w:rPr>
                <w:rFonts w:ascii="Arial" w:hAnsi="Arial" w:cs="Arial"/>
                <w:sz w:val="20"/>
              </w:rPr>
              <w:t xml:space="preserve">bienes, consultoría y servicios diferentes a consultoría, </w:t>
            </w:r>
          </w:p>
          <w:p w14:paraId="3300EAFC" w14:textId="5EF2760E" w:rsidR="00827901" w:rsidRPr="0009005E" w:rsidRDefault="00827901" w:rsidP="005E5AB7">
            <w:pPr>
              <w:jc w:val="both"/>
              <w:rPr>
                <w:rFonts w:ascii="Arial" w:hAnsi="Arial" w:cs="Arial"/>
                <w:sz w:val="20"/>
              </w:rPr>
            </w:pPr>
            <w:r w:rsidRPr="0009005E">
              <w:rPr>
                <w:rFonts w:ascii="Arial" w:hAnsi="Arial" w:cs="Arial"/>
                <w:sz w:val="20"/>
              </w:rPr>
              <w:t>Elaborar contratos en base a los modelos aprobados por el BID, en coordinación con el responsable legal del MPD,.</w:t>
            </w:r>
          </w:p>
          <w:p w14:paraId="45439592" w14:textId="77777777" w:rsidR="00827901" w:rsidRPr="0009005E" w:rsidRDefault="00827901" w:rsidP="005E5AB7">
            <w:pPr>
              <w:jc w:val="both"/>
              <w:rPr>
                <w:rFonts w:ascii="Arial" w:hAnsi="Arial" w:cs="Arial"/>
                <w:sz w:val="20"/>
              </w:rPr>
            </w:pPr>
            <w:r w:rsidRPr="0009005E">
              <w:rPr>
                <w:rFonts w:ascii="Arial" w:hAnsi="Arial" w:cs="Arial"/>
                <w:sz w:val="20"/>
              </w:rPr>
              <w:t>Participar y/o asesorar a la comisiones de calificación en la aprobación de informes de evaluación y recomendación de los procesos de adquisiciones realizados.</w:t>
            </w:r>
          </w:p>
          <w:p w14:paraId="4CCDDB94" w14:textId="77777777" w:rsidR="00827901" w:rsidRPr="0009005E" w:rsidRDefault="00827901" w:rsidP="005E5AB7">
            <w:pPr>
              <w:jc w:val="both"/>
              <w:rPr>
                <w:rFonts w:ascii="Arial" w:hAnsi="Arial" w:cs="Arial"/>
                <w:sz w:val="20"/>
              </w:rPr>
            </w:pPr>
            <w:r w:rsidRPr="0009005E">
              <w:rPr>
                <w:rFonts w:ascii="Arial" w:hAnsi="Arial" w:cs="Arial"/>
                <w:sz w:val="20"/>
              </w:rPr>
              <w:t>Contratar oportunamente los servicios de Auditoría Independiente acordados con el BID, y presentar los Estados Financieros Auditados del Programa.</w:t>
            </w:r>
          </w:p>
          <w:p w14:paraId="106D98EE" w14:textId="4148ABC6" w:rsidR="00827901" w:rsidRPr="0009005E" w:rsidRDefault="00827901" w:rsidP="005E5AB7">
            <w:pPr>
              <w:jc w:val="both"/>
              <w:rPr>
                <w:rFonts w:ascii="Arial" w:hAnsi="Arial" w:cs="Arial"/>
                <w:sz w:val="20"/>
              </w:rPr>
            </w:pPr>
            <w:r w:rsidRPr="0009005E">
              <w:rPr>
                <w:rFonts w:ascii="Arial" w:hAnsi="Arial" w:cs="Arial"/>
                <w:sz w:val="20"/>
              </w:rPr>
              <w:t xml:space="preserve">Gestionar la firma de los contratos de consultorías, bienes y servicios diferentes a consultoría </w:t>
            </w:r>
          </w:p>
          <w:p w14:paraId="5790A5F8" w14:textId="2C397EF4" w:rsidR="00827901" w:rsidRPr="0009005E" w:rsidRDefault="00827901" w:rsidP="005E5AB7">
            <w:pPr>
              <w:jc w:val="both"/>
              <w:rPr>
                <w:rFonts w:ascii="Arial" w:hAnsi="Arial" w:cs="Arial"/>
                <w:sz w:val="20"/>
              </w:rPr>
            </w:pPr>
            <w:r w:rsidRPr="0009005E">
              <w:rPr>
                <w:rFonts w:ascii="Arial" w:hAnsi="Arial" w:cs="Arial"/>
                <w:sz w:val="20"/>
              </w:rPr>
              <w:t>Mantener adecuado archivo de los documentos de licitación, solicitudes de propuesta y los contratos celebrados de todos los procesos de contratación</w:t>
            </w:r>
            <w:r w:rsidR="00BD490F">
              <w:rPr>
                <w:rFonts w:ascii="Arial" w:hAnsi="Arial" w:cs="Arial"/>
                <w:sz w:val="20"/>
              </w:rPr>
              <w:t xml:space="preserve"> </w:t>
            </w:r>
            <w:r w:rsidRPr="0009005E">
              <w:rPr>
                <w:rFonts w:ascii="Arial" w:hAnsi="Arial" w:cs="Arial"/>
                <w:sz w:val="20"/>
              </w:rPr>
              <w:t>ejecutados por la UEP, el cual</w:t>
            </w:r>
            <w:r w:rsidR="00BD490F">
              <w:rPr>
                <w:rFonts w:ascii="Arial" w:hAnsi="Arial" w:cs="Arial"/>
                <w:sz w:val="20"/>
              </w:rPr>
              <w:t xml:space="preserve"> </w:t>
            </w:r>
            <w:r w:rsidRPr="0009005E">
              <w:rPr>
                <w:rFonts w:ascii="Arial" w:hAnsi="Arial" w:cs="Arial"/>
                <w:sz w:val="20"/>
              </w:rPr>
              <w:t>incluirá además los registros y correspondencia relacionada con actividades ejecutadas.</w:t>
            </w:r>
          </w:p>
          <w:p w14:paraId="633C0E2F" w14:textId="77777777" w:rsidR="00827901" w:rsidRPr="0009005E" w:rsidRDefault="00827901" w:rsidP="005E5AB7">
            <w:pPr>
              <w:jc w:val="both"/>
              <w:rPr>
                <w:rFonts w:ascii="Arial" w:hAnsi="Arial" w:cs="Arial"/>
                <w:sz w:val="20"/>
              </w:rPr>
            </w:pPr>
            <w:r w:rsidRPr="0009005E">
              <w:rPr>
                <w:rFonts w:ascii="Arial" w:hAnsi="Arial" w:cs="Arial"/>
                <w:sz w:val="20"/>
              </w:rPr>
              <w:lastRenderedPageBreak/>
              <w:t>Aprobar informes técnicos de avance de los estudios y supervisiones parciales/finales para la transferencia de recursos financieros a las ENTIDADES SUB-EJECUTORAS.</w:t>
            </w:r>
          </w:p>
          <w:p w14:paraId="11F8FAEB" w14:textId="48EF70FC" w:rsidR="00827901" w:rsidRPr="0009005E" w:rsidRDefault="00827901" w:rsidP="005E5AB7">
            <w:pPr>
              <w:jc w:val="both"/>
              <w:rPr>
                <w:rFonts w:ascii="Arial" w:hAnsi="Arial" w:cs="Arial"/>
                <w:sz w:val="20"/>
              </w:rPr>
            </w:pPr>
            <w:r w:rsidRPr="0009005E">
              <w:rPr>
                <w:rFonts w:ascii="Arial" w:hAnsi="Arial" w:cs="Arial"/>
                <w:sz w:val="20"/>
              </w:rPr>
              <w:t>Asegurar que: (i) los estudios se hayan ejecutado en correspondencia directa con los términos de referencia bajo los cuales fueron contratados; y, (</w:t>
            </w:r>
            <w:proofErr w:type="spellStart"/>
            <w:r w:rsidRPr="0009005E">
              <w:rPr>
                <w:rFonts w:ascii="Arial" w:hAnsi="Arial" w:cs="Arial"/>
                <w:sz w:val="20"/>
              </w:rPr>
              <w:t>ii</w:t>
            </w:r>
            <w:proofErr w:type="spellEnd"/>
            <w:r w:rsidRPr="0009005E">
              <w:rPr>
                <w:rFonts w:ascii="Arial" w:hAnsi="Arial" w:cs="Arial"/>
                <w:sz w:val="20"/>
              </w:rPr>
              <w:t xml:space="preserve">) el cumplimiento de las exigencias contractuales aplicables al servicio contratado </w:t>
            </w:r>
          </w:p>
          <w:p w14:paraId="17BEB4AF" w14:textId="77777777" w:rsidR="00827901" w:rsidRPr="0009005E" w:rsidRDefault="00827901" w:rsidP="005E5AB7">
            <w:pPr>
              <w:jc w:val="both"/>
              <w:rPr>
                <w:rFonts w:ascii="Arial" w:hAnsi="Arial" w:cs="Arial"/>
                <w:b/>
                <w:bCs/>
                <w:sz w:val="20"/>
              </w:rPr>
            </w:pPr>
            <w:r w:rsidRPr="0009005E">
              <w:rPr>
                <w:rFonts w:ascii="Arial" w:hAnsi="Arial" w:cs="Arial"/>
                <w:sz w:val="20"/>
              </w:rPr>
              <w:t>Elaborar informes parciales y finales de recepción de bienes y servicios de consultoría.</w:t>
            </w:r>
          </w:p>
          <w:p w14:paraId="0A26509B" w14:textId="77777777" w:rsidR="00827901" w:rsidRPr="0009005E" w:rsidRDefault="00827901" w:rsidP="005E5AB7">
            <w:pPr>
              <w:jc w:val="both"/>
              <w:rPr>
                <w:rFonts w:ascii="Arial" w:hAnsi="Arial" w:cs="Arial"/>
                <w:sz w:val="20"/>
              </w:rPr>
            </w:pPr>
            <w:r w:rsidRPr="0009005E">
              <w:rPr>
                <w:rFonts w:ascii="Arial" w:hAnsi="Arial" w:cs="Arial"/>
                <w:sz w:val="20"/>
              </w:rPr>
              <w:t>Coordinar con el MPD la habilitación de registros contables en el sistema SIGEP.</w:t>
            </w:r>
          </w:p>
          <w:p w14:paraId="7AEEF22B" w14:textId="77777777" w:rsidR="00827901" w:rsidRPr="0009005E" w:rsidRDefault="00827901" w:rsidP="005E5AB7">
            <w:pPr>
              <w:jc w:val="both"/>
              <w:rPr>
                <w:rFonts w:ascii="Arial" w:hAnsi="Arial" w:cs="Arial"/>
                <w:sz w:val="20"/>
              </w:rPr>
            </w:pPr>
            <w:r w:rsidRPr="0009005E">
              <w:rPr>
                <w:rFonts w:ascii="Arial" w:hAnsi="Arial" w:cs="Arial"/>
                <w:sz w:val="20"/>
              </w:rPr>
              <w:t>Elaborar el anteproyecto del presupuesto anual de ingresos y gastos así como la inscripción y ejecución oportuna de los recursos del Programa.</w:t>
            </w:r>
          </w:p>
          <w:p w14:paraId="3BCD4DBD" w14:textId="77777777" w:rsidR="00827901" w:rsidRPr="0009005E" w:rsidRDefault="00827901" w:rsidP="005E5AB7">
            <w:pPr>
              <w:jc w:val="both"/>
              <w:rPr>
                <w:rFonts w:ascii="Arial" w:hAnsi="Arial" w:cs="Arial"/>
                <w:sz w:val="20"/>
              </w:rPr>
            </w:pPr>
            <w:r w:rsidRPr="0009005E">
              <w:rPr>
                <w:rFonts w:ascii="Arial" w:hAnsi="Arial" w:cs="Arial"/>
                <w:sz w:val="20"/>
              </w:rPr>
              <w:t>Solicitar al BID los recursos requeridos para la ejecución del Programa y la disponibilidad oportuna de los mismos.</w:t>
            </w:r>
          </w:p>
          <w:p w14:paraId="4E2C17B6" w14:textId="77777777" w:rsidR="00827901" w:rsidRPr="0009005E" w:rsidRDefault="00827901" w:rsidP="005E5AB7">
            <w:pPr>
              <w:jc w:val="both"/>
              <w:rPr>
                <w:rFonts w:ascii="Arial" w:hAnsi="Arial" w:cs="Arial"/>
                <w:sz w:val="20"/>
              </w:rPr>
            </w:pPr>
            <w:r w:rsidRPr="0009005E">
              <w:rPr>
                <w:rFonts w:ascii="Arial" w:hAnsi="Arial" w:cs="Arial"/>
                <w:sz w:val="20"/>
              </w:rPr>
              <w:t>Realizar los pagos a las empresas consultoras y proveedoras de bienes y servicios.</w:t>
            </w:r>
          </w:p>
          <w:p w14:paraId="0C9688F9" w14:textId="77777777" w:rsidR="00827901" w:rsidRPr="0009005E" w:rsidRDefault="00827901" w:rsidP="005E5AB7">
            <w:pPr>
              <w:jc w:val="both"/>
              <w:rPr>
                <w:rFonts w:ascii="Arial" w:hAnsi="Arial" w:cs="Arial"/>
                <w:sz w:val="20"/>
              </w:rPr>
            </w:pPr>
            <w:r w:rsidRPr="0009005E">
              <w:rPr>
                <w:rFonts w:ascii="Arial" w:hAnsi="Arial" w:cs="Arial"/>
                <w:sz w:val="20"/>
              </w:rPr>
              <w:t>Elaborar y presentar al Banco las solicitudes de desembolso y las justificaciones de uso de recursos, presentando la documentación de respaldo.</w:t>
            </w:r>
          </w:p>
          <w:p w14:paraId="0611627F" w14:textId="77777777" w:rsidR="00827901" w:rsidRPr="0009005E" w:rsidRDefault="00827901" w:rsidP="005E5AB7">
            <w:pPr>
              <w:jc w:val="both"/>
              <w:rPr>
                <w:rFonts w:ascii="Arial" w:hAnsi="Arial" w:cs="Arial"/>
                <w:sz w:val="20"/>
              </w:rPr>
            </w:pPr>
            <w:r w:rsidRPr="0009005E">
              <w:rPr>
                <w:rFonts w:ascii="Arial" w:hAnsi="Arial" w:cs="Arial"/>
                <w:sz w:val="20"/>
              </w:rPr>
              <w:t>Administrar los módulos presupuestarios, tesorería, contabilidad (almacenes, recursos humanos y activos fijos)</w:t>
            </w:r>
          </w:p>
          <w:p w14:paraId="63FC51CA" w14:textId="7DEA7C82" w:rsidR="00827901" w:rsidRPr="0009005E" w:rsidRDefault="00827901" w:rsidP="005E5AB7">
            <w:pPr>
              <w:jc w:val="both"/>
              <w:rPr>
                <w:rFonts w:ascii="Arial" w:hAnsi="Arial" w:cs="Arial"/>
                <w:sz w:val="20"/>
              </w:rPr>
            </w:pPr>
            <w:r w:rsidRPr="0009005E">
              <w:rPr>
                <w:rFonts w:ascii="Arial" w:hAnsi="Arial" w:cs="Arial"/>
                <w:sz w:val="20"/>
              </w:rPr>
              <w:t>Elaborar oportunamente los estados financieros consolidados del Programa y mantener la documentación organizada para efectos de auditoría externa (cláusula 5.02 de las</w:t>
            </w:r>
            <w:r w:rsidR="00BD490F">
              <w:rPr>
                <w:rFonts w:ascii="Arial" w:hAnsi="Arial" w:cs="Arial"/>
                <w:sz w:val="20"/>
              </w:rPr>
              <w:t xml:space="preserve"> </w:t>
            </w:r>
            <w:r w:rsidRPr="0009005E">
              <w:rPr>
                <w:rFonts w:ascii="Arial" w:hAnsi="Arial" w:cs="Arial"/>
                <w:sz w:val="20"/>
              </w:rPr>
              <w:t>Estipulaciones Especiales del Contrato de Préstamo).</w:t>
            </w:r>
          </w:p>
          <w:p w14:paraId="61DAA04D" w14:textId="77777777" w:rsidR="00827901" w:rsidRPr="0009005E" w:rsidRDefault="00827901" w:rsidP="005E5AB7">
            <w:pPr>
              <w:jc w:val="both"/>
              <w:rPr>
                <w:rFonts w:ascii="Arial" w:hAnsi="Arial" w:cs="Arial"/>
                <w:sz w:val="20"/>
              </w:rPr>
            </w:pPr>
            <w:r w:rsidRPr="0009005E">
              <w:rPr>
                <w:rFonts w:ascii="Arial" w:hAnsi="Arial" w:cs="Arial"/>
                <w:sz w:val="20"/>
              </w:rPr>
              <w:t>Ejecutar los pagos autorizados de los contratos suscritos con proveedores de bienes, servicios diferentes a consultoría, consultores y adquisición de equipos.</w:t>
            </w:r>
          </w:p>
          <w:p w14:paraId="1B4495B9" w14:textId="24CE545B" w:rsidR="00827901" w:rsidRPr="0009005E" w:rsidRDefault="00827901" w:rsidP="005E5AB7">
            <w:pPr>
              <w:jc w:val="both"/>
              <w:rPr>
                <w:rFonts w:ascii="Arial" w:hAnsi="Arial" w:cs="Arial"/>
                <w:sz w:val="20"/>
              </w:rPr>
            </w:pPr>
            <w:r w:rsidRPr="0009005E">
              <w:rPr>
                <w:rFonts w:ascii="Arial" w:hAnsi="Arial" w:cs="Arial"/>
                <w:sz w:val="20"/>
              </w:rPr>
              <w:t xml:space="preserve">Mantener un sistema de información financiera aceptable al Banco que permita el registro contable, presupuestario y financiero, y la emisión de estados financieros y otros informes relacionados con los recursos del Programa de acuerdo a la cláusula </w:t>
            </w:r>
            <w:proofErr w:type="spellStart"/>
            <w:r w:rsidR="0065179A" w:rsidRPr="0009005E">
              <w:rPr>
                <w:rFonts w:ascii="Arial" w:hAnsi="Arial" w:cs="Arial"/>
                <w:sz w:val="20"/>
              </w:rPr>
              <w:t>xxx</w:t>
            </w:r>
            <w:proofErr w:type="spellEnd"/>
            <w:r w:rsidRPr="0009005E">
              <w:rPr>
                <w:rFonts w:ascii="Arial" w:hAnsi="Arial" w:cs="Arial"/>
                <w:sz w:val="20"/>
              </w:rPr>
              <w:t xml:space="preserve"> de las Normas Generales del Contrato de Préstamo.</w:t>
            </w:r>
          </w:p>
          <w:p w14:paraId="31309554" w14:textId="77777777" w:rsidR="00827901" w:rsidRPr="0009005E" w:rsidRDefault="00827901" w:rsidP="005E5AB7">
            <w:pPr>
              <w:jc w:val="both"/>
              <w:rPr>
                <w:rFonts w:ascii="Arial" w:hAnsi="Arial" w:cs="Arial"/>
                <w:sz w:val="20"/>
              </w:rPr>
            </w:pPr>
            <w:r w:rsidRPr="0009005E">
              <w:rPr>
                <w:rFonts w:ascii="Arial" w:hAnsi="Arial" w:cs="Arial"/>
                <w:sz w:val="20"/>
              </w:rPr>
              <w:t>Implementar y mantener un sistema de control que garantice el correcto uso de los recursos y el resguardo de los mismos, así como del archivo documentario de las transacciones.</w:t>
            </w:r>
          </w:p>
          <w:p w14:paraId="2FDD770E" w14:textId="77777777" w:rsidR="00827901" w:rsidRPr="0009005E" w:rsidRDefault="00827901" w:rsidP="005E5AB7">
            <w:pPr>
              <w:jc w:val="both"/>
              <w:rPr>
                <w:rFonts w:ascii="Arial" w:hAnsi="Arial" w:cs="Arial"/>
                <w:sz w:val="20"/>
              </w:rPr>
            </w:pPr>
            <w:r w:rsidRPr="0009005E">
              <w:rPr>
                <w:rFonts w:ascii="Arial" w:hAnsi="Arial" w:cs="Arial"/>
                <w:sz w:val="20"/>
              </w:rPr>
              <w:t>Mantener actualizado el sistema SIGEP de registro sobre el avance financiero del Programa.</w:t>
            </w:r>
          </w:p>
          <w:p w14:paraId="5E2D2F1F" w14:textId="77777777" w:rsidR="00827901" w:rsidRPr="0009005E" w:rsidRDefault="00827901" w:rsidP="005E5AB7">
            <w:pPr>
              <w:jc w:val="both"/>
              <w:rPr>
                <w:rFonts w:ascii="Arial" w:hAnsi="Arial" w:cs="Arial"/>
                <w:sz w:val="20"/>
              </w:rPr>
            </w:pPr>
            <w:r w:rsidRPr="0009005E">
              <w:rPr>
                <w:rFonts w:ascii="Arial" w:hAnsi="Arial" w:cs="Arial"/>
                <w:sz w:val="20"/>
              </w:rPr>
              <w:t>Contratar a la firma auditora del Programa, de acuerdo a las políticas del Banco.</w:t>
            </w:r>
          </w:p>
          <w:p w14:paraId="0675ACB4" w14:textId="77777777" w:rsidR="00827901" w:rsidRPr="0009005E" w:rsidRDefault="00827901" w:rsidP="005E5AB7">
            <w:pPr>
              <w:jc w:val="both"/>
              <w:rPr>
                <w:rFonts w:ascii="Arial" w:hAnsi="Arial" w:cs="Arial"/>
                <w:sz w:val="20"/>
              </w:rPr>
            </w:pPr>
            <w:r w:rsidRPr="0009005E">
              <w:rPr>
                <w:rFonts w:ascii="Arial" w:hAnsi="Arial" w:cs="Arial"/>
                <w:sz w:val="20"/>
              </w:rPr>
              <w:t>Asistir a auditores internos y externos, y proveer la información requerida.</w:t>
            </w:r>
          </w:p>
          <w:p w14:paraId="6B6F3334" w14:textId="77777777" w:rsidR="00827901" w:rsidRPr="0009005E" w:rsidRDefault="00827901" w:rsidP="005E5AB7">
            <w:pPr>
              <w:jc w:val="both"/>
              <w:rPr>
                <w:rFonts w:ascii="Arial" w:hAnsi="Arial" w:cs="Arial"/>
                <w:sz w:val="20"/>
              </w:rPr>
            </w:pPr>
            <w:r w:rsidRPr="0009005E">
              <w:rPr>
                <w:rFonts w:ascii="Arial" w:hAnsi="Arial" w:cs="Arial"/>
                <w:sz w:val="20"/>
              </w:rPr>
              <w:t>Coordinar con el MEFP, el MPD - VIPFE y las ENTIDADES SUB-EJECUTORAS la ejecución de actividades de transferencia e inscripción presupuestaria de los recursos del Programa.</w:t>
            </w:r>
          </w:p>
          <w:p w14:paraId="240C4C7A" w14:textId="77777777" w:rsidR="00827901" w:rsidRPr="0009005E" w:rsidRDefault="00827901" w:rsidP="005E5AB7">
            <w:pPr>
              <w:jc w:val="both"/>
              <w:rPr>
                <w:rFonts w:ascii="Arial" w:hAnsi="Arial" w:cs="Arial"/>
                <w:sz w:val="20"/>
              </w:rPr>
            </w:pPr>
            <w:r w:rsidRPr="0009005E">
              <w:rPr>
                <w:rFonts w:ascii="Arial" w:hAnsi="Arial" w:cs="Arial"/>
                <w:sz w:val="20"/>
              </w:rPr>
              <w:t>Administrar las cuentas CUT, depósitos y adelanto de fondos, según las normas establecidas en el Contrato de Préstamo y normativa local.</w:t>
            </w:r>
          </w:p>
          <w:p w14:paraId="06DE9E18" w14:textId="77777777" w:rsidR="00827901" w:rsidRPr="0009005E" w:rsidRDefault="00827901" w:rsidP="005E5AB7">
            <w:pPr>
              <w:jc w:val="both"/>
              <w:rPr>
                <w:rFonts w:ascii="Arial" w:hAnsi="Arial" w:cs="Arial"/>
                <w:sz w:val="20"/>
              </w:rPr>
            </w:pPr>
          </w:p>
          <w:p w14:paraId="2563B3EB" w14:textId="77777777" w:rsidR="00827901" w:rsidRPr="0009005E" w:rsidRDefault="00827901" w:rsidP="005E5AB7">
            <w:pPr>
              <w:jc w:val="both"/>
              <w:rPr>
                <w:rFonts w:ascii="Arial" w:hAnsi="Arial" w:cs="Arial"/>
                <w:b/>
                <w:bCs/>
                <w:sz w:val="20"/>
              </w:rPr>
            </w:pPr>
            <w:r w:rsidRPr="0009005E">
              <w:rPr>
                <w:rFonts w:ascii="Arial" w:hAnsi="Arial" w:cs="Arial"/>
                <w:b/>
                <w:bCs/>
                <w:sz w:val="20"/>
              </w:rPr>
              <w:t>Articulación y coordinación</w:t>
            </w:r>
          </w:p>
          <w:p w14:paraId="7CFA16DC" w14:textId="77777777" w:rsidR="00827901" w:rsidRPr="0009005E" w:rsidRDefault="00827901" w:rsidP="005E5AB7">
            <w:pPr>
              <w:jc w:val="both"/>
              <w:rPr>
                <w:rFonts w:ascii="Arial" w:hAnsi="Arial" w:cs="Arial"/>
                <w:sz w:val="20"/>
              </w:rPr>
            </w:pPr>
            <w:r w:rsidRPr="0009005E">
              <w:rPr>
                <w:rFonts w:ascii="Arial" w:hAnsi="Arial" w:cs="Arial"/>
                <w:sz w:val="20"/>
              </w:rPr>
              <w:t>Gestionar la firma de los Convenios Interinstitucionales de Financiamiento que serán suscritos entre el VIPFE y las ENTIDADES SUB-EJECUTORAS.</w:t>
            </w:r>
          </w:p>
          <w:p w14:paraId="214BE39E" w14:textId="77777777" w:rsidR="00827901" w:rsidRPr="0009005E" w:rsidRDefault="00827901" w:rsidP="005E5AB7">
            <w:pPr>
              <w:jc w:val="both"/>
              <w:rPr>
                <w:rFonts w:ascii="Arial" w:hAnsi="Arial" w:cs="Arial"/>
                <w:sz w:val="20"/>
              </w:rPr>
            </w:pPr>
            <w:r w:rsidRPr="0009005E">
              <w:rPr>
                <w:rFonts w:ascii="Arial" w:hAnsi="Arial" w:cs="Arial"/>
                <w:sz w:val="20"/>
              </w:rPr>
              <w:t xml:space="preserve">Coordinación con áreas técnicas, administrativas, financieras y legales </w:t>
            </w:r>
            <w:r w:rsidRPr="0009005E">
              <w:rPr>
                <w:rFonts w:ascii="Arial" w:hAnsi="Arial" w:cs="Arial"/>
                <w:sz w:val="20"/>
              </w:rPr>
              <w:lastRenderedPageBreak/>
              <w:t>de las ENTIDADES SUB-EJECUTORAS.</w:t>
            </w:r>
          </w:p>
          <w:p w14:paraId="7767FB3D" w14:textId="77777777" w:rsidR="00827901" w:rsidRPr="0009005E" w:rsidRDefault="00827901" w:rsidP="005E5AB7">
            <w:pPr>
              <w:jc w:val="both"/>
              <w:rPr>
                <w:rFonts w:ascii="Arial" w:hAnsi="Arial" w:cs="Arial"/>
                <w:sz w:val="20"/>
              </w:rPr>
            </w:pPr>
            <w:r w:rsidRPr="0009005E">
              <w:rPr>
                <w:rFonts w:ascii="Arial" w:hAnsi="Arial" w:cs="Arial"/>
                <w:sz w:val="20"/>
              </w:rPr>
              <w:t>Coordinar con las instancias internas del MPD y VIPFE cuando corresponda</w:t>
            </w:r>
          </w:p>
          <w:p w14:paraId="6B1E4101" w14:textId="77777777" w:rsidR="00827901" w:rsidRPr="0009005E" w:rsidRDefault="00827901" w:rsidP="005E5AB7">
            <w:pPr>
              <w:jc w:val="both"/>
              <w:rPr>
                <w:rFonts w:ascii="Arial" w:hAnsi="Arial" w:cs="Arial"/>
                <w:b/>
                <w:bCs/>
                <w:sz w:val="20"/>
              </w:rPr>
            </w:pPr>
          </w:p>
          <w:p w14:paraId="02B0A84C" w14:textId="77777777" w:rsidR="00827901" w:rsidRPr="0009005E" w:rsidRDefault="00827901" w:rsidP="005E5AB7">
            <w:pPr>
              <w:jc w:val="both"/>
              <w:rPr>
                <w:rFonts w:ascii="Arial" w:hAnsi="Arial" w:cs="Arial"/>
                <w:b/>
                <w:bCs/>
                <w:sz w:val="20"/>
              </w:rPr>
            </w:pPr>
            <w:r w:rsidRPr="0009005E">
              <w:rPr>
                <w:rFonts w:ascii="Arial" w:hAnsi="Arial" w:cs="Arial"/>
                <w:b/>
                <w:bCs/>
                <w:sz w:val="20"/>
              </w:rPr>
              <w:t>Monitoreo, seguimiento y evaluación del Programa</w:t>
            </w:r>
          </w:p>
          <w:p w14:paraId="4E35127F" w14:textId="77777777" w:rsidR="00827901" w:rsidRPr="0009005E" w:rsidRDefault="00827901" w:rsidP="005E5AB7">
            <w:pPr>
              <w:jc w:val="both"/>
              <w:rPr>
                <w:rFonts w:ascii="Arial" w:hAnsi="Arial" w:cs="Arial"/>
                <w:sz w:val="20"/>
              </w:rPr>
            </w:pPr>
            <w:r w:rsidRPr="0009005E">
              <w:rPr>
                <w:rFonts w:ascii="Arial" w:hAnsi="Arial" w:cs="Arial"/>
                <w:sz w:val="20"/>
              </w:rPr>
              <w:t>Actualizar el POA, PA, PEP y PMR y Gestión de Riesgos del Programa (GRP)</w:t>
            </w:r>
          </w:p>
          <w:p w14:paraId="65137664" w14:textId="77777777" w:rsidR="00827901" w:rsidRPr="0009005E" w:rsidRDefault="00827901" w:rsidP="005E5AB7">
            <w:pPr>
              <w:jc w:val="both"/>
              <w:rPr>
                <w:rFonts w:ascii="Arial" w:hAnsi="Arial" w:cs="Arial"/>
                <w:sz w:val="20"/>
              </w:rPr>
            </w:pPr>
            <w:r w:rsidRPr="0009005E">
              <w:rPr>
                <w:rFonts w:ascii="Arial" w:hAnsi="Arial" w:cs="Arial"/>
                <w:sz w:val="20"/>
              </w:rPr>
              <w:t>Coordinar la ejecución, el seguimiento y evaluación de las actividades del Programa.</w:t>
            </w:r>
          </w:p>
          <w:p w14:paraId="36B1CC85" w14:textId="77777777" w:rsidR="00827901" w:rsidRPr="0009005E" w:rsidRDefault="00827901" w:rsidP="005E5AB7">
            <w:pPr>
              <w:jc w:val="both"/>
              <w:rPr>
                <w:rFonts w:ascii="Arial" w:hAnsi="Arial" w:cs="Arial"/>
                <w:sz w:val="20"/>
              </w:rPr>
            </w:pPr>
            <w:r w:rsidRPr="0009005E">
              <w:rPr>
                <w:rFonts w:ascii="Arial" w:hAnsi="Arial" w:cs="Arial"/>
                <w:sz w:val="20"/>
              </w:rPr>
              <w:t>Cumplimiento y actualización de la Matriz de Resultados, productos e indicadores del Programa</w:t>
            </w:r>
          </w:p>
          <w:p w14:paraId="5DFFDD43" w14:textId="1A86F49D" w:rsidR="00827901" w:rsidRPr="0009005E" w:rsidRDefault="00827901" w:rsidP="005E5AB7">
            <w:pPr>
              <w:jc w:val="both"/>
              <w:rPr>
                <w:rFonts w:ascii="Arial" w:hAnsi="Arial" w:cs="Arial"/>
                <w:sz w:val="20"/>
              </w:rPr>
            </w:pPr>
            <w:r w:rsidRPr="0009005E">
              <w:rPr>
                <w:rFonts w:ascii="Arial" w:hAnsi="Arial" w:cs="Arial"/>
                <w:sz w:val="20"/>
              </w:rPr>
              <w:t xml:space="preserve">Presentar a satisfacción del Banco, los informes especificados en la cláusula </w:t>
            </w:r>
            <w:proofErr w:type="spellStart"/>
            <w:r w:rsidR="0065179A" w:rsidRPr="0009005E">
              <w:rPr>
                <w:rFonts w:ascii="Arial" w:hAnsi="Arial" w:cs="Arial"/>
                <w:sz w:val="20"/>
              </w:rPr>
              <w:t>xx</w:t>
            </w:r>
            <w:proofErr w:type="spellEnd"/>
            <w:r w:rsidRPr="0009005E">
              <w:rPr>
                <w:rFonts w:ascii="Arial" w:hAnsi="Arial" w:cs="Arial"/>
                <w:sz w:val="20"/>
              </w:rPr>
              <w:t xml:space="preserve"> de las Estipulaciones Especiales del Contrato de Préstamo.</w:t>
            </w:r>
          </w:p>
          <w:p w14:paraId="3BD8301A" w14:textId="77777777" w:rsidR="00827901" w:rsidRPr="0009005E" w:rsidRDefault="00827901" w:rsidP="005E5AB7">
            <w:pPr>
              <w:jc w:val="both"/>
              <w:rPr>
                <w:rFonts w:ascii="Arial" w:hAnsi="Arial" w:cs="Arial"/>
                <w:sz w:val="20"/>
              </w:rPr>
            </w:pPr>
            <w:r w:rsidRPr="0009005E">
              <w:rPr>
                <w:rFonts w:ascii="Arial" w:hAnsi="Arial" w:cs="Arial"/>
                <w:sz w:val="20"/>
              </w:rPr>
              <w:t>Realizar evaluaciones semestrales, anuales del Programa, para analizar los progresos alcanzados.</w:t>
            </w:r>
          </w:p>
          <w:p w14:paraId="6FBA2A56" w14:textId="77777777" w:rsidR="00827901" w:rsidRPr="0009005E" w:rsidRDefault="00827901" w:rsidP="005E5AB7">
            <w:pPr>
              <w:jc w:val="both"/>
              <w:rPr>
                <w:rFonts w:ascii="Arial" w:hAnsi="Arial" w:cs="Arial"/>
                <w:sz w:val="20"/>
              </w:rPr>
            </w:pPr>
            <w:r w:rsidRPr="0009005E">
              <w:rPr>
                <w:rFonts w:ascii="Arial" w:hAnsi="Arial" w:cs="Arial"/>
                <w:sz w:val="20"/>
              </w:rPr>
              <w:t>Con base en estas evaluaciones y revisiones elaborar el POA para el año en curso y proyección de la ejecución para el restante del Programa antes de su conclusión.</w:t>
            </w:r>
          </w:p>
          <w:p w14:paraId="53F71DBA" w14:textId="77777777" w:rsidR="00827901" w:rsidRPr="0009005E" w:rsidRDefault="00827901" w:rsidP="005E5AB7">
            <w:pPr>
              <w:jc w:val="both"/>
              <w:rPr>
                <w:rFonts w:ascii="Arial" w:hAnsi="Arial" w:cs="Arial"/>
                <w:sz w:val="20"/>
              </w:rPr>
            </w:pPr>
            <w:r w:rsidRPr="0009005E">
              <w:rPr>
                <w:rFonts w:ascii="Arial" w:hAnsi="Arial" w:cs="Arial"/>
                <w:sz w:val="20"/>
              </w:rPr>
              <w:t>Elaborar e Implementar el Sistema de Monitoreo y Seguimiento del Programa</w:t>
            </w:r>
          </w:p>
        </w:tc>
      </w:tr>
      <w:tr w:rsidR="00FA13F8" w:rsidRPr="0009005E" w14:paraId="465E5545" w14:textId="77777777" w:rsidTr="00337572">
        <w:tc>
          <w:tcPr>
            <w:tcW w:w="1850" w:type="dxa"/>
            <w:shd w:val="clear" w:color="auto" w:fill="auto"/>
          </w:tcPr>
          <w:p w14:paraId="053F82A6" w14:textId="77777777" w:rsidR="00827901" w:rsidRPr="0009005E" w:rsidRDefault="00827901" w:rsidP="005E5AB7">
            <w:pPr>
              <w:jc w:val="both"/>
              <w:rPr>
                <w:rFonts w:ascii="Arial" w:hAnsi="Arial" w:cs="Arial"/>
                <w:b/>
                <w:bCs/>
                <w:sz w:val="20"/>
              </w:rPr>
            </w:pPr>
            <w:r w:rsidRPr="0009005E">
              <w:rPr>
                <w:rFonts w:ascii="Arial" w:hAnsi="Arial" w:cs="Arial"/>
                <w:b/>
                <w:bCs/>
                <w:sz w:val="20"/>
              </w:rPr>
              <w:lastRenderedPageBreak/>
              <w:t>ENTIDADES SUB-EJECUTORAS</w:t>
            </w:r>
          </w:p>
        </w:tc>
        <w:tc>
          <w:tcPr>
            <w:tcW w:w="6632" w:type="dxa"/>
          </w:tcPr>
          <w:p w14:paraId="7083C1F0" w14:textId="77777777" w:rsidR="00827901" w:rsidRPr="0009005E" w:rsidRDefault="008E20F4" w:rsidP="005E5AB7">
            <w:pPr>
              <w:jc w:val="both"/>
              <w:rPr>
                <w:rFonts w:ascii="Arial" w:hAnsi="Arial" w:cs="Arial"/>
                <w:sz w:val="20"/>
              </w:rPr>
            </w:pPr>
            <w:r w:rsidRPr="0009005E">
              <w:rPr>
                <w:rFonts w:ascii="Arial" w:hAnsi="Arial" w:cs="Arial"/>
                <w:sz w:val="20"/>
              </w:rPr>
              <w:t>Firmar Convenio Interinstitucional de Financiamiento (CIF) con el OE</w:t>
            </w:r>
          </w:p>
          <w:p w14:paraId="09B417C4" w14:textId="77777777" w:rsidR="008E20F4" w:rsidRPr="0009005E" w:rsidRDefault="008E20F4" w:rsidP="005E5AB7">
            <w:pPr>
              <w:jc w:val="both"/>
              <w:rPr>
                <w:rFonts w:ascii="Arial" w:hAnsi="Arial" w:cs="Arial"/>
                <w:sz w:val="20"/>
              </w:rPr>
            </w:pPr>
            <w:r w:rsidRPr="0009005E">
              <w:rPr>
                <w:rFonts w:ascii="Arial" w:hAnsi="Arial" w:cs="Arial"/>
                <w:sz w:val="20"/>
              </w:rPr>
              <w:t>Preparar los términos de referencia de los Estudios de Preinversión de acuerdo a la cartera indicativa acordada con BID y remitirlas a la UEP a través de los ministerios cabeza de sector.</w:t>
            </w:r>
          </w:p>
          <w:p w14:paraId="5D006C2E" w14:textId="77777777" w:rsidR="00827901" w:rsidRPr="0009005E" w:rsidRDefault="00827901" w:rsidP="005E5AB7">
            <w:pPr>
              <w:jc w:val="both"/>
              <w:rPr>
                <w:rFonts w:ascii="Arial" w:hAnsi="Arial" w:cs="Arial"/>
                <w:sz w:val="20"/>
              </w:rPr>
            </w:pPr>
            <w:r w:rsidRPr="0009005E">
              <w:rPr>
                <w:rFonts w:ascii="Arial" w:hAnsi="Arial" w:cs="Arial"/>
                <w:sz w:val="20"/>
              </w:rPr>
              <w:t xml:space="preserve">Demostrar mediante informe, la capacidad institucional para la ejecución delegada. </w:t>
            </w:r>
          </w:p>
          <w:p w14:paraId="74430077" w14:textId="77777777" w:rsidR="00827901" w:rsidRPr="0009005E" w:rsidRDefault="00827901" w:rsidP="005E5AB7">
            <w:pPr>
              <w:jc w:val="both"/>
              <w:rPr>
                <w:rFonts w:ascii="Arial" w:hAnsi="Arial" w:cs="Arial"/>
                <w:sz w:val="20"/>
              </w:rPr>
            </w:pPr>
            <w:r w:rsidRPr="0009005E">
              <w:rPr>
                <w:rFonts w:ascii="Arial" w:hAnsi="Arial" w:cs="Arial"/>
                <w:sz w:val="20"/>
              </w:rPr>
              <w:t>Conformar un Equipo Técnico de contraparte para la fiscalización</w:t>
            </w:r>
            <w:r w:rsidR="005069AE" w:rsidRPr="0009005E">
              <w:rPr>
                <w:rFonts w:ascii="Arial" w:hAnsi="Arial" w:cs="Arial"/>
                <w:sz w:val="20"/>
              </w:rPr>
              <w:t>, que podrá ser financiado por el Préstamo</w:t>
            </w:r>
            <w:r w:rsidRPr="0009005E">
              <w:rPr>
                <w:rFonts w:ascii="Arial" w:hAnsi="Arial" w:cs="Arial"/>
                <w:sz w:val="20"/>
              </w:rPr>
              <w:t>.</w:t>
            </w:r>
          </w:p>
          <w:p w14:paraId="4975DAAD" w14:textId="77777777" w:rsidR="00827901" w:rsidRPr="0009005E" w:rsidRDefault="00827901" w:rsidP="005E5AB7">
            <w:pPr>
              <w:jc w:val="both"/>
              <w:rPr>
                <w:rFonts w:ascii="Arial" w:hAnsi="Arial" w:cs="Arial"/>
                <w:sz w:val="20"/>
              </w:rPr>
            </w:pPr>
            <w:r w:rsidRPr="0009005E">
              <w:rPr>
                <w:rFonts w:ascii="Arial" w:hAnsi="Arial" w:cs="Arial"/>
                <w:sz w:val="20"/>
              </w:rPr>
              <w:t>Proporcionar a la UEP los términos de referencia para contratación de servicios de consultorías de Apoyo a las ENTIDADES SUB-EJECUTORAS</w:t>
            </w:r>
            <w:r w:rsidR="00B71D12" w:rsidRPr="0009005E">
              <w:rPr>
                <w:rFonts w:ascii="Arial" w:hAnsi="Arial" w:cs="Arial"/>
                <w:sz w:val="20"/>
              </w:rPr>
              <w:t>, cuando sea requerido.</w:t>
            </w:r>
          </w:p>
          <w:p w14:paraId="49530C05" w14:textId="77777777" w:rsidR="00194D8D" w:rsidRPr="0009005E" w:rsidRDefault="00827901" w:rsidP="005E5AB7">
            <w:pPr>
              <w:jc w:val="both"/>
              <w:rPr>
                <w:rFonts w:ascii="Arial" w:hAnsi="Arial" w:cs="Arial"/>
                <w:i/>
                <w:sz w:val="20"/>
              </w:rPr>
            </w:pPr>
            <w:r w:rsidRPr="0009005E">
              <w:rPr>
                <w:rFonts w:ascii="Arial" w:hAnsi="Arial" w:cs="Arial"/>
                <w:sz w:val="20"/>
              </w:rPr>
              <w:t>Proporcionar a la UEP la información sobre el estado de situación de los estudios en proceso de contratación o en ejecución.</w:t>
            </w:r>
            <w:r w:rsidR="00194D8D" w:rsidRPr="0009005E">
              <w:rPr>
                <w:rFonts w:ascii="Arial" w:hAnsi="Arial" w:cs="Arial"/>
                <w:sz w:val="20"/>
              </w:rPr>
              <w:t xml:space="preserve"> </w:t>
            </w:r>
          </w:p>
          <w:p w14:paraId="1200E83F" w14:textId="11DF40E7" w:rsidR="007310B1" w:rsidRPr="0009005E" w:rsidRDefault="00194D8D" w:rsidP="005E5AB7">
            <w:pPr>
              <w:jc w:val="both"/>
              <w:rPr>
                <w:rFonts w:ascii="Arial" w:hAnsi="Arial" w:cs="Arial"/>
                <w:sz w:val="20"/>
              </w:rPr>
            </w:pPr>
            <w:r w:rsidRPr="0009005E">
              <w:rPr>
                <w:rFonts w:ascii="Arial" w:hAnsi="Arial" w:cs="Arial"/>
                <w:sz w:val="20"/>
              </w:rPr>
              <w:t>Serán responsables por los procesos de contratación de los estudios, incluyendo las tareas relativas a la elaboración de TdR y solicitud de propuestas, llamados a concursos de licitación, contratación, administración y fiscalización de los contratos,</w:t>
            </w:r>
            <w:r w:rsidR="0065179A" w:rsidRPr="0009005E">
              <w:rPr>
                <w:rFonts w:ascii="Arial" w:hAnsi="Arial" w:cs="Arial"/>
                <w:sz w:val="20"/>
              </w:rPr>
              <w:t xml:space="preserve"> si </w:t>
            </w:r>
            <w:proofErr w:type="spellStart"/>
            <w:r w:rsidR="0065179A" w:rsidRPr="0009005E">
              <w:rPr>
                <w:rFonts w:ascii="Arial" w:hAnsi="Arial" w:cs="Arial"/>
                <w:sz w:val="20"/>
              </w:rPr>
              <w:t>éstps</w:t>
            </w:r>
            <w:proofErr w:type="spellEnd"/>
            <w:r w:rsidR="0065179A" w:rsidRPr="0009005E">
              <w:rPr>
                <w:rFonts w:ascii="Arial" w:hAnsi="Arial" w:cs="Arial"/>
                <w:sz w:val="20"/>
              </w:rPr>
              <w:t xml:space="preserve"> un hubieran delegado dichas funciones al VIPFE</w:t>
            </w:r>
            <w:r w:rsidR="006B4C9C">
              <w:rPr>
                <w:rFonts w:ascii="Arial" w:hAnsi="Arial" w:cs="Arial"/>
                <w:sz w:val="20"/>
              </w:rPr>
              <w:t>.</w:t>
            </w:r>
          </w:p>
          <w:p w14:paraId="47DA76DA" w14:textId="77777777" w:rsidR="00194D8D" w:rsidRPr="0009005E" w:rsidRDefault="007310B1" w:rsidP="005E5AB7">
            <w:pPr>
              <w:jc w:val="both"/>
              <w:rPr>
                <w:rFonts w:ascii="Arial" w:hAnsi="Arial" w:cs="Arial"/>
                <w:sz w:val="20"/>
              </w:rPr>
            </w:pPr>
            <w:r w:rsidRPr="0009005E">
              <w:rPr>
                <w:rFonts w:ascii="Arial" w:hAnsi="Arial" w:cs="Arial"/>
                <w:sz w:val="20"/>
              </w:rPr>
              <w:t>Es responsable por la aprobación de los informes técnicos parciales y de los productos finales de los estudios de preinversión contratados; así como de los informes de supervisión.</w:t>
            </w:r>
          </w:p>
          <w:p w14:paraId="230E6B5A" w14:textId="77777777" w:rsidR="00827901" w:rsidRPr="0009005E" w:rsidRDefault="00827901" w:rsidP="005E5AB7">
            <w:pPr>
              <w:jc w:val="both"/>
              <w:rPr>
                <w:rFonts w:ascii="Arial" w:hAnsi="Arial" w:cs="Arial"/>
                <w:sz w:val="20"/>
              </w:rPr>
            </w:pPr>
            <w:r w:rsidRPr="0009005E">
              <w:rPr>
                <w:rFonts w:ascii="Arial" w:hAnsi="Arial" w:cs="Arial"/>
                <w:sz w:val="20"/>
              </w:rPr>
              <w:t>Administrar adecuadamente los estudios ejecutados con el Programa.</w:t>
            </w:r>
          </w:p>
          <w:p w14:paraId="7B393395" w14:textId="77777777" w:rsidR="00827901" w:rsidRPr="0009005E" w:rsidRDefault="00827901" w:rsidP="005E5AB7">
            <w:pPr>
              <w:jc w:val="both"/>
              <w:rPr>
                <w:rFonts w:ascii="Arial" w:hAnsi="Arial" w:cs="Arial"/>
                <w:b/>
                <w:sz w:val="20"/>
              </w:rPr>
            </w:pPr>
            <w:r w:rsidRPr="0009005E">
              <w:rPr>
                <w:rFonts w:ascii="Arial" w:hAnsi="Arial" w:cs="Arial"/>
                <w:sz w:val="20"/>
              </w:rPr>
              <w:t>Cumplir con lo estipulado en las cláusulas del Contrato de Préstamo, del Reglamento Básico de Preinversión y del presente ROP.</w:t>
            </w:r>
          </w:p>
          <w:p w14:paraId="5C7CDDCD" w14:textId="77777777" w:rsidR="00827901" w:rsidRPr="0009005E" w:rsidRDefault="00827901" w:rsidP="005E5AB7">
            <w:pPr>
              <w:jc w:val="both"/>
              <w:rPr>
                <w:rFonts w:ascii="Arial" w:hAnsi="Arial" w:cs="Arial"/>
                <w:b/>
                <w:sz w:val="20"/>
              </w:rPr>
            </w:pPr>
            <w:r w:rsidRPr="0009005E">
              <w:rPr>
                <w:rFonts w:ascii="Arial" w:hAnsi="Arial" w:cs="Arial"/>
                <w:sz w:val="20"/>
              </w:rPr>
              <w:t>Coordinar con la UEP las acciones para atender los requerimientos de la auditoría externa del Programa, para lo cual se debe disponer de toda la documentación pertinente oportunamente.</w:t>
            </w:r>
          </w:p>
          <w:p w14:paraId="3D55F949" w14:textId="77777777" w:rsidR="00827901" w:rsidRPr="0009005E" w:rsidRDefault="00827901" w:rsidP="005E5AB7">
            <w:pPr>
              <w:jc w:val="both"/>
              <w:rPr>
                <w:rFonts w:ascii="Arial" w:hAnsi="Arial" w:cs="Arial"/>
                <w:sz w:val="20"/>
              </w:rPr>
            </w:pPr>
            <w:r w:rsidRPr="0009005E">
              <w:rPr>
                <w:rFonts w:ascii="Arial" w:hAnsi="Arial" w:cs="Arial"/>
                <w:sz w:val="20"/>
              </w:rPr>
              <w:t>Es responsable por la contratación de la Supervisión de los estudios de preinversión.</w:t>
            </w:r>
          </w:p>
          <w:p w14:paraId="26492A02" w14:textId="77777777" w:rsidR="00827901" w:rsidRPr="0009005E" w:rsidRDefault="00827901" w:rsidP="005E5AB7">
            <w:pPr>
              <w:jc w:val="both"/>
              <w:rPr>
                <w:rFonts w:ascii="Arial" w:hAnsi="Arial" w:cs="Arial"/>
                <w:sz w:val="20"/>
              </w:rPr>
            </w:pPr>
            <w:r w:rsidRPr="0009005E">
              <w:rPr>
                <w:rFonts w:ascii="Arial" w:hAnsi="Arial" w:cs="Arial"/>
                <w:sz w:val="20"/>
              </w:rPr>
              <w:t>Es responsable por la Fiscalización de los estudios de preinversión.</w:t>
            </w:r>
          </w:p>
          <w:p w14:paraId="5FDD42F3" w14:textId="77777777" w:rsidR="00827901" w:rsidRPr="0009005E" w:rsidRDefault="00827901" w:rsidP="005E5AB7">
            <w:pPr>
              <w:jc w:val="both"/>
              <w:rPr>
                <w:rFonts w:ascii="Arial" w:hAnsi="Arial" w:cs="Arial"/>
                <w:sz w:val="20"/>
              </w:rPr>
            </w:pPr>
          </w:p>
        </w:tc>
      </w:tr>
    </w:tbl>
    <w:p w14:paraId="2BFA0E9C" w14:textId="77777777" w:rsidR="00827901" w:rsidRPr="0009005E" w:rsidRDefault="00827901" w:rsidP="005069AE">
      <w:pPr>
        <w:jc w:val="both"/>
        <w:rPr>
          <w:rFonts w:ascii="Arial" w:hAnsi="Arial" w:cs="Arial"/>
        </w:rPr>
      </w:pPr>
      <w:bookmarkStart w:id="50" w:name="_Toc48461702"/>
    </w:p>
    <w:p w14:paraId="330F48A5" w14:textId="77777777" w:rsidR="00827901" w:rsidRPr="0009005E" w:rsidRDefault="00827901" w:rsidP="005069AE">
      <w:pPr>
        <w:jc w:val="both"/>
        <w:rPr>
          <w:rFonts w:ascii="Arial" w:hAnsi="Arial" w:cs="Arial"/>
        </w:rPr>
      </w:pPr>
    </w:p>
    <w:p w14:paraId="6C62B0D7" w14:textId="77777777" w:rsidR="00827901" w:rsidRPr="0009005E" w:rsidRDefault="00827901" w:rsidP="005069AE">
      <w:pPr>
        <w:pStyle w:val="Heading2"/>
        <w:jc w:val="both"/>
        <w:rPr>
          <w:rFonts w:ascii="Arial" w:hAnsi="Arial" w:cs="Arial"/>
        </w:rPr>
      </w:pPr>
      <w:bookmarkStart w:id="51" w:name="_Toc447202852"/>
      <w:r w:rsidRPr="0009005E">
        <w:rPr>
          <w:rFonts w:ascii="Arial" w:hAnsi="Arial" w:cs="Arial"/>
        </w:rPr>
        <w:lastRenderedPageBreak/>
        <w:t>Organización de la UEP</w:t>
      </w:r>
      <w:bookmarkEnd w:id="51"/>
      <w:r w:rsidRPr="0009005E">
        <w:rPr>
          <w:rFonts w:ascii="Arial" w:hAnsi="Arial" w:cs="Arial"/>
        </w:rPr>
        <w:t xml:space="preserve"> </w:t>
      </w:r>
      <w:bookmarkEnd w:id="50"/>
    </w:p>
    <w:p w14:paraId="21270C36" w14:textId="77777777" w:rsidR="00827901" w:rsidRPr="0009005E" w:rsidRDefault="00827901" w:rsidP="005069AE">
      <w:pPr>
        <w:jc w:val="both"/>
        <w:rPr>
          <w:rFonts w:ascii="Arial" w:hAnsi="Arial" w:cs="Arial"/>
        </w:rPr>
      </w:pPr>
    </w:p>
    <w:p w14:paraId="720C40DE" w14:textId="77777777" w:rsidR="00827901" w:rsidRPr="0009005E" w:rsidRDefault="00827901" w:rsidP="005069AE">
      <w:pPr>
        <w:pStyle w:val="Heading3"/>
        <w:jc w:val="both"/>
        <w:rPr>
          <w:rFonts w:ascii="Arial" w:hAnsi="Arial" w:cs="Arial"/>
        </w:rPr>
      </w:pPr>
      <w:bookmarkStart w:id="52" w:name="_Toc447202853"/>
      <w:bookmarkStart w:id="53" w:name="_Ref450283458"/>
      <w:r w:rsidRPr="0009005E">
        <w:rPr>
          <w:rFonts w:ascii="Arial" w:hAnsi="Arial" w:cs="Arial"/>
        </w:rPr>
        <w:t>Áreas</w:t>
      </w:r>
      <w:r w:rsidR="00D5300C" w:rsidRPr="0009005E">
        <w:rPr>
          <w:rFonts w:ascii="Arial" w:hAnsi="Arial" w:cs="Arial"/>
        </w:rPr>
        <w:t xml:space="preserve"> </w:t>
      </w:r>
      <w:r w:rsidRPr="0009005E">
        <w:rPr>
          <w:rFonts w:ascii="Arial" w:hAnsi="Arial" w:cs="Arial"/>
        </w:rPr>
        <w:t>Funcionales</w:t>
      </w:r>
      <w:bookmarkEnd w:id="52"/>
    </w:p>
    <w:p w14:paraId="5B2168E7" w14:textId="77777777" w:rsidR="00827901" w:rsidRPr="0009005E" w:rsidRDefault="00827901" w:rsidP="005069AE">
      <w:pPr>
        <w:jc w:val="both"/>
        <w:rPr>
          <w:rFonts w:ascii="Arial" w:hAnsi="Arial" w:cs="Arial"/>
        </w:rPr>
      </w:pPr>
    </w:p>
    <w:p w14:paraId="2BC24142" w14:textId="77777777" w:rsidR="00827901" w:rsidRPr="0009005E" w:rsidRDefault="00827901" w:rsidP="00B731CB">
      <w:pPr>
        <w:ind w:left="720"/>
        <w:jc w:val="both"/>
        <w:rPr>
          <w:rFonts w:ascii="Arial" w:hAnsi="Arial" w:cs="Arial"/>
          <w:szCs w:val="24"/>
          <w:lang w:val="es-BO"/>
        </w:rPr>
      </w:pPr>
      <w:r w:rsidRPr="0009005E">
        <w:rPr>
          <w:rFonts w:ascii="Arial" w:hAnsi="Arial" w:cs="Arial"/>
          <w:szCs w:val="24"/>
          <w:lang w:val="es-BO"/>
        </w:rPr>
        <w:t>La UEP estará organizada en las siguientes áreas funcionales:</w:t>
      </w:r>
      <w:bookmarkEnd w:id="53"/>
    </w:p>
    <w:p w14:paraId="564E4490" w14:textId="77777777" w:rsidR="00827901" w:rsidRPr="0009005E" w:rsidRDefault="00827901" w:rsidP="00B731CB">
      <w:pPr>
        <w:ind w:left="720"/>
        <w:jc w:val="both"/>
        <w:rPr>
          <w:rFonts w:ascii="Arial" w:hAnsi="Arial" w:cs="Arial"/>
          <w:szCs w:val="24"/>
          <w:lang w:val="es-BO"/>
        </w:rPr>
      </w:pPr>
      <w:r w:rsidRPr="0009005E">
        <w:rPr>
          <w:rFonts w:ascii="Arial" w:hAnsi="Arial" w:cs="Arial"/>
          <w:szCs w:val="24"/>
          <w:lang w:val="es-BO"/>
        </w:rPr>
        <w:t xml:space="preserve">Coordinación del Programa, responsable por la ejecución del Programa y cumplimiento de las condiciones establecidas en el Contrato de Préstamo. </w:t>
      </w:r>
    </w:p>
    <w:p w14:paraId="13A91C03" w14:textId="4662DE70" w:rsidR="00827901" w:rsidRPr="0009005E" w:rsidRDefault="00827901" w:rsidP="00B731CB">
      <w:pPr>
        <w:ind w:left="720"/>
        <w:jc w:val="both"/>
        <w:rPr>
          <w:rFonts w:ascii="Arial" w:hAnsi="Arial" w:cs="Arial"/>
          <w:szCs w:val="24"/>
          <w:lang w:val="es-BO"/>
        </w:rPr>
      </w:pPr>
      <w:r w:rsidRPr="0009005E">
        <w:rPr>
          <w:rFonts w:ascii="Arial" w:hAnsi="Arial" w:cs="Arial"/>
          <w:szCs w:val="24"/>
          <w:lang w:val="es-BO"/>
        </w:rPr>
        <w:t>Técnica, responsable por la ejecución técnica de las actividades del Programa</w:t>
      </w:r>
      <w:r w:rsidR="00BD0999" w:rsidRPr="0009005E">
        <w:rPr>
          <w:rFonts w:ascii="Arial" w:hAnsi="Arial" w:cs="Arial"/>
          <w:szCs w:val="24"/>
          <w:lang w:val="es-BO"/>
        </w:rPr>
        <w:t>.</w:t>
      </w:r>
    </w:p>
    <w:p w14:paraId="59A44E71" w14:textId="77777777" w:rsidR="00827901" w:rsidRPr="0009005E" w:rsidRDefault="00827901" w:rsidP="00B731CB">
      <w:pPr>
        <w:ind w:left="720"/>
        <w:jc w:val="both"/>
        <w:rPr>
          <w:rFonts w:ascii="Arial" w:hAnsi="Arial" w:cs="Arial"/>
          <w:szCs w:val="24"/>
          <w:lang w:val="es-BO"/>
        </w:rPr>
      </w:pPr>
      <w:r w:rsidRPr="0009005E">
        <w:rPr>
          <w:rFonts w:ascii="Arial" w:hAnsi="Arial" w:cs="Arial"/>
          <w:szCs w:val="24"/>
          <w:lang w:val="es-BO"/>
        </w:rPr>
        <w:t>Administración y Finanzas, responsable por los aspectos administrativos, financieros, contables y de archivos</w:t>
      </w:r>
      <w:r w:rsidR="000F7644" w:rsidRPr="0009005E">
        <w:rPr>
          <w:rFonts w:ascii="Arial" w:hAnsi="Arial" w:cs="Arial"/>
          <w:szCs w:val="24"/>
          <w:lang w:val="es-BO"/>
        </w:rPr>
        <w:t xml:space="preserve"> del Programa, </w:t>
      </w:r>
      <w:r w:rsidR="0082735D" w:rsidRPr="0009005E">
        <w:rPr>
          <w:rFonts w:ascii="Arial" w:hAnsi="Arial" w:cs="Arial"/>
          <w:szCs w:val="24"/>
          <w:lang w:val="es-BO"/>
        </w:rPr>
        <w:t>en coordinación con la Dirección General de Administración y Finanzas del MPD.</w:t>
      </w:r>
    </w:p>
    <w:p w14:paraId="0F623D77" w14:textId="77777777" w:rsidR="00827901" w:rsidRPr="0009005E" w:rsidRDefault="00827901" w:rsidP="00B731CB">
      <w:pPr>
        <w:ind w:left="720"/>
        <w:jc w:val="both"/>
        <w:rPr>
          <w:rFonts w:ascii="Arial" w:hAnsi="Arial" w:cs="Arial"/>
          <w:szCs w:val="24"/>
          <w:lang w:val="es-BO"/>
        </w:rPr>
      </w:pPr>
      <w:r w:rsidRPr="0009005E">
        <w:rPr>
          <w:rFonts w:ascii="Arial" w:hAnsi="Arial" w:cs="Arial"/>
          <w:szCs w:val="24"/>
          <w:lang w:val="es-BO"/>
        </w:rPr>
        <w:t xml:space="preserve">Gestión y Monitoreo, responsable por realizar el seguimiento de la programación general y detallada del Programa, promover las medidas correctivas que eventualmente sean necesarias para mantener los cronogramas </w:t>
      </w:r>
      <w:r w:rsidR="000F7644" w:rsidRPr="0009005E">
        <w:rPr>
          <w:rFonts w:ascii="Arial" w:hAnsi="Arial" w:cs="Arial"/>
          <w:szCs w:val="24"/>
          <w:lang w:val="es-BO"/>
        </w:rPr>
        <w:t>originales o para actualizarlos,</w:t>
      </w:r>
      <w:r w:rsidRPr="0009005E">
        <w:rPr>
          <w:rFonts w:ascii="Arial" w:hAnsi="Arial" w:cs="Arial"/>
          <w:szCs w:val="24"/>
          <w:lang w:val="es-BO"/>
        </w:rPr>
        <w:t xml:space="preserve"> recopilar y actualizar los datos necesarios para el monitoreo y evaluación de resultados y realizar las evaluaciones periódicas necesarias y otras que se convengan con el Banco.</w:t>
      </w:r>
    </w:p>
    <w:p w14:paraId="46DCADBC" w14:textId="77777777" w:rsidR="00827901" w:rsidRPr="0009005E" w:rsidRDefault="00827901" w:rsidP="00B731CB">
      <w:pPr>
        <w:ind w:left="720"/>
        <w:jc w:val="both"/>
        <w:rPr>
          <w:rFonts w:ascii="Arial" w:hAnsi="Arial" w:cs="Arial"/>
          <w:szCs w:val="24"/>
          <w:lang w:val="es-BO"/>
        </w:rPr>
      </w:pPr>
      <w:r w:rsidRPr="0009005E">
        <w:rPr>
          <w:rFonts w:ascii="Arial" w:hAnsi="Arial" w:cs="Arial"/>
          <w:szCs w:val="24"/>
          <w:lang w:val="es-BO"/>
        </w:rPr>
        <w:t>Adquisiciones, responsable por todos los procedimientos relacionados con la contratación de obras, bienes y servicios para el Programa,</w:t>
      </w:r>
      <w:r w:rsidR="0082735D" w:rsidRPr="0009005E">
        <w:rPr>
          <w:rFonts w:ascii="Arial" w:hAnsi="Arial" w:cs="Arial"/>
          <w:szCs w:val="24"/>
          <w:lang w:val="es-BO"/>
        </w:rPr>
        <w:t xml:space="preserve"> en coordinación con la Dirección General de Administración y Finanzas del MPD,</w:t>
      </w:r>
      <w:r w:rsidR="000F7644" w:rsidRPr="0009005E">
        <w:rPr>
          <w:rFonts w:ascii="Arial" w:hAnsi="Arial" w:cs="Arial"/>
          <w:szCs w:val="24"/>
          <w:lang w:val="es-BO"/>
        </w:rPr>
        <w:t xml:space="preserve"> </w:t>
      </w:r>
      <w:r w:rsidRPr="0009005E">
        <w:rPr>
          <w:rFonts w:ascii="Arial" w:hAnsi="Arial" w:cs="Arial"/>
          <w:szCs w:val="24"/>
          <w:lang w:val="es-BO"/>
        </w:rPr>
        <w:t>será el interlocutor con el BID para estos temas</w:t>
      </w:r>
      <w:r w:rsidR="00B731CB" w:rsidRPr="0009005E">
        <w:rPr>
          <w:rFonts w:ascii="Arial" w:hAnsi="Arial" w:cs="Arial"/>
          <w:szCs w:val="24"/>
          <w:lang w:val="es-BO"/>
        </w:rPr>
        <w:t>.</w:t>
      </w:r>
    </w:p>
    <w:p w14:paraId="1B01E548" w14:textId="4751D304" w:rsidR="00BD0999" w:rsidRPr="0009005E" w:rsidRDefault="00BD0999" w:rsidP="00B731CB">
      <w:pPr>
        <w:ind w:left="720"/>
        <w:jc w:val="both"/>
        <w:rPr>
          <w:rFonts w:ascii="Arial" w:hAnsi="Arial" w:cs="Arial"/>
          <w:szCs w:val="24"/>
          <w:lang w:val="es-BO"/>
        </w:rPr>
      </w:pPr>
      <w:r w:rsidRPr="0009005E">
        <w:rPr>
          <w:rFonts w:ascii="Arial" w:hAnsi="Arial" w:cs="Arial"/>
          <w:szCs w:val="24"/>
          <w:lang w:val="es-BO"/>
        </w:rPr>
        <w:t>Ambiental y social,</w:t>
      </w:r>
      <w:r w:rsidR="00BD490F">
        <w:rPr>
          <w:rFonts w:ascii="Arial" w:hAnsi="Arial" w:cs="Arial"/>
          <w:szCs w:val="24"/>
          <w:lang w:val="es-BO"/>
        </w:rPr>
        <w:t xml:space="preserve"> </w:t>
      </w:r>
      <w:r w:rsidRPr="0009005E">
        <w:rPr>
          <w:rFonts w:ascii="Arial" w:hAnsi="Arial" w:cs="Arial"/>
          <w:szCs w:val="24"/>
          <w:lang w:val="es-BO"/>
        </w:rPr>
        <w:t>responsable de verificar los temas ambientales y sociales exigidos por el Banco para las actividades relacionadas a los estudios de preinversión.</w:t>
      </w:r>
    </w:p>
    <w:p w14:paraId="32C5C8C8" w14:textId="77777777" w:rsidR="00B731CB" w:rsidRPr="0009005E" w:rsidRDefault="00B731CB" w:rsidP="00B731CB">
      <w:pPr>
        <w:ind w:left="720"/>
        <w:jc w:val="both"/>
        <w:rPr>
          <w:rFonts w:ascii="Arial" w:hAnsi="Arial" w:cs="Arial"/>
          <w:szCs w:val="24"/>
          <w:lang w:val="es-BO"/>
        </w:rPr>
      </w:pPr>
    </w:p>
    <w:p w14:paraId="68B48163" w14:textId="77777777" w:rsidR="00827901" w:rsidRPr="0009005E" w:rsidRDefault="00827901" w:rsidP="005069AE">
      <w:pPr>
        <w:pStyle w:val="Heading3"/>
        <w:jc w:val="both"/>
        <w:rPr>
          <w:rFonts w:ascii="Arial" w:hAnsi="Arial" w:cs="Arial"/>
        </w:rPr>
      </w:pPr>
      <w:bookmarkStart w:id="54" w:name="_Toc447202854"/>
      <w:r w:rsidRPr="0009005E">
        <w:rPr>
          <w:rFonts w:ascii="Arial" w:hAnsi="Arial" w:cs="Arial"/>
        </w:rPr>
        <w:t>Funciones del personal clave de la UEP</w:t>
      </w:r>
      <w:bookmarkEnd w:id="54"/>
    </w:p>
    <w:p w14:paraId="6FD49FE8" w14:textId="77777777" w:rsidR="00827901" w:rsidRPr="0009005E" w:rsidRDefault="00827901" w:rsidP="005069AE">
      <w:pPr>
        <w:jc w:val="both"/>
        <w:rPr>
          <w:rFonts w:ascii="Arial" w:hAnsi="Arial" w:cs="Arial"/>
        </w:rPr>
      </w:pPr>
    </w:p>
    <w:p w14:paraId="4B078B88" w14:textId="5CB17517"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 xml:space="preserve">La UEP estará integrada por al menos: i) un coordinador; </w:t>
      </w:r>
      <w:proofErr w:type="spellStart"/>
      <w:r w:rsidRPr="0009005E">
        <w:rPr>
          <w:rFonts w:ascii="Arial" w:hAnsi="Arial" w:cs="Arial"/>
          <w:szCs w:val="24"/>
          <w:lang w:val="es-BO"/>
        </w:rPr>
        <w:t>ii</w:t>
      </w:r>
      <w:proofErr w:type="spellEnd"/>
      <w:r w:rsidRPr="0009005E">
        <w:rPr>
          <w:rFonts w:ascii="Arial" w:hAnsi="Arial" w:cs="Arial"/>
          <w:szCs w:val="24"/>
          <w:lang w:val="es-BO"/>
        </w:rPr>
        <w:t xml:space="preserve">) </w:t>
      </w:r>
      <w:r w:rsidR="00BD0999" w:rsidRPr="0009005E">
        <w:rPr>
          <w:rFonts w:ascii="Arial" w:hAnsi="Arial" w:cs="Arial"/>
          <w:szCs w:val="24"/>
          <w:lang w:val="es-BO"/>
        </w:rPr>
        <w:t xml:space="preserve">siete </w:t>
      </w:r>
      <w:r w:rsidRPr="0009005E">
        <w:rPr>
          <w:rFonts w:ascii="Arial" w:hAnsi="Arial" w:cs="Arial"/>
          <w:szCs w:val="24"/>
          <w:lang w:val="es-BO"/>
        </w:rPr>
        <w:t>especialistas técnicos (incluso un socioambiental);</w:t>
      </w:r>
      <w:r w:rsidR="00BD490F">
        <w:rPr>
          <w:rFonts w:ascii="Arial" w:hAnsi="Arial" w:cs="Arial"/>
          <w:szCs w:val="24"/>
          <w:lang w:val="es-BO"/>
        </w:rPr>
        <w:t xml:space="preserve"> </w:t>
      </w:r>
      <w:proofErr w:type="spellStart"/>
      <w:r w:rsidRPr="0009005E">
        <w:rPr>
          <w:rFonts w:ascii="Arial" w:hAnsi="Arial" w:cs="Arial"/>
          <w:szCs w:val="24"/>
          <w:lang w:val="es-BO"/>
        </w:rPr>
        <w:t>iii</w:t>
      </w:r>
      <w:proofErr w:type="spellEnd"/>
      <w:r w:rsidRPr="0009005E">
        <w:rPr>
          <w:rFonts w:ascii="Arial" w:hAnsi="Arial" w:cs="Arial"/>
          <w:szCs w:val="24"/>
          <w:lang w:val="es-BO"/>
        </w:rPr>
        <w:t>) especialista administrativo financiero;</w:t>
      </w:r>
      <w:r w:rsidR="00BD490F">
        <w:rPr>
          <w:rFonts w:ascii="Arial" w:hAnsi="Arial" w:cs="Arial"/>
          <w:szCs w:val="24"/>
          <w:lang w:val="es-BO"/>
        </w:rPr>
        <w:t xml:space="preserve"> </w:t>
      </w:r>
      <w:proofErr w:type="spellStart"/>
      <w:r w:rsidRPr="0009005E">
        <w:rPr>
          <w:rFonts w:ascii="Arial" w:hAnsi="Arial" w:cs="Arial"/>
          <w:szCs w:val="24"/>
          <w:lang w:val="es-BO"/>
        </w:rPr>
        <w:t>iv</w:t>
      </w:r>
      <w:proofErr w:type="spellEnd"/>
      <w:r w:rsidRPr="0009005E">
        <w:rPr>
          <w:rFonts w:ascii="Arial" w:hAnsi="Arial" w:cs="Arial"/>
          <w:szCs w:val="24"/>
          <w:lang w:val="es-BO"/>
        </w:rPr>
        <w:t>) especialista en adquisiciones; v) especialista en planificación y monitoreo.</w:t>
      </w:r>
    </w:p>
    <w:p w14:paraId="7B80AACF" w14:textId="77777777" w:rsidR="00827901" w:rsidRPr="0009005E" w:rsidRDefault="00827901" w:rsidP="007D1732">
      <w:pPr>
        <w:ind w:left="720"/>
        <w:jc w:val="both"/>
        <w:rPr>
          <w:rFonts w:ascii="Arial" w:hAnsi="Arial" w:cs="Arial"/>
          <w:szCs w:val="24"/>
          <w:lang w:val="es-BO"/>
        </w:rPr>
      </w:pPr>
    </w:p>
    <w:p w14:paraId="1225AF34" w14:textId="760889B8" w:rsidR="00827901" w:rsidRPr="0009005E" w:rsidRDefault="00827901" w:rsidP="007D1732">
      <w:pPr>
        <w:ind w:left="720"/>
        <w:jc w:val="both"/>
        <w:rPr>
          <w:rFonts w:ascii="Arial" w:hAnsi="Arial" w:cs="Arial"/>
          <w:szCs w:val="24"/>
          <w:lang w:val="es-BO"/>
        </w:rPr>
      </w:pPr>
      <w:r w:rsidRPr="0009005E">
        <w:rPr>
          <w:rFonts w:ascii="Arial" w:hAnsi="Arial" w:cs="Arial"/>
          <w:szCs w:val="24"/>
          <w:lang w:val="es-BO"/>
        </w:rPr>
        <w:t>Coordinador de la UEP/Jefe de la Unidad de Preinversión.</w:t>
      </w:r>
      <w:r w:rsidR="00B4090E">
        <w:rPr>
          <w:rFonts w:ascii="Arial" w:hAnsi="Arial" w:cs="Arial"/>
          <w:szCs w:val="24"/>
          <w:lang w:val="es-BO"/>
        </w:rPr>
        <w:t xml:space="preserve"> </w:t>
      </w:r>
      <w:r w:rsidRPr="0009005E">
        <w:rPr>
          <w:rFonts w:ascii="Arial" w:hAnsi="Arial" w:cs="Arial"/>
          <w:szCs w:val="24"/>
          <w:lang w:val="es-BO"/>
        </w:rPr>
        <w:t xml:space="preserve">Deberá asegurar la ejecución eficiente, oportuna y transparente </w:t>
      </w:r>
      <w:r w:rsidR="00A162D0" w:rsidRPr="0009005E">
        <w:rPr>
          <w:rFonts w:ascii="Arial" w:hAnsi="Arial" w:cs="Arial"/>
          <w:szCs w:val="24"/>
          <w:lang w:val="es-BO"/>
        </w:rPr>
        <w:t>de</w:t>
      </w:r>
      <w:r w:rsidR="00BD0999" w:rsidRPr="0009005E">
        <w:rPr>
          <w:rFonts w:ascii="Arial" w:hAnsi="Arial" w:cs="Arial"/>
          <w:szCs w:val="24"/>
          <w:lang w:val="es-BO"/>
        </w:rPr>
        <w:t xml:space="preserve"> </w:t>
      </w:r>
      <w:r w:rsidR="00A162D0" w:rsidRPr="0009005E">
        <w:rPr>
          <w:rFonts w:ascii="Arial" w:hAnsi="Arial" w:cs="Arial"/>
          <w:szCs w:val="24"/>
          <w:lang w:val="es-BO"/>
        </w:rPr>
        <w:t>l</w:t>
      </w:r>
      <w:r w:rsidR="00BD0999" w:rsidRPr="0009005E">
        <w:rPr>
          <w:rFonts w:ascii="Arial" w:hAnsi="Arial" w:cs="Arial"/>
          <w:szCs w:val="24"/>
          <w:lang w:val="es-BO"/>
        </w:rPr>
        <w:t>os</w:t>
      </w:r>
      <w:r w:rsidR="00A162D0" w:rsidRPr="0009005E">
        <w:rPr>
          <w:rFonts w:ascii="Arial" w:hAnsi="Arial" w:cs="Arial"/>
          <w:szCs w:val="24"/>
          <w:lang w:val="es-BO"/>
        </w:rPr>
        <w:t xml:space="preserve"> Componente</w:t>
      </w:r>
      <w:r w:rsidR="00BD0999" w:rsidRPr="0009005E">
        <w:rPr>
          <w:rFonts w:ascii="Arial" w:hAnsi="Arial" w:cs="Arial"/>
          <w:szCs w:val="24"/>
          <w:lang w:val="es-BO"/>
        </w:rPr>
        <w:t>s</w:t>
      </w:r>
      <w:r w:rsidR="00A162D0" w:rsidRPr="0009005E">
        <w:rPr>
          <w:rFonts w:ascii="Arial" w:hAnsi="Arial" w:cs="Arial"/>
          <w:szCs w:val="24"/>
          <w:lang w:val="es-BO"/>
        </w:rPr>
        <w:t xml:space="preserve"> </w:t>
      </w:r>
      <w:r w:rsidRPr="0009005E">
        <w:rPr>
          <w:rFonts w:ascii="Arial" w:hAnsi="Arial" w:cs="Arial"/>
          <w:szCs w:val="24"/>
          <w:lang w:val="es-BO"/>
        </w:rPr>
        <w:t>para cumplir los objetivos. Desempeñará las siguientes funciones:</w:t>
      </w:r>
    </w:p>
    <w:p w14:paraId="4ABF15DD" w14:textId="77777777" w:rsidR="00B731CB" w:rsidRPr="0009005E" w:rsidRDefault="00B731CB" w:rsidP="007D1732">
      <w:pPr>
        <w:ind w:left="720"/>
        <w:jc w:val="both"/>
        <w:rPr>
          <w:rFonts w:ascii="Arial" w:hAnsi="Arial" w:cs="Arial"/>
          <w:szCs w:val="24"/>
          <w:lang w:val="es-BO"/>
        </w:rPr>
      </w:pPr>
    </w:p>
    <w:p w14:paraId="1FB68D10"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rPr>
        <w:t>Cumplir y hacer cumplir las condiciones contractuales establecidas en el Préstamo.</w:t>
      </w:r>
    </w:p>
    <w:p w14:paraId="394E671E"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spacing w:val="-1"/>
        </w:rPr>
        <w:t xml:space="preserve">Coordinar la ejecución de las actividades de la </w:t>
      </w:r>
      <w:r w:rsidRPr="0009005E">
        <w:rPr>
          <w:rFonts w:ascii="Arial" w:hAnsi="Arial" w:cs="Arial"/>
        </w:rPr>
        <w:t>UEP - Unidad de Preinversión, con apoyo del especialista financiero, de adquisiciones y de los especialistas técnicos del Programa.</w:t>
      </w:r>
    </w:p>
    <w:p w14:paraId="0FD6CE9B" w14:textId="70B40202"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spacing w:val="-1"/>
        </w:rPr>
        <w:lastRenderedPageBreak/>
        <w:t xml:space="preserve">Coordinar y supervisar el trabajo del personal de la </w:t>
      </w:r>
      <w:r w:rsidRPr="0009005E">
        <w:rPr>
          <w:rFonts w:ascii="Arial" w:hAnsi="Arial" w:cs="Arial"/>
        </w:rPr>
        <w:t xml:space="preserve">UEP – Unidad de Preinversión, y las consultorías </w:t>
      </w:r>
    </w:p>
    <w:p w14:paraId="3EC0C895"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spacing w:val="-1"/>
        </w:rPr>
        <w:t>Coordinar con las ENTIDADES SUB-EJECUTORAS, el cumplimiento de los acuerdos suscritos en los Convenios Interinstitucionales de Financiamiento.</w:t>
      </w:r>
    </w:p>
    <w:p w14:paraId="04DBBF6B" w14:textId="44BDF76B"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spacing w:val="-1"/>
        </w:rPr>
        <w:t>Autorizar los inicios de procesos para las contrataciones de bienes, servicios, servicios distintos de consultorías y consultorías para la ejecución de</w:t>
      </w:r>
      <w:r w:rsidR="00BD0999" w:rsidRPr="0009005E">
        <w:rPr>
          <w:rFonts w:ascii="Arial" w:hAnsi="Arial" w:cs="Arial"/>
          <w:spacing w:val="-1"/>
        </w:rPr>
        <w:t xml:space="preserve"> los componentes</w:t>
      </w:r>
    </w:p>
    <w:p w14:paraId="7D4B23B0"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spacing w:val="-1"/>
        </w:rPr>
        <w:t>Mantener directo relacionamiento con el BID para la ejecución del Programa y solicitar las no objeciones correspondientes.</w:t>
      </w:r>
    </w:p>
    <w:p w14:paraId="46A52381" w14:textId="758FC295"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rPr>
        <w:t>Realizar el seguimiento y la evaluación del cumplimiento de los indicadores de resultados</w:t>
      </w:r>
      <w:r w:rsidR="00BD490F">
        <w:rPr>
          <w:rFonts w:ascii="Arial" w:hAnsi="Arial" w:cs="Arial"/>
        </w:rPr>
        <w:t xml:space="preserve"> </w:t>
      </w:r>
      <w:r w:rsidRPr="0009005E">
        <w:rPr>
          <w:rFonts w:ascii="Arial" w:hAnsi="Arial" w:cs="Arial"/>
        </w:rPr>
        <w:t>del Programa y sus productos, en cumplimiento de la cláusula 5.03 de las Estipulaciones Especiales del Contrato de Préstamo.</w:t>
      </w:r>
    </w:p>
    <w:p w14:paraId="484FDC69"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rPr>
        <w:t>Implementar y velar por la adopción de las medidas de control interno que aseguren la correcta ejecución del Programa.</w:t>
      </w:r>
    </w:p>
    <w:p w14:paraId="3AC78C19" w14:textId="46C9A4E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rPr>
        <w:t>Coordinar con el especialista en adquisiciones, la preparación de los documentos para las licitaciones públicas nacionales e internacionales que fueran necesarias para ejecutar el PA</w:t>
      </w:r>
      <w:r w:rsidRPr="0009005E">
        <w:rPr>
          <w:rFonts w:ascii="Arial" w:hAnsi="Arial" w:cs="Arial"/>
          <w:spacing w:val="-1"/>
        </w:rPr>
        <w:t>, en base a los documentos estándar vigentes del BID.</w:t>
      </w:r>
    </w:p>
    <w:p w14:paraId="145680C3" w14:textId="40C81460"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spacing w:val="-1"/>
        </w:rPr>
        <w:t>Coordinar con el especialista en adquisiciones la conformación de los comités de calificación para los procesos de adquisiciones y contrataciones, cumpliendo las normas del BID.</w:t>
      </w:r>
    </w:p>
    <w:p w14:paraId="55967EF9"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rPr>
        <w:t xml:space="preserve">Coordinar con el especialista financiero </w:t>
      </w:r>
      <w:r w:rsidRPr="0009005E">
        <w:rPr>
          <w:rFonts w:ascii="Arial" w:hAnsi="Arial" w:cs="Arial"/>
          <w:spacing w:val="-1"/>
        </w:rPr>
        <w:t>la elaboración de las solicitudes y justificaciones de desembolso y rendiciones de cuentas de anticipos antes de su remisión al BID.</w:t>
      </w:r>
    </w:p>
    <w:p w14:paraId="0991F0E6"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spacing w:val="-1"/>
        </w:rPr>
        <w:t>Coordinar con los especialistas técnicos, la ejecución de todas las actividades previstas en el Programa.</w:t>
      </w:r>
    </w:p>
    <w:p w14:paraId="3ED3643F"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rPr>
        <w:t>Revisar y actualizar periódicamente el avance técnico y ejecución presupuestaria del Programa.</w:t>
      </w:r>
    </w:p>
    <w:p w14:paraId="4EB9A3AC" w14:textId="77777777" w:rsidR="00827901" w:rsidRPr="0009005E" w:rsidRDefault="00A904A3"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rPr>
        <w:t>Realizar las acciones necesarias para coadyuvar al cumplimiento de</w:t>
      </w:r>
      <w:r w:rsidR="00827901" w:rsidRPr="0009005E">
        <w:rPr>
          <w:rFonts w:ascii="Arial" w:hAnsi="Arial" w:cs="Arial"/>
        </w:rPr>
        <w:t xml:space="preserve"> los objetivos y metas del POA, PEP, PA y MR.</w:t>
      </w:r>
    </w:p>
    <w:p w14:paraId="42C8CEB5"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rPr>
        <w:t>Planificar y elaborar con apoyo del especialista en planificación y monitoreo los POA, PEP y PA y MR.</w:t>
      </w:r>
    </w:p>
    <w:p w14:paraId="2CAECBB3" w14:textId="77777777" w:rsidR="00827901" w:rsidRPr="0009005E" w:rsidRDefault="00827901" w:rsidP="00BE57BB">
      <w:pPr>
        <w:pStyle w:val="ListParagraph"/>
        <w:numPr>
          <w:ilvl w:val="0"/>
          <w:numId w:val="7"/>
        </w:numPr>
        <w:ind w:left="1276" w:hanging="567"/>
        <w:contextualSpacing/>
        <w:jc w:val="both"/>
        <w:rPr>
          <w:rFonts w:ascii="Arial" w:hAnsi="Arial" w:cs="Arial"/>
          <w:szCs w:val="24"/>
        </w:rPr>
      </w:pPr>
      <w:r w:rsidRPr="0009005E">
        <w:rPr>
          <w:rFonts w:ascii="Arial" w:hAnsi="Arial" w:cs="Arial"/>
          <w:spacing w:val="-1"/>
        </w:rPr>
        <w:t xml:space="preserve">Presentar al BID, la información financiera y contable de la ejecución del </w:t>
      </w:r>
      <w:r w:rsidRPr="0009005E">
        <w:rPr>
          <w:rFonts w:ascii="Arial" w:hAnsi="Arial" w:cs="Arial"/>
        </w:rPr>
        <w:t>Programa, en particular los estados financieros auditados anuales del Programa, de acuerdo a lo establecido en la cláusula 5.02 de las Estipulaciones Especiales del Contrato de Préstamo.</w:t>
      </w:r>
    </w:p>
    <w:p w14:paraId="48C9529E" w14:textId="77777777" w:rsidR="00827901" w:rsidRPr="0009005E" w:rsidRDefault="00827901">
      <w:pPr>
        <w:pStyle w:val="ListParagraph"/>
        <w:tabs>
          <w:tab w:val="left" w:pos="851"/>
        </w:tabs>
        <w:ind w:left="851"/>
        <w:contextualSpacing/>
        <w:jc w:val="both"/>
        <w:rPr>
          <w:rFonts w:ascii="Arial" w:hAnsi="Arial" w:cs="Arial"/>
        </w:rPr>
      </w:pPr>
    </w:p>
    <w:p w14:paraId="6E7340E7" w14:textId="2FE94C74" w:rsidR="00827901" w:rsidRPr="0009005E" w:rsidRDefault="00827901" w:rsidP="00B731CB">
      <w:pPr>
        <w:pStyle w:val="ListParagraph"/>
        <w:tabs>
          <w:tab w:val="left" w:pos="851"/>
        </w:tabs>
        <w:ind w:left="709"/>
        <w:contextualSpacing/>
        <w:jc w:val="both"/>
        <w:rPr>
          <w:rFonts w:ascii="Arial" w:hAnsi="Arial" w:cs="Arial"/>
          <w:spacing w:val="-1"/>
          <w:szCs w:val="24"/>
        </w:rPr>
      </w:pPr>
      <w:r w:rsidRPr="0009005E">
        <w:rPr>
          <w:rFonts w:ascii="Arial" w:hAnsi="Arial" w:cs="Arial"/>
          <w:b/>
          <w:szCs w:val="24"/>
        </w:rPr>
        <w:t xml:space="preserve">Especialista Financiero. </w:t>
      </w:r>
      <w:r w:rsidRPr="0009005E">
        <w:rPr>
          <w:rFonts w:ascii="Arial" w:hAnsi="Arial" w:cs="Arial"/>
          <w:spacing w:val="-1"/>
          <w:szCs w:val="24"/>
        </w:rPr>
        <w:t xml:space="preserve">Es el responsable de la </w:t>
      </w:r>
      <w:r w:rsidRPr="0009005E">
        <w:rPr>
          <w:rFonts w:ascii="Arial" w:hAnsi="Arial" w:cs="Arial"/>
          <w:szCs w:val="24"/>
        </w:rPr>
        <w:t>planificación, ejecución y supervisión de la gestión financiera, contable y presupuestaria del Programa. Entre las</w:t>
      </w:r>
      <w:r w:rsidRPr="0009005E">
        <w:rPr>
          <w:rFonts w:ascii="Arial" w:hAnsi="Arial" w:cs="Arial"/>
          <w:spacing w:val="-1"/>
          <w:szCs w:val="24"/>
        </w:rPr>
        <w:t xml:space="preserve"> actividades a realizar, están las siguientes:</w:t>
      </w:r>
    </w:p>
    <w:p w14:paraId="568DBF06" w14:textId="77777777" w:rsidR="00B731CB" w:rsidRPr="0009005E" w:rsidRDefault="00B731CB">
      <w:pPr>
        <w:pStyle w:val="ListParagraph"/>
        <w:tabs>
          <w:tab w:val="left" w:pos="851"/>
        </w:tabs>
        <w:ind w:left="851"/>
        <w:contextualSpacing/>
        <w:jc w:val="both"/>
        <w:rPr>
          <w:rFonts w:ascii="Arial" w:hAnsi="Arial" w:cs="Arial"/>
          <w:szCs w:val="24"/>
        </w:rPr>
      </w:pPr>
    </w:p>
    <w:p w14:paraId="16E6329B" w14:textId="2B39AC2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Conducir la administración financiera del Programa, procurando la oportuna</w:t>
      </w:r>
      <w:r w:rsidR="00BD490F">
        <w:rPr>
          <w:rFonts w:ascii="Arial" w:hAnsi="Arial" w:cs="Arial"/>
        </w:rPr>
        <w:t xml:space="preserve"> </w:t>
      </w:r>
      <w:r w:rsidRPr="0009005E">
        <w:rPr>
          <w:rFonts w:ascii="Arial" w:hAnsi="Arial" w:cs="Arial"/>
        </w:rPr>
        <w:t>disponibilidad de los recursos para su ejecución.</w:t>
      </w:r>
    </w:p>
    <w:p w14:paraId="18302D97"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lastRenderedPageBreak/>
        <w:t>Elaborar el anteproyecto de presupuesto anual de ingresos y gastos del Programa.</w:t>
      </w:r>
    </w:p>
    <w:p w14:paraId="0B51C610" w14:textId="0D9879DF"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Verificar el cumplimiento de las normas BID en la presentación del respaldo de la documentación de descargo contenida en las solicitudes de Desembolsos para la ejecución del</w:t>
      </w:r>
      <w:r w:rsidR="00BD490F">
        <w:rPr>
          <w:rFonts w:ascii="Arial" w:hAnsi="Arial" w:cs="Arial"/>
        </w:rPr>
        <w:t xml:space="preserve"> </w:t>
      </w:r>
      <w:r w:rsidRPr="0009005E">
        <w:rPr>
          <w:rFonts w:ascii="Arial" w:hAnsi="Arial" w:cs="Arial"/>
        </w:rPr>
        <w:t>Contrato de Préstamo.</w:t>
      </w:r>
    </w:p>
    <w:p w14:paraId="5B27FCDF"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Revisar la documentación del Programa referentes a temas de administración financiera, velando por el cumplimiento de las normas del Banco.</w:t>
      </w:r>
    </w:p>
    <w:p w14:paraId="281CE588" w14:textId="56EDA4C4"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Presentar las solicitudes de desembolso, asegurándose que los gastos reportados</w:t>
      </w:r>
      <w:r w:rsidR="00BD490F">
        <w:rPr>
          <w:rFonts w:ascii="Arial" w:hAnsi="Arial" w:cs="Arial"/>
        </w:rPr>
        <w:t xml:space="preserve"> </w:t>
      </w:r>
      <w:r w:rsidRPr="0009005E">
        <w:rPr>
          <w:rFonts w:ascii="Arial" w:hAnsi="Arial" w:cs="Arial"/>
        </w:rPr>
        <w:t>cuenten con los recursos suficientes en cada categoría de gasto o subcategoría, según el presupuesto aprobado para cada proyecto.</w:t>
      </w:r>
    </w:p>
    <w:p w14:paraId="779E692C"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Gestionar la apertura o cierre de cuentas CUT y realizar las conciliaciones de cuentas correspondientes.</w:t>
      </w:r>
    </w:p>
    <w:p w14:paraId="1335A3DD"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Preparar la documentación financiera del Programa, en forma cronológica para su custodia y posterior foliado y empaste.</w:t>
      </w:r>
    </w:p>
    <w:p w14:paraId="0BDC17E6"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Informar sobre la gestión financiera de los Componentes del Programa a todas las instancias internas y externas que así lo requieran.</w:t>
      </w:r>
    </w:p>
    <w:p w14:paraId="158D9864"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Apoyar procesos de evaluación interna y acompañar las misiones de revisión y supervisión del Programa.</w:t>
      </w:r>
    </w:p>
    <w:p w14:paraId="741BF2E4" w14:textId="4BA1DAE2"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Preparar los estados financieros requeridos por el financiador y las normas nacionales en los periodos programados para su</w:t>
      </w:r>
      <w:r w:rsidR="00BD490F">
        <w:rPr>
          <w:rFonts w:ascii="Arial" w:hAnsi="Arial" w:cs="Arial"/>
        </w:rPr>
        <w:t xml:space="preserve"> </w:t>
      </w:r>
      <w:r w:rsidRPr="0009005E">
        <w:rPr>
          <w:rFonts w:ascii="Arial" w:hAnsi="Arial" w:cs="Arial"/>
        </w:rPr>
        <w:t>ejecución.</w:t>
      </w:r>
    </w:p>
    <w:p w14:paraId="6F42085D"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Mantener actualizado el sistema SIGEP sobre la base financiera del Programa.</w:t>
      </w:r>
    </w:p>
    <w:p w14:paraId="5347DB95"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Liderar el proceso de contratación de la auditoría anual del Programa.</w:t>
      </w:r>
    </w:p>
    <w:p w14:paraId="06BFD074"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Brindar la información requerida por las unidades de auditoría interna y externa, y cumplir con las recomendaciones emitidas.</w:t>
      </w:r>
    </w:p>
    <w:p w14:paraId="07ACA625"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Realizar el acompañamiento a las auditorías interna y externa.</w:t>
      </w:r>
    </w:p>
    <w:p w14:paraId="056E8F2B" w14:textId="77777777" w:rsidR="00827901" w:rsidRPr="0009005E" w:rsidRDefault="00827901">
      <w:pPr>
        <w:widowControl w:val="0"/>
        <w:tabs>
          <w:tab w:val="left" w:pos="851"/>
        </w:tabs>
        <w:ind w:left="851"/>
        <w:jc w:val="both"/>
        <w:rPr>
          <w:rFonts w:ascii="Arial" w:hAnsi="Arial" w:cs="Arial"/>
          <w:b/>
          <w:snapToGrid w:val="0"/>
          <w:lang w:val="es-MX"/>
        </w:rPr>
      </w:pPr>
    </w:p>
    <w:p w14:paraId="7D772129" w14:textId="0401773C" w:rsidR="00827901" w:rsidRPr="0009005E" w:rsidRDefault="00827901" w:rsidP="00B731CB">
      <w:pPr>
        <w:widowControl w:val="0"/>
        <w:tabs>
          <w:tab w:val="left" w:pos="851"/>
        </w:tabs>
        <w:ind w:left="709"/>
        <w:jc w:val="both"/>
        <w:rPr>
          <w:rFonts w:ascii="Arial" w:hAnsi="Arial" w:cs="Arial"/>
          <w:szCs w:val="24"/>
        </w:rPr>
      </w:pPr>
      <w:r w:rsidRPr="0009005E">
        <w:rPr>
          <w:rFonts w:ascii="Arial" w:hAnsi="Arial" w:cs="Arial"/>
          <w:b/>
          <w:szCs w:val="24"/>
        </w:rPr>
        <w:t>Especialista en Adquisiciones.</w:t>
      </w:r>
      <w:r w:rsidR="0076286C">
        <w:rPr>
          <w:rFonts w:ascii="Arial" w:hAnsi="Arial" w:cs="Arial"/>
          <w:b/>
          <w:szCs w:val="24"/>
        </w:rPr>
        <w:t xml:space="preserve"> </w:t>
      </w:r>
      <w:r w:rsidRPr="0009005E">
        <w:rPr>
          <w:rFonts w:ascii="Arial" w:hAnsi="Arial" w:cs="Arial"/>
          <w:szCs w:val="24"/>
        </w:rPr>
        <w:t>Es el responsable por organizar, coordinar y ejecutar las actividades relacionadas con los procesos de adquisiciones y contrataciones del Programa. Entr</w:t>
      </w:r>
      <w:r w:rsidR="00B6238E" w:rsidRPr="0009005E">
        <w:rPr>
          <w:rFonts w:ascii="Arial" w:hAnsi="Arial" w:cs="Arial"/>
          <w:szCs w:val="24"/>
        </w:rPr>
        <w:t>e</w:t>
      </w:r>
      <w:r w:rsidRPr="0009005E">
        <w:rPr>
          <w:rFonts w:ascii="Arial" w:hAnsi="Arial" w:cs="Arial"/>
          <w:szCs w:val="24"/>
        </w:rPr>
        <w:t xml:space="preserve"> las actividades principales están las siguientes:</w:t>
      </w:r>
    </w:p>
    <w:p w14:paraId="5E40191B" w14:textId="77777777" w:rsidR="00B731CB" w:rsidRPr="0009005E" w:rsidRDefault="00B731CB" w:rsidP="00B731CB">
      <w:pPr>
        <w:widowControl w:val="0"/>
        <w:tabs>
          <w:tab w:val="left" w:pos="851"/>
        </w:tabs>
        <w:ind w:left="709"/>
        <w:jc w:val="both"/>
        <w:rPr>
          <w:rFonts w:ascii="Arial" w:hAnsi="Arial" w:cs="Arial"/>
          <w:b/>
          <w:snapToGrid w:val="0"/>
          <w:lang w:val="es-MX"/>
        </w:rPr>
      </w:pPr>
    </w:p>
    <w:p w14:paraId="5C0FFA59" w14:textId="4747FE08"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Cumplir</w:t>
      </w:r>
      <w:r w:rsidR="00B6238E" w:rsidRPr="0009005E">
        <w:rPr>
          <w:rFonts w:ascii="Arial" w:hAnsi="Arial" w:cs="Arial"/>
        </w:rPr>
        <w:t xml:space="preserve">, </w:t>
      </w:r>
      <w:r w:rsidRPr="0009005E">
        <w:rPr>
          <w:rFonts w:ascii="Arial" w:hAnsi="Arial" w:cs="Arial"/>
        </w:rPr>
        <w:t>las políticas y los procedimientos de adquisiciones y contrataciones establecidos por el Banco en el Contrato de Préstamo;</w:t>
      </w:r>
    </w:p>
    <w:p w14:paraId="6C04047E"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Elaborar los documentos</w:t>
      </w:r>
      <w:r w:rsidR="00EC7E01" w:rsidRPr="0009005E">
        <w:rPr>
          <w:rFonts w:ascii="Arial" w:hAnsi="Arial" w:cs="Arial"/>
        </w:rPr>
        <w:t xml:space="preserve"> de licitación y/o selección</w:t>
      </w:r>
      <w:r w:rsidRPr="0009005E">
        <w:rPr>
          <w:rFonts w:ascii="Arial" w:hAnsi="Arial" w:cs="Arial"/>
        </w:rPr>
        <w:t xml:space="preserve"> para las contrataciones</w:t>
      </w:r>
      <w:r w:rsidR="00B6238E" w:rsidRPr="0009005E">
        <w:rPr>
          <w:rFonts w:ascii="Arial" w:hAnsi="Arial" w:cs="Arial"/>
        </w:rPr>
        <w:t xml:space="preserve"> del Componente II</w:t>
      </w:r>
      <w:r w:rsidRPr="0009005E">
        <w:rPr>
          <w:rFonts w:ascii="Arial" w:hAnsi="Arial" w:cs="Arial"/>
        </w:rPr>
        <w:t xml:space="preserve"> del Programa, cumpliendo las disposiciones establecidas en los documentos GN-2349-9 y GN-2350-9, y normativa local cuando corresponda.</w:t>
      </w:r>
    </w:p>
    <w:p w14:paraId="712D3FA5"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lastRenderedPageBreak/>
        <w:t xml:space="preserve">Elaborar y mantener actualizado el PA-SEPA y el Plan Anual de Contrataciones-SICOES; </w:t>
      </w:r>
    </w:p>
    <w:p w14:paraId="6FEF901B"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Establecer un sistema de archivo ordenado y seguro para todos los procesos de adquisición y contratación del </w:t>
      </w:r>
      <w:r w:rsidR="00B6238E" w:rsidRPr="0009005E">
        <w:rPr>
          <w:rFonts w:ascii="Arial" w:hAnsi="Arial" w:cs="Arial"/>
        </w:rPr>
        <w:t xml:space="preserve">Componente II del </w:t>
      </w:r>
      <w:r w:rsidRPr="0009005E">
        <w:rPr>
          <w:rFonts w:ascii="Arial" w:hAnsi="Arial" w:cs="Arial"/>
        </w:rPr>
        <w:t xml:space="preserve">Programa. </w:t>
      </w:r>
    </w:p>
    <w:p w14:paraId="54783CB1"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Coordinar con los especialistas técnicos, financiero de la UEP y las ENTIDADES SUB-EJECUTORAS las actividades e insumos necesarios previos al inicio de los procesos de adquisiciones y que permitan cumplir con la programación del Plan de Adquisiciones; </w:t>
      </w:r>
    </w:p>
    <w:p w14:paraId="23BD26E6" w14:textId="080386DC"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Preparar</w:t>
      </w:r>
      <w:r w:rsidR="00B6238E" w:rsidRPr="0009005E">
        <w:rPr>
          <w:rFonts w:ascii="Arial" w:hAnsi="Arial" w:cs="Arial"/>
        </w:rPr>
        <w:t xml:space="preserve"> </w:t>
      </w:r>
      <w:r w:rsidRPr="0009005E">
        <w:rPr>
          <w:rFonts w:ascii="Arial" w:hAnsi="Arial" w:cs="Arial"/>
        </w:rPr>
        <w:t>los avisos de adquisiciones y de solicitudes de expresiones de interés,</w:t>
      </w:r>
      <w:r w:rsidR="00BD490F">
        <w:rPr>
          <w:rFonts w:ascii="Arial" w:hAnsi="Arial" w:cs="Arial"/>
        </w:rPr>
        <w:t xml:space="preserve"> </w:t>
      </w:r>
      <w:r w:rsidRPr="0009005E">
        <w:rPr>
          <w:rFonts w:ascii="Arial" w:hAnsi="Arial" w:cs="Arial"/>
        </w:rPr>
        <w:t xml:space="preserve">y gestionar su </w:t>
      </w:r>
      <w:r w:rsidR="00B6238E" w:rsidRPr="0009005E">
        <w:rPr>
          <w:rFonts w:ascii="Arial" w:hAnsi="Arial" w:cs="Arial"/>
        </w:rPr>
        <w:t>publicación</w:t>
      </w:r>
      <w:r w:rsidRPr="0009005E">
        <w:rPr>
          <w:rFonts w:ascii="Arial" w:hAnsi="Arial" w:cs="Arial"/>
        </w:rPr>
        <w:t xml:space="preserve"> en los medios que corresponda.</w:t>
      </w:r>
      <w:r w:rsidR="00BD490F">
        <w:rPr>
          <w:rFonts w:ascii="Arial" w:hAnsi="Arial" w:cs="Arial"/>
        </w:rPr>
        <w:t xml:space="preserve"> </w:t>
      </w:r>
      <w:r w:rsidRPr="0009005E">
        <w:rPr>
          <w:rFonts w:ascii="Arial" w:hAnsi="Arial" w:cs="Arial"/>
        </w:rPr>
        <w:t xml:space="preserve">Cuando estos avisos tengan enmiendas se encargará de gestionar su </w:t>
      </w:r>
      <w:r w:rsidR="00B6238E" w:rsidRPr="0009005E">
        <w:rPr>
          <w:rFonts w:ascii="Arial" w:hAnsi="Arial" w:cs="Arial"/>
        </w:rPr>
        <w:t>difusión</w:t>
      </w:r>
      <w:r w:rsidRPr="0009005E">
        <w:rPr>
          <w:rFonts w:ascii="Arial" w:hAnsi="Arial" w:cs="Arial"/>
        </w:rPr>
        <w:t xml:space="preserve"> inmediata en los mismos medios de publicidad original. </w:t>
      </w:r>
    </w:p>
    <w:p w14:paraId="2A89FBCE" w14:textId="232BB42F"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Proveer información</w:t>
      </w:r>
      <w:r w:rsidR="00BD490F">
        <w:rPr>
          <w:rFonts w:ascii="Arial" w:hAnsi="Arial" w:cs="Arial"/>
        </w:rPr>
        <w:t xml:space="preserve"> </w:t>
      </w:r>
      <w:r w:rsidRPr="0009005E">
        <w:rPr>
          <w:rFonts w:ascii="Arial" w:hAnsi="Arial" w:cs="Arial"/>
        </w:rPr>
        <w:t xml:space="preserve">al MPD y al VIPFE para el monitoreo, evaluación y control de los distintos procedimientos de adquisiciones del Programa; </w:t>
      </w:r>
    </w:p>
    <w:p w14:paraId="0A8DD4CC" w14:textId="0D5465C9"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Brindar sesiones de orientación sobre los procedimientos aplicables a las adquisiciones dirigidas a los equipos técnicos, abogados, </w:t>
      </w:r>
      <w:r w:rsidR="00B6238E" w:rsidRPr="0009005E">
        <w:rPr>
          <w:rFonts w:ascii="Arial" w:hAnsi="Arial" w:cs="Arial"/>
        </w:rPr>
        <w:t>comisión</w:t>
      </w:r>
      <w:r w:rsidRPr="0009005E">
        <w:rPr>
          <w:rFonts w:ascii="Arial" w:hAnsi="Arial" w:cs="Arial"/>
        </w:rPr>
        <w:t xml:space="preserve"> de </w:t>
      </w:r>
      <w:r w:rsidR="00B6238E" w:rsidRPr="0009005E">
        <w:rPr>
          <w:rFonts w:ascii="Arial" w:hAnsi="Arial" w:cs="Arial"/>
        </w:rPr>
        <w:t>calificación</w:t>
      </w:r>
      <w:r w:rsidRPr="0009005E">
        <w:rPr>
          <w:rFonts w:ascii="Arial" w:hAnsi="Arial" w:cs="Arial"/>
        </w:rPr>
        <w:t xml:space="preserve">, entre otros, a fin de asegurar un adecuado entendimiento de las disposiciones que rigen los procesos de </w:t>
      </w:r>
      <w:r w:rsidR="00B6238E" w:rsidRPr="0009005E">
        <w:rPr>
          <w:rFonts w:ascii="Arial" w:hAnsi="Arial" w:cs="Arial"/>
        </w:rPr>
        <w:t>conformación</w:t>
      </w:r>
      <w:r w:rsidRPr="0009005E">
        <w:rPr>
          <w:rFonts w:ascii="Arial" w:hAnsi="Arial" w:cs="Arial"/>
        </w:rPr>
        <w:t xml:space="preserve"> de listas cortas, licitación, evaluación y contratación.</w:t>
      </w:r>
      <w:r w:rsidR="00BD490F">
        <w:rPr>
          <w:rFonts w:ascii="Arial" w:hAnsi="Arial" w:cs="Arial"/>
        </w:rPr>
        <w:t xml:space="preserve"> </w:t>
      </w:r>
    </w:p>
    <w:p w14:paraId="7E294A1B" w14:textId="27730DB6"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Participar en las comisiones de calificación que sea designado;</w:t>
      </w:r>
    </w:p>
    <w:p w14:paraId="110CF043"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Asegurar que la comisión calificadora realice la evaluación de ofertas de acuerdo con los criterios establecidos en los documentos de licitación y en cumplimiento a las políticas de adquisiciones del Banco; </w:t>
      </w:r>
    </w:p>
    <w:p w14:paraId="3869F6F5"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Preparar toda la documentación que requiera la No Objeción del Banco; </w:t>
      </w:r>
    </w:p>
    <w:p w14:paraId="5433ECD2"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Realizar el seguimiento de los procesos de adquisiciones y contrataciones hasta la firma de contrato.</w:t>
      </w:r>
    </w:p>
    <w:p w14:paraId="671109A1"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Realizar seguimiento </w:t>
      </w:r>
      <w:r w:rsidR="00EC7E01" w:rsidRPr="0009005E">
        <w:rPr>
          <w:rFonts w:ascii="Arial" w:hAnsi="Arial" w:cs="Arial"/>
        </w:rPr>
        <w:t>para el inicio de</w:t>
      </w:r>
      <w:r w:rsidRPr="0009005E">
        <w:rPr>
          <w:rFonts w:ascii="Arial" w:hAnsi="Arial" w:cs="Arial"/>
        </w:rPr>
        <w:t xml:space="preserve"> la protocolización de contratos del Programa.</w:t>
      </w:r>
    </w:p>
    <w:p w14:paraId="13AB616C" w14:textId="03E1B598"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Ser responsable de las aclaraciones y enmiendas en los procesos de contrataciones en temas relacionados con adquisiciones.</w:t>
      </w:r>
    </w:p>
    <w:p w14:paraId="30C53058" w14:textId="754C89D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Ser responsable de gestionar la</w:t>
      </w:r>
      <w:r w:rsidR="00873BF6" w:rsidRPr="0009005E">
        <w:rPr>
          <w:rFonts w:ascii="Arial" w:hAnsi="Arial" w:cs="Arial"/>
        </w:rPr>
        <w:t>s</w:t>
      </w:r>
      <w:r w:rsidRPr="0009005E">
        <w:rPr>
          <w:rFonts w:ascii="Arial" w:hAnsi="Arial" w:cs="Arial"/>
        </w:rPr>
        <w:t xml:space="preserve"> respuestas a protestas o denuncias de los p</w:t>
      </w:r>
      <w:r w:rsidR="00873BF6" w:rsidRPr="0009005E">
        <w:rPr>
          <w:rFonts w:ascii="Arial" w:hAnsi="Arial" w:cs="Arial"/>
        </w:rPr>
        <w:t>r</w:t>
      </w:r>
      <w:r w:rsidRPr="0009005E">
        <w:rPr>
          <w:rFonts w:ascii="Arial" w:hAnsi="Arial" w:cs="Arial"/>
        </w:rPr>
        <w:t>ocesos de adquisiciones</w:t>
      </w:r>
      <w:r w:rsidR="007003D3" w:rsidRPr="0009005E">
        <w:rPr>
          <w:rFonts w:ascii="Arial" w:hAnsi="Arial" w:cs="Arial"/>
        </w:rPr>
        <w:t>,</w:t>
      </w:r>
      <w:r w:rsidRPr="0009005E">
        <w:rPr>
          <w:rFonts w:ascii="Arial" w:hAnsi="Arial" w:cs="Arial"/>
        </w:rPr>
        <w:t xml:space="preserve"> en plazos inmediatos.</w:t>
      </w:r>
    </w:p>
    <w:p w14:paraId="17DC7E15" w14:textId="77777777" w:rsidR="00827901" w:rsidRPr="0009005E" w:rsidRDefault="00827901">
      <w:pPr>
        <w:widowControl w:val="0"/>
        <w:tabs>
          <w:tab w:val="left" w:pos="851"/>
        </w:tabs>
        <w:ind w:left="567"/>
        <w:jc w:val="both"/>
        <w:rPr>
          <w:rFonts w:ascii="Arial" w:hAnsi="Arial" w:cs="Arial"/>
          <w:snapToGrid w:val="0"/>
          <w:szCs w:val="24"/>
          <w:lang w:val="es-MX"/>
        </w:rPr>
      </w:pPr>
    </w:p>
    <w:p w14:paraId="00DDA481" w14:textId="0A2FD1BA" w:rsidR="00827901" w:rsidRPr="0009005E" w:rsidRDefault="00827901" w:rsidP="00B731CB">
      <w:pPr>
        <w:widowControl w:val="0"/>
        <w:tabs>
          <w:tab w:val="left" w:pos="851"/>
        </w:tabs>
        <w:ind w:left="709"/>
        <w:jc w:val="both"/>
        <w:rPr>
          <w:rFonts w:ascii="Arial" w:hAnsi="Arial" w:cs="Arial"/>
          <w:szCs w:val="24"/>
        </w:rPr>
      </w:pPr>
      <w:r w:rsidRPr="0009005E">
        <w:rPr>
          <w:rFonts w:ascii="Arial" w:hAnsi="Arial" w:cs="Arial"/>
          <w:b/>
          <w:szCs w:val="24"/>
        </w:rPr>
        <w:t xml:space="preserve">Especialista en Gestión y Monitoreo. </w:t>
      </w:r>
      <w:r w:rsidRPr="0009005E">
        <w:rPr>
          <w:rFonts w:ascii="Arial" w:hAnsi="Arial" w:cs="Arial"/>
          <w:szCs w:val="24"/>
        </w:rPr>
        <w:t xml:space="preserve">Es el responsable de implementar el sistema de planificación, seguimiento y evaluación del Programa en el marco del Contrato de Préstamo, ROP, Resolución </w:t>
      </w:r>
      <w:proofErr w:type="spellStart"/>
      <w:r w:rsidRPr="0009005E">
        <w:rPr>
          <w:rFonts w:ascii="Arial" w:hAnsi="Arial" w:cs="Arial"/>
          <w:szCs w:val="24"/>
        </w:rPr>
        <w:t>Biministerial</w:t>
      </w:r>
      <w:proofErr w:type="spellEnd"/>
      <w:r w:rsidRPr="0009005E">
        <w:rPr>
          <w:rFonts w:ascii="Arial" w:hAnsi="Arial" w:cs="Arial"/>
          <w:szCs w:val="24"/>
        </w:rPr>
        <w:t xml:space="preserve"> y normativa local vigente. Entr</w:t>
      </w:r>
      <w:r w:rsidR="00873BF6" w:rsidRPr="0009005E">
        <w:rPr>
          <w:rFonts w:ascii="Arial" w:hAnsi="Arial" w:cs="Arial"/>
          <w:szCs w:val="24"/>
        </w:rPr>
        <w:t>e</w:t>
      </w:r>
      <w:r w:rsidRPr="0009005E">
        <w:rPr>
          <w:rFonts w:ascii="Arial" w:hAnsi="Arial" w:cs="Arial"/>
          <w:szCs w:val="24"/>
        </w:rPr>
        <w:t xml:space="preserve"> las principales actividades están:</w:t>
      </w:r>
    </w:p>
    <w:p w14:paraId="51FC972B" w14:textId="77777777" w:rsidR="00B731CB" w:rsidRPr="0009005E" w:rsidRDefault="00B731CB">
      <w:pPr>
        <w:widowControl w:val="0"/>
        <w:tabs>
          <w:tab w:val="left" w:pos="851"/>
        </w:tabs>
        <w:ind w:left="567"/>
        <w:jc w:val="both"/>
        <w:rPr>
          <w:rFonts w:ascii="Arial" w:hAnsi="Arial" w:cs="Arial"/>
          <w:szCs w:val="24"/>
        </w:rPr>
      </w:pPr>
    </w:p>
    <w:p w14:paraId="62403033"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Sistematizar y elaborar informes periódicos del Programa para el MPD, VIPFE, BID y actores institucionales y sociales. </w:t>
      </w:r>
    </w:p>
    <w:p w14:paraId="53860931"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lastRenderedPageBreak/>
        <w:t>Elaborar y mantener actualizadas las herramientas de seguimiento y evaluación del Programa, PEP, POA, PA, PMR.</w:t>
      </w:r>
    </w:p>
    <w:p w14:paraId="581B6F85"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Realizar el control del cumplimiento de las cláusulas contractuales y los plazos establecidos.</w:t>
      </w:r>
    </w:p>
    <w:p w14:paraId="2F922F8A"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Actualizar el ROP y elaborar los manuales de procesos y funciones de la UEP. </w:t>
      </w:r>
    </w:p>
    <w:p w14:paraId="16367C08"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Realizar el seguimiento de los indicadores y metas establecidos en el PMR del Programa, proporcionando insumos e información necesaria.</w:t>
      </w:r>
    </w:p>
    <w:p w14:paraId="4340E98A"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Consolidar y actualizar la elaboración de todos los informes a ser presentados por la UEP al Banco.</w:t>
      </w:r>
    </w:p>
    <w:p w14:paraId="2C4C3A89"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Recomendar la adopción e implementación de las medidas de control interno que aseguren la correcta ejecución del Programa, como resultado del seguimiento y control.</w:t>
      </w:r>
    </w:p>
    <w:p w14:paraId="036E66BA"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Elevar al Jefe de la Unidad de Preinversión - Coordinador de la UEP, para su aprobación informes, el Plan Operativo Anual y el Presupuesto Anual del Programa de acuerdo a normativa local que haya sido elaborado en coordinación con los Especialistas.</w:t>
      </w:r>
    </w:p>
    <w:p w14:paraId="3D678F97"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Desarrollar y aplicar metodologías y técnicas, en conjunto con el equipo técnico de la UEP, para el seguimiento y evaluación participativa de resultados e impactos del Programa.</w:t>
      </w:r>
    </w:p>
    <w:p w14:paraId="48FC592A"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Conducir la ejecución del sistema de evaluación de desempeño de los especialistas de la UEP.</w:t>
      </w:r>
    </w:p>
    <w:p w14:paraId="13F57AC6"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Preparar y poner a disposición del público, a través de los medios de comunicación que corresponda, los informes periódicos de seguimiento y evaluación.</w:t>
      </w:r>
    </w:p>
    <w:p w14:paraId="4B73C197"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Organizar, apoyar y supervisar el desarrollo de la evaluación de medio término y la evaluación final del Programa.</w:t>
      </w:r>
    </w:p>
    <w:p w14:paraId="32D69885"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Conocer e instruir la adopción de medidas correctivas emergentes de las recomendaciones de la evaluación de medio término, así como de los informes de auditoría interna y externa. </w:t>
      </w:r>
    </w:p>
    <w:p w14:paraId="6DA5F7E9" w14:textId="77777777" w:rsidR="00827901" w:rsidRPr="0009005E" w:rsidRDefault="00827901" w:rsidP="004D7D65">
      <w:pPr>
        <w:tabs>
          <w:tab w:val="left" w:pos="851"/>
        </w:tabs>
        <w:ind w:left="851"/>
        <w:jc w:val="both"/>
        <w:rPr>
          <w:rFonts w:ascii="Arial" w:hAnsi="Arial" w:cs="Arial"/>
          <w:snapToGrid w:val="0"/>
          <w:szCs w:val="24"/>
        </w:rPr>
      </w:pPr>
    </w:p>
    <w:p w14:paraId="13249E6F" w14:textId="678D7B40" w:rsidR="00827901" w:rsidRPr="0009005E" w:rsidRDefault="00827901" w:rsidP="00B731CB">
      <w:pPr>
        <w:ind w:left="709"/>
        <w:jc w:val="both"/>
        <w:rPr>
          <w:rFonts w:ascii="Arial" w:hAnsi="Arial" w:cs="Arial"/>
        </w:rPr>
      </w:pPr>
      <w:r w:rsidRPr="0009005E">
        <w:rPr>
          <w:rFonts w:ascii="Arial" w:hAnsi="Arial" w:cs="Arial"/>
          <w:b/>
        </w:rPr>
        <w:t>Especialista</w:t>
      </w:r>
      <w:r w:rsidR="00BD64B4" w:rsidRPr="0009005E">
        <w:rPr>
          <w:rFonts w:ascii="Arial" w:hAnsi="Arial" w:cs="Arial"/>
          <w:b/>
        </w:rPr>
        <w:t>s</w:t>
      </w:r>
      <w:r w:rsidRPr="0009005E">
        <w:rPr>
          <w:rFonts w:ascii="Arial" w:hAnsi="Arial" w:cs="Arial"/>
          <w:b/>
        </w:rPr>
        <w:t xml:space="preserve"> Técnico</w:t>
      </w:r>
      <w:r w:rsidR="00BD64B4" w:rsidRPr="0009005E">
        <w:rPr>
          <w:rFonts w:ascii="Arial" w:hAnsi="Arial" w:cs="Arial"/>
          <w:b/>
        </w:rPr>
        <w:t xml:space="preserve">s. </w:t>
      </w:r>
      <w:r w:rsidRPr="0009005E">
        <w:rPr>
          <w:rFonts w:ascii="Arial" w:hAnsi="Arial" w:cs="Arial"/>
        </w:rPr>
        <w:t>Responsable</w:t>
      </w:r>
      <w:r w:rsidR="00BD64B4" w:rsidRPr="0009005E">
        <w:rPr>
          <w:rFonts w:ascii="Arial" w:hAnsi="Arial" w:cs="Arial"/>
        </w:rPr>
        <w:t>s</w:t>
      </w:r>
      <w:r w:rsidRPr="0009005E">
        <w:rPr>
          <w:rFonts w:ascii="Arial" w:hAnsi="Arial" w:cs="Arial"/>
        </w:rPr>
        <w:t xml:space="preserve"> de ejecutar las actividades en el área asignada a </w:t>
      </w:r>
      <w:r w:rsidR="000F7644" w:rsidRPr="0009005E">
        <w:rPr>
          <w:rFonts w:ascii="Arial" w:hAnsi="Arial" w:cs="Arial"/>
        </w:rPr>
        <w:t>fin</w:t>
      </w:r>
      <w:r w:rsidRPr="0009005E">
        <w:rPr>
          <w:rFonts w:ascii="Arial" w:hAnsi="Arial" w:cs="Arial"/>
        </w:rPr>
        <w:t xml:space="preserve"> a su especialidad. Entre las actividades principales están las siguientes:</w:t>
      </w:r>
    </w:p>
    <w:p w14:paraId="7EDEB44E" w14:textId="77777777" w:rsidR="00B731CB" w:rsidRPr="0009005E" w:rsidRDefault="00B731CB" w:rsidP="00B731CB">
      <w:pPr>
        <w:ind w:left="709"/>
        <w:jc w:val="both"/>
        <w:rPr>
          <w:rFonts w:ascii="Arial" w:hAnsi="Arial" w:cs="Arial"/>
        </w:rPr>
      </w:pPr>
    </w:p>
    <w:p w14:paraId="40B80614"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Realizar la verificación de requisitos de las solicitudes que le sean derivadas</w:t>
      </w:r>
    </w:p>
    <w:p w14:paraId="6ECDFCE9" w14:textId="6C02EC29"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Identificar</w:t>
      </w:r>
      <w:r w:rsidR="00BD490F">
        <w:rPr>
          <w:rFonts w:ascii="Arial" w:hAnsi="Arial" w:cs="Arial"/>
        </w:rPr>
        <w:t xml:space="preserve"> </w:t>
      </w:r>
      <w:r w:rsidRPr="0009005E">
        <w:rPr>
          <w:rFonts w:ascii="Arial" w:hAnsi="Arial" w:cs="Arial"/>
        </w:rPr>
        <w:t>las</w:t>
      </w:r>
      <w:r w:rsidR="00BD490F">
        <w:rPr>
          <w:rFonts w:ascii="Arial" w:hAnsi="Arial" w:cs="Arial"/>
        </w:rPr>
        <w:t xml:space="preserve"> </w:t>
      </w:r>
      <w:r w:rsidRPr="0009005E">
        <w:rPr>
          <w:rFonts w:ascii="Arial" w:hAnsi="Arial" w:cs="Arial"/>
        </w:rPr>
        <w:t>necesidades</w:t>
      </w:r>
      <w:r w:rsidR="00BD490F">
        <w:rPr>
          <w:rFonts w:ascii="Arial" w:hAnsi="Arial" w:cs="Arial"/>
        </w:rPr>
        <w:t xml:space="preserve"> </w:t>
      </w:r>
      <w:r w:rsidRPr="0009005E">
        <w:rPr>
          <w:rFonts w:ascii="Arial" w:hAnsi="Arial" w:cs="Arial"/>
        </w:rPr>
        <w:t>de</w:t>
      </w:r>
      <w:r w:rsidR="00BD490F">
        <w:rPr>
          <w:rFonts w:ascii="Arial" w:hAnsi="Arial" w:cs="Arial"/>
        </w:rPr>
        <w:t xml:space="preserve"> </w:t>
      </w:r>
      <w:r w:rsidRPr="0009005E">
        <w:rPr>
          <w:rFonts w:ascii="Arial" w:hAnsi="Arial" w:cs="Arial"/>
        </w:rPr>
        <w:t>apoyo</w:t>
      </w:r>
      <w:r w:rsidR="00BD490F">
        <w:rPr>
          <w:rFonts w:ascii="Arial" w:hAnsi="Arial" w:cs="Arial"/>
        </w:rPr>
        <w:t xml:space="preserve"> </w:t>
      </w:r>
      <w:r w:rsidRPr="0009005E">
        <w:rPr>
          <w:rFonts w:ascii="Arial" w:hAnsi="Arial" w:cs="Arial"/>
        </w:rPr>
        <w:t>y complementación</w:t>
      </w:r>
    </w:p>
    <w:p w14:paraId="6F6C7A11"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Gestionar las etapas de habilitación y asignación de recursos. </w:t>
      </w:r>
    </w:p>
    <w:p w14:paraId="2F93CF18"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En coordinación con las otras áreas de la UEP, participar en la elaboración del plan operativo anual consolidado y programa plurianual y su seguimiento.</w:t>
      </w:r>
    </w:p>
    <w:p w14:paraId="547C9B5E" w14:textId="72D35829"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Realizar el seguimiento de cumplimiento de los indicadores establecidos para los estudios a su cargo y recomendar los ajustes </w:t>
      </w:r>
      <w:r w:rsidRPr="0009005E">
        <w:rPr>
          <w:rFonts w:ascii="Arial" w:hAnsi="Arial" w:cs="Arial"/>
        </w:rPr>
        <w:lastRenderedPageBreak/>
        <w:t>necesarios en el marco lógico/Matriz de Resultados del Programa,</w:t>
      </w:r>
      <w:r w:rsidR="00BD490F">
        <w:rPr>
          <w:rFonts w:ascii="Arial" w:hAnsi="Arial" w:cs="Arial"/>
        </w:rPr>
        <w:t xml:space="preserve"> </w:t>
      </w:r>
      <w:r w:rsidRPr="0009005E">
        <w:rPr>
          <w:rFonts w:ascii="Arial" w:hAnsi="Arial" w:cs="Arial"/>
        </w:rPr>
        <w:t>de</w:t>
      </w:r>
      <w:r w:rsidR="00BD490F">
        <w:rPr>
          <w:rFonts w:ascii="Arial" w:hAnsi="Arial" w:cs="Arial"/>
        </w:rPr>
        <w:t xml:space="preserve"> </w:t>
      </w:r>
      <w:r w:rsidRPr="0009005E">
        <w:rPr>
          <w:rFonts w:ascii="Arial" w:hAnsi="Arial" w:cs="Arial"/>
        </w:rPr>
        <w:t>manera</w:t>
      </w:r>
      <w:r w:rsidR="00BD490F">
        <w:rPr>
          <w:rFonts w:ascii="Arial" w:hAnsi="Arial" w:cs="Arial"/>
        </w:rPr>
        <w:t xml:space="preserve"> </w:t>
      </w:r>
      <w:r w:rsidRPr="0009005E">
        <w:rPr>
          <w:rFonts w:ascii="Arial" w:hAnsi="Arial" w:cs="Arial"/>
        </w:rPr>
        <w:t>que</w:t>
      </w:r>
      <w:r w:rsidR="00BD490F">
        <w:rPr>
          <w:rFonts w:ascii="Arial" w:hAnsi="Arial" w:cs="Arial"/>
        </w:rPr>
        <w:t xml:space="preserve"> </w:t>
      </w:r>
      <w:r w:rsidRPr="0009005E">
        <w:rPr>
          <w:rFonts w:ascii="Arial" w:hAnsi="Arial" w:cs="Arial"/>
        </w:rPr>
        <w:t>su</w:t>
      </w:r>
      <w:r w:rsidR="00BD490F">
        <w:rPr>
          <w:rFonts w:ascii="Arial" w:hAnsi="Arial" w:cs="Arial"/>
        </w:rPr>
        <w:t xml:space="preserve"> </w:t>
      </w:r>
      <w:r w:rsidRPr="0009005E">
        <w:rPr>
          <w:rFonts w:ascii="Arial" w:hAnsi="Arial" w:cs="Arial"/>
        </w:rPr>
        <w:t>ejecución</w:t>
      </w:r>
      <w:r w:rsidR="00BD490F">
        <w:rPr>
          <w:rFonts w:ascii="Arial" w:hAnsi="Arial" w:cs="Arial"/>
        </w:rPr>
        <w:t xml:space="preserve"> </w:t>
      </w:r>
      <w:r w:rsidRPr="0009005E">
        <w:rPr>
          <w:rFonts w:ascii="Arial" w:hAnsi="Arial" w:cs="Arial"/>
        </w:rPr>
        <w:t>se</w:t>
      </w:r>
      <w:r w:rsidR="00BD490F">
        <w:rPr>
          <w:rFonts w:ascii="Arial" w:hAnsi="Arial" w:cs="Arial"/>
        </w:rPr>
        <w:t xml:space="preserve"> </w:t>
      </w:r>
      <w:r w:rsidRPr="0009005E">
        <w:rPr>
          <w:rFonts w:ascii="Arial" w:hAnsi="Arial" w:cs="Arial"/>
        </w:rPr>
        <w:t>ajuste</w:t>
      </w:r>
      <w:r w:rsidR="00BD490F">
        <w:rPr>
          <w:rFonts w:ascii="Arial" w:hAnsi="Arial" w:cs="Arial"/>
        </w:rPr>
        <w:t xml:space="preserve"> </w:t>
      </w:r>
      <w:r w:rsidRPr="0009005E">
        <w:rPr>
          <w:rFonts w:ascii="Arial" w:hAnsi="Arial" w:cs="Arial"/>
        </w:rPr>
        <w:t>a</w:t>
      </w:r>
      <w:r w:rsidR="00BD490F">
        <w:rPr>
          <w:rFonts w:ascii="Arial" w:hAnsi="Arial" w:cs="Arial"/>
        </w:rPr>
        <w:t xml:space="preserve"> </w:t>
      </w:r>
      <w:r w:rsidRPr="0009005E">
        <w:rPr>
          <w:rFonts w:ascii="Arial" w:hAnsi="Arial" w:cs="Arial"/>
        </w:rPr>
        <w:t xml:space="preserve">los cronogramas y presupuestos aprobados. </w:t>
      </w:r>
    </w:p>
    <w:p w14:paraId="4B614236" w14:textId="505E2C9C"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Velar por la adopción e implementación de las medidas de control interno</w:t>
      </w:r>
      <w:r w:rsidR="00BD490F">
        <w:rPr>
          <w:rFonts w:ascii="Arial" w:hAnsi="Arial" w:cs="Arial"/>
        </w:rPr>
        <w:t xml:space="preserve"> </w:t>
      </w:r>
      <w:r w:rsidRPr="0009005E">
        <w:rPr>
          <w:rFonts w:ascii="Arial" w:hAnsi="Arial" w:cs="Arial"/>
        </w:rPr>
        <w:t>que</w:t>
      </w:r>
      <w:r w:rsidR="00BD490F">
        <w:rPr>
          <w:rFonts w:ascii="Arial" w:hAnsi="Arial" w:cs="Arial"/>
        </w:rPr>
        <w:t xml:space="preserve"> </w:t>
      </w:r>
      <w:r w:rsidRPr="0009005E">
        <w:rPr>
          <w:rFonts w:ascii="Arial" w:hAnsi="Arial" w:cs="Arial"/>
        </w:rPr>
        <w:t>aseguren</w:t>
      </w:r>
      <w:r w:rsidR="00BD490F">
        <w:rPr>
          <w:rFonts w:ascii="Arial" w:hAnsi="Arial" w:cs="Arial"/>
        </w:rPr>
        <w:t xml:space="preserve"> </w:t>
      </w:r>
      <w:r w:rsidRPr="0009005E">
        <w:rPr>
          <w:rFonts w:ascii="Arial" w:hAnsi="Arial" w:cs="Arial"/>
        </w:rPr>
        <w:t xml:space="preserve">la correcta ejecución del Programa. </w:t>
      </w:r>
    </w:p>
    <w:p w14:paraId="6D35DC05"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Coadyuvar en el registro del SISIN de los estudios a su cargo.</w:t>
      </w:r>
    </w:p>
    <w:p w14:paraId="464693D1"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Sistematizar la información generada de los estudios a su cargo, como insumos para los informes de Programa.</w:t>
      </w:r>
    </w:p>
    <w:p w14:paraId="1CA19743" w14:textId="5E811AD4"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Apoyar</w:t>
      </w:r>
      <w:r w:rsidR="00BD490F">
        <w:rPr>
          <w:rFonts w:ascii="Arial" w:hAnsi="Arial" w:cs="Arial"/>
        </w:rPr>
        <w:t xml:space="preserve"> </w:t>
      </w:r>
      <w:r w:rsidRPr="0009005E">
        <w:rPr>
          <w:rFonts w:ascii="Arial" w:hAnsi="Arial" w:cs="Arial"/>
        </w:rPr>
        <w:t>en</w:t>
      </w:r>
      <w:r w:rsidR="00BD490F">
        <w:rPr>
          <w:rFonts w:ascii="Arial" w:hAnsi="Arial" w:cs="Arial"/>
        </w:rPr>
        <w:t xml:space="preserve"> </w:t>
      </w:r>
      <w:r w:rsidRPr="0009005E">
        <w:rPr>
          <w:rFonts w:ascii="Arial" w:hAnsi="Arial" w:cs="Arial"/>
        </w:rPr>
        <w:t>el</w:t>
      </w:r>
      <w:r w:rsidR="00BD490F">
        <w:rPr>
          <w:rFonts w:ascii="Arial" w:hAnsi="Arial" w:cs="Arial"/>
        </w:rPr>
        <w:t xml:space="preserve"> </w:t>
      </w:r>
      <w:r w:rsidRPr="0009005E">
        <w:rPr>
          <w:rFonts w:ascii="Arial" w:hAnsi="Arial" w:cs="Arial"/>
        </w:rPr>
        <w:t>seguimiento</w:t>
      </w:r>
      <w:r w:rsidR="00BD490F">
        <w:rPr>
          <w:rFonts w:ascii="Arial" w:hAnsi="Arial" w:cs="Arial"/>
        </w:rPr>
        <w:t xml:space="preserve"> </w:t>
      </w:r>
      <w:r w:rsidRPr="0009005E">
        <w:rPr>
          <w:rFonts w:ascii="Arial" w:hAnsi="Arial" w:cs="Arial"/>
        </w:rPr>
        <w:t>y</w:t>
      </w:r>
      <w:r w:rsidR="00BD490F">
        <w:rPr>
          <w:rFonts w:ascii="Arial" w:hAnsi="Arial" w:cs="Arial"/>
        </w:rPr>
        <w:t xml:space="preserve"> </w:t>
      </w:r>
      <w:r w:rsidRPr="0009005E">
        <w:rPr>
          <w:rFonts w:ascii="Arial" w:hAnsi="Arial" w:cs="Arial"/>
        </w:rPr>
        <w:t>ejecución</w:t>
      </w:r>
      <w:r w:rsidR="00BD490F">
        <w:rPr>
          <w:rFonts w:ascii="Arial" w:hAnsi="Arial" w:cs="Arial"/>
        </w:rPr>
        <w:t xml:space="preserve"> </w:t>
      </w:r>
      <w:r w:rsidRPr="0009005E">
        <w:rPr>
          <w:rFonts w:ascii="Arial" w:hAnsi="Arial" w:cs="Arial"/>
        </w:rPr>
        <w:t>de</w:t>
      </w:r>
      <w:r w:rsidR="00BD490F">
        <w:rPr>
          <w:rFonts w:ascii="Arial" w:hAnsi="Arial" w:cs="Arial"/>
        </w:rPr>
        <w:t xml:space="preserve"> </w:t>
      </w:r>
      <w:r w:rsidRPr="0009005E">
        <w:rPr>
          <w:rFonts w:ascii="Arial" w:hAnsi="Arial" w:cs="Arial"/>
        </w:rPr>
        <w:t>las</w:t>
      </w:r>
      <w:r w:rsidR="00BD490F">
        <w:rPr>
          <w:rFonts w:ascii="Arial" w:hAnsi="Arial" w:cs="Arial"/>
        </w:rPr>
        <w:t xml:space="preserve"> </w:t>
      </w:r>
      <w:r w:rsidRPr="0009005E">
        <w:rPr>
          <w:rFonts w:ascii="Arial" w:hAnsi="Arial" w:cs="Arial"/>
        </w:rPr>
        <w:t>consultorías contratadas.</w:t>
      </w:r>
    </w:p>
    <w:p w14:paraId="7E34B31D" w14:textId="04D662AE"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Coadyuvar en el trabajo de evaluación de</w:t>
      </w:r>
      <w:r w:rsidR="00BD490F">
        <w:rPr>
          <w:rFonts w:ascii="Arial" w:hAnsi="Arial" w:cs="Arial"/>
        </w:rPr>
        <w:t xml:space="preserve"> </w:t>
      </w:r>
      <w:r w:rsidRPr="0009005E">
        <w:rPr>
          <w:rFonts w:ascii="Arial" w:hAnsi="Arial" w:cs="Arial"/>
        </w:rPr>
        <w:t>fin del Programa.</w:t>
      </w:r>
    </w:p>
    <w:p w14:paraId="46C84E34"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Revisión de los informes, generados por el desarrollo de los estudios a su cargo.</w:t>
      </w:r>
    </w:p>
    <w:p w14:paraId="0D6D05AC"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Revisión del cumplimiento de las cláusulas contractuales del CIF, de los estudios a su cargo.</w:t>
      </w:r>
    </w:p>
    <w:p w14:paraId="2A7F56BA"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Solicitar cuando corresponda los desembolsos de las consultorías de los estudios a su cargo.</w:t>
      </w:r>
    </w:p>
    <w:p w14:paraId="722EDCBB"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Elaboración de los informes requeridos por el Coordinador del Programa.</w:t>
      </w:r>
    </w:p>
    <w:p w14:paraId="0AD6F6DC"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Efectuar actividades inherentes al cargo por instrucción del Coordinador del Programa.</w:t>
      </w:r>
    </w:p>
    <w:p w14:paraId="73C91263" w14:textId="48FDFE8A"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Responsable de la organización y custodia de la documentación generada</w:t>
      </w:r>
      <w:r w:rsidR="00BD490F">
        <w:rPr>
          <w:rFonts w:ascii="Arial" w:hAnsi="Arial" w:cs="Arial"/>
        </w:rPr>
        <w:t xml:space="preserve"> </w:t>
      </w:r>
      <w:r w:rsidRPr="0009005E">
        <w:rPr>
          <w:rFonts w:ascii="Arial" w:hAnsi="Arial" w:cs="Arial"/>
        </w:rPr>
        <w:t>inherente</w:t>
      </w:r>
      <w:r w:rsidR="00BD490F">
        <w:rPr>
          <w:rFonts w:ascii="Arial" w:hAnsi="Arial" w:cs="Arial"/>
        </w:rPr>
        <w:t xml:space="preserve"> </w:t>
      </w:r>
      <w:r w:rsidRPr="0009005E">
        <w:rPr>
          <w:rFonts w:ascii="Arial" w:hAnsi="Arial" w:cs="Arial"/>
        </w:rPr>
        <w:t>al</w:t>
      </w:r>
      <w:r w:rsidR="00BD490F">
        <w:rPr>
          <w:rFonts w:ascii="Arial" w:hAnsi="Arial" w:cs="Arial"/>
        </w:rPr>
        <w:t xml:space="preserve"> </w:t>
      </w:r>
      <w:r w:rsidRPr="0009005E">
        <w:rPr>
          <w:rFonts w:ascii="Arial" w:hAnsi="Arial" w:cs="Arial"/>
        </w:rPr>
        <w:t>cargo,</w:t>
      </w:r>
      <w:r w:rsidR="00BD490F">
        <w:rPr>
          <w:rFonts w:ascii="Arial" w:hAnsi="Arial" w:cs="Arial"/>
        </w:rPr>
        <w:t xml:space="preserve"> </w:t>
      </w:r>
      <w:r w:rsidRPr="0009005E">
        <w:rPr>
          <w:rFonts w:ascii="Arial" w:hAnsi="Arial" w:cs="Arial"/>
        </w:rPr>
        <w:t>que</w:t>
      </w:r>
      <w:r w:rsidR="00BD490F">
        <w:rPr>
          <w:rFonts w:ascii="Arial" w:hAnsi="Arial" w:cs="Arial"/>
        </w:rPr>
        <w:t xml:space="preserve"> </w:t>
      </w:r>
      <w:r w:rsidRPr="0009005E">
        <w:rPr>
          <w:rFonts w:ascii="Arial" w:hAnsi="Arial" w:cs="Arial"/>
        </w:rPr>
        <w:t>deberá</w:t>
      </w:r>
      <w:r w:rsidR="00BD490F">
        <w:rPr>
          <w:rFonts w:ascii="Arial" w:hAnsi="Arial" w:cs="Arial"/>
        </w:rPr>
        <w:t xml:space="preserve"> </w:t>
      </w:r>
      <w:r w:rsidRPr="0009005E">
        <w:rPr>
          <w:rFonts w:ascii="Arial" w:hAnsi="Arial" w:cs="Arial"/>
        </w:rPr>
        <w:t>traspasar</w:t>
      </w:r>
      <w:r w:rsidR="00BD490F">
        <w:rPr>
          <w:rFonts w:ascii="Arial" w:hAnsi="Arial" w:cs="Arial"/>
        </w:rPr>
        <w:t xml:space="preserve"> </w:t>
      </w:r>
      <w:r w:rsidRPr="0009005E">
        <w:rPr>
          <w:rFonts w:ascii="Arial" w:hAnsi="Arial" w:cs="Arial"/>
        </w:rPr>
        <w:t>a</w:t>
      </w:r>
      <w:r w:rsidR="00BD490F">
        <w:rPr>
          <w:rFonts w:ascii="Arial" w:hAnsi="Arial" w:cs="Arial"/>
        </w:rPr>
        <w:t xml:space="preserve"> </w:t>
      </w:r>
      <w:r w:rsidRPr="0009005E">
        <w:rPr>
          <w:rFonts w:ascii="Arial" w:hAnsi="Arial" w:cs="Arial"/>
        </w:rPr>
        <w:t>la UEP al finalizar su contrato y que</w:t>
      </w:r>
      <w:r w:rsidR="00BD490F">
        <w:rPr>
          <w:rFonts w:ascii="Arial" w:hAnsi="Arial" w:cs="Arial"/>
        </w:rPr>
        <w:t xml:space="preserve"> </w:t>
      </w:r>
      <w:r w:rsidRPr="0009005E">
        <w:rPr>
          <w:rFonts w:ascii="Arial" w:hAnsi="Arial" w:cs="Arial"/>
        </w:rPr>
        <w:t>luego</w:t>
      </w:r>
      <w:r w:rsidR="00BD490F">
        <w:rPr>
          <w:rFonts w:ascii="Arial" w:hAnsi="Arial" w:cs="Arial"/>
        </w:rPr>
        <w:t xml:space="preserve"> </w:t>
      </w:r>
      <w:r w:rsidRPr="0009005E">
        <w:rPr>
          <w:rFonts w:ascii="Arial" w:hAnsi="Arial" w:cs="Arial"/>
        </w:rPr>
        <w:t>integrará el archivo de la documentación</w:t>
      </w:r>
      <w:r w:rsidR="00BD490F">
        <w:rPr>
          <w:rFonts w:ascii="Arial" w:hAnsi="Arial" w:cs="Arial"/>
        </w:rPr>
        <w:t xml:space="preserve"> </w:t>
      </w:r>
      <w:r w:rsidRPr="0009005E">
        <w:rPr>
          <w:rFonts w:ascii="Arial" w:hAnsi="Arial" w:cs="Arial"/>
        </w:rPr>
        <w:t xml:space="preserve">del Programa, mediante inventario detallado. </w:t>
      </w:r>
    </w:p>
    <w:p w14:paraId="03D35036" w14:textId="77777777" w:rsidR="00827901" w:rsidRPr="0009005E" w:rsidRDefault="00B731CB" w:rsidP="00BE57BB">
      <w:pPr>
        <w:pStyle w:val="ListParagraph"/>
        <w:numPr>
          <w:ilvl w:val="0"/>
          <w:numId w:val="7"/>
        </w:numPr>
        <w:ind w:left="1276" w:hanging="567"/>
        <w:contextualSpacing/>
        <w:jc w:val="both"/>
        <w:rPr>
          <w:rFonts w:ascii="Arial" w:hAnsi="Arial" w:cs="Arial"/>
        </w:rPr>
      </w:pPr>
      <w:r w:rsidRPr="0009005E">
        <w:rPr>
          <w:rFonts w:ascii="Arial" w:hAnsi="Arial" w:cs="Arial"/>
        </w:rPr>
        <w:t>A</w:t>
      </w:r>
      <w:r w:rsidR="00827901" w:rsidRPr="0009005E">
        <w:rPr>
          <w:rFonts w:ascii="Arial" w:hAnsi="Arial" w:cs="Arial"/>
        </w:rPr>
        <w:t>poyar la estrategia de ejecución de las actividades del Programa.</w:t>
      </w:r>
    </w:p>
    <w:p w14:paraId="5CB8DEFD"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 xml:space="preserve">Coordinar con los técnicos de las ENTIDADES SUB-EJECUTORAS, la ejecución de estas actividades. </w:t>
      </w:r>
    </w:p>
    <w:p w14:paraId="3B4F72AB"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Coordinar con los técnicos responsables y el especialista de adquisiciones la elaboración de los Términos de Referencias y Especificaciones Técnicas que fueran necesarias para ejecutar las actividades del PA.</w:t>
      </w:r>
    </w:p>
    <w:p w14:paraId="71EECD08"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Revisar y aprobar informes técnicos elevados por los especialistas de la ENTIDAD SUB-EJECUTORA, cuando corresponda.</w:t>
      </w:r>
    </w:p>
    <w:p w14:paraId="713C8D9C"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Coordinar el trabajo de las firmas consultoras en la ejecución de las actividades.</w:t>
      </w:r>
    </w:p>
    <w:p w14:paraId="3B11947B"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Realizar el seguimiento y actualización del PMR.</w:t>
      </w:r>
    </w:p>
    <w:p w14:paraId="2C7A016F" w14:textId="77777777" w:rsidR="00827901" w:rsidRPr="0009005E" w:rsidRDefault="00827901" w:rsidP="00BE57BB">
      <w:pPr>
        <w:pStyle w:val="ListParagraph"/>
        <w:numPr>
          <w:ilvl w:val="0"/>
          <w:numId w:val="7"/>
        </w:numPr>
        <w:ind w:left="1276" w:hanging="567"/>
        <w:contextualSpacing/>
        <w:jc w:val="both"/>
        <w:rPr>
          <w:rFonts w:ascii="Arial" w:hAnsi="Arial" w:cs="Arial"/>
        </w:rPr>
      </w:pPr>
      <w:r w:rsidRPr="0009005E">
        <w:rPr>
          <w:rFonts w:ascii="Arial" w:hAnsi="Arial" w:cs="Arial"/>
        </w:rPr>
        <w:t>Proporcionar a los especialistas de planificación y monitoreo y adquisiciones, información técnica necesaria para la actualización de POA, PEP y PA.</w:t>
      </w:r>
    </w:p>
    <w:p w14:paraId="5F95D57D" w14:textId="77777777" w:rsidR="009479E9" w:rsidRPr="0009005E" w:rsidRDefault="009479E9">
      <w:pPr>
        <w:pStyle w:val="ListParagraph"/>
        <w:tabs>
          <w:tab w:val="left" w:pos="851"/>
        </w:tabs>
        <w:ind w:left="851"/>
        <w:contextualSpacing/>
        <w:jc w:val="both"/>
        <w:rPr>
          <w:rFonts w:ascii="Arial" w:hAnsi="Arial" w:cs="Arial"/>
          <w:szCs w:val="24"/>
        </w:rPr>
      </w:pPr>
    </w:p>
    <w:p w14:paraId="122C1845" w14:textId="77777777" w:rsidR="00F437BA" w:rsidRPr="0009005E" w:rsidRDefault="00F437BA" w:rsidP="005069AE">
      <w:pPr>
        <w:pStyle w:val="Heading2"/>
        <w:jc w:val="both"/>
        <w:rPr>
          <w:rFonts w:ascii="Arial" w:hAnsi="Arial" w:cs="Arial"/>
        </w:rPr>
      </w:pPr>
      <w:bookmarkStart w:id="55" w:name="_Toc447202855"/>
      <w:r w:rsidRPr="0009005E">
        <w:rPr>
          <w:rFonts w:ascii="Arial" w:hAnsi="Arial" w:cs="Arial"/>
        </w:rPr>
        <w:t>Organización de la ENTIDAD SUB-EJECUTORA</w:t>
      </w:r>
      <w:bookmarkEnd w:id="55"/>
    </w:p>
    <w:p w14:paraId="40ABCC35" w14:textId="77777777" w:rsidR="00F437BA" w:rsidRPr="0009005E" w:rsidRDefault="00F437BA" w:rsidP="004D7D65">
      <w:pPr>
        <w:pStyle w:val="ListParagraph"/>
        <w:tabs>
          <w:tab w:val="left" w:pos="851"/>
        </w:tabs>
        <w:ind w:left="851"/>
        <w:contextualSpacing/>
        <w:jc w:val="both"/>
        <w:rPr>
          <w:rFonts w:ascii="Arial" w:hAnsi="Arial" w:cs="Arial"/>
          <w:szCs w:val="24"/>
        </w:rPr>
      </w:pPr>
    </w:p>
    <w:p w14:paraId="19C5EF7D" w14:textId="77777777" w:rsidR="00F437BA" w:rsidRPr="0009005E" w:rsidRDefault="00F437BA" w:rsidP="007D1732">
      <w:pPr>
        <w:ind w:left="576"/>
        <w:jc w:val="both"/>
        <w:rPr>
          <w:rFonts w:ascii="Arial" w:hAnsi="Arial" w:cs="Arial"/>
          <w:lang w:val="es-BO" w:eastAsia="es-BO"/>
        </w:rPr>
      </w:pPr>
      <w:r w:rsidRPr="0009005E">
        <w:rPr>
          <w:rFonts w:ascii="Arial" w:hAnsi="Arial" w:cs="Arial"/>
          <w:lang w:val="es-BO" w:eastAsia="es-BO"/>
        </w:rPr>
        <w:t xml:space="preserve">La ENTIDAD SUB-EJECUTORA para la ejecución del Programa deberá estar organizada mínimamente en las siguientes áreas funcionales: </w:t>
      </w:r>
    </w:p>
    <w:p w14:paraId="598146E8" w14:textId="0293EB8E" w:rsidR="00F437BA" w:rsidRPr="0009005E" w:rsidRDefault="00F437BA" w:rsidP="007D1732">
      <w:pPr>
        <w:ind w:left="576"/>
        <w:jc w:val="both"/>
        <w:rPr>
          <w:rFonts w:ascii="Arial" w:hAnsi="Arial" w:cs="Arial"/>
          <w:lang w:val="es-BO" w:eastAsia="es-BO"/>
        </w:rPr>
      </w:pPr>
      <w:r w:rsidRPr="0009005E">
        <w:rPr>
          <w:rFonts w:ascii="Arial" w:hAnsi="Arial" w:cs="Arial"/>
          <w:lang w:val="es-BO" w:eastAsia="es-BO"/>
        </w:rPr>
        <w:lastRenderedPageBreak/>
        <w:t>Técnica, responsable por la ejecución técnica de las actividades</w:t>
      </w:r>
      <w:r w:rsidR="00BD64B4" w:rsidRPr="0009005E">
        <w:rPr>
          <w:rFonts w:ascii="Arial" w:hAnsi="Arial" w:cs="Arial"/>
          <w:lang w:val="es-BO" w:eastAsia="es-BO"/>
        </w:rPr>
        <w:t xml:space="preserve"> en el marco del componente II</w:t>
      </w:r>
      <w:r w:rsidRPr="0009005E">
        <w:rPr>
          <w:rFonts w:ascii="Arial" w:hAnsi="Arial" w:cs="Arial"/>
          <w:lang w:val="es-BO" w:eastAsia="es-BO"/>
        </w:rPr>
        <w:t>.</w:t>
      </w:r>
    </w:p>
    <w:p w14:paraId="4F8A0A79" w14:textId="3003D7CE" w:rsidR="00F437BA" w:rsidRPr="0009005E" w:rsidRDefault="00F437BA" w:rsidP="007D1732">
      <w:pPr>
        <w:ind w:left="576"/>
        <w:jc w:val="both"/>
        <w:rPr>
          <w:rFonts w:ascii="Arial" w:hAnsi="Arial" w:cs="Arial"/>
          <w:lang w:val="es-BO" w:eastAsia="es-BO"/>
        </w:rPr>
      </w:pPr>
      <w:r w:rsidRPr="0009005E">
        <w:rPr>
          <w:rFonts w:ascii="Arial" w:hAnsi="Arial" w:cs="Arial"/>
          <w:lang w:val="es-BO" w:eastAsia="es-BO"/>
        </w:rPr>
        <w:t>Administración y Finanzas, responsable por los aspectos administrativos, financieros, contables y de archivos</w:t>
      </w:r>
      <w:r w:rsidR="00BD64B4" w:rsidRPr="0009005E">
        <w:rPr>
          <w:rFonts w:ascii="Arial" w:hAnsi="Arial" w:cs="Arial"/>
          <w:lang w:val="es-BO" w:eastAsia="es-BO"/>
        </w:rPr>
        <w:t xml:space="preserve">, en el marco del componente II, </w:t>
      </w:r>
      <w:r w:rsidR="008A69E2" w:rsidRPr="0009005E">
        <w:rPr>
          <w:rFonts w:ascii="Arial" w:hAnsi="Arial" w:cs="Arial"/>
          <w:lang w:val="es-BO" w:eastAsia="es-BO"/>
        </w:rPr>
        <w:t>en coordinación con la UEP</w:t>
      </w:r>
      <w:r w:rsidRPr="0009005E">
        <w:rPr>
          <w:rFonts w:ascii="Arial" w:hAnsi="Arial" w:cs="Arial"/>
          <w:lang w:val="es-BO" w:eastAsia="es-BO"/>
        </w:rPr>
        <w:t>.</w:t>
      </w:r>
    </w:p>
    <w:p w14:paraId="7DC095C6" w14:textId="1E7AB63B" w:rsidR="00F437BA" w:rsidRPr="0009005E" w:rsidRDefault="00F437BA" w:rsidP="007D1732">
      <w:pPr>
        <w:ind w:left="576"/>
        <w:jc w:val="both"/>
        <w:rPr>
          <w:rFonts w:ascii="Arial" w:hAnsi="Arial" w:cs="Arial"/>
          <w:lang w:val="es-BO" w:eastAsia="es-BO"/>
        </w:rPr>
      </w:pPr>
      <w:r w:rsidRPr="0009005E">
        <w:rPr>
          <w:rFonts w:ascii="Arial" w:hAnsi="Arial" w:cs="Arial"/>
          <w:lang w:val="es-BO" w:eastAsia="es-BO"/>
        </w:rPr>
        <w:t xml:space="preserve">Adquisiciones, responsable por todos los procedimientos relacionados con la contratación de obras, bienes y servicios </w:t>
      </w:r>
      <w:r w:rsidR="00BD64B4" w:rsidRPr="0009005E">
        <w:rPr>
          <w:rFonts w:ascii="Arial" w:hAnsi="Arial" w:cs="Arial"/>
          <w:lang w:val="es-BO" w:eastAsia="es-BO"/>
        </w:rPr>
        <w:t>en el marco d</w:t>
      </w:r>
      <w:r w:rsidRPr="0009005E">
        <w:rPr>
          <w:rFonts w:ascii="Arial" w:hAnsi="Arial" w:cs="Arial"/>
          <w:lang w:val="es-BO" w:eastAsia="es-BO"/>
        </w:rPr>
        <w:t xml:space="preserve">el </w:t>
      </w:r>
      <w:r w:rsidR="008A69E2" w:rsidRPr="0009005E">
        <w:rPr>
          <w:rFonts w:ascii="Arial" w:hAnsi="Arial" w:cs="Arial"/>
          <w:lang w:val="es-BO" w:eastAsia="es-BO"/>
        </w:rPr>
        <w:t xml:space="preserve">Componente </w:t>
      </w:r>
      <w:r w:rsidR="00BD64B4" w:rsidRPr="0009005E">
        <w:rPr>
          <w:rFonts w:ascii="Arial" w:hAnsi="Arial" w:cs="Arial"/>
          <w:lang w:val="es-BO" w:eastAsia="es-BO"/>
        </w:rPr>
        <w:t>I</w:t>
      </w:r>
      <w:r w:rsidR="008A69E2" w:rsidRPr="0009005E">
        <w:rPr>
          <w:rFonts w:ascii="Arial" w:hAnsi="Arial" w:cs="Arial"/>
          <w:lang w:val="es-BO" w:eastAsia="es-BO"/>
        </w:rPr>
        <w:t>I</w:t>
      </w:r>
      <w:r w:rsidRPr="0009005E">
        <w:rPr>
          <w:rFonts w:ascii="Arial" w:hAnsi="Arial" w:cs="Arial"/>
          <w:lang w:val="es-BO" w:eastAsia="es-BO"/>
        </w:rPr>
        <w:t>, en coordinación</w:t>
      </w:r>
      <w:r w:rsidR="008A69E2" w:rsidRPr="0009005E">
        <w:rPr>
          <w:rFonts w:ascii="Arial" w:hAnsi="Arial" w:cs="Arial"/>
          <w:lang w:val="es-BO" w:eastAsia="es-BO"/>
        </w:rPr>
        <w:t xml:space="preserve"> con el BID</w:t>
      </w:r>
      <w:r w:rsidR="00BD64B4" w:rsidRPr="0009005E">
        <w:rPr>
          <w:rFonts w:ascii="Arial" w:hAnsi="Arial" w:cs="Arial"/>
          <w:lang w:val="es-BO" w:eastAsia="es-BO"/>
        </w:rPr>
        <w:t xml:space="preserve"> y la UEP</w:t>
      </w:r>
      <w:r w:rsidR="008A69E2" w:rsidRPr="0009005E">
        <w:rPr>
          <w:rFonts w:ascii="Arial" w:hAnsi="Arial" w:cs="Arial"/>
          <w:lang w:val="es-BO" w:eastAsia="es-BO"/>
        </w:rPr>
        <w:t>.</w:t>
      </w:r>
    </w:p>
    <w:p w14:paraId="603EDA9E" w14:textId="77777777" w:rsidR="00F437BA" w:rsidRPr="0009005E" w:rsidRDefault="00F437BA" w:rsidP="004D7D65">
      <w:pPr>
        <w:pStyle w:val="ListParagraph"/>
        <w:tabs>
          <w:tab w:val="left" w:pos="851"/>
        </w:tabs>
        <w:ind w:left="851"/>
        <w:contextualSpacing/>
        <w:jc w:val="both"/>
        <w:rPr>
          <w:rFonts w:ascii="Arial" w:hAnsi="Arial" w:cs="Arial"/>
          <w:szCs w:val="24"/>
        </w:rPr>
      </w:pPr>
    </w:p>
    <w:p w14:paraId="6655CBD1" w14:textId="77777777" w:rsidR="008A69E2" w:rsidRPr="0009005E" w:rsidRDefault="008A69E2" w:rsidP="005069AE">
      <w:pPr>
        <w:pStyle w:val="Heading3"/>
        <w:jc w:val="both"/>
        <w:rPr>
          <w:rFonts w:ascii="Arial" w:hAnsi="Arial" w:cs="Arial"/>
        </w:rPr>
      </w:pPr>
      <w:bookmarkStart w:id="56" w:name="_Toc447202856"/>
      <w:r w:rsidRPr="0009005E">
        <w:rPr>
          <w:rFonts w:ascii="Arial" w:hAnsi="Arial" w:cs="Arial"/>
        </w:rPr>
        <w:t>Funciones del personal clave de la ENTIDAD SUB-EJECUTORA</w:t>
      </w:r>
      <w:bookmarkEnd w:id="56"/>
    </w:p>
    <w:p w14:paraId="04790AC3" w14:textId="77777777" w:rsidR="00F437BA" w:rsidRPr="0009005E" w:rsidRDefault="00F437BA" w:rsidP="004D7D65">
      <w:pPr>
        <w:pStyle w:val="ListParagraph"/>
        <w:tabs>
          <w:tab w:val="left" w:pos="851"/>
        </w:tabs>
        <w:ind w:left="851"/>
        <w:contextualSpacing/>
        <w:jc w:val="both"/>
        <w:rPr>
          <w:rFonts w:ascii="Arial" w:hAnsi="Arial" w:cs="Arial"/>
          <w:szCs w:val="24"/>
        </w:rPr>
      </w:pPr>
    </w:p>
    <w:p w14:paraId="329E9BA7" w14:textId="39BE264F" w:rsidR="008A69E2" w:rsidRPr="0009005E" w:rsidRDefault="008A69E2" w:rsidP="007D1732">
      <w:pPr>
        <w:ind w:left="720"/>
        <w:jc w:val="both"/>
        <w:rPr>
          <w:rFonts w:ascii="Arial" w:hAnsi="Arial" w:cs="Arial"/>
          <w:szCs w:val="24"/>
          <w:lang w:val="es-BO"/>
        </w:rPr>
      </w:pPr>
      <w:r w:rsidRPr="0009005E">
        <w:rPr>
          <w:rFonts w:ascii="Arial" w:hAnsi="Arial" w:cs="Arial"/>
          <w:szCs w:val="24"/>
          <w:lang w:val="es-BO"/>
        </w:rPr>
        <w:t xml:space="preserve">Especialista Técnico. Responsable de la gestión técnica de los estudios que se financiará en el marco del Componente </w:t>
      </w:r>
      <w:r w:rsidR="00BB503C" w:rsidRPr="0009005E">
        <w:rPr>
          <w:rFonts w:ascii="Arial" w:hAnsi="Arial" w:cs="Arial"/>
          <w:szCs w:val="24"/>
          <w:lang w:val="es-BO"/>
        </w:rPr>
        <w:t>I</w:t>
      </w:r>
      <w:r w:rsidRPr="0009005E">
        <w:rPr>
          <w:rFonts w:ascii="Arial" w:hAnsi="Arial" w:cs="Arial"/>
          <w:szCs w:val="24"/>
          <w:lang w:val="es-BO"/>
        </w:rPr>
        <w:t xml:space="preserve">I. </w:t>
      </w:r>
    </w:p>
    <w:p w14:paraId="09C63415" w14:textId="77777777" w:rsidR="00F437BA" w:rsidRPr="0009005E" w:rsidRDefault="00F437BA" w:rsidP="004D7D65">
      <w:pPr>
        <w:pStyle w:val="ListParagraph"/>
        <w:tabs>
          <w:tab w:val="left" w:pos="851"/>
        </w:tabs>
        <w:ind w:left="851"/>
        <w:contextualSpacing/>
        <w:jc w:val="both"/>
        <w:rPr>
          <w:rFonts w:ascii="Arial" w:hAnsi="Arial" w:cs="Arial"/>
          <w:szCs w:val="24"/>
        </w:rPr>
      </w:pPr>
    </w:p>
    <w:p w14:paraId="13C8B803" w14:textId="4ED0794B" w:rsidR="00FB124C" w:rsidRPr="0009005E" w:rsidRDefault="00FB124C" w:rsidP="002A2C18">
      <w:pPr>
        <w:ind w:left="720"/>
        <w:jc w:val="both"/>
        <w:rPr>
          <w:rFonts w:ascii="Arial" w:hAnsi="Arial" w:cs="Arial"/>
          <w:szCs w:val="24"/>
          <w:lang w:val="es-BO"/>
        </w:rPr>
      </w:pPr>
      <w:r w:rsidRPr="0009005E">
        <w:rPr>
          <w:rFonts w:ascii="Arial" w:hAnsi="Arial" w:cs="Arial"/>
          <w:szCs w:val="24"/>
          <w:lang w:val="es-BO"/>
        </w:rPr>
        <w:t>Especialista Financiero. Es el responsable de la planificación, ejecución y supervisión de la gestión financiera, contable y presupuestaria del Componente I</w:t>
      </w:r>
      <w:r w:rsidR="00BB503C" w:rsidRPr="0009005E">
        <w:rPr>
          <w:rFonts w:ascii="Arial" w:hAnsi="Arial" w:cs="Arial"/>
          <w:szCs w:val="24"/>
          <w:lang w:val="es-BO"/>
        </w:rPr>
        <w:t>I</w:t>
      </w:r>
      <w:r w:rsidRPr="0009005E">
        <w:rPr>
          <w:rFonts w:ascii="Arial" w:hAnsi="Arial" w:cs="Arial"/>
          <w:szCs w:val="24"/>
          <w:lang w:val="es-BO"/>
        </w:rPr>
        <w:t xml:space="preserve"> en coordinación con la UEP.</w:t>
      </w:r>
    </w:p>
    <w:p w14:paraId="16480F47" w14:textId="77777777" w:rsidR="00FB124C" w:rsidRPr="0009005E" w:rsidRDefault="00FB124C" w:rsidP="002A2C18">
      <w:pPr>
        <w:ind w:left="720"/>
        <w:jc w:val="both"/>
        <w:rPr>
          <w:rFonts w:ascii="Arial" w:hAnsi="Arial" w:cs="Arial"/>
          <w:szCs w:val="24"/>
          <w:lang w:val="es-BO"/>
        </w:rPr>
      </w:pPr>
    </w:p>
    <w:p w14:paraId="657ED582" w14:textId="2ECA0EDC" w:rsidR="00FB124C" w:rsidRPr="0009005E" w:rsidRDefault="00FB124C" w:rsidP="002A2C18">
      <w:pPr>
        <w:ind w:left="720"/>
        <w:jc w:val="both"/>
        <w:rPr>
          <w:rFonts w:ascii="Arial" w:hAnsi="Arial" w:cs="Arial"/>
          <w:szCs w:val="24"/>
          <w:lang w:val="es-BO"/>
        </w:rPr>
      </w:pPr>
      <w:r w:rsidRPr="0009005E">
        <w:rPr>
          <w:rFonts w:ascii="Arial" w:hAnsi="Arial" w:cs="Arial"/>
          <w:szCs w:val="24"/>
          <w:lang w:val="es-BO"/>
        </w:rPr>
        <w:t>Especialista en Adquisiciones. Es el responsable por organizar, coordinar y ejecutar las actividades relacionadas con los procesos de adquisiciones y contrataciones del componente I</w:t>
      </w:r>
      <w:r w:rsidR="00BB503C" w:rsidRPr="0009005E">
        <w:rPr>
          <w:rFonts w:ascii="Arial" w:hAnsi="Arial" w:cs="Arial"/>
          <w:szCs w:val="24"/>
          <w:lang w:val="es-BO"/>
        </w:rPr>
        <w:t>I</w:t>
      </w:r>
      <w:r w:rsidRPr="0009005E">
        <w:rPr>
          <w:rFonts w:ascii="Arial" w:hAnsi="Arial" w:cs="Arial"/>
          <w:szCs w:val="24"/>
          <w:lang w:val="es-BO"/>
        </w:rPr>
        <w:t>, en coordinación con el Banco.</w:t>
      </w:r>
    </w:p>
    <w:p w14:paraId="4DD1B757" w14:textId="77777777" w:rsidR="00F437BA" w:rsidRPr="0009005E" w:rsidRDefault="00F437BA">
      <w:pPr>
        <w:pStyle w:val="ListParagraph"/>
        <w:tabs>
          <w:tab w:val="left" w:pos="851"/>
        </w:tabs>
        <w:ind w:left="851"/>
        <w:contextualSpacing/>
        <w:jc w:val="both"/>
        <w:rPr>
          <w:rFonts w:ascii="Arial" w:hAnsi="Arial" w:cs="Arial"/>
          <w:szCs w:val="24"/>
        </w:rPr>
      </w:pPr>
    </w:p>
    <w:p w14:paraId="017359A7" w14:textId="77777777" w:rsidR="00F437BA" w:rsidRPr="0009005E" w:rsidRDefault="00F437BA">
      <w:pPr>
        <w:pStyle w:val="ListParagraph"/>
        <w:tabs>
          <w:tab w:val="left" w:pos="851"/>
        </w:tabs>
        <w:ind w:left="851"/>
        <w:contextualSpacing/>
        <w:jc w:val="both"/>
        <w:rPr>
          <w:rFonts w:ascii="Arial" w:hAnsi="Arial" w:cs="Arial"/>
          <w:szCs w:val="24"/>
        </w:rPr>
      </w:pPr>
    </w:p>
    <w:p w14:paraId="53BF9792" w14:textId="77777777" w:rsidR="00827901" w:rsidRPr="0009005E" w:rsidRDefault="00827901" w:rsidP="002A2C18">
      <w:pPr>
        <w:pStyle w:val="Heading1"/>
        <w:rPr>
          <w:rFonts w:ascii="Arial" w:hAnsi="Arial" w:cs="Arial"/>
          <w:szCs w:val="24"/>
        </w:rPr>
      </w:pPr>
      <w:bookmarkStart w:id="57" w:name="_Toc447202857"/>
      <w:r w:rsidRPr="0009005E">
        <w:rPr>
          <w:rFonts w:ascii="Arial" w:hAnsi="Arial" w:cs="Arial"/>
        </w:rPr>
        <w:t>SEGUIMIENTO Y CONTROL DEL PROGRAMA</w:t>
      </w:r>
      <w:bookmarkEnd w:id="57"/>
    </w:p>
    <w:p w14:paraId="7826A3F6" w14:textId="77777777" w:rsidR="00827901" w:rsidRPr="0009005E" w:rsidRDefault="00827901" w:rsidP="004D7D65">
      <w:pPr>
        <w:pStyle w:val="ListParagraph"/>
        <w:ind w:left="0"/>
        <w:contextualSpacing/>
        <w:jc w:val="both"/>
        <w:rPr>
          <w:rFonts w:ascii="Arial" w:hAnsi="Arial" w:cs="Arial"/>
          <w:szCs w:val="24"/>
        </w:rPr>
      </w:pPr>
    </w:p>
    <w:p w14:paraId="7D6D1218" w14:textId="77777777" w:rsidR="00480DEA" w:rsidRPr="0009005E" w:rsidRDefault="00480DEA" w:rsidP="004D7D65">
      <w:pPr>
        <w:pStyle w:val="ListParagraph"/>
        <w:ind w:left="0"/>
        <w:contextualSpacing/>
        <w:jc w:val="both"/>
        <w:rPr>
          <w:rFonts w:ascii="Arial" w:hAnsi="Arial" w:cs="Arial"/>
          <w:szCs w:val="24"/>
        </w:rPr>
      </w:pPr>
    </w:p>
    <w:p w14:paraId="5C5C1B21" w14:textId="77777777" w:rsidR="00827901" w:rsidRPr="0009005E" w:rsidRDefault="00827901" w:rsidP="004D7D65">
      <w:pPr>
        <w:pStyle w:val="Heading2"/>
        <w:jc w:val="both"/>
        <w:rPr>
          <w:rFonts w:ascii="Arial" w:hAnsi="Arial" w:cs="Arial"/>
        </w:rPr>
      </w:pPr>
      <w:bookmarkStart w:id="58" w:name="_Toc447202858"/>
      <w:r w:rsidRPr="0009005E">
        <w:rPr>
          <w:rFonts w:ascii="Arial" w:hAnsi="Arial" w:cs="Arial"/>
        </w:rPr>
        <w:t>Seguimiento y Supervisión del Programa</w:t>
      </w:r>
      <w:bookmarkEnd w:id="58"/>
    </w:p>
    <w:p w14:paraId="548996EE" w14:textId="77777777" w:rsidR="00827901" w:rsidRPr="0009005E" w:rsidRDefault="00827901" w:rsidP="004D7D65">
      <w:pPr>
        <w:pStyle w:val="ListParagraph"/>
        <w:ind w:left="0"/>
        <w:contextualSpacing/>
        <w:jc w:val="both"/>
        <w:rPr>
          <w:rFonts w:ascii="Arial" w:hAnsi="Arial" w:cs="Arial"/>
          <w:szCs w:val="24"/>
        </w:rPr>
      </w:pPr>
    </w:p>
    <w:p w14:paraId="3D700F6A" w14:textId="77777777"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 xml:space="preserve">Para un adecuado seguimiento y supervisión del Programa, tanto la UEP como las ENTIDADES SUB-EJECUTORAS deberán dar cumplimiento a lo establecido en las cláusulas: 5.01 (Supervisión de la ejecución del Programa), 5.02 (Supervisión de la gestión financiera del Programa) y 5.03 (Evaluación de resultados) de las Estipulaciones Especiales del Contrato de Préstamo; y a las cláusulas: 6.01 (Inspecciones), 6.02 (Planes e informes) y 6.03 (Informes de auditoría financiera externa y otros informes financieros) de las Normas Generales </w:t>
      </w:r>
    </w:p>
    <w:p w14:paraId="0F0C1F04" w14:textId="77777777" w:rsidR="00827901" w:rsidRPr="0009005E" w:rsidRDefault="00827901">
      <w:pPr>
        <w:pStyle w:val="ListParagraph"/>
        <w:ind w:left="567"/>
        <w:contextualSpacing/>
        <w:jc w:val="both"/>
        <w:rPr>
          <w:rFonts w:ascii="Arial" w:hAnsi="Arial" w:cs="Arial"/>
          <w:szCs w:val="24"/>
        </w:rPr>
      </w:pPr>
    </w:p>
    <w:p w14:paraId="5F0E9732" w14:textId="77777777"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Las ENTIDADES SUB-EJECUTORAS facilitarán las inspecciones o supervisiones del ORGANISMO EJECUTOR, a la Contraloría General del Estado, al BID o consultores contratados por esas entidades, garantizando el libre acceso a la información referida a cualquiera de los ámbitos.</w:t>
      </w:r>
    </w:p>
    <w:p w14:paraId="4DCB4296" w14:textId="77777777" w:rsidR="00827901" w:rsidRPr="0009005E" w:rsidRDefault="00827901">
      <w:pPr>
        <w:pStyle w:val="ListParagraph"/>
        <w:ind w:left="567"/>
        <w:contextualSpacing/>
        <w:jc w:val="both"/>
        <w:rPr>
          <w:rFonts w:ascii="Arial" w:hAnsi="Arial" w:cs="Arial"/>
          <w:szCs w:val="24"/>
        </w:rPr>
      </w:pPr>
    </w:p>
    <w:p w14:paraId="09C66424" w14:textId="77777777"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 xml:space="preserve">La UEP es responsable de supervisar y efectuar el seguimiento de la ejecución general de cada uno de los componentes del Programa, con base a informes proporcionados por las ENTIDADES SUB-EJECUTORAS o a inspecciones directas. </w:t>
      </w:r>
    </w:p>
    <w:p w14:paraId="1AFC5EEB" w14:textId="77777777" w:rsidR="00827901" w:rsidRPr="0009005E" w:rsidRDefault="00827901">
      <w:pPr>
        <w:pStyle w:val="ListParagraph"/>
        <w:ind w:left="567"/>
        <w:contextualSpacing/>
        <w:jc w:val="both"/>
        <w:rPr>
          <w:rFonts w:ascii="Arial" w:hAnsi="Arial" w:cs="Arial"/>
          <w:szCs w:val="24"/>
        </w:rPr>
      </w:pPr>
    </w:p>
    <w:p w14:paraId="5ED22CCB" w14:textId="7785E9AC"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En el caso del Componente I</w:t>
      </w:r>
      <w:r w:rsidR="00E756E4" w:rsidRPr="0009005E">
        <w:rPr>
          <w:rFonts w:ascii="Arial" w:hAnsi="Arial" w:cs="Arial"/>
          <w:szCs w:val="24"/>
        </w:rPr>
        <w:t xml:space="preserve">I, </w:t>
      </w:r>
      <w:r w:rsidRPr="0009005E">
        <w:rPr>
          <w:rFonts w:ascii="Arial" w:hAnsi="Arial" w:cs="Arial"/>
          <w:szCs w:val="24"/>
        </w:rPr>
        <w:t>las ENTIDADES SUB-EJECUTORAS serán responsables por la supervisión de los procesos de contratación de los estudios, incluyendo las tareas relativas a la elaboración de términos de referencia y solicitud de propuestas, llamados a concursos de licitación, contratación, administración y fiscalización de los contratos a su cargo, incluyendo la aprobación de los productos</w:t>
      </w:r>
      <w:r w:rsidR="00945510" w:rsidRPr="0009005E">
        <w:rPr>
          <w:rFonts w:ascii="Arial" w:hAnsi="Arial" w:cs="Arial"/>
          <w:szCs w:val="24"/>
        </w:rPr>
        <w:t>, en el marco de que no hayan delegado dichas funciones a la UEP.</w:t>
      </w:r>
    </w:p>
    <w:p w14:paraId="400D5644" w14:textId="77777777" w:rsidR="00827901" w:rsidRPr="0009005E" w:rsidRDefault="00827901">
      <w:pPr>
        <w:pStyle w:val="ListParagraph"/>
        <w:ind w:left="567"/>
        <w:contextualSpacing/>
        <w:jc w:val="both"/>
        <w:rPr>
          <w:rFonts w:ascii="Arial" w:hAnsi="Arial" w:cs="Arial"/>
          <w:szCs w:val="24"/>
        </w:rPr>
      </w:pPr>
    </w:p>
    <w:p w14:paraId="5AB34578" w14:textId="44FB19FF"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 xml:space="preserve">En el caso del Componente </w:t>
      </w:r>
      <w:r w:rsidR="00945510" w:rsidRPr="0009005E">
        <w:rPr>
          <w:rFonts w:ascii="Arial" w:hAnsi="Arial" w:cs="Arial"/>
          <w:szCs w:val="24"/>
        </w:rPr>
        <w:t xml:space="preserve">de </w:t>
      </w:r>
      <w:r w:rsidRPr="0009005E">
        <w:rPr>
          <w:rFonts w:ascii="Arial" w:hAnsi="Arial" w:cs="Arial"/>
          <w:szCs w:val="24"/>
        </w:rPr>
        <w:t xml:space="preserve">Administración, </w:t>
      </w:r>
      <w:r w:rsidR="00945510" w:rsidRPr="0009005E">
        <w:rPr>
          <w:rFonts w:ascii="Arial" w:hAnsi="Arial" w:cs="Arial"/>
          <w:szCs w:val="24"/>
        </w:rPr>
        <w:t>del Programa,</w:t>
      </w:r>
      <w:r w:rsidRPr="0009005E">
        <w:rPr>
          <w:rFonts w:ascii="Arial" w:hAnsi="Arial" w:cs="Arial"/>
          <w:szCs w:val="24"/>
        </w:rPr>
        <w:t xml:space="preserve"> es responsable directo por la supervisión de la ejecución de cada una de las actividades previstas por la UEP.</w:t>
      </w:r>
    </w:p>
    <w:p w14:paraId="2A7CF379" w14:textId="77777777" w:rsidR="00827901" w:rsidRPr="0009005E" w:rsidRDefault="00827901">
      <w:pPr>
        <w:pStyle w:val="ListParagraph"/>
        <w:ind w:left="0"/>
        <w:contextualSpacing/>
        <w:jc w:val="both"/>
        <w:rPr>
          <w:rFonts w:ascii="Arial" w:hAnsi="Arial" w:cs="Arial"/>
          <w:szCs w:val="24"/>
        </w:rPr>
      </w:pPr>
    </w:p>
    <w:p w14:paraId="16952B7F" w14:textId="77777777" w:rsidR="00827901" w:rsidRPr="0009005E" w:rsidRDefault="00827901" w:rsidP="004D7D65">
      <w:pPr>
        <w:pStyle w:val="Heading2"/>
        <w:jc w:val="both"/>
        <w:rPr>
          <w:rFonts w:ascii="Arial" w:hAnsi="Arial" w:cs="Arial"/>
        </w:rPr>
      </w:pPr>
      <w:bookmarkStart w:id="59" w:name="_Toc447202859"/>
      <w:r w:rsidRPr="0009005E">
        <w:rPr>
          <w:rFonts w:ascii="Arial" w:hAnsi="Arial" w:cs="Arial"/>
        </w:rPr>
        <w:t>Monitoreo y Evaluación del Programa</w:t>
      </w:r>
      <w:bookmarkEnd w:id="59"/>
    </w:p>
    <w:p w14:paraId="73B26600" w14:textId="77777777" w:rsidR="00827901" w:rsidRPr="0009005E" w:rsidRDefault="00827901" w:rsidP="004D7D65">
      <w:pPr>
        <w:pStyle w:val="ListParagraph"/>
        <w:ind w:left="0"/>
        <w:contextualSpacing/>
        <w:jc w:val="both"/>
        <w:rPr>
          <w:rFonts w:ascii="Arial" w:hAnsi="Arial" w:cs="Arial"/>
          <w:szCs w:val="24"/>
        </w:rPr>
      </w:pPr>
    </w:p>
    <w:p w14:paraId="1DFFF70D" w14:textId="77777777"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Para comprobar la efectividad y eficiencia del proceso de ejecución del Programa, la UEP- aplicará el monitoreo como un proceso sistemático para recolectar, analizar y utilizar información que permita hacer seguimiento al progreso del Programa, buscando la consecución de sus objetivos y para guiar las decisiones de gestión orientadas a identificar los logros y debilidades como recomendar medidas correctivas para optimizar los resultados esperados.</w:t>
      </w:r>
    </w:p>
    <w:p w14:paraId="7FB57AAC" w14:textId="77777777" w:rsidR="00827901" w:rsidRPr="0009005E" w:rsidRDefault="00827901">
      <w:pPr>
        <w:pStyle w:val="ListParagraph"/>
        <w:ind w:left="567"/>
        <w:contextualSpacing/>
        <w:jc w:val="both"/>
        <w:rPr>
          <w:rFonts w:ascii="Arial" w:hAnsi="Arial" w:cs="Arial"/>
          <w:szCs w:val="24"/>
        </w:rPr>
      </w:pPr>
    </w:p>
    <w:p w14:paraId="7030073A" w14:textId="77777777"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Para determinar la valoración sistemática sobre el diseño, la ejecución, la eficiencia, la efectividad de los procesos, productos, resultados y el impacto del Programa en ejecución o finalizado; la UEP aplicará la evaluación, como una apreciación sistemática del desempeño desarrollado, examinando la cadena de resultados y procesos bajo las siguientes características:</w:t>
      </w:r>
    </w:p>
    <w:p w14:paraId="7D9227E4" w14:textId="77777777" w:rsidR="000F7644" w:rsidRPr="0009005E" w:rsidRDefault="000F7644">
      <w:pPr>
        <w:pStyle w:val="ListParagraph"/>
        <w:ind w:left="567"/>
        <w:contextualSpacing/>
        <w:jc w:val="both"/>
        <w:rPr>
          <w:rFonts w:ascii="Arial" w:hAnsi="Arial" w:cs="Arial"/>
          <w:szCs w:val="24"/>
        </w:rPr>
      </w:pPr>
    </w:p>
    <w:p w14:paraId="6B113E5A" w14:textId="77777777" w:rsidR="00827901" w:rsidRPr="0009005E" w:rsidRDefault="00827901">
      <w:pPr>
        <w:pStyle w:val="ListParagraph"/>
        <w:tabs>
          <w:tab w:val="left" w:pos="851"/>
        </w:tabs>
        <w:ind w:left="851"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Se aplicará durante todo el ciclo del Programa.</w:t>
      </w:r>
    </w:p>
    <w:p w14:paraId="0F91EB86" w14:textId="77777777" w:rsidR="00827901" w:rsidRPr="0009005E" w:rsidRDefault="00827901">
      <w:pPr>
        <w:pStyle w:val="ListParagraph"/>
        <w:tabs>
          <w:tab w:val="left" w:pos="851"/>
        </w:tabs>
        <w:ind w:left="851"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Involucra a personas no ligadas operacionalmente con el Programa.</w:t>
      </w:r>
    </w:p>
    <w:p w14:paraId="6C052BA6" w14:textId="77777777" w:rsidR="00827901" w:rsidRPr="0009005E" w:rsidRDefault="00827901">
      <w:pPr>
        <w:pStyle w:val="ListParagraph"/>
        <w:tabs>
          <w:tab w:val="left" w:pos="851"/>
        </w:tabs>
        <w:ind w:left="851"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Incluye visión externa, independiente, orientada a impactos.</w:t>
      </w:r>
    </w:p>
    <w:p w14:paraId="1D687372" w14:textId="77777777" w:rsidR="00827901" w:rsidRPr="0009005E" w:rsidRDefault="00827901">
      <w:pPr>
        <w:pStyle w:val="ListParagraph"/>
        <w:tabs>
          <w:tab w:val="left" w:pos="851"/>
        </w:tabs>
        <w:ind w:left="851"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Mientras se sigue, internamente, se discute sobre la “pertinencia, eficacia y eficiencia de las acciones y sus efectos e impactos”.</w:t>
      </w:r>
    </w:p>
    <w:p w14:paraId="4B21A4DF" w14:textId="77777777" w:rsidR="00827901" w:rsidRPr="0009005E" w:rsidRDefault="00827901">
      <w:pPr>
        <w:pStyle w:val="ListParagraph"/>
        <w:ind w:left="567"/>
        <w:contextualSpacing/>
        <w:jc w:val="both"/>
        <w:rPr>
          <w:rFonts w:ascii="Arial" w:hAnsi="Arial" w:cs="Arial"/>
          <w:szCs w:val="24"/>
        </w:rPr>
      </w:pPr>
    </w:p>
    <w:p w14:paraId="64BECB49" w14:textId="77777777"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El monitoreo y la evaluación del Programa se constituyen en procesos medulares para la gestión efectiva, focaliza la atención en el logro de los resultados; proporciona información crucial sobre el desempeño y ayuda a los actores a responder preguntas sobre si los resultados se alcanzaron e identifican buenas prácticas que puedan ser replicadas.</w:t>
      </w:r>
    </w:p>
    <w:p w14:paraId="0689AC47" w14:textId="77777777" w:rsidR="00827901" w:rsidRPr="0009005E" w:rsidRDefault="00827901">
      <w:pPr>
        <w:pStyle w:val="ListParagraph"/>
        <w:ind w:left="567"/>
        <w:contextualSpacing/>
        <w:jc w:val="both"/>
        <w:rPr>
          <w:rFonts w:ascii="Arial" w:hAnsi="Arial" w:cs="Arial"/>
          <w:szCs w:val="24"/>
        </w:rPr>
      </w:pPr>
    </w:p>
    <w:p w14:paraId="6AA2E3D3" w14:textId="4417F541"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El monitoreo y evaluación alcanza a la totalidad de las entidades, actividades y registros que participan del Programa. En el caso de las ENTIDADES</w:t>
      </w:r>
      <w:r w:rsidR="00BD490F">
        <w:rPr>
          <w:rFonts w:ascii="Arial" w:hAnsi="Arial" w:cs="Arial"/>
          <w:szCs w:val="24"/>
        </w:rPr>
        <w:t xml:space="preserve"> </w:t>
      </w:r>
      <w:r w:rsidRPr="0009005E">
        <w:rPr>
          <w:rFonts w:ascii="Arial" w:hAnsi="Arial" w:cs="Arial"/>
          <w:szCs w:val="24"/>
        </w:rPr>
        <w:t xml:space="preserve">SUB-EJECUTORAS estarán sujetas a control y monitoreo por parte de la UEP- y el BID. </w:t>
      </w:r>
    </w:p>
    <w:p w14:paraId="060B1329" w14:textId="77777777" w:rsidR="00827901" w:rsidRPr="0009005E" w:rsidRDefault="00827901">
      <w:pPr>
        <w:pStyle w:val="ListParagraph"/>
        <w:ind w:left="567"/>
        <w:contextualSpacing/>
        <w:jc w:val="both"/>
        <w:rPr>
          <w:rFonts w:ascii="Arial" w:hAnsi="Arial" w:cs="Arial"/>
          <w:szCs w:val="24"/>
        </w:rPr>
      </w:pPr>
    </w:p>
    <w:p w14:paraId="71EAC8E2" w14:textId="77777777" w:rsidR="00827901" w:rsidRPr="0009005E" w:rsidRDefault="00827901" w:rsidP="004D7D65">
      <w:pPr>
        <w:pStyle w:val="Heading2"/>
        <w:jc w:val="both"/>
        <w:rPr>
          <w:rFonts w:ascii="Arial" w:hAnsi="Arial" w:cs="Arial"/>
        </w:rPr>
      </w:pPr>
      <w:bookmarkStart w:id="60" w:name="_Toc447202860"/>
      <w:r w:rsidRPr="0009005E">
        <w:rPr>
          <w:rFonts w:ascii="Arial" w:hAnsi="Arial" w:cs="Arial"/>
        </w:rPr>
        <w:t>Inspecciones</w:t>
      </w:r>
      <w:bookmarkEnd w:id="60"/>
    </w:p>
    <w:p w14:paraId="572980C2" w14:textId="77777777" w:rsidR="00827901" w:rsidRPr="0009005E" w:rsidRDefault="00827901" w:rsidP="004D7D65">
      <w:pPr>
        <w:pStyle w:val="ListParagraph"/>
        <w:ind w:left="0"/>
        <w:contextualSpacing/>
        <w:jc w:val="both"/>
        <w:rPr>
          <w:rFonts w:ascii="Arial" w:hAnsi="Arial" w:cs="Arial"/>
          <w:b/>
          <w:szCs w:val="24"/>
        </w:rPr>
      </w:pPr>
    </w:p>
    <w:p w14:paraId="6E3D79A6" w14:textId="77777777"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El Banco establecerá los procedimientos de inspección que juzgue necesarios para asegurar el desarrollo satisfactorio del Programa, de acuerdo al Artículo 6.01 de las Normas Generales del Contrato de Préstamo.</w:t>
      </w:r>
    </w:p>
    <w:p w14:paraId="4770DA14" w14:textId="77777777" w:rsidR="00827901" w:rsidRPr="0009005E" w:rsidRDefault="00827901">
      <w:pPr>
        <w:pStyle w:val="ListParagraph"/>
        <w:ind w:left="0"/>
        <w:contextualSpacing/>
        <w:jc w:val="both"/>
        <w:rPr>
          <w:rFonts w:ascii="Arial" w:hAnsi="Arial" w:cs="Arial"/>
          <w:b/>
          <w:szCs w:val="24"/>
        </w:rPr>
      </w:pPr>
    </w:p>
    <w:p w14:paraId="4F6B0602" w14:textId="77777777" w:rsidR="00827901" w:rsidRPr="0009005E" w:rsidRDefault="00827901" w:rsidP="004D7D65">
      <w:pPr>
        <w:pStyle w:val="Heading2"/>
        <w:jc w:val="both"/>
        <w:rPr>
          <w:rFonts w:ascii="Arial" w:hAnsi="Arial" w:cs="Arial"/>
        </w:rPr>
      </w:pPr>
      <w:r w:rsidRPr="0009005E">
        <w:rPr>
          <w:rFonts w:ascii="Arial" w:hAnsi="Arial" w:cs="Arial"/>
        </w:rPr>
        <w:t xml:space="preserve"> </w:t>
      </w:r>
      <w:bookmarkStart w:id="61" w:name="_Toc447202861"/>
      <w:r w:rsidRPr="0009005E">
        <w:rPr>
          <w:rFonts w:ascii="Arial" w:hAnsi="Arial" w:cs="Arial"/>
        </w:rPr>
        <w:t>Evaluaciones de Resultados</w:t>
      </w:r>
      <w:bookmarkEnd w:id="61"/>
    </w:p>
    <w:p w14:paraId="57D26546" w14:textId="77777777" w:rsidR="00827901" w:rsidRPr="0009005E" w:rsidRDefault="00827901" w:rsidP="004D7D65">
      <w:pPr>
        <w:pStyle w:val="ListParagraph"/>
        <w:ind w:left="0"/>
        <w:contextualSpacing/>
        <w:jc w:val="both"/>
        <w:rPr>
          <w:rFonts w:ascii="Arial" w:hAnsi="Arial" w:cs="Arial"/>
          <w:szCs w:val="24"/>
        </w:rPr>
      </w:pPr>
    </w:p>
    <w:p w14:paraId="3D841382" w14:textId="77777777"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El Organismo Ejecutor, se compromete a realizar las siguientes evaluaciones del Programa y presentar al BID:</w:t>
      </w:r>
    </w:p>
    <w:p w14:paraId="0EED3D58" w14:textId="77777777" w:rsidR="007F3F13" w:rsidRPr="0009005E" w:rsidRDefault="007F3F13">
      <w:pPr>
        <w:pStyle w:val="ListParagraph"/>
        <w:ind w:left="567"/>
        <w:contextualSpacing/>
        <w:jc w:val="both"/>
        <w:rPr>
          <w:rFonts w:ascii="Arial" w:hAnsi="Arial" w:cs="Arial"/>
          <w:szCs w:val="24"/>
        </w:rPr>
      </w:pPr>
    </w:p>
    <w:p w14:paraId="3E5707A6" w14:textId="421AB154" w:rsidR="00827901" w:rsidRPr="0009005E" w:rsidRDefault="00827901">
      <w:pPr>
        <w:pStyle w:val="ListParagraph"/>
        <w:ind w:left="851"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Un informe de evaluación de medio término, que será presentado luego de transcurridos noventa (90) días contados a partir de la fecha en que se haya desembolsado el cincuenta por ciento (50%) de los recursos del Préstamo o cuando hayan transcurrido </w:t>
      </w:r>
      <w:r w:rsidR="00481AF4" w:rsidRPr="0009005E">
        <w:rPr>
          <w:rFonts w:ascii="Arial" w:hAnsi="Arial" w:cs="Arial"/>
          <w:szCs w:val="24"/>
        </w:rPr>
        <w:t>40</w:t>
      </w:r>
      <w:r w:rsidRPr="0009005E">
        <w:rPr>
          <w:rFonts w:ascii="Arial" w:hAnsi="Arial" w:cs="Arial"/>
          <w:szCs w:val="24"/>
        </w:rPr>
        <w:t xml:space="preserve"> meses de</w:t>
      </w:r>
      <w:r w:rsidR="00481AF4" w:rsidRPr="0009005E">
        <w:rPr>
          <w:rFonts w:ascii="Arial" w:hAnsi="Arial" w:cs="Arial"/>
          <w:szCs w:val="24"/>
        </w:rPr>
        <w:t xml:space="preserve">sde la </w:t>
      </w:r>
      <w:r w:rsidRPr="0009005E">
        <w:rPr>
          <w:rFonts w:ascii="Arial" w:hAnsi="Arial" w:cs="Arial"/>
          <w:szCs w:val="24"/>
        </w:rPr>
        <w:t>ejecución, lo que ocurra primero, para documentar los resultados del Programa, según la Matriz del Resultados del Programa y profundizar sobre los factores que influyen en su desempeño, con base en la metodología y de conformidad con las pautas que figuran en el plan de monitoreo y evaluación del Programa.</w:t>
      </w:r>
    </w:p>
    <w:p w14:paraId="2BCD4B5D" w14:textId="660FCCEB" w:rsidR="00827901" w:rsidRPr="0009005E" w:rsidRDefault="00827901">
      <w:pPr>
        <w:pStyle w:val="ListParagraph"/>
        <w:ind w:left="851"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Un informe de evaluación final, que será presentado luego de transcurridos noventa (90) días contados a partir de la fecha en que se haya desembolsado el 95% de los recursos del Préstamo</w:t>
      </w:r>
      <w:r w:rsidR="00481AF4" w:rsidRPr="0009005E">
        <w:rPr>
          <w:rFonts w:ascii="Arial" w:hAnsi="Arial" w:cs="Arial"/>
          <w:szCs w:val="24"/>
        </w:rPr>
        <w:t>.</w:t>
      </w:r>
    </w:p>
    <w:p w14:paraId="7DD10360" w14:textId="77777777" w:rsidR="00827901" w:rsidRPr="0009005E" w:rsidRDefault="00827901">
      <w:pPr>
        <w:pStyle w:val="ListParagraph"/>
        <w:ind w:left="0"/>
        <w:contextualSpacing/>
        <w:jc w:val="both"/>
        <w:rPr>
          <w:rFonts w:ascii="Arial" w:hAnsi="Arial" w:cs="Arial"/>
          <w:szCs w:val="24"/>
        </w:rPr>
      </w:pPr>
    </w:p>
    <w:p w14:paraId="567B7CD9" w14:textId="07352E1D"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Las evaluaciones indicadas serán contratadas</w:t>
      </w:r>
      <w:r w:rsidR="00481AF4" w:rsidRPr="0009005E">
        <w:rPr>
          <w:rFonts w:ascii="Arial" w:hAnsi="Arial" w:cs="Arial"/>
          <w:szCs w:val="24"/>
        </w:rPr>
        <w:t xml:space="preserve"> </w:t>
      </w:r>
      <w:r w:rsidRPr="0009005E">
        <w:rPr>
          <w:rFonts w:ascii="Arial" w:hAnsi="Arial" w:cs="Arial"/>
          <w:szCs w:val="24"/>
        </w:rPr>
        <w:t>de conformidad con términos de referencia aprobados previamente por el BID.</w:t>
      </w:r>
    </w:p>
    <w:p w14:paraId="0679D57F" w14:textId="77777777" w:rsidR="00827901" w:rsidRPr="0009005E" w:rsidRDefault="00827901">
      <w:pPr>
        <w:pStyle w:val="ListParagraph"/>
        <w:ind w:left="567" w:hanging="567"/>
        <w:contextualSpacing/>
        <w:jc w:val="both"/>
        <w:rPr>
          <w:rFonts w:ascii="Arial" w:hAnsi="Arial" w:cs="Arial"/>
          <w:b/>
          <w:szCs w:val="24"/>
        </w:rPr>
      </w:pPr>
    </w:p>
    <w:p w14:paraId="0B0025AF" w14:textId="77777777" w:rsidR="00827901" w:rsidRPr="0009005E" w:rsidRDefault="007F3F13" w:rsidP="004D7D65">
      <w:pPr>
        <w:pStyle w:val="Heading2"/>
        <w:jc w:val="both"/>
        <w:rPr>
          <w:rFonts w:ascii="Arial" w:hAnsi="Arial" w:cs="Arial"/>
        </w:rPr>
      </w:pPr>
      <w:bookmarkStart w:id="62" w:name="_Toc447202862"/>
      <w:r w:rsidRPr="0009005E">
        <w:rPr>
          <w:rFonts w:ascii="Arial" w:hAnsi="Arial" w:cs="Arial"/>
        </w:rPr>
        <w:t>Supervisio</w:t>
      </w:r>
      <w:r w:rsidR="00827901" w:rsidRPr="0009005E">
        <w:rPr>
          <w:rFonts w:ascii="Arial" w:hAnsi="Arial" w:cs="Arial"/>
        </w:rPr>
        <w:t>n</w:t>
      </w:r>
      <w:r w:rsidR="000F7644" w:rsidRPr="0009005E">
        <w:rPr>
          <w:rFonts w:ascii="Arial" w:hAnsi="Arial" w:cs="Arial"/>
        </w:rPr>
        <w:t>es</w:t>
      </w:r>
      <w:r w:rsidR="00827901" w:rsidRPr="0009005E">
        <w:rPr>
          <w:rFonts w:ascii="Arial" w:hAnsi="Arial" w:cs="Arial"/>
        </w:rPr>
        <w:t xml:space="preserve"> Semestrales de Progreso</w:t>
      </w:r>
      <w:bookmarkEnd w:id="62"/>
    </w:p>
    <w:p w14:paraId="1FB25510" w14:textId="77777777" w:rsidR="00827901" w:rsidRPr="0009005E" w:rsidRDefault="00827901" w:rsidP="004D7D65">
      <w:pPr>
        <w:pStyle w:val="ListParagraph"/>
        <w:ind w:left="567" w:hanging="567"/>
        <w:contextualSpacing/>
        <w:jc w:val="both"/>
        <w:rPr>
          <w:rFonts w:ascii="Arial" w:hAnsi="Arial" w:cs="Arial"/>
          <w:b/>
          <w:szCs w:val="24"/>
        </w:rPr>
      </w:pPr>
    </w:p>
    <w:p w14:paraId="1775F9EB" w14:textId="3CA18081" w:rsidR="00827901" w:rsidRPr="0009005E" w:rsidRDefault="00827901">
      <w:pPr>
        <w:pStyle w:val="ListParagraph"/>
        <w:ind w:left="567"/>
        <w:contextualSpacing/>
        <w:jc w:val="both"/>
        <w:rPr>
          <w:rFonts w:ascii="Arial" w:hAnsi="Arial" w:cs="Arial"/>
          <w:szCs w:val="24"/>
        </w:rPr>
      </w:pPr>
      <w:r w:rsidRPr="0009005E">
        <w:rPr>
          <w:rFonts w:ascii="Arial" w:hAnsi="Arial" w:cs="Arial"/>
          <w:szCs w:val="24"/>
        </w:rPr>
        <w:t>El ORGANISMO EJECUTOR presentará para la aprobación del BID, a más tardar en el mes de febrero y agosto de cada año, durante la ejecución del Programa, Informes Semestrales de Seguimiento sobre el progreso de las actividades. Para tal efecto, el OE,</w:t>
      </w:r>
      <w:r w:rsidR="00BD490F">
        <w:rPr>
          <w:rFonts w:ascii="Arial" w:hAnsi="Arial" w:cs="Arial"/>
          <w:szCs w:val="24"/>
        </w:rPr>
        <w:t xml:space="preserve"> </w:t>
      </w:r>
      <w:r w:rsidRPr="0009005E">
        <w:rPr>
          <w:rFonts w:ascii="Arial" w:hAnsi="Arial" w:cs="Arial"/>
          <w:szCs w:val="24"/>
        </w:rPr>
        <w:t xml:space="preserve">a través de la UEP, contará con un sistema de seguimiento que integre la información financiero-contable y el avance físico del Programa. Dichos informes se focalizarán en el cumplimiento de indicadores de productos y avances de resultados incluidos en el Marco de Resultados del Programa, analizarán los problemas encontrados y presentarán las medidas correctivas adoptadas. En el caso de los informes a ser presentados el febrero de cada año, incluirán además el POA, con pronóstico de desembolsos y Plan de Adquisiciones actualizado. La revisión de estos informes será realizada en reuniones semestrales entre el BID, el OE y la UEP. En todo informe de progreso deberá usar únicamente la información que </w:t>
      </w:r>
      <w:proofErr w:type="spellStart"/>
      <w:r w:rsidRPr="0009005E">
        <w:rPr>
          <w:rFonts w:ascii="Arial" w:hAnsi="Arial" w:cs="Arial"/>
          <w:szCs w:val="24"/>
        </w:rPr>
        <w:t>el</w:t>
      </w:r>
      <w:proofErr w:type="spellEnd"/>
      <w:r w:rsidRPr="0009005E">
        <w:rPr>
          <w:rFonts w:ascii="Arial" w:hAnsi="Arial" w:cs="Arial"/>
          <w:szCs w:val="24"/>
        </w:rPr>
        <w:t xml:space="preserve"> SEPA contenga respecto de adquisiciones, tiempos y avance de las mismas.</w:t>
      </w:r>
    </w:p>
    <w:p w14:paraId="24015B34" w14:textId="77777777" w:rsidR="00827901" w:rsidRPr="0009005E" w:rsidRDefault="00827901">
      <w:pPr>
        <w:pStyle w:val="ListParagraph"/>
        <w:ind w:left="0"/>
        <w:contextualSpacing/>
        <w:jc w:val="both"/>
        <w:rPr>
          <w:rFonts w:ascii="Arial" w:hAnsi="Arial" w:cs="Arial"/>
          <w:szCs w:val="24"/>
        </w:rPr>
      </w:pPr>
    </w:p>
    <w:p w14:paraId="6314A185" w14:textId="77777777" w:rsidR="00827901" w:rsidRPr="0009005E" w:rsidRDefault="00827901" w:rsidP="004D7D65">
      <w:pPr>
        <w:pStyle w:val="Heading3"/>
        <w:jc w:val="both"/>
        <w:rPr>
          <w:rFonts w:ascii="Arial" w:hAnsi="Arial" w:cs="Arial"/>
        </w:rPr>
      </w:pPr>
      <w:bookmarkStart w:id="63" w:name="_Toc447202863"/>
      <w:r w:rsidRPr="0009005E">
        <w:rPr>
          <w:rFonts w:ascii="Arial" w:hAnsi="Arial" w:cs="Arial"/>
        </w:rPr>
        <w:t>Contenido mínimo del informe</w:t>
      </w:r>
      <w:bookmarkEnd w:id="63"/>
    </w:p>
    <w:p w14:paraId="29855E09" w14:textId="77777777" w:rsidR="00827901" w:rsidRPr="0009005E" w:rsidRDefault="00827901" w:rsidP="004D7D65">
      <w:pPr>
        <w:pStyle w:val="ListParagraph"/>
        <w:ind w:left="567"/>
        <w:contextualSpacing/>
        <w:jc w:val="both"/>
        <w:rPr>
          <w:rFonts w:ascii="Arial" w:hAnsi="Arial" w:cs="Arial"/>
          <w:szCs w:val="24"/>
        </w:rPr>
      </w:pPr>
    </w:p>
    <w:p w14:paraId="7C753643" w14:textId="77777777" w:rsidR="00827901" w:rsidRPr="0009005E" w:rsidRDefault="00827901" w:rsidP="007F3F13">
      <w:pPr>
        <w:ind w:left="720"/>
        <w:jc w:val="both"/>
        <w:rPr>
          <w:rFonts w:ascii="Arial" w:hAnsi="Arial" w:cs="Arial"/>
          <w:szCs w:val="24"/>
          <w:lang w:val="es-BO"/>
        </w:rPr>
      </w:pPr>
      <w:r w:rsidRPr="0009005E">
        <w:rPr>
          <w:rFonts w:ascii="Arial" w:hAnsi="Arial" w:cs="Arial"/>
          <w:szCs w:val="24"/>
          <w:lang w:val="es-BO"/>
        </w:rPr>
        <w:t>Dichos informes deberán contener principalmente:</w:t>
      </w:r>
    </w:p>
    <w:p w14:paraId="37AFB4FB" w14:textId="77777777" w:rsidR="00827901" w:rsidRPr="0009005E" w:rsidRDefault="00827901">
      <w:pPr>
        <w:pStyle w:val="ListParagraph"/>
        <w:ind w:left="0"/>
        <w:contextualSpacing/>
        <w:jc w:val="both"/>
        <w:rPr>
          <w:rFonts w:ascii="Arial" w:hAnsi="Arial" w:cs="Arial"/>
          <w:szCs w:val="24"/>
        </w:rPr>
      </w:pPr>
    </w:p>
    <w:p w14:paraId="6ABED8C6" w14:textId="77777777" w:rsidR="00827901" w:rsidRPr="0009005E" w:rsidRDefault="00827901" w:rsidP="00BE57BB">
      <w:pPr>
        <w:pStyle w:val="ListParagraph"/>
        <w:numPr>
          <w:ilvl w:val="0"/>
          <w:numId w:val="30"/>
        </w:numPr>
        <w:tabs>
          <w:tab w:val="left" w:pos="-426"/>
        </w:tabs>
        <w:ind w:left="1134" w:hanging="425"/>
        <w:contextualSpacing/>
        <w:jc w:val="both"/>
        <w:rPr>
          <w:rFonts w:ascii="Arial" w:hAnsi="Arial" w:cs="Arial"/>
          <w:szCs w:val="24"/>
        </w:rPr>
      </w:pPr>
      <w:r w:rsidRPr="0009005E">
        <w:rPr>
          <w:rFonts w:ascii="Arial" w:hAnsi="Arial" w:cs="Arial"/>
          <w:szCs w:val="24"/>
        </w:rPr>
        <w:t>Aspectos Cualitativos:</w:t>
      </w:r>
    </w:p>
    <w:p w14:paraId="368F0ABB" w14:textId="77777777" w:rsidR="000F7644" w:rsidRPr="0009005E" w:rsidRDefault="000F7644" w:rsidP="000F7644">
      <w:pPr>
        <w:pStyle w:val="ListParagraph"/>
        <w:tabs>
          <w:tab w:val="left" w:pos="851"/>
        </w:tabs>
        <w:ind w:left="1287"/>
        <w:contextualSpacing/>
        <w:jc w:val="both"/>
        <w:rPr>
          <w:rFonts w:ascii="Arial" w:hAnsi="Arial" w:cs="Arial"/>
          <w:szCs w:val="24"/>
        </w:rPr>
      </w:pPr>
    </w:p>
    <w:p w14:paraId="289B89DE" w14:textId="77777777" w:rsidR="00827901" w:rsidRPr="0009005E" w:rsidRDefault="00827901" w:rsidP="00CC7CAE">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Un análisis sobre las metas logradas con relación a los Indicadores establecidos en el Programa explicando los motivos de las desviaciones (si las hubiese) y las medidas a tomar para asegurar la reversión de las mismas.</w:t>
      </w:r>
    </w:p>
    <w:p w14:paraId="7204CCA2" w14:textId="77777777" w:rsidR="00827901" w:rsidRPr="0009005E" w:rsidRDefault="00827901" w:rsidP="00CC7CAE">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Los progresos conseguidos en relación a los desembolsos.</w:t>
      </w:r>
    </w:p>
    <w:p w14:paraId="3D2B4B87" w14:textId="77777777" w:rsidR="00827901" w:rsidRPr="0009005E" w:rsidRDefault="00827901" w:rsidP="00CC7CAE">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El estado de ejecución y situación del plan de adquisiciones.</w:t>
      </w:r>
    </w:p>
    <w:p w14:paraId="40FD4A71" w14:textId="77777777" w:rsidR="00827901" w:rsidRPr="0009005E" w:rsidRDefault="00827901" w:rsidP="00CC7CAE">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El estado de cumplimiento de los indicadores de la Matriz de Resultados.</w:t>
      </w:r>
    </w:p>
    <w:p w14:paraId="501DA711" w14:textId="77777777" w:rsidR="00827901" w:rsidRPr="0009005E" w:rsidRDefault="00827901">
      <w:pPr>
        <w:pStyle w:val="ListParagraph"/>
        <w:ind w:left="0"/>
        <w:contextualSpacing/>
        <w:jc w:val="both"/>
        <w:rPr>
          <w:rFonts w:ascii="Arial" w:hAnsi="Arial" w:cs="Arial"/>
          <w:szCs w:val="24"/>
        </w:rPr>
      </w:pPr>
    </w:p>
    <w:p w14:paraId="1C9F2519" w14:textId="77777777" w:rsidR="00827901" w:rsidRPr="0009005E" w:rsidRDefault="00827901">
      <w:pPr>
        <w:pStyle w:val="ListParagraph"/>
        <w:ind w:left="851" w:hanging="284"/>
        <w:contextualSpacing/>
        <w:jc w:val="both"/>
        <w:rPr>
          <w:rFonts w:ascii="Arial" w:hAnsi="Arial" w:cs="Arial"/>
          <w:szCs w:val="24"/>
        </w:rPr>
      </w:pPr>
      <w:r w:rsidRPr="0009005E">
        <w:rPr>
          <w:rFonts w:ascii="Arial" w:hAnsi="Arial" w:cs="Arial"/>
          <w:szCs w:val="24"/>
        </w:rPr>
        <w:t>Adicionalmente el informe deberá contener:</w:t>
      </w:r>
    </w:p>
    <w:p w14:paraId="205EF578" w14:textId="77777777" w:rsidR="007F3F13" w:rsidRPr="0009005E" w:rsidRDefault="007F3F13">
      <w:pPr>
        <w:pStyle w:val="ListParagraph"/>
        <w:ind w:left="851" w:hanging="284"/>
        <w:contextualSpacing/>
        <w:jc w:val="both"/>
        <w:rPr>
          <w:rFonts w:ascii="Arial" w:hAnsi="Arial" w:cs="Arial"/>
          <w:szCs w:val="24"/>
        </w:rPr>
      </w:pPr>
    </w:p>
    <w:p w14:paraId="75FBB7B6" w14:textId="77777777" w:rsidR="00827901" w:rsidRPr="0009005E" w:rsidRDefault="00827901" w:rsidP="00CC7CAE">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Una actualización del plan operativo anual POA para el año siguiente.</w:t>
      </w:r>
    </w:p>
    <w:p w14:paraId="54C3A705" w14:textId="77777777" w:rsidR="00827901" w:rsidRPr="0009005E" w:rsidRDefault="00827901" w:rsidP="00CC7CAE">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El plan de adquisiciones actualizado para los 12 meses siguientes, coincidente con el ejercicio fiscal y presupuestario.</w:t>
      </w:r>
    </w:p>
    <w:p w14:paraId="70EB45DA" w14:textId="77777777" w:rsidR="00827901" w:rsidRPr="0009005E" w:rsidRDefault="00827901" w:rsidP="00CC7CAE">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El último de los informes semestrales presentados debe ser elaborado a manera de informe final del Programa.</w:t>
      </w:r>
    </w:p>
    <w:p w14:paraId="0CE3B0A3" w14:textId="77777777" w:rsidR="00827901" w:rsidRPr="0009005E" w:rsidRDefault="00827901">
      <w:pPr>
        <w:pStyle w:val="ListParagraph"/>
        <w:ind w:left="0"/>
        <w:contextualSpacing/>
        <w:jc w:val="both"/>
        <w:rPr>
          <w:rFonts w:ascii="Arial" w:hAnsi="Arial" w:cs="Arial"/>
          <w:szCs w:val="24"/>
        </w:rPr>
      </w:pPr>
    </w:p>
    <w:p w14:paraId="15FC1B2F" w14:textId="77777777" w:rsidR="000F7644" w:rsidRPr="0009005E" w:rsidRDefault="000F7644">
      <w:pPr>
        <w:pStyle w:val="ListParagraph"/>
        <w:ind w:left="0"/>
        <w:contextualSpacing/>
        <w:jc w:val="both"/>
        <w:rPr>
          <w:rFonts w:ascii="Arial" w:hAnsi="Arial" w:cs="Arial"/>
          <w:szCs w:val="24"/>
        </w:rPr>
      </w:pPr>
    </w:p>
    <w:p w14:paraId="03AB95DF" w14:textId="77777777" w:rsidR="00827901" w:rsidRPr="0009005E" w:rsidRDefault="00827901" w:rsidP="00BE57BB">
      <w:pPr>
        <w:pStyle w:val="ListParagraph"/>
        <w:numPr>
          <w:ilvl w:val="0"/>
          <w:numId w:val="30"/>
        </w:numPr>
        <w:tabs>
          <w:tab w:val="left" w:pos="-426"/>
        </w:tabs>
        <w:ind w:left="1134" w:hanging="425"/>
        <w:contextualSpacing/>
        <w:jc w:val="both"/>
        <w:rPr>
          <w:rFonts w:ascii="Arial" w:hAnsi="Arial" w:cs="Arial"/>
          <w:szCs w:val="24"/>
        </w:rPr>
      </w:pPr>
      <w:r w:rsidRPr="0009005E">
        <w:rPr>
          <w:rFonts w:ascii="Arial" w:hAnsi="Arial" w:cs="Arial"/>
          <w:szCs w:val="24"/>
        </w:rPr>
        <w:t>Aspectos Cuantitativos – Sección Financiera:</w:t>
      </w:r>
    </w:p>
    <w:p w14:paraId="68A13D8A" w14:textId="77777777" w:rsidR="007F3F13" w:rsidRPr="0009005E" w:rsidRDefault="007F3F13" w:rsidP="007F3F13">
      <w:pPr>
        <w:pStyle w:val="ListParagraph"/>
        <w:ind w:left="1287"/>
        <w:contextualSpacing/>
        <w:jc w:val="both"/>
        <w:rPr>
          <w:rFonts w:ascii="Arial" w:hAnsi="Arial" w:cs="Arial"/>
          <w:szCs w:val="24"/>
        </w:rPr>
      </w:pPr>
    </w:p>
    <w:p w14:paraId="0CC2B373" w14:textId="77777777" w:rsidR="00827901" w:rsidRPr="0009005E" w:rsidRDefault="00827901" w:rsidP="002839BB">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Informe Semestral de Progreso, donde se expondrá la información financiera correspondiente al financiamiento y a la contraparte local, que incluye el presupuesto original, el presupuesto vigente, las inversiones al cierre del ejercicio anterior, las inversiones por semestre, el total acumulado y el saldo disponible, las inversiones al cierre del semestre y pendientes de justificar al BID.</w:t>
      </w:r>
    </w:p>
    <w:p w14:paraId="246AEDDD" w14:textId="77777777" w:rsidR="00827901" w:rsidRPr="0009005E" w:rsidRDefault="00827901" w:rsidP="002839BB">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Reconciliación de los Registros BID – Ejecutor por categoría de inversión.</w:t>
      </w:r>
    </w:p>
    <w:p w14:paraId="3533FBC5" w14:textId="77777777" w:rsidR="00827901" w:rsidRPr="0009005E" w:rsidRDefault="00827901" w:rsidP="002839BB">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Informe de Revisión del cumplimiento de cláusulas contractuales.</w:t>
      </w:r>
    </w:p>
    <w:p w14:paraId="264E8F28" w14:textId="77777777" w:rsidR="00827901" w:rsidRPr="0009005E" w:rsidRDefault="00827901" w:rsidP="002839BB">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Recomendaciones sobre la estructura del sistema de Control Interno.</w:t>
      </w:r>
    </w:p>
    <w:p w14:paraId="2ED6BC29" w14:textId="77777777" w:rsidR="00214E33" w:rsidRPr="0009005E" w:rsidRDefault="00214E33" w:rsidP="002839BB">
      <w:pPr>
        <w:pStyle w:val="ListParagraph"/>
        <w:tabs>
          <w:tab w:val="left" w:pos="-709"/>
        </w:tabs>
        <w:ind w:left="1134" w:hanging="425"/>
        <w:contextualSpacing/>
        <w:jc w:val="both"/>
        <w:rPr>
          <w:rFonts w:ascii="Arial" w:hAnsi="Arial" w:cs="Arial"/>
          <w:szCs w:val="24"/>
        </w:rPr>
      </w:pPr>
    </w:p>
    <w:p w14:paraId="7EFD476F" w14:textId="77777777" w:rsidR="00214E33" w:rsidRPr="0009005E" w:rsidRDefault="00214E33" w:rsidP="00214E33">
      <w:pPr>
        <w:pStyle w:val="ListParagraph"/>
        <w:ind w:left="0"/>
        <w:contextualSpacing/>
        <w:jc w:val="both"/>
        <w:rPr>
          <w:rFonts w:ascii="Arial" w:hAnsi="Arial" w:cs="Arial"/>
          <w:szCs w:val="24"/>
        </w:rPr>
      </w:pPr>
    </w:p>
    <w:p w14:paraId="55AA65A8" w14:textId="77777777" w:rsidR="00214E33" w:rsidRPr="0009005E" w:rsidRDefault="00214E33" w:rsidP="00214E33">
      <w:pPr>
        <w:pStyle w:val="ListParagraph"/>
        <w:numPr>
          <w:ilvl w:val="0"/>
          <w:numId w:val="30"/>
        </w:numPr>
        <w:tabs>
          <w:tab w:val="left" w:pos="-426"/>
        </w:tabs>
        <w:ind w:left="1134" w:hanging="425"/>
        <w:contextualSpacing/>
        <w:jc w:val="both"/>
        <w:rPr>
          <w:rFonts w:ascii="Arial" w:hAnsi="Arial" w:cs="Arial"/>
          <w:szCs w:val="24"/>
        </w:rPr>
      </w:pPr>
      <w:r w:rsidRPr="0009005E">
        <w:rPr>
          <w:rFonts w:ascii="Arial" w:hAnsi="Arial" w:cs="Arial"/>
          <w:szCs w:val="24"/>
        </w:rPr>
        <w:t>Aspectos Ambientales y Sociales:</w:t>
      </w:r>
    </w:p>
    <w:p w14:paraId="050AD373" w14:textId="77777777" w:rsidR="00214E33" w:rsidRPr="0009005E" w:rsidRDefault="00214E33" w:rsidP="007E6C95">
      <w:pPr>
        <w:pStyle w:val="ListParagraph"/>
        <w:tabs>
          <w:tab w:val="left" w:pos="-709"/>
        </w:tabs>
        <w:ind w:left="1134" w:hanging="425"/>
        <w:contextualSpacing/>
        <w:jc w:val="both"/>
        <w:rPr>
          <w:rFonts w:ascii="Arial" w:hAnsi="Arial" w:cs="Arial"/>
          <w:szCs w:val="24"/>
        </w:rPr>
      </w:pPr>
    </w:p>
    <w:p w14:paraId="0B5E8818" w14:textId="77777777" w:rsidR="00214E33" w:rsidRPr="0009005E" w:rsidRDefault="00214E33" w:rsidP="007E6C95">
      <w:pPr>
        <w:pStyle w:val="ListParagraph"/>
        <w:tabs>
          <w:tab w:val="left" w:pos="-709"/>
        </w:tabs>
        <w:ind w:left="1134" w:hanging="425"/>
        <w:contextualSpacing/>
        <w:jc w:val="both"/>
        <w:rPr>
          <w:rFonts w:ascii="Arial" w:hAnsi="Arial" w:cs="Arial"/>
          <w:szCs w:val="24"/>
        </w:rPr>
      </w:pPr>
      <w:r w:rsidRPr="0009005E">
        <w:rPr>
          <w:rFonts w:ascii="Arial" w:hAnsi="Arial" w:cs="Arial"/>
          <w:szCs w:val="24"/>
        </w:rPr>
        <w:t xml:space="preserve">Como parte del Informe Semestral de Progreso, o como informe independiente, la UEP deberá presentar un resumen semestral sobre el cumplimiento en material social y ambiental de los estudios de </w:t>
      </w:r>
      <w:r w:rsidRPr="0009005E">
        <w:rPr>
          <w:rFonts w:ascii="Arial" w:hAnsi="Arial" w:cs="Arial"/>
          <w:szCs w:val="24"/>
        </w:rPr>
        <w:lastRenderedPageBreak/>
        <w:t>preinversión habilitados para financiamiento por el Banco, incluyendo información sobre los siguientes aspectos:</w:t>
      </w:r>
    </w:p>
    <w:p w14:paraId="4497C5BA" w14:textId="77777777" w:rsidR="00214E33" w:rsidRPr="0009005E" w:rsidRDefault="00214E33" w:rsidP="007E6C95">
      <w:pPr>
        <w:pStyle w:val="ListParagraph"/>
        <w:numPr>
          <w:ilvl w:val="0"/>
          <w:numId w:val="36"/>
        </w:numPr>
        <w:tabs>
          <w:tab w:val="left" w:pos="-709"/>
        </w:tabs>
        <w:contextualSpacing/>
        <w:jc w:val="both"/>
        <w:rPr>
          <w:rFonts w:ascii="Arial" w:hAnsi="Arial" w:cs="Arial"/>
          <w:szCs w:val="24"/>
        </w:rPr>
      </w:pPr>
      <w:r w:rsidRPr="0009005E">
        <w:rPr>
          <w:rFonts w:ascii="Arial" w:hAnsi="Arial" w:cs="Arial"/>
          <w:szCs w:val="24"/>
        </w:rPr>
        <w:t>Licencias ambientales obtenidas</w:t>
      </w:r>
    </w:p>
    <w:p w14:paraId="0D895594" w14:textId="77777777" w:rsidR="00214E33" w:rsidRPr="0009005E" w:rsidRDefault="00214E33" w:rsidP="007E6C95">
      <w:pPr>
        <w:pStyle w:val="ListParagraph"/>
        <w:numPr>
          <w:ilvl w:val="0"/>
          <w:numId w:val="36"/>
        </w:numPr>
        <w:tabs>
          <w:tab w:val="left" w:pos="-709"/>
        </w:tabs>
        <w:contextualSpacing/>
        <w:jc w:val="both"/>
        <w:rPr>
          <w:rFonts w:ascii="Arial" w:hAnsi="Arial" w:cs="Arial"/>
          <w:szCs w:val="24"/>
        </w:rPr>
      </w:pPr>
      <w:r w:rsidRPr="0009005E">
        <w:rPr>
          <w:rFonts w:ascii="Arial" w:hAnsi="Arial" w:cs="Arial"/>
          <w:szCs w:val="24"/>
        </w:rPr>
        <w:t>Estado de preparación de los EDTP</w:t>
      </w:r>
    </w:p>
    <w:p w14:paraId="68A4BC8B" w14:textId="77777777" w:rsidR="00214E33" w:rsidRPr="0009005E" w:rsidRDefault="00214E33" w:rsidP="007E6C95">
      <w:pPr>
        <w:pStyle w:val="ListParagraph"/>
        <w:numPr>
          <w:ilvl w:val="0"/>
          <w:numId w:val="36"/>
        </w:numPr>
        <w:tabs>
          <w:tab w:val="left" w:pos="-709"/>
        </w:tabs>
        <w:contextualSpacing/>
        <w:jc w:val="both"/>
        <w:rPr>
          <w:rFonts w:ascii="Arial" w:hAnsi="Arial" w:cs="Arial"/>
          <w:szCs w:val="24"/>
        </w:rPr>
      </w:pPr>
      <w:r w:rsidRPr="0009005E">
        <w:rPr>
          <w:rFonts w:ascii="Arial" w:hAnsi="Arial" w:cs="Arial"/>
          <w:szCs w:val="24"/>
        </w:rPr>
        <w:t>Implementación de los estudios de inversión financiados el Banco</w:t>
      </w:r>
    </w:p>
    <w:p w14:paraId="12E22007" w14:textId="77777777" w:rsidR="00214E33" w:rsidRPr="0009005E" w:rsidRDefault="00214E33" w:rsidP="007E6C95">
      <w:pPr>
        <w:pStyle w:val="ListParagraph"/>
        <w:numPr>
          <w:ilvl w:val="0"/>
          <w:numId w:val="36"/>
        </w:numPr>
        <w:tabs>
          <w:tab w:val="left" w:pos="-709"/>
        </w:tabs>
        <w:contextualSpacing/>
        <w:jc w:val="both"/>
        <w:rPr>
          <w:rFonts w:ascii="Arial" w:hAnsi="Arial" w:cs="Arial"/>
          <w:szCs w:val="24"/>
        </w:rPr>
      </w:pPr>
      <w:r w:rsidRPr="0009005E">
        <w:rPr>
          <w:rFonts w:ascii="Arial" w:hAnsi="Arial" w:cs="Arial"/>
          <w:szCs w:val="24"/>
        </w:rPr>
        <w:t xml:space="preserve">Eventos ambientales y sociales, incluyendo incidentes, accidentes, conflictos sociales, inspecciones de autoridades ambientales durante los estudios de </w:t>
      </w:r>
      <w:proofErr w:type="spellStart"/>
      <w:r w:rsidRPr="0009005E">
        <w:rPr>
          <w:rFonts w:ascii="Arial" w:hAnsi="Arial" w:cs="Arial"/>
          <w:szCs w:val="24"/>
        </w:rPr>
        <w:t>preinversion</w:t>
      </w:r>
      <w:proofErr w:type="spellEnd"/>
      <w:r w:rsidRPr="0009005E">
        <w:rPr>
          <w:rFonts w:ascii="Arial" w:hAnsi="Arial" w:cs="Arial"/>
          <w:szCs w:val="24"/>
        </w:rPr>
        <w:t>.</w:t>
      </w:r>
    </w:p>
    <w:p w14:paraId="07F365DE" w14:textId="77777777" w:rsidR="00214E33" w:rsidRPr="0009005E" w:rsidRDefault="00214E33" w:rsidP="007E6C95">
      <w:pPr>
        <w:pStyle w:val="ListParagraph"/>
        <w:numPr>
          <w:ilvl w:val="0"/>
          <w:numId w:val="36"/>
        </w:numPr>
        <w:tabs>
          <w:tab w:val="left" w:pos="-709"/>
        </w:tabs>
        <w:contextualSpacing/>
        <w:jc w:val="both"/>
        <w:rPr>
          <w:rFonts w:ascii="Arial" w:hAnsi="Arial" w:cs="Arial"/>
          <w:szCs w:val="24"/>
        </w:rPr>
      </w:pPr>
      <w:r w:rsidRPr="0009005E">
        <w:rPr>
          <w:rFonts w:ascii="Arial" w:hAnsi="Arial" w:cs="Arial"/>
          <w:szCs w:val="24"/>
        </w:rPr>
        <w:t>Procesos de consulta o socialización de los EDPT en los que fue necesario llevar a cabo</w:t>
      </w:r>
    </w:p>
    <w:p w14:paraId="1F97A767" w14:textId="13FCB56D" w:rsidR="00214E33" w:rsidRPr="0009005E" w:rsidRDefault="00214E33" w:rsidP="007E6C95">
      <w:pPr>
        <w:pStyle w:val="ListParagraph"/>
        <w:numPr>
          <w:ilvl w:val="0"/>
          <w:numId w:val="36"/>
        </w:numPr>
        <w:tabs>
          <w:tab w:val="left" w:pos="-709"/>
        </w:tabs>
        <w:contextualSpacing/>
        <w:jc w:val="both"/>
        <w:rPr>
          <w:rFonts w:ascii="Arial" w:hAnsi="Arial" w:cs="Arial"/>
          <w:szCs w:val="24"/>
        </w:rPr>
      </w:pPr>
      <w:r w:rsidRPr="0009005E">
        <w:rPr>
          <w:rFonts w:ascii="Arial" w:hAnsi="Arial" w:cs="Arial"/>
          <w:szCs w:val="24"/>
        </w:rPr>
        <w:t>Estudios de preinversión</w:t>
      </w:r>
      <w:r w:rsidR="00BD490F">
        <w:rPr>
          <w:rFonts w:ascii="Arial" w:hAnsi="Arial" w:cs="Arial"/>
          <w:szCs w:val="24"/>
        </w:rPr>
        <w:t xml:space="preserve"> </w:t>
      </w:r>
      <w:r w:rsidRPr="0009005E">
        <w:rPr>
          <w:rFonts w:ascii="Arial" w:hAnsi="Arial" w:cs="Arial"/>
          <w:szCs w:val="24"/>
        </w:rPr>
        <w:t>previstos para inclusión en el Programa</w:t>
      </w:r>
    </w:p>
    <w:p w14:paraId="17FDE546" w14:textId="77777777" w:rsidR="00214E33" w:rsidRPr="0009005E" w:rsidRDefault="00214E33" w:rsidP="002839BB">
      <w:pPr>
        <w:pStyle w:val="ListParagraph"/>
        <w:tabs>
          <w:tab w:val="left" w:pos="-709"/>
        </w:tabs>
        <w:ind w:left="1134" w:hanging="425"/>
        <w:contextualSpacing/>
        <w:jc w:val="both"/>
        <w:rPr>
          <w:rFonts w:ascii="Arial" w:hAnsi="Arial" w:cs="Arial"/>
          <w:szCs w:val="24"/>
        </w:rPr>
      </w:pPr>
    </w:p>
    <w:p w14:paraId="02517385" w14:textId="77777777" w:rsidR="00827901" w:rsidRPr="0009005E" w:rsidRDefault="00827901">
      <w:pPr>
        <w:pStyle w:val="ListParagraph"/>
        <w:ind w:left="567"/>
        <w:contextualSpacing/>
        <w:jc w:val="both"/>
        <w:rPr>
          <w:rFonts w:ascii="Arial" w:hAnsi="Arial" w:cs="Arial"/>
          <w:szCs w:val="24"/>
        </w:rPr>
      </w:pPr>
    </w:p>
    <w:p w14:paraId="09C95491" w14:textId="77777777" w:rsidR="00827901" w:rsidRPr="0009005E" w:rsidRDefault="00827901" w:rsidP="004D7D65">
      <w:pPr>
        <w:pStyle w:val="Heading2"/>
        <w:jc w:val="both"/>
        <w:rPr>
          <w:rFonts w:ascii="Arial" w:hAnsi="Arial" w:cs="Arial"/>
        </w:rPr>
      </w:pPr>
      <w:bookmarkStart w:id="64" w:name="_Toc447202864"/>
      <w:r w:rsidRPr="0009005E">
        <w:rPr>
          <w:rFonts w:ascii="Arial" w:hAnsi="Arial" w:cs="Arial"/>
        </w:rPr>
        <w:t>Instrumentos de Gestión del Programa</w:t>
      </w:r>
      <w:bookmarkEnd w:id="64"/>
      <w:r w:rsidRPr="0009005E">
        <w:rPr>
          <w:rFonts w:ascii="Arial" w:hAnsi="Arial" w:cs="Arial"/>
        </w:rPr>
        <w:t xml:space="preserve"> </w:t>
      </w:r>
    </w:p>
    <w:p w14:paraId="0BBDE857" w14:textId="77777777" w:rsidR="00827901" w:rsidRPr="0009005E" w:rsidRDefault="00827901" w:rsidP="004D7D65">
      <w:pPr>
        <w:pStyle w:val="ListParagraph"/>
        <w:ind w:left="0"/>
        <w:contextualSpacing/>
        <w:jc w:val="both"/>
        <w:rPr>
          <w:rFonts w:ascii="Arial" w:hAnsi="Arial" w:cs="Arial"/>
          <w:b/>
          <w:szCs w:val="24"/>
        </w:rPr>
      </w:pPr>
    </w:p>
    <w:p w14:paraId="0F871BC7" w14:textId="77777777" w:rsidR="00827901" w:rsidRPr="0009005E" w:rsidRDefault="00827901" w:rsidP="002839BB">
      <w:pPr>
        <w:pStyle w:val="Heading3"/>
        <w:jc w:val="both"/>
        <w:rPr>
          <w:rFonts w:ascii="Arial" w:hAnsi="Arial" w:cs="Arial"/>
        </w:rPr>
      </w:pPr>
      <w:bookmarkStart w:id="65" w:name="_Toc447202865"/>
      <w:r w:rsidRPr="0009005E">
        <w:rPr>
          <w:rFonts w:ascii="Arial" w:hAnsi="Arial" w:cs="Arial"/>
        </w:rPr>
        <w:t>Instrumentos de Monitoreo y Evaluación</w:t>
      </w:r>
      <w:bookmarkEnd w:id="65"/>
    </w:p>
    <w:p w14:paraId="4D416521" w14:textId="77777777" w:rsidR="007F3F13" w:rsidRPr="0009005E" w:rsidRDefault="007F3F13">
      <w:pPr>
        <w:pStyle w:val="ListParagraph"/>
        <w:ind w:left="1134" w:hanging="567"/>
        <w:contextualSpacing/>
        <w:jc w:val="both"/>
        <w:rPr>
          <w:rFonts w:ascii="Arial" w:hAnsi="Arial" w:cs="Arial"/>
          <w:szCs w:val="24"/>
          <w:u w:val="single"/>
        </w:rPr>
      </w:pPr>
    </w:p>
    <w:p w14:paraId="60D19301" w14:textId="77777777" w:rsidR="00827901" w:rsidRPr="0009005E" w:rsidRDefault="00827901" w:rsidP="007F3F13">
      <w:pPr>
        <w:ind w:left="720"/>
        <w:jc w:val="both"/>
        <w:rPr>
          <w:rFonts w:ascii="Arial" w:hAnsi="Arial" w:cs="Arial"/>
          <w:szCs w:val="24"/>
          <w:lang w:val="es-BO"/>
        </w:rPr>
      </w:pPr>
      <w:r w:rsidRPr="0009005E">
        <w:rPr>
          <w:rFonts w:ascii="Arial" w:hAnsi="Arial" w:cs="Arial"/>
          <w:szCs w:val="24"/>
          <w:lang w:val="es-BO"/>
        </w:rPr>
        <w:t xml:space="preserve">Durante la ejecución se desarrollará un proceso continuo de medición del progreso en la obtención de las metas definidas en la matriz de resultados, a través de la recolección de datos e información de los sistemas de monitoreo. Además de una retroalimentación del progreso a los tomadores de decisiones, quienes usan esta información para mejorar el desempeño, por tanto la Matriz de Resultados será el instrumento base para el monitoreo de los logros del Programa. </w:t>
      </w:r>
    </w:p>
    <w:p w14:paraId="63017C68" w14:textId="77777777" w:rsidR="00827901" w:rsidRPr="0009005E" w:rsidRDefault="00827901" w:rsidP="007F3F13">
      <w:pPr>
        <w:ind w:left="720"/>
        <w:jc w:val="both"/>
        <w:rPr>
          <w:rFonts w:ascii="Arial" w:hAnsi="Arial" w:cs="Arial"/>
          <w:szCs w:val="24"/>
          <w:lang w:val="es-BO"/>
        </w:rPr>
      </w:pPr>
    </w:p>
    <w:p w14:paraId="4B0E82F7" w14:textId="77777777" w:rsidR="00827901" w:rsidRPr="0009005E" w:rsidRDefault="00827901" w:rsidP="007F3F13">
      <w:pPr>
        <w:ind w:left="720"/>
        <w:jc w:val="both"/>
        <w:rPr>
          <w:rFonts w:ascii="Arial" w:hAnsi="Arial" w:cs="Arial"/>
          <w:szCs w:val="24"/>
          <w:lang w:val="es-BO"/>
        </w:rPr>
      </w:pPr>
      <w:r w:rsidRPr="0009005E">
        <w:rPr>
          <w:rFonts w:ascii="Arial" w:hAnsi="Arial" w:cs="Arial"/>
          <w:szCs w:val="24"/>
          <w:lang w:val="es-BO"/>
        </w:rPr>
        <w:t xml:space="preserve">Los Informes de Progreso deberán incluir informes de seguimiento sobre el grado de avance de las actividades del Programa, para lo cual la UEP contará con un sistema de seguimiento que integre la información financiero-contable y el avance físico del Programa. En todo informe de progreso deberá usarse únicamente la información que </w:t>
      </w:r>
      <w:proofErr w:type="spellStart"/>
      <w:r w:rsidRPr="0009005E">
        <w:rPr>
          <w:rFonts w:ascii="Arial" w:hAnsi="Arial" w:cs="Arial"/>
          <w:szCs w:val="24"/>
          <w:lang w:val="es-BO"/>
        </w:rPr>
        <w:t>el</w:t>
      </w:r>
      <w:proofErr w:type="spellEnd"/>
      <w:r w:rsidRPr="0009005E">
        <w:rPr>
          <w:rFonts w:ascii="Arial" w:hAnsi="Arial" w:cs="Arial"/>
          <w:szCs w:val="24"/>
          <w:lang w:val="es-BO"/>
        </w:rPr>
        <w:t xml:space="preserve"> SEPA contenga respecto de adquisiciones, tiempos y avance de las mismas.</w:t>
      </w:r>
    </w:p>
    <w:p w14:paraId="06C307C3" w14:textId="77777777" w:rsidR="00827901" w:rsidRPr="0009005E" w:rsidRDefault="00827901" w:rsidP="007F3F13">
      <w:pPr>
        <w:ind w:left="720"/>
        <w:jc w:val="both"/>
        <w:rPr>
          <w:rFonts w:ascii="Arial" w:hAnsi="Arial" w:cs="Arial"/>
          <w:szCs w:val="24"/>
          <w:lang w:val="es-BO"/>
        </w:rPr>
      </w:pPr>
    </w:p>
    <w:p w14:paraId="030D8901" w14:textId="77777777" w:rsidR="00827901" w:rsidRPr="0009005E" w:rsidRDefault="00827901" w:rsidP="007F3F13">
      <w:pPr>
        <w:ind w:left="720"/>
        <w:jc w:val="both"/>
        <w:rPr>
          <w:rFonts w:ascii="Arial" w:hAnsi="Arial" w:cs="Arial"/>
          <w:szCs w:val="24"/>
          <w:lang w:val="es-BO"/>
        </w:rPr>
      </w:pPr>
      <w:r w:rsidRPr="0009005E">
        <w:rPr>
          <w:rFonts w:ascii="Arial" w:hAnsi="Arial" w:cs="Arial"/>
          <w:szCs w:val="24"/>
          <w:lang w:val="es-BO"/>
        </w:rPr>
        <w:t xml:space="preserve">Por otro lado, el Plan de Adquisiciones y el Plan Operativo Anual (POA), servirán de referentes en el monitoreo y avance del Programa. Para ambos documentos, se realizará una actualización periódica o cuando cambios en los mismos lo demande. </w:t>
      </w:r>
    </w:p>
    <w:p w14:paraId="394D9194" w14:textId="77777777" w:rsidR="00827901" w:rsidRPr="0009005E" w:rsidRDefault="00827901" w:rsidP="007F3F13">
      <w:pPr>
        <w:ind w:left="720"/>
        <w:jc w:val="both"/>
        <w:rPr>
          <w:rFonts w:ascii="Arial" w:hAnsi="Arial" w:cs="Arial"/>
          <w:szCs w:val="24"/>
          <w:lang w:val="es-BO"/>
        </w:rPr>
      </w:pPr>
    </w:p>
    <w:p w14:paraId="6FD6A6AB" w14:textId="13D4775E" w:rsidR="00827901" w:rsidRPr="0009005E" w:rsidRDefault="00827901" w:rsidP="007F3F13">
      <w:pPr>
        <w:ind w:left="720"/>
        <w:jc w:val="both"/>
        <w:rPr>
          <w:rFonts w:ascii="Arial" w:hAnsi="Arial" w:cs="Arial"/>
          <w:szCs w:val="24"/>
          <w:lang w:val="es-BO"/>
        </w:rPr>
      </w:pPr>
      <w:r w:rsidRPr="0009005E">
        <w:rPr>
          <w:rFonts w:ascii="Arial" w:hAnsi="Arial" w:cs="Arial"/>
          <w:szCs w:val="24"/>
          <w:lang w:val="es-BO"/>
        </w:rPr>
        <w:t>Las actualizaciones del POA (cronograma de actividades o programación por proyecto)</w:t>
      </w:r>
      <w:r w:rsidR="00BD490F">
        <w:rPr>
          <w:rFonts w:ascii="Arial" w:hAnsi="Arial" w:cs="Arial"/>
          <w:szCs w:val="24"/>
          <w:lang w:val="es-BO"/>
        </w:rPr>
        <w:t xml:space="preserve"> </w:t>
      </w:r>
      <w:r w:rsidRPr="0009005E">
        <w:rPr>
          <w:rFonts w:ascii="Arial" w:hAnsi="Arial" w:cs="Arial"/>
          <w:szCs w:val="24"/>
          <w:lang w:val="es-BO"/>
        </w:rPr>
        <w:t xml:space="preserve">deben ser elaboradas por la UEP con la información que las ENTIDADES SUB-EJECUTORAS proporcionen, sobre el avance de la operación y las proyecciones para el siguiente periodo de ejecución. Las mismas deben alertar al propio ejecutor y al BID acerca de áreas problemáticas, permitiendo ajustar el ritmo de ejecución del POA, sin modificar las metas originales del PEP y constituirse en insumos para el Plan de Monitoreo y Evaluación. </w:t>
      </w:r>
    </w:p>
    <w:p w14:paraId="18C4DF0A" w14:textId="77777777" w:rsidR="00827901" w:rsidRPr="0009005E" w:rsidRDefault="00827901" w:rsidP="007F3F13">
      <w:pPr>
        <w:ind w:left="720"/>
        <w:jc w:val="both"/>
        <w:rPr>
          <w:rFonts w:ascii="Arial" w:hAnsi="Arial" w:cs="Arial"/>
          <w:szCs w:val="24"/>
          <w:lang w:val="es-BO"/>
        </w:rPr>
      </w:pPr>
    </w:p>
    <w:p w14:paraId="53AD5248" w14:textId="77777777" w:rsidR="00827901" w:rsidRPr="0009005E" w:rsidRDefault="00827901" w:rsidP="007F3F13">
      <w:pPr>
        <w:ind w:left="720"/>
        <w:jc w:val="both"/>
        <w:rPr>
          <w:rFonts w:ascii="Arial" w:hAnsi="Arial" w:cs="Arial"/>
          <w:szCs w:val="24"/>
          <w:lang w:val="es-BO"/>
        </w:rPr>
      </w:pPr>
      <w:r w:rsidRPr="0009005E">
        <w:rPr>
          <w:rFonts w:ascii="Arial" w:hAnsi="Arial" w:cs="Arial"/>
          <w:szCs w:val="24"/>
          <w:lang w:val="es-BO"/>
        </w:rPr>
        <w:lastRenderedPageBreak/>
        <w:t>En la medida que el Programa se vea afectado por factores externos que pongan en riesgo el logro de los objetivos, resultados e indicadores, el PEP podrá ser modificado con el debido registro documentado de las razones de los cambios. Cualquier cambio en el PEP que altere la ruta crítica deberá contar con la “no objeción” previa del BID.</w:t>
      </w:r>
    </w:p>
    <w:p w14:paraId="3B3A7138" w14:textId="77777777" w:rsidR="00827901" w:rsidRPr="0009005E" w:rsidRDefault="00827901" w:rsidP="007F3F13">
      <w:pPr>
        <w:ind w:left="720"/>
        <w:jc w:val="both"/>
        <w:rPr>
          <w:rFonts w:ascii="Arial" w:hAnsi="Arial" w:cs="Arial"/>
          <w:szCs w:val="24"/>
          <w:lang w:val="es-BO"/>
        </w:rPr>
      </w:pPr>
    </w:p>
    <w:p w14:paraId="4C163BBF" w14:textId="77777777" w:rsidR="00827901" w:rsidRPr="0009005E" w:rsidRDefault="00827901" w:rsidP="007F3F13">
      <w:pPr>
        <w:ind w:left="720"/>
        <w:jc w:val="both"/>
        <w:rPr>
          <w:rFonts w:ascii="Arial" w:hAnsi="Arial" w:cs="Arial"/>
          <w:szCs w:val="24"/>
          <w:lang w:val="es-BO"/>
        </w:rPr>
      </w:pPr>
      <w:r w:rsidRPr="0009005E">
        <w:rPr>
          <w:rFonts w:ascii="Arial" w:hAnsi="Arial" w:cs="Arial"/>
          <w:szCs w:val="24"/>
          <w:lang w:val="es-BO"/>
        </w:rPr>
        <w:t>A continuación se detallan los instrumentos de gestión que utilizará la UEP a utilizarse para la ejecución del Programa:</w:t>
      </w:r>
    </w:p>
    <w:tbl>
      <w:tblPr>
        <w:tblW w:w="8558" w:type="dxa"/>
        <w:jc w:val="center"/>
        <w:tblCellMar>
          <w:left w:w="70" w:type="dxa"/>
          <w:right w:w="70" w:type="dxa"/>
        </w:tblCellMar>
        <w:tblLook w:val="04A0" w:firstRow="1" w:lastRow="0" w:firstColumn="1" w:lastColumn="0" w:noHBand="0" w:noVBand="1"/>
      </w:tblPr>
      <w:tblGrid>
        <w:gridCol w:w="178"/>
        <w:gridCol w:w="1410"/>
        <w:gridCol w:w="3584"/>
        <w:gridCol w:w="1685"/>
        <w:gridCol w:w="1701"/>
      </w:tblGrid>
      <w:tr w:rsidR="00827901" w:rsidRPr="0009005E" w14:paraId="73DE3CC9" w14:textId="77777777" w:rsidTr="00827901">
        <w:trPr>
          <w:gridBefore w:val="1"/>
          <w:wBefore w:w="178" w:type="dxa"/>
          <w:trHeight w:val="254"/>
          <w:jc w:val="center"/>
        </w:trPr>
        <w:tc>
          <w:tcPr>
            <w:tcW w:w="1410" w:type="dxa"/>
            <w:tcBorders>
              <w:top w:val="nil"/>
              <w:left w:val="nil"/>
              <w:bottom w:val="nil"/>
              <w:right w:val="nil"/>
            </w:tcBorders>
            <w:shd w:val="clear" w:color="auto" w:fill="auto"/>
            <w:noWrap/>
            <w:vAlign w:val="bottom"/>
            <w:hideMark/>
          </w:tcPr>
          <w:p w14:paraId="0BFEF664" w14:textId="77777777" w:rsidR="00827901" w:rsidRPr="0009005E" w:rsidRDefault="00827901">
            <w:pPr>
              <w:jc w:val="both"/>
              <w:rPr>
                <w:rFonts w:ascii="Arial" w:eastAsia="Times New Roman" w:hAnsi="Arial" w:cs="Arial"/>
                <w:b/>
                <w:bCs/>
                <w:sz w:val="18"/>
                <w:szCs w:val="22"/>
                <w:lang w:val="es-ES" w:eastAsia="es-ES"/>
              </w:rPr>
            </w:pPr>
          </w:p>
        </w:tc>
        <w:tc>
          <w:tcPr>
            <w:tcW w:w="3584" w:type="dxa"/>
            <w:tcBorders>
              <w:top w:val="nil"/>
              <w:left w:val="nil"/>
              <w:bottom w:val="nil"/>
              <w:right w:val="nil"/>
            </w:tcBorders>
            <w:shd w:val="clear" w:color="auto" w:fill="auto"/>
            <w:noWrap/>
            <w:vAlign w:val="bottom"/>
            <w:hideMark/>
          </w:tcPr>
          <w:p w14:paraId="4F3F124D" w14:textId="77777777" w:rsidR="00827901" w:rsidRPr="0009005E" w:rsidRDefault="00827901">
            <w:pPr>
              <w:jc w:val="both"/>
              <w:rPr>
                <w:rFonts w:ascii="Arial" w:eastAsia="Times New Roman" w:hAnsi="Arial" w:cs="Arial"/>
                <w:b/>
                <w:bCs/>
                <w:sz w:val="18"/>
                <w:szCs w:val="22"/>
                <w:lang w:val="es-ES" w:eastAsia="es-ES"/>
              </w:rPr>
            </w:pPr>
          </w:p>
        </w:tc>
        <w:tc>
          <w:tcPr>
            <w:tcW w:w="1685" w:type="dxa"/>
            <w:tcBorders>
              <w:top w:val="nil"/>
              <w:left w:val="nil"/>
              <w:bottom w:val="nil"/>
              <w:right w:val="nil"/>
            </w:tcBorders>
            <w:shd w:val="clear" w:color="auto" w:fill="auto"/>
            <w:noWrap/>
            <w:vAlign w:val="bottom"/>
            <w:hideMark/>
          </w:tcPr>
          <w:p w14:paraId="41ADE1C0" w14:textId="77777777" w:rsidR="00827901" w:rsidRPr="0009005E" w:rsidRDefault="00827901">
            <w:pPr>
              <w:jc w:val="both"/>
              <w:rPr>
                <w:rFonts w:ascii="Arial" w:eastAsia="Times New Roman" w:hAnsi="Arial" w:cs="Arial"/>
                <w:b/>
                <w:bCs/>
                <w:sz w:val="18"/>
                <w:szCs w:val="22"/>
                <w:lang w:val="es-ES" w:eastAsia="es-ES"/>
              </w:rPr>
            </w:pPr>
          </w:p>
        </w:tc>
        <w:tc>
          <w:tcPr>
            <w:tcW w:w="1701" w:type="dxa"/>
            <w:tcBorders>
              <w:top w:val="nil"/>
              <w:left w:val="nil"/>
              <w:bottom w:val="nil"/>
              <w:right w:val="nil"/>
            </w:tcBorders>
            <w:shd w:val="clear" w:color="auto" w:fill="auto"/>
            <w:noWrap/>
            <w:vAlign w:val="bottom"/>
            <w:hideMark/>
          </w:tcPr>
          <w:p w14:paraId="46BA4B0E" w14:textId="77777777" w:rsidR="00827901" w:rsidRPr="0009005E" w:rsidRDefault="00827901">
            <w:pPr>
              <w:jc w:val="both"/>
              <w:rPr>
                <w:rFonts w:ascii="Arial" w:eastAsia="Times New Roman" w:hAnsi="Arial" w:cs="Arial"/>
                <w:b/>
                <w:bCs/>
                <w:sz w:val="18"/>
                <w:szCs w:val="22"/>
                <w:lang w:val="es-ES" w:eastAsia="es-ES"/>
              </w:rPr>
            </w:pPr>
          </w:p>
        </w:tc>
      </w:tr>
      <w:tr w:rsidR="00827901" w:rsidRPr="0009005E" w14:paraId="70086F0D" w14:textId="77777777" w:rsidTr="00827901">
        <w:trPr>
          <w:trHeight w:val="254"/>
          <w:jc w:val="center"/>
        </w:trPr>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EF005" w14:textId="77777777" w:rsidR="00827901" w:rsidRPr="0009005E" w:rsidRDefault="00827901" w:rsidP="004D7D65">
            <w:pPr>
              <w:jc w:val="both"/>
              <w:rPr>
                <w:rFonts w:ascii="Arial" w:eastAsia="Times New Roman" w:hAnsi="Arial" w:cs="Arial"/>
                <w:b/>
                <w:bCs/>
                <w:sz w:val="18"/>
                <w:szCs w:val="18"/>
                <w:lang w:val="es-ES" w:eastAsia="es-ES"/>
              </w:rPr>
            </w:pPr>
            <w:r w:rsidRPr="0009005E">
              <w:rPr>
                <w:rFonts w:ascii="Arial" w:hAnsi="Arial" w:eastAsia="Times New Roman" w:cs="Arial"/>
                <w:b/>
                <w:bCs/>
                <w:sz w:val="18"/>
                <w:szCs w:val="18"/>
                <w:lang w:val="es-ES" w:eastAsia="es-ES"/>
              </w:rPr>
              <w:t>INSTRUMENTO</w:t>
            </w:r>
          </w:p>
        </w:tc>
        <w:tc>
          <w:tcPr>
            <w:tcW w:w="3584" w:type="dxa"/>
            <w:tcBorders>
              <w:top w:val="single" w:sz="4" w:space="0" w:color="auto"/>
              <w:left w:val="nil"/>
              <w:bottom w:val="single" w:sz="4" w:space="0" w:color="auto"/>
              <w:right w:val="single" w:sz="4" w:space="0" w:color="auto"/>
            </w:tcBorders>
            <w:shd w:val="clear" w:color="auto" w:fill="auto"/>
            <w:noWrap/>
            <w:vAlign w:val="bottom"/>
            <w:hideMark/>
          </w:tcPr>
          <w:p w14:paraId="30DAB32E" w14:textId="77777777" w:rsidR="00827901" w:rsidRPr="0009005E" w:rsidRDefault="00827901" w:rsidP="004D7D65">
            <w:pPr>
              <w:jc w:val="both"/>
              <w:rPr>
                <w:rFonts w:ascii="Arial" w:eastAsia="Times New Roman" w:hAnsi="Arial" w:cs="Arial"/>
                <w:b/>
                <w:bCs/>
                <w:sz w:val="18"/>
                <w:szCs w:val="18"/>
                <w:lang w:val="es-ES" w:eastAsia="es-ES"/>
              </w:rPr>
            </w:pPr>
            <w:r w:rsidRPr="0009005E">
              <w:rPr>
                <w:rFonts w:ascii="Arial" w:hAnsi="Arial" w:eastAsia="Times New Roman" w:cs="Arial"/>
                <w:b/>
                <w:bCs/>
                <w:sz w:val="18"/>
                <w:szCs w:val="18"/>
                <w:lang w:val="es-ES" w:eastAsia="es-ES"/>
              </w:rPr>
              <w:t>NOMBRE COMPLETO</w:t>
            </w:r>
          </w:p>
        </w:tc>
        <w:tc>
          <w:tcPr>
            <w:tcW w:w="1685" w:type="dxa"/>
            <w:tcBorders>
              <w:top w:val="single" w:sz="4" w:space="0" w:color="auto"/>
              <w:left w:val="nil"/>
              <w:bottom w:val="single" w:sz="4" w:space="0" w:color="auto"/>
              <w:right w:val="single" w:sz="4" w:space="0" w:color="auto"/>
            </w:tcBorders>
            <w:shd w:val="clear" w:color="auto" w:fill="auto"/>
            <w:noWrap/>
            <w:vAlign w:val="bottom"/>
            <w:hideMark/>
          </w:tcPr>
          <w:p w14:paraId="5118AA80" w14:textId="77777777" w:rsidR="00827901" w:rsidRPr="0009005E" w:rsidRDefault="00827901" w:rsidP="004D7D65">
            <w:pPr>
              <w:jc w:val="both"/>
              <w:rPr>
                <w:rFonts w:ascii="Arial" w:eastAsia="Times New Roman" w:hAnsi="Arial" w:cs="Arial"/>
                <w:b/>
                <w:bCs/>
                <w:sz w:val="18"/>
                <w:szCs w:val="18"/>
                <w:lang w:val="es-ES" w:eastAsia="es-ES"/>
              </w:rPr>
            </w:pPr>
            <w:r w:rsidRPr="0009005E">
              <w:rPr>
                <w:rFonts w:ascii="Arial" w:hAnsi="Arial" w:eastAsia="Times New Roman" w:cs="Arial"/>
                <w:b/>
                <w:bCs/>
                <w:sz w:val="18"/>
                <w:szCs w:val="18"/>
                <w:lang w:val="es-ES" w:eastAsia="es-ES"/>
              </w:rPr>
              <w:t>PERIODICIDAD</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A51D295" w14:textId="77777777" w:rsidR="00827901" w:rsidRPr="0009005E" w:rsidRDefault="00827901" w:rsidP="004D7D65">
            <w:pPr>
              <w:jc w:val="both"/>
              <w:rPr>
                <w:rFonts w:ascii="Arial" w:eastAsia="Times New Roman" w:hAnsi="Arial" w:cs="Arial"/>
                <w:b/>
                <w:bCs/>
                <w:sz w:val="18"/>
                <w:szCs w:val="18"/>
                <w:lang w:val="es-ES" w:eastAsia="es-ES"/>
              </w:rPr>
            </w:pPr>
            <w:r w:rsidRPr="0009005E">
              <w:rPr>
                <w:rFonts w:ascii="Arial" w:hAnsi="Arial" w:eastAsia="Times New Roman" w:cs="Arial"/>
                <w:b/>
                <w:bCs/>
                <w:sz w:val="18"/>
                <w:szCs w:val="18"/>
                <w:lang w:val="es-ES" w:eastAsia="es-ES"/>
              </w:rPr>
              <w:t>Actualización</w:t>
            </w:r>
          </w:p>
        </w:tc>
      </w:tr>
      <w:tr w:rsidR="00827901" w:rsidRPr="0009005E" w14:paraId="2BA05BF0"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tcPr>
          <w:p w14:paraId="0E992629"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RBP</w:t>
            </w:r>
          </w:p>
        </w:tc>
        <w:tc>
          <w:tcPr>
            <w:tcW w:w="3584" w:type="dxa"/>
            <w:tcBorders>
              <w:top w:val="nil"/>
              <w:left w:val="nil"/>
              <w:bottom w:val="single" w:sz="4" w:space="0" w:color="auto"/>
              <w:right w:val="single" w:sz="4" w:space="0" w:color="auto"/>
            </w:tcBorders>
            <w:shd w:val="clear" w:color="auto" w:fill="auto"/>
            <w:noWrap/>
            <w:vAlign w:val="center"/>
          </w:tcPr>
          <w:p w14:paraId="24599DAE"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Reglamento Básico de Preinversión</w:t>
            </w:r>
          </w:p>
        </w:tc>
        <w:tc>
          <w:tcPr>
            <w:tcW w:w="1685" w:type="dxa"/>
            <w:tcBorders>
              <w:top w:val="nil"/>
              <w:left w:val="nil"/>
              <w:bottom w:val="single" w:sz="4" w:space="0" w:color="auto"/>
              <w:right w:val="single" w:sz="4" w:space="0" w:color="auto"/>
            </w:tcBorders>
            <w:shd w:val="clear" w:color="auto" w:fill="auto"/>
            <w:noWrap/>
            <w:vAlign w:val="center"/>
          </w:tcPr>
          <w:p w14:paraId="1D02EB30"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No Requiere</w:t>
            </w:r>
          </w:p>
        </w:tc>
        <w:tc>
          <w:tcPr>
            <w:tcW w:w="1701" w:type="dxa"/>
            <w:tcBorders>
              <w:top w:val="nil"/>
              <w:left w:val="nil"/>
              <w:bottom w:val="single" w:sz="4" w:space="0" w:color="auto"/>
              <w:right w:val="single" w:sz="4" w:space="0" w:color="auto"/>
            </w:tcBorders>
            <w:shd w:val="clear" w:color="auto" w:fill="auto"/>
            <w:noWrap/>
            <w:vAlign w:val="center"/>
          </w:tcPr>
          <w:p w14:paraId="14055526"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 requerimiento del OE</w:t>
            </w:r>
          </w:p>
        </w:tc>
      </w:tr>
      <w:tr w:rsidR="00827901" w:rsidRPr="0009005E" w14:paraId="3CBB6D9F"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tcPr>
          <w:p w14:paraId="41F3C474"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CP</w:t>
            </w:r>
          </w:p>
        </w:tc>
        <w:tc>
          <w:tcPr>
            <w:tcW w:w="3584" w:type="dxa"/>
            <w:tcBorders>
              <w:top w:val="nil"/>
              <w:left w:val="nil"/>
              <w:bottom w:val="single" w:sz="4" w:space="0" w:color="auto"/>
              <w:right w:val="single" w:sz="4" w:space="0" w:color="auto"/>
            </w:tcBorders>
            <w:shd w:val="clear" w:color="auto" w:fill="auto"/>
            <w:noWrap/>
            <w:vAlign w:val="center"/>
          </w:tcPr>
          <w:p w14:paraId="3FC46DCF"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Contrato de Préstamo</w:t>
            </w:r>
          </w:p>
        </w:tc>
        <w:tc>
          <w:tcPr>
            <w:tcW w:w="1685" w:type="dxa"/>
            <w:tcBorders>
              <w:top w:val="nil"/>
              <w:left w:val="nil"/>
              <w:bottom w:val="single" w:sz="4" w:space="0" w:color="auto"/>
              <w:right w:val="single" w:sz="4" w:space="0" w:color="auto"/>
            </w:tcBorders>
            <w:shd w:val="clear" w:color="auto" w:fill="auto"/>
            <w:noWrap/>
            <w:vAlign w:val="center"/>
          </w:tcPr>
          <w:p w14:paraId="6DB5659A"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No Requiere</w:t>
            </w:r>
          </w:p>
        </w:tc>
        <w:tc>
          <w:tcPr>
            <w:tcW w:w="1701" w:type="dxa"/>
            <w:tcBorders>
              <w:top w:val="nil"/>
              <w:left w:val="nil"/>
              <w:bottom w:val="single" w:sz="4" w:space="0" w:color="auto"/>
              <w:right w:val="single" w:sz="4" w:space="0" w:color="auto"/>
            </w:tcBorders>
            <w:shd w:val="clear" w:color="auto" w:fill="auto"/>
            <w:noWrap/>
            <w:vAlign w:val="center"/>
          </w:tcPr>
          <w:p w14:paraId="6307C91E"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 requerimiento del OE o del BID</w:t>
            </w:r>
          </w:p>
        </w:tc>
      </w:tr>
      <w:tr w:rsidR="00827901" w:rsidRPr="0009005E" w14:paraId="46145B09"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tcPr>
          <w:p w14:paraId="7D6951E9"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ROP</w:t>
            </w:r>
          </w:p>
        </w:tc>
        <w:tc>
          <w:tcPr>
            <w:tcW w:w="3584" w:type="dxa"/>
            <w:tcBorders>
              <w:top w:val="nil"/>
              <w:left w:val="nil"/>
              <w:bottom w:val="single" w:sz="4" w:space="0" w:color="auto"/>
              <w:right w:val="single" w:sz="4" w:space="0" w:color="auto"/>
            </w:tcBorders>
            <w:shd w:val="clear" w:color="auto" w:fill="auto"/>
            <w:noWrap/>
            <w:vAlign w:val="center"/>
          </w:tcPr>
          <w:p w14:paraId="4C786017"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Reglamento Operativo del Programa</w:t>
            </w:r>
          </w:p>
        </w:tc>
        <w:tc>
          <w:tcPr>
            <w:tcW w:w="1685" w:type="dxa"/>
            <w:tcBorders>
              <w:top w:val="nil"/>
              <w:left w:val="nil"/>
              <w:bottom w:val="single" w:sz="4" w:space="0" w:color="auto"/>
              <w:right w:val="single" w:sz="4" w:space="0" w:color="auto"/>
            </w:tcBorders>
            <w:shd w:val="clear" w:color="auto" w:fill="auto"/>
            <w:noWrap/>
            <w:vAlign w:val="center"/>
          </w:tcPr>
          <w:p w14:paraId="410B235A"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No Requiere</w:t>
            </w:r>
          </w:p>
        </w:tc>
        <w:tc>
          <w:tcPr>
            <w:tcW w:w="1701" w:type="dxa"/>
            <w:tcBorders>
              <w:top w:val="nil"/>
              <w:left w:val="nil"/>
              <w:bottom w:val="single" w:sz="4" w:space="0" w:color="auto"/>
              <w:right w:val="single" w:sz="4" w:space="0" w:color="auto"/>
            </w:tcBorders>
            <w:shd w:val="clear" w:color="auto" w:fill="auto"/>
            <w:noWrap/>
            <w:vAlign w:val="center"/>
          </w:tcPr>
          <w:p w14:paraId="63581B18"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 requerimiento del OE</w:t>
            </w:r>
          </w:p>
        </w:tc>
      </w:tr>
      <w:tr w:rsidR="00827901" w:rsidRPr="0009005E" w14:paraId="24448695"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tcPr>
          <w:p w14:paraId="15F530A7"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MMR</w:t>
            </w:r>
          </w:p>
        </w:tc>
        <w:tc>
          <w:tcPr>
            <w:tcW w:w="3584" w:type="dxa"/>
            <w:tcBorders>
              <w:top w:val="nil"/>
              <w:left w:val="nil"/>
              <w:bottom w:val="single" w:sz="4" w:space="0" w:color="auto"/>
              <w:right w:val="single" w:sz="4" w:space="0" w:color="auto"/>
            </w:tcBorders>
            <w:shd w:val="clear" w:color="auto" w:fill="auto"/>
            <w:noWrap/>
            <w:vAlign w:val="center"/>
          </w:tcPr>
          <w:p w14:paraId="7A583BF9" w14:textId="789F1016" w:rsidR="00827901" w:rsidRPr="0009005E" w:rsidRDefault="00F5736D"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Matriz de riesgos del Programa</w:t>
            </w:r>
          </w:p>
        </w:tc>
        <w:tc>
          <w:tcPr>
            <w:tcW w:w="1685" w:type="dxa"/>
            <w:tcBorders>
              <w:top w:val="nil"/>
              <w:left w:val="nil"/>
              <w:bottom w:val="single" w:sz="4" w:space="0" w:color="auto"/>
              <w:right w:val="single" w:sz="4" w:space="0" w:color="auto"/>
            </w:tcBorders>
            <w:shd w:val="clear" w:color="auto" w:fill="auto"/>
            <w:noWrap/>
            <w:vAlign w:val="center"/>
          </w:tcPr>
          <w:p w14:paraId="2601C056"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Anual</w:t>
            </w:r>
          </w:p>
        </w:tc>
        <w:tc>
          <w:tcPr>
            <w:tcW w:w="1701" w:type="dxa"/>
            <w:tcBorders>
              <w:top w:val="nil"/>
              <w:left w:val="nil"/>
              <w:bottom w:val="single" w:sz="4" w:space="0" w:color="auto"/>
              <w:right w:val="single" w:sz="4" w:space="0" w:color="auto"/>
            </w:tcBorders>
            <w:shd w:val="clear" w:color="auto" w:fill="auto"/>
            <w:noWrap/>
            <w:vAlign w:val="center"/>
          </w:tcPr>
          <w:p w14:paraId="2C3C66E7"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 requerimiento del OE o del BID</w:t>
            </w:r>
          </w:p>
        </w:tc>
      </w:tr>
      <w:tr w:rsidR="00827901" w:rsidRPr="0009005E" w14:paraId="0B472195"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tcPr>
          <w:p w14:paraId="73EBD3B9"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MR</w:t>
            </w:r>
          </w:p>
        </w:tc>
        <w:tc>
          <w:tcPr>
            <w:tcW w:w="3584" w:type="dxa"/>
            <w:tcBorders>
              <w:top w:val="nil"/>
              <w:left w:val="nil"/>
              <w:bottom w:val="single" w:sz="4" w:space="0" w:color="auto"/>
              <w:right w:val="single" w:sz="4" w:space="0" w:color="auto"/>
            </w:tcBorders>
            <w:shd w:val="clear" w:color="auto" w:fill="auto"/>
            <w:noWrap/>
            <w:vAlign w:val="center"/>
          </w:tcPr>
          <w:p w14:paraId="392658FE"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Matriz de Resultados</w:t>
            </w:r>
          </w:p>
        </w:tc>
        <w:tc>
          <w:tcPr>
            <w:tcW w:w="1685" w:type="dxa"/>
            <w:tcBorders>
              <w:top w:val="nil"/>
              <w:left w:val="nil"/>
              <w:bottom w:val="single" w:sz="4" w:space="0" w:color="auto"/>
              <w:right w:val="single" w:sz="4" w:space="0" w:color="auto"/>
            </w:tcBorders>
            <w:shd w:val="clear" w:color="auto" w:fill="auto"/>
            <w:noWrap/>
            <w:vAlign w:val="center"/>
          </w:tcPr>
          <w:p w14:paraId="0F30DA9F"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Anual</w:t>
            </w:r>
          </w:p>
        </w:tc>
        <w:tc>
          <w:tcPr>
            <w:tcW w:w="1701" w:type="dxa"/>
            <w:tcBorders>
              <w:top w:val="nil"/>
              <w:left w:val="nil"/>
              <w:bottom w:val="single" w:sz="4" w:space="0" w:color="auto"/>
              <w:right w:val="single" w:sz="4" w:space="0" w:color="auto"/>
            </w:tcBorders>
            <w:shd w:val="clear" w:color="auto" w:fill="auto"/>
            <w:noWrap/>
            <w:vAlign w:val="center"/>
          </w:tcPr>
          <w:p w14:paraId="603FD123"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 requerimiento del OE o del BID</w:t>
            </w:r>
          </w:p>
        </w:tc>
      </w:tr>
      <w:tr w:rsidR="00827901" w:rsidRPr="0009005E" w14:paraId="101A207A"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2DFF9E4"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PEP</w:t>
            </w:r>
          </w:p>
        </w:tc>
        <w:tc>
          <w:tcPr>
            <w:tcW w:w="3584" w:type="dxa"/>
            <w:tcBorders>
              <w:top w:val="nil"/>
              <w:left w:val="nil"/>
              <w:bottom w:val="single" w:sz="4" w:space="0" w:color="auto"/>
              <w:right w:val="single" w:sz="4" w:space="0" w:color="auto"/>
            </w:tcBorders>
            <w:shd w:val="clear" w:color="auto" w:fill="auto"/>
            <w:noWrap/>
            <w:vAlign w:val="center"/>
            <w:hideMark/>
          </w:tcPr>
          <w:p w14:paraId="2582727A"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Plan de Ejecución de Programa</w:t>
            </w:r>
          </w:p>
        </w:tc>
        <w:tc>
          <w:tcPr>
            <w:tcW w:w="1685" w:type="dxa"/>
            <w:tcBorders>
              <w:top w:val="nil"/>
              <w:left w:val="nil"/>
              <w:bottom w:val="single" w:sz="4" w:space="0" w:color="auto"/>
              <w:right w:val="single" w:sz="4" w:space="0" w:color="auto"/>
            </w:tcBorders>
            <w:shd w:val="clear" w:color="auto" w:fill="auto"/>
            <w:noWrap/>
            <w:vAlign w:val="center"/>
            <w:hideMark/>
          </w:tcPr>
          <w:p w14:paraId="186E7336"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Anual</w:t>
            </w:r>
          </w:p>
        </w:tc>
        <w:tc>
          <w:tcPr>
            <w:tcW w:w="1701" w:type="dxa"/>
            <w:tcBorders>
              <w:top w:val="nil"/>
              <w:left w:val="nil"/>
              <w:bottom w:val="single" w:sz="4" w:space="0" w:color="auto"/>
              <w:right w:val="single" w:sz="4" w:space="0" w:color="auto"/>
            </w:tcBorders>
            <w:shd w:val="clear" w:color="auto" w:fill="auto"/>
            <w:noWrap/>
            <w:vAlign w:val="center"/>
            <w:hideMark/>
          </w:tcPr>
          <w:p w14:paraId="60469DA1"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 requerimiento del OE o del BID</w:t>
            </w:r>
          </w:p>
        </w:tc>
      </w:tr>
      <w:tr w:rsidR="00827901" w:rsidRPr="0009005E" w14:paraId="7A5E645F"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55CACE1"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PME</w:t>
            </w:r>
          </w:p>
        </w:tc>
        <w:tc>
          <w:tcPr>
            <w:tcW w:w="3584" w:type="dxa"/>
            <w:tcBorders>
              <w:top w:val="nil"/>
              <w:left w:val="nil"/>
              <w:bottom w:val="single" w:sz="4" w:space="0" w:color="auto"/>
              <w:right w:val="single" w:sz="4" w:space="0" w:color="auto"/>
            </w:tcBorders>
            <w:shd w:val="clear" w:color="auto" w:fill="auto"/>
            <w:noWrap/>
            <w:vAlign w:val="center"/>
            <w:hideMark/>
          </w:tcPr>
          <w:p w14:paraId="5F61154B"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Plan de Monitoreo y Evaluación</w:t>
            </w:r>
          </w:p>
        </w:tc>
        <w:tc>
          <w:tcPr>
            <w:tcW w:w="1685" w:type="dxa"/>
            <w:tcBorders>
              <w:top w:val="nil"/>
              <w:left w:val="nil"/>
              <w:bottom w:val="single" w:sz="4" w:space="0" w:color="auto"/>
              <w:right w:val="single" w:sz="4" w:space="0" w:color="auto"/>
            </w:tcBorders>
            <w:shd w:val="clear" w:color="auto" w:fill="auto"/>
            <w:noWrap/>
            <w:vAlign w:val="center"/>
            <w:hideMark/>
          </w:tcPr>
          <w:p w14:paraId="2A7ACB1E"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Anual</w:t>
            </w:r>
          </w:p>
        </w:tc>
        <w:tc>
          <w:tcPr>
            <w:tcW w:w="1701" w:type="dxa"/>
            <w:tcBorders>
              <w:top w:val="nil"/>
              <w:left w:val="nil"/>
              <w:bottom w:val="single" w:sz="4" w:space="0" w:color="auto"/>
              <w:right w:val="single" w:sz="4" w:space="0" w:color="auto"/>
            </w:tcBorders>
            <w:shd w:val="clear" w:color="auto" w:fill="auto"/>
            <w:noWrap/>
            <w:hideMark/>
          </w:tcPr>
          <w:p w14:paraId="43CF14D1" w14:textId="77777777" w:rsidR="00827901" w:rsidRPr="0009005E" w:rsidRDefault="00827901" w:rsidP="004D7D65">
            <w:pPr>
              <w:jc w:val="both"/>
              <w:rPr>
                <w:rFonts w:ascii="Arial" w:hAnsi="Arial" w:cs="Arial"/>
              </w:rPr>
            </w:pPr>
            <w:r w:rsidRPr="0009005E">
              <w:rPr>
                <w:rFonts w:ascii="Arial" w:hAnsi="Arial" w:eastAsia="Times New Roman" w:cs="Arial"/>
                <w:sz w:val="18"/>
                <w:szCs w:val="18"/>
                <w:lang w:val="es-ES" w:eastAsia="es-ES"/>
              </w:rPr>
              <w:t>A requerimiento del OE o del BID</w:t>
            </w:r>
          </w:p>
        </w:tc>
      </w:tr>
      <w:tr w:rsidR="00827901" w:rsidRPr="0009005E" w14:paraId="45F64416"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3D9789"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POA</w:t>
            </w:r>
          </w:p>
        </w:tc>
        <w:tc>
          <w:tcPr>
            <w:tcW w:w="3584" w:type="dxa"/>
            <w:tcBorders>
              <w:top w:val="nil"/>
              <w:left w:val="nil"/>
              <w:bottom w:val="single" w:sz="4" w:space="0" w:color="auto"/>
              <w:right w:val="single" w:sz="4" w:space="0" w:color="auto"/>
            </w:tcBorders>
            <w:shd w:val="clear" w:color="auto" w:fill="auto"/>
            <w:noWrap/>
            <w:vAlign w:val="center"/>
            <w:hideMark/>
          </w:tcPr>
          <w:p w14:paraId="5FEB2288"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Plan Operativo Anual</w:t>
            </w:r>
          </w:p>
        </w:tc>
        <w:tc>
          <w:tcPr>
            <w:tcW w:w="1685" w:type="dxa"/>
            <w:tcBorders>
              <w:top w:val="nil"/>
              <w:left w:val="nil"/>
              <w:bottom w:val="single" w:sz="4" w:space="0" w:color="auto"/>
              <w:right w:val="single" w:sz="4" w:space="0" w:color="auto"/>
            </w:tcBorders>
            <w:shd w:val="clear" w:color="auto" w:fill="auto"/>
            <w:noWrap/>
            <w:vAlign w:val="center"/>
            <w:hideMark/>
          </w:tcPr>
          <w:p w14:paraId="5A98AB59"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Anual</w:t>
            </w:r>
          </w:p>
        </w:tc>
        <w:tc>
          <w:tcPr>
            <w:tcW w:w="1701" w:type="dxa"/>
            <w:tcBorders>
              <w:top w:val="nil"/>
              <w:left w:val="nil"/>
              <w:bottom w:val="single" w:sz="4" w:space="0" w:color="auto"/>
              <w:right w:val="single" w:sz="4" w:space="0" w:color="auto"/>
            </w:tcBorders>
            <w:shd w:val="clear" w:color="auto" w:fill="auto"/>
            <w:noWrap/>
            <w:hideMark/>
          </w:tcPr>
          <w:p w14:paraId="2DF25D69" w14:textId="77777777" w:rsidR="00827901" w:rsidRPr="0009005E" w:rsidRDefault="00827901" w:rsidP="004D7D65">
            <w:pPr>
              <w:jc w:val="both"/>
              <w:rPr>
                <w:rFonts w:ascii="Arial" w:hAnsi="Arial" w:cs="Arial"/>
              </w:rPr>
            </w:pPr>
            <w:r w:rsidRPr="0009005E">
              <w:rPr>
                <w:rFonts w:ascii="Arial" w:hAnsi="Arial" w:eastAsia="Times New Roman" w:cs="Arial"/>
                <w:sz w:val="18"/>
                <w:szCs w:val="18"/>
                <w:lang w:val="es-ES" w:eastAsia="es-ES"/>
              </w:rPr>
              <w:t>A requerimiento del OE o del BID</w:t>
            </w:r>
          </w:p>
        </w:tc>
      </w:tr>
      <w:tr w:rsidR="00827901" w:rsidRPr="0009005E" w14:paraId="141320E4"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139EC9A6"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PA</w:t>
            </w:r>
          </w:p>
        </w:tc>
        <w:tc>
          <w:tcPr>
            <w:tcW w:w="3584" w:type="dxa"/>
            <w:tcBorders>
              <w:top w:val="nil"/>
              <w:left w:val="nil"/>
              <w:bottom w:val="single" w:sz="4" w:space="0" w:color="auto"/>
              <w:right w:val="single" w:sz="4" w:space="0" w:color="auto"/>
            </w:tcBorders>
            <w:shd w:val="clear" w:color="auto" w:fill="auto"/>
            <w:noWrap/>
            <w:vAlign w:val="center"/>
            <w:hideMark/>
          </w:tcPr>
          <w:p w14:paraId="4DAAADFC"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Plan de Adquisiciones</w:t>
            </w:r>
          </w:p>
        </w:tc>
        <w:tc>
          <w:tcPr>
            <w:tcW w:w="1685" w:type="dxa"/>
            <w:tcBorders>
              <w:top w:val="nil"/>
              <w:left w:val="nil"/>
              <w:bottom w:val="single" w:sz="4" w:space="0" w:color="auto"/>
              <w:right w:val="single" w:sz="4" w:space="0" w:color="auto"/>
            </w:tcBorders>
            <w:shd w:val="clear" w:color="auto" w:fill="auto"/>
            <w:noWrap/>
            <w:vAlign w:val="center"/>
            <w:hideMark/>
          </w:tcPr>
          <w:p w14:paraId="27E17DBB"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Anual</w:t>
            </w:r>
          </w:p>
        </w:tc>
        <w:tc>
          <w:tcPr>
            <w:tcW w:w="1701" w:type="dxa"/>
            <w:tcBorders>
              <w:top w:val="nil"/>
              <w:left w:val="nil"/>
              <w:bottom w:val="single" w:sz="4" w:space="0" w:color="auto"/>
              <w:right w:val="single" w:sz="4" w:space="0" w:color="auto"/>
            </w:tcBorders>
            <w:shd w:val="clear" w:color="auto" w:fill="auto"/>
            <w:noWrap/>
            <w:hideMark/>
          </w:tcPr>
          <w:p w14:paraId="10A138F7" w14:textId="77777777" w:rsidR="00827901" w:rsidRPr="0009005E" w:rsidRDefault="00827901" w:rsidP="004D7D65">
            <w:pPr>
              <w:jc w:val="both"/>
              <w:rPr>
                <w:rFonts w:ascii="Arial" w:hAnsi="Arial" w:cs="Arial"/>
              </w:rPr>
            </w:pPr>
            <w:r w:rsidRPr="0009005E">
              <w:rPr>
                <w:rFonts w:ascii="Arial" w:hAnsi="Arial" w:eastAsia="Times New Roman" w:cs="Arial"/>
                <w:sz w:val="18"/>
                <w:szCs w:val="18"/>
                <w:lang w:val="es-ES" w:eastAsia="es-ES"/>
              </w:rPr>
              <w:t>A requerimiento del OE o del BID</w:t>
            </w:r>
          </w:p>
        </w:tc>
      </w:tr>
      <w:tr w:rsidR="00827901" w:rsidRPr="0009005E" w14:paraId="7B77A2FD"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CE19768"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EEP</w:t>
            </w:r>
          </w:p>
        </w:tc>
        <w:tc>
          <w:tcPr>
            <w:tcW w:w="3584" w:type="dxa"/>
            <w:tcBorders>
              <w:top w:val="nil"/>
              <w:left w:val="nil"/>
              <w:bottom w:val="single" w:sz="4" w:space="0" w:color="auto"/>
              <w:right w:val="single" w:sz="4" w:space="0" w:color="auto"/>
            </w:tcBorders>
            <w:shd w:val="clear" w:color="auto" w:fill="auto"/>
            <w:noWrap/>
            <w:vAlign w:val="center"/>
            <w:hideMark/>
          </w:tcPr>
          <w:p w14:paraId="357A3CAF"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Estado de Ejecución del Programa</w:t>
            </w:r>
          </w:p>
        </w:tc>
        <w:tc>
          <w:tcPr>
            <w:tcW w:w="1685" w:type="dxa"/>
            <w:tcBorders>
              <w:top w:val="nil"/>
              <w:left w:val="nil"/>
              <w:bottom w:val="single" w:sz="4" w:space="0" w:color="auto"/>
              <w:right w:val="single" w:sz="4" w:space="0" w:color="auto"/>
            </w:tcBorders>
            <w:shd w:val="clear" w:color="auto" w:fill="auto"/>
            <w:noWrap/>
            <w:vAlign w:val="center"/>
            <w:hideMark/>
          </w:tcPr>
          <w:p w14:paraId="2D76DF7D"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Semestral</w:t>
            </w:r>
          </w:p>
        </w:tc>
        <w:tc>
          <w:tcPr>
            <w:tcW w:w="1701" w:type="dxa"/>
            <w:tcBorders>
              <w:top w:val="nil"/>
              <w:left w:val="nil"/>
              <w:bottom w:val="single" w:sz="4" w:space="0" w:color="auto"/>
              <w:right w:val="single" w:sz="4" w:space="0" w:color="auto"/>
            </w:tcBorders>
            <w:shd w:val="clear" w:color="auto" w:fill="auto"/>
            <w:noWrap/>
            <w:hideMark/>
          </w:tcPr>
          <w:p w14:paraId="4468970D" w14:textId="77777777" w:rsidR="00827901" w:rsidRPr="0009005E" w:rsidRDefault="00827901" w:rsidP="004D7D65">
            <w:pPr>
              <w:jc w:val="both"/>
              <w:rPr>
                <w:rFonts w:ascii="Arial" w:hAnsi="Arial" w:cs="Arial"/>
              </w:rPr>
            </w:pPr>
            <w:r w:rsidRPr="0009005E">
              <w:rPr>
                <w:rFonts w:ascii="Arial" w:hAnsi="Arial" w:eastAsia="Times New Roman" w:cs="Arial"/>
                <w:sz w:val="18"/>
                <w:szCs w:val="18"/>
                <w:lang w:val="es-ES" w:eastAsia="es-ES"/>
              </w:rPr>
              <w:t>A requerimiento del OE o del BID</w:t>
            </w:r>
          </w:p>
        </w:tc>
      </w:tr>
      <w:tr w:rsidR="00827901" w:rsidRPr="0009005E" w14:paraId="40FE343A" w14:textId="77777777" w:rsidTr="00827901">
        <w:trPr>
          <w:trHeight w:val="254"/>
          <w:jc w:val="center"/>
        </w:trPr>
        <w:tc>
          <w:tcPr>
            <w:tcW w:w="15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7B4B8E0"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CR</w:t>
            </w:r>
          </w:p>
        </w:tc>
        <w:tc>
          <w:tcPr>
            <w:tcW w:w="3584" w:type="dxa"/>
            <w:tcBorders>
              <w:top w:val="nil"/>
              <w:left w:val="nil"/>
              <w:bottom w:val="single" w:sz="4" w:space="0" w:color="auto"/>
              <w:right w:val="single" w:sz="4" w:space="0" w:color="auto"/>
            </w:tcBorders>
            <w:shd w:val="clear" w:color="auto" w:fill="auto"/>
            <w:noWrap/>
            <w:vAlign w:val="center"/>
            <w:hideMark/>
          </w:tcPr>
          <w:p w14:paraId="2B2531AF"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Conciliación de Recursos</w:t>
            </w:r>
          </w:p>
        </w:tc>
        <w:tc>
          <w:tcPr>
            <w:tcW w:w="1685" w:type="dxa"/>
            <w:tcBorders>
              <w:top w:val="nil"/>
              <w:left w:val="nil"/>
              <w:bottom w:val="single" w:sz="4" w:space="0" w:color="auto"/>
              <w:right w:val="single" w:sz="4" w:space="0" w:color="auto"/>
            </w:tcBorders>
            <w:shd w:val="clear" w:color="auto" w:fill="auto"/>
            <w:noWrap/>
            <w:vAlign w:val="center"/>
            <w:hideMark/>
          </w:tcPr>
          <w:p w14:paraId="4CEFC4EA"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Semestral</w:t>
            </w:r>
          </w:p>
        </w:tc>
        <w:tc>
          <w:tcPr>
            <w:tcW w:w="1701" w:type="dxa"/>
            <w:tcBorders>
              <w:top w:val="nil"/>
              <w:left w:val="nil"/>
              <w:bottom w:val="single" w:sz="4" w:space="0" w:color="auto"/>
              <w:right w:val="single" w:sz="4" w:space="0" w:color="auto"/>
            </w:tcBorders>
            <w:shd w:val="clear" w:color="auto" w:fill="auto"/>
            <w:noWrap/>
            <w:hideMark/>
          </w:tcPr>
          <w:p w14:paraId="256223A5" w14:textId="77777777" w:rsidR="00827901" w:rsidRPr="0009005E" w:rsidRDefault="00827901" w:rsidP="004D7D65">
            <w:pPr>
              <w:jc w:val="both"/>
              <w:rPr>
                <w:rFonts w:ascii="Arial" w:hAnsi="Arial" w:cs="Arial"/>
              </w:rPr>
            </w:pPr>
            <w:r w:rsidRPr="0009005E">
              <w:rPr>
                <w:rFonts w:ascii="Arial" w:hAnsi="Arial" w:eastAsia="Times New Roman" w:cs="Arial"/>
                <w:sz w:val="18"/>
                <w:szCs w:val="18"/>
                <w:lang w:val="es-ES" w:eastAsia="es-ES"/>
              </w:rPr>
              <w:t>A requerimiento del OE o del BID</w:t>
            </w:r>
          </w:p>
        </w:tc>
      </w:tr>
      <w:tr w:rsidR="00827901" w:rsidRPr="0009005E" w14:paraId="43656553" w14:textId="77777777" w:rsidTr="00827901">
        <w:trPr>
          <w:gridBefore w:val="1"/>
          <w:wBefore w:w="178" w:type="dxa"/>
          <w:trHeight w:val="254"/>
          <w:jc w:val="center"/>
        </w:trPr>
        <w:tc>
          <w:tcPr>
            <w:tcW w:w="1410" w:type="dxa"/>
            <w:tcBorders>
              <w:top w:val="nil"/>
              <w:left w:val="nil"/>
              <w:bottom w:val="nil"/>
              <w:right w:val="nil"/>
            </w:tcBorders>
            <w:shd w:val="clear" w:color="auto" w:fill="auto"/>
            <w:noWrap/>
            <w:vAlign w:val="bottom"/>
            <w:hideMark/>
          </w:tcPr>
          <w:p w14:paraId="73267341" w14:textId="77777777" w:rsidR="00827901" w:rsidRPr="0009005E" w:rsidRDefault="00827901" w:rsidP="004D7D65">
            <w:pPr>
              <w:jc w:val="both"/>
              <w:rPr>
                <w:rFonts w:ascii="Arial" w:eastAsia="Times New Roman" w:hAnsi="Arial" w:cs="Arial"/>
                <w:sz w:val="18"/>
                <w:szCs w:val="22"/>
                <w:lang w:val="es-ES" w:eastAsia="es-ES"/>
              </w:rPr>
            </w:pPr>
          </w:p>
        </w:tc>
        <w:tc>
          <w:tcPr>
            <w:tcW w:w="3584" w:type="dxa"/>
            <w:tcBorders>
              <w:top w:val="nil"/>
              <w:left w:val="nil"/>
              <w:bottom w:val="nil"/>
              <w:right w:val="nil"/>
            </w:tcBorders>
            <w:shd w:val="clear" w:color="auto" w:fill="auto"/>
            <w:noWrap/>
            <w:vAlign w:val="bottom"/>
            <w:hideMark/>
          </w:tcPr>
          <w:p w14:paraId="25206AD1" w14:textId="77777777" w:rsidR="00827901" w:rsidRPr="0009005E" w:rsidRDefault="00827901" w:rsidP="004D7D65">
            <w:pPr>
              <w:jc w:val="both"/>
              <w:rPr>
                <w:rFonts w:ascii="Arial" w:eastAsia="Times New Roman" w:hAnsi="Arial" w:cs="Arial"/>
                <w:sz w:val="18"/>
                <w:szCs w:val="22"/>
                <w:lang w:val="es-ES" w:eastAsia="es-ES"/>
              </w:rPr>
            </w:pPr>
          </w:p>
        </w:tc>
        <w:tc>
          <w:tcPr>
            <w:tcW w:w="1685" w:type="dxa"/>
            <w:tcBorders>
              <w:top w:val="nil"/>
              <w:left w:val="nil"/>
              <w:bottom w:val="nil"/>
              <w:right w:val="nil"/>
            </w:tcBorders>
            <w:shd w:val="clear" w:color="auto" w:fill="auto"/>
            <w:noWrap/>
            <w:vAlign w:val="bottom"/>
            <w:hideMark/>
          </w:tcPr>
          <w:p w14:paraId="67AEA479" w14:textId="77777777" w:rsidR="00827901" w:rsidRPr="0009005E" w:rsidRDefault="00827901" w:rsidP="004D7D65">
            <w:pPr>
              <w:jc w:val="both"/>
              <w:rPr>
                <w:rFonts w:ascii="Arial" w:eastAsia="Times New Roman" w:hAnsi="Arial" w:cs="Arial"/>
                <w:sz w:val="18"/>
                <w:szCs w:val="22"/>
                <w:lang w:val="es-ES" w:eastAsia="es-ES"/>
              </w:rPr>
            </w:pPr>
          </w:p>
        </w:tc>
        <w:tc>
          <w:tcPr>
            <w:tcW w:w="1701" w:type="dxa"/>
            <w:tcBorders>
              <w:top w:val="nil"/>
              <w:left w:val="nil"/>
              <w:bottom w:val="nil"/>
              <w:right w:val="nil"/>
            </w:tcBorders>
            <w:shd w:val="clear" w:color="auto" w:fill="auto"/>
            <w:noWrap/>
            <w:vAlign w:val="bottom"/>
            <w:hideMark/>
          </w:tcPr>
          <w:p w14:paraId="31E899EA" w14:textId="77777777" w:rsidR="00827901" w:rsidRPr="0009005E" w:rsidRDefault="00827901" w:rsidP="004D7D65">
            <w:pPr>
              <w:jc w:val="both"/>
              <w:rPr>
                <w:rFonts w:ascii="Arial" w:eastAsia="Times New Roman" w:hAnsi="Arial" w:cs="Arial"/>
                <w:sz w:val="18"/>
                <w:szCs w:val="22"/>
                <w:lang w:val="es-ES" w:eastAsia="es-ES"/>
              </w:rPr>
            </w:pPr>
          </w:p>
        </w:tc>
      </w:tr>
    </w:tbl>
    <w:p w14:paraId="23ECE74A" w14:textId="77777777" w:rsidR="00827901" w:rsidRPr="0009005E" w:rsidRDefault="00827901" w:rsidP="004D7D65">
      <w:pPr>
        <w:pStyle w:val="ListParagraph"/>
        <w:ind w:left="0"/>
        <w:contextualSpacing/>
        <w:jc w:val="both"/>
        <w:rPr>
          <w:rFonts w:ascii="Arial" w:hAnsi="Arial" w:cs="Arial"/>
          <w:szCs w:val="24"/>
        </w:rPr>
      </w:pPr>
    </w:p>
    <w:p w14:paraId="5271B5F5" w14:textId="77777777" w:rsidR="00827901" w:rsidRPr="0009005E" w:rsidRDefault="00827901" w:rsidP="004D7D65">
      <w:pPr>
        <w:pStyle w:val="Heading3"/>
        <w:jc w:val="both"/>
        <w:rPr>
          <w:rFonts w:ascii="Arial" w:hAnsi="Arial" w:cs="Arial"/>
        </w:rPr>
      </w:pPr>
      <w:bookmarkStart w:id="66" w:name="_Toc447202866"/>
      <w:r w:rsidRPr="0009005E">
        <w:rPr>
          <w:rFonts w:ascii="Arial" w:hAnsi="Arial" w:cs="Arial"/>
        </w:rPr>
        <w:t>Convenio Interinstitucional de Financiamiento (CIF)</w:t>
      </w:r>
      <w:bookmarkEnd w:id="66"/>
    </w:p>
    <w:p w14:paraId="6F5E5B0E" w14:textId="77777777" w:rsidR="00827901" w:rsidRPr="0009005E" w:rsidRDefault="00827901" w:rsidP="004D7D65">
      <w:pPr>
        <w:pStyle w:val="ListParagraph"/>
        <w:ind w:left="567"/>
        <w:contextualSpacing/>
        <w:jc w:val="both"/>
        <w:rPr>
          <w:rFonts w:ascii="Arial" w:hAnsi="Arial" w:cs="Arial"/>
          <w:szCs w:val="24"/>
        </w:rPr>
      </w:pPr>
    </w:p>
    <w:p w14:paraId="11D82D3D" w14:textId="2684673A" w:rsidR="00827901" w:rsidRPr="0009005E" w:rsidRDefault="00827901" w:rsidP="002839BB">
      <w:pPr>
        <w:ind w:left="720"/>
        <w:jc w:val="both"/>
        <w:rPr>
          <w:rFonts w:ascii="Arial" w:hAnsi="Arial" w:cs="Arial"/>
          <w:szCs w:val="24"/>
          <w:lang w:val="es-BO"/>
        </w:rPr>
      </w:pPr>
      <w:r w:rsidRPr="0009005E">
        <w:rPr>
          <w:rFonts w:ascii="Arial" w:hAnsi="Arial" w:cs="Arial"/>
          <w:szCs w:val="24"/>
          <w:lang w:val="es-BO"/>
        </w:rPr>
        <w:t>Con el objetivo de establecer las condiciones, compromisos y responsabilidades institucionales entre el ORGANISMO EJECUTOR y las ENTIDADES SUB-EJECUTORAS elegibles, el Organismo Ejecutor</w:t>
      </w:r>
      <w:r w:rsidR="00BD490F">
        <w:rPr>
          <w:rFonts w:ascii="Arial" w:hAnsi="Arial" w:cs="Arial"/>
          <w:szCs w:val="24"/>
          <w:lang w:val="es-BO"/>
        </w:rPr>
        <w:t xml:space="preserve"> </w:t>
      </w:r>
      <w:r w:rsidRPr="0009005E">
        <w:rPr>
          <w:rFonts w:ascii="Arial" w:hAnsi="Arial" w:cs="Arial"/>
          <w:szCs w:val="24"/>
          <w:lang w:val="es-BO"/>
        </w:rPr>
        <w:t>firmará Convenios Interinstitucionales de Financiamiento (CIF) que incluirá como mínimo el siguiente contenido:</w:t>
      </w:r>
    </w:p>
    <w:p w14:paraId="2D4C2818" w14:textId="77777777" w:rsidR="00827901" w:rsidRPr="0009005E" w:rsidRDefault="00827901" w:rsidP="004D7D65">
      <w:pPr>
        <w:pStyle w:val="ListParagraph"/>
        <w:ind w:left="1134" w:hanging="567"/>
        <w:contextualSpacing/>
        <w:jc w:val="both"/>
        <w:rPr>
          <w:rFonts w:ascii="Arial" w:hAnsi="Arial" w:cs="Arial"/>
          <w:szCs w:val="24"/>
        </w:rPr>
      </w:pPr>
    </w:p>
    <w:p w14:paraId="5DAAFDA1" w14:textId="77777777" w:rsidR="00827901" w:rsidRPr="0009005E" w:rsidRDefault="00827901" w:rsidP="002839BB">
      <w:pPr>
        <w:pStyle w:val="ListParagraph"/>
        <w:ind w:left="1843" w:hanging="992"/>
        <w:contextualSpacing/>
        <w:jc w:val="both"/>
        <w:rPr>
          <w:rFonts w:ascii="Arial" w:hAnsi="Arial" w:cs="Arial"/>
          <w:szCs w:val="24"/>
        </w:rPr>
      </w:pPr>
      <w:r w:rsidRPr="0009005E">
        <w:rPr>
          <w:rFonts w:ascii="Arial" w:hAnsi="Arial" w:cs="Arial"/>
          <w:szCs w:val="24"/>
        </w:rPr>
        <w:t>i)</w:t>
      </w:r>
      <w:r w:rsidRPr="0009005E">
        <w:rPr>
          <w:rFonts w:ascii="Arial" w:hAnsi="Arial" w:cs="Arial"/>
          <w:szCs w:val="24"/>
        </w:rPr>
        <w:tab/>
      </w:r>
      <w:r w:rsidRPr="0009005E">
        <w:rPr>
          <w:rFonts w:ascii="Arial" w:hAnsi="Arial" w:cs="Arial"/>
          <w:szCs w:val="24"/>
        </w:rPr>
        <w:t xml:space="preserve">Datos Generales </w:t>
      </w:r>
    </w:p>
    <w:p w14:paraId="03D0EC53"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Antecedentes</w:t>
      </w:r>
    </w:p>
    <w:p w14:paraId="0106CFAC"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iii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Objeto del Convenio </w:t>
      </w:r>
    </w:p>
    <w:p w14:paraId="7D59B0B4"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iv</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Monto Del Convenio</w:t>
      </w:r>
    </w:p>
    <w:p w14:paraId="74DCE492" w14:textId="77777777" w:rsidR="00827901" w:rsidRPr="0009005E" w:rsidRDefault="00827901" w:rsidP="002839BB">
      <w:pPr>
        <w:pStyle w:val="ListParagraph"/>
        <w:ind w:left="1843" w:hanging="992"/>
        <w:contextualSpacing/>
        <w:jc w:val="both"/>
        <w:rPr>
          <w:rFonts w:ascii="Arial" w:hAnsi="Arial" w:cs="Arial"/>
          <w:szCs w:val="24"/>
        </w:rPr>
      </w:pPr>
      <w:r w:rsidRPr="0009005E">
        <w:rPr>
          <w:rFonts w:ascii="Arial" w:hAnsi="Arial" w:cs="Arial"/>
          <w:szCs w:val="24"/>
        </w:rPr>
        <w:t>v)</w:t>
      </w:r>
      <w:r w:rsidRPr="0009005E">
        <w:rPr>
          <w:rFonts w:ascii="Arial" w:hAnsi="Arial" w:cs="Arial"/>
          <w:szCs w:val="24"/>
        </w:rPr>
        <w:tab/>
      </w:r>
      <w:r w:rsidRPr="0009005E">
        <w:rPr>
          <w:rFonts w:ascii="Arial" w:hAnsi="Arial" w:cs="Arial"/>
          <w:szCs w:val="24"/>
        </w:rPr>
        <w:t xml:space="preserve">Incremento en el Costo del Estudio, Recursos Adicionales </w:t>
      </w:r>
    </w:p>
    <w:p w14:paraId="5939B218" w14:textId="77777777" w:rsidR="00827901" w:rsidRPr="0009005E" w:rsidRDefault="00827901" w:rsidP="002839BB">
      <w:pPr>
        <w:pStyle w:val="ListParagraph"/>
        <w:ind w:left="1843" w:hanging="992"/>
        <w:contextualSpacing/>
        <w:jc w:val="both"/>
        <w:rPr>
          <w:rFonts w:ascii="Arial" w:hAnsi="Arial" w:cs="Arial"/>
          <w:szCs w:val="24"/>
        </w:rPr>
      </w:pPr>
      <w:r w:rsidRPr="0009005E">
        <w:rPr>
          <w:rFonts w:ascii="Arial" w:hAnsi="Arial" w:cs="Arial"/>
          <w:szCs w:val="24"/>
        </w:rPr>
        <w:t>vi)</w:t>
      </w:r>
      <w:r w:rsidRPr="0009005E">
        <w:rPr>
          <w:rFonts w:ascii="Arial" w:hAnsi="Arial" w:cs="Arial"/>
          <w:szCs w:val="24"/>
        </w:rPr>
        <w:tab/>
      </w:r>
      <w:r w:rsidRPr="0009005E">
        <w:rPr>
          <w:rFonts w:ascii="Arial" w:hAnsi="Arial" w:cs="Arial"/>
          <w:szCs w:val="24"/>
        </w:rPr>
        <w:t>Documentos Integrantes del Convenio</w:t>
      </w:r>
    </w:p>
    <w:p w14:paraId="56AA2104"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vii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Adhesión y Sometimiento</w:t>
      </w:r>
    </w:p>
    <w:p w14:paraId="57C1772F"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viii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Utilización de los Recursos</w:t>
      </w:r>
    </w:p>
    <w:p w14:paraId="34063305"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ix</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Aplicación de las Normas Básicas del Sistema Nacional de Inversión Pública (SNIP) y/o las Normas Básicas del Sistema </w:t>
      </w:r>
      <w:r w:rsidRPr="0009005E">
        <w:rPr>
          <w:rFonts w:ascii="Arial" w:hAnsi="Arial" w:cs="Arial"/>
          <w:szCs w:val="24"/>
        </w:rPr>
        <w:lastRenderedPageBreak/>
        <w:t>Estatal de Inversión y Financiamiento para el Desarrollo (SEIF-D)</w:t>
      </w:r>
    </w:p>
    <w:p w14:paraId="6CE024B3" w14:textId="77777777" w:rsidR="00827901" w:rsidRPr="0009005E" w:rsidRDefault="00827901" w:rsidP="002839BB">
      <w:pPr>
        <w:pStyle w:val="ListParagraph"/>
        <w:ind w:left="1843" w:hanging="992"/>
        <w:contextualSpacing/>
        <w:jc w:val="both"/>
        <w:rPr>
          <w:rFonts w:ascii="Arial" w:hAnsi="Arial" w:cs="Arial"/>
          <w:szCs w:val="24"/>
        </w:rPr>
      </w:pPr>
      <w:r w:rsidRPr="0009005E">
        <w:rPr>
          <w:rFonts w:ascii="Arial" w:hAnsi="Arial" w:cs="Arial"/>
          <w:szCs w:val="24"/>
        </w:rPr>
        <w:t>x)</w:t>
      </w:r>
      <w:r w:rsidRPr="0009005E">
        <w:rPr>
          <w:rFonts w:ascii="Arial" w:hAnsi="Arial" w:cs="Arial"/>
          <w:szCs w:val="24"/>
        </w:rPr>
        <w:tab/>
      </w:r>
      <w:r w:rsidRPr="0009005E">
        <w:rPr>
          <w:rFonts w:ascii="Arial" w:hAnsi="Arial" w:cs="Arial"/>
          <w:szCs w:val="24"/>
        </w:rPr>
        <w:t xml:space="preserve">Compromiso del </w:t>
      </w:r>
      <w:proofErr w:type="spellStart"/>
      <w:r w:rsidRPr="0009005E">
        <w:rPr>
          <w:rFonts w:ascii="Arial" w:hAnsi="Arial" w:cs="Arial"/>
          <w:szCs w:val="24"/>
        </w:rPr>
        <w:t>Sub-ejecutor</w:t>
      </w:r>
      <w:proofErr w:type="spellEnd"/>
      <w:r w:rsidRPr="0009005E">
        <w:rPr>
          <w:rFonts w:ascii="Arial" w:hAnsi="Arial" w:cs="Arial"/>
          <w:szCs w:val="24"/>
        </w:rPr>
        <w:t xml:space="preserve"> para la Gestión del Ciclo de Vida del Proyecto </w:t>
      </w:r>
    </w:p>
    <w:p w14:paraId="6DECD7B8" w14:textId="77777777" w:rsidR="00827901" w:rsidRPr="0009005E" w:rsidRDefault="00827901" w:rsidP="002839BB">
      <w:pPr>
        <w:pStyle w:val="ListParagraph"/>
        <w:ind w:left="1843" w:hanging="992"/>
        <w:contextualSpacing/>
        <w:jc w:val="both"/>
        <w:rPr>
          <w:rFonts w:ascii="Arial" w:hAnsi="Arial" w:cs="Arial"/>
          <w:szCs w:val="24"/>
        </w:rPr>
      </w:pPr>
      <w:r w:rsidRPr="0009005E">
        <w:rPr>
          <w:rFonts w:ascii="Arial" w:hAnsi="Arial" w:cs="Arial"/>
          <w:szCs w:val="24"/>
        </w:rPr>
        <w:t>xi)</w:t>
      </w:r>
      <w:r w:rsidRPr="0009005E">
        <w:rPr>
          <w:rFonts w:ascii="Arial" w:hAnsi="Arial" w:cs="Arial"/>
          <w:szCs w:val="24"/>
        </w:rPr>
        <w:tab/>
      </w:r>
      <w:r w:rsidRPr="0009005E">
        <w:rPr>
          <w:rFonts w:ascii="Arial" w:hAnsi="Arial" w:cs="Arial"/>
          <w:szCs w:val="24"/>
        </w:rPr>
        <w:t xml:space="preserve">Inscripción de los Recursos </w:t>
      </w:r>
    </w:p>
    <w:p w14:paraId="321C8EE1"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Contratación de servicios de consultoría. </w:t>
      </w:r>
    </w:p>
    <w:p w14:paraId="0CA209E9"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xiii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Supervisión, Fiscalización, Seguimiento y Control </w:t>
      </w:r>
    </w:p>
    <w:p w14:paraId="3F62DDA7"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xiv</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Responsabilidad por la Elaboración, Supervisión y Fiscalización del Estudio </w:t>
      </w:r>
    </w:p>
    <w:p w14:paraId="4EDE1760"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xv</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Propiedad del Estudio </w:t>
      </w:r>
    </w:p>
    <w:p w14:paraId="39339132"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xvi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Mención de la Fuente de Financiamiento en las publicaciones del ESTUDIO</w:t>
      </w:r>
    </w:p>
    <w:p w14:paraId="0A560468"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xvii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Forma de Pago de los Servicios de Consultoría </w:t>
      </w:r>
    </w:p>
    <w:p w14:paraId="20F3CA12"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xviii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Desembolsos</w:t>
      </w:r>
    </w:p>
    <w:p w14:paraId="439BE889"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xix</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Pago de Comisiones por Saldos No Desembolsados</w:t>
      </w:r>
    </w:p>
    <w:p w14:paraId="4F349AFF"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Aviso de Circunstancias Desfavorables </w:t>
      </w:r>
    </w:p>
    <w:p w14:paraId="302B1090"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Cesión, Transferencia y Disposición del Convenio </w:t>
      </w:r>
    </w:p>
    <w:p w14:paraId="7F273BAD"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Indemnidad</w:t>
      </w:r>
    </w:p>
    <w:p w14:paraId="1F29541C"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xxiii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Recuperación de Recursos Financieros por Aplicación de Multas y/o Resolución de Contrato </w:t>
      </w:r>
    </w:p>
    <w:p w14:paraId="0F8C7E2E"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xxiv</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Autorización Irrevocable de Débito Automático </w:t>
      </w:r>
    </w:p>
    <w:p w14:paraId="1BD1738B"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xxv</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SOLUCIÓN DE CONTROVERSIAS </w:t>
      </w:r>
    </w:p>
    <w:p w14:paraId="4D4A6440"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xxvi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Suspensión de Desembolsos </w:t>
      </w:r>
    </w:p>
    <w:p w14:paraId="39F4D367"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xxvii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Conclusión Anticipada del Convenio </w:t>
      </w:r>
    </w:p>
    <w:p w14:paraId="005EDC55"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xxviii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Resolución del Convenio</w:t>
      </w:r>
    </w:p>
    <w:p w14:paraId="5237480C"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xxix</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De la Auditoria </w:t>
      </w:r>
    </w:p>
    <w:p w14:paraId="2DD3E3C8"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xxx</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Plazo de Vigencia del Convenio</w:t>
      </w:r>
    </w:p>
    <w:p w14:paraId="34D63557"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xxxi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Modificaciones al Convenio </w:t>
      </w:r>
    </w:p>
    <w:p w14:paraId="18C9219A"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xxxii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Avisos y Notificaciones </w:t>
      </w:r>
    </w:p>
    <w:p w14:paraId="771ABFFF" w14:textId="77777777" w:rsidR="00827901" w:rsidRPr="0009005E" w:rsidRDefault="00827901" w:rsidP="002839BB">
      <w:pPr>
        <w:pStyle w:val="ListParagraph"/>
        <w:ind w:left="1843" w:hanging="992"/>
        <w:contextualSpacing/>
        <w:jc w:val="both"/>
        <w:rPr>
          <w:rFonts w:ascii="Arial" w:hAnsi="Arial" w:cs="Arial"/>
          <w:szCs w:val="24"/>
        </w:rPr>
      </w:pPr>
      <w:proofErr w:type="spellStart"/>
      <w:r w:rsidRPr="0009005E">
        <w:rPr>
          <w:rFonts w:ascii="Arial" w:hAnsi="Arial" w:cs="Arial"/>
          <w:szCs w:val="24"/>
        </w:rPr>
        <w:t>xxxiii</w:t>
      </w:r>
      <w:proofErr w:type="spellEnd"/>
      <w:r w:rsidRPr="0009005E">
        <w:rPr>
          <w:rFonts w:ascii="Arial" w:hAnsi="Arial" w:cs="Arial"/>
          <w:szCs w:val="24"/>
        </w:rPr>
        <w:t>)</w:t>
      </w:r>
      <w:r w:rsidRPr="0009005E">
        <w:rPr>
          <w:rFonts w:ascii="Arial" w:hAnsi="Arial" w:cs="Arial"/>
          <w:szCs w:val="24"/>
        </w:rPr>
        <w:tab/>
      </w:r>
      <w:r w:rsidRPr="0009005E">
        <w:rPr>
          <w:rFonts w:ascii="Arial" w:hAnsi="Arial" w:cs="Arial"/>
          <w:szCs w:val="24"/>
        </w:rPr>
        <w:t>Conformidad</w:t>
      </w:r>
    </w:p>
    <w:p w14:paraId="58449C89" w14:textId="77777777" w:rsidR="00827901" w:rsidRPr="0009005E" w:rsidRDefault="00827901" w:rsidP="004D7D65">
      <w:pPr>
        <w:pStyle w:val="ListParagraph"/>
        <w:ind w:left="0"/>
        <w:contextualSpacing/>
        <w:jc w:val="both"/>
        <w:rPr>
          <w:rFonts w:ascii="Arial" w:hAnsi="Arial" w:cs="Arial"/>
          <w:szCs w:val="24"/>
        </w:rPr>
      </w:pPr>
    </w:p>
    <w:p w14:paraId="5B361A32" w14:textId="77777777" w:rsidR="00827901" w:rsidRPr="0009005E" w:rsidRDefault="00827901" w:rsidP="00F0760A">
      <w:pPr>
        <w:ind w:left="720"/>
        <w:jc w:val="both"/>
        <w:rPr>
          <w:rFonts w:ascii="Arial" w:hAnsi="Arial" w:cs="Arial"/>
          <w:szCs w:val="24"/>
          <w:lang w:val="es-BO"/>
        </w:rPr>
      </w:pPr>
      <w:r w:rsidRPr="0009005E">
        <w:rPr>
          <w:rFonts w:ascii="Arial" w:hAnsi="Arial" w:cs="Arial"/>
          <w:szCs w:val="24"/>
          <w:lang w:val="es-BO"/>
        </w:rPr>
        <w:t xml:space="preserve">El CIF además, incluirá una cláusula que especifique que en caso de incumplimiento de obligaciones emergentes del Contrato de Préstamo que correspondan a las ENTIDADES SUB-EJECUTORAS, el OE podrá solicitar el débito automático al Ministerio de Economía y Finanzas Públicas, de acuerdo a lo estipulado en el Artículo Único-VI, del Decreto Supremo No. 1293 de fecha 18 de julio del 2012. </w:t>
      </w:r>
    </w:p>
    <w:p w14:paraId="4597D59E" w14:textId="77777777" w:rsidR="00827901" w:rsidRPr="0009005E" w:rsidRDefault="00827901" w:rsidP="004D7D65">
      <w:pPr>
        <w:pStyle w:val="ListParagraph"/>
        <w:ind w:left="0"/>
        <w:contextualSpacing/>
        <w:jc w:val="both"/>
        <w:rPr>
          <w:rFonts w:ascii="Arial" w:hAnsi="Arial" w:cs="Arial"/>
          <w:szCs w:val="24"/>
        </w:rPr>
      </w:pPr>
    </w:p>
    <w:p w14:paraId="6CEAE5FD" w14:textId="09390A37" w:rsidR="00783E74" w:rsidRPr="0009005E" w:rsidRDefault="00783E74" w:rsidP="004D7D65">
      <w:pPr>
        <w:pStyle w:val="Heading2"/>
        <w:jc w:val="both"/>
        <w:rPr>
          <w:rFonts w:ascii="Arial" w:hAnsi="Arial" w:cs="Arial"/>
        </w:rPr>
      </w:pPr>
      <w:bookmarkStart w:id="67" w:name="_Toc447202867"/>
      <w:r w:rsidRPr="0009005E">
        <w:rPr>
          <w:rFonts w:ascii="Arial" w:hAnsi="Arial" w:cs="Arial"/>
        </w:rPr>
        <w:t xml:space="preserve">Seguimiento y Evaluación a la ENTIDAD SUB-EJECUTORA para la ejecución </w:t>
      </w:r>
      <w:r w:rsidR="00F5736D" w:rsidRPr="0009005E">
        <w:rPr>
          <w:rFonts w:ascii="Arial" w:hAnsi="Arial" w:cs="Arial"/>
        </w:rPr>
        <w:t xml:space="preserve">de los estudios de preinversión contemplados en </w:t>
      </w:r>
      <w:r w:rsidRPr="0009005E">
        <w:rPr>
          <w:rFonts w:ascii="Arial" w:hAnsi="Arial" w:cs="Arial"/>
        </w:rPr>
        <w:t>el Componente I</w:t>
      </w:r>
      <w:r w:rsidR="00F5736D" w:rsidRPr="0009005E">
        <w:rPr>
          <w:rFonts w:ascii="Arial" w:hAnsi="Arial" w:cs="Arial"/>
        </w:rPr>
        <w:t>I</w:t>
      </w:r>
      <w:r w:rsidRPr="0009005E">
        <w:rPr>
          <w:rFonts w:ascii="Arial" w:hAnsi="Arial" w:cs="Arial"/>
        </w:rPr>
        <w:t xml:space="preserve"> del Programa.</w:t>
      </w:r>
      <w:bookmarkEnd w:id="67"/>
    </w:p>
    <w:p w14:paraId="0A8601B7" w14:textId="77777777" w:rsidR="00F0760A" w:rsidRPr="0009005E" w:rsidRDefault="00F0760A" w:rsidP="00F0760A">
      <w:pPr>
        <w:rPr>
          <w:rFonts w:ascii="Arial" w:hAnsi="Arial" w:cs="Arial"/>
        </w:rPr>
      </w:pPr>
    </w:p>
    <w:p w14:paraId="51FC850C" w14:textId="77777777" w:rsidR="00783E74" w:rsidRPr="0009005E" w:rsidRDefault="00783E74" w:rsidP="00F0760A">
      <w:pPr>
        <w:ind w:left="567"/>
        <w:jc w:val="both"/>
        <w:rPr>
          <w:rFonts w:ascii="Arial" w:hAnsi="Arial" w:cs="Arial"/>
          <w:szCs w:val="24"/>
          <w:lang w:val="es-BO"/>
        </w:rPr>
      </w:pPr>
      <w:r w:rsidRPr="0009005E">
        <w:rPr>
          <w:rFonts w:ascii="Arial" w:hAnsi="Arial" w:cs="Arial"/>
          <w:szCs w:val="24"/>
          <w:lang w:val="es-BO"/>
        </w:rPr>
        <w:t>Con el propósito de alcanzar los objetivos y resultados del Programa de manera adecuada y oportuna, la UEP implementará medidas necesarias para el Seguimiento y Evaluación.</w:t>
      </w:r>
    </w:p>
    <w:p w14:paraId="5F8906B5" w14:textId="77777777" w:rsidR="00783E74" w:rsidRPr="0009005E" w:rsidRDefault="00783E74">
      <w:pPr>
        <w:ind w:left="1276"/>
        <w:jc w:val="both"/>
        <w:rPr>
          <w:rFonts w:ascii="Arial" w:hAnsi="Arial" w:cs="Arial"/>
          <w:szCs w:val="24"/>
          <w:lang w:val="es-BO"/>
        </w:rPr>
      </w:pPr>
    </w:p>
    <w:p w14:paraId="26D3366E" w14:textId="70F780BB" w:rsidR="00783E74" w:rsidRPr="0009005E" w:rsidRDefault="00783E74" w:rsidP="00BE57BB">
      <w:pPr>
        <w:numPr>
          <w:ilvl w:val="0"/>
          <w:numId w:val="27"/>
        </w:numPr>
        <w:ind w:left="1701" w:hanging="425"/>
        <w:jc w:val="both"/>
        <w:rPr>
          <w:rFonts w:ascii="Arial" w:hAnsi="Arial" w:cs="Arial"/>
          <w:szCs w:val="24"/>
          <w:lang w:val="es-BO"/>
        </w:rPr>
      </w:pPr>
      <w:r w:rsidRPr="0009005E">
        <w:rPr>
          <w:rFonts w:ascii="Arial" w:hAnsi="Arial" w:cs="Arial"/>
          <w:szCs w:val="24"/>
          <w:lang w:val="es-BO"/>
        </w:rPr>
        <w:lastRenderedPageBreak/>
        <w:t>Antes de la Asignación de los Recursos.</w:t>
      </w:r>
      <w:r w:rsidR="005A51E6">
        <w:rPr>
          <w:rFonts w:ascii="Arial" w:hAnsi="Arial" w:cs="Arial"/>
          <w:szCs w:val="24"/>
          <w:lang w:val="es-BO"/>
        </w:rPr>
        <w:t xml:space="preserve"> </w:t>
      </w:r>
      <w:r w:rsidRPr="0009005E">
        <w:rPr>
          <w:rFonts w:ascii="Arial" w:hAnsi="Arial" w:cs="Arial"/>
          <w:szCs w:val="24"/>
          <w:lang w:val="es-BO"/>
        </w:rPr>
        <w:t>La UEP realizar</w:t>
      </w:r>
      <w:r w:rsidR="00F5736D" w:rsidRPr="0009005E">
        <w:rPr>
          <w:rFonts w:ascii="Arial" w:hAnsi="Arial" w:cs="Arial"/>
          <w:szCs w:val="24"/>
          <w:lang w:val="es-BO"/>
        </w:rPr>
        <w:t>á</w:t>
      </w:r>
      <w:r w:rsidRPr="0009005E">
        <w:rPr>
          <w:rFonts w:ascii="Arial" w:hAnsi="Arial" w:cs="Arial"/>
          <w:szCs w:val="24"/>
          <w:lang w:val="es-BO"/>
        </w:rPr>
        <w:t xml:space="preserve"> el seguimiento a los plazos máximos comunicados a los sectores y a las entidades para:</w:t>
      </w:r>
    </w:p>
    <w:p w14:paraId="0FDBEA4A" w14:textId="77777777" w:rsidR="00F0760A" w:rsidRPr="0009005E" w:rsidRDefault="00F0760A" w:rsidP="00F0760A">
      <w:pPr>
        <w:ind w:left="1560"/>
        <w:jc w:val="both"/>
        <w:rPr>
          <w:rFonts w:ascii="Arial" w:hAnsi="Arial" w:cs="Arial"/>
          <w:szCs w:val="24"/>
          <w:lang w:val="es-BO"/>
        </w:rPr>
      </w:pPr>
    </w:p>
    <w:p w14:paraId="02B7C193" w14:textId="77777777" w:rsidR="00783E74" w:rsidRPr="0009005E" w:rsidRDefault="00783E74" w:rsidP="00BE57BB">
      <w:pPr>
        <w:numPr>
          <w:ilvl w:val="0"/>
          <w:numId w:val="28"/>
        </w:numPr>
        <w:ind w:left="1985" w:hanging="284"/>
        <w:jc w:val="both"/>
        <w:rPr>
          <w:rFonts w:ascii="Arial" w:hAnsi="Arial" w:cs="Arial"/>
          <w:szCs w:val="24"/>
          <w:lang w:val="es-BO"/>
        </w:rPr>
      </w:pPr>
      <w:r w:rsidRPr="0009005E">
        <w:rPr>
          <w:rFonts w:ascii="Arial" w:hAnsi="Arial" w:cs="Arial"/>
          <w:szCs w:val="24"/>
          <w:lang w:val="es-BO"/>
        </w:rPr>
        <w:t>La presentación de la solicitud de financiamiento.</w:t>
      </w:r>
    </w:p>
    <w:p w14:paraId="5E89C9B7" w14:textId="77777777" w:rsidR="00783E74" w:rsidRPr="0009005E" w:rsidRDefault="00783E74" w:rsidP="00BE57BB">
      <w:pPr>
        <w:numPr>
          <w:ilvl w:val="0"/>
          <w:numId w:val="28"/>
        </w:numPr>
        <w:ind w:left="1985" w:hanging="284"/>
        <w:jc w:val="both"/>
        <w:rPr>
          <w:rFonts w:ascii="Arial" w:hAnsi="Arial" w:cs="Arial"/>
          <w:szCs w:val="24"/>
          <w:lang w:val="es-BO"/>
        </w:rPr>
      </w:pPr>
      <w:r w:rsidRPr="0009005E">
        <w:rPr>
          <w:rFonts w:ascii="Arial" w:hAnsi="Arial" w:cs="Arial"/>
          <w:szCs w:val="24"/>
          <w:lang w:val="es-BO"/>
        </w:rPr>
        <w:t>La complementación o modificación de la Solicitud cuando no cumpla con todos los criterios de evaluación.</w:t>
      </w:r>
    </w:p>
    <w:p w14:paraId="670C5CDA" w14:textId="77777777" w:rsidR="00783E74" w:rsidRPr="0009005E" w:rsidRDefault="00783E74">
      <w:pPr>
        <w:ind w:left="1843"/>
        <w:jc w:val="both"/>
        <w:rPr>
          <w:rFonts w:ascii="Arial" w:hAnsi="Arial" w:cs="Arial"/>
          <w:szCs w:val="24"/>
          <w:lang w:val="es-BO"/>
        </w:rPr>
      </w:pPr>
    </w:p>
    <w:p w14:paraId="60531333" w14:textId="62127F3E" w:rsidR="00783E74" w:rsidRPr="0009005E" w:rsidRDefault="00783E74" w:rsidP="00BE57BB">
      <w:pPr>
        <w:numPr>
          <w:ilvl w:val="0"/>
          <w:numId w:val="27"/>
        </w:numPr>
        <w:ind w:left="1701" w:hanging="425"/>
        <w:jc w:val="both"/>
        <w:rPr>
          <w:rFonts w:ascii="Arial" w:hAnsi="Arial" w:cs="Arial"/>
          <w:szCs w:val="24"/>
          <w:lang w:val="es-BO"/>
        </w:rPr>
      </w:pPr>
      <w:r w:rsidRPr="0009005E">
        <w:rPr>
          <w:rFonts w:ascii="Arial" w:hAnsi="Arial" w:cs="Arial"/>
          <w:szCs w:val="24"/>
          <w:lang w:val="es-BO"/>
        </w:rPr>
        <w:t>Después de la Asignación de los Recursos. Para el seguimiento y la evaluación del Programa se ha considerado importante realizar el seguimiento al CIF por estudio para que esta información le permita a la UEP consolidar sus resultados de manera integral en el POA que se constituirá en la base para el seguimiento periódico que realice el BID.</w:t>
      </w:r>
    </w:p>
    <w:p w14:paraId="6E147CF7" w14:textId="77777777" w:rsidR="00783E74" w:rsidRPr="0009005E" w:rsidRDefault="00783E74">
      <w:pPr>
        <w:jc w:val="both"/>
        <w:rPr>
          <w:rFonts w:ascii="Arial" w:hAnsi="Arial" w:cs="Arial"/>
          <w:szCs w:val="24"/>
          <w:lang w:val="es-BO"/>
        </w:rPr>
      </w:pPr>
    </w:p>
    <w:p w14:paraId="230B1016" w14:textId="77777777" w:rsidR="00783E74" w:rsidRPr="0009005E" w:rsidRDefault="00783E74" w:rsidP="00ED204D">
      <w:pPr>
        <w:ind w:left="1701"/>
        <w:jc w:val="both"/>
        <w:rPr>
          <w:rFonts w:ascii="Arial" w:hAnsi="Arial" w:cs="Arial"/>
          <w:szCs w:val="24"/>
          <w:lang w:val="es-BO"/>
        </w:rPr>
      </w:pPr>
      <w:r w:rsidRPr="0009005E">
        <w:rPr>
          <w:rFonts w:ascii="Arial" w:hAnsi="Arial" w:cs="Arial"/>
          <w:szCs w:val="24"/>
          <w:lang w:val="es-BO"/>
        </w:rPr>
        <w:t xml:space="preserve">Se ha considerado oportuno hacer el seguimiento al CIF por proyecto porque permite tener una visión integral desde el proceso de contratación hasta el cierre del Convenio, es decir abarca todas las actividades necesarias para la elaboración y la supervisión del estudio. </w:t>
      </w:r>
    </w:p>
    <w:p w14:paraId="7A74D54F" w14:textId="77777777" w:rsidR="00783E74" w:rsidRPr="0009005E" w:rsidRDefault="00783E74">
      <w:pPr>
        <w:ind w:left="1560"/>
        <w:jc w:val="both"/>
        <w:rPr>
          <w:rFonts w:ascii="Arial" w:hAnsi="Arial" w:cs="Arial"/>
          <w:szCs w:val="24"/>
          <w:lang w:val="es-BO"/>
        </w:rPr>
      </w:pPr>
    </w:p>
    <w:p w14:paraId="6F28362D" w14:textId="77777777" w:rsidR="00783E74" w:rsidRPr="0009005E" w:rsidRDefault="00783E74" w:rsidP="00ED204D">
      <w:pPr>
        <w:ind w:left="1701"/>
        <w:jc w:val="both"/>
        <w:rPr>
          <w:rFonts w:ascii="Arial" w:hAnsi="Arial" w:cs="Arial"/>
          <w:szCs w:val="24"/>
          <w:lang w:val="es-BO"/>
        </w:rPr>
      </w:pPr>
      <w:r w:rsidRPr="0009005E">
        <w:rPr>
          <w:rFonts w:ascii="Arial" w:hAnsi="Arial" w:cs="Arial"/>
          <w:szCs w:val="24"/>
          <w:lang w:val="es-BO"/>
        </w:rPr>
        <w:t>La UEP conjuntamente la ENTIDAD SUB-EJECUTORA elaborará el Plan de Seguimiento y Evaluación que será parte integrante del Convenio Interinstitucional de Financiamiento (CIF) para cada estudio y que básicamente contendrá la siguiente información:</w:t>
      </w:r>
    </w:p>
    <w:p w14:paraId="74B34D90" w14:textId="77777777" w:rsidR="00783E74" w:rsidRPr="0009005E" w:rsidRDefault="00783E74">
      <w:pPr>
        <w:ind w:left="1560"/>
        <w:jc w:val="both"/>
        <w:rPr>
          <w:rFonts w:ascii="Arial" w:hAnsi="Arial" w:cs="Arial"/>
          <w:szCs w:val="24"/>
          <w:lang w:val="es-BO"/>
        </w:rPr>
      </w:pPr>
    </w:p>
    <w:p w14:paraId="1DB378D6" w14:textId="77777777" w:rsidR="00783E74" w:rsidRPr="0009005E" w:rsidRDefault="00783E74" w:rsidP="00BE57BB">
      <w:pPr>
        <w:numPr>
          <w:ilvl w:val="0"/>
          <w:numId w:val="28"/>
        </w:numPr>
        <w:ind w:left="1985" w:hanging="284"/>
        <w:jc w:val="both"/>
        <w:rPr>
          <w:rFonts w:ascii="Arial" w:hAnsi="Arial" w:cs="Arial"/>
          <w:szCs w:val="24"/>
          <w:lang w:val="es-BO"/>
        </w:rPr>
      </w:pPr>
      <w:r w:rsidRPr="0009005E">
        <w:rPr>
          <w:rFonts w:ascii="Arial" w:hAnsi="Arial" w:cs="Arial"/>
          <w:szCs w:val="24"/>
          <w:lang w:val="es-BO"/>
        </w:rPr>
        <w:t>El Cronograma de actividades para la ejecución del CIF.</w:t>
      </w:r>
    </w:p>
    <w:p w14:paraId="092F7666" w14:textId="77777777" w:rsidR="00783E74" w:rsidRPr="0009005E" w:rsidRDefault="00783E74" w:rsidP="00BE57BB">
      <w:pPr>
        <w:numPr>
          <w:ilvl w:val="0"/>
          <w:numId w:val="28"/>
        </w:numPr>
        <w:ind w:left="1985" w:hanging="284"/>
        <w:jc w:val="both"/>
        <w:rPr>
          <w:rFonts w:ascii="Arial" w:hAnsi="Arial" w:cs="Arial"/>
          <w:szCs w:val="24"/>
          <w:lang w:val="es-BO"/>
        </w:rPr>
      </w:pPr>
      <w:r w:rsidRPr="0009005E">
        <w:rPr>
          <w:rFonts w:ascii="Arial" w:hAnsi="Arial" w:cs="Arial"/>
          <w:szCs w:val="24"/>
          <w:lang w:val="es-BO"/>
        </w:rPr>
        <w:t>La Programación de las Actividades del CIF que será la base para el seguimiento físico.</w:t>
      </w:r>
    </w:p>
    <w:p w14:paraId="7CDDD38F" w14:textId="77777777" w:rsidR="00783E74" w:rsidRPr="0009005E" w:rsidRDefault="00783E74" w:rsidP="00BE57BB">
      <w:pPr>
        <w:numPr>
          <w:ilvl w:val="0"/>
          <w:numId w:val="28"/>
        </w:numPr>
        <w:ind w:left="1985" w:hanging="284"/>
        <w:jc w:val="both"/>
        <w:rPr>
          <w:rFonts w:ascii="Arial" w:hAnsi="Arial" w:cs="Arial"/>
          <w:szCs w:val="24"/>
          <w:lang w:val="es-BO"/>
        </w:rPr>
      </w:pPr>
      <w:r w:rsidRPr="0009005E">
        <w:rPr>
          <w:rFonts w:ascii="Arial" w:hAnsi="Arial" w:cs="Arial"/>
          <w:szCs w:val="24"/>
          <w:lang w:val="es-BO"/>
        </w:rPr>
        <w:t>La Programación de los Desembolsos del CIF que será la base para el seguimiento financiero.</w:t>
      </w:r>
    </w:p>
    <w:p w14:paraId="650A111A" w14:textId="77777777" w:rsidR="00783E74" w:rsidRPr="0009005E" w:rsidRDefault="00783E74" w:rsidP="00BE57BB">
      <w:pPr>
        <w:numPr>
          <w:ilvl w:val="0"/>
          <w:numId w:val="28"/>
        </w:numPr>
        <w:ind w:left="1985" w:hanging="284"/>
        <w:jc w:val="both"/>
        <w:rPr>
          <w:rFonts w:ascii="Arial" w:hAnsi="Arial" w:cs="Arial"/>
          <w:szCs w:val="24"/>
          <w:lang w:val="es-BO"/>
        </w:rPr>
      </w:pPr>
      <w:r w:rsidRPr="0009005E">
        <w:rPr>
          <w:rFonts w:ascii="Arial" w:hAnsi="Arial" w:cs="Arial"/>
          <w:szCs w:val="24"/>
          <w:lang w:val="es-BO"/>
        </w:rPr>
        <w:t>La identificación de indicadores de medición para el seguimiento físico y financiero.</w:t>
      </w:r>
    </w:p>
    <w:p w14:paraId="4E3F11E6" w14:textId="77777777" w:rsidR="00783E74" w:rsidRPr="0009005E" w:rsidRDefault="00783E74">
      <w:pPr>
        <w:ind w:left="1560"/>
        <w:jc w:val="both"/>
        <w:rPr>
          <w:rFonts w:ascii="Arial" w:hAnsi="Arial" w:cs="Arial"/>
          <w:szCs w:val="24"/>
        </w:rPr>
      </w:pPr>
    </w:p>
    <w:p w14:paraId="649E7D45" w14:textId="77777777" w:rsidR="00783E74" w:rsidRPr="0009005E" w:rsidRDefault="00783E74" w:rsidP="00ED204D">
      <w:pPr>
        <w:ind w:left="1701"/>
        <w:jc w:val="both"/>
        <w:rPr>
          <w:rFonts w:ascii="Arial" w:hAnsi="Arial" w:cs="Arial"/>
          <w:szCs w:val="24"/>
          <w:lang w:val="es-BO"/>
        </w:rPr>
      </w:pPr>
      <w:r w:rsidRPr="0009005E">
        <w:rPr>
          <w:rFonts w:ascii="Arial" w:hAnsi="Arial" w:cs="Arial"/>
          <w:szCs w:val="24"/>
          <w:lang w:val="es-BO"/>
        </w:rPr>
        <w:t xml:space="preserve">La UEP conjuntamente las ENTIDADES SUB-EJECUTORAS </w:t>
      </w:r>
      <w:r w:rsidR="00ED204D" w:rsidRPr="0009005E">
        <w:rPr>
          <w:rFonts w:ascii="Arial" w:hAnsi="Arial" w:cs="Arial"/>
          <w:szCs w:val="24"/>
          <w:lang w:val="es-BO"/>
        </w:rPr>
        <w:t>realizarán</w:t>
      </w:r>
      <w:r w:rsidRPr="0009005E">
        <w:rPr>
          <w:rFonts w:ascii="Arial" w:hAnsi="Arial" w:cs="Arial"/>
          <w:szCs w:val="24"/>
          <w:lang w:val="es-BO"/>
        </w:rPr>
        <w:t xml:space="preserve"> mensualmente la revisión de la Cartera de Estudios en ejecución para evaluar el grado de avance y determinar las medidas correctivas que correspondan.</w:t>
      </w:r>
    </w:p>
    <w:p w14:paraId="2F389C4E" w14:textId="77777777" w:rsidR="00783E74" w:rsidRPr="0009005E" w:rsidRDefault="00783E74">
      <w:pPr>
        <w:pStyle w:val="ListParagraph"/>
        <w:ind w:left="0"/>
        <w:contextualSpacing/>
        <w:jc w:val="both"/>
        <w:rPr>
          <w:rFonts w:ascii="Arial" w:hAnsi="Arial" w:cs="Arial"/>
          <w:szCs w:val="24"/>
        </w:rPr>
      </w:pPr>
    </w:p>
    <w:p w14:paraId="29D126D1" w14:textId="77777777" w:rsidR="00827901" w:rsidRPr="0009005E" w:rsidRDefault="00827901" w:rsidP="004D7D65">
      <w:pPr>
        <w:pStyle w:val="Heading2"/>
        <w:jc w:val="both"/>
        <w:rPr>
          <w:rFonts w:ascii="Arial" w:hAnsi="Arial" w:cs="Arial"/>
        </w:rPr>
      </w:pPr>
      <w:bookmarkStart w:id="68" w:name="_Toc447202868"/>
      <w:r w:rsidRPr="0009005E">
        <w:rPr>
          <w:rFonts w:ascii="Arial" w:hAnsi="Arial" w:cs="Arial"/>
        </w:rPr>
        <w:t>Estados Financieros Auditados del Programa</w:t>
      </w:r>
      <w:bookmarkEnd w:id="68"/>
    </w:p>
    <w:p w14:paraId="57CAE888" w14:textId="77777777" w:rsidR="00827901" w:rsidRPr="0009005E" w:rsidRDefault="00827901" w:rsidP="004D7D65">
      <w:pPr>
        <w:pStyle w:val="ListParagraph"/>
        <w:ind w:left="0"/>
        <w:contextualSpacing/>
        <w:jc w:val="both"/>
        <w:rPr>
          <w:rFonts w:ascii="Arial" w:hAnsi="Arial" w:cs="Arial"/>
          <w:szCs w:val="24"/>
        </w:rPr>
      </w:pPr>
    </w:p>
    <w:p w14:paraId="1E47839F" w14:textId="77777777" w:rsidR="00827901" w:rsidRPr="0009005E" w:rsidRDefault="00827901" w:rsidP="00ED204D">
      <w:pPr>
        <w:ind w:left="720"/>
        <w:jc w:val="both"/>
        <w:rPr>
          <w:rFonts w:ascii="Arial" w:hAnsi="Arial" w:cs="Arial"/>
          <w:szCs w:val="24"/>
          <w:lang w:val="es-BO"/>
        </w:rPr>
      </w:pPr>
      <w:r w:rsidRPr="0009005E">
        <w:rPr>
          <w:rFonts w:ascii="Arial" w:hAnsi="Arial" w:cs="Arial"/>
          <w:szCs w:val="24"/>
          <w:lang w:val="es-BO"/>
        </w:rPr>
        <w:t xml:space="preserve">En las Normas Generales del Contrato de Préstamo, establece que se deberán presentar tres ejemplares de los estados financieros correspondiente a la totalidad del programa, al cierre de cada ejercicio </w:t>
      </w:r>
      <w:r w:rsidRPr="0009005E">
        <w:rPr>
          <w:rFonts w:ascii="Arial" w:hAnsi="Arial" w:cs="Arial"/>
          <w:szCs w:val="24"/>
          <w:lang w:val="es-BO"/>
        </w:rPr>
        <w:lastRenderedPageBreak/>
        <w:t xml:space="preserve">económico del OE, con la información complementaria relativa a dichos estados. </w:t>
      </w:r>
    </w:p>
    <w:p w14:paraId="389138EA" w14:textId="77777777" w:rsidR="00827901" w:rsidRPr="0009005E" w:rsidRDefault="00827901">
      <w:pPr>
        <w:pStyle w:val="ListParagraph"/>
        <w:ind w:left="0"/>
        <w:contextualSpacing/>
        <w:jc w:val="both"/>
        <w:rPr>
          <w:rFonts w:ascii="Arial" w:hAnsi="Arial" w:cs="Arial"/>
          <w:szCs w:val="24"/>
        </w:rPr>
      </w:pPr>
    </w:p>
    <w:p w14:paraId="36412DCB" w14:textId="25398749" w:rsidR="00827901" w:rsidRPr="0009005E" w:rsidRDefault="00827901" w:rsidP="00ED204D">
      <w:pPr>
        <w:ind w:left="720"/>
        <w:jc w:val="both"/>
        <w:rPr>
          <w:rFonts w:ascii="Arial" w:hAnsi="Arial" w:cs="Arial"/>
          <w:szCs w:val="24"/>
          <w:lang w:val="es-BO"/>
        </w:rPr>
      </w:pPr>
      <w:r w:rsidRPr="0009005E">
        <w:rPr>
          <w:rFonts w:ascii="Arial" w:hAnsi="Arial" w:cs="Arial"/>
          <w:szCs w:val="24"/>
          <w:lang w:val="es-BO"/>
        </w:rPr>
        <w:t xml:space="preserve">Las Condiciones Especiales, establecen que los estados financieros del </w:t>
      </w:r>
      <w:r w:rsidR="005A51E6" w:rsidRPr="0009005E">
        <w:rPr>
          <w:rFonts w:ascii="Arial" w:hAnsi="Arial" w:cs="Arial"/>
          <w:szCs w:val="24"/>
          <w:lang w:val="es-BO"/>
        </w:rPr>
        <w:t>programa</w:t>
      </w:r>
      <w:r w:rsidRPr="0009005E">
        <w:rPr>
          <w:rFonts w:ascii="Arial" w:hAnsi="Arial" w:cs="Arial"/>
          <w:szCs w:val="24"/>
          <w:lang w:val="es-BO"/>
        </w:rPr>
        <w:t xml:space="preserve"> se presentarán al BID, durante el periodo de su ejecución, debidamente auditados por una firma de contadores públicos independiente aceptable por el BID y contratada de acuerdo con los términos de referencia y políticas del BID. </w:t>
      </w:r>
    </w:p>
    <w:p w14:paraId="7D8694D7" w14:textId="77777777" w:rsidR="00827901" w:rsidRPr="0009005E" w:rsidRDefault="00827901" w:rsidP="00ED204D">
      <w:pPr>
        <w:ind w:left="720"/>
        <w:jc w:val="both"/>
        <w:rPr>
          <w:rFonts w:ascii="Arial" w:hAnsi="Arial" w:cs="Arial"/>
          <w:szCs w:val="24"/>
          <w:lang w:val="es-BO"/>
        </w:rPr>
      </w:pPr>
    </w:p>
    <w:p w14:paraId="2F0902FA" w14:textId="77777777" w:rsidR="00827901" w:rsidRPr="0009005E" w:rsidRDefault="00827901" w:rsidP="004D7D65">
      <w:pPr>
        <w:pStyle w:val="Heading3"/>
        <w:jc w:val="both"/>
        <w:rPr>
          <w:rFonts w:ascii="Arial" w:hAnsi="Arial" w:cs="Arial"/>
        </w:rPr>
      </w:pPr>
      <w:bookmarkStart w:id="69" w:name="_Toc447202869"/>
      <w:r w:rsidRPr="0009005E">
        <w:rPr>
          <w:rFonts w:ascii="Arial" w:hAnsi="Arial" w:cs="Arial"/>
        </w:rPr>
        <w:t>Contenido mínimo</w:t>
      </w:r>
      <w:bookmarkEnd w:id="69"/>
    </w:p>
    <w:p w14:paraId="07C408DD" w14:textId="77777777" w:rsidR="00827901" w:rsidRPr="0009005E" w:rsidRDefault="00827901" w:rsidP="004D7D65">
      <w:pPr>
        <w:pStyle w:val="ListParagraph"/>
        <w:ind w:left="709" w:hanging="142"/>
        <w:contextualSpacing/>
        <w:jc w:val="both"/>
        <w:rPr>
          <w:rFonts w:ascii="Arial" w:hAnsi="Arial" w:cs="Arial"/>
          <w:szCs w:val="24"/>
        </w:rPr>
      </w:pPr>
    </w:p>
    <w:p w14:paraId="0694CA2D"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Estado de Efectivo Recibido y Desembolsos Efectuados. </w:t>
      </w:r>
    </w:p>
    <w:p w14:paraId="151CC331"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Estado de Inversiones. </w:t>
      </w:r>
    </w:p>
    <w:p w14:paraId="0B78F40A"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Ejecución Presupuestaria del Programa. </w:t>
      </w:r>
    </w:p>
    <w:p w14:paraId="3A36D0D1"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Reconciliación de los Registros BID – Ejecutor por Categoría de Inversión. </w:t>
      </w:r>
    </w:p>
    <w:p w14:paraId="63F5A9B5"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Conciliación del Fondo Rotatorio (FR). </w:t>
      </w:r>
    </w:p>
    <w:p w14:paraId="627C5F0A"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Revisión de Cumplimiento de Cláusulas Contractuales. </w:t>
      </w:r>
    </w:p>
    <w:p w14:paraId="5856FE1D"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Recomendaciones sobre la estructura del Sistema de Control Interno. </w:t>
      </w:r>
    </w:p>
    <w:p w14:paraId="1C5F8590"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Detalle de activos adquiridos con recursos BID y aporte local acumulativo desde el inicio del programa. </w:t>
      </w:r>
    </w:p>
    <w:p w14:paraId="1793B5CA"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Conciliación del Pasivo del Préstamo en Unidades de Cuentas. </w:t>
      </w:r>
    </w:p>
    <w:p w14:paraId="18B1BD02" w14:textId="77777777" w:rsidR="00827901" w:rsidRPr="0009005E" w:rsidRDefault="00827901">
      <w:pPr>
        <w:pStyle w:val="ListParagraph"/>
        <w:ind w:left="0"/>
        <w:contextualSpacing/>
        <w:jc w:val="both"/>
        <w:rPr>
          <w:rFonts w:ascii="Arial" w:hAnsi="Arial" w:cs="Arial"/>
          <w:szCs w:val="24"/>
        </w:rPr>
      </w:pPr>
    </w:p>
    <w:p w14:paraId="75ACB929" w14:textId="77777777" w:rsidR="00827901" w:rsidRPr="0009005E" w:rsidRDefault="00827901" w:rsidP="004D7D65">
      <w:pPr>
        <w:pStyle w:val="Heading3"/>
        <w:jc w:val="both"/>
        <w:rPr>
          <w:rFonts w:ascii="Arial" w:hAnsi="Arial" w:cs="Arial"/>
        </w:rPr>
      </w:pPr>
      <w:bookmarkStart w:id="70" w:name="_Toc447202870"/>
      <w:r w:rsidRPr="0009005E">
        <w:rPr>
          <w:rFonts w:ascii="Arial" w:hAnsi="Arial" w:cs="Arial"/>
        </w:rPr>
        <w:t>Plazos</w:t>
      </w:r>
      <w:bookmarkEnd w:id="70"/>
    </w:p>
    <w:p w14:paraId="7E484603" w14:textId="77777777" w:rsidR="00827901" w:rsidRPr="0009005E" w:rsidRDefault="00827901" w:rsidP="004D7D65">
      <w:pPr>
        <w:pStyle w:val="ListParagraph"/>
        <w:ind w:left="567"/>
        <w:contextualSpacing/>
        <w:jc w:val="both"/>
        <w:rPr>
          <w:rFonts w:ascii="Arial" w:hAnsi="Arial" w:cs="Arial"/>
          <w:b/>
          <w:szCs w:val="24"/>
        </w:rPr>
      </w:pPr>
    </w:p>
    <w:p w14:paraId="35B2E57D" w14:textId="77777777" w:rsidR="00827901" w:rsidRPr="0009005E" w:rsidRDefault="00827901" w:rsidP="00ED204D">
      <w:pPr>
        <w:ind w:left="720"/>
        <w:jc w:val="both"/>
        <w:rPr>
          <w:rFonts w:ascii="Arial" w:hAnsi="Arial" w:cs="Arial"/>
          <w:szCs w:val="24"/>
          <w:lang w:val="es-BO"/>
        </w:rPr>
      </w:pPr>
      <w:r w:rsidRPr="0009005E">
        <w:rPr>
          <w:rFonts w:ascii="Arial" w:hAnsi="Arial" w:cs="Arial"/>
          <w:szCs w:val="24"/>
          <w:lang w:val="es-BO"/>
        </w:rPr>
        <w:t xml:space="preserve">Los estados financieros auditados deberán ser presentados dentro de los ciento veinte días (120) días siguientes al cierre de cada ejercicio económico del OE, comenzando con el ejercicio en que se inicie la ejecución del programa y durante todo el periodo que comprende la ejecución programa. </w:t>
      </w:r>
    </w:p>
    <w:p w14:paraId="2B1AC4C1" w14:textId="77777777" w:rsidR="00827901" w:rsidRPr="0009005E" w:rsidRDefault="00827901">
      <w:pPr>
        <w:pStyle w:val="ListParagraph"/>
        <w:ind w:left="0"/>
        <w:contextualSpacing/>
        <w:jc w:val="both"/>
        <w:rPr>
          <w:rFonts w:ascii="Arial" w:hAnsi="Arial" w:cs="Arial"/>
          <w:szCs w:val="24"/>
        </w:rPr>
      </w:pPr>
    </w:p>
    <w:p w14:paraId="3CFAD982" w14:textId="77777777" w:rsidR="00827901" w:rsidRPr="0009005E" w:rsidRDefault="00827901" w:rsidP="004D7D65">
      <w:pPr>
        <w:pStyle w:val="Heading3"/>
        <w:jc w:val="both"/>
        <w:rPr>
          <w:rFonts w:ascii="Arial" w:hAnsi="Arial" w:cs="Arial"/>
        </w:rPr>
      </w:pPr>
      <w:bookmarkStart w:id="71" w:name="_Toc447202871"/>
      <w:r w:rsidRPr="0009005E">
        <w:rPr>
          <w:rFonts w:ascii="Arial" w:hAnsi="Arial" w:cs="Arial"/>
        </w:rPr>
        <w:t>Notas a los estados financieros</w:t>
      </w:r>
      <w:bookmarkEnd w:id="71"/>
    </w:p>
    <w:p w14:paraId="7E772F4F" w14:textId="77777777" w:rsidR="00827901" w:rsidRPr="0009005E" w:rsidRDefault="00827901" w:rsidP="004D7D65">
      <w:pPr>
        <w:pStyle w:val="ListParagraph"/>
        <w:ind w:left="567"/>
        <w:contextualSpacing/>
        <w:jc w:val="both"/>
        <w:rPr>
          <w:rFonts w:ascii="Arial" w:hAnsi="Arial" w:cs="Arial"/>
          <w:szCs w:val="24"/>
        </w:rPr>
      </w:pPr>
    </w:p>
    <w:p w14:paraId="3D5ED6CC" w14:textId="77777777" w:rsidR="00827901" w:rsidRPr="0009005E" w:rsidRDefault="00827901" w:rsidP="00ED204D">
      <w:pPr>
        <w:ind w:left="720"/>
        <w:jc w:val="both"/>
        <w:rPr>
          <w:rFonts w:ascii="Arial" w:hAnsi="Arial" w:cs="Arial"/>
          <w:szCs w:val="24"/>
          <w:lang w:val="es-BO"/>
        </w:rPr>
      </w:pPr>
      <w:r w:rsidRPr="0009005E">
        <w:rPr>
          <w:rFonts w:ascii="Arial" w:hAnsi="Arial" w:cs="Arial"/>
          <w:szCs w:val="24"/>
          <w:lang w:val="es-BO"/>
        </w:rPr>
        <w:t xml:space="preserve">Se deberá realizar las revelaciones o declaraciones necesarias para facilitar la interpretación de la información contenida en los Estados Financieros básicos, mediante notas explicativas que forman parte integral de los mismos. </w:t>
      </w:r>
    </w:p>
    <w:p w14:paraId="7A631591" w14:textId="77777777" w:rsidR="00827901" w:rsidRPr="0009005E" w:rsidRDefault="00827901">
      <w:pPr>
        <w:pStyle w:val="ListParagraph"/>
        <w:ind w:left="0"/>
        <w:contextualSpacing/>
        <w:jc w:val="both"/>
        <w:rPr>
          <w:rFonts w:ascii="Arial" w:hAnsi="Arial" w:cs="Arial"/>
          <w:szCs w:val="24"/>
        </w:rPr>
      </w:pPr>
    </w:p>
    <w:p w14:paraId="463F4420" w14:textId="77777777" w:rsidR="00827901" w:rsidRPr="0009005E" w:rsidRDefault="00827901" w:rsidP="004D7D65">
      <w:pPr>
        <w:pStyle w:val="Heading3"/>
        <w:jc w:val="both"/>
        <w:rPr>
          <w:rFonts w:ascii="Arial" w:hAnsi="Arial" w:cs="Arial"/>
        </w:rPr>
      </w:pPr>
      <w:r w:rsidRPr="0009005E">
        <w:rPr>
          <w:rFonts w:ascii="Arial" w:hAnsi="Arial" w:cs="Arial"/>
        </w:rPr>
        <w:t xml:space="preserve"> </w:t>
      </w:r>
      <w:bookmarkStart w:id="72" w:name="_Toc447202872"/>
      <w:r w:rsidRPr="0009005E">
        <w:rPr>
          <w:rFonts w:ascii="Arial" w:hAnsi="Arial" w:cs="Arial"/>
        </w:rPr>
        <w:t>Informaciones complementarias</w:t>
      </w:r>
      <w:bookmarkEnd w:id="72"/>
    </w:p>
    <w:p w14:paraId="0425618F" w14:textId="77777777" w:rsidR="00827901" w:rsidRPr="0009005E" w:rsidRDefault="00827901" w:rsidP="00ED204D">
      <w:pPr>
        <w:pStyle w:val="ListParagraph"/>
        <w:ind w:left="993" w:hanging="284"/>
        <w:contextualSpacing/>
        <w:jc w:val="both"/>
        <w:rPr>
          <w:rFonts w:ascii="Arial" w:hAnsi="Arial" w:cs="Arial"/>
          <w:b/>
          <w:szCs w:val="24"/>
        </w:rPr>
      </w:pPr>
    </w:p>
    <w:p w14:paraId="291C6DF0"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Conciliación del pasivo a favor del BID - de acuerdo a los registros del programa y lo confirmado por el BID al final del ejercicio, detallando discrepancias o diferencias. </w:t>
      </w:r>
    </w:p>
    <w:p w14:paraId="42B25280"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Detalles sobre la ejecución física-financiera del Programa </w:t>
      </w:r>
    </w:p>
    <w:p w14:paraId="4E13C8D3"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t>•</w:t>
      </w:r>
      <w:r w:rsidRPr="0009005E">
        <w:rPr>
          <w:rFonts w:ascii="Arial" w:hAnsi="Arial" w:cs="Arial"/>
          <w:szCs w:val="24"/>
        </w:rPr>
        <w:tab/>
      </w:r>
      <w:r w:rsidRPr="0009005E">
        <w:rPr>
          <w:rFonts w:ascii="Arial" w:hAnsi="Arial" w:cs="Arial"/>
          <w:szCs w:val="24"/>
        </w:rPr>
        <w:t xml:space="preserve">Principales dificultades encontradas para el impedimento de metas previstas. </w:t>
      </w:r>
    </w:p>
    <w:p w14:paraId="680C15B3" w14:textId="77777777" w:rsidR="00827901" w:rsidRPr="0009005E" w:rsidRDefault="00827901" w:rsidP="00ED204D">
      <w:pPr>
        <w:pStyle w:val="ListParagraph"/>
        <w:ind w:left="993" w:hanging="284"/>
        <w:contextualSpacing/>
        <w:jc w:val="both"/>
        <w:rPr>
          <w:rFonts w:ascii="Arial" w:hAnsi="Arial" w:cs="Arial"/>
          <w:szCs w:val="24"/>
        </w:rPr>
      </w:pPr>
      <w:r w:rsidRPr="0009005E">
        <w:rPr>
          <w:rFonts w:ascii="Arial" w:hAnsi="Arial" w:cs="Arial"/>
          <w:szCs w:val="24"/>
        </w:rPr>
        <w:lastRenderedPageBreak/>
        <w:t>•</w:t>
      </w:r>
      <w:r w:rsidRPr="0009005E">
        <w:rPr>
          <w:rFonts w:ascii="Arial" w:hAnsi="Arial" w:cs="Arial"/>
          <w:szCs w:val="24"/>
        </w:rPr>
        <w:tab/>
      </w:r>
      <w:r w:rsidRPr="0009005E">
        <w:rPr>
          <w:rFonts w:ascii="Arial" w:hAnsi="Arial" w:cs="Arial"/>
          <w:szCs w:val="24"/>
        </w:rPr>
        <w:t xml:space="preserve">Otras notas consideradas en las circunstancias. </w:t>
      </w:r>
    </w:p>
    <w:p w14:paraId="32A96612" w14:textId="77777777" w:rsidR="00827901" w:rsidRPr="0009005E" w:rsidRDefault="00827901" w:rsidP="004D7D65">
      <w:pPr>
        <w:jc w:val="both"/>
        <w:rPr>
          <w:rFonts w:ascii="Arial" w:hAnsi="Arial" w:cs="Arial"/>
        </w:rPr>
      </w:pPr>
    </w:p>
    <w:p w14:paraId="5794626E" w14:textId="2B07C9AC" w:rsidR="00ED204D" w:rsidRPr="0009005E" w:rsidRDefault="00827901" w:rsidP="004D7D65">
      <w:pPr>
        <w:jc w:val="both"/>
        <w:rPr>
          <w:rFonts w:ascii="Arial" w:hAnsi="Arial" w:cs="Arial"/>
          <w:lang w:val="es-ES"/>
        </w:rPr>
      </w:pPr>
      <w:r w:rsidRPr="0009005E">
        <w:rPr>
          <w:rFonts w:ascii="Arial" w:hAnsi="Arial" w:cs="Arial"/>
          <w:lang w:val="es-ES"/>
        </w:rPr>
        <w:br w:type="page"/>
      </w:r>
    </w:p>
    <w:p w14:paraId="7290EF1F" w14:textId="77777777" w:rsidR="00ED204D" w:rsidRPr="0009005E" w:rsidRDefault="00F65BF2" w:rsidP="00ED204D">
      <w:pPr>
        <w:pStyle w:val="Heading1"/>
        <w:rPr>
          <w:rFonts w:ascii="Arial" w:hAnsi="Arial" w:cs="Arial"/>
        </w:rPr>
      </w:pPr>
      <w:bookmarkStart w:id="73" w:name="_Toc447202873"/>
      <w:r w:rsidRPr="0009005E">
        <w:rPr>
          <w:rFonts w:ascii="Arial" w:hAnsi="Arial" w:cs="Arial"/>
        </w:rPr>
        <w:t xml:space="preserve">NORMAS Y PROCEDIMIENTOS PARA LA </w:t>
      </w:r>
      <w:r w:rsidR="00827901" w:rsidRPr="0009005E">
        <w:rPr>
          <w:rFonts w:ascii="Arial" w:hAnsi="Arial" w:cs="Arial"/>
        </w:rPr>
        <w:t>GESTION</w:t>
      </w:r>
      <w:bookmarkEnd w:id="73"/>
    </w:p>
    <w:p w14:paraId="3D327E4F" w14:textId="77777777" w:rsidR="00827901" w:rsidRPr="0009005E" w:rsidRDefault="00827901" w:rsidP="00ED204D">
      <w:pPr>
        <w:pStyle w:val="Heading1"/>
        <w:numPr>
          <w:ilvl w:val="0"/>
          <w:numId w:val="0"/>
        </w:numPr>
        <w:ind w:left="432"/>
        <w:rPr>
          <w:rFonts w:ascii="Arial" w:hAnsi="Arial" w:cs="Arial"/>
        </w:rPr>
      </w:pPr>
      <w:bookmarkStart w:id="74" w:name="_Toc447202874"/>
      <w:r w:rsidRPr="0009005E">
        <w:rPr>
          <w:rFonts w:ascii="Arial" w:hAnsi="Arial" w:cs="Arial"/>
        </w:rPr>
        <w:t>ADMINISTRATIVA FINANCIERA</w:t>
      </w:r>
      <w:bookmarkEnd w:id="74"/>
    </w:p>
    <w:p w14:paraId="552474E4" w14:textId="77777777" w:rsidR="00827901" w:rsidRPr="0009005E" w:rsidRDefault="00827901" w:rsidP="004D7D65">
      <w:pPr>
        <w:jc w:val="both"/>
        <w:rPr>
          <w:rFonts w:ascii="Arial" w:hAnsi="Arial" w:cs="Arial"/>
          <w:szCs w:val="24"/>
          <w:lang w:val="es-ES"/>
        </w:rPr>
      </w:pPr>
    </w:p>
    <w:p w14:paraId="72A520A6" w14:textId="77777777" w:rsidR="00ED204D" w:rsidRPr="0009005E" w:rsidRDefault="00ED204D" w:rsidP="004D7D65">
      <w:pPr>
        <w:jc w:val="both"/>
        <w:rPr>
          <w:rFonts w:ascii="Arial" w:hAnsi="Arial" w:cs="Arial"/>
          <w:szCs w:val="24"/>
          <w:lang w:val="es-ES"/>
        </w:rPr>
      </w:pPr>
    </w:p>
    <w:p w14:paraId="43E267A2" w14:textId="77777777" w:rsidR="00827901" w:rsidRPr="0009005E" w:rsidRDefault="00827901" w:rsidP="004D7D65">
      <w:pPr>
        <w:pStyle w:val="Heading2"/>
        <w:jc w:val="both"/>
        <w:rPr>
          <w:rFonts w:ascii="Arial" w:hAnsi="Arial" w:cs="Arial"/>
        </w:rPr>
      </w:pPr>
      <w:bookmarkStart w:id="75" w:name="_Toc328143984"/>
      <w:bookmarkStart w:id="76" w:name="_Toc447202875"/>
      <w:r w:rsidRPr="0009005E">
        <w:rPr>
          <w:rFonts w:ascii="Arial" w:hAnsi="Arial" w:cs="Arial"/>
        </w:rPr>
        <w:t>Plan de Ejecución del Programa (PEP)</w:t>
      </w:r>
      <w:bookmarkEnd w:id="75"/>
      <w:bookmarkEnd w:id="76"/>
    </w:p>
    <w:p w14:paraId="5FAE77E8" w14:textId="77777777" w:rsidR="00827901" w:rsidRPr="0009005E" w:rsidRDefault="00827901" w:rsidP="004D7D65">
      <w:pPr>
        <w:jc w:val="both"/>
        <w:rPr>
          <w:rFonts w:ascii="Arial" w:hAnsi="Arial" w:cs="Arial"/>
          <w:lang w:val="es-BO"/>
        </w:rPr>
      </w:pPr>
    </w:p>
    <w:p w14:paraId="433AF91D" w14:textId="7911D93F" w:rsidR="00827901" w:rsidRPr="0009005E" w:rsidRDefault="00827901" w:rsidP="00ED204D">
      <w:pPr>
        <w:ind w:left="576"/>
        <w:jc w:val="both"/>
        <w:rPr>
          <w:rFonts w:ascii="Arial" w:hAnsi="Arial" w:cs="Arial"/>
        </w:rPr>
      </w:pPr>
      <w:r w:rsidRPr="0009005E">
        <w:rPr>
          <w:rFonts w:ascii="Arial" w:hAnsi="Arial" w:cs="Arial"/>
        </w:rPr>
        <w:t>El Plan de Ejecución del Programa (PEP) será preparado sobre la base de las etapas y actividades que se</w:t>
      </w:r>
      <w:r w:rsidR="00BD490F">
        <w:rPr>
          <w:rFonts w:ascii="Arial" w:hAnsi="Arial" w:cs="Arial"/>
        </w:rPr>
        <w:t xml:space="preserve"> </w:t>
      </w:r>
      <w:r w:rsidRPr="0009005E">
        <w:rPr>
          <w:rFonts w:ascii="Arial" w:hAnsi="Arial" w:cs="Arial"/>
        </w:rPr>
        <w:t>ejecutarán durante la vida del Programa, conforme a lo establecido en la Matriz de Resultados. Asimismo, refleja la programación plurianual de componentes, actividades y recursos requeridos para la ejecución del Programa.</w:t>
      </w:r>
    </w:p>
    <w:p w14:paraId="4873B4B6" w14:textId="77777777" w:rsidR="00827901" w:rsidRPr="0009005E" w:rsidRDefault="00827901" w:rsidP="004D7D65">
      <w:pPr>
        <w:jc w:val="both"/>
        <w:rPr>
          <w:rFonts w:ascii="Arial" w:hAnsi="Arial" w:cs="Arial"/>
          <w:lang w:val="es-BO"/>
        </w:rPr>
      </w:pPr>
      <w:bookmarkStart w:id="77" w:name="_Toc328143985"/>
    </w:p>
    <w:p w14:paraId="19E88888" w14:textId="77777777" w:rsidR="00827901" w:rsidRPr="0009005E" w:rsidRDefault="00827901" w:rsidP="004D7D65">
      <w:pPr>
        <w:pStyle w:val="Heading2"/>
        <w:jc w:val="both"/>
        <w:rPr>
          <w:rFonts w:ascii="Arial" w:hAnsi="Arial" w:cs="Arial"/>
          <w:lang w:val="es-BO"/>
        </w:rPr>
      </w:pPr>
      <w:bookmarkStart w:id="78" w:name="_Toc447202876"/>
      <w:r w:rsidRPr="0009005E">
        <w:rPr>
          <w:rFonts w:ascii="Arial" w:hAnsi="Arial" w:cs="Arial"/>
          <w:lang w:val="es-BO"/>
        </w:rPr>
        <w:t>Plan Operativo Anual (POA)</w:t>
      </w:r>
      <w:bookmarkEnd w:id="77"/>
      <w:bookmarkEnd w:id="78"/>
    </w:p>
    <w:p w14:paraId="08CA77CA" w14:textId="77777777" w:rsidR="00827901" w:rsidRPr="0009005E" w:rsidRDefault="00827901" w:rsidP="004D7D65">
      <w:pPr>
        <w:jc w:val="both"/>
        <w:rPr>
          <w:rFonts w:ascii="Arial" w:hAnsi="Arial" w:cs="Arial"/>
          <w:lang w:val="es-BO"/>
        </w:rPr>
      </w:pPr>
    </w:p>
    <w:p w14:paraId="5A624491" w14:textId="6B4F656D" w:rsidR="00827901" w:rsidRPr="0009005E" w:rsidRDefault="00827901" w:rsidP="00ED204D">
      <w:pPr>
        <w:ind w:left="576"/>
        <w:jc w:val="both"/>
        <w:rPr>
          <w:rFonts w:ascii="Arial" w:hAnsi="Arial" w:cs="Arial"/>
        </w:rPr>
      </w:pPr>
      <w:r w:rsidRPr="0009005E">
        <w:rPr>
          <w:rFonts w:ascii="Arial" w:hAnsi="Arial" w:cs="Arial"/>
        </w:rPr>
        <w:t>El Plan Operativo Anual (POA) será preparado sobre la base de los objetivos, metas físicas y financieras para el ejercicio presupuestario anual. El POA deberá remitirse al BID en el último trimestre del año previo al que corresponde, e incluirá las actividades a ser financiadas con recursos del Contrato de</w:t>
      </w:r>
      <w:r w:rsidR="00BD490F">
        <w:rPr>
          <w:rFonts w:ascii="Arial" w:hAnsi="Arial" w:cs="Arial"/>
        </w:rPr>
        <w:t xml:space="preserve"> </w:t>
      </w:r>
      <w:r w:rsidRPr="0009005E">
        <w:rPr>
          <w:rFonts w:ascii="Arial" w:hAnsi="Arial" w:cs="Arial"/>
        </w:rPr>
        <w:t>Préstamo, que contendrá los objetivos, indicadores y recursos requeridos.</w:t>
      </w:r>
    </w:p>
    <w:p w14:paraId="06ED53C2" w14:textId="77777777" w:rsidR="00827901" w:rsidRPr="0009005E" w:rsidRDefault="00827901" w:rsidP="004D7D65">
      <w:pPr>
        <w:ind w:left="567"/>
        <w:jc w:val="both"/>
        <w:rPr>
          <w:rFonts w:ascii="Arial" w:hAnsi="Arial" w:cs="Arial"/>
          <w:szCs w:val="24"/>
          <w:lang w:val="es-BO"/>
        </w:rPr>
      </w:pPr>
    </w:p>
    <w:p w14:paraId="59B2EE3A" w14:textId="77777777" w:rsidR="00827901" w:rsidRPr="0009005E" w:rsidRDefault="00827901">
      <w:pPr>
        <w:ind w:left="567"/>
        <w:jc w:val="both"/>
        <w:rPr>
          <w:rFonts w:ascii="Arial" w:hAnsi="Arial" w:cs="Arial"/>
          <w:szCs w:val="24"/>
          <w:lang w:val="es-BO"/>
        </w:rPr>
      </w:pPr>
      <w:r w:rsidRPr="0009005E">
        <w:rPr>
          <w:rFonts w:ascii="Arial" w:hAnsi="Arial" w:cs="Arial"/>
          <w:szCs w:val="24"/>
          <w:lang w:val="es-BO"/>
        </w:rPr>
        <w:t xml:space="preserve">Cualquier modificación al POA que se genere a partir de incorporaciones </w:t>
      </w:r>
      <w:proofErr w:type="spellStart"/>
      <w:r w:rsidRPr="0009005E">
        <w:rPr>
          <w:rFonts w:ascii="Arial" w:hAnsi="Arial" w:cs="Arial"/>
          <w:szCs w:val="24"/>
          <w:lang w:val="es-BO"/>
        </w:rPr>
        <w:t>ó</w:t>
      </w:r>
      <w:proofErr w:type="spellEnd"/>
      <w:r w:rsidRPr="0009005E">
        <w:rPr>
          <w:rFonts w:ascii="Arial" w:hAnsi="Arial" w:cs="Arial"/>
          <w:szCs w:val="24"/>
          <w:lang w:val="es-BO"/>
        </w:rPr>
        <w:t xml:space="preserve"> cambios en las metas físicas y/o financieras aprobadas para la gestión deberá ser aprobada por el OE y puesta en conocimiento del BID.</w:t>
      </w:r>
    </w:p>
    <w:p w14:paraId="4069FC1D" w14:textId="77777777" w:rsidR="00827901" w:rsidRPr="0009005E" w:rsidRDefault="00827901">
      <w:pPr>
        <w:ind w:left="567"/>
        <w:jc w:val="both"/>
        <w:rPr>
          <w:rFonts w:ascii="Arial" w:hAnsi="Arial" w:cs="Arial"/>
          <w:szCs w:val="24"/>
          <w:lang w:val="es-BO"/>
        </w:rPr>
      </w:pPr>
    </w:p>
    <w:p w14:paraId="3CF9C498" w14:textId="77777777" w:rsidR="00827901" w:rsidRPr="0009005E" w:rsidRDefault="00827901" w:rsidP="004D7D65">
      <w:pPr>
        <w:pStyle w:val="Heading2"/>
        <w:jc w:val="both"/>
        <w:rPr>
          <w:rFonts w:ascii="Arial" w:hAnsi="Arial" w:cs="Arial"/>
          <w:lang w:val="es-BO"/>
        </w:rPr>
      </w:pPr>
      <w:bookmarkStart w:id="79" w:name="_Toc328143986"/>
      <w:bookmarkStart w:id="80" w:name="_Toc447202877"/>
      <w:r w:rsidRPr="0009005E">
        <w:rPr>
          <w:rFonts w:ascii="Arial" w:hAnsi="Arial" w:cs="Arial"/>
          <w:lang w:val="es-BO"/>
        </w:rPr>
        <w:t>Programación Financiera</w:t>
      </w:r>
      <w:bookmarkEnd w:id="79"/>
      <w:bookmarkEnd w:id="80"/>
    </w:p>
    <w:p w14:paraId="54F7CFD0" w14:textId="77777777" w:rsidR="00827901" w:rsidRPr="0009005E" w:rsidRDefault="00827901" w:rsidP="004D7D65">
      <w:pPr>
        <w:ind w:left="1080"/>
        <w:jc w:val="both"/>
        <w:rPr>
          <w:rFonts w:ascii="Arial" w:hAnsi="Arial" w:cs="Arial"/>
          <w:lang w:val="es-BO"/>
        </w:rPr>
      </w:pPr>
    </w:p>
    <w:p w14:paraId="41EC3B2D" w14:textId="77777777" w:rsidR="00827901" w:rsidRPr="0009005E" w:rsidRDefault="00827901" w:rsidP="00ED204D">
      <w:pPr>
        <w:ind w:left="576"/>
        <w:jc w:val="both"/>
        <w:rPr>
          <w:rFonts w:ascii="Arial" w:hAnsi="Arial" w:cs="Arial"/>
        </w:rPr>
      </w:pPr>
      <w:r w:rsidRPr="0009005E">
        <w:rPr>
          <w:rFonts w:ascii="Arial" w:hAnsi="Arial" w:cs="Arial"/>
        </w:rPr>
        <w:t>El Especialista Financiero, en coordinación con el área técnica del Programa, será responsable de elaborar la programación semestral y anual de los recursos.</w:t>
      </w:r>
    </w:p>
    <w:p w14:paraId="1EA6F44F" w14:textId="77777777" w:rsidR="00827901" w:rsidRPr="0009005E" w:rsidRDefault="00827901">
      <w:pPr>
        <w:jc w:val="both"/>
        <w:rPr>
          <w:rFonts w:ascii="Arial" w:eastAsia="Times New Roman" w:hAnsi="Arial" w:cs="Arial"/>
          <w:bCs/>
          <w:szCs w:val="24"/>
          <w:lang w:val="es-BO"/>
        </w:rPr>
      </w:pPr>
    </w:p>
    <w:p w14:paraId="05F72EB4" w14:textId="77777777" w:rsidR="00827901" w:rsidRPr="0009005E" w:rsidRDefault="00827901" w:rsidP="00ED204D">
      <w:pPr>
        <w:ind w:left="576"/>
        <w:jc w:val="both"/>
        <w:rPr>
          <w:rFonts w:ascii="Arial" w:hAnsi="Arial" w:cs="Arial"/>
        </w:rPr>
      </w:pPr>
      <w:r w:rsidRPr="0009005E">
        <w:rPr>
          <w:rFonts w:ascii="Arial" w:hAnsi="Arial" w:cs="Arial"/>
        </w:rPr>
        <w:t>La programación financiera guardará estricta correspondencia con el POA y el PA y será monitoreada y actualizada de acuerdo a los desembolsos requeridos. La misma, forma parte del proceso de planificación anual del Programa y será aprobada por el OE.</w:t>
      </w:r>
    </w:p>
    <w:p w14:paraId="76C7651C" w14:textId="77777777" w:rsidR="00827901" w:rsidRPr="0009005E" w:rsidRDefault="00827901">
      <w:pPr>
        <w:jc w:val="both"/>
        <w:rPr>
          <w:rFonts w:ascii="Arial" w:eastAsia="Times New Roman" w:hAnsi="Arial" w:cs="Arial"/>
          <w:bCs/>
          <w:szCs w:val="24"/>
          <w:lang w:val="es-BO"/>
        </w:rPr>
      </w:pPr>
    </w:p>
    <w:p w14:paraId="5A7EEC70" w14:textId="77777777" w:rsidR="00827901" w:rsidRPr="0009005E" w:rsidRDefault="00827901" w:rsidP="00ED204D">
      <w:pPr>
        <w:ind w:left="576"/>
        <w:jc w:val="both"/>
        <w:rPr>
          <w:rFonts w:ascii="Arial" w:hAnsi="Arial" w:cs="Arial"/>
        </w:rPr>
      </w:pPr>
      <w:r w:rsidRPr="0009005E">
        <w:rPr>
          <w:rFonts w:ascii="Arial" w:hAnsi="Arial" w:cs="Arial"/>
        </w:rPr>
        <w:t xml:space="preserve">La programación financiera anual comprende: </w:t>
      </w:r>
    </w:p>
    <w:p w14:paraId="52417BE6" w14:textId="77777777" w:rsidR="00827901" w:rsidRPr="0009005E" w:rsidRDefault="00827901">
      <w:pPr>
        <w:jc w:val="both"/>
        <w:rPr>
          <w:rFonts w:ascii="Arial" w:eastAsia="Times New Roman" w:hAnsi="Arial" w:cs="Arial"/>
          <w:bCs/>
          <w:szCs w:val="24"/>
          <w:lang w:val="es-BO"/>
        </w:rPr>
      </w:pPr>
    </w:p>
    <w:p w14:paraId="353B0005" w14:textId="77777777" w:rsidR="00827901" w:rsidRPr="0009005E" w:rsidRDefault="00827901" w:rsidP="00BE57BB">
      <w:pPr>
        <w:numPr>
          <w:ilvl w:val="0"/>
          <w:numId w:val="31"/>
        </w:numPr>
        <w:ind w:left="1418" w:hanging="425"/>
        <w:jc w:val="both"/>
        <w:rPr>
          <w:rFonts w:ascii="Arial" w:hAnsi="Arial" w:cs="Arial"/>
          <w:szCs w:val="24"/>
          <w:lang w:val="es-BO"/>
        </w:rPr>
      </w:pPr>
      <w:r w:rsidRPr="0009005E">
        <w:rPr>
          <w:rFonts w:ascii="Arial" w:hAnsi="Arial" w:cs="Arial"/>
          <w:szCs w:val="24"/>
          <w:lang w:val="es-BO"/>
        </w:rPr>
        <w:t xml:space="preserve">El Presupuesto por proyecto, por partida presupuestaria y por categoría de gasto; </w:t>
      </w:r>
    </w:p>
    <w:p w14:paraId="337C9503" w14:textId="77777777" w:rsidR="00827901" w:rsidRPr="0009005E" w:rsidRDefault="00827901" w:rsidP="00BE57BB">
      <w:pPr>
        <w:numPr>
          <w:ilvl w:val="0"/>
          <w:numId w:val="31"/>
        </w:numPr>
        <w:ind w:left="1418" w:hanging="425"/>
        <w:jc w:val="both"/>
        <w:rPr>
          <w:rFonts w:ascii="Arial" w:hAnsi="Arial" w:cs="Arial"/>
          <w:szCs w:val="24"/>
          <w:lang w:val="es-BO"/>
        </w:rPr>
      </w:pPr>
      <w:r w:rsidRPr="0009005E">
        <w:rPr>
          <w:rFonts w:ascii="Arial" w:hAnsi="Arial" w:cs="Arial"/>
          <w:szCs w:val="24"/>
          <w:lang w:val="es-BO"/>
        </w:rPr>
        <w:t>La programación de flujo financiero.</w:t>
      </w:r>
    </w:p>
    <w:p w14:paraId="4D6D5BB9" w14:textId="77777777" w:rsidR="00827901" w:rsidRPr="0009005E" w:rsidRDefault="00827901">
      <w:pPr>
        <w:ind w:left="851" w:hanging="284"/>
        <w:jc w:val="both"/>
        <w:rPr>
          <w:rFonts w:ascii="Arial" w:eastAsia="Times New Roman" w:hAnsi="Arial" w:cs="Arial"/>
          <w:bCs/>
          <w:szCs w:val="24"/>
          <w:lang w:val="es-BO"/>
        </w:rPr>
      </w:pPr>
    </w:p>
    <w:p w14:paraId="7764948E" w14:textId="77777777" w:rsidR="00827901" w:rsidRPr="0009005E" w:rsidRDefault="00827901" w:rsidP="004D7D65">
      <w:pPr>
        <w:pStyle w:val="Heading2"/>
        <w:jc w:val="both"/>
        <w:rPr>
          <w:rFonts w:ascii="Arial" w:hAnsi="Arial" w:cs="Arial"/>
          <w:lang w:val="es-BO"/>
        </w:rPr>
      </w:pPr>
      <w:bookmarkStart w:id="81" w:name="_Toc263699712"/>
      <w:bookmarkStart w:id="82" w:name="_Toc328143987"/>
      <w:bookmarkStart w:id="83" w:name="_Toc447202878"/>
      <w:r w:rsidRPr="0009005E">
        <w:rPr>
          <w:rFonts w:ascii="Arial" w:hAnsi="Arial" w:cs="Arial"/>
          <w:lang w:val="es-BO"/>
        </w:rPr>
        <w:t>Presupuesto</w:t>
      </w:r>
      <w:bookmarkEnd w:id="81"/>
      <w:bookmarkEnd w:id="82"/>
      <w:bookmarkEnd w:id="83"/>
    </w:p>
    <w:p w14:paraId="68A40F4F" w14:textId="77777777" w:rsidR="00827901" w:rsidRPr="0009005E" w:rsidRDefault="00827901" w:rsidP="004D7D65">
      <w:pPr>
        <w:jc w:val="both"/>
        <w:rPr>
          <w:rFonts w:ascii="Arial" w:hAnsi="Arial" w:cs="Arial"/>
          <w:lang w:val="es-BO"/>
        </w:rPr>
      </w:pPr>
    </w:p>
    <w:p w14:paraId="78EC301F" w14:textId="77777777" w:rsidR="00827901" w:rsidRPr="0009005E" w:rsidRDefault="00827901" w:rsidP="00ED204D">
      <w:pPr>
        <w:ind w:left="576"/>
        <w:jc w:val="both"/>
        <w:rPr>
          <w:rFonts w:ascii="Arial" w:hAnsi="Arial" w:cs="Arial"/>
        </w:rPr>
      </w:pPr>
      <w:r w:rsidRPr="0009005E">
        <w:rPr>
          <w:rFonts w:ascii="Arial" w:hAnsi="Arial" w:cs="Arial"/>
        </w:rPr>
        <w:lastRenderedPageBreak/>
        <w:t xml:space="preserve">El presupuesto anual se constituye en el instrumento de gestión que expresará la programación financiera contenida en el POA y facilitará la operatividad de los gastos asociados a la ejecución de las actividades del Programa para el cumplimiento oportuno de las metas y objetivos trazados. </w:t>
      </w:r>
    </w:p>
    <w:p w14:paraId="17FF2115" w14:textId="77777777" w:rsidR="00ED204D" w:rsidRPr="0009005E" w:rsidRDefault="00ED204D" w:rsidP="00ED204D">
      <w:pPr>
        <w:ind w:left="576"/>
        <w:jc w:val="both"/>
        <w:rPr>
          <w:rFonts w:ascii="Arial" w:hAnsi="Arial" w:cs="Arial"/>
        </w:rPr>
      </w:pPr>
    </w:p>
    <w:p w14:paraId="31A4D402" w14:textId="77777777" w:rsidR="00827901" w:rsidRPr="0009005E" w:rsidRDefault="00827901" w:rsidP="004D7D65">
      <w:pPr>
        <w:pStyle w:val="Heading3"/>
        <w:jc w:val="both"/>
        <w:rPr>
          <w:rFonts w:ascii="Arial" w:hAnsi="Arial" w:cs="Arial"/>
          <w:lang w:val="es-BO"/>
        </w:rPr>
      </w:pPr>
      <w:bookmarkStart w:id="84" w:name="_Toc447202879"/>
      <w:r w:rsidRPr="0009005E">
        <w:rPr>
          <w:rFonts w:ascii="Arial" w:hAnsi="Arial" w:cs="Arial"/>
          <w:lang w:val="es-BO"/>
        </w:rPr>
        <w:t>Responsabilidad sobre el manejo presupuestario del Programa</w:t>
      </w:r>
      <w:bookmarkEnd w:id="84"/>
    </w:p>
    <w:p w14:paraId="1B661F1B" w14:textId="77777777" w:rsidR="00827901" w:rsidRPr="0009005E" w:rsidRDefault="00827901" w:rsidP="004D7D65">
      <w:pPr>
        <w:ind w:left="567"/>
        <w:jc w:val="both"/>
        <w:rPr>
          <w:rFonts w:ascii="Arial" w:hAnsi="Arial" w:cs="Arial"/>
          <w:szCs w:val="24"/>
          <w:lang w:val="es-BO"/>
        </w:rPr>
      </w:pPr>
    </w:p>
    <w:p w14:paraId="37C40223"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El Especialista Financiero de la UEP será el responsable de llevar adelante las acciones necesarias para la formulación, aprobación, ejecución, control y evaluación del presupuesto.</w:t>
      </w:r>
    </w:p>
    <w:p w14:paraId="7592BC72" w14:textId="77777777" w:rsidR="003D79B2" w:rsidRPr="0009005E" w:rsidRDefault="003D79B2">
      <w:pPr>
        <w:ind w:left="567"/>
        <w:jc w:val="both"/>
        <w:rPr>
          <w:rFonts w:ascii="Arial" w:hAnsi="Arial" w:cs="Arial"/>
          <w:szCs w:val="24"/>
          <w:lang w:val="es-BO"/>
        </w:rPr>
      </w:pPr>
    </w:p>
    <w:p w14:paraId="19546969" w14:textId="77777777" w:rsidR="00827901" w:rsidRPr="0009005E" w:rsidRDefault="00827901" w:rsidP="004D7D65">
      <w:pPr>
        <w:pStyle w:val="Heading3"/>
        <w:jc w:val="both"/>
        <w:rPr>
          <w:rFonts w:ascii="Arial" w:hAnsi="Arial" w:cs="Arial"/>
          <w:lang w:val="es-BO"/>
        </w:rPr>
      </w:pPr>
      <w:bookmarkStart w:id="85" w:name="_Toc447202880"/>
      <w:r w:rsidRPr="0009005E">
        <w:rPr>
          <w:rFonts w:ascii="Arial" w:hAnsi="Arial" w:cs="Arial"/>
          <w:lang w:val="es-BO"/>
        </w:rPr>
        <w:t>Formulación presupuestaria</w:t>
      </w:r>
      <w:bookmarkEnd w:id="85"/>
    </w:p>
    <w:p w14:paraId="565CAEB2" w14:textId="77777777" w:rsidR="00827901" w:rsidRPr="0009005E" w:rsidRDefault="00827901" w:rsidP="004D7D65">
      <w:pPr>
        <w:ind w:left="540"/>
        <w:jc w:val="both"/>
        <w:rPr>
          <w:rFonts w:ascii="Arial" w:hAnsi="Arial" w:cs="Arial"/>
          <w:b/>
          <w:szCs w:val="24"/>
        </w:rPr>
      </w:pPr>
    </w:p>
    <w:p w14:paraId="3CA6BC6E"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El Especialista Financiero en coordinación con la Dirección General de Asuntos Administrativos del MPD y la UEP elaborará y procederá a la inscripción presupuestaria del Programa en el Presupuesto General del Estado, en correspondencia con el POA y el PA, de acuerdo a las directrices y plazos establecidos por la normativa vigente.</w:t>
      </w:r>
    </w:p>
    <w:p w14:paraId="639792AA" w14:textId="77777777" w:rsidR="00827901" w:rsidRPr="0009005E" w:rsidRDefault="00827901" w:rsidP="004D7D65">
      <w:pPr>
        <w:autoSpaceDE w:val="0"/>
        <w:autoSpaceDN w:val="0"/>
        <w:adjustRightInd w:val="0"/>
        <w:jc w:val="both"/>
        <w:rPr>
          <w:rFonts w:ascii="Arial" w:hAnsi="Arial" w:cs="Arial"/>
          <w:szCs w:val="24"/>
          <w:lang w:val="es-AR"/>
        </w:rPr>
      </w:pPr>
    </w:p>
    <w:p w14:paraId="48E26145" w14:textId="77777777" w:rsidR="00827901" w:rsidRPr="0009005E" w:rsidRDefault="00827901" w:rsidP="004D7D65">
      <w:pPr>
        <w:pStyle w:val="Heading3"/>
        <w:jc w:val="both"/>
        <w:rPr>
          <w:rFonts w:ascii="Arial" w:hAnsi="Arial" w:cs="Arial"/>
        </w:rPr>
      </w:pPr>
      <w:bookmarkStart w:id="86" w:name="_Toc447202881"/>
      <w:r w:rsidRPr="0009005E">
        <w:rPr>
          <w:rFonts w:ascii="Arial" w:hAnsi="Arial" w:cs="Arial"/>
          <w:lang w:val="es-BO"/>
        </w:rPr>
        <w:t>Modificaciones</w:t>
      </w:r>
      <w:r w:rsidRPr="0009005E">
        <w:rPr>
          <w:rFonts w:ascii="Arial" w:hAnsi="Arial" w:cs="Arial"/>
          <w:lang w:val="es-AR"/>
        </w:rPr>
        <w:t xml:space="preserve"> </w:t>
      </w:r>
      <w:r w:rsidRPr="0009005E">
        <w:rPr>
          <w:rFonts w:ascii="Arial" w:hAnsi="Arial" w:cs="Arial"/>
        </w:rPr>
        <w:t>presupuestarias</w:t>
      </w:r>
      <w:bookmarkEnd w:id="86"/>
    </w:p>
    <w:p w14:paraId="2FBA61EB" w14:textId="77777777" w:rsidR="005069AE" w:rsidRPr="0009005E" w:rsidRDefault="005069AE" w:rsidP="005069AE">
      <w:pPr>
        <w:rPr>
          <w:rFonts w:ascii="Arial" w:hAnsi="Arial" w:cs="Arial"/>
        </w:rPr>
      </w:pPr>
    </w:p>
    <w:p w14:paraId="1C4B43A6" w14:textId="77777777" w:rsidR="00827901" w:rsidRPr="0009005E" w:rsidRDefault="00827901" w:rsidP="005069AE">
      <w:pPr>
        <w:ind w:left="709"/>
        <w:jc w:val="both"/>
        <w:rPr>
          <w:rFonts w:ascii="Arial" w:hAnsi="Arial" w:cs="Arial"/>
          <w:szCs w:val="24"/>
          <w:lang w:val="es-BO"/>
        </w:rPr>
      </w:pPr>
      <w:r w:rsidRPr="0009005E">
        <w:rPr>
          <w:rFonts w:ascii="Arial" w:hAnsi="Arial" w:cs="Arial"/>
          <w:szCs w:val="24"/>
          <w:lang w:val="es-BO"/>
        </w:rPr>
        <w:t>La inscripción del presupuesto del Programa, así como sus modificaciones, deben seguir los procedimientos establecidos en las normas vigentes.</w:t>
      </w:r>
    </w:p>
    <w:p w14:paraId="0E6EF187" w14:textId="77777777" w:rsidR="008F39F8" w:rsidRPr="0009005E" w:rsidRDefault="008F39F8">
      <w:pPr>
        <w:ind w:left="567"/>
        <w:jc w:val="both"/>
        <w:rPr>
          <w:rFonts w:ascii="Arial" w:hAnsi="Arial" w:cs="Arial"/>
          <w:szCs w:val="24"/>
          <w:lang w:val="es-BO"/>
        </w:rPr>
      </w:pPr>
    </w:p>
    <w:p w14:paraId="513480B0" w14:textId="77777777" w:rsidR="008F39F8" w:rsidRPr="0009005E" w:rsidRDefault="008F39F8" w:rsidP="005069AE">
      <w:pPr>
        <w:ind w:left="709"/>
        <w:jc w:val="both"/>
        <w:rPr>
          <w:rFonts w:ascii="Arial" w:hAnsi="Arial" w:cs="Arial"/>
          <w:szCs w:val="24"/>
          <w:lang w:val="es-BO"/>
        </w:rPr>
      </w:pPr>
      <w:r w:rsidRPr="0009005E">
        <w:rPr>
          <w:rFonts w:ascii="Arial" w:hAnsi="Arial" w:cs="Arial"/>
          <w:szCs w:val="24"/>
          <w:lang w:val="es-BO"/>
        </w:rPr>
        <w:t>La inscripción del presupuesto se realiza siguiendo los siguientes pasos:</w:t>
      </w:r>
    </w:p>
    <w:p w14:paraId="6639C610" w14:textId="77777777" w:rsidR="008F39F8" w:rsidRPr="0009005E" w:rsidRDefault="008F39F8">
      <w:pPr>
        <w:ind w:left="567"/>
        <w:jc w:val="both"/>
        <w:rPr>
          <w:rFonts w:ascii="Arial" w:hAnsi="Arial" w:cs="Arial"/>
          <w:szCs w:val="24"/>
          <w:lang w:val="es-BO"/>
        </w:rPr>
      </w:pPr>
    </w:p>
    <w:p w14:paraId="517043C1" w14:textId="77777777" w:rsidR="008F39F8" w:rsidRPr="0009005E" w:rsidRDefault="008F39F8" w:rsidP="00BE57BB">
      <w:pPr>
        <w:numPr>
          <w:ilvl w:val="0"/>
          <w:numId w:val="29"/>
        </w:numPr>
        <w:jc w:val="both"/>
        <w:rPr>
          <w:rFonts w:ascii="Arial" w:hAnsi="Arial" w:cs="Arial"/>
          <w:szCs w:val="24"/>
          <w:lang w:val="es-BO"/>
        </w:rPr>
      </w:pPr>
      <w:r w:rsidRPr="0009005E">
        <w:rPr>
          <w:rFonts w:ascii="Arial" w:hAnsi="Arial" w:cs="Arial"/>
          <w:szCs w:val="24"/>
          <w:lang w:val="es-BO"/>
        </w:rPr>
        <w:t>El OE realiza la inscripción de presupuesto del programa, en su estructura programática, en función a la programación de gastos y pagos por estudios, estimada para la gestión;</w:t>
      </w:r>
    </w:p>
    <w:p w14:paraId="5AE42B30" w14:textId="77777777" w:rsidR="008F39F8" w:rsidRPr="0009005E" w:rsidRDefault="008F39F8" w:rsidP="00BE57BB">
      <w:pPr>
        <w:numPr>
          <w:ilvl w:val="0"/>
          <w:numId w:val="29"/>
        </w:numPr>
        <w:jc w:val="both"/>
        <w:rPr>
          <w:rFonts w:ascii="Arial" w:hAnsi="Arial" w:cs="Arial"/>
          <w:szCs w:val="24"/>
          <w:lang w:val="es-BO"/>
        </w:rPr>
      </w:pPr>
      <w:r w:rsidRPr="0009005E">
        <w:rPr>
          <w:rFonts w:ascii="Arial" w:hAnsi="Arial" w:cs="Arial"/>
          <w:szCs w:val="24"/>
          <w:lang w:val="es-BO"/>
        </w:rPr>
        <w:t>La entidad Sub-Ejecutora solicita modificación Presupuestaria Interinstitucional para asignar recursos en su estructura y partida correspondiente, adjuntando Informe Técnico, Informe Jurídico y la correspondiente Resolución Ministerial.</w:t>
      </w:r>
    </w:p>
    <w:p w14:paraId="7E59B5BD" w14:textId="77777777" w:rsidR="008F39F8" w:rsidRPr="0009005E" w:rsidRDefault="008F39F8" w:rsidP="00BE57BB">
      <w:pPr>
        <w:numPr>
          <w:ilvl w:val="0"/>
          <w:numId w:val="29"/>
        </w:numPr>
        <w:jc w:val="both"/>
        <w:rPr>
          <w:rFonts w:ascii="Arial" w:hAnsi="Arial" w:cs="Arial"/>
          <w:szCs w:val="24"/>
          <w:lang w:val="es-BO"/>
        </w:rPr>
      </w:pPr>
      <w:r w:rsidRPr="0009005E">
        <w:rPr>
          <w:rFonts w:ascii="Arial" w:hAnsi="Arial" w:cs="Arial"/>
          <w:szCs w:val="24"/>
          <w:lang w:val="es-BO"/>
        </w:rPr>
        <w:t>El OE prepara la modificación presupuestaria interinstitucional, elabora Informe Técnico, Informe Jurídico y Resolución Ministerial.</w:t>
      </w:r>
    </w:p>
    <w:p w14:paraId="529E03AD" w14:textId="77777777" w:rsidR="008F39F8" w:rsidRPr="0009005E" w:rsidRDefault="008F39F8" w:rsidP="00BE57BB">
      <w:pPr>
        <w:numPr>
          <w:ilvl w:val="0"/>
          <w:numId w:val="29"/>
        </w:numPr>
        <w:jc w:val="both"/>
        <w:rPr>
          <w:rFonts w:ascii="Arial" w:hAnsi="Arial" w:cs="Arial"/>
          <w:szCs w:val="24"/>
          <w:lang w:val="es-BO"/>
        </w:rPr>
      </w:pPr>
      <w:r w:rsidRPr="0009005E">
        <w:rPr>
          <w:rFonts w:ascii="Arial" w:hAnsi="Arial" w:cs="Arial"/>
          <w:szCs w:val="24"/>
          <w:lang w:val="es-BO"/>
        </w:rPr>
        <w:t>El OE registra la modificación presupuestaria en el SIGEP</w:t>
      </w:r>
    </w:p>
    <w:p w14:paraId="12FFF2F8" w14:textId="77777777" w:rsidR="008F39F8" w:rsidRPr="0009005E" w:rsidRDefault="008F39F8">
      <w:pPr>
        <w:ind w:left="567"/>
        <w:jc w:val="both"/>
        <w:rPr>
          <w:rFonts w:ascii="Arial" w:hAnsi="Arial" w:cs="Arial"/>
          <w:szCs w:val="24"/>
          <w:lang w:val="es-BO"/>
        </w:rPr>
      </w:pPr>
    </w:p>
    <w:p w14:paraId="0018D5E3" w14:textId="77777777" w:rsidR="00827901" w:rsidRPr="0009005E" w:rsidRDefault="00827901" w:rsidP="004D7D65">
      <w:pPr>
        <w:pStyle w:val="Heading3"/>
        <w:jc w:val="both"/>
        <w:rPr>
          <w:rFonts w:ascii="Arial" w:hAnsi="Arial" w:cs="Arial"/>
        </w:rPr>
      </w:pPr>
      <w:bookmarkStart w:id="87" w:name="_Toc447202882"/>
      <w:r w:rsidRPr="0009005E">
        <w:rPr>
          <w:rFonts w:ascii="Arial" w:hAnsi="Arial" w:cs="Arial"/>
          <w:lang w:val="es-BO"/>
        </w:rPr>
        <w:t>Aprobación</w:t>
      </w:r>
      <w:r w:rsidRPr="0009005E">
        <w:rPr>
          <w:rFonts w:ascii="Arial" w:hAnsi="Arial" w:cs="Arial"/>
        </w:rPr>
        <w:t xml:space="preserve"> del presupuesto</w:t>
      </w:r>
      <w:bookmarkEnd w:id="87"/>
    </w:p>
    <w:p w14:paraId="53D20502" w14:textId="77777777" w:rsidR="00827901" w:rsidRPr="0009005E" w:rsidRDefault="00827901" w:rsidP="004D7D65">
      <w:pPr>
        <w:ind w:left="567"/>
        <w:jc w:val="both"/>
        <w:rPr>
          <w:rFonts w:ascii="Arial" w:hAnsi="Arial" w:cs="Arial"/>
          <w:szCs w:val="24"/>
          <w:lang w:val="es-BO"/>
        </w:rPr>
      </w:pPr>
    </w:p>
    <w:p w14:paraId="3B1709A0"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El presupuesto y las modificaciones presupuestarias serán aprobados por la MAE del MPD mediante Resolución Ministerial.</w:t>
      </w:r>
    </w:p>
    <w:p w14:paraId="7DD915D0" w14:textId="77777777" w:rsidR="00827901" w:rsidRPr="0009005E" w:rsidRDefault="00827901">
      <w:pPr>
        <w:jc w:val="both"/>
        <w:rPr>
          <w:rFonts w:ascii="Arial" w:hAnsi="Arial" w:cs="Arial"/>
          <w:szCs w:val="24"/>
          <w:lang w:val="es-BO"/>
        </w:rPr>
      </w:pPr>
    </w:p>
    <w:p w14:paraId="0C26D2D6" w14:textId="77777777" w:rsidR="00827901" w:rsidRPr="0009005E" w:rsidRDefault="00827901" w:rsidP="004D7D65">
      <w:pPr>
        <w:pStyle w:val="Heading3"/>
        <w:jc w:val="both"/>
        <w:rPr>
          <w:rFonts w:ascii="Arial" w:hAnsi="Arial" w:cs="Arial"/>
        </w:rPr>
      </w:pPr>
      <w:bookmarkStart w:id="88" w:name="_Toc447202883"/>
      <w:r w:rsidRPr="0009005E">
        <w:rPr>
          <w:rFonts w:ascii="Arial" w:hAnsi="Arial" w:cs="Arial"/>
          <w:lang w:val="es-AR"/>
        </w:rPr>
        <w:t>Ejecución</w:t>
      </w:r>
      <w:r w:rsidRPr="0009005E">
        <w:rPr>
          <w:rFonts w:ascii="Arial" w:hAnsi="Arial" w:cs="Arial"/>
        </w:rPr>
        <w:t xml:space="preserve"> y control presupuestario</w:t>
      </w:r>
      <w:bookmarkEnd w:id="88"/>
    </w:p>
    <w:p w14:paraId="48732266" w14:textId="77777777" w:rsidR="00827901" w:rsidRPr="0009005E" w:rsidRDefault="00827901" w:rsidP="004D7D65">
      <w:pPr>
        <w:ind w:left="567"/>
        <w:jc w:val="both"/>
        <w:rPr>
          <w:rFonts w:ascii="Arial" w:hAnsi="Arial" w:cs="Arial"/>
          <w:szCs w:val="24"/>
          <w:lang w:val="es-BO"/>
        </w:rPr>
      </w:pPr>
    </w:p>
    <w:p w14:paraId="03FB87EA"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lastRenderedPageBreak/>
        <w:t>La ejecución presupuestaría deberá tener como referencia el POA y sus modificaciones, constituyéndose en un insumo para la evaluación anual del POA y la aplicación de medidas correctivas.</w:t>
      </w:r>
    </w:p>
    <w:p w14:paraId="6399BBDA" w14:textId="77777777" w:rsidR="00827901" w:rsidRPr="0009005E" w:rsidRDefault="00827901">
      <w:pPr>
        <w:ind w:left="567"/>
        <w:jc w:val="both"/>
        <w:rPr>
          <w:rFonts w:ascii="Arial" w:hAnsi="Arial" w:cs="Arial"/>
          <w:szCs w:val="24"/>
          <w:lang w:val="es-BO"/>
        </w:rPr>
      </w:pPr>
    </w:p>
    <w:p w14:paraId="1BC87B9B"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La ejecución presupuestaría será registrada en el SIGEP. </w:t>
      </w:r>
    </w:p>
    <w:p w14:paraId="753AA1E0" w14:textId="77777777" w:rsidR="00827901" w:rsidRPr="0009005E" w:rsidRDefault="00827901">
      <w:pPr>
        <w:ind w:left="567"/>
        <w:jc w:val="both"/>
        <w:rPr>
          <w:rFonts w:ascii="Arial" w:hAnsi="Arial" w:cs="Arial"/>
          <w:szCs w:val="24"/>
          <w:lang w:val="es-BO"/>
        </w:rPr>
      </w:pPr>
    </w:p>
    <w:p w14:paraId="656113E5"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El control presupuestario, será efectuado en cumplimiento a la normativa vigente y de acuerdo a los componentes establecidos en el contrato de préstamo. </w:t>
      </w:r>
    </w:p>
    <w:p w14:paraId="58452C67" w14:textId="77777777" w:rsidR="00827901" w:rsidRPr="0009005E" w:rsidRDefault="00827901">
      <w:pPr>
        <w:ind w:left="720"/>
        <w:jc w:val="both"/>
        <w:rPr>
          <w:rFonts w:ascii="Arial" w:hAnsi="Arial" w:cs="Arial"/>
          <w:szCs w:val="24"/>
          <w:lang w:val="es-BO"/>
        </w:rPr>
      </w:pPr>
    </w:p>
    <w:p w14:paraId="70C5610D" w14:textId="77777777" w:rsidR="00827901" w:rsidRPr="0009005E" w:rsidRDefault="00827901" w:rsidP="004D7D65">
      <w:pPr>
        <w:pStyle w:val="Heading2"/>
        <w:jc w:val="both"/>
        <w:rPr>
          <w:rFonts w:ascii="Arial" w:hAnsi="Arial" w:cs="Arial"/>
          <w:lang w:val="es-BO"/>
        </w:rPr>
      </w:pPr>
      <w:bookmarkStart w:id="89" w:name="_Toc447202884"/>
      <w:r w:rsidRPr="0009005E">
        <w:rPr>
          <w:rFonts w:ascii="Arial" w:hAnsi="Arial" w:cs="Arial"/>
          <w:lang w:val="es-BO"/>
        </w:rPr>
        <w:t>Fondos y Libretas de la CUT del Programa</w:t>
      </w:r>
      <w:bookmarkEnd w:id="89"/>
    </w:p>
    <w:p w14:paraId="5F2936AB" w14:textId="77777777" w:rsidR="00827901" w:rsidRPr="0009005E" w:rsidRDefault="00827901" w:rsidP="004D7D65">
      <w:pPr>
        <w:jc w:val="both"/>
        <w:rPr>
          <w:rFonts w:ascii="Arial" w:hAnsi="Arial" w:cs="Arial"/>
          <w:szCs w:val="24"/>
          <w:lang w:val="es-BO"/>
        </w:rPr>
      </w:pPr>
    </w:p>
    <w:p w14:paraId="4B231D34" w14:textId="77777777" w:rsidR="00827901" w:rsidRPr="0009005E" w:rsidRDefault="00827901" w:rsidP="0077799C">
      <w:pPr>
        <w:ind w:left="576"/>
        <w:jc w:val="both"/>
        <w:rPr>
          <w:rFonts w:ascii="Arial" w:hAnsi="Arial" w:cs="Arial"/>
        </w:rPr>
      </w:pPr>
      <w:r w:rsidRPr="0009005E">
        <w:rPr>
          <w:rFonts w:ascii="Arial" w:hAnsi="Arial" w:cs="Arial"/>
        </w:rPr>
        <w:t xml:space="preserve">Los recursos del Programa serán administrados en la Cuenta Única del Tesoro, para lo cual deben </w:t>
      </w:r>
      <w:r w:rsidR="0077799C" w:rsidRPr="0009005E">
        <w:rPr>
          <w:rFonts w:ascii="Arial" w:hAnsi="Arial" w:cs="Arial"/>
        </w:rPr>
        <w:t>habilitarse</w:t>
      </w:r>
      <w:r w:rsidRPr="0009005E">
        <w:rPr>
          <w:rFonts w:ascii="Arial" w:hAnsi="Arial" w:cs="Arial"/>
        </w:rPr>
        <w:t xml:space="preserve"> dos Libretas, una en Dólares Americanos y otra en </w:t>
      </w:r>
      <w:r w:rsidR="0077799C" w:rsidRPr="0009005E">
        <w:rPr>
          <w:rFonts w:ascii="Arial" w:hAnsi="Arial" w:cs="Arial"/>
        </w:rPr>
        <w:t>bolivianos</w:t>
      </w:r>
      <w:r w:rsidRPr="0009005E">
        <w:rPr>
          <w:rFonts w:ascii="Arial" w:hAnsi="Arial" w:cs="Arial"/>
        </w:rPr>
        <w:t>, exclusivas para el manejo de los fondos del financiamiento proveniente del BID.</w:t>
      </w:r>
    </w:p>
    <w:p w14:paraId="1D2440FD" w14:textId="77777777" w:rsidR="00827901" w:rsidRPr="0009005E" w:rsidRDefault="00827901">
      <w:pPr>
        <w:ind w:left="567"/>
        <w:jc w:val="both"/>
        <w:rPr>
          <w:rFonts w:ascii="Arial" w:hAnsi="Arial" w:cs="Arial"/>
          <w:szCs w:val="24"/>
          <w:lang w:val="es-BO"/>
        </w:rPr>
      </w:pPr>
    </w:p>
    <w:p w14:paraId="12DDEF5F" w14:textId="77777777" w:rsidR="00827901" w:rsidRPr="0009005E" w:rsidRDefault="00827901" w:rsidP="004D7D65">
      <w:pPr>
        <w:pStyle w:val="Heading2"/>
        <w:jc w:val="both"/>
        <w:rPr>
          <w:rFonts w:ascii="Arial" w:hAnsi="Arial" w:cs="Arial"/>
          <w:lang w:val="es-BO"/>
        </w:rPr>
      </w:pPr>
      <w:bookmarkStart w:id="90" w:name="_Toc447202885"/>
      <w:r w:rsidRPr="0009005E">
        <w:rPr>
          <w:rFonts w:ascii="Arial" w:hAnsi="Arial" w:cs="Arial"/>
          <w:lang w:val="es-BO"/>
        </w:rPr>
        <w:t>Modalidades de Desembolsos de los Recursos del Préstamo</w:t>
      </w:r>
      <w:bookmarkEnd w:id="90"/>
    </w:p>
    <w:p w14:paraId="6734D199" w14:textId="77777777" w:rsidR="00827901" w:rsidRPr="0009005E" w:rsidRDefault="00827901" w:rsidP="004D7D65">
      <w:pPr>
        <w:jc w:val="both"/>
        <w:rPr>
          <w:rFonts w:ascii="Arial" w:hAnsi="Arial" w:cs="Arial"/>
          <w:szCs w:val="24"/>
          <w:lang w:val="es-BO"/>
        </w:rPr>
      </w:pPr>
    </w:p>
    <w:p w14:paraId="7059BC5C" w14:textId="77777777" w:rsidR="00827901" w:rsidRPr="0009005E" w:rsidRDefault="00827901" w:rsidP="0077799C">
      <w:pPr>
        <w:ind w:left="576"/>
        <w:jc w:val="both"/>
        <w:rPr>
          <w:rFonts w:ascii="Arial" w:hAnsi="Arial" w:cs="Arial"/>
        </w:rPr>
      </w:pPr>
      <w:r w:rsidRPr="0009005E">
        <w:rPr>
          <w:rFonts w:ascii="Arial" w:hAnsi="Arial" w:cs="Arial"/>
        </w:rPr>
        <w:t>Los tipos de desembolsos aplicables en la ejecución del Programa, en concordancia con la política del BID y su manejo y administración, serán:</w:t>
      </w:r>
    </w:p>
    <w:p w14:paraId="3D9C1733" w14:textId="77777777" w:rsidR="0077799C" w:rsidRPr="0009005E" w:rsidRDefault="0077799C" w:rsidP="0077799C">
      <w:pPr>
        <w:ind w:left="576"/>
        <w:jc w:val="both"/>
        <w:rPr>
          <w:rFonts w:ascii="Arial" w:hAnsi="Arial" w:cs="Arial"/>
        </w:rPr>
      </w:pPr>
    </w:p>
    <w:p w14:paraId="2832CA15" w14:textId="23C598F8" w:rsidR="00827901" w:rsidRPr="0009005E" w:rsidRDefault="00827901">
      <w:pPr>
        <w:ind w:left="851" w:hanging="284"/>
        <w:jc w:val="both"/>
        <w:rPr>
          <w:rFonts w:ascii="Arial" w:hAnsi="Arial" w:cs="Arial"/>
          <w:szCs w:val="24"/>
          <w:lang w:val="es-BO"/>
        </w:rPr>
      </w:pPr>
      <w:r w:rsidRPr="0009005E">
        <w:rPr>
          <w:rFonts w:ascii="Arial" w:hAnsi="Arial" w:cs="Arial"/>
          <w:szCs w:val="24"/>
          <w:lang w:val="es-BO"/>
        </w:rPr>
        <w:t xml:space="preserve">a. </w:t>
      </w:r>
      <w:r w:rsidRPr="0009005E">
        <w:rPr>
          <w:rFonts w:ascii="Arial" w:hAnsi="Arial" w:cs="Arial"/>
          <w:szCs w:val="24"/>
          <w:lang w:val="es-BO"/>
        </w:rPr>
        <w:tab/>
      </w:r>
      <w:r w:rsidRPr="0009005E">
        <w:rPr>
          <w:rFonts w:ascii="Arial" w:hAnsi="Arial" w:cs="Arial"/>
          <w:szCs w:val="24"/>
          <w:lang w:val="es-BO"/>
        </w:rPr>
        <w:t>Anticipo de Fondos.</w:t>
      </w:r>
      <w:r w:rsidR="00F40F2B">
        <w:rPr>
          <w:rFonts w:ascii="Arial" w:hAnsi="Arial" w:cs="Arial"/>
          <w:szCs w:val="24"/>
          <w:lang w:val="es-BO"/>
        </w:rPr>
        <w:t xml:space="preserve"> </w:t>
      </w:r>
      <w:r w:rsidRPr="0009005E">
        <w:rPr>
          <w:rFonts w:ascii="Arial" w:hAnsi="Arial" w:cs="Arial"/>
          <w:szCs w:val="24"/>
          <w:lang w:val="es-BO"/>
        </w:rPr>
        <w:t>Son avances de fondos realizados de acuerdo al Plan Financiero aprobado para el Programa, con base a una programación de gastos con un horizonte de hasta 6 meses considerando compromisos reales o con un alto grado de probabilidad de serlo. Este anticipo deberá ser justificado al menos de un 80% para poder obtener un nuevo anticipo de fondos.</w:t>
      </w:r>
    </w:p>
    <w:p w14:paraId="3F7F5734" w14:textId="77777777" w:rsidR="00827901" w:rsidRPr="0009005E" w:rsidRDefault="00827901">
      <w:pPr>
        <w:ind w:left="851" w:hanging="284"/>
        <w:jc w:val="both"/>
        <w:rPr>
          <w:rFonts w:ascii="Arial" w:hAnsi="Arial" w:cs="Arial"/>
          <w:szCs w:val="24"/>
          <w:lang w:val="es-BO"/>
        </w:rPr>
      </w:pPr>
      <w:r w:rsidRPr="0009005E">
        <w:rPr>
          <w:rFonts w:ascii="Arial" w:hAnsi="Arial" w:cs="Arial"/>
          <w:szCs w:val="24"/>
          <w:lang w:val="es-BO"/>
        </w:rPr>
        <w:tab/>
      </w:r>
    </w:p>
    <w:p w14:paraId="13413BFC" w14:textId="34947531" w:rsidR="00827901" w:rsidRPr="0009005E" w:rsidRDefault="00827901">
      <w:pPr>
        <w:ind w:left="851" w:hanging="284"/>
        <w:jc w:val="both"/>
        <w:rPr>
          <w:rFonts w:ascii="Arial" w:hAnsi="Arial" w:cs="Arial"/>
          <w:szCs w:val="24"/>
          <w:lang w:val="es-BO"/>
        </w:rPr>
      </w:pPr>
      <w:r w:rsidRPr="0009005E">
        <w:rPr>
          <w:rFonts w:ascii="Arial" w:hAnsi="Arial" w:cs="Arial"/>
          <w:szCs w:val="24"/>
          <w:lang w:val="es-BO"/>
        </w:rPr>
        <w:t>b.</w:t>
      </w:r>
      <w:r w:rsidRPr="0009005E">
        <w:rPr>
          <w:rFonts w:ascii="Arial" w:hAnsi="Arial" w:cs="Arial"/>
          <w:szCs w:val="24"/>
          <w:lang w:val="es-BO"/>
        </w:rPr>
        <w:tab/>
      </w:r>
      <w:r w:rsidRPr="0009005E">
        <w:rPr>
          <w:rFonts w:ascii="Arial" w:hAnsi="Arial" w:cs="Arial"/>
          <w:szCs w:val="24"/>
          <w:lang w:val="es-BO"/>
        </w:rPr>
        <w:t>Pago directo a un proveedor o contratista.</w:t>
      </w:r>
      <w:r w:rsidR="00F40F2B">
        <w:rPr>
          <w:rFonts w:ascii="Arial" w:hAnsi="Arial" w:cs="Arial"/>
          <w:szCs w:val="24"/>
          <w:lang w:val="es-BO"/>
        </w:rPr>
        <w:t xml:space="preserve"> S</w:t>
      </w:r>
      <w:r w:rsidRPr="0009005E">
        <w:rPr>
          <w:rFonts w:ascii="Arial" w:hAnsi="Arial" w:cs="Arial"/>
          <w:szCs w:val="24"/>
          <w:lang w:val="es-BO"/>
        </w:rPr>
        <w:t>on desembolsos que realiza el BID, con cargo al proyecto, por cuenta y orden de la UEP, en favor de un tercero (proveedor de bienes o consultor).</w:t>
      </w:r>
    </w:p>
    <w:p w14:paraId="48A70112" w14:textId="77777777" w:rsidR="00827901" w:rsidRPr="0009005E" w:rsidRDefault="00827901">
      <w:pPr>
        <w:ind w:left="1440" w:hanging="720"/>
        <w:jc w:val="both"/>
        <w:rPr>
          <w:rFonts w:ascii="Arial" w:hAnsi="Arial" w:cs="Arial"/>
          <w:szCs w:val="24"/>
          <w:lang w:val="es-BO"/>
        </w:rPr>
      </w:pPr>
    </w:p>
    <w:p w14:paraId="49E0F72A" w14:textId="77777777" w:rsidR="00827901" w:rsidRPr="0009005E" w:rsidRDefault="00827901" w:rsidP="004D7D65">
      <w:pPr>
        <w:pStyle w:val="Heading3"/>
        <w:jc w:val="both"/>
        <w:rPr>
          <w:rFonts w:ascii="Arial" w:hAnsi="Arial" w:cs="Arial"/>
          <w:lang w:val="es-AR"/>
        </w:rPr>
      </w:pPr>
      <w:bookmarkStart w:id="91" w:name="_Toc447202886"/>
      <w:r w:rsidRPr="0009005E">
        <w:rPr>
          <w:rFonts w:ascii="Arial" w:hAnsi="Arial" w:cs="Arial"/>
          <w:lang w:val="es-AR"/>
        </w:rPr>
        <w:t>Solicitud y mecanismos de desembolso de los recursos del Programa</w:t>
      </w:r>
      <w:bookmarkEnd w:id="91"/>
      <w:r w:rsidRPr="0009005E">
        <w:rPr>
          <w:rFonts w:ascii="Arial" w:hAnsi="Arial" w:cs="Arial"/>
          <w:lang w:val="es-AR"/>
        </w:rPr>
        <w:t xml:space="preserve"> </w:t>
      </w:r>
    </w:p>
    <w:p w14:paraId="5676E81D" w14:textId="77777777" w:rsidR="00827901" w:rsidRPr="0009005E" w:rsidRDefault="00827901" w:rsidP="004D7D65">
      <w:pPr>
        <w:jc w:val="both"/>
        <w:rPr>
          <w:rFonts w:ascii="Arial" w:hAnsi="Arial" w:cs="Arial"/>
          <w:szCs w:val="24"/>
        </w:rPr>
      </w:pPr>
    </w:p>
    <w:p w14:paraId="2AB382EB"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El BID desembolsará los recursos del préstamo a la UEP, de acuerdo a los requerimientos de liquidez del Programa, respaldados sobre la base del Plan Financiero.</w:t>
      </w:r>
    </w:p>
    <w:p w14:paraId="43B237CE" w14:textId="77777777" w:rsidR="00827901" w:rsidRPr="0009005E" w:rsidRDefault="00827901">
      <w:pPr>
        <w:ind w:left="567"/>
        <w:jc w:val="both"/>
        <w:rPr>
          <w:rFonts w:ascii="Arial" w:hAnsi="Arial" w:cs="Arial"/>
          <w:szCs w:val="24"/>
        </w:rPr>
      </w:pPr>
    </w:p>
    <w:p w14:paraId="2713A9C9"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El Especialista Financiero y el Coordinador del Programa de la UEP serán responsables (en forma conjunta) de elaborar y presentar las solicitudes de desembolso de fondos para cubrir los compromisos del Programa.</w:t>
      </w:r>
    </w:p>
    <w:p w14:paraId="38655697" w14:textId="77777777" w:rsidR="00827901" w:rsidRPr="0009005E" w:rsidRDefault="00827901">
      <w:pPr>
        <w:jc w:val="both"/>
        <w:rPr>
          <w:rFonts w:ascii="Arial" w:hAnsi="Arial" w:cs="Arial"/>
          <w:szCs w:val="24"/>
          <w:lang w:val="es-BO"/>
        </w:rPr>
      </w:pPr>
    </w:p>
    <w:p w14:paraId="22B7BF24" w14:textId="77777777" w:rsidR="00827901" w:rsidRPr="0009005E" w:rsidRDefault="00827901" w:rsidP="004D7D65">
      <w:pPr>
        <w:pStyle w:val="Heading3"/>
        <w:jc w:val="both"/>
        <w:rPr>
          <w:rFonts w:ascii="Arial" w:hAnsi="Arial" w:cs="Arial"/>
          <w:lang w:val="es-AR"/>
        </w:rPr>
      </w:pPr>
      <w:bookmarkStart w:id="92" w:name="_Toc447202887"/>
      <w:r w:rsidRPr="0009005E">
        <w:rPr>
          <w:rFonts w:ascii="Arial" w:hAnsi="Arial" w:cs="Arial"/>
          <w:lang w:val="es-AR"/>
        </w:rPr>
        <w:lastRenderedPageBreak/>
        <w:t>Solicitudes de pago directo a los consultores y proveedores.</w:t>
      </w:r>
      <w:bookmarkEnd w:id="92"/>
    </w:p>
    <w:p w14:paraId="7E2C8B36" w14:textId="77777777" w:rsidR="00827901" w:rsidRPr="0009005E" w:rsidRDefault="00827901" w:rsidP="004D7D65">
      <w:pPr>
        <w:ind w:left="540"/>
        <w:jc w:val="both"/>
        <w:rPr>
          <w:rFonts w:ascii="Arial" w:hAnsi="Arial" w:cs="Arial"/>
          <w:b/>
          <w:szCs w:val="24"/>
          <w:lang w:val="es-AR"/>
        </w:rPr>
      </w:pPr>
    </w:p>
    <w:p w14:paraId="0DE58D3B"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Esta modalidad aplica, principalmente cuando los proveedores del Programa radican fuera del país, aplicando normalmente la moneda en dólares americanos.</w:t>
      </w:r>
    </w:p>
    <w:p w14:paraId="3A67D897" w14:textId="77777777" w:rsidR="00827901" w:rsidRPr="0009005E" w:rsidRDefault="00827901" w:rsidP="004D7D65">
      <w:pPr>
        <w:ind w:left="540"/>
        <w:jc w:val="both"/>
        <w:rPr>
          <w:rFonts w:ascii="Arial" w:hAnsi="Arial" w:cs="Arial"/>
          <w:szCs w:val="24"/>
          <w:lang w:val="es-BO"/>
        </w:rPr>
      </w:pPr>
    </w:p>
    <w:p w14:paraId="3CECEF9F"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Los pagos directos se dan en circunstancias excepcionales tales como: </w:t>
      </w:r>
    </w:p>
    <w:p w14:paraId="68B18DA3" w14:textId="77777777" w:rsidR="00827901" w:rsidRPr="0009005E" w:rsidRDefault="00827901">
      <w:pPr>
        <w:jc w:val="both"/>
        <w:rPr>
          <w:rFonts w:ascii="Arial" w:hAnsi="Arial" w:cs="Arial"/>
          <w:szCs w:val="24"/>
          <w:lang w:val="es-BO"/>
        </w:rPr>
      </w:pPr>
    </w:p>
    <w:p w14:paraId="7E938F1C" w14:textId="77777777" w:rsidR="00827901" w:rsidRPr="0009005E" w:rsidRDefault="00827901" w:rsidP="00BE57BB">
      <w:pPr>
        <w:pStyle w:val="Header"/>
        <w:numPr>
          <w:ilvl w:val="0"/>
          <w:numId w:val="11"/>
        </w:numPr>
        <w:tabs>
          <w:tab w:val="clear" w:pos="4419"/>
          <w:tab w:val="clear" w:pos="8838"/>
          <w:tab w:val="num" w:pos="1134"/>
        </w:tabs>
        <w:ind w:left="1134" w:hanging="425"/>
        <w:jc w:val="both"/>
        <w:rPr>
          <w:rFonts w:ascii="Arial" w:hAnsi="Arial" w:cs="Arial"/>
          <w:szCs w:val="24"/>
          <w:lang w:val="es-ES"/>
        </w:rPr>
      </w:pPr>
      <w:r w:rsidRPr="0009005E">
        <w:rPr>
          <w:rFonts w:ascii="Arial" w:hAnsi="Arial" w:cs="Arial"/>
          <w:szCs w:val="24"/>
          <w:lang w:val="es-ES"/>
        </w:rPr>
        <w:t>El monto del anticipo administrado por la UEP no es suficiente para efectuar el pago requerido.</w:t>
      </w:r>
    </w:p>
    <w:p w14:paraId="7DE630C3" w14:textId="77777777" w:rsidR="00827901" w:rsidRPr="0009005E" w:rsidRDefault="00827901" w:rsidP="00BE57BB">
      <w:pPr>
        <w:pStyle w:val="Header"/>
        <w:numPr>
          <w:ilvl w:val="0"/>
          <w:numId w:val="11"/>
        </w:numPr>
        <w:tabs>
          <w:tab w:val="clear" w:pos="4419"/>
          <w:tab w:val="clear" w:pos="8838"/>
          <w:tab w:val="num" w:pos="1134"/>
        </w:tabs>
        <w:ind w:left="1134" w:hanging="425"/>
        <w:jc w:val="both"/>
        <w:rPr>
          <w:rFonts w:ascii="Arial" w:hAnsi="Arial" w:cs="Arial"/>
          <w:szCs w:val="24"/>
          <w:lang w:val="es-ES"/>
        </w:rPr>
      </w:pPr>
      <w:r w:rsidRPr="0009005E">
        <w:rPr>
          <w:rFonts w:ascii="Arial" w:hAnsi="Arial" w:cs="Arial"/>
          <w:szCs w:val="24"/>
          <w:lang w:val="es-ES"/>
        </w:rPr>
        <w:t>El proveedor o contratista está domiciliado en un país extranjero, por lo que el pago directo disminuye el costo de la transacción.</w:t>
      </w:r>
    </w:p>
    <w:p w14:paraId="02E991F8" w14:textId="77777777" w:rsidR="00827901" w:rsidRPr="0009005E" w:rsidRDefault="00827901">
      <w:pPr>
        <w:tabs>
          <w:tab w:val="num" w:pos="851"/>
        </w:tabs>
        <w:ind w:left="851" w:hanging="284"/>
        <w:jc w:val="both"/>
        <w:rPr>
          <w:rFonts w:ascii="Arial" w:hAnsi="Arial" w:cs="Arial"/>
          <w:szCs w:val="24"/>
          <w:lang w:val="es-BO"/>
        </w:rPr>
      </w:pPr>
    </w:p>
    <w:p w14:paraId="55918493"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Para el pago directo a los contratistas, consultores y proveedores, se deberá remitir al BID, además de los documentos requeridos en las otras modalidades de desembolsos, los siguientes documentos : i) la factura del contratista, proveedor o consultor; </w:t>
      </w:r>
      <w:proofErr w:type="spellStart"/>
      <w:r w:rsidRPr="0009005E">
        <w:rPr>
          <w:rFonts w:ascii="Arial" w:hAnsi="Arial" w:cs="Arial"/>
          <w:szCs w:val="24"/>
          <w:lang w:val="es-BO"/>
        </w:rPr>
        <w:t>ii</w:t>
      </w:r>
      <w:proofErr w:type="spellEnd"/>
      <w:r w:rsidRPr="0009005E">
        <w:rPr>
          <w:rFonts w:ascii="Arial" w:hAnsi="Arial" w:cs="Arial"/>
          <w:szCs w:val="24"/>
          <w:lang w:val="es-BO"/>
        </w:rPr>
        <w:t xml:space="preserve">) instrucciones bancarias emitidas por el contratista, proveedor o consultor; </w:t>
      </w:r>
      <w:proofErr w:type="spellStart"/>
      <w:r w:rsidRPr="0009005E">
        <w:rPr>
          <w:rFonts w:ascii="Arial" w:hAnsi="Arial" w:cs="Arial"/>
          <w:szCs w:val="24"/>
          <w:lang w:val="es-BO"/>
        </w:rPr>
        <w:t>iii</w:t>
      </w:r>
      <w:proofErr w:type="spellEnd"/>
      <w:r w:rsidRPr="0009005E">
        <w:rPr>
          <w:rFonts w:ascii="Arial" w:hAnsi="Arial" w:cs="Arial"/>
          <w:szCs w:val="24"/>
          <w:lang w:val="es-BO"/>
        </w:rPr>
        <w:t xml:space="preserve">) la evidencia de entrega de los bienes </w:t>
      </w:r>
      <w:proofErr w:type="spellStart"/>
      <w:r w:rsidRPr="0009005E">
        <w:rPr>
          <w:rFonts w:ascii="Arial" w:hAnsi="Arial" w:cs="Arial"/>
          <w:szCs w:val="24"/>
          <w:lang w:val="es-BO"/>
        </w:rPr>
        <w:t>ó</w:t>
      </w:r>
      <w:proofErr w:type="spellEnd"/>
      <w:r w:rsidRPr="0009005E">
        <w:rPr>
          <w:rFonts w:ascii="Arial" w:hAnsi="Arial" w:cs="Arial"/>
          <w:szCs w:val="24"/>
          <w:lang w:val="es-BO"/>
        </w:rPr>
        <w:t xml:space="preserve"> servicios o del avance de obras estipulado en la solicitud de pago; </w:t>
      </w:r>
      <w:proofErr w:type="spellStart"/>
      <w:r w:rsidRPr="0009005E">
        <w:rPr>
          <w:rFonts w:ascii="Arial" w:hAnsi="Arial" w:cs="Arial"/>
          <w:szCs w:val="24"/>
          <w:lang w:val="es-BO"/>
        </w:rPr>
        <w:t>iv</w:t>
      </w:r>
      <w:proofErr w:type="spellEnd"/>
      <w:r w:rsidRPr="0009005E">
        <w:rPr>
          <w:rFonts w:ascii="Arial" w:hAnsi="Arial" w:cs="Arial"/>
          <w:szCs w:val="24"/>
          <w:lang w:val="es-BO"/>
        </w:rPr>
        <w:t>) el certificado de origen para bienes de origen externo (formulario RE1-510).</w:t>
      </w:r>
    </w:p>
    <w:p w14:paraId="4A97DF0F" w14:textId="77777777" w:rsidR="00827901" w:rsidRPr="0009005E" w:rsidRDefault="00827901" w:rsidP="00480DEA">
      <w:pPr>
        <w:pStyle w:val="Heading4"/>
        <w:numPr>
          <w:ilvl w:val="0"/>
          <w:numId w:val="0"/>
        </w:numPr>
        <w:ind w:left="864" w:hanging="864"/>
        <w:rPr>
          <w:rFonts w:ascii="Arial" w:hAnsi="Arial" w:cs="Arial"/>
          <w:szCs w:val="24"/>
          <w:lang w:val="es-BO"/>
        </w:rPr>
      </w:pPr>
    </w:p>
    <w:p w14:paraId="3F552342" w14:textId="77777777" w:rsidR="00827901" w:rsidRPr="0009005E" w:rsidRDefault="00827901" w:rsidP="004D7D65">
      <w:pPr>
        <w:pStyle w:val="Heading3"/>
        <w:jc w:val="both"/>
        <w:rPr>
          <w:rFonts w:ascii="Arial" w:hAnsi="Arial" w:cs="Arial"/>
          <w:lang w:val="es-BO"/>
        </w:rPr>
      </w:pPr>
      <w:bookmarkStart w:id="93" w:name="_Toc447202888"/>
      <w:r w:rsidRPr="0009005E">
        <w:rPr>
          <w:rFonts w:ascii="Arial" w:hAnsi="Arial" w:cs="Arial"/>
          <w:lang w:val="es-BO"/>
        </w:rPr>
        <w:t>Reembolsos por pagos efectuados</w:t>
      </w:r>
      <w:bookmarkEnd w:id="93"/>
    </w:p>
    <w:p w14:paraId="40366887" w14:textId="77777777" w:rsidR="00827901" w:rsidRPr="0009005E" w:rsidRDefault="00827901" w:rsidP="004D7D65">
      <w:pPr>
        <w:ind w:left="567"/>
        <w:jc w:val="both"/>
        <w:rPr>
          <w:rFonts w:ascii="Arial" w:hAnsi="Arial" w:cs="Arial"/>
          <w:szCs w:val="24"/>
          <w:lang w:val="es-BO"/>
        </w:rPr>
      </w:pPr>
    </w:p>
    <w:p w14:paraId="0254DCD0"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Con la aceptación del BID, se podrán utilizar recursos del financiamiento para reembolsar gastos efectuados o financiar los que se efectúen en el Programa a partir de la entrada en vigencia del Contrato de Préstamo y hasta que se cumplan las condiciones previas al primer desembolso, siempre que se hayan cumplido con procedimientos de contratación análogos a los del Banco, los gastos sean pertinentes al Programa y se cuente con la documentación respaldatoria suficiente.</w:t>
      </w:r>
    </w:p>
    <w:p w14:paraId="0CA7BBE8" w14:textId="77777777" w:rsidR="00827901" w:rsidRPr="0009005E" w:rsidRDefault="00827901">
      <w:pPr>
        <w:ind w:left="567"/>
        <w:jc w:val="both"/>
        <w:rPr>
          <w:rFonts w:ascii="Arial" w:hAnsi="Arial" w:cs="Arial"/>
          <w:szCs w:val="24"/>
          <w:lang w:val="es-AR"/>
        </w:rPr>
      </w:pPr>
    </w:p>
    <w:p w14:paraId="19E06A6F" w14:textId="074AAFD1" w:rsidR="00827901" w:rsidRPr="0009005E" w:rsidRDefault="00827901" w:rsidP="004D7D65">
      <w:pPr>
        <w:pStyle w:val="Heading3"/>
        <w:jc w:val="both"/>
        <w:rPr>
          <w:rFonts w:ascii="Arial" w:hAnsi="Arial" w:cs="Arial"/>
          <w:lang w:val="es-BO"/>
        </w:rPr>
      </w:pPr>
      <w:bookmarkStart w:id="94" w:name="_Toc447202889"/>
      <w:r w:rsidRPr="0009005E">
        <w:rPr>
          <w:rFonts w:ascii="Arial" w:hAnsi="Arial" w:cs="Arial"/>
          <w:lang w:val="es-BO"/>
        </w:rPr>
        <w:t>Pagos</w:t>
      </w:r>
      <w:r w:rsidR="00BD490F">
        <w:rPr>
          <w:rFonts w:ascii="Arial" w:hAnsi="Arial" w:cs="Arial"/>
          <w:lang w:val="es-BO"/>
        </w:rPr>
        <w:t xml:space="preserve"> </w:t>
      </w:r>
      <w:r w:rsidRPr="0009005E">
        <w:rPr>
          <w:rFonts w:ascii="Arial" w:hAnsi="Arial" w:cs="Arial"/>
          <w:lang w:val="es-BO"/>
        </w:rPr>
        <w:t>a terceros</w:t>
      </w:r>
      <w:bookmarkEnd w:id="94"/>
    </w:p>
    <w:p w14:paraId="515FE2CE" w14:textId="77777777" w:rsidR="00827901" w:rsidRPr="0009005E" w:rsidRDefault="00827901" w:rsidP="004D7D65">
      <w:pPr>
        <w:jc w:val="both"/>
        <w:rPr>
          <w:rFonts w:ascii="Arial" w:hAnsi="Arial" w:cs="Arial"/>
          <w:szCs w:val="24"/>
          <w:lang w:val="es-BO"/>
        </w:rPr>
      </w:pPr>
    </w:p>
    <w:p w14:paraId="668CD628"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Todo pago por anticipo, avance o planilla final, relacionados a los contratos de consultores, proveedores, contratistas en su calidad de prestador de servicios será efectuado mediante pago a través del SIGEP, con base a documentación válida y suficiente de respaldo.</w:t>
      </w:r>
    </w:p>
    <w:p w14:paraId="4400B278" w14:textId="77777777" w:rsidR="00827901" w:rsidRPr="0009005E" w:rsidRDefault="00827901" w:rsidP="005B3D22">
      <w:pPr>
        <w:ind w:left="720"/>
        <w:jc w:val="both"/>
        <w:rPr>
          <w:rFonts w:ascii="Arial" w:hAnsi="Arial" w:cs="Arial"/>
          <w:szCs w:val="24"/>
          <w:lang w:val="es-BO"/>
        </w:rPr>
      </w:pPr>
    </w:p>
    <w:p w14:paraId="69CB7BAF"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El proceso de pagos será realizado por la UEP, previa conformidad del OE.</w:t>
      </w:r>
    </w:p>
    <w:p w14:paraId="3E54DD76" w14:textId="77777777" w:rsidR="00827901" w:rsidRPr="0009005E" w:rsidRDefault="00827901" w:rsidP="004D7D65">
      <w:pPr>
        <w:ind w:left="567"/>
        <w:jc w:val="both"/>
        <w:rPr>
          <w:rFonts w:ascii="Arial" w:hAnsi="Arial" w:cs="Arial"/>
          <w:szCs w:val="24"/>
          <w:u w:val="single"/>
          <w:lang w:val="es-BO"/>
        </w:rPr>
      </w:pPr>
    </w:p>
    <w:p w14:paraId="58C0DF7E" w14:textId="77777777" w:rsidR="004D577A" w:rsidRPr="0009005E" w:rsidRDefault="004D577A" w:rsidP="004D7D65">
      <w:pPr>
        <w:pStyle w:val="Heading3"/>
        <w:jc w:val="both"/>
        <w:rPr>
          <w:rFonts w:ascii="Arial" w:hAnsi="Arial" w:cs="Arial"/>
          <w:lang w:val="es-BO"/>
        </w:rPr>
      </w:pPr>
      <w:r w:rsidRPr="0009005E">
        <w:rPr>
          <w:rFonts w:ascii="Arial" w:hAnsi="Arial" w:cs="Arial"/>
          <w:lang w:val="es-BO"/>
        </w:rPr>
        <w:t xml:space="preserve"> </w:t>
      </w:r>
      <w:bookmarkStart w:id="95" w:name="_Toc447202890"/>
      <w:r w:rsidRPr="0009005E">
        <w:rPr>
          <w:rFonts w:ascii="Arial" w:hAnsi="Arial" w:cs="Arial"/>
          <w:lang w:val="es-BO"/>
        </w:rPr>
        <w:t>Esquema de Ejecución de Desembolsos para el Pago de Estudios</w:t>
      </w:r>
      <w:bookmarkEnd w:id="95"/>
    </w:p>
    <w:p w14:paraId="7A4AC6A0" w14:textId="77777777" w:rsidR="004D577A" w:rsidRPr="0009005E" w:rsidRDefault="004D577A" w:rsidP="004D7D65">
      <w:pPr>
        <w:autoSpaceDE w:val="0"/>
        <w:autoSpaceDN w:val="0"/>
        <w:adjustRightInd w:val="0"/>
        <w:ind w:left="-425" w:hanging="1"/>
        <w:jc w:val="both"/>
        <w:rPr>
          <w:rFonts w:ascii="Arial" w:hAnsi="Arial" w:cs="Arial"/>
          <w:b/>
        </w:rPr>
      </w:pPr>
    </w:p>
    <w:p w14:paraId="21B2F0DF" w14:textId="77777777" w:rsidR="004D577A" w:rsidRPr="0009005E" w:rsidRDefault="004D577A" w:rsidP="005B3D22">
      <w:pPr>
        <w:ind w:left="720"/>
        <w:jc w:val="both"/>
        <w:rPr>
          <w:rFonts w:ascii="Arial" w:hAnsi="Arial" w:cs="Arial"/>
          <w:szCs w:val="24"/>
          <w:lang w:val="es-BO"/>
        </w:rPr>
      </w:pPr>
      <w:r w:rsidRPr="0009005E">
        <w:rPr>
          <w:rFonts w:ascii="Arial" w:hAnsi="Arial" w:cs="Arial"/>
          <w:szCs w:val="24"/>
          <w:lang w:val="es-BO"/>
        </w:rPr>
        <w:t xml:space="preserve">Se considerarán dos esquemas de ejecución de desembolso en el presente reglamento; sin embargo, podrán ser utilizados otros esquemas </w:t>
      </w:r>
      <w:r w:rsidRPr="0009005E">
        <w:rPr>
          <w:rFonts w:ascii="Arial" w:hAnsi="Arial" w:cs="Arial"/>
          <w:szCs w:val="24"/>
          <w:lang w:val="es-BO"/>
        </w:rPr>
        <w:lastRenderedPageBreak/>
        <w:t>en función a las necesidades de ejecución de desembolsos y previo visto bueno del Organismo Ejecutor y el Banco.</w:t>
      </w:r>
    </w:p>
    <w:p w14:paraId="68CF6184" w14:textId="77777777" w:rsidR="004D577A" w:rsidRPr="0009005E" w:rsidRDefault="004D577A">
      <w:pPr>
        <w:autoSpaceDE w:val="0"/>
        <w:autoSpaceDN w:val="0"/>
        <w:adjustRightInd w:val="0"/>
        <w:ind w:left="-425" w:hanging="1"/>
        <w:jc w:val="both"/>
        <w:rPr>
          <w:rFonts w:ascii="Arial" w:hAnsi="Arial" w:cs="Arial"/>
        </w:rPr>
      </w:pPr>
    </w:p>
    <w:p w14:paraId="76DD023B" w14:textId="77777777" w:rsidR="004D577A" w:rsidRPr="0009005E" w:rsidRDefault="004D577A" w:rsidP="00BE57BB">
      <w:pPr>
        <w:numPr>
          <w:ilvl w:val="0"/>
          <w:numId w:val="8"/>
        </w:numPr>
        <w:autoSpaceDE w:val="0"/>
        <w:autoSpaceDN w:val="0"/>
        <w:adjustRightInd w:val="0"/>
        <w:jc w:val="both"/>
        <w:rPr>
          <w:rFonts w:ascii="Arial" w:hAnsi="Arial" w:cs="Arial"/>
          <w:b/>
        </w:rPr>
      </w:pPr>
      <w:r w:rsidRPr="0009005E">
        <w:rPr>
          <w:rFonts w:ascii="Arial" w:hAnsi="Arial" w:cs="Arial"/>
          <w:b/>
        </w:rPr>
        <w:t>Ejecución de Desembolsos mediante Anticipo de Fondos</w:t>
      </w:r>
    </w:p>
    <w:p w14:paraId="17AB8640" w14:textId="77777777" w:rsidR="004D577A" w:rsidRPr="0009005E" w:rsidRDefault="004D577A">
      <w:pPr>
        <w:jc w:val="both"/>
        <w:rPr>
          <w:rFonts w:ascii="Arial" w:hAnsi="Arial" w:cs="Arial"/>
        </w:rPr>
      </w:pPr>
    </w:p>
    <w:p w14:paraId="2A49FF9F" w14:textId="77777777" w:rsidR="004D577A" w:rsidRPr="0009005E" w:rsidRDefault="004D577A" w:rsidP="005B3D22">
      <w:pPr>
        <w:ind w:left="720"/>
        <w:jc w:val="both"/>
        <w:rPr>
          <w:rFonts w:ascii="Arial" w:hAnsi="Arial" w:cs="Arial"/>
          <w:szCs w:val="24"/>
          <w:lang w:val="es-BO"/>
        </w:rPr>
      </w:pPr>
      <w:r w:rsidRPr="0009005E">
        <w:rPr>
          <w:rFonts w:ascii="Arial" w:hAnsi="Arial" w:cs="Arial"/>
          <w:szCs w:val="24"/>
          <w:lang w:val="es-BO"/>
        </w:rPr>
        <w:t>Se deberá tomar en cuenta, lo siguiente:</w:t>
      </w:r>
    </w:p>
    <w:p w14:paraId="73E03D57" w14:textId="77777777" w:rsidR="004D577A" w:rsidRPr="0009005E" w:rsidRDefault="004D577A">
      <w:pPr>
        <w:ind w:left="720"/>
        <w:jc w:val="both"/>
        <w:rPr>
          <w:rFonts w:ascii="Arial" w:hAnsi="Arial" w:cs="Arial"/>
        </w:rPr>
      </w:pPr>
    </w:p>
    <w:p w14:paraId="7C9E36DA" w14:textId="77777777" w:rsidR="004D577A" w:rsidRPr="0009005E" w:rsidRDefault="004D577A">
      <w:pPr>
        <w:ind w:left="720"/>
        <w:jc w:val="both"/>
        <w:rPr>
          <w:rFonts w:ascii="Arial" w:hAnsi="Arial" w:cs="Arial"/>
          <w:b/>
        </w:rPr>
      </w:pPr>
      <w:r w:rsidRPr="0009005E">
        <w:rPr>
          <w:rFonts w:ascii="Arial" w:hAnsi="Arial" w:cs="Arial"/>
          <w:b/>
        </w:rPr>
        <w:t>Ciclo de Ingresos</w:t>
      </w:r>
    </w:p>
    <w:p w14:paraId="5CAB39F6" w14:textId="77777777" w:rsidR="004D577A" w:rsidRPr="0009005E" w:rsidRDefault="004D577A">
      <w:pPr>
        <w:ind w:left="1418"/>
        <w:jc w:val="both"/>
        <w:rPr>
          <w:rFonts w:ascii="Arial" w:hAnsi="Arial" w:cs="Arial"/>
          <w:b/>
        </w:rPr>
      </w:pPr>
    </w:p>
    <w:p w14:paraId="2FDB7A72" w14:textId="1593F8EA" w:rsidR="004D577A" w:rsidRPr="0009005E" w:rsidRDefault="004D577A" w:rsidP="00BE57BB">
      <w:pPr>
        <w:numPr>
          <w:ilvl w:val="0"/>
          <w:numId w:val="9"/>
        </w:numPr>
        <w:ind w:left="1418"/>
        <w:jc w:val="both"/>
        <w:rPr>
          <w:rFonts w:ascii="Arial" w:hAnsi="Arial" w:cs="Arial"/>
        </w:rPr>
      </w:pPr>
      <w:r w:rsidRPr="0009005E">
        <w:rPr>
          <w:rFonts w:ascii="Arial" w:hAnsi="Arial" w:cs="Arial"/>
        </w:rPr>
        <w:t>El Organismo Ejecutor realizará el trámite ante la Dirección General del Tesoro para habilitar</w:t>
      </w:r>
      <w:r w:rsidR="00BD490F">
        <w:rPr>
          <w:rFonts w:ascii="Arial" w:hAnsi="Arial" w:cs="Arial"/>
        </w:rPr>
        <w:t xml:space="preserve"> </w:t>
      </w:r>
      <w:r w:rsidRPr="0009005E">
        <w:rPr>
          <w:rFonts w:ascii="Arial" w:hAnsi="Arial" w:cs="Arial"/>
        </w:rPr>
        <w:t>una libreta en la Cuenta Única del Tesoro (CUT), exclusiva para las operaciones del</w:t>
      </w:r>
      <w:r w:rsidR="00BD490F">
        <w:rPr>
          <w:rFonts w:ascii="Arial" w:hAnsi="Arial" w:cs="Arial"/>
        </w:rPr>
        <w:t xml:space="preserve"> </w:t>
      </w:r>
      <w:r w:rsidRPr="0009005E">
        <w:rPr>
          <w:rFonts w:ascii="Arial" w:hAnsi="Arial" w:cs="Arial"/>
        </w:rPr>
        <w:t>Programa.</w:t>
      </w:r>
    </w:p>
    <w:p w14:paraId="11F5265B" w14:textId="30CCADB4" w:rsidR="004D577A" w:rsidRPr="0009005E" w:rsidRDefault="004D577A" w:rsidP="00BE57BB">
      <w:pPr>
        <w:numPr>
          <w:ilvl w:val="0"/>
          <w:numId w:val="9"/>
        </w:numPr>
        <w:ind w:left="1418"/>
        <w:jc w:val="both"/>
        <w:rPr>
          <w:rFonts w:ascii="Arial" w:hAnsi="Arial" w:cs="Arial"/>
        </w:rPr>
      </w:pPr>
      <w:r w:rsidRPr="0009005E">
        <w:rPr>
          <w:rFonts w:ascii="Arial" w:hAnsi="Arial" w:cs="Arial"/>
        </w:rPr>
        <w:t>En cumplimiento a normas establecidas por el BID, para solicitar el primer desembolso y subsiguientes, la entidad Sub Ejecutora deberá enviar al VIPFE el cronograma de desembolsos semestral en función a los compromisos reales a ejecutar en dicho periodo y considerando el Plan de Adquisiciones y Contrataciones aprobado por el Financiador.</w:t>
      </w:r>
    </w:p>
    <w:p w14:paraId="04CD3AB8"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El Organismo Ejecutor revisará y centralizará la programación de presupuesto de todos los Sub Ejecutores y enviará al Banco, solicitando el desembolso semestral.</w:t>
      </w:r>
    </w:p>
    <w:p w14:paraId="50524729"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El Banco analizará y aprobará la solicitud de desembolso.</w:t>
      </w:r>
    </w:p>
    <w:p w14:paraId="7F80D113"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El Banco efectuará el desembolso de los recursos solicitados a la Cuenta Única del Tesoro habilitada por el Organismo Ejecutor.</w:t>
      </w:r>
    </w:p>
    <w:p w14:paraId="0BE1B64C" w14:textId="77777777" w:rsidR="004D577A" w:rsidRPr="0009005E" w:rsidRDefault="004D577A">
      <w:pPr>
        <w:ind w:left="720"/>
        <w:jc w:val="both"/>
        <w:rPr>
          <w:rFonts w:ascii="Arial" w:hAnsi="Arial" w:cs="Arial"/>
        </w:rPr>
      </w:pPr>
    </w:p>
    <w:p w14:paraId="6D1B46C4" w14:textId="77777777" w:rsidR="004D577A" w:rsidRPr="0009005E" w:rsidRDefault="004D577A">
      <w:pPr>
        <w:ind w:left="720"/>
        <w:jc w:val="both"/>
        <w:rPr>
          <w:rFonts w:ascii="Arial" w:hAnsi="Arial" w:cs="Arial"/>
          <w:b/>
        </w:rPr>
      </w:pPr>
      <w:r w:rsidRPr="0009005E">
        <w:rPr>
          <w:rFonts w:ascii="Arial" w:hAnsi="Arial" w:cs="Arial"/>
          <w:b/>
        </w:rPr>
        <w:t>Ciclo de Gastos</w:t>
      </w:r>
    </w:p>
    <w:p w14:paraId="4A76C025" w14:textId="77777777" w:rsidR="004D577A" w:rsidRPr="0009005E" w:rsidRDefault="004D577A">
      <w:pPr>
        <w:jc w:val="both"/>
        <w:rPr>
          <w:rFonts w:ascii="Arial" w:hAnsi="Arial" w:cs="Arial"/>
        </w:rPr>
      </w:pPr>
    </w:p>
    <w:p w14:paraId="48B6177E" w14:textId="5D9D4F86" w:rsidR="004D577A" w:rsidRPr="0009005E" w:rsidRDefault="004D577A" w:rsidP="00BE57BB">
      <w:pPr>
        <w:numPr>
          <w:ilvl w:val="0"/>
          <w:numId w:val="9"/>
        </w:numPr>
        <w:ind w:left="1418"/>
        <w:jc w:val="both"/>
        <w:rPr>
          <w:rFonts w:ascii="Arial" w:hAnsi="Arial" w:cs="Arial"/>
        </w:rPr>
      </w:pPr>
      <w:r w:rsidRPr="0009005E">
        <w:rPr>
          <w:rFonts w:ascii="Arial" w:hAnsi="Arial" w:cs="Arial"/>
        </w:rPr>
        <w:t>El ciclo se inicia con la suscripción del contrato de prestación de servicios para la elaboración del Estudio de Preinversión, así como de la supervisión, a partir del cual la firma o empresa contratada realiza la presentación de los productos y solicitud de pago al SUB-</w:t>
      </w:r>
      <w:r w:rsidR="00046B82" w:rsidRPr="0009005E">
        <w:rPr>
          <w:rFonts w:ascii="Arial" w:hAnsi="Arial" w:cs="Arial"/>
        </w:rPr>
        <w:t>EJECUTOR.</w:t>
      </w:r>
    </w:p>
    <w:p w14:paraId="0CB024A1" w14:textId="3E8E83FA" w:rsidR="004D577A" w:rsidRPr="0009005E" w:rsidRDefault="004D577A" w:rsidP="00BE57BB">
      <w:pPr>
        <w:numPr>
          <w:ilvl w:val="0"/>
          <w:numId w:val="9"/>
        </w:numPr>
        <w:ind w:left="1418"/>
        <w:jc w:val="both"/>
        <w:rPr>
          <w:rFonts w:ascii="Arial" w:hAnsi="Arial" w:cs="Arial"/>
        </w:rPr>
      </w:pPr>
      <w:r w:rsidRPr="0009005E">
        <w:rPr>
          <w:rFonts w:ascii="Arial" w:hAnsi="Arial" w:cs="Arial"/>
        </w:rPr>
        <w:t xml:space="preserve">El SUB-EJECUTOR, evalúa el cumplimiento de cláusulas contractuales y cumplimiento de los </w:t>
      </w:r>
      <w:proofErr w:type="spellStart"/>
      <w:r w:rsidRPr="0009005E">
        <w:rPr>
          <w:rFonts w:ascii="Arial" w:hAnsi="Arial" w:cs="Arial"/>
        </w:rPr>
        <w:t>TDR´s</w:t>
      </w:r>
      <w:proofErr w:type="spellEnd"/>
      <w:r w:rsidRPr="0009005E">
        <w:rPr>
          <w:rFonts w:ascii="Arial" w:hAnsi="Arial" w:cs="Arial"/>
        </w:rPr>
        <w:t>, y elabora el informe de conformidad</w:t>
      </w:r>
      <w:r w:rsidR="00BD490F">
        <w:rPr>
          <w:rFonts w:ascii="Arial" w:hAnsi="Arial" w:cs="Arial"/>
        </w:rPr>
        <w:t xml:space="preserve"> </w:t>
      </w:r>
      <w:r w:rsidRPr="0009005E">
        <w:rPr>
          <w:rFonts w:ascii="Arial" w:hAnsi="Arial" w:cs="Arial"/>
        </w:rPr>
        <w:t>por el producto recibido, para posteriormente</w:t>
      </w:r>
      <w:r w:rsidR="00BD490F">
        <w:rPr>
          <w:rFonts w:ascii="Arial" w:hAnsi="Arial" w:cs="Arial"/>
        </w:rPr>
        <w:t xml:space="preserve"> </w:t>
      </w:r>
      <w:r w:rsidRPr="0009005E">
        <w:rPr>
          <w:rFonts w:ascii="Arial" w:hAnsi="Arial" w:cs="Arial"/>
        </w:rPr>
        <w:t xml:space="preserve">solicitar el pago de las consultorías por producto al Organismo Ejecutor, </w:t>
      </w:r>
    </w:p>
    <w:p w14:paraId="5C79DE86" w14:textId="17A8BD7B" w:rsidR="004D577A" w:rsidRPr="0009005E" w:rsidRDefault="004D577A" w:rsidP="00BE57BB">
      <w:pPr>
        <w:numPr>
          <w:ilvl w:val="0"/>
          <w:numId w:val="9"/>
        </w:numPr>
        <w:ind w:left="1418"/>
        <w:jc w:val="both"/>
        <w:rPr>
          <w:rFonts w:ascii="Arial" w:hAnsi="Arial" w:cs="Arial"/>
        </w:rPr>
      </w:pPr>
      <w:r w:rsidRPr="0009005E">
        <w:rPr>
          <w:rFonts w:ascii="Arial" w:hAnsi="Arial" w:cs="Arial"/>
        </w:rPr>
        <w:t xml:space="preserve">El Organismo Ejecutor verificará el cumplimiento de cláusulas contractuales, normativa local en vigencia y </w:t>
      </w:r>
      <w:proofErr w:type="spellStart"/>
      <w:r w:rsidRPr="0009005E">
        <w:rPr>
          <w:rFonts w:ascii="Arial" w:hAnsi="Arial" w:cs="Arial"/>
        </w:rPr>
        <w:t>TDRs</w:t>
      </w:r>
      <w:proofErr w:type="spellEnd"/>
      <w:r w:rsidRPr="0009005E">
        <w:rPr>
          <w:rFonts w:ascii="Arial" w:hAnsi="Arial" w:cs="Arial"/>
        </w:rPr>
        <w:t xml:space="preserve"> y elaborará el informe técnico de conformidad y procederá con</w:t>
      </w:r>
      <w:r w:rsidR="00BD490F">
        <w:rPr>
          <w:rFonts w:ascii="Arial" w:hAnsi="Arial" w:cs="Arial"/>
        </w:rPr>
        <w:t xml:space="preserve"> </w:t>
      </w:r>
      <w:r w:rsidRPr="0009005E">
        <w:rPr>
          <w:rFonts w:ascii="Arial" w:hAnsi="Arial" w:cs="Arial"/>
        </w:rPr>
        <w:t>el Desembolso a la firma</w:t>
      </w:r>
      <w:r w:rsidR="00BD490F">
        <w:rPr>
          <w:rFonts w:ascii="Arial" w:hAnsi="Arial" w:cs="Arial"/>
        </w:rPr>
        <w:t xml:space="preserve"> </w:t>
      </w:r>
      <w:r w:rsidRPr="0009005E">
        <w:rPr>
          <w:rFonts w:ascii="Arial" w:hAnsi="Arial" w:cs="Arial"/>
        </w:rPr>
        <w:t>o Empresa Consultora.</w:t>
      </w:r>
    </w:p>
    <w:p w14:paraId="4A5A90B2"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El Organismo Ejecutor remitirá al SUB-EJECUTOR copia del comprobante de pago para su registro en el SIGEP.</w:t>
      </w:r>
    </w:p>
    <w:p w14:paraId="0F6DEA96" w14:textId="77777777" w:rsidR="004D577A" w:rsidRPr="0009005E" w:rsidRDefault="004D577A">
      <w:pPr>
        <w:jc w:val="both"/>
        <w:rPr>
          <w:rFonts w:ascii="Arial" w:hAnsi="Arial" w:cs="Arial"/>
          <w:b/>
        </w:rPr>
      </w:pPr>
    </w:p>
    <w:p w14:paraId="06CD41E1" w14:textId="77777777" w:rsidR="004D577A" w:rsidRPr="0009005E" w:rsidRDefault="004D577A" w:rsidP="00BE57BB">
      <w:pPr>
        <w:numPr>
          <w:ilvl w:val="0"/>
          <w:numId w:val="8"/>
        </w:numPr>
        <w:autoSpaceDE w:val="0"/>
        <w:autoSpaceDN w:val="0"/>
        <w:adjustRightInd w:val="0"/>
        <w:jc w:val="both"/>
        <w:rPr>
          <w:rFonts w:ascii="Arial" w:hAnsi="Arial" w:cs="Arial"/>
          <w:b/>
        </w:rPr>
      </w:pPr>
      <w:r w:rsidRPr="0009005E">
        <w:rPr>
          <w:rFonts w:ascii="Arial" w:hAnsi="Arial" w:cs="Arial"/>
          <w:b/>
        </w:rPr>
        <w:t>Ejecución de Desembolsos mediante Pagos Directos</w:t>
      </w:r>
    </w:p>
    <w:p w14:paraId="0B650FDC" w14:textId="77777777" w:rsidR="004D577A" w:rsidRPr="0009005E" w:rsidRDefault="004D577A" w:rsidP="004D7D65">
      <w:pPr>
        <w:jc w:val="both"/>
        <w:rPr>
          <w:rFonts w:ascii="Arial" w:hAnsi="Arial" w:cs="Arial"/>
        </w:rPr>
      </w:pPr>
    </w:p>
    <w:p w14:paraId="3F1E2A76" w14:textId="3E0685FC" w:rsidR="004D577A" w:rsidRPr="0009005E" w:rsidRDefault="004D577A" w:rsidP="00BE57BB">
      <w:pPr>
        <w:numPr>
          <w:ilvl w:val="0"/>
          <w:numId w:val="9"/>
        </w:numPr>
        <w:ind w:left="1418"/>
        <w:jc w:val="both"/>
        <w:rPr>
          <w:rFonts w:ascii="Arial" w:hAnsi="Arial" w:cs="Arial"/>
        </w:rPr>
      </w:pPr>
      <w:r w:rsidRPr="0009005E">
        <w:rPr>
          <w:rFonts w:ascii="Arial" w:hAnsi="Arial" w:cs="Arial"/>
        </w:rPr>
        <w:lastRenderedPageBreak/>
        <w:t>La entidad Sub Ejecutora, remite el informe de conformidad</w:t>
      </w:r>
      <w:r w:rsidR="00BD490F">
        <w:rPr>
          <w:rFonts w:ascii="Arial" w:hAnsi="Arial" w:cs="Arial"/>
        </w:rPr>
        <w:t xml:space="preserve"> </w:t>
      </w:r>
      <w:r w:rsidRPr="0009005E">
        <w:rPr>
          <w:rFonts w:ascii="Arial" w:hAnsi="Arial" w:cs="Arial"/>
        </w:rPr>
        <w:t xml:space="preserve">por el producto recibido, cumplimiento de cláusulas contractuales y cumplimiento delos </w:t>
      </w:r>
      <w:proofErr w:type="spellStart"/>
      <w:r w:rsidRPr="0009005E">
        <w:rPr>
          <w:rFonts w:ascii="Arial" w:hAnsi="Arial" w:cs="Arial"/>
        </w:rPr>
        <w:t>TDR´s</w:t>
      </w:r>
      <w:proofErr w:type="spellEnd"/>
      <w:r w:rsidRPr="0009005E" w:rsidDel="004B42EB">
        <w:rPr>
          <w:rFonts w:ascii="Arial" w:hAnsi="Arial" w:cs="Arial"/>
        </w:rPr>
        <w:t xml:space="preserve"> </w:t>
      </w:r>
      <w:r w:rsidRPr="0009005E">
        <w:rPr>
          <w:rFonts w:ascii="Arial" w:hAnsi="Arial" w:cs="Arial"/>
        </w:rPr>
        <w:t>, solicitando el pago a la Consultora.</w:t>
      </w:r>
    </w:p>
    <w:p w14:paraId="034FCBE9"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 xml:space="preserve">El Organismo Ejecutor verificará el cumplimiento de cláusulas contractuales, normativa local en vigencia y </w:t>
      </w:r>
      <w:proofErr w:type="spellStart"/>
      <w:r w:rsidRPr="0009005E">
        <w:rPr>
          <w:rFonts w:ascii="Arial" w:hAnsi="Arial" w:cs="Arial"/>
        </w:rPr>
        <w:t>TDRs</w:t>
      </w:r>
      <w:proofErr w:type="spellEnd"/>
      <w:r w:rsidRPr="0009005E">
        <w:rPr>
          <w:rFonts w:ascii="Arial" w:hAnsi="Arial" w:cs="Arial"/>
        </w:rPr>
        <w:t xml:space="preserve"> y elaborará el informe técnico de conformidad y otorgará el V°B° a la solicitud de desembolso.</w:t>
      </w:r>
    </w:p>
    <w:p w14:paraId="274E515C"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 xml:space="preserve">El Informe de conformidad co toda la documentación de respaldo será </w:t>
      </w:r>
      <w:proofErr w:type="spellStart"/>
      <w:r w:rsidRPr="0009005E">
        <w:rPr>
          <w:rFonts w:ascii="Arial" w:hAnsi="Arial" w:cs="Arial"/>
        </w:rPr>
        <w:t>remitidá</w:t>
      </w:r>
      <w:proofErr w:type="spellEnd"/>
      <w:r w:rsidRPr="0009005E">
        <w:rPr>
          <w:rFonts w:ascii="Arial" w:hAnsi="Arial" w:cs="Arial"/>
        </w:rPr>
        <w:t xml:space="preserve"> al BID, solicitando el pago a la cuenta de la empresa o firma consultora.</w:t>
      </w:r>
    </w:p>
    <w:p w14:paraId="0293F43E" w14:textId="77777777" w:rsidR="004D577A" w:rsidRPr="0009005E" w:rsidRDefault="004D577A">
      <w:pPr>
        <w:jc w:val="both"/>
        <w:rPr>
          <w:rFonts w:ascii="Arial" w:hAnsi="Arial" w:cs="Arial"/>
        </w:rPr>
      </w:pPr>
    </w:p>
    <w:p w14:paraId="010DB363"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El BID verificará el cumplimiento de cláusulas contractuales, revisará la documentación adjunta y efectuará desembolso a la cuenta de la Consultora, de acuerdo a requerimiento.</w:t>
      </w:r>
    </w:p>
    <w:p w14:paraId="05A78DAD"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El BID informará al Organismo Ejecutor sobre el desembolso realizado.</w:t>
      </w:r>
    </w:p>
    <w:p w14:paraId="07F2CC82"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El Organismo Ejecutor realizará el registro en el SIGEP.</w:t>
      </w:r>
    </w:p>
    <w:p w14:paraId="089C5374" w14:textId="77777777" w:rsidR="004D577A" w:rsidRPr="0009005E" w:rsidRDefault="004D577A" w:rsidP="00BE57BB">
      <w:pPr>
        <w:numPr>
          <w:ilvl w:val="0"/>
          <w:numId w:val="9"/>
        </w:numPr>
        <w:ind w:left="1418"/>
        <w:jc w:val="both"/>
        <w:rPr>
          <w:rFonts w:ascii="Arial" w:hAnsi="Arial" w:cs="Arial"/>
        </w:rPr>
      </w:pPr>
      <w:r w:rsidRPr="0009005E">
        <w:rPr>
          <w:rFonts w:ascii="Arial" w:hAnsi="Arial" w:cs="Arial"/>
        </w:rPr>
        <w:t>El Organismo Ejecutor, informará a la Entidad Sub Ejecutora, para el registro en el SIGEP del SUB-EJECUTOR.</w:t>
      </w:r>
    </w:p>
    <w:p w14:paraId="703A45F6" w14:textId="77777777" w:rsidR="004D577A" w:rsidRPr="0009005E" w:rsidRDefault="004D577A">
      <w:pPr>
        <w:ind w:left="720"/>
        <w:jc w:val="both"/>
        <w:rPr>
          <w:rFonts w:ascii="Arial" w:hAnsi="Arial" w:cs="Arial"/>
        </w:rPr>
      </w:pPr>
    </w:p>
    <w:p w14:paraId="069AE2F1" w14:textId="77777777" w:rsidR="004D577A" w:rsidRPr="0009005E" w:rsidRDefault="004D577A" w:rsidP="004D7D65">
      <w:pPr>
        <w:pStyle w:val="Heading2"/>
        <w:jc w:val="both"/>
        <w:rPr>
          <w:rFonts w:ascii="Arial" w:hAnsi="Arial" w:cs="Arial"/>
        </w:rPr>
      </w:pPr>
      <w:r w:rsidRPr="0009005E">
        <w:rPr>
          <w:rFonts w:ascii="Arial" w:hAnsi="Arial" w:cs="Arial"/>
        </w:rPr>
        <w:t xml:space="preserve"> </w:t>
      </w:r>
      <w:bookmarkStart w:id="96" w:name="_Toc447202891"/>
      <w:r w:rsidRPr="0009005E">
        <w:rPr>
          <w:rFonts w:ascii="Arial" w:hAnsi="Arial" w:cs="Arial"/>
        </w:rPr>
        <w:t>Esquema de Ejecución de Gastos para el Componente II</w:t>
      </w:r>
      <w:bookmarkEnd w:id="96"/>
    </w:p>
    <w:p w14:paraId="7F00E4E1" w14:textId="77777777" w:rsidR="004D577A" w:rsidRPr="0009005E" w:rsidRDefault="004D577A" w:rsidP="004D7D65">
      <w:pPr>
        <w:jc w:val="both"/>
        <w:rPr>
          <w:rFonts w:ascii="Arial" w:hAnsi="Arial" w:cs="Arial"/>
        </w:rPr>
      </w:pPr>
    </w:p>
    <w:p w14:paraId="605987D1" w14:textId="77777777" w:rsidR="004D577A" w:rsidRPr="0009005E" w:rsidRDefault="004D577A" w:rsidP="00BE57BB">
      <w:pPr>
        <w:numPr>
          <w:ilvl w:val="0"/>
          <w:numId w:val="9"/>
        </w:numPr>
        <w:ind w:left="1134" w:hanging="425"/>
        <w:jc w:val="both"/>
        <w:rPr>
          <w:rFonts w:ascii="Arial" w:hAnsi="Arial" w:cs="Arial"/>
        </w:rPr>
      </w:pPr>
      <w:r w:rsidRPr="0009005E">
        <w:rPr>
          <w:rFonts w:ascii="Arial" w:hAnsi="Arial" w:cs="Arial"/>
        </w:rPr>
        <w:t xml:space="preserve">Recepción de la orden de pago con toda la documentación de respaldo, incluyendo el documento de conformidad de recepción de los bienes o servicios. </w:t>
      </w:r>
    </w:p>
    <w:p w14:paraId="65BC5555" w14:textId="3AF461FA" w:rsidR="004D577A" w:rsidRPr="0009005E" w:rsidRDefault="004D577A" w:rsidP="00BE57BB">
      <w:pPr>
        <w:numPr>
          <w:ilvl w:val="0"/>
          <w:numId w:val="9"/>
        </w:numPr>
        <w:ind w:left="1134" w:hanging="425"/>
        <w:jc w:val="both"/>
        <w:rPr>
          <w:rFonts w:ascii="Arial" w:hAnsi="Arial" w:cs="Arial"/>
        </w:rPr>
      </w:pPr>
      <w:r w:rsidRPr="0009005E">
        <w:rPr>
          <w:rFonts w:ascii="Arial" w:hAnsi="Arial" w:cs="Arial"/>
        </w:rPr>
        <w:t>El Especialista Financiero del Programa revisa los documentos de respaldo presentados; si cumple todos los requerimientos legales y administrativos procede a elaborar el comprobante de pago en el Sistema de Gestión Pública (SIGEP) y lo remite al Jefe de la Unidad Financiera para su aprobación;</w:t>
      </w:r>
      <w:r w:rsidR="00BD490F">
        <w:rPr>
          <w:rFonts w:ascii="Arial" w:hAnsi="Arial" w:cs="Arial"/>
        </w:rPr>
        <w:t xml:space="preserve"> </w:t>
      </w:r>
      <w:r w:rsidRPr="0009005E">
        <w:rPr>
          <w:rFonts w:ascii="Arial" w:hAnsi="Arial" w:cs="Arial"/>
        </w:rPr>
        <w:t>si no cumple, la solicitud de pago es derivada a la unidad correspondiente para su corrección y/o complementación.</w:t>
      </w:r>
    </w:p>
    <w:p w14:paraId="05229A1D" w14:textId="77777777" w:rsidR="004D577A" w:rsidRPr="0009005E" w:rsidRDefault="004D577A" w:rsidP="00BE57BB">
      <w:pPr>
        <w:numPr>
          <w:ilvl w:val="0"/>
          <w:numId w:val="9"/>
        </w:numPr>
        <w:ind w:left="1134" w:hanging="425"/>
        <w:jc w:val="both"/>
        <w:rPr>
          <w:rFonts w:ascii="Arial" w:hAnsi="Arial" w:cs="Arial"/>
        </w:rPr>
      </w:pPr>
      <w:r w:rsidRPr="0009005E">
        <w:rPr>
          <w:rFonts w:ascii="Arial" w:hAnsi="Arial" w:cs="Arial"/>
        </w:rPr>
        <w:t>El Jefe de la Unidad de Preinversión verifica el cumplimiento de procedimientos establecidos y la presentación de documentación de respaldo suficiente; si cumple con todos los requerimientos procede con la aprobación del pago en el SIGEP; si existen observaciones, el proceso es devuelto al Especialista Financiero para que elabore las aclaraciones y/o complementaciones.</w:t>
      </w:r>
    </w:p>
    <w:p w14:paraId="1B7F0428" w14:textId="77777777" w:rsidR="004D577A" w:rsidRPr="0009005E" w:rsidRDefault="004D577A" w:rsidP="00BE57BB">
      <w:pPr>
        <w:numPr>
          <w:ilvl w:val="0"/>
          <w:numId w:val="9"/>
        </w:numPr>
        <w:ind w:left="1134" w:hanging="425"/>
        <w:jc w:val="both"/>
        <w:rPr>
          <w:rFonts w:ascii="Arial" w:hAnsi="Arial" w:cs="Arial"/>
        </w:rPr>
      </w:pPr>
      <w:r w:rsidRPr="0009005E">
        <w:rPr>
          <w:rFonts w:ascii="Arial" w:hAnsi="Arial" w:cs="Arial"/>
        </w:rPr>
        <w:t>La Directora General de Programación y Preinversión revisa que los procedimientos aplicados han seguido las normas legales en vigencia y procede a la autorización del pago en el sistema SIGEP; si existen observaciones devuelve el proceso a la Unidad de Preinversión para su corrección y/o complementación.</w:t>
      </w:r>
    </w:p>
    <w:p w14:paraId="72CF4027" w14:textId="77777777" w:rsidR="004D577A" w:rsidRPr="0009005E" w:rsidRDefault="004D577A" w:rsidP="0077799C">
      <w:pPr>
        <w:ind w:left="1134" w:hanging="425"/>
        <w:jc w:val="both"/>
        <w:rPr>
          <w:rFonts w:ascii="Arial" w:hAnsi="Arial" w:cs="Arial"/>
        </w:rPr>
      </w:pPr>
    </w:p>
    <w:p w14:paraId="13DD1F44" w14:textId="77777777" w:rsidR="00827901" w:rsidRPr="0009005E" w:rsidRDefault="00827901" w:rsidP="004D7D65">
      <w:pPr>
        <w:pStyle w:val="Heading2"/>
        <w:jc w:val="both"/>
        <w:rPr>
          <w:rFonts w:ascii="Arial" w:hAnsi="Arial" w:cs="Arial"/>
          <w:lang w:val="es-BO"/>
        </w:rPr>
      </w:pPr>
      <w:bookmarkStart w:id="97" w:name="_Toc447202892"/>
      <w:r w:rsidRPr="0009005E">
        <w:rPr>
          <w:rFonts w:ascii="Arial" w:hAnsi="Arial" w:cs="Arial"/>
          <w:lang w:val="es-BO"/>
        </w:rPr>
        <w:t>Moneda de pago</w:t>
      </w:r>
      <w:bookmarkEnd w:id="97"/>
    </w:p>
    <w:p w14:paraId="25053A5D" w14:textId="77777777" w:rsidR="00827901" w:rsidRPr="0009005E" w:rsidRDefault="00827901" w:rsidP="004D7D65">
      <w:pPr>
        <w:jc w:val="both"/>
        <w:rPr>
          <w:rFonts w:ascii="Arial" w:hAnsi="Arial" w:cs="Arial"/>
          <w:szCs w:val="24"/>
          <w:lang w:val="es-BO"/>
        </w:rPr>
      </w:pPr>
    </w:p>
    <w:p w14:paraId="549CC046" w14:textId="77777777" w:rsidR="00827901" w:rsidRPr="0009005E" w:rsidRDefault="00827901" w:rsidP="0077799C">
      <w:pPr>
        <w:ind w:left="576"/>
        <w:jc w:val="both"/>
        <w:rPr>
          <w:rFonts w:ascii="Arial" w:hAnsi="Arial" w:cs="Arial"/>
        </w:rPr>
      </w:pPr>
      <w:r w:rsidRPr="0009005E">
        <w:rPr>
          <w:rFonts w:ascii="Arial" w:hAnsi="Arial" w:cs="Arial"/>
        </w:rPr>
        <w:lastRenderedPageBreak/>
        <w:t>Los pagos a consultores y proveedores locales se efectuarán en moneda local. Los pagos a consultores y proveedores internacionales (domiciliados fuera del país), podrán efectuarse en dólares de los Estados Unidos de Norteamérica.</w:t>
      </w:r>
    </w:p>
    <w:p w14:paraId="1C892A01" w14:textId="77777777" w:rsidR="00827901" w:rsidRPr="0009005E" w:rsidRDefault="00827901" w:rsidP="004D7D65">
      <w:pPr>
        <w:jc w:val="both"/>
        <w:rPr>
          <w:rFonts w:ascii="Arial" w:hAnsi="Arial" w:cs="Arial"/>
          <w:szCs w:val="24"/>
          <w:u w:val="single"/>
          <w:lang w:val="es-BO"/>
        </w:rPr>
      </w:pPr>
    </w:p>
    <w:p w14:paraId="551D2368" w14:textId="77777777" w:rsidR="00827901" w:rsidRPr="0009005E" w:rsidRDefault="00827901" w:rsidP="004D7D65">
      <w:pPr>
        <w:pStyle w:val="Heading2"/>
        <w:jc w:val="both"/>
        <w:rPr>
          <w:rFonts w:ascii="Arial" w:hAnsi="Arial" w:cs="Arial"/>
          <w:lang w:val="es-BO"/>
        </w:rPr>
      </w:pPr>
      <w:bookmarkStart w:id="98" w:name="_Toc447202893"/>
      <w:r w:rsidRPr="0009005E">
        <w:rPr>
          <w:rFonts w:ascii="Arial" w:hAnsi="Arial" w:cs="Arial"/>
          <w:lang w:val="es-BO"/>
        </w:rPr>
        <w:t>Tasa de cambio</w:t>
      </w:r>
      <w:bookmarkEnd w:id="98"/>
    </w:p>
    <w:p w14:paraId="59E42BB7" w14:textId="77777777" w:rsidR="00827901" w:rsidRPr="0009005E" w:rsidRDefault="00827901" w:rsidP="004D7D65">
      <w:pPr>
        <w:jc w:val="both"/>
        <w:rPr>
          <w:rFonts w:ascii="Arial" w:hAnsi="Arial" w:cs="Arial"/>
          <w:lang w:val="es-BO"/>
        </w:rPr>
      </w:pPr>
    </w:p>
    <w:p w14:paraId="216DEAA4" w14:textId="77777777" w:rsidR="00827901" w:rsidRPr="0009005E" w:rsidRDefault="00827901" w:rsidP="0077799C">
      <w:pPr>
        <w:ind w:left="576"/>
        <w:jc w:val="both"/>
        <w:rPr>
          <w:rFonts w:ascii="Arial" w:hAnsi="Arial" w:cs="Arial"/>
        </w:rPr>
      </w:pPr>
      <w:r w:rsidRPr="0009005E">
        <w:rPr>
          <w:rFonts w:ascii="Arial" w:hAnsi="Arial" w:cs="Arial"/>
        </w:rPr>
        <w:t>Para efectos de presentación de informes financieros al BID, la UEP utilizará la tasa de cambio de compra que corresponde a la fecha de transferencia a la Libreta en Bolivianos del Programa, emitidos por el Banco Central de Bolivia.</w:t>
      </w:r>
    </w:p>
    <w:p w14:paraId="10CF6348" w14:textId="77777777" w:rsidR="00827901" w:rsidRPr="0009005E" w:rsidRDefault="00827901" w:rsidP="004D7D65">
      <w:pPr>
        <w:ind w:left="567"/>
        <w:jc w:val="both"/>
        <w:rPr>
          <w:rFonts w:ascii="Arial" w:hAnsi="Arial" w:cs="Arial"/>
          <w:szCs w:val="24"/>
          <w:lang w:val="es-BO"/>
        </w:rPr>
      </w:pPr>
    </w:p>
    <w:p w14:paraId="7F20827D" w14:textId="77777777" w:rsidR="00827901" w:rsidRPr="0009005E" w:rsidRDefault="00827901" w:rsidP="004D7D65">
      <w:pPr>
        <w:pStyle w:val="Heading2"/>
        <w:jc w:val="both"/>
        <w:rPr>
          <w:rFonts w:ascii="Arial" w:hAnsi="Arial" w:cs="Arial"/>
          <w:lang w:val="es-BO"/>
        </w:rPr>
      </w:pPr>
      <w:bookmarkStart w:id="99" w:name="_Toc447202894"/>
      <w:r w:rsidRPr="0009005E">
        <w:rPr>
          <w:rFonts w:ascii="Arial" w:hAnsi="Arial" w:cs="Arial"/>
          <w:lang w:val="es-BO"/>
        </w:rPr>
        <w:t>Fecha de pago</w:t>
      </w:r>
      <w:bookmarkEnd w:id="99"/>
    </w:p>
    <w:p w14:paraId="1D3B049A" w14:textId="77777777" w:rsidR="00827901" w:rsidRPr="0009005E" w:rsidRDefault="00827901" w:rsidP="004D7D65">
      <w:pPr>
        <w:jc w:val="both"/>
        <w:rPr>
          <w:rFonts w:ascii="Arial" w:hAnsi="Arial" w:cs="Arial"/>
          <w:szCs w:val="24"/>
          <w:lang w:val="es-BO"/>
        </w:rPr>
      </w:pPr>
    </w:p>
    <w:p w14:paraId="7C2C3FEA" w14:textId="77777777" w:rsidR="00827901" w:rsidRPr="0009005E" w:rsidRDefault="00827901" w:rsidP="0077799C">
      <w:pPr>
        <w:ind w:left="576"/>
        <w:jc w:val="both"/>
        <w:rPr>
          <w:rFonts w:ascii="Arial" w:hAnsi="Arial" w:cs="Arial"/>
        </w:rPr>
      </w:pPr>
      <w:r w:rsidRPr="0009005E">
        <w:rPr>
          <w:rFonts w:ascii="Arial" w:hAnsi="Arial" w:cs="Arial"/>
        </w:rPr>
        <w:t>La fecha de pago de un gasto realizado con cargo a los recursos del programa se define como aquella en la que el beneficiario del pago (consultor, proveedor de bienes o contratista) recibió el medio de pago (en general, una transferencia). Por tanto, la UEP deberá asegurarse que dicha fecha figure claramente en la documentación de respaldo a ser presentada para el descargo de los gastos.</w:t>
      </w:r>
    </w:p>
    <w:p w14:paraId="489CE825" w14:textId="77777777" w:rsidR="00827901" w:rsidRPr="0009005E" w:rsidRDefault="00827901" w:rsidP="004D7D65">
      <w:pPr>
        <w:jc w:val="both"/>
        <w:rPr>
          <w:rFonts w:ascii="Arial" w:hAnsi="Arial" w:cs="Arial"/>
          <w:szCs w:val="24"/>
          <w:lang w:val="es-BO"/>
        </w:rPr>
      </w:pPr>
    </w:p>
    <w:p w14:paraId="4682C243" w14:textId="77777777" w:rsidR="00827901" w:rsidRPr="0009005E" w:rsidRDefault="00827901" w:rsidP="004D7D65">
      <w:pPr>
        <w:pStyle w:val="Heading2"/>
        <w:jc w:val="both"/>
        <w:rPr>
          <w:rFonts w:ascii="Arial" w:hAnsi="Arial" w:cs="Arial"/>
          <w:lang w:val="es-BO"/>
        </w:rPr>
      </w:pPr>
      <w:bookmarkStart w:id="100" w:name="_Toc263699715"/>
      <w:bookmarkStart w:id="101" w:name="_Toc447202895"/>
      <w:r w:rsidRPr="0009005E">
        <w:rPr>
          <w:rFonts w:ascii="Arial" w:hAnsi="Arial" w:cs="Arial"/>
          <w:lang w:val="es-BO"/>
        </w:rPr>
        <w:t>Control financiero de recursos de las fuentes de financiamiento</w:t>
      </w:r>
      <w:bookmarkEnd w:id="100"/>
      <w:bookmarkEnd w:id="101"/>
    </w:p>
    <w:p w14:paraId="2163509E" w14:textId="77777777" w:rsidR="00827901" w:rsidRPr="0009005E" w:rsidRDefault="00827901" w:rsidP="004D7D65">
      <w:pPr>
        <w:jc w:val="both"/>
        <w:rPr>
          <w:rFonts w:ascii="Arial" w:hAnsi="Arial" w:cs="Arial"/>
          <w:lang w:val="es-BO"/>
        </w:rPr>
      </w:pPr>
    </w:p>
    <w:p w14:paraId="7A1893CA" w14:textId="77777777" w:rsidR="00827901" w:rsidRPr="0009005E" w:rsidRDefault="00827901" w:rsidP="004D7D65">
      <w:pPr>
        <w:pStyle w:val="Heading3"/>
        <w:jc w:val="both"/>
        <w:rPr>
          <w:rFonts w:ascii="Arial" w:hAnsi="Arial" w:cs="Arial"/>
          <w:bCs/>
        </w:rPr>
      </w:pPr>
      <w:bookmarkStart w:id="102" w:name="_Toc447202896"/>
      <w:r w:rsidRPr="0009005E">
        <w:rPr>
          <w:rFonts w:ascii="Arial" w:hAnsi="Arial" w:cs="Arial"/>
          <w:lang w:val="es-AR"/>
        </w:rPr>
        <w:t>Registros contables</w:t>
      </w:r>
      <w:bookmarkEnd w:id="102"/>
    </w:p>
    <w:p w14:paraId="1BEA96C9" w14:textId="77777777" w:rsidR="00827901" w:rsidRPr="0009005E" w:rsidRDefault="00827901" w:rsidP="004D7D65">
      <w:pPr>
        <w:pStyle w:val="BodyText"/>
        <w:jc w:val="both"/>
        <w:rPr>
          <w:rFonts w:ascii="Arial" w:hAnsi="Arial" w:cs="Arial"/>
          <w:b w:val="0"/>
          <w:szCs w:val="24"/>
          <w:lang w:val="es-PY"/>
        </w:rPr>
      </w:pPr>
    </w:p>
    <w:p w14:paraId="11A74DCD" w14:textId="0D6A59D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La UEP será responsable de efectuar el registro y control de las transacciones presupuestarias, financieras y patrimoniales que se generen como resultado de la ejecución de todas las operaciones del Programa. El Especialista Financiero en coordinación con la Coordinador General de la UEP deberán proporcionar información útil y oportuna sobre la gestión económica y financiera del mismo, para la toma de decisiones durante la ejecución y cierre del Programa; además deberán asegurar que los recursos del financiamiento del </w:t>
      </w:r>
      <w:r w:rsidR="00D35282" w:rsidRPr="0009005E">
        <w:rPr>
          <w:rFonts w:ascii="Arial" w:hAnsi="Arial" w:cs="Arial"/>
          <w:szCs w:val="24"/>
          <w:lang w:val="es-BO"/>
        </w:rPr>
        <w:t>Programa</w:t>
      </w:r>
      <w:r w:rsidR="00BD490F">
        <w:rPr>
          <w:rFonts w:ascii="Arial" w:hAnsi="Arial" w:cs="Arial"/>
          <w:szCs w:val="24"/>
          <w:lang w:val="es-BO"/>
        </w:rPr>
        <w:t xml:space="preserve"> </w:t>
      </w:r>
      <w:r w:rsidRPr="0009005E">
        <w:rPr>
          <w:rFonts w:ascii="Arial" w:hAnsi="Arial" w:cs="Arial"/>
          <w:szCs w:val="24"/>
          <w:lang w:val="es-BO"/>
        </w:rPr>
        <w:t>sean utilizados solamente para gastos elegibles, de acuerdo a lo establecido en el Contrato de Préstamo, el presente ROP y el presupuesto aprobado del Programa.</w:t>
      </w:r>
    </w:p>
    <w:p w14:paraId="5A606E77" w14:textId="77777777" w:rsidR="00827901" w:rsidRPr="0009005E" w:rsidRDefault="00827901" w:rsidP="005B3D22">
      <w:pPr>
        <w:ind w:left="720"/>
        <w:jc w:val="both"/>
        <w:rPr>
          <w:rFonts w:ascii="Arial" w:hAnsi="Arial" w:cs="Arial"/>
          <w:szCs w:val="24"/>
          <w:lang w:val="es-BO"/>
        </w:rPr>
      </w:pPr>
    </w:p>
    <w:p w14:paraId="407A9F86"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El Especialista Financiero del Programa llevará los registros contables del Programa en el SIGEP, de forma que se tenga una identificación automática de los recursos recibidos y los gastos efectuados de conformidad con el presupuesto correspondiente (identificación de partidas de gasto por fuente de financiamiento). </w:t>
      </w:r>
    </w:p>
    <w:p w14:paraId="3B46BEC8" w14:textId="77777777" w:rsidR="00827901" w:rsidRPr="0009005E" w:rsidRDefault="00827901" w:rsidP="005B3D22">
      <w:pPr>
        <w:ind w:left="720"/>
        <w:jc w:val="both"/>
        <w:rPr>
          <w:rFonts w:ascii="Arial" w:hAnsi="Arial" w:cs="Arial"/>
          <w:szCs w:val="24"/>
          <w:lang w:val="es-BO"/>
        </w:rPr>
      </w:pPr>
    </w:p>
    <w:p w14:paraId="2411D619"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Los registros del Programa deberán ser llevados de manera que: (i) permitan identificar las sumas recibidas del préstamo; (</w:t>
      </w:r>
      <w:proofErr w:type="spellStart"/>
      <w:r w:rsidRPr="0009005E">
        <w:rPr>
          <w:rFonts w:ascii="Arial" w:hAnsi="Arial" w:cs="Arial"/>
          <w:szCs w:val="24"/>
          <w:lang w:val="es-BO"/>
        </w:rPr>
        <w:t>ii</w:t>
      </w:r>
      <w:proofErr w:type="spellEnd"/>
      <w:r w:rsidRPr="0009005E">
        <w:rPr>
          <w:rFonts w:ascii="Arial" w:hAnsi="Arial" w:cs="Arial"/>
          <w:szCs w:val="24"/>
          <w:lang w:val="es-BO"/>
        </w:rPr>
        <w:t xml:space="preserve">) consignen, de conformidad con el catálogo de cuentas que el BID haya aprobado, las </w:t>
      </w:r>
      <w:r w:rsidRPr="0009005E">
        <w:rPr>
          <w:rFonts w:ascii="Arial" w:hAnsi="Arial" w:cs="Arial"/>
          <w:szCs w:val="24"/>
          <w:lang w:val="es-BO"/>
        </w:rPr>
        <w:lastRenderedPageBreak/>
        <w:t>inversiones realizadas por categoría del Programa; (</w:t>
      </w:r>
      <w:proofErr w:type="spellStart"/>
      <w:r w:rsidRPr="0009005E">
        <w:rPr>
          <w:rFonts w:ascii="Arial" w:hAnsi="Arial" w:cs="Arial"/>
          <w:szCs w:val="24"/>
          <w:lang w:val="es-BO"/>
        </w:rPr>
        <w:t>iii</w:t>
      </w:r>
      <w:proofErr w:type="spellEnd"/>
      <w:r w:rsidRPr="0009005E">
        <w:rPr>
          <w:rFonts w:ascii="Arial" w:hAnsi="Arial" w:cs="Arial"/>
          <w:szCs w:val="24"/>
          <w:lang w:val="es-BO"/>
        </w:rPr>
        <w:t>) incluyan el detalle necesario para identificar los bienes adquiridos y los servicios contratados, así como la utilización de dichos bienes y servicios, y (</w:t>
      </w:r>
      <w:proofErr w:type="spellStart"/>
      <w:r w:rsidRPr="0009005E">
        <w:rPr>
          <w:rFonts w:ascii="Arial" w:hAnsi="Arial" w:cs="Arial"/>
          <w:szCs w:val="24"/>
          <w:lang w:val="es-BO"/>
        </w:rPr>
        <w:t>iv</w:t>
      </w:r>
      <w:proofErr w:type="spellEnd"/>
      <w:r w:rsidRPr="0009005E">
        <w:rPr>
          <w:rFonts w:ascii="Arial" w:hAnsi="Arial" w:cs="Arial"/>
          <w:szCs w:val="24"/>
          <w:lang w:val="es-BO"/>
        </w:rPr>
        <w:t>) permitan identificar las obras ejecutadas.</w:t>
      </w:r>
    </w:p>
    <w:p w14:paraId="5B4F55F2" w14:textId="77777777" w:rsidR="00827901" w:rsidRPr="0009005E" w:rsidRDefault="00827901" w:rsidP="005B3D22">
      <w:pPr>
        <w:ind w:left="720"/>
        <w:jc w:val="both"/>
        <w:rPr>
          <w:rFonts w:ascii="Arial" w:hAnsi="Arial" w:cs="Arial"/>
          <w:szCs w:val="24"/>
          <w:lang w:val="es-BO"/>
        </w:rPr>
      </w:pPr>
    </w:p>
    <w:p w14:paraId="0DA10F17"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Se llevará las conciliaciones bancarias por cada libreta del Programa, así como los reportes de ingresos y comprobantes de pago respaldado a los proveedores, contratistas y consultores.</w:t>
      </w:r>
    </w:p>
    <w:p w14:paraId="76CCA797" w14:textId="77777777" w:rsidR="00827901" w:rsidRPr="0009005E" w:rsidRDefault="00827901" w:rsidP="005B3D22">
      <w:pPr>
        <w:ind w:left="720"/>
        <w:jc w:val="both"/>
        <w:rPr>
          <w:rFonts w:ascii="Arial" w:hAnsi="Arial" w:cs="Arial"/>
          <w:szCs w:val="24"/>
          <w:lang w:val="es-BO"/>
        </w:rPr>
      </w:pPr>
    </w:p>
    <w:p w14:paraId="24463B93"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Mantendrá un control de las solicitudes de desembolso rendidos, enviados y desembolsados por el BID y verificará con el estado de las libretas y el estado usos de fondos, en el plazo de diez días hábiles de terminado el mes.</w:t>
      </w:r>
    </w:p>
    <w:p w14:paraId="356849A6" w14:textId="77777777" w:rsidR="00827901" w:rsidRPr="0009005E" w:rsidRDefault="00827901" w:rsidP="005B3D22">
      <w:pPr>
        <w:ind w:left="720"/>
        <w:jc w:val="both"/>
        <w:rPr>
          <w:rFonts w:ascii="Arial" w:hAnsi="Arial" w:cs="Arial"/>
          <w:szCs w:val="24"/>
          <w:lang w:val="es-BO"/>
        </w:rPr>
      </w:pPr>
    </w:p>
    <w:p w14:paraId="7CDE3793"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Tratamiento de activos: El tratamiento de activos generados como resultado de la ejecución del programa se efectuará de acuerdo a la normativa interna de MPD. Sin embargo, el uso de los activos debe limitarse exclusivamente al Programa y para los fines que fueron adquiridos. </w:t>
      </w:r>
    </w:p>
    <w:p w14:paraId="7406ED2C" w14:textId="77777777" w:rsidR="00827901" w:rsidRPr="0009005E" w:rsidRDefault="00827901" w:rsidP="005B3D22">
      <w:pPr>
        <w:ind w:left="720"/>
        <w:jc w:val="both"/>
        <w:rPr>
          <w:rFonts w:ascii="Arial" w:hAnsi="Arial" w:cs="Arial"/>
          <w:szCs w:val="24"/>
          <w:lang w:val="es-BO"/>
        </w:rPr>
      </w:pPr>
    </w:p>
    <w:p w14:paraId="48C5AB0B" w14:textId="77777777" w:rsidR="00827901" w:rsidRPr="0009005E" w:rsidRDefault="00827901" w:rsidP="004D7D65">
      <w:pPr>
        <w:pStyle w:val="Heading3"/>
        <w:jc w:val="both"/>
        <w:rPr>
          <w:rFonts w:ascii="Arial" w:hAnsi="Arial" w:cs="Arial"/>
          <w:bCs/>
        </w:rPr>
      </w:pPr>
      <w:bookmarkStart w:id="103" w:name="_Toc447202897"/>
      <w:r w:rsidRPr="0009005E">
        <w:rPr>
          <w:rFonts w:ascii="Arial" w:hAnsi="Arial" w:cs="Arial"/>
          <w:lang w:val="es-AR"/>
        </w:rPr>
        <w:t>Control financiero</w:t>
      </w:r>
      <w:r w:rsidRPr="0009005E">
        <w:rPr>
          <w:rFonts w:ascii="Arial" w:hAnsi="Arial" w:cs="Arial"/>
        </w:rPr>
        <w:t xml:space="preserve"> del Programa</w:t>
      </w:r>
      <w:bookmarkEnd w:id="103"/>
    </w:p>
    <w:p w14:paraId="623F9ACA" w14:textId="77777777" w:rsidR="00827901" w:rsidRPr="0009005E" w:rsidRDefault="00827901" w:rsidP="004D7D65">
      <w:pPr>
        <w:jc w:val="both"/>
        <w:rPr>
          <w:rFonts w:ascii="Arial" w:hAnsi="Arial" w:cs="Arial"/>
          <w:szCs w:val="24"/>
          <w:lang w:val="es-BO"/>
        </w:rPr>
      </w:pPr>
    </w:p>
    <w:p w14:paraId="3D221066"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Estará a cargo de </w:t>
      </w:r>
      <w:r w:rsidR="0047000B" w:rsidRPr="0009005E">
        <w:rPr>
          <w:rFonts w:ascii="Arial" w:hAnsi="Arial" w:cs="Arial"/>
          <w:szCs w:val="24"/>
          <w:lang w:val="es-BO"/>
        </w:rPr>
        <w:t xml:space="preserve">la UEP </w:t>
      </w:r>
      <w:r w:rsidRPr="0009005E">
        <w:rPr>
          <w:rFonts w:ascii="Arial" w:hAnsi="Arial" w:cs="Arial"/>
          <w:szCs w:val="24"/>
          <w:lang w:val="es-BO"/>
        </w:rPr>
        <w:t xml:space="preserve">en coordinación con el Especialista Financiero. </w:t>
      </w:r>
    </w:p>
    <w:p w14:paraId="5EDBEACD" w14:textId="77777777" w:rsidR="00827901" w:rsidRPr="0009005E" w:rsidRDefault="00827901" w:rsidP="004D7D65">
      <w:pPr>
        <w:jc w:val="both"/>
        <w:rPr>
          <w:rFonts w:ascii="Arial" w:hAnsi="Arial" w:cs="Arial"/>
          <w:szCs w:val="24"/>
          <w:lang w:val="es-BO"/>
        </w:rPr>
      </w:pPr>
    </w:p>
    <w:p w14:paraId="35CB9AD5" w14:textId="77777777" w:rsidR="0077799C" w:rsidRPr="0009005E" w:rsidRDefault="0077799C" w:rsidP="004D7D65">
      <w:pPr>
        <w:jc w:val="both"/>
        <w:rPr>
          <w:rFonts w:ascii="Arial" w:hAnsi="Arial" w:cs="Arial"/>
          <w:szCs w:val="24"/>
          <w:lang w:val="es-BO"/>
        </w:rPr>
      </w:pPr>
    </w:p>
    <w:p w14:paraId="5EFFA77B" w14:textId="77777777" w:rsidR="00827901" w:rsidRPr="0009005E" w:rsidRDefault="00827901" w:rsidP="004D7D65">
      <w:pPr>
        <w:pStyle w:val="Heading2"/>
        <w:jc w:val="both"/>
        <w:rPr>
          <w:rFonts w:ascii="Arial" w:hAnsi="Arial" w:cs="Arial"/>
          <w:lang w:val="es-BO"/>
        </w:rPr>
      </w:pPr>
      <w:bookmarkStart w:id="104" w:name="_Toc263699716"/>
      <w:bookmarkStart w:id="105" w:name="_Toc447202898"/>
      <w:r w:rsidRPr="0009005E">
        <w:rPr>
          <w:rFonts w:ascii="Arial" w:hAnsi="Arial" w:cs="Arial"/>
          <w:lang w:val="es-BO"/>
        </w:rPr>
        <w:t>Rendiciones de cuentas</w:t>
      </w:r>
      <w:bookmarkEnd w:id="104"/>
      <w:bookmarkEnd w:id="105"/>
    </w:p>
    <w:p w14:paraId="10C90C2D" w14:textId="77777777" w:rsidR="00827901" w:rsidRPr="0009005E" w:rsidRDefault="00827901" w:rsidP="004D7D65">
      <w:pPr>
        <w:jc w:val="both"/>
        <w:rPr>
          <w:rFonts w:ascii="Arial" w:hAnsi="Arial" w:cs="Arial"/>
          <w:lang w:val="es-BO"/>
        </w:rPr>
      </w:pPr>
    </w:p>
    <w:p w14:paraId="0BE4E2CF" w14:textId="77777777" w:rsidR="00827901" w:rsidRPr="0009005E" w:rsidRDefault="00827901" w:rsidP="004D7D65">
      <w:pPr>
        <w:pStyle w:val="Heading3"/>
        <w:jc w:val="both"/>
        <w:rPr>
          <w:rFonts w:ascii="Arial" w:hAnsi="Arial" w:cs="Arial"/>
          <w:bCs/>
          <w:lang w:val="es-BO"/>
        </w:rPr>
      </w:pPr>
      <w:bookmarkStart w:id="106" w:name="_Toc447202899"/>
      <w:r w:rsidRPr="0009005E">
        <w:rPr>
          <w:rFonts w:ascii="Arial" w:hAnsi="Arial" w:cs="Arial"/>
          <w:lang w:val="es-BO"/>
        </w:rPr>
        <w:t>Justificaciones de desembolsos al BID (descargos)</w:t>
      </w:r>
      <w:bookmarkEnd w:id="106"/>
    </w:p>
    <w:p w14:paraId="66DDC51C" w14:textId="77777777" w:rsidR="00827901" w:rsidRPr="0009005E" w:rsidRDefault="00827901" w:rsidP="004D7D65">
      <w:pPr>
        <w:jc w:val="both"/>
        <w:rPr>
          <w:rFonts w:ascii="Arial" w:hAnsi="Arial" w:cs="Arial"/>
          <w:szCs w:val="24"/>
          <w:lang w:val="es-BO"/>
        </w:rPr>
      </w:pPr>
    </w:p>
    <w:p w14:paraId="64DFBFED"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La Coordinación del Programa de Apoyo a la Preinversión para el Desarrollo </w:t>
      </w:r>
      <w:r w:rsidR="00003405" w:rsidRPr="0009005E">
        <w:rPr>
          <w:rFonts w:ascii="Arial" w:hAnsi="Arial" w:cs="Arial"/>
          <w:szCs w:val="24"/>
          <w:lang w:val="es-BO"/>
        </w:rPr>
        <w:t xml:space="preserve">II </w:t>
      </w:r>
      <w:r w:rsidRPr="0009005E">
        <w:rPr>
          <w:rFonts w:ascii="Arial" w:hAnsi="Arial" w:cs="Arial"/>
          <w:szCs w:val="24"/>
          <w:lang w:val="es-BO"/>
        </w:rPr>
        <w:t>deberá preparar la justificación o descargo de los gastos efectuados y presentarla al BID, condición necesaria para obtener un nuevo desembolso. La modalidad de rendición de cuentas delegada a la UEP se establece como ex post, es decir, que no se requiere remitir al Banco documentación de soporte de los gastos efectuados, salvo requerimiento específico en contrario.</w:t>
      </w:r>
    </w:p>
    <w:p w14:paraId="76D2D17E" w14:textId="77777777" w:rsidR="00827901" w:rsidRPr="0009005E" w:rsidRDefault="00827901" w:rsidP="005B3D22">
      <w:pPr>
        <w:ind w:left="720"/>
        <w:jc w:val="both"/>
        <w:rPr>
          <w:rFonts w:ascii="Arial" w:hAnsi="Arial" w:cs="Arial"/>
          <w:szCs w:val="24"/>
          <w:lang w:val="es-BO"/>
        </w:rPr>
      </w:pPr>
    </w:p>
    <w:p w14:paraId="10BBCC48" w14:textId="6053D0C9"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La documentación de respaldo </w:t>
      </w:r>
      <w:r w:rsidR="00D35282" w:rsidRPr="0009005E">
        <w:rPr>
          <w:rFonts w:ascii="Arial" w:hAnsi="Arial" w:cs="Arial"/>
          <w:szCs w:val="24"/>
          <w:lang w:val="es-BO"/>
        </w:rPr>
        <w:t>original</w:t>
      </w:r>
      <w:r w:rsidRPr="0009005E">
        <w:rPr>
          <w:rFonts w:ascii="Arial" w:hAnsi="Arial" w:cs="Arial"/>
          <w:szCs w:val="24"/>
          <w:lang w:val="es-BO"/>
        </w:rPr>
        <w:t xml:space="preserve"> deberá permanecer en las oficinas de UEP, de fácil acceso y disponibilidad para cuando el BID y/o los auditores externos lo requieran. </w:t>
      </w:r>
    </w:p>
    <w:p w14:paraId="0F98A33A" w14:textId="77777777" w:rsidR="00827901" w:rsidRPr="0009005E" w:rsidRDefault="00827901" w:rsidP="005B3D22">
      <w:pPr>
        <w:ind w:left="720"/>
        <w:jc w:val="both"/>
        <w:rPr>
          <w:rFonts w:ascii="Arial" w:hAnsi="Arial" w:cs="Arial"/>
          <w:szCs w:val="24"/>
          <w:lang w:val="es-BO"/>
        </w:rPr>
      </w:pPr>
    </w:p>
    <w:p w14:paraId="6DBA9CF8"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Gastos o pagos efectuados, con cargo al programa, que no cumplan los requisitos podrán ser declarados no elegibles con el argumento de insuficiente documentación para validar el pago.</w:t>
      </w:r>
    </w:p>
    <w:p w14:paraId="2B24B913" w14:textId="77777777" w:rsidR="00827901" w:rsidRPr="0009005E" w:rsidRDefault="00827901">
      <w:pPr>
        <w:jc w:val="both"/>
        <w:rPr>
          <w:rFonts w:ascii="Arial" w:hAnsi="Arial" w:cs="Arial"/>
          <w:szCs w:val="24"/>
          <w:lang w:val="es-BO"/>
        </w:rPr>
      </w:pPr>
    </w:p>
    <w:p w14:paraId="3ADCE5CB" w14:textId="77777777" w:rsidR="00827901" w:rsidRPr="0009005E" w:rsidRDefault="00827901" w:rsidP="004D7D65">
      <w:pPr>
        <w:pStyle w:val="Heading2"/>
        <w:jc w:val="both"/>
        <w:rPr>
          <w:rFonts w:ascii="Arial" w:hAnsi="Arial" w:cs="Arial"/>
          <w:lang w:val="es-BO"/>
        </w:rPr>
      </w:pPr>
      <w:bookmarkStart w:id="107" w:name="_Toc328143990"/>
      <w:bookmarkStart w:id="108" w:name="_Toc447202900"/>
      <w:r w:rsidRPr="0009005E">
        <w:rPr>
          <w:rFonts w:ascii="Arial" w:hAnsi="Arial" w:cs="Arial"/>
          <w:lang w:val="es-BO"/>
        </w:rPr>
        <w:lastRenderedPageBreak/>
        <w:t>Presentación de solicitudes al BID</w:t>
      </w:r>
      <w:bookmarkEnd w:id="107"/>
      <w:bookmarkEnd w:id="108"/>
    </w:p>
    <w:p w14:paraId="4768790F" w14:textId="77777777" w:rsidR="00827901" w:rsidRPr="0009005E" w:rsidRDefault="00827901" w:rsidP="004D7D65">
      <w:pPr>
        <w:jc w:val="both"/>
        <w:rPr>
          <w:rFonts w:ascii="Arial" w:hAnsi="Arial" w:cs="Arial"/>
          <w:szCs w:val="24"/>
          <w:lang w:val="es-BO"/>
        </w:rPr>
      </w:pPr>
    </w:p>
    <w:p w14:paraId="0DF905E6" w14:textId="77777777" w:rsidR="00827901" w:rsidRPr="0009005E" w:rsidRDefault="00827901" w:rsidP="0077799C">
      <w:pPr>
        <w:ind w:left="576"/>
        <w:jc w:val="both"/>
        <w:rPr>
          <w:rFonts w:ascii="Arial" w:hAnsi="Arial" w:cs="Arial"/>
        </w:rPr>
      </w:pPr>
      <w:r w:rsidRPr="0009005E">
        <w:rPr>
          <w:rFonts w:ascii="Arial" w:hAnsi="Arial" w:cs="Arial"/>
        </w:rPr>
        <w:t>El Coordinador de la UEP, presentará al BID, toda solicitud de desembolsos utilizando los formularios requeridos en la “Guía de Desembolsos para Proyectos del BID”, el cual deberá considerarse parte integrante de este Reglamento.</w:t>
      </w:r>
    </w:p>
    <w:p w14:paraId="25640D0B" w14:textId="77777777" w:rsidR="00827901" w:rsidRPr="0009005E" w:rsidRDefault="00827901">
      <w:pPr>
        <w:ind w:left="567"/>
        <w:jc w:val="both"/>
        <w:rPr>
          <w:rFonts w:ascii="Arial" w:hAnsi="Arial" w:cs="Arial"/>
          <w:szCs w:val="24"/>
          <w:lang w:val="es-BO"/>
        </w:rPr>
      </w:pPr>
    </w:p>
    <w:p w14:paraId="0A55133A" w14:textId="77777777" w:rsidR="00827901" w:rsidRPr="0009005E" w:rsidRDefault="00827901" w:rsidP="0077799C">
      <w:pPr>
        <w:ind w:left="576"/>
        <w:jc w:val="both"/>
        <w:rPr>
          <w:rFonts w:ascii="Arial" w:hAnsi="Arial" w:cs="Arial"/>
        </w:rPr>
      </w:pPr>
      <w:r w:rsidRPr="0009005E">
        <w:rPr>
          <w:rFonts w:ascii="Arial" w:hAnsi="Arial" w:cs="Arial"/>
        </w:rPr>
        <w:t>Otros aspectos importantes a tomar en cuenta para la presentación</w:t>
      </w:r>
      <w:r w:rsidR="0077799C" w:rsidRPr="0009005E">
        <w:rPr>
          <w:rFonts w:ascii="Arial" w:hAnsi="Arial" w:cs="Arial"/>
        </w:rPr>
        <w:t>:</w:t>
      </w:r>
    </w:p>
    <w:p w14:paraId="7CCF3C55" w14:textId="77777777" w:rsidR="0077799C" w:rsidRPr="0009005E" w:rsidRDefault="0077799C" w:rsidP="0077799C">
      <w:pPr>
        <w:ind w:left="576"/>
        <w:jc w:val="both"/>
        <w:rPr>
          <w:rFonts w:ascii="Arial" w:hAnsi="Arial" w:cs="Arial"/>
        </w:rPr>
      </w:pPr>
    </w:p>
    <w:p w14:paraId="354A85C9" w14:textId="77777777" w:rsidR="00463D3E" w:rsidRPr="0009005E" w:rsidRDefault="00463D3E" w:rsidP="00BE57BB">
      <w:pPr>
        <w:numPr>
          <w:ilvl w:val="0"/>
          <w:numId w:val="32"/>
        </w:numPr>
        <w:ind w:left="993"/>
        <w:jc w:val="both"/>
        <w:rPr>
          <w:rFonts w:ascii="Arial" w:hAnsi="Arial" w:cs="Arial"/>
          <w:szCs w:val="24"/>
          <w:lang w:val="es-BO"/>
        </w:rPr>
      </w:pPr>
      <w:r w:rsidRPr="0009005E">
        <w:rPr>
          <w:rFonts w:ascii="Arial" w:hAnsi="Arial" w:cs="Arial"/>
          <w:szCs w:val="24"/>
          <w:lang w:val="es-BO"/>
        </w:rPr>
        <w:t>Las solicitudes deberán estar firmadas por los representantes autorizados acreditados ante el BID</w:t>
      </w:r>
      <w:r w:rsidR="008115A3" w:rsidRPr="0009005E">
        <w:rPr>
          <w:rFonts w:ascii="Arial" w:hAnsi="Arial" w:cs="Arial"/>
          <w:szCs w:val="24"/>
          <w:lang w:val="es-BO"/>
        </w:rPr>
        <w:t>.</w:t>
      </w:r>
    </w:p>
    <w:p w14:paraId="06FB4212" w14:textId="77777777" w:rsidR="00827901" w:rsidRPr="0009005E" w:rsidRDefault="00827901" w:rsidP="00BE57BB">
      <w:pPr>
        <w:numPr>
          <w:ilvl w:val="0"/>
          <w:numId w:val="32"/>
        </w:numPr>
        <w:ind w:left="993"/>
        <w:jc w:val="both"/>
        <w:rPr>
          <w:rFonts w:ascii="Arial" w:hAnsi="Arial" w:cs="Arial"/>
          <w:szCs w:val="24"/>
          <w:lang w:val="es-BO"/>
        </w:rPr>
      </w:pPr>
      <w:r w:rsidRPr="0009005E">
        <w:rPr>
          <w:rFonts w:ascii="Arial" w:hAnsi="Arial" w:cs="Arial"/>
          <w:szCs w:val="24"/>
          <w:lang w:val="es-BO"/>
        </w:rPr>
        <w:t>Las solicitudes deben presentarse al BID, adjuntando el flujo de recursos y con la suficiente anticipación para su tramitación.</w:t>
      </w:r>
    </w:p>
    <w:p w14:paraId="70225C0A" w14:textId="77777777" w:rsidR="00827901" w:rsidRPr="0009005E" w:rsidRDefault="00827901">
      <w:pPr>
        <w:ind w:left="851" w:hanging="284"/>
        <w:jc w:val="both"/>
        <w:rPr>
          <w:rFonts w:ascii="Arial" w:hAnsi="Arial" w:cs="Arial"/>
          <w:lang w:val="es-BO"/>
        </w:rPr>
      </w:pPr>
    </w:p>
    <w:p w14:paraId="7131F1FA" w14:textId="5DDC14AF" w:rsidR="00827901" w:rsidRPr="0009005E" w:rsidRDefault="00827901" w:rsidP="00463D3E">
      <w:pPr>
        <w:ind w:left="576"/>
        <w:jc w:val="both"/>
        <w:rPr>
          <w:rFonts w:ascii="Arial" w:hAnsi="Arial" w:cs="Arial"/>
        </w:rPr>
      </w:pPr>
      <w:r w:rsidRPr="0009005E">
        <w:rPr>
          <w:rFonts w:ascii="Arial" w:hAnsi="Arial" w:cs="Arial"/>
        </w:rPr>
        <w:t>El Banco pone a disposición de los Ejecutores la plataforma e-Desembolsos, accesible a través de su página de extranet, mediante la cual se podrán remitir las solicitudes de desembolso de forma electrónica, para lo cual la UEP debe gestionar los accesos respectivos. En todo caso, las firmas autorizadas del Programa, acreditadas por el VIPFE ante el Banco, deben ser las mismas responsables de la firma electrónica al momento de remitir un</w:t>
      </w:r>
      <w:r w:rsidR="00D35282">
        <w:rPr>
          <w:rFonts w:ascii="Arial" w:hAnsi="Arial" w:cs="Arial"/>
        </w:rPr>
        <w:t>a</w:t>
      </w:r>
      <w:r w:rsidRPr="0009005E">
        <w:rPr>
          <w:rFonts w:ascii="Arial" w:hAnsi="Arial" w:cs="Arial"/>
        </w:rPr>
        <w:t xml:space="preserve"> solicitud de desembolso de forma electrónica.</w:t>
      </w:r>
    </w:p>
    <w:p w14:paraId="241CF7E3" w14:textId="77777777" w:rsidR="00827901" w:rsidRPr="0009005E" w:rsidRDefault="00827901" w:rsidP="004D7D65">
      <w:pPr>
        <w:jc w:val="both"/>
        <w:rPr>
          <w:rFonts w:ascii="Arial" w:hAnsi="Arial" w:cs="Arial"/>
        </w:rPr>
      </w:pPr>
    </w:p>
    <w:p w14:paraId="065E80E2" w14:textId="77777777" w:rsidR="00827901" w:rsidRPr="0009005E" w:rsidRDefault="00827901" w:rsidP="004D7D65">
      <w:pPr>
        <w:pStyle w:val="Heading3"/>
        <w:jc w:val="both"/>
        <w:rPr>
          <w:rFonts w:ascii="Arial" w:hAnsi="Arial" w:cs="Arial"/>
          <w:bCs/>
        </w:rPr>
      </w:pPr>
      <w:bookmarkStart w:id="109" w:name="_Toc447202901"/>
      <w:r w:rsidRPr="0009005E">
        <w:rPr>
          <w:rFonts w:ascii="Arial" w:hAnsi="Arial" w:cs="Arial"/>
        </w:rPr>
        <w:t>Estados financieros</w:t>
      </w:r>
      <w:bookmarkEnd w:id="109"/>
    </w:p>
    <w:p w14:paraId="7283012A" w14:textId="77777777" w:rsidR="00827901" w:rsidRPr="0009005E" w:rsidRDefault="00827901" w:rsidP="004D7D65">
      <w:pPr>
        <w:ind w:left="567"/>
        <w:jc w:val="both"/>
        <w:rPr>
          <w:rFonts w:ascii="Arial" w:hAnsi="Arial" w:cs="Arial"/>
          <w:szCs w:val="24"/>
          <w:lang w:val="es-ES"/>
        </w:rPr>
      </w:pPr>
    </w:p>
    <w:p w14:paraId="26D0A8C3" w14:textId="4E89E9F2"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La UEP presentará al BID dentro del plazo de ciento veinte (120) días siguientes al cierre de cada ejercicio fiscal en Bolivia - durante el plazo para desembolsos establecidos en el Contrato de Préstamo - los estados e informes financieros auditados del Programa</w:t>
      </w:r>
      <w:r w:rsidRPr="0009005E">
        <w:rPr>
          <w:rFonts w:ascii="Arial" w:hAnsi="Arial" w:cs="Arial"/>
        </w:rPr>
        <w:footnoteReference w:id="3"/>
      </w:r>
      <w:r w:rsidRPr="0009005E">
        <w:rPr>
          <w:rFonts w:ascii="Arial" w:hAnsi="Arial" w:cs="Arial"/>
          <w:szCs w:val="24"/>
          <w:lang w:val="es-BO"/>
        </w:rPr>
        <w:t xml:space="preserve"> e información financiera adicional, debidamente dictaminados por una Firma Auditora Externa al Banco, la misma que</w:t>
      </w:r>
      <w:r w:rsidR="00BD490F">
        <w:rPr>
          <w:rFonts w:ascii="Arial" w:hAnsi="Arial" w:cs="Arial"/>
          <w:szCs w:val="24"/>
          <w:lang w:val="es-BO"/>
        </w:rPr>
        <w:t xml:space="preserve"> </w:t>
      </w:r>
      <w:r w:rsidRPr="0009005E">
        <w:rPr>
          <w:rFonts w:ascii="Arial" w:hAnsi="Arial" w:cs="Arial"/>
          <w:szCs w:val="24"/>
          <w:lang w:val="es-BO"/>
        </w:rPr>
        <w:t>será contratada con fondos del Programa de Apoyo a la Preinversión para el Desarrollo</w:t>
      </w:r>
      <w:r w:rsidR="00003405" w:rsidRPr="0009005E">
        <w:rPr>
          <w:rFonts w:ascii="Arial" w:hAnsi="Arial" w:cs="Arial"/>
          <w:szCs w:val="24"/>
          <w:lang w:val="es-BO"/>
        </w:rPr>
        <w:t xml:space="preserve"> II</w:t>
      </w:r>
      <w:r w:rsidRPr="0009005E">
        <w:rPr>
          <w:rFonts w:ascii="Arial" w:hAnsi="Arial" w:cs="Arial"/>
          <w:szCs w:val="24"/>
          <w:lang w:val="es-BO"/>
        </w:rPr>
        <w:t>. Para la contratación de los auditores, se debe contar previamente con la no objeción del Banco a los términos de referencia respectivos.</w:t>
      </w:r>
    </w:p>
    <w:p w14:paraId="2DE70819" w14:textId="77777777" w:rsidR="00827901" w:rsidRPr="0009005E" w:rsidRDefault="00827901" w:rsidP="005B3D22">
      <w:pPr>
        <w:ind w:left="720"/>
        <w:jc w:val="both"/>
        <w:rPr>
          <w:rFonts w:ascii="Arial" w:hAnsi="Arial" w:cs="Arial"/>
          <w:szCs w:val="24"/>
          <w:lang w:val="es-BO"/>
        </w:rPr>
      </w:pPr>
    </w:p>
    <w:p w14:paraId="132E76F5"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Los informes de los estados financieros serán remitidos en tres ejemplares originales correspondientes a la totalidad del Programa, incluyendo la información financiera complementaria relativa a dichos estados. </w:t>
      </w:r>
    </w:p>
    <w:p w14:paraId="7896609A" w14:textId="77777777" w:rsidR="00827901" w:rsidRPr="0009005E" w:rsidRDefault="00827901" w:rsidP="005B3D22">
      <w:pPr>
        <w:ind w:left="720"/>
        <w:jc w:val="both"/>
        <w:rPr>
          <w:rFonts w:ascii="Arial" w:hAnsi="Arial" w:cs="Arial"/>
          <w:szCs w:val="24"/>
          <w:lang w:val="es-BO"/>
        </w:rPr>
      </w:pPr>
    </w:p>
    <w:p w14:paraId="3C04FEB7"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La presentación del primer estado financiero se efectuará comenzando con el ejercicio en que se inicie la ejecución del Programa. Los estados financieros y documentos de información complementaria a dichos estados deberán presentarse con dictamen de la entidad auditora </w:t>
      </w:r>
      <w:r w:rsidRPr="0009005E">
        <w:rPr>
          <w:rFonts w:ascii="Arial" w:hAnsi="Arial" w:cs="Arial"/>
          <w:szCs w:val="24"/>
          <w:lang w:val="es-BO"/>
        </w:rPr>
        <w:lastRenderedPageBreak/>
        <w:t>conforme lo señalado en el Artículo 6.03 de las Normas Generales del Contrato de Financiamiento.</w:t>
      </w:r>
    </w:p>
    <w:p w14:paraId="26AC753E" w14:textId="77777777" w:rsidR="00827901" w:rsidRPr="0009005E" w:rsidRDefault="00827901" w:rsidP="005B3D22">
      <w:pPr>
        <w:ind w:left="720"/>
        <w:jc w:val="both"/>
        <w:rPr>
          <w:rFonts w:ascii="Arial" w:hAnsi="Arial" w:cs="Arial"/>
          <w:szCs w:val="24"/>
          <w:lang w:val="es-BO"/>
        </w:rPr>
      </w:pPr>
    </w:p>
    <w:p w14:paraId="411A9F4B"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El último de estos informes será presentado dentro del plazo de ciento veinte (120) días siguientes a la fecha estipulada para el último desembolso. </w:t>
      </w:r>
    </w:p>
    <w:p w14:paraId="355DDCEF" w14:textId="77777777" w:rsidR="00827901" w:rsidRPr="0009005E" w:rsidRDefault="00827901" w:rsidP="005B3D22">
      <w:pPr>
        <w:ind w:left="720"/>
        <w:jc w:val="both"/>
        <w:rPr>
          <w:rFonts w:ascii="Arial" w:hAnsi="Arial" w:cs="Arial"/>
          <w:szCs w:val="24"/>
          <w:lang w:val="es-BO"/>
        </w:rPr>
      </w:pPr>
    </w:p>
    <w:p w14:paraId="6CF18ABF"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Los estados financieros básicos exigidos por el BID y expresados en dólares americanos son:</w:t>
      </w:r>
    </w:p>
    <w:p w14:paraId="0964BDFF" w14:textId="77777777" w:rsidR="00827901" w:rsidRPr="0009005E" w:rsidRDefault="00827901">
      <w:pPr>
        <w:jc w:val="both"/>
        <w:rPr>
          <w:rFonts w:ascii="Arial" w:hAnsi="Arial" w:cs="Arial"/>
          <w:szCs w:val="24"/>
          <w:lang w:val="es-MX"/>
        </w:rPr>
      </w:pPr>
    </w:p>
    <w:p w14:paraId="78D995CF" w14:textId="77777777" w:rsidR="00827901" w:rsidRPr="0009005E" w:rsidRDefault="00827901" w:rsidP="00BE57BB">
      <w:pPr>
        <w:numPr>
          <w:ilvl w:val="0"/>
          <w:numId w:val="10"/>
        </w:numPr>
        <w:tabs>
          <w:tab w:val="clear" w:pos="720"/>
        </w:tabs>
        <w:ind w:left="993" w:hanging="284"/>
        <w:jc w:val="both"/>
        <w:rPr>
          <w:rFonts w:ascii="Arial" w:hAnsi="Arial" w:cs="Arial"/>
          <w:szCs w:val="24"/>
          <w:lang w:val="es-MX"/>
        </w:rPr>
      </w:pPr>
      <w:r w:rsidRPr="0009005E">
        <w:rPr>
          <w:rFonts w:ascii="Arial" w:hAnsi="Arial" w:cs="Arial"/>
          <w:szCs w:val="24"/>
          <w:lang w:val="es-MX"/>
        </w:rPr>
        <w:t>Estado de Inversiones acumuladas (origen y aplicación de fondos)</w:t>
      </w:r>
      <w:r w:rsidR="00441DD3" w:rsidRPr="0009005E">
        <w:rPr>
          <w:rFonts w:ascii="Arial" w:hAnsi="Arial" w:cs="Arial"/>
          <w:szCs w:val="24"/>
          <w:lang w:val="es-MX"/>
        </w:rPr>
        <w:t>.</w:t>
      </w:r>
    </w:p>
    <w:p w14:paraId="4E550C8D" w14:textId="77777777" w:rsidR="00827901" w:rsidRPr="0009005E" w:rsidRDefault="00463D3E" w:rsidP="00BE57BB">
      <w:pPr>
        <w:numPr>
          <w:ilvl w:val="0"/>
          <w:numId w:val="10"/>
        </w:numPr>
        <w:tabs>
          <w:tab w:val="clear" w:pos="720"/>
        </w:tabs>
        <w:ind w:left="993" w:hanging="284"/>
        <w:jc w:val="both"/>
        <w:rPr>
          <w:rFonts w:ascii="Arial" w:hAnsi="Arial" w:cs="Arial"/>
          <w:szCs w:val="24"/>
          <w:lang w:val="es-MX"/>
        </w:rPr>
      </w:pPr>
      <w:r w:rsidRPr="0009005E">
        <w:rPr>
          <w:rFonts w:ascii="Arial" w:hAnsi="Arial" w:cs="Arial"/>
          <w:szCs w:val="24"/>
          <w:lang w:val="es-MX"/>
        </w:rPr>
        <w:t>Estado de efectivo y desembolsos efectuados</w:t>
      </w:r>
      <w:r w:rsidR="00441DD3" w:rsidRPr="0009005E">
        <w:rPr>
          <w:rFonts w:ascii="Arial" w:hAnsi="Arial" w:cs="Arial"/>
          <w:szCs w:val="24"/>
          <w:lang w:val="es-MX"/>
        </w:rPr>
        <w:t>.</w:t>
      </w:r>
    </w:p>
    <w:p w14:paraId="2FCF5BDC" w14:textId="77777777" w:rsidR="00827901" w:rsidRPr="0009005E" w:rsidRDefault="00827901">
      <w:pPr>
        <w:tabs>
          <w:tab w:val="left" w:pos="-1440"/>
          <w:tab w:val="left" w:pos="-720"/>
        </w:tabs>
        <w:jc w:val="both"/>
        <w:rPr>
          <w:rFonts w:ascii="Arial" w:hAnsi="Arial" w:cs="Arial"/>
          <w:szCs w:val="24"/>
          <w:lang w:val="es-BO"/>
        </w:rPr>
      </w:pPr>
    </w:p>
    <w:p w14:paraId="4103CA35"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Adicionalmente se prepararán en moneda local los estados de ejecución presupuestaria exigidos por la normativa nacional vigente.</w:t>
      </w:r>
    </w:p>
    <w:p w14:paraId="49713170" w14:textId="77777777" w:rsidR="00827901" w:rsidRPr="0009005E" w:rsidRDefault="00827901" w:rsidP="005B3D22">
      <w:pPr>
        <w:ind w:left="720"/>
        <w:jc w:val="both"/>
        <w:rPr>
          <w:rFonts w:ascii="Arial" w:hAnsi="Arial" w:cs="Arial"/>
          <w:szCs w:val="24"/>
          <w:lang w:val="es-BO"/>
        </w:rPr>
      </w:pPr>
    </w:p>
    <w:p w14:paraId="16827BE4"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 xml:space="preserve">Los estados financieros se presentarán en forma comparativa con los del ejercicio inmediato anterior y deberán ser preparados tomando en cuenta las Guías de Informes Financieros y Auditoría Externa de las Operaciones Financiadas por el Banco Interamericano de Desarrollo. </w:t>
      </w:r>
    </w:p>
    <w:p w14:paraId="26D7AA61" w14:textId="77777777" w:rsidR="00827901" w:rsidRPr="0009005E" w:rsidRDefault="00827901">
      <w:pPr>
        <w:tabs>
          <w:tab w:val="left" w:pos="-1440"/>
          <w:tab w:val="left" w:pos="-720"/>
        </w:tabs>
        <w:ind w:left="567"/>
        <w:jc w:val="both"/>
        <w:rPr>
          <w:rFonts w:ascii="Arial" w:hAnsi="Arial" w:cs="Arial"/>
          <w:szCs w:val="24"/>
          <w:lang w:val="es-MX"/>
        </w:rPr>
      </w:pPr>
    </w:p>
    <w:p w14:paraId="3AB008D4" w14:textId="77777777" w:rsidR="00827901" w:rsidRPr="0009005E" w:rsidRDefault="00827901" w:rsidP="004D7D65">
      <w:pPr>
        <w:pStyle w:val="Heading3"/>
        <w:jc w:val="both"/>
        <w:rPr>
          <w:rFonts w:ascii="Arial" w:hAnsi="Arial" w:cs="Arial"/>
          <w:bCs/>
        </w:rPr>
      </w:pPr>
      <w:bookmarkStart w:id="110" w:name="_Toc447202902"/>
      <w:r w:rsidRPr="0009005E">
        <w:rPr>
          <w:rFonts w:ascii="Arial" w:hAnsi="Arial" w:cs="Arial"/>
        </w:rPr>
        <w:t>Informes financieros</w:t>
      </w:r>
      <w:bookmarkEnd w:id="110"/>
    </w:p>
    <w:p w14:paraId="0E4F92B2" w14:textId="77777777" w:rsidR="00827901" w:rsidRPr="0009005E" w:rsidRDefault="00827901" w:rsidP="004D7D65">
      <w:pPr>
        <w:jc w:val="both"/>
        <w:rPr>
          <w:rFonts w:ascii="Arial" w:hAnsi="Arial" w:cs="Arial"/>
          <w:szCs w:val="24"/>
          <w:lang w:val="es-BO"/>
        </w:rPr>
      </w:pPr>
    </w:p>
    <w:p w14:paraId="1DBB7CCD" w14:textId="77777777" w:rsidR="00827901" w:rsidRPr="0009005E" w:rsidRDefault="00827901" w:rsidP="005B3D22">
      <w:pPr>
        <w:ind w:left="720"/>
        <w:jc w:val="both"/>
        <w:rPr>
          <w:rFonts w:ascii="Arial" w:hAnsi="Arial" w:cs="Arial"/>
          <w:szCs w:val="24"/>
          <w:lang w:val="es-BO"/>
        </w:rPr>
      </w:pPr>
      <w:r w:rsidRPr="0009005E">
        <w:rPr>
          <w:rFonts w:ascii="Arial" w:hAnsi="Arial" w:cs="Arial"/>
          <w:szCs w:val="24"/>
          <w:lang w:val="es-BO"/>
        </w:rPr>
        <w:t>Los informes financieros deberán contener información contable-financiera sobre el manejo de los recursos del programa que incluirá información sobre la situación de las libretas de la Cuenta Única del Tesoro (CUT) utilizadas para el manejo de los recursos del financiamiento.</w:t>
      </w:r>
    </w:p>
    <w:p w14:paraId="3CAF788C" w14:textId="77777777" w:rsidR="00827901" w:rsidRPr="0009005E" w:rsidRDefault="00827901">
      <w:pPr>
        <w:ind w:left="567"/>
        <w:jc w:val="both"/>
        <w:rPr>
          <w:rFonts w:ascii="Arial" w:hAnsi="Arial" w:cs="Arial"/>
          <w:szCs w:val="24"/>
          <w:lang w:val="es-BO"/>
        </w:rPr>
      </w:pPr>
      <w:bookmarkStart w:id="111" w:name="_Toc328143991"/>
    </w:p>
    <w:p w14:paraId="32B075EA" w14:textId="77777777" w:rsidR="00827901" w:rsidRPr="0009005E" w:rsidRDefault="00827901" w:rsidP="004D7D65">
      <w:pPr>
        <w:pStyle w:val="Heading2"/>
        <w:jc w:val="both"/>
        <w:rPr>
          <w:rFonts w:ascii="Arial" w:hAnsi="Arial" w:cs="Arial"/>
          <w:lang w:val="es-BO"/>
        </w:rPr>
      </w:pPr>
      <w:bookmarkStart w:id="112" w:name="_Toc447202903"/>
      <w:r w:rsidRPr="0009005E">
        <w:rPr>
          <w:rFonts w:ascii="Arial" w:hAnsi="Arial" w:cs="Arial"/>
          <w:lang w:val="es-BO"/>
        </w:rPr>
        <w:t>Auditoria al Programa</w:t>
      </w:r>
      <w:bookmarkEnd w:id="111"/>
      <w:bookmarkEnd w:id="112"/>
    </w:p>
    <w:p w14:paraId="36A870CB" w14:textId="77777777" w:rsidR="00827901" w:rsidRPr="0009005E" w:rsidRDefault="00827901" w:rsidP="004D7D65">
      <w:pPr>
        <w:jc w:val="both"/>
        <w:rPr>
          <w:rFonts w:ascii="Arial" w:hAnsi="Arial" w:cs="Arial"/>
          <w:lang w:val="es-BO"/>
        </w:rPr>
      </w:pPr>
    </w:p>
    <w:p w14:paraId="76FBECF7" w14:textId="77777777" w:rsidR="00827901" w:rsidRPr="0009005E" w:rsidRDefault="00827901" w:rsidP="0077799C">
      <w:pPr>
        <w:ind w:left="576"/>
        <w:jc w:val="both"/>
        <w:rPr>
          <w:rFonts w:ascii="Arial" w:hAnsi="Arial" w:cs="Arial"/>
        </w:rPr>
      </w:pPr>
      <w:r w:rsidRPr="0009005E">
        <w:rPr>
          <w:rFonts w:ascii="Arial" w:hAnsi="Arial" w:cs="Arial"/>
        </w:rPr>
        <w:t>El OE, presentará al BID, otros informes financieros y cualquier Auditoría Externa que se requiera debe ser realizada por Auditores Externos, previa aceptación por el Banco, de conformidad con estándares y principios de Auditoría aceptables al Banco, de acuerdo al Artículo 6.3 de las Normas Generales del Contrato.</w:t>
      </w:r>
    </w:p>
    <w:p w14:paraId="39BEBC0A" w14:textId="77777777" w:rsidR="00827901" w:rsidRPr="0009005E" w:rsidRDefault="00827901" w:rsidP="004D7D65">
      <w:pPr>
        <w:jc w:val="both"/>
        <w:rPr>
          <w:rFonts w:ascii="Arial" w:hAnsi="Arial" w:cs="Arial"/>
          <w:lang w:val="es-BO"/>
        </w:rPr>
      </w:pPr>
    </w:p>
    <w:p w14:paraId="65408C4B" w14:textId="77777777" w:rsidR="00827901" w:rsidRPr="0009005E" w:rsidRDefault="00827901" w:rsidP="0077799C">
      <w:pPr>
        <w:ind w:left="576"/>
        <w:jc w:val="both"/>
        <w:rPr>
          <w:rFonts w:ascii="Arial" w:hAnsi="Arial" w:cs="Arial"/>
        </w:rPr>
      </w:pPr>
      <w:r w:rsidRPr="0009005E">
        <w:rPr>
          <w:rFonts w:ascii="Arial" w:hAnsi="Arial" w:cs="Arial"/>
        </w:rPr>
        <w:t>La selección y contratación de la firma de auditores será realizada a través del Especialista Financiero previo consenso con el Coordinador del Programa y de acuerdo con el documento AF-200 del Banco, asegurando que a más tardar en el mes de abril, el informe de Auditoría a los Estados Financieros de la gestión anterior sea enviado al BID.</w:t>
      </w:r>
    </w:p>
    <w:p w14:paraId="78531014" w14:textId="77777777" w:rsidR="00827901" w:rsidRPr="0009005E" w:rsidRDefault="00827901" w:rsidP="0077799C">
      <w:pPr>
        <w:ind w:left="576"/>
        <w:jc w:val="both"/>
        <w:rPr>
          <w:rFonts w:ascii="Arial" w:hAnsi="Arial" w:cs="Arial"/>
        </w:rPr>
      </w:pPr>
    </w:p>
    <w:p w14:paraId="259CD29E" w14:textId="77777777" w:rsidR="00827901" w:rsidRPr="0009005E" w:rsidRDefault="00827901" w:rsidP="0077799C">
      <w:pPr>
        <w:ind w:left="576"/>
        <w:jc w:val="both"/>
        <w:rPr>
          <w:rFonts w:ascii="Arial" w:hAnsi="Arial" w:cs="Arial"/>
        </w:rPr>
      </w:pPr>
      <w:r w:rsidRPr="0009005E">
        <w:rPr>
          <w:rFonts w:ascii="Arial" w:hAnsi="Arial" w:cs="Arial"/>
        </w:rPr>
        <w:t>La determinación del alcance y otros aspectos relacionados</w:t>
      </w:r>
      <w:r w:rsidR="00383B96" w:rsidRPr="0009005E">
        <w:rPr>
          <w:rFonts w:ascii="Arial" w:hAnsi="Arial" w:cs="Arial"/>
        </w:rPr>
        <w:t>, tanto para el OE como para los SUB-EJECUTORES,</w:t>
      </w:r>
      <w:r w:rsidRPr="0009005E">
        <w:rPr>
          <w:rFonts w:ascii="Arial" w:hAnsi="Arial" w:cs="Arial"/>
        </w:rPr>
        <w:t xml:space="preserve"> se regirá de conformidad a la Política de Gestión Financiera para Proyectos Financiados por el BID (OP-</w:t>
      </w:r>
      <w:r w:rsidRPr="0009005E">
        <w:rPr>
          <w:rFonts w:ascii="Arial" w:hAnsi="Arial" w:cs="Arial"/>
        </w:rPr>
        <w:lastRenderedPageBreak/>
        <w:t>273-6) y la Guía de Estados Financieros y Auditoría Externa. Los costos de auditoría serán financiados con recursos del programa.</w:t>
      </w:r>
    </w:p>
    <w:p w14:paraId="0C48BAEA" w14:textId="77777777" w:rsidR="00827901" w:rsidRPr="0009005E" w:rsidRDefault="00827901" w:rsidP="0077799C">
      <w:pPr>
        <w:ind w:left="576"/>
        <w:jc w:val="both"/>
        <w:rPr>
          <w:rFonts w:ascii="Arial" w:hAnsi="Arial" w:cs="Arial"/>
          <w:szCs w:val="24"/>
        </w:rPr>
      </w:pPr>
      <w:r w:rsidRPr="0009005E">
        <w:rPr>
          <w:rFonts w:ascii="Arial" w:hAnsi="Arial" w:cs="Arial"/>
        </w:rPr>
        <w:br w:type="page"/>
      </w:r>
    </w:p>
    <w:p w14:paraId="5D37495F" w14:textId="77777777" w:rsidR="008115A3" w:rsidRPr="0009005E" w:rsidRDefault="00827901" w:rsidP="00BE57BB">
      <w:pPr>
        <w:pStyle w:val="Heading1"/>
        <w:rPr>
          <w:rFonts w:ascii="Arial" w:hAnsi="Arial" w:cs="Arial"/>
        </w:rPr>
      </w:pPr>
      <w:bookmarkStart w:id="113" w:name="_Toc447202904"/>
      <w:r w:rsidRPr="0009005E">
        <w:rPr>
          <w:rFonts w:ascii="Arial" w:hAnsi="Arial" w:cs="Arial"/>
        </w:rPr>
        <w:t>NORMAS Y PROCEDIMIENTOS PARA LA ADQUISICIÓN DE</w:t>
      </w:r>
      <w:bookmarkEnd w:id="113"/>
    </w:p>
    <w:p w14:paraId="2D069B5A" w14:textId="77777777" w:rsidR="00827901" w:rsidRPr="0009005E" w:rsidRDefault="00827901" w:rsidP="008115A3">
      <w:pPr>
        <w:pStyle w:val="Heading1"/>
        <w:numPr>
          <w:ilvl w:val="0"/>
          <w:numId w:val="0"/>
        </w:numPr>
        <w:ind w:left="432"/>
        <w:rPr>
          <w:rFonts w:ascii="Arial" w:hAnsi="Arial" w:cs="Arial"/>
        </w:rPr>
      </w:pPr>
      <w:bookmarkStart w:id="114" w:name="_Toc447202905"/>
      <w:r w:rsidRPr="0009005E">
        <w:rPr>
          <w:rFonts w:ascii="Arial" w:hAnsi="Arial" w:cs="Arial"/>
        </w:rPr>
        <w:t>BIENES Y CONTRATACIÓN DE OBRAS Y SELECCIÓN Y</w:t>
      </w:r>
      <w:bookmarkEnd w:id="114"/>
    </w:p>
    <w:p w14:paraId="71829D5D" w14:textId="77777777" w:rsidR="00827901" w:rsidRPr="0009005E" w:rsidRDefault="00827901" w:rsidP="008115A3">
      <w:pPr>
        <w:pStyle w:val="Heading1"/>
        <w:numPr>
          <w:ilvl w:val="0"/>
          <w:numId w:val="0"/>
        </w:numPr>
        <w:ind w:left="432"/>
        <w:rPr>
          <w:rFonts w:ascii="Arial" w:hAnsi="Arial" w:cs="Arial"/>
        </w:rPr>
      </w:pPr>
      <w:bookmarkStart w:id="115" w:name="_Toc447202906"/>
      <w:r w:rsidRPr="0009005E">
        <w:rPr>
          <w:rFonts w:ascii="Arial" w:hAnsi="Arial" w:cs="Arial"/>
        </w:rPr>
        <w:t>CONTRATACIÓN DE SERVICIOS DE CONSULTORÍA</w:t>
      </w:r>
      <w:bookmarkEnd w:id="115"/>
    </w:p>
    <w:p w14:paraId="3ADBF88A" w14:textId="77777777" w:rsidR="00827901" w:rsidRPr="0009005E" w:rsidRDefault="00827901" w:rsidP="004D7D65">
      <w:pPr>
        <w:jc w:val="both"/>
        <w:rPr>
          <w:rFonts w:ascii="Arial" w:hAnsi="Arial" w:cs="Arial"/>
        </w:rPr>
      </w:pPr>
    </w:p>
    <w:p w14:paraId="23DA946F" w14:textId="77777777" w:rsidR="008115A3" w:rsidRPr="0009005E" w:rsidRDefault="008115A3" w:rsidP="004D7D65">
      <w:pPr>
        <w:jc w:val="both"/>
        <w:rPr>
          <w:rFonts w:ascii="Arial" w:hAnsi="Arial" w:cs="Arial"/>
        </w:rPr>
      </w:pPr>
    </w:p>
    <w:p w14:paraId="137D390C" w14:textId="77777777" w:rsidR="00827901" w:rsidRPr="0009005E" w:rsidRDefault="00827901" w:rsidP="004D7D65">
      <w:pPr>
        <w:pStyle w:val="Heading2"/>
        <w:jc w:val="both"/>
        <w:rPr>
          <w:rFonts w:ascii="Arial" w:hAnsi="Arial" w:cs="Arial"/>
          <w:lang w:val="es-BO"/>
        </w:rPr>
      </w:pPr>
      <w:bookmarkStart w:id="116" w:name="_Toc447202907"/>
      <w:r w:rsidRPr="0009005E">
        <w:rPr>
          <w:rFonts w:ascii="Arial" w:hAnsi="Arial" w:cs="Arial"/>
          <w:lang w:val="es-BO"/>
        </w:rPr>
        <w:t>Ejecución de las Adquisiciones y Contrataciones.</w:t>
      </w:r>
      <w:bookmarkEnd w:id="116"/>
      <w:r w:rsidRPr="0009005E">
        <w:rPr>
          <w:rFonts w:ascii="Arial" w:hAnsi="Arial" w:cs="Arial"/>
          <w:lang w:val="es-BO"/>
        </w:rPr>
        <w:t xml:space="preserve"> </w:t>
      </w:r>
    </w:p>
    <w:p w14:paraId="46024937" w14:textId="77777777" w:rsidR="00827901" w:rsidRPr="0009005E" w:rsidRDefault="00827901" w:rsidP="004D7D65">
      <w:pPr>
        <w:jc w:val="both"/>
        <w:rPr>
          <w:rFonts w:ascii="Arial" w:hAnsi="Arial" w:cs="Arial"/>
          <w:lang w:val="es-BO"/>
        </w:rPr>
      </w:pPr>
    </w:p>
    <w:p w14:paraId="60BFA43C" w14:textId="1871116E" w:rsidR="00827901" w:rsidRPr="0009005E" w:rsidRDefault="00827901" w:rsidP="008115A3">
      <w:pPr>
        <w:pStyle w:val="ListParagraph"/>
        <w:ind w:left="567"/>
        <w:contextualSpacing/>
        <w:jc w:val="both"/>
        <w:rPr>
          <w:rFonts w:ascii="Arial" w:hAnsi="Arial" w:cs="Arial"/>
          <w:szCs w:val="24"/>
        </w:rPr>
      </w:pPr>
      <w:r w:rsidRPr="0009005E">
        <w:rPr>
          <w:rFonts w:ascii="Arial" w:hAnsi="Arial" w:cs="Arial"/>
          <w:szCs w:val="24"/>
        </w:rPr>
        <w:t>Las contrataciones para el Programa se llevarán a cabo de acuerdo con las “Políticas para la</w:t>
      </w:r>
      <w:r w:rsidR="00BD490F">
        <w:rPr>
          <w:rFonts w:ascii="Arial" w:hAnsi="Arial" w:cs="Arial"/>
          <w:szCs w:val="24"/>
        </w:rPr>
        <w:t xml:space="preserve"> </w:t>
      </w:r>
      <w:r w:rsidRPr="0009005E">
        <w:rPr>
          <w:rFonts w:ascii="Arial" w:hAnsi="Arial" w:cs="Arial"/>
          <w:szCs w:val="24"/>
        </w:rPr>
        <w:t>Adquisición de Bienes y Obras Financiados por el Banco Interamericano de Desarrollo” (GN-2349-9) y con las “Políticas para la Selección y Contratación de Consultores Financiados por el Banco Interamericano de Desarrollo” (GN-2350-9). El OE y las ENTIDADES SUB-EJECUTARAS</w:t>
      </w:r>
      <w:r w:rsidR="00BD490F">
        <w:rPr>
          <w:rFonts w:ascii="Arial" w:hAnsi="Arial" w:cs="Arial"/>
          <w:szCs w:val="24"/>
        </w:rPr>
        <w:t xml:space="preserve"> </w:t>
      </w:r>
      <w:r w:rsidRPr="0009005E">
        <w:rPr>
          <w:rFonts w:ascii="Arial" w:hAnsi="Arial" w:cs="Arial"/>
          <w:szCs w:val="24"/>
        </w:rPr>
        <w:t>podrá aplicar, en forma complementaria, requisitos formales o detalles de procedimiento contemplados en la legislación nacional vigente, y no incluidos en las normas del BID, siempre que su aplicación no se oponga a las garantías básicas que deben reunir las licitaciones, ni a las políticas del BID en esta materia.</w:t>
      </w:r>
      <w:bookmarkStart w:id="117" w:name="_Toc255374046"/>
      <w:bookmarkStart w:id="118" w:name="_Toc256754985"/>
      <w:bookmarkStart w:id="119" w:name="_Toc263699686"/>
    </w:p>
    <w:p w14:paraId="330C8929" w14:textId="77777777" w:rsidR="00827901" w:rsidRPr="0009005E" w:rsidRDefault="00827901" w:rsidP="004D7D65">
      <w:pPr>
        <w:jc w:val="both"/>
        <w:rPr>
          <w:rFonts w:ascii="Arial" w:hAnsi="Arial" w:cs="Arial"/>
          <w:lang w:val="es-BO"/>
        </w:rPr>
      </w:pPr>
    </w:p>
    <w:p w14:paraId="02F6AAF0" w14:textId="77777777" w:rsidR="00827901" w:rsidRPr="0009005E" w:rsidRDefault="00827901" w:rsidP="004D7D65">
      <w:pPr>
        <w:pStyle w:val="Heading2"/>
        <w:jc w:val="both"/>
        <w:rPr>
          <w:rFonts w:ascii="Arial" w:hAnsi="Arial" w:cs="Arial"/>
          <w:lang w:val="es-BO"/>
        </w:rPr>
      </w:pPr>
      <w:bookmarkStart w:id="120" w:name="_Toc447202908"/>
      <w:r w:rsidRPr="0009005E">
        <w:rPr>
          <w:rFonts w:ascii="Arial" w:hAnsi="Arial" w:cs="Arial"/>
          <w:lang w:val="es-BO"/>
        </w:rPr>
        <w:t>Plan de adquisiciones</w:t>
      </w:r>
      <w:bookmarkEnd w:id="117"/>
      <w:bookmarkEnd w:id="118"/>
      <w:bookmarkEnd w:id="119"/>
      <w:r w:rsidRPr="0009005E">
        <w:rPr>
          <w:rFonts w:ascii="Arial" w:hAnsi="Arial" w:cs="Arial"/>
          <w:lang w:val="es-BO"/>
        </w:rPr>
        <w:t xml:space="preserve"> (PA)</w:t>
      </w:r>
      <w:bookmarkEnd w:id="120"/>
    </w:p>
    <w:p w14:paraId="4C085FC6" w14:textId="77777777" w:rsidR="00827901" w:rsidRPr="0009005E" w:rsidRDefault="00827901" w:rsidP="004D7D65">
      <w:pPr>
        <w:jc w:val="both"/>
        <w:rPr>
          <w:rFonts w:ascii="Arial" w:hAnsi="Arial" w:cs="Arial"/>
          <w:lang w:val="es-BO"/>
        </w:rPr>
      </w:pPr>
    </w:p>
    <w:p w14:paraId="784F1DAC" w14:textId="77777777" w:rsidR="00827901" w:rsidRPr="0009005E" w:rsidRDefault="00827901" w:rsidP="008115A3">
      <w:pPr>
        <w:pStyle w:val="ListParagraph"/>
        <w:ind w:left="567"/>
        <w:contextualSpacing/>
        <w:jc w:val="both"/>
        <w:rPr>
          <w:rFonts w:ascii="Arial" w:hAnsi="Arial" w:cs="Arial"/>
          <w:szCs w:val="24"/>
        </w:rPr>
      </w:pPr>
      <w:r w:rsidRPr="0009005E">
        <w:rPr>
          <w:rFonts w:ascii="Arial" w:hAnsi="Arial" w:cs="Arial"/>
          <w:szCs w:val="24"/>
        </w:rPr>
        <w:t>El Ejecutor, deberá presentar para la revisión y aprobación escrita del BID, el Plan de Adquisiciones.</w:t>
      </w:r>
    </w:p>
    <w:p w14:paraId="0E32522A" w14:textId="77777777" w:rsidR="00827901" w:rsidRPr="0009005E" w:rsidRDefault="00827901" w:rsidP="008115A3">
      <w:pPr>
        <w:pStyle w:val="ListParagraph"/>
        <w:ind w:left="567"/>
        <w:contextualSpacing/>
        <w:jc w:val="both"/>
        <w:rPr>
          <w:rFonts w:ascii="Arial" w:hAnsi="Arial" w:cs="Arial"/>
          <w:szCs w:val="24"/>
        </w:rPr>
      </w:pPr>
    </w:p>
    <w:p w14:paraId="3B86C058" w14:textId="77777777" w:rsidR="00827901" w:rsidRPr="0009005E" w:rsidRDefault="00827901" w:rsidP="008115A3">
      <w:pPr>
        <w:pStyle w:val="ListParagraph"/>
        <w:ind w:left="567"/>
        <w:contextualSpacing/>
        <w:jc w:val="both"/>
        <w:rPr>
          <w:rFonts w:ascii="Arial" w:hAnsi="Arial" w:cs="Arial"/>
          <w:szCs w:val="24"/>
        </w:rPr>
      </w:pPr>
      <w:r w:rsidRPr="0009005E">
        <w:rPr>
          <w:rFonts w:ascii="Arial" w:hAnsi="Arial" w:cs="Arial"/>
          <w:szCs w:val="24"/>
        </w:rPr>
        <w:t xml:space="preserve">El PA tiene la figura de documento de orden legal, cuya función es la planificación de todas las actividades de un proyecto que requieren de un contrato o una orden de compra para ser llevadas a cabo. </w:t>
      </w:r>
    </w:p>
    <w:p w14:paraId="3B8DB474" w14:textId="77777777" w:rsidR="00827901" w:rsidRPr="0009005E" w:rsidRDefault="00827901" w:rsidP="008115A3">
      <w:pPr>
        <w:pStyle w:val="ListParagraph"/>
        <w:ind w:left="567"/>
        <w:contextualSpacing/>
        <w:jc w:val="both"/>
        <w:rPr>
          <w:rFonts w:ascii="Arial" w:hAnsi="Arial" w:cs="Arial"/>
          <w:szCs w:val="24"/>
        </w:rPr>
      </w:pPr>
    </w:p>
    <w:p w14:paraId="4650A0BB" w14:textId="77777777" w:rsidR="00827901" w:rsidRPr="0009005E" w:rsidRDefault="00827901" w:rsidP="008115A3">
      <w:pPr>
        <w:pStyle w:val="ListParagraph"/>
        <w:ind w:left="567"/>
        <w:contextualSpacing/>
        <w:jc w:val="both"/>
        <w:rPr>
          <w:rFonts w:ascii="Arial" w:hAnsi="Arial" w:cs="Arial"/>
          <w:szCs w:val="24"/>
        </w:rPr>
      </w:pPr>
      <w:r w:rsidRPr="0009005E">
        <w:rPr>
          <w:rFonts w:ascii="Arial" w:hAnsi="Arial" w:cs="Arial"/>
          <w:szCs w:val="24"/>
        </w:rPr>
        <w:t xml:space="preserve">El PA inicial del Programa consiste en un cronograma de las adquisiciones y contrataciones que se prevén realizar durante los primeros 18 meses de ejecución. Este Plan deberá corresponder a las actividades y metas establecidas en la Programación Operativa para ese periodo, para cada categoría establecida en la estructura de financiamiento del Programa y por cada uno de las ENTIDADES SUB-EJECUTORAS. </w:t>
      </w:r>
    </w:p>
    <w:p w14:paraId="1E32F091" w14:textId="77777777" w:rsidR="00827901" w:rsidRPr="0009005E" w:rsidRDefault="00827901" w:rsidP="008115A3">
      <w:pPr>
        <w:pStyle w:val="ListParagraph"/>
        <w:ind w:left="567"/>
        <w:contextualSpacing/>
        <w:jc w:val="both"/>
        <w:rPr>
          <w:rFonts w:ascii="Arial" w:hAnsi="Arial" w:cs="Arial"/>
          <w:szCs w:val="24"/>
        </w:rPr>
      </w:pPr>
    </w:p>
    <w:p w14:paraId="23439ADB" w14:textId="77777777" w:rsidR="00827901" w:rsidRPr="0009005E" w:rsidRDefault="00827901" w:rsidP="008115A3">
      <w:pPr>
        <w:pStyle w:val="ListParagraph"/>
        <w:ind w:left="567"/>
        <w:contextualSpacing/>
        <w:jc w:val="both"/>
        <w:rPr>
          <w:rFonts w:ascii="Arial" w:hAnsi="Arial" w:cs="Arial"/>
          <w:szCs w:val="24"/>
        </w:rPr>
      </w:pPr>
      <w:r w:rsidRPr="0009005E">
        <w:rPr>
          <w:rFonts w:ascii="Arial" w:hAnsi="Arial" w:cs="Arial"/>
          <w:szCs w:val="24"/>
        </w:rPr>
        <w:t xml:space="preserve">El PA deberá ser actualizado cada 12 meses, o según las necesidades que imponga la ejecución del Programa y cualquier propuesta de revisión al mismo deberá ser presentada al BID para su aprobación. El PAC debe ser publicado en el Sistema de Información de Contrataciones Estatales – SICOES por cada ENTIDAD SUB EJECUTORA, como requisito indispensable para la publicación de cualquier proceso de contratación. </w:t>
      </w:r>
      <w:bookmarkStart w:id="121" w:name="_Toc256754986"/>
      <w:bookmarkStart w:id="122" w:name="_Toc263699687"/>
    </w:p>
    <w:p w14:paraId="73989587" w14:textId="77777777" w:rsidR="00827901" w:rsidRPr="0009005E" w:rsidRDefault="00827901" w:rsidP="004D7D65">
      <w:pPr>
        <w:jc w:val="both"/>
        <w:rPr>
          <w:rFonts w:ascii="Arial" w:hAnsi="Arial" w:cs="Arial"/>
          <w:lang w:val="es-BO"/>
        </w:rPr>
      </w:pPr>
    </w:p>
    <w:p w14:paraId="3FAD514E" w14:textId="77777777" w:rsidR="00827901" w:rsidRPr="0009005E" w:rsidRDefault="00827901" w:rsidP="004D7D65">
      <w:pPr>
        <w:pStyle w:val="Heading2"/>
        <w:jc w:val="both"/>
        <w:rPr>
          <w:rFonts w:ascii="Arial" w:hAnsi="Arial" w:cs="Arial"/>
          <w:lang w:val="es-BO"/>
        </w:rPr>
      </w:pPr>
      <w:bookmarkStart w:id="123" w:name="_Toc447202909"/>
      <w:r w:rsidRPr="0009005E">
        <w:rPr>
          <w:rFonts w:ascii="Arial" w:hAnsi="Arial" w:cs="Arial"/>
          <w:lang w:val="es-BO"/>
        </w:rPr>
        <w:t>Responsabilidad por las Adquisiciones y Contrataciones</w:t>
      </w:r>
      <w:bookmarkEnd w:id="121"/>
      <w:bookmarkEnd w:id="122"/>
      <w:bookmarkEnd w:id="123"/>
    </w:p>
    <w:p w14:paraId="77150183" w14:textId="77777777" w:rsidR="00827901" w:rsidRPr="0009005E" w:rsidRDefault="00827901" w:rsidP="004D7D65">
      <w:pPr>
        <w:tabs>
          <w:tab w:val="left" w:pos="-720"/>
          <w:tab w:val="left" w:pos="0"/>
        </w:tabs>
        <w:suppressAutoHyphens/>
        <w:ind w:right="-21"/>
        <w:jc w:val="both"/>
        <w:rPr>
          <w:rFonts w:ascii="Arial" w:eastAsia="Times New Roman" w:hAnsi="Arial" w:cs="Arial"/>
          <w:b/>
          <w:bCs/>
          <w:iCs/>
          <w:szCs w:val="28"/>
          <w:lang w:val="es-ES" w:eastAsia="es-ES"/>
        </w:rPr>
      </w:pPr>
    </w:p>
    <w:p w14:paraId="7BE7F92B" w14:textId="77777777" w:rsidR="00827901" w:rsidRPr="0009005E" w:rsidRDefault="00827901" w:rsidP="00493FA3">
      <w:pPr>
        <w:pStyle w:val="ListParagraph"/>
        <w:ind w:left="567"/>
        <w:contextualSpacing/>
        <w:jc w:val="both"/>
        <w:rPr>
          <w:rFonts w:ascii="Arial" w:hAnsi="Arial" w:cs="Arial"/>
          <w:szCs w:val="24"/>
        </w:rPr>
      </w:pPr>
      <w:r w:rsidRPr="0009005E">
        <w:rPr>
          <w:rFonts w:ascii="Arial" w:hAnsi="Arial" w:cs="Arial"/>
          <w:szCs w:val="24"/>
        </w:rPr>
        <w:lastRenderedPageBreak/>
        <w:t>Tanto el OE y las ENTIDADES SUB-EJECUTORAS tienen la responsabilidad por las adquisiciones y contrataciones que se requieran para la ejecución del Programa, en lo que le corresponda.</w:t>
      </w:r>
    </w:p>
    <w:p w14:paraId="0D4EED1F" w14:textId="77777777" w:rsidR="00827901" w:rsidRPr="0009005E" w:rsidRDefault="00827901" w:rsidP="004D7D65">
      <w:pPr>
        <w:pStyle w:val="Heading3"/>
        <w:jc w:val="both"/>
        <w:rPr>
          <w:rFonts w:ascii="Arial" w:hAnsi="Arial" w:cs="Arial"/>
          <w:noProof/>
          <w:lang w:val="es-ES" w:eastAsia="es-ES"/>
        </w:rPr>
      </w:pPr>
      <w:bookmarkStart w:id="124" w:name="_Toc447202910"/>
      <w:r w:rsidRPr="0009005E">
        <w:rPr>
          <w:rFonts w:ascii="Arial" w:hAnsi="Arial" w:cs="Arial"/>
          <w:noProof/>
          <w:lang w:val="es-ES" w:eastAsia="es-ES"/>
        </w:rPr>
        <w:t>Responsabilidad de los procesos de contratación</w:t>
      </w:r>
      <w:bookmarkEnd w:id="124"/>
    </w:p>
    <w:p w14:paraId="27EB738A" w14:textId="77777777" w:rsidR="00827901" w:rsidRPr="0009005E" w:rsidRDefault="00827901" w:rsidP="004D7D65">
      <w:pPr>
        <w:jc w:val="both"/>
        <w:rPr>
          <w:rFonts w:ascii="Arial" w:eastAsia="Times New Roman" w:hAnsi="Arial" w:cs="Arial"/>
          <w:noProof/>
          <w:szCs w:val="24"/>
          <w:lang w:val="es-ES" w:eastAsia="es-ES"/>
        </w:rPr>
      </w:pPr>
    </w:p>
    <w:p w14:paraId="0EBC2E3B" w14:textId="77777777" w:rsidR="00827901" w:rsidRPr="0009005E" w:rsidRDefault="00827901" w:rsidP="008115A3">
      <w:pPr>
        <w:ind w:left="720"/>
        <w:jc w:val="both"/>
        <w:rPr>
          <w:rFonts w:ascii="Arial" w:hAnsi="Arial" w:cs="Arial"/>
          <w:szCs w:val="24"/>
          <w:lang w:val="es-BO"/>
        </w:rPr>
      </w:pPr>
      <w:r w:rsidRPr="0009005E">
        <w:rPr>
          <w:rFonts w:ascii="Arial" w:hAnsi="Arial" w:cs="Arial"/>
          <w:szCs w:val="24"/>
          <w:lang w:val="es-BO"/>
        </w:rPr>
        <w:t>La MAE del OE y las ENTIDADES SUB-EJECUTORAS es responsable de todos los procesos de contratación desde su inicio hasta su conclusión.</w:t>
      </w:r>
    </w:p>
    <w:p w14:paraId="644650A4" w14:textId="77777777" w:rsidR="00827901" w:rsidRPr="0009005E" w:rsidRDefault="00827901">
      <w:pPr>
        <w:jc w:val="both"/>
        <w:rPr>
          <w:rFonts w:ascii="Arial" w:eastAsia="Times New Roman" w:hAnsi="Arial" w:cs="Arial"/>
          <w:noProof/>
          <w:szCs w:val="24"/>
          <w:lang w:val="es-ES" w:eastAsia="es-ES"/>
        </w:rPr>
      </w:pPr>
    </w:p>
    <w:p w14:paraId="7890A128" w14:textId="77777777" w:rsidR="00827901" w:rsidRPr="0009005E" w:rsidRDefault="00827901" w:rsidP="008115A3">
      <w:pPr>
        <w:ind w:left="720"/>
        <w:jc w:val="both"/>
        <w:rPr>
          <w:rFonts w:ascii="Arial" w:hAnsi="Arial" w:cs="Arial"/>
          <w:szCs w:val="24"/>
          <w:lang w:val="es-BO"/>
        </w:rPr>
      </w:pPr>
      <w:r w:rsidRPr="0009005E">
        <w:rPr>
          <w:rFonts w:ascii="Arial" w:hAnsi="Arial" w:cs="Arial"/>
          <w:szCs w:val="24"/>
          <w:lang w:val="es-BO"/>
        </w:rPr>
        <w:t>Entre sus principales funciones están:</w:t>
      </w:r>
    </w:p>
    <w:p w14:paraId="5F8365DA" w14:textId="77777777" w:rsidR="008115A3" w:rsidRPr="0009005E" w:rsidRDefault="008115A3" w:rsidP="008115A3">
      <w:pPr>
        <w:ind w:left="720"/>
        <w:jc w:val="both"/>
        <w:rPr>
          <w:rFonts w:ascii="Arial" w:hAnsi="Arial" w:cs="Arial"/>
          <w:szCs w:val="24"/>
          <w:lang w:val="es-BO"/>
        </w:rPr>
      </w:pPr>
    </w:p>
    <w:p w14:paraId="4EE752CE" w14:textId="77777777" w:rsidR="00827901" w:rsidRPr="0009005E" w:rsidRDefault="00827901" w:rsidP="00BE57BB">
      <w:pPr>
        <w:numPr>
          <w:ilvl w:val="0"/>
          <w:numId w:val="14"/>
        </w:numPr>
        <w:tabs>
          <w:tab w:val="left" w:pos="993"/>
        </w:tabs>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Designar mediante resolución expresa al Responsable de los Procesos de Contrataciones (RPC)</w:t>
      </w:r>
    </w:p>
    <w:p w14:paraId="1B609748" w14:textId="77777777" w:rsidR="00827901" w:rsidRPr="0009005E" w:rsidRDefault="00827901" w:rsidP="00BE57BB">
      <w:pPr>
        <w:numPr>
          <w:ilvl w:val="0"/>
          <w:numId w:val="14"/>
        </w:numPr>
        <w:tabs>
          <w:tab w:val="left" w:pos="993"/>
        </w:tabs>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 xml:space="preserve">Suscribir los contratos del Programa, contando con el apoyo de </w:t>
      </w:r>
      <w:smartTag w:uri="urn:schemas-microsoft-com:office:smarttags" w:element="PersonName">
        <w:smartTagPr>
          <w:attr w:name="ProductID" w:val="la Direcci￳n"/>
        </w:smartTagPr>
        <w:r w:rsidRPr="0009005E">
          <w:rPr>
            <w:rFonts w:ascii="Arial" w:hAnsi="Arial" w:eastAsia="Times New Roman" w:cs="Arial"/>
            <w:noProof/>
            <w:szCs w:val="24"/>
            <w:lang w:val="es-ES" w:eastAsia="es-ES"/>
          </w:rPr>
          <w:t>la Dirección</w:t>
        </w:r>
      </w:smartTag>
      <w:r w:rsidRPr="0009005E">
        <w:rPr>
          <w:rFonts w:ascii="Arial" w:hAnsi="Arial" w:eastAsia="Times New Roman" w:cs="Arial"/>
          <w:noProof/>
          <w:szCs w:val="24"/>
          <w:lang w:val="es-ES" w:eastAsia="es-ES"/>
        </w:rPr>
        <w:t xml:space="preserve"> de Asuntos Jurídicos, quien revisará los contratos previamente a su firma y apoyará al RPC en la revisión de los documentos legales de los adjudicatarios de los contratos.</w:t>
      </w:r>
    </w:p>
    <w:p w14:paraId="639874F4" w14:textId="77777777" w:rsidR="00827901" w:rsidRPr="0009005E" w:rsidRDefault="00827901" w:rsidP="00BE57BB">
      <w:pPr>
        <w:numPr>
          <w:ilvl w:val="0"/>
          <w:numId w:val="14"/>
        </w:numPr>
        <w:tabs>
          <w:tab w:val="left" w:pos="993"/>
        </w:tabs>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Resolver los Recursos Administrativos de Impugnación</w:t>
      </w:r>
    </w:p>
    <w:p w14:paraId="6ACB9FA3" w14:textId="77777777" w:rsidR="00827901" w:rsidRPr="0009005E" w:rsidRDefault="00827901" w:rsidP="00BE57BB">
      <w:pPr>
        <w:numPr>
          <w:ilvl w:val="0"/>
          <w:numId w:val="14"/>
        </w:numPr>
        <w:tabs>
          <w:tab w:val="left" w:pos="993"/>
        </w:tabs>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Cancelar, suspender o anular el proceso de contratación en base a justificación técnica y legal.</w:t>
      </w:r>
    </w:p>
    <w:p w14:paraId="20B818BE" w14:textId="77777777" w:rsidR="00827901" w:rsidRPr="0009005E" w:rsidRDefault="00827901">
      <w:pPr>
        <w:ind w:left="567"/>
        <w:jc w:val="both"/>
        <w:rPr>
          <w:rFonts w:ascii="Arial" w:eastAsia="Times New Roman" w:hAnsi="Arial" w:cs="Arial"/>
          <w:b/>
          <w:noProof/>
          <w:szCs w:val="24"/>
          <w:lang w:val="es-ES" w:eastAsia="es-ES"/>
        </w:rPr>
      </w:pPr>
    </w:p>
    <w:p w14:paraId="5199F37C" w14:textId="77777777" w:rsidR="00827901" w:rsidRPr="0009005E" w:rsidRDefault="00827901" w:rsidP="004D7D65">
      <w:pPr>
        <w:pStyle w:val="Heading3"/>
        <w:jc w:val="both"/>
        <w:rPr>
          <w:rFonts w:ascii="Arial" w:hAnsi="Arial" w:cs="Arial"/>
          <w:noProof/>
          <w:lang w:val="es-ES" w:eastAsia="es-ES"/>
        </w:rPr>
      </w:pPr>
      <w:bookmarkStart w:id="125" w:name="_Toc256754988"/>
      <w:bookmarkStart w:id="126" w:name="_Toc263699689"/>
      <w:bookmarkStart w:id="127" w:name="_Toc447202911"/>
      <w:r w:rsidRPr="0009005E">
        <w:rPr>
          <w:rFonts w:ascii="Arial" w:hAnsi="Arial" w:cs="Arial"/>
          <w:noProof/>
          <w:lang w:val="es-ES" w:eastAsia="es-ES"/>
        </w:rPr>
        <w:t>Responsable de los Procesos de Contrataciones (RPC</w:t>
      </w:r>
      <w:bookmarkEnd w:id="125"/>
      <w:bookmarkEnd w:id="126"/>
      <w:r w:rsidRPr="0009005E">
        <w:rPr>
          <w:rFonts w:ascii="Arial" w:hAnsi="Arial" w:cs="Arial"/>
          <w:noProof/>
          <w:lang w:val="es-ES" w:eastAsia="es-ES"/>
        </w:rPr>
        <w:t>)</w:t>
      </w:r>
      <w:bookmarkEnd w:id="127"/>
    </w:p>
    <w:p w14:paraId="1A1EBA4F" w14:textId="77777777" w:rsidR="00827901" w:rsidRPr="0009005E" w:rsidRDefault="00827901" w:rsidP="004D7D65">
      <w:pPr>
        <w:jc w:val="both"/>
        <w:rPr>
          <w:rFonts w:ascii="Arial" w:hAnsi="Arial" w:cs="Arial"/>
          <w:noProof/>
          <w:lang w:val="es-ES" w:eastAsia="es-ES"/>
        </w:rPr>
      </w:pPr>
    </w:p>
    <w:p w14:paraId="27DE2F82" w14:textId="23FCE3D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t xml:space="preserve">La MAE del OE o de las ENTIDADES SUB-EJECUTORAS, según sea el caso, designa mediante Resolución expresa al </w:t>
      </w:r>
      <w:r w:rsidR="00AB59B5" w:rsidRPr="0009005E">
        <w:rPr>
          <w:rFonts w:ascii="Arial" w:hAnsi="Arial" w:cs="Arial"/>
          <w:szCs w:val="24"/>
          <w:lang w:val="es-BO"/>
        </w:rPr>
        <w:t>responsable</w:t>
      </w:r>
      <w:r w:rsidRPr="0009005E">
        <w:rPr>
          <w:rFonts w:ascii="Arial" w:hAnsi="Arial" w:cs="Arial"/>
          <w:szCs w:val="24"/>
          <w:lang w:val="es-BO"/>
        </w:rPr>
        <w:t xml:space="preserve"> de los Procesos de Contrataciones- RPC. </w:t>
      </w:r>
    </w:p>
    <w:p w14:paraId="11D15AA8" w14:textId="77777777" w:rsidR="00827901" w:rsidRPr="0009005E" w:rsidRDefault="00827901">
      <w:pPr>
        <w:tabs>
          <w:tab w:val="left" w:pos="-720"/>
        </w:tabs>
        <w:suppressAutoHyphens/>
        <w:ind w:left="1134" w:right="-21" w:hanging="567"/>
        <w:jc w:val="both"/>
        <w:rPr>
          <w:rFonts w:ascii="Arial" w:eastAsia="Times New Roman" w:hAnsi="Arial" w:cs="Arial"/>
          <w:noProof/>
          <w:szCs w:val="24"/>
          <w:lang w:val="es-ES" w:eastAsia="es-ES"/>
        </w:rPr>
      </w:pPr>
    </w:p>
    <w:p w14:paraId="278F9D00" w14:textId="7777777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t>Entre las principales funciones están:</w:t>
      </w:r>
    </w:p>
    <w:p w14:paraId="4B86C4CB" w14:textId="77777777" w:rsidR="00493FA3" w:rsidRPr="0009005E" w:rsidRDefault="00493FA3" w:rsidP="00493FA3">
      <w:pPr>
        <w:ind w:left="720"/>
        <w:jc w:val="both"/>
        <w:rPr>
          <w:rFonts w:ascii="Arial" w:hAnsi="Arial" w:cs="Arial"/>
          <w:szCs w:val="24"/>
          <w:lang w:val="es-BO"/>
        </w:rPr>
      </w:pPr>
    </w:p>
    <w:p w14:paraId="0C3877A4"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Verificar que la solicitud de contratación se encuentre inscrita en el POA y en el PAC y verificar la certificación presupuestaria correspondiente.</w:t>
      </w:r>
    </w:p>
    <w:p w14:paraId="6D528486"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Autorizar el inicio del proceso de contratación y aprobar los documentos del proceso para su publicación.</w:t>
      </w:r>
    </w:p>
    <w:p w14:paraId="11B3007E"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Aprobar mediante resolución administrativa el documento base de contratación.</w:t>
      </w:r>
    </w:p>
    <w:p w14:paraId="1B26A656"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Designar al responsable de evaluación y a los integrantes de la comisión de calificación.</w:t>
      </w:r>
    </w:p>
    <w:p w14:paraId="34C7EC70"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Aprobar el informe de la Comisión de Calificación y sus recomendaciones.</w:t>
      </w:r>
    </w:p>
    <w:p w14:paraId="74C64B31"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Cancelar, anular o suspender el proceso de contratación, con base a la justificación técnico legal de la comisión de calificación.</w:t>
      </w:r>
    </w:p>
    <w:p w14:paraId="763F9414" w14:textId="224FEE82"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Adjudicar</w:t>
      </w:r>
      <w:r w:rsidR="00BD490F">
        <w:rPr>
          <w:rFonts w:ascii="Arial" w:hAnsi="Arial" w:eastAsia="Times New Roman" w:cs="Arial"/>
          <w:noProof/>
          <w:szCs w:val="24"/>
          <w:lang w:val="es-ES" w:eastAsia="es-ES"/>
        </w:rPr>
        <w:t xml:space="preserve"> </w:t>
      </w:r>
      <w:r w:rsidRPr="0009005E">
        <w:rPr>
          <w:rFonts w:ascii="Arial" w:hAnsi="Arial" w:eastAsia="Times New Roman" w:cs="Arial"/>
          <w:noProof/>
          <w:szCs w:val="24"/>
          <w:lang w:val="es-ES" w:eastAsia="es-ES"/>
        </w:rPr>
        <w:t>o declarar desierta la contratación de bienes, obras o servicios.</w:t>
      </w:r>
    </w:p>
    <w:p w14:paraId="0020B815" w14:textId="77777777" w:rsidR="00827901" w:rsidRPr="0009005E" w:rsidRDefault="00827901" w:rsidP="00BE57BB">
      <w:pPr>
        <w:numPr>
          <w:ilvl w:val="0"/>
          <w:numId w:val="20"/>
        </w:numPr>
        <w:shd w:val="clear" w:color="auto" w:fill="FFFFFF"/>
        <w:tabs>
          <w:tab w:val="clear" w:pos="720"/>
          <w:tab w:val="num" w:pos="993"/>
        </w:tabs>
        <w:spacing w:line="240" w:lineRule="exact"/>
        <w:ind w:left="993" w:right="10"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Autorizar cuando corresponda la ampliación del plazo de validez de las propuestas o la ampliación de plazo de presentación de documentos para la suscripción del contrato.</w:t>
      </w:r>
    </w:p>
    <w:p w14:paraId="0242B801" w14:textId="77777777" w:rsidR="00827901" w:rsidRPr="0009005E" w:rsidRDefault="00827901" w:rsidP="00BE57BB">
      <w:pPr>
        <w:numPr>
          <w:ilvl w:val="0"/>
          <w:numId w:val="20"/>
        </w:numPr>
        <w:shd w:val="clear" w:color="auto" w:fill="FFFFFF"/>
        <w:tabs>
          <w:tab w:val="clear" w:pos="720"/>
          <w:tab w:val="num" w:pos="993"/>
        </w:tabs>
        <w:spacing w:line="240" w:lineRule="exact"/>
        <w:ind w:left="993" w:right="10"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Requerir la ampliación del plazo de validez de las propuestas y la extensión de la vigencia de las garantías cuando corresponda.</w:t>
      </w:r>
    </w:p>
    <w:p w14:paraId="54999E95" w14:textId="77777777" w:rsidR="00827901" w:rsidRPr="0009005E" w:rsidRDefault="00827901" w:rsidP="004D7D65">
      <w:pPr>
        <w:jc w:val="both"/>
        <w:rPr>
          <w:rFonts w:ascii="Arial" w:hAnsi="Arial" w:cs="Arial"/>
          <w:noProof/>
          <w:lang w:val="es-ES" w:eastAsia="es-ES"/>
        </w:rPr>
      </w:pPr>
      <w:bookmarkStart w:id="128" w:name="_Toc256754989"/>
      <w:bookmarkStart w:id="129" w:name="_Toc263699690"/>
    </w:p>
    <w:p w14:paraId="2465A664" w14:textId="77777777" w:rsidR="00827901" w:rsidRPr="0009005E" w:rsidRDefault="00827901" w:rsidP="004D7D65">
      <w:pPr>
        <w:pStyle w:val="Heading3"/>
        <w:jc w:val="both"/>
        <w:rPr>
          <w:rFonts w:ascii="Arial" w:hAnsi="Arial" w:cs="Arial"/>
          <w:noProof/>
          <w:lang w:val="es-ES" w:eastAsia="es-ES"/>
        </w:rPr>
      </w:pPr>
      <w:bookmarkStart w:id="130" w:name="_Toc447202912"/>
      <w:r w:rsidRPr="0009005E">
        <w:rPr>
          <w:rFonts w:ascii="Arial" w:hAnsi="Arial" w:cs="Arial"/>
          <w:noProof/>
          <w:lang w:val="es-ES" w:eastAsia="es-ES"/>
        </w:rPr>
        <w:t>Responsable de Evaluación</w:t>
      </w:r>
      <w:bookmarkEnd w:id="128"/>
      <w:bookmarkEnd w:id="129"/>
      <w:bookmarkEnd w:id="130"/>
      <w:r w:rsidRPr="0009005E">
        <w:rPr>
          <w:rFonts w:ascii="Arial" w:hAnsi="Arial" w:cs="Arial"/>
          <w:noProof/>
          <w:lang w:val="es-ES" w:eastAsia="es-ES"/>
        </w:rPr>
        <w:t xml:space="preserve"> </w:t>
      </w:r>
    </w:p>
    <w:p w14:paraId="6AAD0FEF" w14:textId="77777777" w:rsidR="00827901" w:rsidRPr="0009005E" w:rsidRDefault="00827901" w:rsidP="004D7D65">
      <w:pPr>
        <w:jc w:val="both"/>
        <w:rPr>
          <w:rFonts w:ascii="Arial" w:hAnsi="Arial" w:cs="Arial"/>
          <w:noProof/>
          <w:lang w:val="es-ES" w:eastAsia="es-ES"/>
        </w:rPr>
      </w:pPr>
    </w:p>
    <w:p w14:paraId="0C493A37" w14:textId="7777777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t>Tanto para el OE o las ENTIDADES SUB-EJECUTORAS, según sea el caso, el Especialista de Adquisiciones será designado por el RPC como Responsable de Evaluación, cuyas funciones, entre otras, serán:</w:t>
      </w:r>
    </w:p>
    <w:p w14:paraId="704B0327"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Elaborar, en coordinación con los Especialistas del Ejecutor, los documentos base para los procesos de adquisición de bienes y obras y selección y contratación de servicios y gestionar las no objeciones ante el BID que correspondan de acuerdo a los métodos de revisión ex - ante o ex – post a aplicarse.</w:t>
      </w:r>
    </w:p>
    <w:p w14:paraId="08C4F1B2" w14:textId="467CCD03"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Efectuar las publicaciones e invitaciones que correspondan de acuerdo al</w:t>
      </w:r>
      <w:r w:rsidR="00BD490F">
        <w:rPr>
          <w:rFonts w:ascii="Arial" w:hAnsi="Arial" w:eastAsia="Times New Roman" w:cs="Arial"/>
          <w:noProof/>
          <w:szCs w:val="24"/>
          <w:lang w:val="es-ES" w:eastAsia="es-ES"/>
        </w:rPr>
        <w:t xml:space="preserve"> </w:t>
      </w:r>
      <w:r w:rsidRPr="0009005E">
        <w:rPr>
          <w:rFonts w:ascii="Arial" w:hAnsi="Arial" w:eastAsia="Times New Roman" w:cs="Arial"/>
          <w:noProof/>
          <w:szCs w:val="24"/>
          <w:lang w:val="es-ES" w:eastAsia="es-ES"/>
        </w:rPr>
        <w:t xml:space="preserve">servicio a contratarse. </w:t>
      </w:r>
    </w:p>
    <w:p w14:paraId="0678FD54"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Coordinar los procesos de recepción de propuestas.</w:t>
      </w:r>
    </w:p>
    <w:p w14:paraId="6A9B33D0"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Dirigir la Comisión de Calificación en los procesos de evaluación de propuestas y elaboración del informe de recomendación de adjudicación.</w:t>
      </w:r>
    </w:p>
    <w:p w14:paraId="5F1FAA85"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Atender las solicitudes de aclaración de pliegos, organizar y llevar a cabo las reuniones de aclaración; preparar las notas de aclaración y notificar a los proponentes.</w:t>
      </w:r>
    </w:p>
    <w:p w14:paraId="5CDDA919"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 xml:space="preserve">Notificar al proponente adjudicado y a todos los demás proponentes sobre los resultados del proceso. </w:t>
      </w:r>
    </w:p>
    <w:p w14:paraId="3EAD1CCB"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Remitir los contratos al BID, a través del OE para su registro y asignación del número PRISM.</w:t>
      </w:r>
    </w:p>
    <w:p w14:paraId="12366321" w14:textId="77777777" w:rsidR="00827901" w:rsidRPr="0009005E" w:rsidRDefault="00827901" w:rsidP="004D7D65">
      <w:pPr>
        <w:jc w:val="both"/>
        <w:rPr>
          <w:rFonts w:ascii="Arial" w:hAnsi="Arial" w:cs="Arial"/>
          <w:lang w:val="es-ES" w:eastAsia="es-ES"/>
        </w:rPr>
      </w:pPr>
      <w:bookmarkStart w:id="131" w:name="_Toc256754990"/>
      <w:bookmarkStart w:id="132" w:name="_Toc263699691"/>
    </w:p>
    <w:p w14:paraId="4B859220" w14:textId="77777777" w:rsidR="00827901" w:rsidRPr="0009005E" w:rsidRDefault="00827901" w:rsidP="004D7D65">
      <w:pPr>
        <w:pStyle w:val="Heading3"/>
        <w:jc w:val="both"/>
        <w:rPr>
          <w:rFonts w:ascii="Arial" w:hAnsi="Arial" w:cs="Arial"/>
          <w:lang w:val="es-ES" w:eastAsia="es-ES"/>
        </w:rPr>
      </w:pPr>
      <w:bookmarkStart w:id="133" w:name="_Toc447202913"/>
      <w:r w:rsidRPr="0009005E">
        <w:rPr>
          <w:rFonts w:ascii="Arial" w:hAnsi="Arial" w:cs="Arial"/>
          <w:lang w:val="es-ES" w:eastAsia="es-ES"/>
        </w:rPr>
        <w:t>Comisión Calificadora</w:t>
      </w:r>
      <w:bookmarkEnd w:id="131"/>
      <w:bookmarkEnd w:id="132"/>
      <w:bookmarkEnd w:id="133"/>
      <w:r w:rsidRPr="0009005E">
        <w:rPr>
          <w:rFonts w:ascii="Arial" w:hAnsi="Arial" w:cs="Arial"/>
          <w:lang w:val="es-ES" w:eastAsia="es-ES"/>
        </w:rPr>
        <w:t xml:space="preserve"> </w:t>
      </w:r>
    </w:p>
    <w:p w14:paraId="5E43A4BF" w14:textId="77777777" w:rsidR="00827901" w:rsidRPr="0009005E" w:rsidRDefault="00827901" w:rsidP="004D7D65">
      <w:pPr>
        <w:jc w:val="both"/>
        <w:rPr>
          <w:rFonts w:ascii="Arial" w:hAnsi="Arial" w:cs="Arial"/>
          <w:lang w:val="es-ES" w:eastAsia="es-ES"/>
        </w:rPr>
      </w:pPr>
    </w:p>
    <w:p w14:paraId="64142C65" w14:textId="7777777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t>Tanto para el OE o las ENTIDADES SUB-EJECUTORAS, según sea el caso, el RPC designa a la comisión calificadora cuyas funciones, entre otras, son:</w:t>
      </w:r>
    </w:p>
    <w:p w14:paraId="74F805F1"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Participar en los actos de aperturas de propuestas</w:t>
      </w:r>
    </w:p>
    <w:p w14:paraId="6A08D3ED"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Calificar las ofertas técnicas y económicas oficialmente recibidas</w:t>
      </w:r>
    </w:p>
    <w:p w14:paraId="6FB72228"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Elaborar los informes de calificación y recomendación de adjudicación</w:t>
      </w:r>
    </w:p>
    <w:p w14:paraId="5FA64A6C" w14:textId="77777777" w:rsidR="00827901" w:rsidRPr="0009005E" w:rsidRDefault="00827901">
      <w:pPr>
        <w:tabs>
          <w:tab w:val="left" w:pos="-720"/>
        </w:tabs>
        <w:suppressAutoHyphens/>
        <w:ind w:right="-21"/>
        <w:jc w:val="both"/>
        <w:rPr>
          <w:rFonts w:ascii="Arial" w:eastAsia="Times New Roman" w:hAnsi="Arial" w:cs="Arial"/>
          <w:spacing w:val="-1"/>
          <w:szCs w:val="24"/>
          <w:lang w:val="es-ES" w:eastAsia="es-ES"/>
        </w:rPr>
      </w:pPr>
    </w:p>
    <w:p w14:paraId="0981EEAC" w14:textId="77777777" w:rsidR="00827901" w:rsidRPr="0009005E" w:rsidRDefault="00827901" w:rsidP="004D7D65">
      <w:pPr>
        <w:jc w:val="both"/>
        <w:rPr>
          <w:rFonts w:ascii="Arial" w:eastAsia="Times New Roman" w:hAnsi="Arial" w:cs="Arial"/>
          <w:sz w:val="12"/>
          <w:szCs w:val="12"/>
          <w:lang w:val="es-ES" w:eastAsia="es-ES"/>
        </w:rPr>
      </w:pPr>
    </w:p>
    <w:p w14:paraId="58AE035E" w14:textId="77777777" w:rsidR="00827901" w:rsidRPr="0009005E" w:rsidRDefault="00827901" w:rsidP="004D7D65">
      <w:pPr>
        <w:pStyle w:val="Heading2"/>
        <w:jc w:val="both"/>
        <w:rPr>
          <w:rFonts w:ascii="Arial" w:hAnsi="Arial" w:cs="Arial"/>
          <w:lang w:val="es-ES" w:eastAsia="es-ES"/>
        </w:rPr>
      </w:pPr>
      <w:bookmarkStart w:id="134" w:name="_Toc255374048"/>
      <w:bookmarkStart w:id="135" w:name="_Toc256754992"/>
      <w:bookmarkStart w:id="136" w:name="_Toc263699693"/>
      <w:bookmarkStart w:id="137" w:name="_Toc447202914"/>
      <w:r w:rsidRPr="0009005E">
        <w:rPr>
          <w:rFonts w:ascii="Arial" w:hAnsi="Arial" w:cs="Arial"/>
          <w:lang w:val="es-ES" w:eastAsia="es-ES"/>
        </w:rPr>
        <w:t>Condiciones para el inicio de los procesos</w:t>
      </w:r>
      <w:bookmarkEnd w:id="134"/>
      <w:bookmarkEnd w:id="135"/>
      <w:bookmarkEnd w:id="136"/>
      <w:bookmarkEnd w:id="137"/>
    </w:p>
    <w:p w14:paraId="26C4008C" w14:textId="77777777" w:rsidR="00827901" w:rsidRPr="0009005E" w:rsidRDefault="00827901" w:rsidP="004D7D65">
      <w:pPr>
        <w:jc w:val="both"/>
        <w:rPr>
          <w:rFonts w:ascii="Arial" w:eastAsia="Times New Roman" w:hAnsi="Arial" w:cs="Arial"/>
          <w:spacing w:val="-1"/>
          <w:szCs w:val="24"/>
          <w:lang w:val="es-ES" w:eastAsia="es-ES"/>
        </w:rPr>
      </w:pPr>
    </w:p>
    <w:p w14:paraId="4855B4B4" w14:textId="590A3175" w:rsidR="00827901" w:rsidRPr="0009005E" w:rsidRDefault="00827901" w:rsidP="00493FA3">
      <w:pPr>
        <w:pStyle w:val="ListParagraph"/>
        <w:ind w:left="567"/>
        <w:contextualSpacing/>
        <w:jc w:val="both"/>
        <w:rPr>
          <w:rFonts w:ascii="Arial" w:hAnsi="Arial" w:cs="Arial"/>
          <w:szCs w:val="24"/>
        </w:rPr>
      </w:pPr>
      <w:r w:rsidRPr="0009005E">
        <w:rPr>
          <w:rFonts w:ascii="Arial" w:hAnsi="Arial" w:cs="Arial"/>
          <w:szCs w:val="24"/>
        </w:rPr>
        <w:t>Tanto para el UEP o las ENTIDADES SUB-EJECUTORAS, según sea el caso, son condiciones para dar inicio a un</w:t>
      </w:r>
      <w:r w:rsidR="00BD490F">
        <w:rPr>
          <w:rFonts w:ascii="Arial" w:hAnsi="Arial" w:cs="Arial"/>
          <w:szCs w:val="24"/>
        </w:rPr>
        <w:t xml:space="preserve"> </w:t>
      </w:r>
      <w:r w:rsidRPr="0009005E">
        <w:rPr>
          <w:rFonts w:ascii="Arial" w:hAnsi="Arial" w:cs="Arial"/>
          <w:szCs w:val="24"/>
        </w:rPr>
        <w:t>proceso de adquisición, selección o contratación, las siguientes:</w:t>
      </w:r>
    </w:p>
    <w:p w14:paraId="1B023FED" w14:textId="77777777" w:rsidR="00493FA3" w:rsidRPr="0009005E" w:rsidRDefault="00493FA3" w:rsidP="00493FA3">
      <w:pPr>
        <w:pStyle w:val="ListParagraph"/>
        <w:ind w:left="567"/>
        <w:contextualSpacing/>
        <w:jc w:val="both"/>
        <w:rPr>
          <w:rFonts w:ascii="Arial" w:hAnsi="Arial" w:cs="Arial"/>
          <w:szCs w:val="24"/>
        </w:rPr>
      </w:pPr>
    </w:p>
    <w:p w14:paraId="405B151B"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Inserción de la adquisición, contratación ó selección en el plan de adquisiciones y contrataciones.</w:t>
      </w:r>
    </w:p>
    <w:p w14:paraId="01457485"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Certificación presupuestaria en SIGEP con la totalidad del monto requerido.</w:t>
      </w:r>
    </w:p>
    <w:p w14:paraId="6093BF46"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No objeción del BID al proyecto y a los documentos de selección y contratación incluyendo términos de referencia (en caso de consultorías)</w:t>
      </w:r>
    </w:p>
    <w:p w14:paraId="1F1DB9AC" w14:textId="77777777" w:rsidR="00827901" w:rsidRPr="0009005E" w:rsidRDefault="00827901" w:rsidP="00BE57BB">
      <w:pPr>
        <w:numPr>
          <w:ilvl w:val="0"/>
          <w:numId w:val="20"/>
        </w:numPr>
        <w:shd w:val="clear" w:color="auto" w:fill="FFFFFF"/>
        <w:tabs>
          <w:tab w:val="clear" w:pos="720"/>
          <w:tab w:val="num" w:pos="993"/>
        </w:tabs>
        <w:spacing w:line="240" w:lineRule="exact"/>
        <w:ind w:left="993" w:hanging="284"/>
        <w:jc w:val="both"/>
        <w:rPr>
          <w:rFonts w:ascii="Arial" w:eastAsia="Times New Roman" w:hAnsi="Arial" w:cs="Arial"/>
          <w:noProof/>
          <w:szCs w:val="24"/>
          <w:lang w:val="es-ES" w:eastAsia="es-ES"/>
        </w:rPr>
      </w:pPr>
      <w:r w:rsidRPr="0009005E">
        <w:rPr>
          <w:rFonts w:ascii="Arial" w:hAnsi="Arial" w:eastAsia="Times New Roman" w:cs="Arial"/>
          <w:noProof/>
          <w:szCs w:val="24"/>
          <w:lang w:val="es-ES" w:eastAsia="es-ES"/>
        </w:rPr>
        <w:t xml:space="preserve">Designación de </w:t>
      </w:r>
      <w:smartTag w:uri="urn:schemas-microsoft-com:office:smarttags" w:element="PersonName">
        <w:smartTagPr>
          <w:attr w:name="ProductID" w:val="la Comisi￳n Calificadora."/>
        </w:smartTagPr>
        <w:r w:rsidRPr="0009005E">
          <w:rPr>
            <w:rFonts w:ascii="Arial" w:hAnsi="Arial" w:eastAsia="Times New Roman" w:cs="Arial"/>
            <w:noProof/>
            <w:szCs w:val="24"/>
            <w:lang w:val="es-ES" w:eastAsia="es-ES"/>
          </w:rPr>
          <w:t>la Comisión Calificadora.</w:t>
        </w:r>
      </w:smartTag>
    </w:p>
    <w:p w14:paraId="5268C73C" w14:textId="77777777" w:rsidR="00827901" w:rsidRPr="0009005E" w:rsidRDefault="00827901" w:rsidP="004D7D65">
      <w:pPr>
        <w:jc w:val="both"/>
        <w:rPr>
          <w:rFonts w:ascii="Arial" w:eastAsia="Times New Roman" w:hAnsi="Arial" w:cs="Arial"/>
          <w:sz w:val="12"/>
          <w:szCs w:val="12"/>
          <w:lang w:val="es-ES" w:eastAsia="es-ES"/>
        </w:rPr>
      </w:pPr>
    </w:p>
    <w:p w14:paraId="18B03B24" w14:textId="77777777" w:rsidR="00827901" w:rsidRPr="0009005E" w:rsidRDefault="00827901" w:rsidP="004D7D65">
      <w:pPr>
        <w:pStyle w:val="Heading2"/>
        <w:jc w:val="both"/>
        <w:rPr>
          <w:rFonts w:ascii="Arial" w:hAnsi="Arial" w:cs="Arial"/>
          <w:lang w:val="es-ES" w:eastAsia="es-ES"/>
        </w:rPr>
      </w:pPr>
      <w:bookmarkStart w:id="138" w:name="_Toc255374049"/>
      <w:bookmarkStart w:id="139" w:name="_Toc256754994"/>
      <w:bookmarkStart w:id="140" w:name="_Toc263699695"/>
      <w:bookmarkStart w:id="141" w:name="_Toc447202915"/>
      <w:r w:rsidRPr="0009005E">
        <w:rPr>
          <w:rFonts w:ascii="Arial" w:hAnsi="Arial" w:cs="Arial"/>
          <w:lang w:val="es-ES" w:eastAsia="es-ES"/>
        </w:rPr>
        <w:lastRenderedPageBreak/>
        <w:t>Adquisición de bienes</w:t>
      </w:r>
      <w:bookmarkEnd w:id="138"/>
      <w:r w:rsidRPr="0009005E">
        <w:rPr>
          <w:rFonts w:ascii="Arial" w:hAnsi="Arial" w:cs="Arial"/>
          <w:lang w:val="es-ES" w:eastAsia="es-ES"/>
        </w:rPr>
        <w:t xml:space="preserve"> </w:t>
      </w:r>
      <w:bookmarkEnd w:id="139"/>
      <w:bookmarkEnd w:id="140"/>
      <w:r w:rsidRPr="0009005E">
        <w:rPr>
          <w:rFonts w:ascii="Arial" w:hAnsi="Arial" w:cs="Arial"/>
          <w:lang w:val="es-ES" w:eastAsia="es-ES"/>
        </w:rPr>
        <w:t>para la UEP</w:t>
      </w:r>
      <w:bookmarkStart w:id="142" w:name="_Toc255374053"/>
      <w:bookmarkStart w:id="143" w:name="_Toc256754995"/>
      <w:bookmarkStart w:id="144" w:name="_Toc263699696"/>
      <w:bookmarkEnd w:id="141"/>
    </w:p>
    <w:p w14:paraId="3BD98E99" w14:textId="77777777" w:rsidR="00827901" w:rsidRPr="0009005E" w:rsidRDefault="00827901" w:rsidP="004D7D65">
      <w:pPr>
        <w:jc w:val="both"/>
        <w:rPr>
          <w:rFonts w:ascii="Arial" w:hAnsi="Arial" w:cs="Arial"/>
          <w:lang w:val="es-ES" w:eastAsia="es-ES"/>
        </w:rPr>
      </w:pPr>
    </w:p>
    <w:p w14:paraId="2440581A" w14:textId="77777777" w:rsidR="00827901" w:rsidRPr="0009005E" w:rsidRDefault="00827901" w:rsidP="00493FA3">
      <w:pPr>
        <w:pStyle w:val="ListParagraph"/>
        <w:ind w:left="567"/>
        <w:contextualSpacing/>
        <w:jc w:val="both"/>
        <w:rPr>
          <w:rFonts w:ascii="Arial" w:hAnsi="Arial" w:cs="Arial"/>
          <w:szCs w:val="24"/>
        </w:rPr>
      </w:pPr>
      <w:r w:rsidRPr="0009005E">
        <w:rPr>
          <w:rFonts w:ascii="Arial" w:hAnsi="Arial" w:cs="Arial"/>
          <w:szCs w:val="24"/>
        </w:rPr>
        <w:t>La UEP aplicará los siguientes métodos y cuantías:</w:t>
      </w:r>
    </w:p>
    <w:p w14:paraId="5380B316" w14:textId="77777777" w:rsidR="00827901" w:rsidRPr="0009005E" w:rsidRDefault="00827901" w:rsidP="004D7D65">
      <w:pPr>
        <w:tabs>
          <w:tab w:val="left" w:pos="567"/>
        </w:tabs>
        <w:ind w:left="567" w:right="20"/>
        <w:jc w:val="both"/>
        <w:rPr>
          <w:rFonts w:ascii="Arial" w:eastAsia="Times New Roman" w:hAnsi="Arial" w:cs="Arial"/>
          <w:spacing w:val="-1"/>
          <w:szCs w:val="24"/>
          <w:lang w:val="es-ES" w:eastAsia="es-ES"/>
        </w:rPr>
      </w:pPr>
    </w:p>
    <w:p w14:paraId="0B634470" w14:textId="77777777" w:rsidR="00827901" w:rsidRPr="0009005E" w:rsidRDefault="00827901" w:rsidP="004D7D65">
      <w:pPr>
        <w:pStyle w:val="Heading3"/>
        <w:jc w:val="both"/>
        <w:rPr>
          <w:rFonts w:ascii="Arial" w:hAnsi="Arial" w:cs="Arial"/>
          <w:lang w:val="es-ES" w:eastAsia="es-ES"/>
        </w:rPr>
      </w:pPr>
      <w:bookmarkStart w:id="145" w:name="_Toc447202916"/>
      <w:r w:rsidRPr="0009005E">
        <w:rPr>
          <w:rFonts w:ascii="Arial" w:hAnsi="Arial" w:cs="Arial"/>
          <w:lang w:val="es-ES" w:eastAsia="es-ES"/>
        </w:rPr>
        <w:t>Métodos y cuantías para la adquisición de bienes</w:t>
      </w:r>
      <w:bookmarkEnd w:id="145"/>
    </w:p>
    <w:p w14:paraId="7A45304F" w14:textId="77777777" w:rsidR="00827901" w:rsidRPr="0009005E" w:rsidRDefault="00827901" w:rsidP="004D7D65">
      <w:pPr>
        <w:tabs>
          <w:tab w:val="left" w:pos="1134"/>
        </w:tabs>
        <w:ind w:left="1134" w:right="20" w:hanging="567"/>
        <w:jc w:val="both"/>
        <w:rPr>
          <w:rFonts w:ascii="Arial" w:eastAsia="Times New Roman" w:hAnsi="Arial" w:cs="Arial"/>
          <w:spacing w:val="-1"/>
          <w:szCs w:val="24"/>
          <w:lang w:val="es-ES" w:eastAsia="es-ES"/>
        </w:rPr>
      </w:pPr>
      <w:r w:rsidRPr="0009005E">
        <w:rPr>
          <w:rFonts w:ascii="Arial" w:hAnsi="Arial" w:eastAsia="Times New Roman" w:cs="Arial"/>
          <w:spacing w:val="-1"/>
          <w:szCs w:val="24"/>
          <w:lang w:val="es-ES" w:eastAsia="es-ES"/>
        </w:rPr>
        <w:t xml:space="preserve"> </w:t>
      </w:r>
      <w:bookmarkEnd w:id="142"/>
      <w:bookmarkEnd w:id="143"/>
      <w:bookmarkEnd w:id="144"/>
    </w:p>
    <w:p w14:paraId="4B5B4CAC" w14:textId="7777777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t>La adquisición de bienes se efectuará de acuerdo a los métodos y cuantías consignados en el siguiente cuadro, en el que además se explicita la modalidad de revisión por parte del BID:</w:t>
      </w:r>
    </w:p>
    <w:p w14:paraId="089933A3" w14:textId="77777777" w:rsidR="00493FA3" w:rsidRPr="0009005E" w:rsidRDefault="00493FA3" w:rsidP="00493FA3">
      <w:pPr>
        <w:ind w:left="720"/>
        <w:jc w:val="both"/>
        <w:rPr>
          <w:rFonts w:ascii="Arial" w:hAnsi="Arial" w:cs="Arial"/>
          <w:szCs w:val="24"/>
          <w:lang w:val="es-BO"/>
        </w:rPr>
      </w:pPr>
    </w:p>
    <w:p w14:paraId="60B335B9" w14:textId="77777777" w:rsidR="00827901" w:rsidRPr="0009005E" w:rsidRDefault="00827901" w:rsidP="004D7D65">
      <w:pPr>
        <w:ind w:left="720"/>
        <w:jc w:val="both"/>
        <w:rPr>
          <w:rFonts w:ascii="Arial" w:eastAsia="Times New Roman" w:hAnsi="Arial" w:cs="Arial"/>
          <w:b/>
          <w:szCs w:val="24"/>
          <w:lang w:val="es-ES" w:eastAsia="es-ES"/>
        </w:rPr>
      </w:pPr>
      <w:r w:rsidRPr="0009005E">
        <w:rPr>
          <w:rFonts w:ascii="Arial" w:hAnsi="Arial" w:eastAsia="Times New Roman" w:cs="Arial"/>
          <w:b/>
          <w:szCs w:val="24"/>
          <w:lang w:val="es-ES" w:eastAsia="es-ES"/>
        </w:rPr>
        <w:t xml:space="preserve">Cuadro 1. Cuantías y métodos de adquisición de bienes </w:t>
      </w:r>
    </w:p>
    <w:p w14:paraId="5620E9C6" w14:textId="77777777" w:rsidR="00827901" w:rsidRPr="0009005E" w:rsidRDefault="00827901" w:rsidP="004D7D65">
      <w:pPr>
        <w:ind w:left="720"/>
        <w:jc w:val="both"/>
        <w:rPr>
          <w:rFonts w:ascii="Arial" w:eastAsia="Times New Roman" w:hAnsi="Arial" w:cs="Arial"/>
          <w:b/>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728"/>
        <w:gridCol w:w="2232"/>
        <w:gridCol w:w="2596"/>
      </w:tblGrid>
      <w:tr w:rsidR="00827901" w:rsidRPr="0009005E" w14:paraId="6578DEFB" w14:textId="77777777" w:rsidTr="00827901">
        <w:tc>
          <w:tcPr>
            <w:tcW w:w="1728" w:type="dxa"/>
            <w:shd w:val="clear" w:color="auto" w:fill="E6E6E6"/>
          </w:tcPr>
          <w:p w14:paraId="47B53C87" w14:textId="77777777" w:rsidR="00827901" w:rsidRPr="0009005E" w:rsidRDefault="00827901" w:rsidP="004D7D65">
            <w:pPr>
              <w:jc w:val="both"/>
              <w:rPr>
                <w:rFonts w:ascii="Arial" w:eastAsia="Times New Roman" w:hAnsi="Arial" w:cs="Arial"/>
                <w:b/>
                <w:sz w:val="18"/>
                <w:szCs w:val="18"/>
                <w:lang w:val="es-ES" w:eastAsia="es-ES"/>
              </w:rPr>
            </w:pPr>
            <w:r w:rsidRPr="0009005E">
              <w:rPr>
                <w:rFonts w:ascii="Arial" w:hAnsi="Arial" w:eastAsia="Times New Roman" w:cs="Arial"/>
                <w:b/>
                <w:sz w:val="18"/>
                <w:szCs w:val="18"/>
                <w:lang w:val="es-ES" w:eastAsia="es-ES"/>
              </w:rPr>
              <w:t>CATEGORIA</w:t>
            </w:r>
          </w:p>
        </w:tc>
        <w:tc>
          <w:tcPr>
            <w:tcW w:w="1728" w:type="dxa"/>
            <w:shd w:val="clear" w:color="auto" w:fill="E6E6E6"/>
          </w:tcPr>
          <w:p w14:paraId="0EDFDA97" w14:textId="77777777" w:rsidR="00827901" w:rsidRPr="0009005E" w:rsidRDefault="00827901" w:rsidP="004D7D65">
            <w:pPr>
              <w:jc w:val="both"/>
              <w:rPr>
                <w:rFonts w:ascii="Arial" w:eastAsia="Times New Roman" w:hAnsi="Arial" w:cs="Arial"/>
                <w:b/>
                <w:sz w:val="18"/>
                <w:szCs w:val="18"/>
                <w:lang w:val="es-ES" w:eastAsia="es-ES"/>
              </w:rPr>
            </w:pPr>
            <w:r w:rsidRPr="0009005E">
              <w:rPr>
                <w:rFonts w:ascii="Arial" w:hAnsi="Arial" w:eastAsia="Times New Roman" w:cs="Arial"/>
                <w:b/>
                <w:sz w:val="18"/>
                <w:szCs w:val="18"/>
                <w:lang w:val="es-ES" w:eastAsia="es-ES"/>
              </w:rPr>
              <w:t>METODO DE CONTRATACIÓN</w:t>
            </w:r>
          </w:p>
        </w:tc>
        <w:tc>
          <w:tcPr>
            <w:tcW w:w="2232" w:type="dxa"/>
            <w:shd w:val="clear" w:color="auto" w:fill="E6E6E6"/>
          </w:tcPr>
          <w:p w14:paraId="3CD19AA3" w14:textId="77777777" w:rsidR="00827901" w:rsidRPr="0009005E" w:rsidRDefault="00827901" w:rsidP="004D7D65">
            <w:pPr>
              <w:jc w:val="both"/>
              <w:rPr>
                <w:rFonts w:ascii="Arial" w:eastAsia="Times New Roman" w:hAnsi="Arial" w:cs="Arial"/>
                <w:b/>
                <w:sz w:val="18"/>
                <w:szCs w:val="18"/>
                <w:lang w:val="es-ES" w:eastAsia="es-ES"/>
              </w:rPr>
            </w:pPr>
            <w:r w:rsidRPr="0009005E">
              <w:rPr>
                <w:rFonts w:ascii="Arial" w:hAnsi="Arial" w:eastAsia="Times New Roman" w:cs="Arial"/>
                <w:b/>
                <w:sz w:val="18"/>
                <w:szCs w:val="18"/>
                <w:lang w:val="es-ES" w:eastAsia="es-ES"/>
              </w:rPr>
              <w:t xml:space="preserve">VALOR DE </w:t>
            </w:r>
            <w:smartTag w:uri="urn:schemas-microsoft-com:office:smarttags" w:element="PersonName">
              <w:smartTagPr>
                <w:attr w:name="ProductID" w:val="LA ADQUISICIￓN"/>
              </w:smartTagPr>
              <w:r w:rsidRPr="0009005E">
                <w:rPr>
                  <w:rFonts w:ascii="Arial" w:hAnsi="Arial" w:eastAsia="Times New Roman" w:cs="Arial"/>
                  <w:b/>
                  <w:sz w:val="18"/>
                  <w:szCs w:val="18"/>
                  <w:lang w:val="es-ES" w:eastAsia="es-ES"/>
                </w:rPr>
                <w:t>LA ADQUISICIÓN</w:t>
              </w:r>
            </w:smartTag>
            <w:r w:rsidRPr="0009005E">
              <w:rPr>
                <w:rFonts w:ascii="Arial" w:hAnsi="Arial" w:eastAsia="Times New Roman" w:cs="Arial"/>
                <w:b/>
                <w:sz w:val="18"/>
                <w:szCs w:val="18"/>
                <w:lang w:val="es-ES" w:eastAsia="es-ES"/>
              </w:rPr>
              <w:t xml:space="preserve"> ($</w:t>
            </w:r>
            <w:proofErr w:type="spellStart"/>
            <w:r w:rsidRPr="0009005E">
              <w:rPr>
                <w:rFonts w:ascii="Arial" w:hAnsi="Arial" w:eastAsia="Times New Roman" w:cs="Arial"/>
                <w:b/>
                <w:sz w:val="18"/>
                <w:szCs w:val="18"/>
                <w:lang w:val="es-ES" w:eastAsia="es-ES"/>
              </w:rPr>
              <w:t>Us</w:t>
            </w:r>
            <w:proofErr w:type="spellEnd"/>
            <w:r w:rsidRPr="0009005E">
              <w:rPr>
                <w:rFonts w:ascii="Arial" w:hAnsi="Arial" w:eastAsia="Times New Roman" w:cs="Arial"/>
                <w:b/>
                <w:sz w:val="18"/>
                <w:szCs w:val="18"/>
                <w:lang w:val="es-ES" w:eastAsia="es-ES"/>
              </w:rPr>
              <w:t>)</w:t>
            </w:r>
          </w:p>
        </w:tc>
        <w:tc>
          <w:tcPr>
            <w:tcW w:w="2596" w:type="dxa"/>
            <w:shd w:val="clear" w:color="auto" w:fill="E6E6E6"/>
          </w:tcPr>
          <w:p w14:paraId="50263981" w14:textId="77777777" w:rsidR="00827901" w:rsidRPr="0009005E" w:rsidRDefault="00827901" w:rsidP="004D7D65">
            <w:pPr>
              <w:jc w:val="both"/>
              <w:rPr>
                <w:rFonts w:ascii="Arial" w:eastAsia="Times New Roman" w:hAnsi="Arial" w:cs="Arial"/>
                <w:b/>
                <w:sz w:val="18"/>
                <w:szCs w:val="18"/>
                <w:lang w:val="es-ES" w:eastAsia="es-ES"/>
              </w:rPr>
            </w:pPr>
            <w:r w:rsidRPr="0009005E">
              <w:rPr>
                <w:rFonts w:ascii="Arial" w:hAnsi="Arial" w:eastAsia="Times New Roman" w:cs="Arial"/>
                <w:b/>
                <w:sz w:val="18"/>
                <w:szCs w:val="18"/>
                <w:lang w:val="es-ES" w:eastAsia="es-ES"/>
              </w:rPr>
              <w:t>ESQUEMA DE REVISIÓN</w:t>
            </w:r>
          </w:p>
        </w:tc>
      </w:tr>
      <w:tr w:rsidR="00827901" w:rsidRPr="0009005E" w14:paraId="400C3B18" w14:textId="77777777" w:rsidTr="00827901">
        <w:tc>
          <w:tcPr>
            <w:tcW w:w="1728" w:type="dxa"/>
            <w:vMerge w:val="restart"/>
          </w:tcPr>
          <w:p w14:paraId="690F2A35" w14:textId="77777777" w:rsidR="00827901" w:rsidRPr="0009005E" w:rsidRDefault="00827901" w:rsidP="004D7D65">
            <w:pPr>
              <w:jc w:val="both"/>
              <w:rPr>
                <w:rFonts w:ascii="Arial" w:eastAsia="Times New Roman" w:hAnsi="Arial" w:cs="Arial"/>
                <w:sz w:val="18"/>
                <w:szCs w:val="18"/>
                <w:lang w:val="es-ES" w:eastAsia="es-ES"/>
              </w:rPr>
            </w:pPr>
          </w:p>
          <w:p w14:paraId="05D32A18"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BIENES</w:t>
            </w:r>
          </w:p>
        </w:tc>
        <w:tc>
          <w:tcPr>
            <w:tcW w:w="1728" w:type="dxa"/>
          </w:tcPr>
          <w:p w14:paraId="11029158"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LPI</w:t>
            </w:r>
          </w:p>
        </w:tc>
        <w:tc>
          <w:tcPr>
            <w:tcW w:w="2232" w:type="dxa"/>
          </w:tcPr>
          <w:p w14:paraId="2A8EA068"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 xml:space="preserve">≥ 200.000 </w:t>
            </w:r>
          </w:p>
        </w:tc>
        <w:tc>
          <w:tcPr>
            <w:tcW w:w="2596" w:type="dxa"/>
          </w:tcPr>
          <w:p w14:paraId="3CAC7B8A"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Ex ante para todos los contratos</w:t>
            </w:r>
          </w:p>
        </w:tc>
      </w:tr>
      <w:tr w:rsidR="00FA13F8" w:rsidRPr="0009005E" w14:paraId="45401561" w14:textId="77777777" w:rsidTr="00827901">
        <w:tc>
          <w:tcPr>
            <w:tcW w:w="1728" w:type="dxa"/>
            <w:vMerge/>
          </w:tcPr>
          <w:p w14:paraId="3043D904" w14:textId="77777777" w:rsidR="00827901" w:rsidRPr="0009005E" w:rsidRDefault="00827901" w:rsidP="00FA13F8">
            <w:pPr>
              <w:jc w:val="both"/>
              <w:rPr>
                <w:rFonts w:ascii="Arial" w:eastAsia="Times New Roman" w:hAnsi="Arial" w:cs="Arial"/>
                <w:sz w:val="18"/>
                <w:szCs w:val="18"/>
                <w:lang w:val="es-ES" w:eastAsia="es-ES"/>
              </w:rPr>
            </w:pPr>
          </w:p>
        </w:tc>
        <w:tc>
          <w:tcPr>
            <w:tcW w:w="1728" w:type="dxa"/>
          </w:tcPr>
          <w:p w14:paraId="35E94B5D"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LPN</w:t>
            </w:r>
          </w:p>
        </w:tc>
        <w:tc>
          <w:tcPr>
            <w:tcW w:w="2232" w:type="dxa"/>
          </w:tcPr>
          <w:p w14:paraId="51FD119D" w14:textId="75DD14A3"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 50.000 y</w:t>
            </w:r>
            <w:r w:rsidR="00BD490F">
              <w:rPr>
                <w:rFonts w:ascii="Arial" w:hAnsi="Arial" w:eastAsia="Times New Roman" w:cs="Arial"/>
                <w:sz w:val="18"/>
                <w:szCs w:val="18"/>
                <w:lang w:val="es-ES" w:eastAsia="es-ES"/>
              </w:rPr>
              <w:t xml:space="preserve"> </w:t>
            </w:r>
            <w:r w:rsidRPr="0009005E">
              <w:rPr>
                <w:rFonts w:ascii="Arial" w:hAnsi="Arial" w:eastAsia="Times New Roman" w:cs="Arial"/>
                <w:sz w:val="18"/>
                <w:szCs w:val="18"/>
                <w:lang w:val="es-ES" w:eastAsia="es-ES"/>
              </w:rPr>
              <w:t xml:space="preserve">&lt; 200.000 </w:t>
            </w:r>
          </w:p>
        </w:tc>
        <w:tc>
          <w:tcPr>
            <w:tcW w:w="2596" w:type="dxa"/>
          </w:tcPr>
          <w:p w14:paraId="7499A446"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Ex ante para todos los contratos</w:t>
            </w:r>
          </w:p>
        </w:tc>
      </w:tr>
      <w:tr w:rsidR="00827901" w:rsidRPr="0009005E" w14:paraId="4F5528D2" w14:textId="77777777" w:rsidTr="00827901">
        <w:tc>
          <w:tcPr>
            <w:tcW w:w="1728" w:type="dxa"/>
            <w:vMerge/>
          </w:tcPr>
          <w:p w14:paraId="4680FF22" w14:textId="77777777" w:rsidR="00827901" w:rsidRPr="0009005E" w:rsidRDefault="00827901" w:rsidP="00FA13F8">
            <w:pPr>
              <w:jc w:val="both"/>
              <w:rPr>
                <w:rFonts w:ascii="Arial" w:eastAsia="Times New Roman" w:hAnsi="Arial" w:cs="Arial"/>
                <w:sz w:val="18"/>
                <w:szCs w:val="18"/>
                <w:lang w:val="es-ES" w:eastAsia="es-ES"/>
              </w:rPr>
            </w:pPr>
          </w:p>
        </w:tc>
        <w:tc>
          <w:tcPr>
            <w:tcW w:w="1728" w:type="dxa"/>
          </w:tcPr>
          <w:p w14:paraId="5DC88D79"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CP</w:t>
            </w:r>
          </w:p>
        </w:tc>
        <w:tc>
          <w:tcPr>
            <w:tcW w:w="2232" w:type="dxa"/>
          </w:tcPr>
          <w:p w14:paraId="71E837CA"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&lt; 50.000</w:t>
            </w:r>
          </w:p>
        </w:tc>
        <w:tc>
          <w:tcPr>
            <w:tcW w:w="2596" w:type="dxa"/>
          </w:tcPr>
          <w:p w14:paraId="74B1429B"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Ex ante para todos los contratos – Ex post previa aprobación del BID</w:t>
            </w:r>
          </w:p>
        </w:tc>
      </w:tr>
    </w:tbl>
    <w:p w14:paraId="110BEB84" w14:textId="77777777" w:rsidR="00827901" w:rsidRPr="0009005E" w:rsidRDefault="00827901" w:rsidP="004D7D65">
      <w:pPr>
        <w:jc w:val="both"/>
        <w:rPr>
          <w:rFonts w:ascii="Arial" w:eastAsia="Times New Roman" w:hAnsi="Arial" w:cs="Arial"/>
          <w:sz w:val="20"/>
          <w:lang w:val="es-ES" w:eastAsia="es-ES"/>
        </w:rPr>
      </w:pPr>
      <w:r w:rsidRPr="0009005E">
        <w:rPr>
          <w:rFonts w:ascii="Arial" w:hAnsi="Arial" w:eastAsia="Times New Roman" w:cs="Arial"/>
          <w:sz w:val="20"/>
          <w:lang w:val="es-ES" w:eastAsia="es-ES"/>
        </w:rPr>
        <w:t>LPI: Licitación Pública Internacional</w:t>
      </w:r>
    </w:p>
    <w:p w14:paraId="1156D7A9" w14:textId="77777777" w:rsidR="00827901" w:rsidRPr="0009005E" w:rsidRDefault="00827901" w:rsidP="004D7D65">
      <w:pPr>
        <w:jc w:val="both"/>
        <w:rPr>
          <w:rFonts w:ascii="Arial" w:eastAsia="Times New Roman" w:hAnsi="Arial" w:cs="Arial"/>
          <w:sz w:val="20"/>
          <w:lang w:val="es-ES" w:eastAsia="es-ES"/>
        </w:rPr>
      </w:pPr>
      <w:r w:rsidRPr="0009005E">
        <w:rPr>
          <w:rFonts w:ascii="Arial" w:hAnsi="Arial" w:eastAsia="Times New Roman" w:cs="Arial"/>
          <w:sz w:val="20"/>
          <w:lang w:val="es-ES" w:eastAsia="es-ES"/>
        </w:rPr>
        <w:t>LPN: Licitación Pública Nacional</w:t>
      </w:r>
    </w:p>
    <w:p w14:paraId="4B9C246B" w14:textId="77777777" w:rsidR="00827901" w:rsidRPr="0009005E" w:rsidRDefault="00827901" w:rsidP="004D7D65">
      <w:pPr>
        <w:jc w:val="both"/>
        <w:rPr>
          <w:rFonts w:ascii="Arial" w:eastAsia="Times New Roman" w:hAnsi="Arial" w:cs="Arial"/>
          <w:sz w:val="20"/>
          <w:lang w:val="es-ES" w:eastAsia="es-ES"/>
        </w:rPr>
      </w:pPr>
      <w:r w:rsidRPr="0009005E">
        <w:rPr>
          <w:rFonts w:ascii="Arial" w:hAnsi="Arial" w:eastAsia="Times New Roman" w:cs="Arial"/>
          <w:sz w:val="20"/>
          <w:lang w:val="es-ES" w:eastAsia="es-ES"/>
        </w:rPr>
        <w:t>CP: Comparación de precios</w:t>
      </w:r>
    </w:p>
    <w:p w14:paraId="402DF549" w14:textId="77777777" w:rsidR="00827901" w:rsidRPr="0009005E" w:rsidRDefault="00827901" w:rsidP="004D7D65">
      <w:pPr>
        <w:jc w:val="both"/>
        <w:rPr>
          <w:rFonts w:ascii="Arial" w:eastAsia="Times New Roman" w:hAnsi="Arial" w:cs="Arial"/>
          <w:szCs w:val="24"/>
          <w:lang w:val="es-ES" w:eastAsia="es-ES"/>
        </w:rPr>
      </w:pPr>
    </w:p>
    <w:p w14:paraId="3E27D83F" w14:textId="3430A823" w:rsidR="00827901" w:rsidRPr="0009005E" w:rsidRDefault="00827901" w:rsidP="004D7D65">
      <w:pPr>
        <w:tabs>
          <w:tab w:val="left" w:pos="-720"/>
        </w:tabs>
        <w:suppressAutoHyphens/>
        <w:ind w:left="567" w:right="-21"/>
        <w:jc w:val="both"/>
        <w:rPr>
          <w:rFonts w:ascii="Arial" w:eastAsia="Times New Roman" w:hAnsi="Arial" w:cs="Arial"/>
          <w:szCs w:val="24"/>
          <w:lang w:val="es-ES" w:eastAsia="es-ES"/>
        </w:rPr>
      </w:pPr>
      <w:r w:rsidRPr="0009005E">
        <w:rPr>
          <w:rFonts w:ascii="Arial" w:hAnsi="Arial" w:eastAsia="Times New Roman" w:cs="Arial"/>
          <w:szCs w:val="24"/>
          <w:lang w:val="es-ES" w:eastAsia="es-ES"/>
        </w:rPr>
        <w:t>La Comparación de Precios (CP) para la adquisici</w:t>
      </w:r>
      <w:r w:rsidR="00F5736D" w:rsidRPr="0009005E">
        <w:rPr>
          <w:rFonts w:ascii="Arial" w:hAnsi="Arial" w:eastAsia="Times New Roman" w:cs="Arial"/>
          <w:szCs w:val="24"/>
          <w:lang w:val="es-ES" w:eastAsia="es-ES"/>
        </w:rPr>
        <w:t>ón</w:t>
      </w:r>
      <w:r w:rsidRPr="0009005E">
        <w:rPr>
          <w:rFonts w:ascii="Arial" w:hAnsi="Arial" w:eastAsia="Times New Roman" w:cs="Arial"/>
          <w:szCs w:val="24"/>
          <w:lang w:val="es-ES" w:eastAsia="es-ES"/>
        </w:rPr>
        <w:t xml:space="preserve"> de bienes, tiene como objetivo obtener precios competitivos, sobre la base de la invitación a un mínimo de potenciales ofertantes para la</w:t>
      </w:r>
      <w:r w:rsidR="00F5736D" w:rsidRPr="0009005E">
        <w:rPr>
          <w:rFonts w:ascii="Arial" w:hAnsi="Arial" w:eastAsia="Times New Roman" w:cs="Arial"/>
          <w:szCs w:val="24"/>
          <w:lang w:val="es-ES" w:eastAsia="es-ES"/>
        </w:rPr>
        <w:t xml:space="preserve"> </w:t>
      </w:r>
      <w:r w:rsidRPr="0009005E">
        <w:rPr>
          <w:rFonts w:ascii="Arial" w:hAnsi="Arial" w:eastAsia="Times New Roman" w:cs="Arial"/>
          <w:szCs w:val="24"/>
          <w:lang w:val="es-ES" w:eastAsia="es-ES"/>
        </w:rPr>
        <w:t>presentación de sus cotizaciones. Para la aplicación de esta modalidad se deberá invitar al menos a tres empresas a través de cartas a las que se adjuntará el expediente técnico, indicándose</w:t>
      </w:r>
      <w:r w:rsidR="00BD490F">
        <w:rPr>
          <w:rFonts w:ascii="Arial" w:hAnsi="Arial" w:eastAsia="Times New Roman" w:cs="Arial"/>
          <w:szCs w:val="24"/>
          <w:lang w:val="es-ES" w:eastAsia="es-ES"/>
        </w:rPr>
        <w:t xml:space="preserve"> </w:t>
      </w:r>
      <w:r w:rsidRPr="0009005E">
        <w:rPr>
          <w:rFonts w:ascii="Arial" w:hAnsi="Arial" w:eastAsia="Times New Roman" w:cs="Arial"/>
          <w:szCs w:val="24"/>
          <w:lang w:val="es-ES" w:eastAsia="es-ES"/>
        </w:rPr>
        <w:t xml:space="preserve">la fecha, hora y lugar donde tendrá lugar la apertura de las propuestas técnicas y económicas. Para que continúe el proceso de comparación es necesario obtener 3 propuestas válidas. </w:t>
      </w:r>
    </w:p>
    <w:p w14:paraId="199FC3DA" w14:textId="77777777" w:rsidR="00827901" w:rsidRPr="0009005E" w:rsidRDefault="00827901">
      <w:pPr>
        <w:tabs>
          <w:tab w:val="left" w:pos="-720"/>
        </w:tabs>
        <w:suppressAutoHyphens/>
        <w:ind w:right="-21"/>
        <w:jc w:val="both"/>
        <w:rPr>
          <w:rFonts w:ascii="Arial" w:eastAsia="Times New Roman" w:hAnsi="Arial" w:cs="Arial"/>
          <w:szCs w:val="24"/>
          <w:lang w:val="es-ES" w:eastAsia="es-ES"/>
        </w:rPr>
      </w:pPr>
    </w:p>
    <w:p w14:paraId="2129494E" w14:textId="77777777" w:rsidR="00827901" w:rsidRPr="0009005E" w:rsidRDefault="00827901">
      <w:pPr>
        <w:tabs>
          <w:tab w:val="left" w:pos="-720"/>
        </w:tabs>
        <w:suppressAutoHyphens/>
        <w:ind w:left="567" w:right="-21"/>
        <w:jc w:val="both"/>
        <w:rPr>
          <w:rFonts w:ascii="Arial" w:eastAsia="Times New Roman" w:hAnsi="Arial" w:cs="Arial"/>
          <w:szCs w:val="24"/>
          <w:lang w:val="es-ES" w:eastAsia="es-ES"/>
        </w:rPr>
      </w:pPr>
      <w:r w:rsidRPr="0009005E">
        <w:rPr>
          <w:rFonts w:ascii="Arial" w:hAnsi="Arial" w:eastAsia="Times New Roman" w:cs="Arial"/>
          <w:szCs w:val="24"/>
          <w:lang w:val="es-ES" w:eastAsia="es-ES"/>
        </w:rPr>
        <w:t>Para la obtención de la propuesta ganadora, la Comisión Calificadora verificará las operaciones aritméticas realizando las correcciones del caso y efectuará la comparación de precios con los montos corregidos. De esta manera se seleccionará la propuesta de menor costo y posteriormente se emitirá el informe de recomendación de la adjudicación, la cual será comunicada para la adjudicación y suscripción del contrato respectivo.</w:t>
      </w:r>
    </w:p>
    <w:p w14:paraId="47EDF746" w14:textId="77777777" w:rsidR="00827901" w:rsidRPr="0009005E" w:rsidRDefault="00827901">
      <w:pPr>
        <w:tabs>
          <w:tab w:val="left" w:pos="-720"/>
        </w:tabs>
        <w:suppressAutoHyphens/>
        <w:ind w:right="-21"/>
        <w:jc w:val="both"/>
        <w:rPr>
          <w:rFonts w:ascii="Arial" w:eastAsia="Times New Roman" w:hAnsi="Arial" w:cs="Arial"/>
          <w:szCs w:val="24"/>
          <w:lang w:val="es-ES" w:eastAsia="es-ES"/>
        </w:rPr>
      </w:pPr>
    </w:p>
    <w:p w14:paraId="0F340C47" w14:textId="77777777" w:rsidR="00827901" w:rsidRPr="0009005E" w:rsidRDefault="00827901">
      <w:pPr>
        <w:tabs>
          <w:tab w:val="left" w:pos="-720"/>
        </w:tabs>
        <w:suppressAutoHyphens/>
        <w:ind w:left="567" w:right="-21"/>
        <w:jc w:val="both"/>
        <w:rPr>
          <w:rFonts w:ascii="Arial" w:eastAsia="Times New Roman" w:hAnsi="Arial" w:cs="Arial"/>
          <w:szCs w:val="24"/>
          <w:lang w:val="es-ES" w:eastAsia="es-ES"/>
        </w:rPr>
      </w:pPr>
      <w:r w:rsidRPr="0009005E">
        <w:rPr>
          <w:rFonts w:ascii="Arial" w:hAnsi="Arial" w:eastAsia="Times New Roman" w:cs="Arial"/>
          <w:szCs w:val="24"/>
          <w:lang w:val="es-ES" w:eastAsia="es-ES"/>
        </w:rPr>
        <w:t xml:space="preserve">Bajo la modalidad de Licitación Pública Nacional (LPN) se obtendrán ofertas para la adquisición de bienes con un número indeterminado de proponentes. Para el efecto, se realizará una convocatoria pública a nivel nacional en la cual se fijará la fecha límite en que se recibirán las consultas y la recepción de propuestas. La publicación deberá realizarse en el SICOES y al menos una vez en un diario de mayor circulación nacional. </w:t>
      </w:r>
    </w:p>
    <w:p w14:paraId="5AC7BD15" w14:textId="77777777" w:rsidR="00827901" w:rsidRPr="0009005E" w:rsidRDefault="00827901">
      <w:pPr>
        <w:tabs>
          <w:tab w:val="left" w:pos="-720"/>
        </w:tabs>
        <w:suppressAutoHyphens/>
        <w:ind w:left="567" w:right="-21"/>
        <w:jc w:val="both"/>
        <w:rPr>
          <w:rFonts w:ascii="Arial" w:eastAsia="Times New Roman" w:hAnsi="Arial" w:cs="Arial"/>
          <w:szCs w:val="24"/>
          <w:lang w:val="es-ES" w:eastAsia="es-ES"/>
        </w:rPr>
      </w:pPr>
    </w:p>
    <w:p w14:paraId="3BADBECC" w14:textId="1E422C41" w:rsidR="00827901" w:rsidRPr="0009005E" w:rsidRDefault="00827901">
      <w:pPr>
        <w:ind w:left="567"/>
        <w:jc w:val="both"/>
        <w:rPr>
          <w:rFonts w:ascii="Arial" w:eastAsia="Times New Roman" w:hAnsi="Arial" w:cs="Arial"/>
          <w:szCs w:val="24"/>
          <w:lang w:val="es-ES" w:eastAsia="es-ES"/>
        </w:rPr>
      </w:pPr>
      <w:r w:rsidRPr="0009005E">
        <w:rPr>
          <w:rFonts w:ascii="Arial" w:hAnsi="Arial" w:eastAsia="Times New Roman" w:cs="Arial"/>
          <w:szCs w:val="24"/>
          <w:lang w:val="es-ES" w:eastAsia="es-ES"/>
        </w:rPr>
        <w:lastRenderedPageBreak/>
        <w:t xml:space="preserve">En los casos en que se requiera de Licitación Pública Internacional (LPI), el proceso se efectuará con un número irrestricto de oferentes utilizando los documentos estándar de licitación del BID. La publicación deberá realizarse en el </w:t>
      </w:r>
      <w:proofErr w:type="spellStart"/>
      <w:r w:rsidRPr="0009005E">
        <w:rPr>
          <w:rFonts w:ascii="Arial" w:hAnsi="Arial" w:eastAsia="Times New Roman" w:cs="Arial"/>
          <w:szCs w:val="24"/>
          <w:lang w:val="es-ES" w:eastAsia="es-ES"/>
        </w:rPr>
        <w:t>United</w:t>
      </w:r>
      <w:proofErr w:type="spellEnd"/>
      <w:r w:rsidRPr="0009005E">
        <w:rPr>
          <w:rFonts w:ascii="Arial" w:hAnsi="Arial" w:eastAsia="Times New Roman" w:cs="Arial"/>
          <w:szCs w:val="24"/>
          <w:lang w:val="es-ES" w:eastAsia="es-ES"/>
        </w:rPr>
        <w:t xml:space="preserve"> </w:t>
      </w:r>
      <w:proofErr w:type="spellStart"/>
      <w:r w:rsidRPr="0009005E">
        <w:rPr>
          <w:rFonts w:ascii="Arial" w:hAnsi="Arial" w:eastAsia="Times New Roman" w:cs="Arial"/>
          <w:szCs w:val="24"/>
          <w:lang w:val="es-ES" w:eastAsia="es-ES"/>
        </w:rPr>
        <w:t>Nations</w:t>
      </w:r>
      <w:proofErr w:type="spellEnd"/>
      <w:r w:rsidRPr="0009005E">
        <w:rPr>
          <w:rFonts w:ascii="Arial" w:hAnsi="Arial" w:eastAsia="Times New Roman" w:cs="Arial"/>
          <w:szCs w:val="24"/>
          <w:lang w:val="es-ES" w:eastAsia="es-ES"/>
        </w:rPr>
        <w:t xml:space="preserve"> Development Business, </w:t>
      </w:r>
      <w:r w:rsidR="00DC3348" w:rsidRPr="0009005E">
        <w:rPr>
          <w:rFonts w:ascii="Arial" w:hAnsi="Arial" w:eastAsia="Times New Roman" w:cs="Arial"/>
          <w:szCs w:val="24"/>
          <w:lang w:val="es-ES" w:eastAsia="es-ES"/>
        </w:rPr>
        <w:t xml:space="preserve">y opcionalmente </w:t>
      </w:r>
      <w:r w:rsidRPr="0009005E">
        <w:rPr>
          <w:rFonts w:ascii="Arial" w:hAnsi="Arial" w:eastAsia="Times New Roman" w:cs="Arial"/>
          <w:szCs w:val="24"/>
          <w:lang w:val="es-ES" w:eastAsia="es-ES"/>
        </w:rPr>
        <w:t xml:space="preserve">en el SICOES </w:t>
      </w:r>
      <w:r w:rsidR="00DC3348" w:rsidRPr="0009005E">
        <w:rPr>
          <w:rFonts w:ascii="Arial" w:hAnsi="Arial" w:eastAsia="Times New Roman" w:cs="Arial"/>
          <w:szCs w:val="24"/>
          <w:lang w:val="es-ES" w:eastAsia="es-ES"/>
        </w:rPr>
        <w:t>o</w:t>
      </w:r>
      <w:r w:rsidRPr="0009005E">
        <w:rPr>
          <w:rFonts w:ascii="Arial" w:hAnsi="Arial" w:eastAsia="Times New Roman" w:cs="Arial"/>
          <w:szCs w:val="24"/>
          <w:lang w:val="es-ES" w:eastAsia="es-ES"/>
        </w:rPr>
        <w:t xml:space="preserve"> en un </w:t>
      </w:r>
      <w:r w:rsidR="00DC3348" w:rsidRPr="0009005E">
        <w:rPr>
          <w:rFonts w:ascii="Arial" w:hAnsi="Arial" w:eastAsia="Times New Roman" w:cs="Arial"/>
          <w:szCs w:val="24"/>
          <w:lang w:val="es-ES" w:eastAsia="es-ES"/>
        </w:rPr>
        <w:t>periódico</w:t>
      </w:r>
      <w:r w:rsidRPr="0009005E">
        <w:rPr>
          <w:rFonts w:ascii="Arial" w:hAnsi="Arial" w:eastAsia="Times New Roman" w:cs="Arial"/>
          <w:szCs w:val="24"/>
          <w:lang w:val="es-ES" w:eastAsia="es-ES"/>
        </w:rPr>
        <w:t xml:space="preserve"> de circulación nacional.</w:t>
      </w:r>
    </w:p>
    <w:p w14:paraId="137D6EBB" w14:textId="77777777" w:rsidR="00827901" w:rsidRPr="0009005E" w:rsidRDefault="00827901">
      <w:pPr>
        <w:ind w:left="567"/>
        <w:jc w:val="both"/>
        <w:rPr>
          <w:rFonts w:ascii="Arial" w:eastAsia="Times New Roman" w:hAnsi="Arial" w:cs="Arial"/>
          <w:i/>
          <w:szCs w:val="24"/>
          <w:lang w:val="es-ES" w:eastAsia="es-ES"/>
        </w:rPr>
      </w:pPr>
    </w:p>
    <w:p w14:paraId="4E0DAE82" w14:textId="77777777" w:rsidR="00827901" w:rsidRPr="0009005E" w:rsidRDefault="00827901">
      <w:pPr>
        <w:tabs>
          <w:tab w:val="left" w:pos="-720"/>
        </w:tabs>
        <w:suppressAutoHyphens/>
        <w:ind w:left="567" w:right="-21"/>
        <w:jc w:val="both"/>
        <w:rPr>
          <w:rFonts w:ascii="Arial" w:eastAsia="Times New Roman" w:hAnsi="Arial" w:cs="Arial"/>
          <w:szCs w:val="24"/>
          <w:lang w:val="es-ES" w:eastAsia="es-ES"/>
        </w:rPr>
      </w:pPr>
      <w:r w:rsidRPr="0009005E">
        <w:rPr>
          <w:rFonts w:ascii="Arial" w:hAnsi="Arial" w:eastAsia="Times New Roman" w:cs="Arial"/>
          <w:szCs w:val="24"/>
          <w:lang w:val="es-ES" w:eastAsia="es-ES"/>
        </w:rPr>
        <w:t>En ningún caso se podrá fraccionar una contratación para eludir la aplicación de los montos máximos fijados para los procedimientos de contratación establecidos.</w:t>
      </w:r>
    </w:p>
    <w:p w14:paraId="7DECA25D" w14:textId="77777777" w:rsidR="00827901" w:rsidRPr="0009005E" w:rsidRDefault="00827901">
      <w:pPr>
        <w:tabs>
          <w:tab w:val="left" w:pos="-720"/>
        </w:tabs>
        <w:suppressAutoHyphens/>
        <w:ind w:right="-21"/>
        <w:jc w:val="both"/>
        <w:rPr>
          <w:rFonts w:ascii="Arial" w:eastAsia="Times New Roman" w:hAnsi="Arial" w:cs="Arial"/>
          <w:szCs w:val="24"/>
          <w:lang w:val="es-ES" w:eastAsia="es-ES"/>
        </w:rPr>
      </w:pPr>
    </w:p>
    <w:p w14:paraId="7A1DD4A0" w14:textId="77777777" w:rsidR="00827901" w:rsidRPr="0009005E" w:rsidRDefault="00827901" w:rsidP="004D7D65">
      <w:pPr>
        <w:pStyle w:val="Heading2"/>
        <w:jc w:val="both"/>
        <w:rPr>
          <w:rFonts w:ascii="Arial" w:hAnsi="Arial" w:cs="Arial"/>
          <w:lang w:val="es-ES" w:eastAsia="es-ES"/>
        </w:rPr>
      </w:pPr>
      <w:bookmarkStart w:id="146" w:name="_Toc255374055"/>
      <w:bookmarkStart w:id="147" w:name="_Toc256754998"/>
      <w:bookmarkStart w:id="148" w:name="_Toc263699699"/>
      <w:bookmarkStart w:id="149" w:name="_Toc447202917"/>
      <w:r w:rsidRPr="0009005E">
        <w:rPr>
          <w:rFonts w:ascii="Arial" w:hAnsi="Arial" w:cs="Arial"/>
          <w:lang w:val="es-ES" w:eastAsia="es-ES"/>
        </w:rPr>
        <w:t xml:space="preserve">Selección y contratación de </w:t>
      </w:r>
      <w:bookmarkEnd w:id="146"/>
      <w:bookmarkEnd w:id="147"/>
      <w:bookmarkEnd w:id="148"/>
      <w:r w:rsidRPr="0009005E">
        <w:rPr>
          <w:rFonts w:ascii="Arial" w:hAnsi="Arial" w:cs="Arial"/>
          <w:lang w:val="es-ES" w:eastAsia="es-ES"/>
        </w:rPr>
        <w:t>consultores</w:t>
      </w:r>
      <w:bookmarkEnd w:id="149"/>
      <w:r w:rsidRPr="0009005E">
        <w:rPr>
          <w:rFonts w:ascii="Arial" w:hAnsi="Arial" w:cs="Arial"/>
          <w:lang w:val="es-ES" w:eastAsia="es-ES"/>
        </w:rPr>
        <w:t xml:space="preserve"> </w:t>
      </w:r>
    </w:p>
    <w:p w14:paraId="6572EE4A" w14:textId="77777777" w:rsidR="00827901" w:rsidRPr="0009005E" w:rsidRDefault="00827901" w:rsidP="004D7D65">
      <w:pPr>
        <w:jc w:val="both"/>
        <w:rPr>
          <w:rFonts w:ascii="Arial" w:hAnsi="Arial" w:cs="Arial"/>
          <w:lang w:val="es-ES" w:eastAsia="es-ES"/>
        </w:rPr>
      </w:pPr>
    </w:p>
    <w:p w14:paraId="052C89F1" w14:textId="77777777" w:rsidR="00827901" w:rsidRPr="0009005E" w:rsidRDefault="00827901" w:rsidP="00493FA3">
      <w:pPr>
        <w:pStyle w:val="ListParagraph"/>
        <w:ind w:left="567"/>
        <w:contextualSpacing/>
        <w:jc w:val="both"/>
        <w:rPr>
          <w:rFonts w:ascii="Arial" w:hAnsi="Arial" w:cs="Arial"/>
          <w:szCs w:val="24"/>
        </w:rPr>
      </w:pPr>
      <w:r w:rsidRPr="0009005E">
        <w:rPr>
          <w:rFonts w:ascii="Arial" w:hAnsi="Arial" w:cs="Arial"/>
          <w:szCs w:val="24"/>
        </w:rPr>
        <w:t>Tanto para el UEP o las ENTIDADES SUB-EJECUTORAS, según sea el caso, aplicarán los siguientes métodos y cuantías:</w:t>
      </w:r>
    </w:p>
    <w:p w14:paraId="18B49C19" w14:textId="77777777" w:rsidR="00827901" w:rsidRPr="0009005E" w:rsidRDefault="00827901" w:rsidP="004D7D65">
      <w:pPr>
        <w:jc w:val="both"/>
        <w:rPr>
          <w:rFonts w:ascii="Arial" w:hAnsi="Arial" w:cs="Arial"/>
          <w:lang w:val="es-ES" w:eastAsia="es-ES"/>
        </w:rPr>
      </w:pPr>
      <w:bookmarkStart w:id="150" w:name="_Toc255374059"/>
      <w:bookmarkStart w:id="151" w:name="_Toc256754999"/>
      <w:bookmarkStart w:id="152" w:name="_Toc263699700"/>
    </w:p>
    <w:p w14:paraId="63D531BD" w14:textId="77777777" w:rsidR="00827901" w:rsidRPr="0009005E" w:rsidRDefault="00827901" w:rsidP="004D7D65">
      <w:pPr>
        <w:pStyle w:val="Heading3"/>
        <w:jc w:val="both"/>
        <w:rPr>
          <w:rFonts w:ascii="Arial" w:hAnsi="Arial" w:cs="Arial"/>
          <w:lang w:val="es-ES" w:eastAsia="es-ES"/>
        </w:rPr>
      </w:pPr>
      <w:bookmarkStart w:id="153" w:name="_Toc447202918"/>
      <w:r w:rsidRPr="0009005E">
        <w:rPr>
          <w:rFonts w:ascii="Arial" w:hAnsi="Arial" w:cs="Arial"/>
          <w:szCs w:val="24"/>
          <w:lang w:val="es-ES" w:eastAsia="es-ES"/>
        </w:rPr>
        <w:t>Métodos y cuantías para la</w:t>
      </w:r>
      <w:r w:rsidRPr="0009005E">
        <w:rPr>
          <w:rFonts w:ascii="Arial" w:hAnsi="Arial" w:cs="Arial"/>
          <w:lang w:val="es-ES" w:eastAsia="es-ES"/>
        </w:rPr>
        <w:t xml:space="preserve"> selección y contratación de consultores</w:t>
      </w:r>
      <w:bookmarkEnd w:id="150"/>
      <w:bookmarkEnd w:id="151"/>
      <w:bookmarkEnd w:id="152"/>
      <w:bookmarkEnd w:id="153"/>
    </w:p>
    <w:p w14:paraId="04E20484" w14:textId="77777777" w:rsidR="00827901" w:rsidRPr="0009005E" w:rsidRDefault="00827901" w:rsidP="004D7D65">
      <w:pPr>
        <w:jc w:val="both"/>
        <w:rPr>
          <w:rFonts w:ascii="Arial" w:hAnsi="Arial" w:cs="Arial"/>
          <w:lang w:val="es-ES" w:eastAsia="es-ES"/>
        </w:rPr>
      </w:pPr>
    </w:p>
    <w:p w14:paraId="6DD40229" w14:textId="7777777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t>La selección y contratación de servicios de consultoría, sea a través de firmas o de consultores individuales se efectuará de acuerdo a los métodos y cuantías consignados en el siguiente cuadro, en el que además se explicita la modalidad de revisión por parte del BID:</w:t>
      </w:r>
    </w:p>
    <w:p w14:paraId="7963C04C" w14:textId="77777777" w:rsidR="00827901" w:rsidRPr="0009005E" w:rsidRDefault="00827901">
      <w:pPr>
        <w:jc w:val="both"/>
        <w:rPr>
          <w:rFonts w:ascii="Arial" w:eastAsia="Times New Roman" w:hAnsi="Arial" w:cs="Arial"/>
          <w:sz w:val="16"/>
          <w:szCs w:val="16"/>
          <w:lang w:val="es-ES" w:eastAsia="es-ES"/>
        </w:rPr>
      </w:pPr>
    </w:p>
    <w:p w14:paraId="02D528E9" w14:textId="5C3373C5" w:rsidR="00827901" w:rsidRPr="0009005E" w:rsidRDefault="00BD490F">
      <w:pPr>
        <w:jc w:val="both"/>
        <w:rPr>
          <w:rFonts w:ascii="Arial" w:eastAsia="Times New Roman" w:hAnsi="Arial" w:cs="Arial"/>
          <w:b/>
          <w:szCs w:val="24"/>
          <w:lang w:val="es-ES" w:eastAsia="es-ES"/>
        </w:rPr>
      </w:pPr>
      <w:r>
        <w:rPr>
          <w:rFonts w:ascii="Arial" w:hAnsi="Arial" w:eastAsia="Times New Roman" w:cs="Arial"/>
          <w:b/>
          <w:szCs w:val="24"/>
          <w:lang w:val="es-ES" w:eastAsia="es-ES"/>
        </w:rPr>
        <w:t xml:space="preserve"> </w:t>
      </w:r>
      <w:r w:rsidR="00827901" w:rsidRPr="0009005E">
        <w:rPr>
          <w:rFonts w:ascii="Arial" w:hAnsi="Arial" w:eastAsia="Times New Roman" w:cs="Arial"/>
          <w:b/>
          <w:szCs w:val="24"/>
          <w:lang w:val="es-ES" w:eastAsia="es-ES"/>
        </w:rPr>
        <w:t>Cuadro 2. Cuantías y métodos de selección y contratación de consultorías</w:t>
      </w:r>
    </w:p>
    <w:p w14:paraId="468F2B84" w14:textId="77777777" w:rsidR="00493FA3" w:rsidRPr="0009005E" w:rsidRDefault="00493FA3">
      <w:pPr>
        <w:jc w:val="both"/>
        <w:rPr>
          <w:rFonts w:ascii="Arial" w:eastAsia="Times New Roman" w:hAnsi="Arial" w:cs="Arial"/>
          <w:b/>
          <w:szCs w:val="2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728"/>
        <w:gridCol w:w="2232"/>
        <w:gridCol w:w="2596"/>
      </w:tblGrid>
      <w:tr w:rsidR="00827901" w:rsidRPr="0009005E" w14:paraId="693CE316" w14:textId="77777777" w:rsidTr="00827901">
        <w:tc>
          <w:tcPr>
            <w:tcW w:w="1728" w:type="dxa"/>
            <w:shd w:val="clear" w:color="auto" w:fill="E6E6E6"/>
          </w:tcPr>
          <w:p w14:paraId="7D853B9F" w14:textId="77777777" w:rsidR="00827901" w:rsidRPr="0009005E" w:rsidRDefault="00827901" w:rsidP="004D7D65">
            <w:pPr>
              <w:jc w:val="both"/>
              <w:rPr>
                <w:rFonts w:ascii="Arial" w:eastAsia="Times New Roman" w:hAnsi="Arial" w:cs="Arial"/>
                <w:b/>
                <w:sz w:val="18"/>
                <w:szCs w:val="18"/>
                <w:lang w:val="es-ES" w:eastAsia="es-ES"/>
              </w:rPr>
            </w:pPr>
            <w:r w:rsidRPr="0009005E">
              <w:rPr>
                <w:rFonts w:ascii="Arial" w:hAnsi="Arial" w:eastAsia="Times New Roman" w:cs="Arial"/>
                <w:b/>
                <w:sz w:val="18"/>
                <w:szCs w:val="18"/>
                <w:lang w:val="es-ES" w:eastAsia="es-ES"/>
              </w:rPr>
              <w:t>CATEGORIA</w:t>
            </w:r>
          </w:p>
        </w:tc>
        <w:tc>
          <w:tcPr>
            <w:tcW w:w="1728" w:type="dxa"/>
            <w:shd w:val="clear" w:color="auto" w:fill="E6E6E6"/>
          </w:tcPr>
          <w:p w14:paraId="7B4D3D57" w14:textId="77777777" w:rsidR="00827901" w:rsidRPr="0009005E" w:rsidRDefault="00827901" w:rsidP="004D7D65">
            <w:pPr>
              <w:jc w:val="both"/>
              <w:rPr>
                <w:rFonts w:ascii="Arial" w:eastAsia="Times New Roman" w:hAnsi="Arial" w:cs="Arial"/>
                <w:b/>
                <w:sz w:val="18"/>
                <w:szCs w:val="18"/>
                <w:lang w:val="es-ES" w:eastAsia="es-ES"/>
              </w:rPr>
            </w:pPr>
            <w:r w:rsidRPr="0009005E">
              <w:rPr>
                <w:rFonts w:ascii="Arial" w:hAnsi="Arial" w:eastAsia="Times New Roman" w:cs="Arial"/>
                <w:b/>
                <w:sz w:val="18"/>
                <w:szCs w:val="18"/>
                <w:lang w:val="es-ES" w:eastAsia="es-ES"/>
              </w:rPr>
              <w:t>METODO DE CONTRATACIÓN</w:t>
            </w:r>
          </w:p>
        </w:tc>
        <w:tc>
          <w:tcPr>
            <w:tcW w:w="2232" w:type="dxa"/>
            <w:shd w:val="clear" w:color="auto" w:fill="E6E6E6"/>
          </w:tcPr>
          <w:p w14:paraId="5D37391A" w14:textId="77777777" w:rsidR="00827901" w:rsidRPr="0009005E" w:rsidRDefault="00827901" w:rsidP="004D7D65">
            <w:pPr>
              <w:jc w:val="both"/>
              <w:rPr>
                <w:rFonts w:ascii="Arial" w:eastAsia="Times New Roman" w:hAnsi="Arial" w:cs="Arial"/>
                <w:b/>
                <w:sz w:val="18"/>
                <w:szCs w:val="18"/>
                <w:lang w:val="es-ES" w:eastAsia="es-ES"/>
              </w:rPr>
            </w:pPr>
            <w:r w:rsidRPr="0009005E">
              <w:rPr>
                <w:rFonts w:ascii="Arial" w:hAnsi="Arial" w:eastAsia="Times New Roman" w:cs="Arial"/>
                <w:b/>
                <w:sz w:val="18"/>
                <w:szCs w:val="18"/>
                <w:lang w:val="es-ES" w:eastAsia="es-ES"/>
              </w:rPr>
              <w:t xml:space="preserve">VALOR DE </w:t>
            </w:r>
            <w:smartTag w:uri="urn:schemas-microsoft-com:office:smarttags" w:element="PersonName">
              <w:smartTagPr>
                <w:attr w:name="ProductID" w:val="LA ADQUISICIￓN"/>
              </w:smartTagPr>
              <w:r w:rsidRPr="0009005E">
                <w:rPr>
                  <w:rFonts w:ascii="Arial" w:hAnsi="Arial" w:eastAsia="Times New Roman" w:cs="Arial"/>
                  <w:b/>
                  <w:sz w:val="18"/>
                  <w:szCs w:val="18"/>
                  <w:lang w:val="es-ES" w:eastAsia="es-ES"/>
                </w:rPr>
                <w:t>LA ADQUISICIÓN</w:t>
              </w:r>
            </w:smartTag>
            <w:r w:rsidRPr="0009005E">
              <w:rPr>
                <w:rFonts w:ascii="Arial" w:hAnsi="Arial" w:eastAsia="Times New Roman" w:cs="Arial"/>
                <w:b/>
                <w:sz w:val="18"/>
                <w:szCs w:val="18"/>
                <w:lang w:val="es-ES" w:eastAsia="es-ES"/>
              </w:rPr>
              <w:t xml:space="preserve"> ($US)</w:t>
            </w:r>
          </w:p>
        </w:tc>
        <w:tc>
          <w:tcPr>
            <w:tcW w:w="2596" w:type="dxa"/>
            <w:shd w:val="clear" w:color="auto" w:fill="E6E6E6"/>
          </w:tcPr>
          <w:p w14:paraId="2A967616" w14:textId="77777777" w:rsidR="00827901" w:rsidRPr="0009005E" w:rsidRDefault="00827901" w:rsidP="004D7D65">
            <w:pPr>
              <w:jc w:val="both"/>
              <w:rPr>
                <w:rFonts w:ascii="Arial" w:eastAsia="Times New Roman" w:hAnsi="Arial" w:cs="Arial"/>
                <w:b/>
                <w:sz w:val="18"/>
                <w:szCs w:val="18"/>
                <w:lang w:val="es-ES" w:eastAsia="es-ES"/>
              </w:rPr>
            </w:pPr>
            <w:r w:rsidRPr="0009005E">
              <w:rPr>
                <w:rFonts w:ascii="Arial" w:hAnsi="Arial" w:eastAsia="Times New Roman" w:cs="Arial"/>
                <w:b/>
                <w:sz w:val="18"/>
                <w:szCs w:val="18"/>
                <w:lang w:val="es-ES" w:eastAsia="es-ES"/>
              </w:rPr>
              <w:t>ESQUEMA DE REVISIÓN</w:t>
            </w:r>
          </w:p>
        </w:tc>
      </w:tr>
      <w:tr w:rsidR="00827901" w:rsidRPr="0009005E" w14:paraId="35DE097C" w14:textId="77777777" w:rsidTr="00827901">
        <w:tc>
          <w:tcPr>
            <w:tcW w:w="1728" w:type="dxa"/>
            <w:vMerge w:val="restart"/>
          </w:tcPr>
          <w:p w14:paraId="5FE0AC91" w14:textId="77777777" w:rsidR="00827901" w:rsidRPr="0009005E" w:rsidRDefault="00827901" w:rsidP="004D7D65">
            <w:pPr>
              <w:jc w:val="both"/>
              <w:rPr>
                <w:rFonts w:ascii="Arial" w:eastAsia="Times New Roman" w:hAnsi="Arial" w:cs="Arial"/>
                <w:sz w:val="18"/>
                <w:szCs w:val="18"/>
                <w:lang w:val="es-ES" w:eastAsia="es-ES"/>
              </w:rPr>
            </w:pPr>
          </w:p>
          <w:p w14:paraId="49490DE4"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FIRMAS CONSULTORAS</w:t>
            </w:r>
          </w:p>
        </w:tc>
        <w:tc>
          <w:tcPr>
            <w:tcW w:w="1728" w:type="dxa"/>
          </w:tcPr>
          <w:p w14:paraId="12A6CE28"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LPI</w:t>
            </w:r>
          </w:p>
          <w:p w14:paraId="243F7E58"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 xml:space="preserve">SBCC </w:t>
            </w:r>
          </w:p>
        </w:tc>
        <w:tc>
          <w:tcPr>
            <w:tcW w:w="2232" w:type="dxa"/>
          </w:tcPr>
          <w:p w14:paraId="32DEB715"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 xml:space="preserve">≥ 200.000 </w:t>
            </w:r>
          </w:p>
        </w:tc>
        <w:tc>
          <w:tcPr>
            <w:tcW w:w="2596" w:type="dxa"/>
          </w:tcPr>
          <w:p w14:paraId="2522748D"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Ex ante para todos los contratos, con llamado a expresión de interés internacionalmente</w:t>
            </w:r>
          </w:p>
        </w:tc>
      </w:tr>
      <w:tr w:rsidR="00FA13F8" w:rsidRPr="0009005E" w14:paraId="53B8E479" w14:textId="77777777" w:rsidTr="00827901">
        <w:tc>
          <w:tcPr>
            <w:tcW w:w="1728" w:type="dxa"/>
            <w:vMerge/>
          </w:tcPr>
          <w:p w14:paraId="221E9FBB" w14:textId="77777777" w:rsidR="00827901" w:rsidRPr="0009005E" w:rsidRDefault="00827901" w:rsidP="00FA13F8">
            <w:pPr>
              <w:jc w:val="both"/>
              <w:rPr>
                <w:rFonts w:ascii="Arial" w:eastAsia="Times New Roman" w:hAnsi="Arial" w:cs="Arial"/>
                <w:sz w:val="18"/>
                <w:szCs w:val="18"/>
                <w:lang w:val="es-ES" w:eastAsia="es-ES"/>
              </w:rPr>
            </w:pPr>
          </w:p>
        </w:tc>
        <w:tc>
          <w:tcPr>
            <w:tcW w:w="1728" w:type="dxa"/>
          </w:tcPr>
          <w:p w14:paraId="0BE29FEE"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LPN</w:t>
            </w:r>
          </w:p>
          <w:p w14:paraId="101E1C85" w14:textId="70F594CE"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SBCC o</w:t>
            </w:r>
            <w:r w:rsidR="00BD490F">
              <w:rPr>
                <w:rFonts w:ascii="Arial" w:hAnsi="Arial" w:eastAsia="Times New Roman" w:cs="Arial"/>
                <w:sz w:val="18"/>
                <w:szCs w:val="18"/>
                <w:lang w:val="es-ES" w:eastAsia="es-ES"/>
              </w:rPr>
              <w:t xml:space="preserve"> </w:t>
            </w:r>
            <w:r w:rsidRPr="0009005E">
              <w:rPr>
                <w:rFonts w:ascii="Arial" w:hAnsi="Arial" w:eastAsia="Times New Roman" w:cs="Arial"/>
                <w:sz w:val="18"/>
                <w:szCs w:val="18"/>
                <w:lang w:val="es-ES" w:eastAsia="es-ES"/>
              </w:rPr>
              <w:t>SBMC</w:t>
            </w:r>
          </w:p>
        </w:tc>
        <w:tc>
          <w:tcPr>
            <w:tcW w:w="2232" w:type="dxa"/>
          </w:tcPr>
          <w:p w14:paraId="6E38D07D"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&lt;200.000</w:t>
            </w:r>
          </w:p>
        </w:tc>
        <w:tc>
          <w:tcPr>
            <w:tcW w:w="2596" w:type="dxa"/>
          </w:tcPr>
          <w:p w14:paraId="14A331C4"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Ex ante para todos los contratos</w:t>
            </w:r>
          </w:p>
        </w:tc>
      </w:tr>
      <w:tr w:rsidR="00827901" w:rsidRPr="0009005E" w14:paraId="34809A54" w14:textId="77777777" w:rsidTr="00827901">
        <w:tc>
          <w:tcPr>
            <w:tcW w:w="1728" w:type="dxa"/>
            <w:vMerge/>
          </w:tcPr>
          <w:p w14:paraId="7721DF9A" w14:textId="77777777" w:rsidR="00827901" w:rsidRPr="0009005E" w:rsidRDefault="00827901" w:rsidP="00FA13F8">
            <w:pPr>
              <w:jc w:val="both"/>
              <w:rPr>
                <w:rFonts w:ascii="Arial" w:eastAsia="Times New Roman" w:hAnsi="Arial" w:cs="Arial"/>
                <w:sz w:val="18"/>
                <w:szCs w:val="18"/>
                <w:lang w:val="es-ES" w:eastAsia="es-ES"/>
              </w:rPr>
            </w:pPr>
          </w:p>
        </w:tc>
        <w:tc>
          <w:tcPr>
            <w:tcW w:w="1728" w:type="dxa"/>
          </w:tcPr>
          <w:p w14:paraId="698C1B7E"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CCII</w:t>
            </w:r>
          </w:p>
        </w:tc>
        <w:tc>
          <w:tcPr>
            <w:tcW w:w="2232" w:type="dxa"/>
          </w:tcPr>
          <w:p w14:paraId="3F07970D"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Cualquier monto</w:t>
            </w:r>
          </w:p>
        </w:tc>
        <w:tc>
          <w:tcPr>
            <w:tcW w:w="2596" w:type="dxa"/>
          </w:tcPr>
          <w:p w14:paraId="213AA53E" w14:textId="77777777" w:rsidR="00827901" w:rsidRPr="0009005E" w:rsidRDefault="00827901" w:rsidP="00FA13F8">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Ex ante para todos los contratos</w:t>
            </w:r>
          </w:p>
          <w:p w14:paraId="61E1F4FE" w14:textId="77777777" w:rsidR="00EA4FA9" w:rsidRPr="0009005E" w:rsidRDefault="00EA4FA9" w:rsidP="00FA13F8">
            <w:pPr>
              <w:jc w:val="both"/>
              <w:rPr>
                <w:rFonts w:ascii="Arial" w:eastAsia="Times New Roman" w:hAnsi="Arial" w:cs="Arial"/>
                <w:sz w:val="18"/>
                <w:szCs w:val="18"/>
                <w:lang w:val="es-ES" w:eastAsia="es-ES"/>
              </w:rPr>
            </w:pPr>
            <w:proofErr w:type="spellStart"/>
            <w:r w:rsidRPr="0009005E">
              <w:rPr>
                <w:rFonts w:ascii="Arial" w:hAnsi="Arial" w:eastAsia="Times New Roman" w:cs="Arial"/>
                <w:sz w:val="18"/>
                <w:szCs w:val="18"/>
                <w:lang w:val="es-ES" w:eastAsia="es-ES"/>
              </w:rPr>
              <w:t>Expost</w:t>
            </w:r>
            <w:proofErr w:type="spellEnd"/>
            <w:r w:rsidRPr="0009005E">
              <w:rPr>
                <w:rFonts w:ascii="Arial" w:hAnsi="Arial" w:eastAsia="Times New Roman" w:cs="Arial"/>
                <w:sz w:val="18"/>
                <w:szCs w:val="18"/>
                <w:lang w:val="es-ES" w:eastAsia="es-ES"/>
              </w:rPr>
              <w:t xml:space="preserve"> según lo aprobado en el plan de adquisiciones por el BID</w:t>
            </w:r>
          </w:p>
        </w:tc>
      </w:tr>
    </w:tbl>
    <w:p w14:paraId="44AD4B20"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SBCC.: Selección basada en calidad y costo</w:t>
      </w:r>
    </w:p>
    <w:p w14:paraId="4727F6D2"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SBMC: Selección basada en el menor costo</w:t>
      </w:r>
    </w:p>
    <w:p w14:paraId="6334BB37"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CCIN: Selección basada en la comparación de calificaciones de consultores individuales nacionales</w:t>
      </w:r>
    </w:p>
    <w:p w14:paraId="78FF2084" w14:textId="77777777" w:rsidR="00827901" w:rsidRPr="0009005E" w:rsidRDefault="00827901" w:rsidP="004D7D65">
      <w:pPr>
        <w:jc w:val="both"/>
        <w:rPr>
          <w:rFonts w:ascii="Arial" w:eastAsia="Times New Roman" w:hAnsi="Arial" w:cs="Arial"/>
          <w:sz w:val="18"/>
          <w:szCs w:val="18"/>
          <w:lang w:val="es-ES" w:eastAsia="es-ES"/>
        </w:rPr>
      </w:pPr>
      <w:r w:rsidRPr="0009005E">
        <w:rPr>
          <w:rFonts w:ascii="Arial" w:hAnsi="Arial" w:eastAsia="Times New Roman" w:cs="Arial"/>
          <w:sz w:val="18"/>
          <w:szCs w:val="18"/>
          <w:lang w:val="es-ES" w:eastAsia="es-ES"/>
        </w:rPr>
        <w:t>CCII: Selección basada en la comparación de calificaciones de consultores individuales internacionales</w:t>
      </w:r>
    </w:p>
    <w:p w14:paraId="6E8F6B9A" w14:textId="77777777" w:rsidR="00827901" w:rsidRPr="0009005E" w:rsidRDefault="00827901" w:rsidP="004D7D65">
      <w:pPr>
        <w:jc w:val="both"/>
        <w:rPr>
          <w:rFonts w:ascii="Arial" w:eastAsia="Calibri" w:hAnsi="Arial" w:cs="Arial"/>
          <w:lang w:val="es-AR"/>
        </w:rPr>
      </w:pPr>
      <w:bookmarkStart w:id="154" w:name="_Toc255374060"/>
      <w:bookmarkStart w:id="155" w:name="_Toc256755001"/>
      <w:bookmarkStart w:id="156" w:name="_Toc263699702"/>
    </w:p>
    <w:p w14:paraId="0F1FD255" w14:textId="77777777" w:rsidR="00827901" w:rsidRPr="0009005E" w:rsidRDefault="00827901">
      <w:pPr>
        <w:ind w:left="567"/>
        <w:jc w:val="both"/>
        <w:rPr>
          <w:rFonts w:ascii="Arial" w:eastAsia="Times New Roman" w:hAnsi="Arial" w:cs="Arial"/>
          <w:szCs w:val="24"/>
          <w:lang w:val="es-ES"/>
        </w:rPr>
      </w:pPr>
      <w:r w:rsidRPr="0009005E">
        <w:rPr>
          <w:rFonts w:ascii="Arial" w:hAnsi="Arial" w:eastAsia="Times New Roman" w:cs="Arial"/>
          <w:szCs w:val="24"/>
          <w:lang w:val="es-ES"/>
        </w:rPr>
        <w:t>En el caso de preinversiones de alto riesgo socioambiental, se deberá usar LPI y SBCC independientemente del valor de la adquisición.</w:t>
      </w:r>
    </w:p>
    <w:p w14:paraId="52D4C332" w14:textId="77777777" w:rsidR="00827901" w:rsidRPr="0009005E" w:rsidRDefault="00827901">
      <w:pPr>
        <w:jc w:val="both"/>
        <w:rPr>
          <w:rFonts w:ascii="Arial" w:hAnsi="Arial" w:cs="Arial"/>
          <w:lang w:val="es-ES"/>
        </w:rPr>
      </w:pPr>
    </w:p>
    <w:p w14:paraId="47513778" w14:textId="77777777" w:rsidR="00CF4B3A" w:rsidRPr="0009005E" w:rsidRDefault="00DB59DF" w:rsidP="00D02EB5">
      <w:pPr>
        <w:ind w:left="567"/>
        <w:jc w:val="both"/>
        <w:rPr>
          <w:rFonts w:ascii="Arial" w:eastAsia="Times New Roman" w:hAnsi="Arial" w:cs="Arial"/>
          <w:szCs w:val="24"/>
          <w:lang w:val="es-ES"/>
        </w:rPr>
      </w:pPr>
      <w:r w:rsidRPr="0009005E">
        <w:rPr>
          <w:rFonts w:ascii="Arial" w:hAnsi="Arial" w:eastAsia="Times New Roman" w:cs="Arial"/>
          <w:szCs w:val="24"/>
          <w:lang w:val="es-ES"/>
        </w:rPr>
        <w:t xml:space="preserve">Los </w:t>
      </w:r>
      <w:r w:rsidR="00CF4B3A" w:rsidRPr="0009005E">
        <w:rPr>
          <w:rFonts w:ascii="Arial" w:hAnsi="Arial" w:eastAsia="Times New Roman" w:cs="Arial"/>
          <w:szCs w:val="24"/>
          <w:lang w:val="es-ES"/>
        </w:rPr>
        <w:t>Anexo</w:t>
      </w:r>
      <w:r w:rsidRPr="0009005E">
        <w:rPr>
          <w:rFonts w:ascii="Arial" w:hAnsi="Arial" w:eastAsia="Times New Roman" w:cs="Arial"/>
          <w:szCs w:val="24"/>
          <w:lang w:val="es-ES"/>
        </w:rPr>
        <w:t xml:space="preserve">s </w:t>
      </w:r>
      <w:r w:rsidR="00CF4B3A" w:rsidRPr="0009005E">
        <w:rPr>
          <w:rFonts w:ascii="Arial" w:hAnsi="Arial" w:eastAsia="Times New Roman" w:cs="Arial"/>
          <w:szCs w:val="24"/>
          <w:lang w:val="es-ES"/>
        </w:rPr>
        <w:t>I</w:t>
      </w:r>
      <w:r w:rsidRPr="0009005E">
        <w:rPr>
          <w:rFonts w:ascii="Arial" w:hAnsi="Arial" w:eastAsia="Times New Roman" w:cs="Arial"/>
          <w:szCs w:val="24"/>
          <w:lang w:val="es-ES"/>
        </w:rPr>
        <w:t xml:space="preserve"> al </w:t>
      </w:r>
      <w:r w:rsidR="00DC3D01" w:rsidRPr="0009005E">
        <w:rPr>
          <w:rFonts w:ascii="Arial" w:hAnsi="Arial" w:eastAsia="Times New Roman" w:cs="Arial"/>
          <w:szCs w:val="24"/>
          <w:lang w:val="es-ES"/>
        </w:rPr>
        <w:t>I</w:t>
      </w:r>
      <w:r w:rsidRPr="0009005E">
        <w:rPr>
          <w:rFonts w:ascii="Arial" w:hAnsi="Arial" w:eastAsia="Times New Roman" w:cs="Arial"/>
          <w:szCs w:val="24"/>
          <w:lang w:val="es-ES"/>
        </w:rPr>
        <w:t>V</w:t>
      </w:r>
      <w:r w:rsidR="00CF4B3A" w:rsidRPr="0009005E">
        <w:rPr>
          <w:rFonts w:ascii="Arial" w:hAnsi="Arial" w:eastAsia="Times New Roman" w:cs="Arial"/>
          <w:szCs w:val="24"/>
          <w:lang w:val="es-ES"/>
        </w:rPr>
        <w:t xml:space="preserve"> del presente ROP </w:t>
      </w:r>
      <w:r w:rsidR="009D57F0" w:rsidRPr="0009005E">
        <w:rPr>
          <w:rFonts w:ascii="Arial" w:hAnsi="Arial" w:eastAsia="Times New Roman" w:cs="Arial"/>
          <w:szCs w:val="24"/>
          <w:lang w:val="es-ES"/>
        </w:rPr>
        <w:t>expone</w:t>
      </w:r>
      <w:r w:rsidR="006C73D9" w:rsidRPr="0009005E">
        <w:rPr>
          <w:rFonts w:ascii="Arial" w:hAnsi="Arial" w:eastAsia="Times New Roman" w:cs="Arial"/>
          <w:szCs w:val="24"/>
          <w:lang w:val="es-ES"/>
        </w:rPr>
        <w:t>n</w:t>
      </w:r>
      <w:r w:rsidR="009D57F0" w:rsidRPr="0009005E">
        <w:rPr>
          <w:rFonts w:ascii="Arial" w:hAnsi="Arial" w:eastAsia="Times New Roman" w:cs="Arial"/>
          <w:szCs w:val="24"/>
          <w:lang w:val="es-ES"/>
        </w:rPr>
        <w:t xml:space="preserve"> los flujos </w:t>
      </w:r>
      <w:r w:rsidR="00CF4B3A" w:rsidRPr="0009005E">
        <w:rPr>
          <w:rFonts w:ascii="Arial" w:hAnsi="Arial" w:eastAsia="Times New Roman" w:cs="Arial"/>
          <w:szCs w:val="24"/>
          <w:lang w:val="es-ES"/>
        </w:rPr>
        <w:t>de los procesos de adquisiciones y contrataciones</w:t>
      </w:r>
      <w:r w:rsidR="00DC3D01" w:rsidRPr="0009005E">
        <w:rPr>
          <w:rFonts w:ascii="Arial" w:hAnsi="Arial" w:eastAsia="Times New Roman" w:cs="Arial"/>
          <w:szCs w:val="24"/>
          <w:lang w:val="es-ES"/>
        </w:rPr>
        <w:t xml:space="preserve"> en sus diferentes modalidades</w:t>
      </w:r>
    </w:p>
    <w:p w14:paraId="11C9DC6D" w14:textId="77777777" w:rsidR="00CF4B3A" w:rsidRPr="0009005E" w:rsidRDefault="00CF4B3A" w:rsidP="004D7D65">
      <w:pPr>
        <w:jc w:val="both"/>
        <w:rPr>
          <w:rFonts w:ascii="Arial" w:hAnsi="Arial" w:cs="Arial"/>
          <w:lang w:val="es-ES"/>
        </w:rPr>
      </w:pPr>
    </w:p>
    <w:p w14:paraId="0819EF4F" w14:textId="77777777" w:rsidR="00827901" w:rsidRPr="0009005E" w:rsidRDefault="00827901" w:rsidP="004D7D65">
      <w:pPr>
        <w:jc w:val="both"/>
        <w:rPr>
          <w:rFonts w:ascii="Arial" w:hAnsi="Arial" w:cs="Arial"/>
          <w:lang w:val="es-AR"/>
        </w:rPr>
      </w:pPr>
      <w:r w:rsidRPr="0009005E">
        <w:rPr>
          <w:rFonts w:ascii="Arial" w:hAnsi="Arial" w:cs="Arial"/>
          <w:lang w:val="es-AR"/>
        </w:rPr>
        <w:lastRenderedPageBreak/>
        <w:t>DESCRIPCIÓN DE PROCEDIMIENTOS PARA LA CONTRATACIÓN DE FIRMAS CONSULTORAS, POR EL MÉTODO SELECCIÓN BASADA EN CALIDAD Y COSTO</w:t>
      </w:r>
    </w:p>
    <w:tbl>
      <w:tblPr>
        <w:tblW w:w="9198" w:type="dxa"/>
        <w:tblBorders>
          <w:top w:val="single" w:sz="8" w:space="0" w:color="auto"/>
          <w:bottom w:val="single" w:sz="8" w:space="0" w:color="auto"/>
          <w:insideH w:val="single" w:sz="8" w:space="0" w:color="auto"/>
          <w:insideV w:val="double" w:sz="6" w:space="0" w:color="808080"/>
        </w:tblBorders>
        <w:shd w:val="clear" w:color="auto" w:fill="FFFFFF"/>
        <w:tblLook w:val="04A0" w:firstRow="1" w:lastRow="0" w:firstColumn="1" w:lastColumn="0" w:noHBand="0" w:noVBand="1"/>
      </w:tblPr>
      <w:tblGrid>
        <w:gridCol w:w="3770"/>
        <w:gridCol w:w="2617"/>
        <w:gridCol w:w="2811"/>
      </w:tblGrid>
      <w:tr w:rsidR="00827901" w:rsidRPr="00767B51" w14:paraId="249F40CD" w14:textId="77777777" w:rsidTr="00767B51">
        <w:trPr>
          <w:trHeight w:val="592"/>
        </w:trPr>
        <w:tc>
          <w:tcPr>
            <w:tcW w:w="3770" w:type="dxa"/>
            <w:tcBorders>
              <w:top w:val="single" w:sz="4" w:space="0" w:color="auto"/>
              <w:left w:val="single" w:sz="4" w:space="0" w:color="auto"/>
              <w:bottom w:val="single" w:sz="8" w:space="0" w:color="auto"/>
              <w:right w:val="single" w:sz="12" w:space="0" w:color="FFFFFF"/>
            </w:tcBorders>
            <w:shd w:val="clear" w:color="auto" w:fill="000000"/>
            <w:tcMar>
              <w:top w:w="85" w:type="dxa"/>
              <w:bottom w:w="85" w:type="dxa"/>
            </w:tcMar>
            <w:vAlign w:val="center"/>
          </w:tcPr>
          <w:p w14:paraId="65FE5588" w14:textId="77777777" w:rsidR="00827901" w:rsidRPr="00767B51" w:rsidRDefault="00827901" w:rsidP="004D7D65">
            <w:pPr>
              <w:tabs>
                <w:tab w:val="left" w:pos="426"/>
              </w:tabs>
              <w:jc w:val="both"/>
              <w:rPr>
                <w:rFonts w:ascii="Arial" w:eastAsia="Calibri" w:hAnsi="Arial" w:cs="Arial"/>
                <w:b/>
                <w:bCs/>
                <w:sz w:val="20"/>
                <w:lang w:val="es-BO"/>
              </w:rPr>
            </w:pPr>
            <w:r w:rsidRPr="00767B51">
              <w:rPr>
                <w:rFonts w:ascii="Arial" w:hAnsi="Arial" w:eastAsia="Calibri" w:cs="Arial"/>
                <w:b/>
                <w:bCs/>
                <w:sz w:val="20"/>
                <w:lang w:val="es-BO"/>
              </w:rPr>
              <w:t>Procedimiento</w:t>
            </w:r>
          </w:p>
        </w:tc>
        <w:tc>
          <w:tcPr>
            <w:tcW w:w="2617" w:type="dxa"/>
            <w:tcBorders>
              <w:top w:val="single" w:sz="4" w:space="0" w:color="auto"/>
              <w:left w:val="single" w:sz="12" w:space="0" w:color="FFFFFF"/>
              <w:bottom w:val="single" w:sz="8" w:space="0" w:color="auto"/>
              <w:right w:val="single" w:sz="12" w:space="0" w:color="FFFFFF"/>
            </w:tcBorders>
            <w:shd w:val="clear" w:color="auto" w:fill="000000"/>
            <w:tcMar>
              <w:top w:w="85" w:type="dxa"/>
              <w:bottom w:w="85" w:type="dxa"/>
            </w:tcMar>
            <w:vAlign w:val="center"/>
          </w:tcPr>
          <w:p w14:paraId="69242635" w14:textId="77777777" w:rsidR="00827901" w:rsidRPr="00767B51" w:rsidRDefault="00827901" w:rsidP="004D7D65">
            <w:pPr>
              <w:tabs>
                <w:tab w:val="left" w:pos="426"/>
              </w:tabs>
              <w:jc w:val="both"/>
              <w:rPr>
                <w:rFonts w:ascii="Arial" w:eastAsia="Calibri" w:hAnsi="Arial" w:cs="Arial"/>
                <w:b/>
                <w:bCs/>
                <w:sz w:val="20"/>
                <w:lang w:val="es-BO"/>
              </w:rPr>
            </w:pPr>
            <w:r w:rsidRPr="00767B51">
              <w:rPr>
                <w:rFonts w:ascii="Arial" w:hAnsi="Arial" w:eastAsia="Calibri" w:cs="Arial"/>
                <w:b/>
                <w:bCs/>
                <w:sz w:val="20"/>
                <w:lang w:val="es-BO"/>
              </w:rPr>
              <w:t>Responsable(s)</w:t>
            </w:r>
          </w:p>
        </w:tc>
        <w:tc>
          <w:tcPr>
            <w:tcW w:w="2811" w:type="dxa"/>
            <w:tcBorders>
              <w:top w:val="single" w:sz="4" w:space="0" w:color="auto"/>
              <w:left w:val="single" w:sz="12" w:space="0" w:color="FFFFFF"/>
              <w:bottom w:val="single" w:sz="8" w:space="0" w:color="auto"/>
              <w:right w:val="single" w:sz="4" w:space="0" w:color="auto"/>
            </w:tcBorders>
            <w:shd w:val="clear" w:color="auto" w:fill="000000"/>
            <w:tcMar>
              <w:top w:w="85" w:type="dxa"/>
              <w:bottom w:w="85" w:type="dxa"/>
            </w:tcMar>
            <w:vAlign w:val="center"/>
          </w:tcPr>
          <w:p w14:paraId="2ADABD5C" w14:textId="77777777" w:rsidR="00827901" w:rsidRPr="00767B51" w:rsidRDefault="00827901" w:rsidP="004D7D65">
            <w:pPr>
              <w:tabs>
                <w:tab w:val="left" w:pos="426"/>
              </w:tabs>
              <w:jc w:val="both"/>
              <w:rPr>
                <w:rFonts w:ascii="Arial" w:eastAsia="Calibri" w:hAnsi="Arial" w:cs="Arial"/>
                <w:b/>
                <w:bCs/>
                <w:sz w:val="20"/>
                <w:lang w:val="es-BO"/>
              </w:rPr>
            </w:pPr>
            <w:r w:rsidRPr="00767B51">
              <w:rPr>
                <w:rFonts w:ascii="Arial" w:hAnsi="Arial" w:eastAsia="Calibri" w:cs="Arial"/>
                <w:b/>
                <w:bCs/>
                <w:sz w:val="20"/>
                <w:lang w:val="es-BO"/>
              </w:rPr>
              <w:t>Instrumento</w:t>
            </w:r>
          </w:p>
        </w:tc>
      </w:tr>
      <w:tr w:rsidR="00827901" w:rsidRPr="00767B51" w14:paraId="19CFCF05" w14:textId="77777777" w:rsidTr="00767B51">
        <w:tc>
          <w:tcPr>
            <w:tcW w:w="3770" w:type="dxa"/>
            <w:tcBorders>
              <w:left w:val="single" w:sz="4" w:space="0" w:color="auto"/>
              <w:right w:val="single" w:sz="12" w:space="0" w:color="FFFFFF"/>
            </w:tcBorders>
            <w:shd w:val="clear" w:color="auto" w:fill="404040"/>
            <w:tcMar>
              <w:top w:w="85" w:type="dxa"/>
              <w:bottom w:w="85" w:type="dxa"/>
            </w:tcMar>
          </w:tcPr>
          <w:p w14:paraId="0C85ABCD" w14:textId="77777777" w:rsidR="00827901" w:rsidRPr="00767B51" w:rsidRDefault="00827901" w:rsidP="004D7D65">
            <w:pPr>
              <w:tabs>
                <w:tab w:val="left" w:pos="426"/>
              </w:tabs>
              <w:jc w:val="both"/>
              <w:rPr>
                <w:rFonts w:ascii="Arial" w:eastAsia="Calibri" w:hAnsi="Arial" w:cs="Arial"/>
                <w:b/>
                <w:bCs/>
                <w:sz w:val="20"/>
                <w:lang w:val="es-BO"/>
              </w:rPr>
            </w:pPr>
            <w:r w:rsidRPr="00767B51">
              <w:rPr>
                <w:rFonts w:ascii="Arial" w:hAnsi="Arial" w:eastAsia="Calibri" w:cs="Arial"/>
                <w:b/>
                <w:bCs/>
                <w:color w:val="FFFFFF" w:themeColor="background1"/>
                <w:sz w:val="20"/>
                <w:lang w:val="es-BO"/>
              </w:rPr>
              <w:t xml:space="preserve">VERIFICACION DE LAS CONDICIONES PREVIAS AL INICIO DEL PROCESO </w:t>
            </w:r>
          </w:p>
        </w:tc>
        <w:tc>
          <w:tcPr>
            <w:tcW w:w="2617" w:type="dxa"/>
            <w:tcBorders>
              <w:left w:val="single" w:sz="12" w:space="0" w:color="FFFFFF"/>
              <w:right w:val="single" w:sz="12" w:space="0" w:color="FFFFFF"/>
            </w:tcBorders>
            <w:shd w:val="clear" w:color="auto" w:fill="404040"/>
            <w:tcMar>
              <w:top w:w="85" w:type="dxa"/>
              <w:bottom w:w="85" w:type="dxa"/>
            </w:tcMar>
            <w:vAlign w:val="center"/>
          </w:tcPr>
          <w:p w14:paraId="7F1C9B34" w14:textId="77777777" w:rsidR="00827901" w:rsidRPr="00767B51" w:rsidRDefault="00827901" w:rsidP="004D7D65">
            <w:pPr>
              <w:tabs>
                <w:tab w:val="left" w:pos="426"/>
              </w:tabs>
              <w:jc w:val="both"/>
              <w:rPr>
                <w:rFonts w:ascii="Arial" w:eastAsia="Calibri" w:hAnsi="Arial" w:cs="Arial"/>
                <w:b/>
                <w:sz w:val="20"/>
                <w:lang w:val="es-BO"/>
              </w:rPr>
            </w:pPr>
          </w:p>
        </w:tc>
        <w:tc>
          <w:tcPr>
            <w:tcW w:w="2811" w:type="dxa"/>
            <w:tcBorders>
              <w:left w:val="single" w:sz="12" w:space="0" w:color="FFFFFF"/>
              <w:right w:val="single" w:sz="4" w:space="0" w:color="auto"/>
            </w:tcBorders>
            <w:shd w:val="clear" w:color="auto" w:fill="404040"/>
            <w:tcMar>
              <w:top w:w="85" w:type="dxa"/>
              <w:bottom w:w="85" w:type="dxa"/>
            </w:tcMar>
            <w:vAlign w:val="center"/>
          </w:tcPr>
          <w:p w14:paraId="077B21E4" w14:textId="77777777" w:rsidR="00827901" w:rsidRPr="00767B51" w:rsidRDefault="00827901" w:rsidP="004D7D65">
            <w:pPr>
              <w:tabs>
                <w:tab w:val="left" w:pos="426"/>
              </w:tabs>
              <w:jc w:val="both"/>
              <w:rPr>
                <w:rFonts w:ascii="Arial" w:eastAsia="Calibri" w:hAnsi="Arial" w:cs="Arial"/>
                <w:b/>
                <w:sz w:val="20"/>
                <w:lang w:val="es-BO"/>
              </w:rPr>
            </w:pPr>
          </w:p>
        </w:tc>
      </w:tr>
      <w:tr w:rsidR="00827901" w:rsidRPr="00767B51" w14:paraId="5189B9AE" w14:textId="77777777" w:rsidTr="00767B51">
        <w:trPr>
          <w:trHeight w:val="890"/>
        </w:trPr>
        <w:tc>
          <w:tcPr>
            <w:tcW w:w="3770" w:type="dxa"/>
            <w:tcBorders>
              <w:left w:val="single" w:sz="4" w:space="0" w:color="auto"/>
            </w:tcBorders>
            <w:shd w:val="clear" w:color="auto" w:fill="FFFFFF"/>
            <w:tcMar>
              <w:top w:w="85" w:type="dxa"/>
              <w:bottom w:w="85" w:type="dxa"/>
            </w:tcMar>
          </w:tcPr>
          <w:p w14:paraId="5445A637"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Verificar si la contratación está contemplada en el Plan de Adquisiciones (SEPA)</w:t>
            </w:r>
          </w:p>
        </w:tc>
        <w:tc>
          <w:tcPr>
            <w:tcW w:w="2617" w:type="dxa"/>
            <w:shd w:val="clear" w:color="auto" w:fill="FFFFFF"/>
            <w:tcMar>
              <w:top w:w="85" w:type="dxa"/>
              <w:bottom w:w="85" w:type="dxa"/>
            </w:tcMar>
          </w:tcPr>
          <w:p w14:paraId="0F067D0D" w14:textId="77777777" w:rsidR="00827901" w:rsidRPr="00767B51" w:rsidRDefault="00827901" w:rsidP="00BE57BB">
            <w:pPr>
              <w:numPr>
                <w:ilvl w:val="0"/>
                <w:numId w:val="17"/>
              </w:numPr>
              <w:contextualSpacing/>
              <w:jc w:val="both"/>
              <w:rPr>
                <w:rFonts w:ascii="Arial" w:eastAsia="Times New Roman" w:hAnsi="Arial" w:cs="Arial"/>
                <w:sz w:val="20"/>
                <w:lang w:val="es-BO"/>
              </w:rPr>
            </w:pPr>
            <w:r w:rsidRPr="00767B51">
              <w:rPr>
                <w:rFonts w:ascii="Arial" w:hAnsi="Arial" w:eastAsia="Times New Roman" w:cs="Arial"/>
                <w:sz w:val="20"/>
                <w:lang w:val="es-BO"/>
              </w:rPr>
              <w:t>Especialista en Adquisiciones</w:t>
            </w:r>
          </w:p>
          <w:p w14:paraId="06F812E0" w14:textId="77777777" w:rsidR="00827901" w:rsidRPr="00767B51" w:rsidRDefault="00827901" w:rsidP="004D7D65">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75F8C2DC"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Plan de Adquisiciones del Programa</w:t>
            </w:r>
          </w:p>
          <w:p w14:paraId="6358678F" w14:textId="77777777" w:rsidR="00827901" w:rsidRPr="00767B51" w:rsidRDefault="00827901" w:rsidP="004D7D65">
            <w:pPr>
              <w:tabs>
                <w:tab w:val="left" w:pos="233"/>
              </w:tabs>
              <w:ind w:left="233"/>
              <w:jc w:val="both"/>
              <w:rPr>
                <w:rFonts w:ascii="Arial" w:eastAsia="Calibri" w:hAnsi="Arial" w:cs="Arial"/>
                <w:sz w:val="20"/>
                <w:lang w:val="es-BO"/>
              </w:rPr>
            </w:pPr>
          </w:p>
        </w:tc>
      </w:tr>
      <w:tr w:rsidR="00827901" w:rsidRPr="00767B51" w14:paraId="28BBF190" w14:textId="77777777" w:rsidTr="00767B51">
        <w:trPr>
          <w:trHeight w:val="890"/>
        </w:trPr>
        <w:tc>
          <w:tcPr>
            <w:tcW w:w="3770" w:type="dxa"/>
            <w:tcBorders>
              <w:left w:val="single" w:sz="4" w:space="0" w:color="auto"/>
            </w:tcBorders>
            <w:shd w:val="clear" w:color="auto" w:fill="FFFFFF"/>
            <w:tcMar>
              <w:top w:w="85" w:type="dxa"/>
              <w:bottom w:w="85" w:type="dxa"/>
            </w:tcMar>
          </w:tcPr>
          <w:p w14:paraId="2BA53529"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Emite la Certificación Presupuestaria que acredite la disponibilidad de recursos para la contratación.</w:t>
            </w:r>
          </w:p>
        </w:tc>
        <w:tc>
          <w:tcPr>
            <w:tcW w:w="2617" w:type="dxa"/>
            <w:shd w:val="clear" w:color="auto" w:fill="FFFFFF"/>
            <w:tcMar>
              <w:top w:w="85" w:type="dxa"/>
              <w:bottom w:w="85" w:type="dxa"/>
            </w:tcMar>
          </w:tcPr>
          <w:p w14:paraId="7BF51D6A" w14:textId="77777777" w:rsidR="00827901" w:rsidRPr="00767B51" w:rsidRDefault="00827901" w:rsidP="00BE57BB">
            <w:pPr>
              <w:numPr>
                <w:ilvl w:val="0"/>
                <w:numId w:val="17"/>
              </w:numPr>
              <w:contextualSpacing/>
              <w:jc w:val="both"/>
              <w:rPr>
                <w:rFonts w:ascii="Arial" w:eastAsia="Calibri" w:hAnsi="Arial" w:cs="Arial"/>
                <w:bCs/>
                <w:sz w:val="20"/>
                <w:lang w:val="es-BO"/>
              </w:rPr>
            </w:pPr>
            <w:r w:rsidRPr="00767B51">
              <w:rPr>
                <w:rFonts w:ascii="Arial" w:hAnsi="Arial" w:eastAsia="Calibri" w:cs="Arial"/>
                <w:bCs/>
                <w:sz w:val="20"/>
                <w:lang w:val="es-BO"/>
              </w:rPr>
              <w:t>Especialista Financiero Administrativo</w:t>
            </w:r>
          </w:p>
        </w:tc>
        <w:tc>
          <w:tcPr>
            <w:tcW w:w="2811" w:type="dxa"/>
            <w:tcBorders>
              <w:right w:val="single" w:sz="4" w:space="0" w:color="auto"/>
            </w:tcBorders>
            <w:shd w:val="clear" w:color="auto" w:fill="FFFFFF"/>
            <w:tcMar>
              <w:top w:w="85" w:type="dxa"/>
              <w:bottom w:w="85" w:type="dxa"/>
            </w:tcMar>
          </w:tcPr>
          <w:p w14:paraId="05765C34" w14:textId="77777777" w:rsidR="00827901" w:rsidRPr="00767B51" w:rsidRDefault="00827901" w:rsidP="00BE57BB">
            <w:pPr>
              <w:numPr>
                <w:ilvl w:val="0"/>
                <w:numId w:val="15"/>
              </w:numPr>
              <w:tabs>
                <w:tab w:val="left" w:pos="233"/>
              </w:tabs>
              <w:ind w:left="233" w:hanging="233"/>
              <w:jc w:val="both"/>
              <w:rPr>
                <w:rFonts w:ascii="Arial" w:eastAsia="Calibri" w:hAnsi="Arial" w:cs="Arial"/>
                <w:bCs/>
                <w:sz w:val="20"/>
                <w:lang w:val="es-BO"/>
              </w:rPr>
            </w:pPr>
            <w:r w:rsidRPr="00767B51">
              <w:rPr>
                <w:rFonts w:ascii="Arial" w:hAnsi="Arial" w:eastAsia="Calibri" w:cs="Arial"/>
                <w:bCs/>
                <w:sz w:val="20"/>
                <w:lang w:val="es-BO"/>
              </w:rPr>
              <w:t>Emite la Certificación Presupuestaria que acredite la disponibilidad de recursos para la contratación.</w:t>
            </w:r>
          </w:p>
        </w:tc>
      </w:tr>
      <w:tr w:rsidR="00827901" w:rsidRPr="00767B51" w14:paraId="441B3ADD" w14:textId="77777777" w:rsidTr="00767B51">
        <w:trPr>
          <w:trHeight w:val="395"/>
        </w:trPr>
        <w:tc>
          <w:tcPr>
            <w:tcW w:w="3770" w:type="dxa"/>
            <w:tcBorders>
              <w:left w:val="single" w:sz="4" w:space="0" w:color="auto"/>
            </w:tcBorders>
            <w:shd w:val="clear" w:color="auto" w:fill="404040"/>
            <w:tcMar>
              <w:top w:w="85" w:type="dxa"/>
              <w:bottom w:w="85" w:type="dxa"/>
            </w:tcMar>
            <w:vAlign w:val="center"/>
          </w:tcPr>
          <w:p w14:paraId="4D2EDD68" w14:textId="77777777" w:rsidR="00827901" w:rsidRPr="00767B51" w:rsidRDefault="00827901" w:rsidP="004D7D65">
            <w:pPr>
              <w:tabs>
                <w:tab w:val="left" w:pos="426"/>
              </w:tabs>
              <w:jc w:val="both"/>
              <w:rPr>
                <w:rFonts w:ascii="Arial" w:eastAsia="Calibri" w:hAnsi="Arial" w:cs="Arial"/>
                <w:b/>
                <w:bCs/>
                <w:color w:val="FFFFFF" w:themeColor="background1"/>
                <w:sz w:val="20"/>
                <w:lang w:val="es-BO"/>
              </w:rPr>
            </w:pPr>
            <w:r w:rsidRPr="00767B51">
              <w:rPr>
                <w:rFonts w:ascii="Arial" w:hAnsi="Arial" w:eastAsia="Calibri" w:cs="Arial"/>
                <w:b/>
                <w:bCs/>
                <w:color w:val="FFFFFF" w:themeColor="background1"/>
                <w:sz w:val="20"/>
                <w:lang w:val="es-BO"/>
              </w:rPr>
              <w:t>EXPRESIONES DE INTERES</w:t>
            </w:r>
          </w:p>
        </w:tc>
        <w:tc>
          <w:tcPr>
            <w:tcW w:w="2617" w:type="dxa"/>
            <w:shd w:val="clear" w:color="auto" w:fill="404040"/>
            <w:tcMar>
              <w:top w:w="85" w:type="dxa"/>
              <w:bottom w:w="85" w:type="dxa"/>
            </w:tcMar>
            <w:vAlign w:val="center"/>
          </w:tcPr>
          <w:p w14:paraId="19F0AC2F"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Responsable(s)</w:t>
            </w:r>
          </w:p>
        </w:tc>
        <w:tc>
          <w:tcPr>
            <w:tcW w:w="2811" w:type="dxa"/>
            <w:tcBorders>
              <w:right w:val="single" w:sz="4" w:space="0" w:color="auto"/>
            </w:tcBorders>
            <w:shd w:val="clear" w:color="auto" w:fill="404040"/>
            <w:tcMar>
              <w:top w:w="85" w:type="dxa"/>
              <w:bottom w:w="85" w:type="dxa"/>
            </w:tcMar>
            <w:vAlign w:val="center"/>
          </w:tcPr>
          <w:p w14:paraId="410A52E7"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Instrumento</w:t>
            </w:r>
          </w:p>
        </w:tc>
      </w:tr>
      <w:tr w:rsidR="00827901" w:rsidRPr="00767B51" w14:paraId="52D54B65" w14:textId="77777777" w:rsidTr="00767B51">
        <w:trPr>
          <w:trHeight w:val="663"/>
        </w:trPr>
        <w:tc>
          <w:tcPr>
            <w:tcW w:w="3770" w:type="dxa"/>
            <w:tcBorders>
              <w:left w:val="single" w:sz="4" w:space="0" w:color="auto"/>
            </w:tcBorders>
            <w:shd w:val="clear" w:color="auto" w:fill="FFFFFF"/>
            <w:tcMar>
              <w:top w:w="85" w:type="dxa"/>
              <w:bottom w:w="85" w:type="dxa"/>
            </w:tcMar>
          </w:tcPr>
          <w:p w14:paraId="63AE0D0B"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Solicitud de publicación expresiones de interés</w:t>
            </w:r>
          </w:p>
        </w:tc>
        <w:tc>
          <w:tcPr>
            <w:tcW w:w="2617" w:type="dxa"/>
            <w:shd w:val="clear" w:color="auto" w:fill="FFFFFF"/>
            <w:tcMar>
              <w:top w:w="85" w:type="dxa"/>
              <w:bottom w:w="85" w:type="dxa"/>
            </w:tcMar>
          </w:tcPr>
          <w:p w14:paraId="27375A41" w14:textId="77777777" w:rsidR="00827901" w:rsidRPr="00767B51" w:rsidRDefault="00827901" w:rsidP="00BE57BB">
            <w:pPr>
              <w:numPr>
                <w:ilvl w:val="0"/>
                <w:numId w:val="17"/>
              </w:numPr>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Unidad Solicitante </w:t>
            </w:r>
          </w:p>
          <w:p w14:paraId="118E41BD" w14:textId="77777777" w:rsidR="00827901" w:rsidRPr="00767B51" w:rsidRDefault="00827901" w:rsidP="00BE57BB">
            <w:pPr>
              <w:numPr>
                <w:ilvl w:val="0"/>
                <w:numId w:val="17"/>
              </w:numPr>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RPC </w:t>
            </w:r>
          </w:p>
        </w:tc>
        <w:tc>
          <w:tcPr>
            <w:tcW w:w="2811" w:type="dxa"/>
            <w:tcBorders>
              <w:right w:val="single" w:sz="4" w:space="0" w:color="auto"/>
            </w:tcBorders>
            <w:shd w:val="clear" w:color="auto" w:fill="FFFFFF"/>
            <w:tcMar>
              <w:top w:w="85" w:type="dxa"/>
              <w:bottom w:w="85" w:type="dxa"/>
            </w:tcMar>
          </w:tcPr>
          <w:p w14:paraId="197CA623"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Nota Interna</w:t>
            </w:r>
          </w:p>
          <w:p w14:paraId="5DFE4236"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Aprobación</w:t>
            </w:r>
          </w:p>
          <w:p w14:paraId="7E3F05FA" w14:textId="77777777" w:rsidR="00827901" w:rsidRPr="00767B51" w:rsidRDefault="00827901" w:rsidP="004D7D65">
            <w:pPr>
              <w:tabs>
                <w:tab w:val="left" w:pos="233"/>
              </w:tabs>
              <w:ind w:left="233"/>
              <w:jc w:val="both"/>
              <w:rPr>
                <w:rFonts w:ascii="Arial" w:eastAsia="Calibri" w:hAnsi="Arial" w:cs="Arial"/>
                <w:sz w:val="20"/>
                <w:lang w:val="es-BO"/>
              </w:rPr>
            </w:pPr>
          </w:p>
        </w:tc>
      </w:tr>
      <w:tr w:rsidR="00827901" w:rsidRPr="00767B51" w14:paraId="4E746133" w14:textId="77777777" w:rsidTr="00767B51">
        <w:trPr>
          <w:trHeight w:val="663"/>
        </w:trPr>
        <w:tc>
          <w:tcPr>
            <w:tcW w:w="3770" w:type="dxa"/>
            <w:tcBorders>
              <w:left w:val="single" w:sz="4" w:space="0" w:color="auto"/>
            </w:tcBorders>
            <w:shd w:val="clear" w:color="auto" w:fill="FFFFFF"/>
            <w:tcMar>
              <w:top w:w="85" w:type="dxa"/>
              <w:bottom w:w="85" w:type="dxa"/>
            </w:tcMar>
          </w:tcPr>
          <w:p w14:paraId="5BBA3A08"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Elabora anuncio de Expresión de Interés.</w:t>
            </w:r>
          </w:p>
        </w:tc>
        <w:tc>
          <w:tcPr>
            <w:tcW w:w="2617" w:type="dxa"/>
            <w:shd w:val="clear" w:color="auto" w:fill="FFFFFF"/>
            <w:tcMar>
              <w:top w:w="85" w:type="dxa"/>
              <w:bottom w:w="85" w:type="dxa"/>
            </w:tcMar>
          </w:tcPr>
          <w:p w14:paraId="125124AB"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Especialista en Adquisiciones</w:t>
            </w:r>
          </w:p>
        </w:tc>
        <w:tc>
          <w:tcPr>
            <w:tcW w:w="2811" w:type="dxa"/>
            <w:tcBorders>
              <w:right w:val="single" w:sz="4" w:space="0" w:color="auto"/>
            </w:tcBorders>
            <w:shd w:val="clear" w:color="auto" w:fill="FFFFFF"/>
            <w:tcMar>
              <w:top w:w="85" w:type="dxa"/>
              <w:bottom w:w="85" w:type="dxa"/>
            </w:tcMar>
          </w:tcPr>
          <w:p w14:paraId="4DF86CD7"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 xml:space="preserve">Anuncio de Manifestación de Interés </w:t>
            </w:r>
          </w:p>
        </w:tc>
      </w:tr>
      <w:tr w:rsidR="00827901" w:rsidRPr="00767B51" w14:paraId="036B0101" w14:textId="77777777" w:rsidTr="00767B51">
        <w:tc>
          <w:tcPr>
            <w:tcW w:w="3770" w:type="dxa"/>
            <w:tcBorders>
              <w:left w:val="single" w:sz="4" w:space="0" w:color="auto"/>
            </w:tcBorders>
            <w:shd w:val="clear" w:color="auto" w:fill="FFFFFF"/>
            <w:tcMar>
              <w:top w:w="85" w:type="dxa"/>
              <w:bottom w:w="85" w:type="dxa"/>
            </w:tcMar>
          </w:tcPr>
          <w:p w14:paraId="61C1CD59"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Solicitud de publicación expresiones de interés en medio de prensa escrita</w:t>
            </w:r>
          </w:p>
        </w:tc>
        <w:tc>
          <w:tcPr>
            <w:tcW w:w="2617" w:type="dxa"/>
            <w:shd w:val="clear" w:color="auto" w:fill="FFFFFF"/>
            <w:tcMar>
              <w:top w:w="85" w:type="dxa"/>
              <w:bottom w:w="85" w:type="dxa"/>
            </w:tcMar>
          </w:tcPr>
          <w:p w14:paraId="62EFB7C8" w14:textId="77777777" w:rsidR="00827901" w:rsidRPr="00767B51" w:rsidRDefault="00827901" w:rsidP="00BE57BB">
            <w:pPr>
              <w:numPr>
                <w:ilvl w:val="0"/>
                <w:numId w:val="17"/>
              </w:numPr>
              <w:contextualSpacing/>
              <w:jc w:val="both"/>
              <w:rPr>
                <w:rFonts w:ascii="Arial" w:eastAsia="Times New Roman" w:hAnsi="Arial" w:cs="Arial"/>
                <w:sz w:val="20"/>
                <w:lang w:val="es-BO"/>
              </w:rPr>
            </w:pPr>
            <w:r w:rsidRPr="00767B51">
              <w:rPr>
                <w:rFonts w:ascii="Arial" w:hAnsi="Arial" w:eastAsia="Times New Roman" w:cs="Arial"/>
                <w:sz w:val="20"/>
                <w:lang w:val="es-BO"/>
              </w:rPr>
              <w:t>Especialista Administrativo Financiero</w:t>
            </w:r>
          </w:p>
          <w:p w14:paraId="216A5571" w14:textId="77777777" w:rsidR="00827901" w:rsidRPr="00767B51" w:rsidRDefault="00827901" w:rsidP="00BE57BB">
            <w:pPr>
              <w:numPr>
                <w:ilvl w:val="0"/>
                <w:numId w:val="17"/>
              </w:numPr>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RPC </w:t>
            </w:r>
          </w:p>
        </w:tc>
        <w:tc>
          <w:tcPr>
            <w:tcW w:w="2811" w:type="dxa"/>
            <w:tcBorders>
              <w:right w:val="single" w:sz="4" w:space="0" w:color="auto"/>
            </w:tcBorders>
            <w:shd w:val="clear" w:color="auto" w:fill="FFFFFF"/>
            <w:tcMar>
              <w:top w:w="85" w:type="dxa"/>
              <w:bottom w:w="85" w:type="dxa"/>
            </w:tcMar>
          </w:tcPr>
          <w:p w14:paraId="075C851B"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Aprobación Publicación</w:t>
            </w:r>
          </w:p>
        </w:tc>
      </w:tr>
      <w:tr w:rsidR="00827901" w:rsidRPr="00767B51" w14:paraId="3BBE5A05" w14:textId="77777777" w:rsidTr="00767B51">
        <w:tc>
          <w:tcPr>
            <w:tcW w:w="3770" w:type="dxa"/>
            <w:tcBorders>
              <w:left w:val="single" w:sz="4" w:space="0" w:color="auto"/>
            </w:tcBorders>
            <w:shd w:val="clear" w:color="auto" w:fill="FFFFFF"/>
            <w:tcMar>
              <w:top w:w="85" w:type="dxa"/>
              <w:bottom w:w="85" w:type="dxa"/>
            </w:tcMar>
          </w:tcPr>
          <w:p w14:paraId="3B122C93" w14:textId="6505CCCB"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Publicación del</w:t>
            </w:r>
            <w:r w:rsidR="00BD490F" w:rsidRPr="00767B51">
              <w:rPr>
                <w:rFonts w:ascii="Arial" w:hAnsi="Arial" w:eastAsia="Calibri" w:cs="Arial"/>
                <w:b/>
                <w:bCs/>
                <w:sz w:val="20"/>
                <w:lang w:val="es-BO"/>
              </w:rPr>
              <w:t xml:space="preserve"> </w:t>
            </w:r>
            <w:r w:rsidRPr="00767B51">
              <w:rPr>
                <w:rFonts w:ascii="Arial" w:hAnsi="Arial" w:eastAsia="Calibri" w:cs="Arial"/>
                <w:b/>
                <w:bCs/>
                <w:sz w:val="20"/>
                <w:lang w:val="es-BO"/>
              </w:rPr>
              <w:t>pedido en la UNDB online (llamados superiores a USD 200 mil) y en el SICOES (si el RPC lo considera)</w:t>
            </w:r>
          </w:p>
        </w:tc>
        <w:tc>
          <w:tcPr>
            <w:tcW w:w="2617" w:type="dxa"/>
            <w:shd w:val="clear" w:color="auto" w:fill="FFFFFF"/>
            <w:tcMar>
              <w:top w:w="85" w:type="dxa"/>
              <w:bottom w:w="85" w:type="dxa"/>
            </w:tcMar>
          </w:tcPr>
          <w:p w14:paraId="4344D97F"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Especialista de Adquisiciones</w:t>
            </w:r>
          </w:p>
        </w:tc>
        <w:tc>
          <w:tcPr>
            <w:tcW w:w="2811" w:type="dxa"/>
            <w:tcBorders>
              <w:right w:val="single" w:sz="4" w:space="0" w:color="auto"/>
            </w:tcBorders>
            <w:shd w:val="clear" w:color="auto" w:fill="FFFFFF"/>
            <w:tcMar>
              <w:top w:w="85" w:type="dxa"/>
              <w:bottom w:w="85" w:type="dxa"/>
            </w:tcMar>
          </w:tcPr>
          <w:p w14:paraId="4358ABA9"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Aviso</w:t>
            </w:r>
          </w:p>
        </w:tc>
      </w:tr>
      <w:tr w:rsidR="00827901" w:rsidRPr="00767B51" w14:paraId="5A65A61D" w14:textId="77777777" w:rsidTr="00767B51">
        <w:tc>
          <w:tcPr>
            <w:tcW w:w="3770" w:type="dxa"/>
            <w:tcBorders>
              <w:left w:val="single" w:sz="4" w:space="0" w:color="auto"/>
            </w:tcBorders>
            <w:shd w:val="clear" w:color="auto" w:fill="FFFFFF"/>
            <w:tcMar>
              <w:top w:w="85" w:type="dxa"/>
              <w:bottom w:w="85" w:type="dxa"/>
            </w:tcMar>
          </w:tcPr>
          <w:p w14:paraId="109053AD"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Se conforma la Comisión de Evaluación</w:t>
            </w:r>
          </w:p>
          <w:p w14:paraId="0BE6CFDE" w14:textId="77777777" w:rsidR="00827901" w:rsidRPr="00767B51" w:rsidRDefault="00827901" w:rsidP="004D7D65">
            <w:pPr>
              <w:tabs>
                <w:tab w:val="left" w:pos="318"/>
              </w:tabs>
              <w:ind w:left="318"/>
              <w:jc w:val="both"/>
              <w:rPr>
                <w:rFonts w:ascii="Arial" w:eastAsia="Calibri" w:hAnsi="Arial" w:cs="Arial"/>
                <w:b/>
                <w:bCs/>
                <w:sz w:val="20"/>
                <w:lang w:val="es-BO"/>
              </w:rPr>
            </w:pPr>
          </w:p>
          <w:p w14:paraId="30C13E15" w14:textId="77777777" w:rsidR="00827901" w:rsidRPr="00767B51" w:rsidRDefault="00827901" w:rsidP="004D7D65">
            <w:pPr>
              <w:tabs>
                <w:tab w:val="left" w:pos="318"/>
              </w:tabs>
              <w:ind w:left="1038"/>
              <w:contextualSpacing/>
              <w:jc w:val="both"/>
              <w:rPr>
                <w:rFonts w:ascii="Arial" w:eastAsia="Times New Roman" w:hAnsi="Arial" w:cs="Arial"/>
                <w:b/>
                <w:bCs/>
                <w:sz w:val="20"/>
                <w:lang w:val="es-BO"/>
              </w:rPr>
            </w:pPr>
          </w:p>
          <w:p w14:paraId="00777B95" w14:textId="77777777" w:rsidR="00827901" w:rsidRPr="00767B51" w:rsidRDefault="00827901" w:rsidP="004D7D65">
            <w:pPr>
              <w:tabs>
                <w:tab w:val="left" w:pos="318"/>
              </w:tabs>
              <w:jc w:val="both"/>
              <w:rPr>
                <w:rFonts w:ascii="Arial" w:eastAsia="Calibri" w:hAnsi="Arial" w:cs="Arial"/>
                <w:b/>
                <w:bCs/>
                <w:sz w:val="20"/>
                <w:lang w:val="es-BO"/>
              </w:rPr>
            </w:pPr>
          </w:p>
        </w:tc>
        <w:tc>
          <w:tcPr>
            <w:tcW w:w="2617" w:type="dxa"/>
            <w:shd w:val="clear" w:color="auto" w:fill="FFFFFF"/>
            <w:tcMar>
              <w:top w:w="85" w:type="dxa"/>
              <w:bottom w:w="85" w:type="dxa"/>
            </w:tcMar>
          </w:tcPr>
          <w:p w14:paraId="02CCAF57" w14:textId="77777777" w:rsidR="00827901" w:rsidRPr="00767B51" w:rsidRDefault="00827901" w:rsidP="00BE57BB">
            <w:pPr>
              <w:numPr>
                <w:ilvl w:val="0"/>
                <w:numId w:val="17"/>
              </w:numPr>
              <w:contextualSpacing/>
              <w:jc w:val="both"/>
              <w:rPr>
                <w:rFonts w:ascii="Arial" w:eastAsia="Times New Roman" w:hAnsi="Arial" w:cs="Arial"/>
                <w:sz w:val="20"/>
                <w:lang w:val="es-BO"/>
              </w:rPr>
            </w:pPr>
            <w:r w:rsidRPr="00767B51">
              <w:rPr>
                <w:rFonts w:ascii="Arial" w:hAnsi="Arial" w:eastAsia="Times New Roman" w:cs="Arial"/>
                <w:sz w:val="20"/>
                <w:lang w:val="es-BO"/>
              </w:rPr>
              <w:t>RPC (Contrataciones mayores a USD 200.000)</w:t>
            </w:r>
          </w:p>
          <w:p w14:paraId="016F5688" w14:textId="77777777" w:rsidR="00827901" w:rsidRPr="00767B51" w:rsidRDefault="00827901" w:rsidP="004D7D65">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275747AE" w14:textId="3659059A"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Memorándum</w:t>
            </w:r>
            <w:r w:rsidR="00BD490F" w:rsidRPr="00767B51">
              <w:rPr>
                <w:rFonts w:ascii="Arial" w:hAnsi="Arial" w:eastAsia="Calibri" w:cs="Arial"/>
                <w:sz w:val="20"/>
                <w:lang w:val="es-BO"/>
              </w:rPr>
              <w:t xml:space="preserve"> </w:t>
            </w:r>
            <w:r w:rsidRPr="00767B51">
              <w:rPr>
                <w:rFonts w:ascii="Arial" w:hAnsi="Arial" w:eastAsia="Calibri" w:cs="Arial"/>
                <w:sz w:val="20"/>
                <w:lang w:val="es-BO"/>
              </w:rPr>
              <w:t>de designación de la Comisión de Evaluación</w:t>
            </w:r>
          </w:p>
        </w:tc>
      </w:tr>
      <w:tr w:rsidR="00827901" w:rsidRPr="00767B51" w14:paraId="745EFE26" w14:textId="77777777" w:rsidTr="00767B51">
        <w:tc>
          <w:tcPr>
            <w:tcW w:w="3770" w:type="dxa"/>
            <w:tcBorders>
              <w:left w:val="single" w:sz="4" w:space="0" w:color="auto"/>
            </w:tcBorders>
            <w:shd w:val="clear" w:color="auto" w:fill="FFFFFF"/>
            <w:tcMar>
              <w:top w:w="85" w:type="dxa"/>
              <w:bottom w:w="85" w:type="dxa"/>
            </w:tcMar>
          </w:tcPr>
          <w:p w14:paraId="08A27BD8"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Presenta manifestación de interés</w:t>
            </w:r>
          </w:p>
        </w:tc>
        <w:tc>
          <w:tcPr>
            <w:tcW w:w="2617" w:type="dxa"/>
            <w:shd w:val="clear" w:color="auto" w:fill="FFFFFF"/>
            <w:tcMar>
              <w:top w:w="85" w:type="dxa"/>
              <w:bottom w:w="85" w:type="dxa"/>
            </w:tcMar>
          </w:tcPr>
          <w:p w14:paraId="5C75CC68"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Proponentes</w:t>
            </w:r>
          </w:p>
        </w:tc>
        <w:tc>
          <w:tcPr>
            <w:tcW w:w="2811" w:type="dxa"/>
            <w:tcBorders>
              <w:right w:val="single" w:sz="4" w:space="0" w:color="auto"/>
            </w:tcBorders>
            <w:shd w:val="clear" w:color="auto" w:fill="FFFFFF"/>
            <w:tcMar>
              <w:top w:w="85" w:type="dxa"/>
              <w:bottom w:w="85" w:type="dxa"/>
            </w:tcMar>
          </w:tcPr>
          <w:p w14:paraId="2E2FA1CD"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Manifestación de Interés</w:t>
            </w:r>
          </w:p>
        </w:tc>
      </w:tr>
      <w:tr w:rsidR="00827901" w:rsidRPr="00767B51" w14:paraId="7381A145" w14:textId="77777777" w:rsidTr="00767B51">
        <w:tc>
          <w:tcPr>
            <w:tcW w:w="3770" w:type="dxa"/>
            <w:tcBorders>
              <w:left w:val="single" w:sz="4" w:space="0" w:color="auto"/>
            </w:tcBorders>
            <w:shd w:val="clear" w:color="auto" w:fill="404040"/>
            <w:tcMar>
              <w:top w:w="85" w:type="dxa"/>
              <w:bottom w:w="85" w:type="dxa"/>
            </w:tcMar>
          </w:tcPr>
          <w:p w14:paraId="7B48FF59" w14:textId="77777777" w:rsidR="00827901" w:rsidRPr="00767B51" w:rsidRDefault="00827901" w:rsidP="004D7D65">
            <w:pPr>
              <w:tabs>
                <w:tab w:val="left" w:pos="318"/>
              </w:tabs>
              <w:jc w:val="both"/>
              <w:rPr>
                <w:rFonts w:ascii="Arial" w:eastAsia="Calibri" w:hAnsi="Arial" w:cs="Arial"/>
                <w:b/>
                <w:bCs/>
                <w:color w:val="FFFFFF" w:themeColor="background1"/>
                <w:sz w:val="20"/>
                <w:lang w:val="es-BO"/>
              </w:rPr>
            </w:pPr>
            <w:r w:rsidRPr="00767B51">
              <w:rPr>
                <w:rFonts w:ascii="Arial" w:hAnsi="Arial" w:eastAsia="Calibri" w:cs="Arial"/>
                <w:b/>
                <w:bCs/>
                <w:color w:val="FFFFFF" w:themeColor="background1"/>
                <w:sz w:val="20"/>
                <w:lang w:val="es-BO"/>
              </w:rPr>
              <w:t>CONFORMACION DE LA LISTA CORTA</w:t>
            </w:r>
          </w:p>
        </w:tc>
        <w:tc>
          <w:tcPr>
            <w:tcW w:w="2617" w:type="dxa"/>
            <w:shd w:val="clear" w:color="auto" w:fill="404040"/>
            <w:tcMar>
              <w:top w:w="85" w:type="dxa"/>
              <w:bottom w:w="85" w:type="dxa"/>
            </w:tcMar>
            <w:vAlign w:val="center"/>
          </w:tcPr>
          <w:p w14:paraId="3A78E9CD"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Responsable(s)</w:t>
            </w:r>
          </w:p>
        </w:tc>
        <w:tc>
          <w:tcPr>
            <w:tcW w:w="2811" w:type="dxa"/>
            <w:tcBorders>
              <w:right w:val="single" w:sz="4" w:space="0" w:color="auto"/>
            </w:tcBorders>
            <w:shd w:val="clear" w:color="auto" w:fill="404040"/>
            <w:tcMar>
              <w:top w:w="85" w:type="dxa"/>
              <w:bottom w:w="85" w:type="dxa"/>
            </w:tcMar>
            <w:vAlign w:val="center"/>
          </w:tcPr>
          <w:p w14:paraId="4BAE29AD"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Instrumento</w:t>
            </w:r>
          </w:p>
        </w:tc>
      </w:tr>
      <w:tr w:rsidR="00827901" w:rsidRPr="00767B51" w14:paraId="3C36C2FC" w14:textId="77777777" w:rsidTr="00767B51">
        <w:tc>
          <w:tcPr>
            <w:tcW w:w="3770" w:type="dxa"/>
            <w:tcBorders>
              <w:left w:val="single" w:sz="4" w:space="0" w:color="auto"/>
            </w:tcBorders>
            <w:shd w:val="clear" w:color="auto" w:fill="FFFFFF"/>
            <w:tcMar>
              <w:top w:w="85" w:type="dxa"/>
              <w:bottom w:w="85" w:type="dxa"/>
            </w:tcMar>
          </w:tcPr>
          <w:p w14:paraId="4F14C296"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 xml:space="preserve">Se analizan las expresiones de interés recibidas y se conforma la </w:t>
            </w:r>
            <w:r w:rsidRPr="00767B51">
              <w:rPr>
                <w:rFonts w:ascii="Arial" w:hAnsi="Arial" w:eastAsia="Calibri" w:cs="Arial"/>
                <w:b/>
                <w:bCs/>
                <w:sz w:val="20"/>
                <w:lang w:val="es-BO"/>
              </w:rPr>
              <w:lastRenderedPageBreak/>
              <w:t>lista corta de 6 firmas</w:t>
            </w:r>
          </w:p>
        </w:tc>
        <w:tc>
          <w:tcPr>
            <w:tcW w:w="2617" w:type="dxa"/>
            <w:shd w:val="clear" w:color="auto" w:fill="FFFFFF"/>
            <w:tcMar>
              <w:top w:w="85" w:type="dxa"/>
              <w:bottom w:w="85" w:type="dxa"/>
            </w:tcMar>
          </w:tcPr>
          <w:p w14:paraId="6A79CB55"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lastRenderedPageBreak/>
              <w:t>Comisión de Evaluación</w:t>
            </w:r>
          </w:p>
        </w:tc>
        <w:tc>
          <w:tcPr>
            <w:tcW w:w="2811" w:type="dxa"/>
            <w:tcBorders>
              <w:right w:val="single" w:sz="4" w:space="0" w:color="auto"/>
            </w:tcBorders>
            <w:shd w:val="clear" w:color="auto" w:fill="FFFFFF"/>
            <w:tcMar>
              <w:top w:w="85" w:type="dxa"/>
              <w:bottom w:w="85" w:type="dxa"/>
            </w:tcMar>
          </w:tcPr>
          <w:p w14:paraId="5D7A69B9"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Lista corta conformada</w:t>
            </w:r>
          </w:p>
        </w:tc>
      </w:tr>
      <w:tr w:rsidR="00827901" w:rsidRPr="00767B51" w14:paraId="74C23991" w14:textId="77777777" w:rsidTr="00767B51">
        <w:tc>
          <w:tcPr>
            <w:tcW w:w="3770" w:type="dxa"/>
            <w:tcBorders>
              <w:left w:val="single" w:sz="4" w:space="0" w:color="auto"/>
            </w:tcBorders>
            <w:shd w:val="clear" w:color="auto" w:fill="FFFFFF"/>
            <w:tcMar>
              <w:top w:w="85" w:type="dxa"/>
              <w:bottom w:w="85" w:type="dxa"/>
            </w:tcMar>
          </w:tcPr>
          <w:p w14:paraId="1BE32327"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En forma anticipada o paralela a la convocatoria de manifestación de interés, verifica e identifica el servicio a ser contratado, se elabora los términos de referencia, el documento de solicitud de propuestas y el modelo de contrato.</w:t>
            </w:r>
          </w:p>
        </w:tc>
        <w:tc>
          <w:tcPr>
            <w:tcW w:w="2617" w:type="dxa"/>
            <w:shd w:val="clear" w:color="auto" w:fill="FFFFFF"/>
            <w:tcMar>
              <w:top w:w="85" w:type="dxa"/>
              <w:bottom w:w="85" w:type="dxa"/>
            </w:tcMar>
          </w:tcPr>
          <w:p w14:paraId="73C84E54"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Especialista en Adquisiciones</w:t>
            </w:r>
          </w:p>
          <w:p w14:paraId="6671F170"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Equipo Técnico </w:t>
            </w:r>
          </w:p>
          <w:p w14:paraId="3C483885"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Abogado </w:t>
            </w:r>
          </w:p>
          <w:p w14:paraId="39AD1032" w14:textId="77777777" w:rsidR="00827901" w:rsidRPr="00767B51" w:rsidRDefault="00827901">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3F532BC0" w14:textId="68CE7B4A"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Documentos de</w:t>
            </w:r>
            <w:r w:rsidR="00BD490F" w:rsidRPr="00767B51">
              <w:rPr>
                <w:rFonts w:ascii="Arial" w:hAnsi="Arial" w:eastAsia="Calibri" w:cs="Arial"/>
                <w:sz w:val="20"/>
                <w:lang w:val="es-BO"/>
              </w:rPr>
              <w:t xml:space="preserve"> </w:t>
            </w:r>
            <w:r w:rsidRPr="00767B51">
              <w:rPr>
                <w:rFonts w:ascii="Arial" w:hAnsi="Arial" w:eastAsia="Calibri" w:cs="Arial"/>
                <w:sz w:val="20"/>
                <w:lang w:val="es-BO"/>
              </w:rPr>
              <w:t xml:space="preserve">Solicitud de Propuestas (incluye los Términos de Referencia) </w:t>
            </w:r>
          </w:p>
        </w:tc>
      </w:tr>
      <w:tr w:rsidR="00827901" w:rsidRPr="00767B51" w14:paraId="0D519846" w14:textId="77777777" w:rsidTr="00767B51">
        <w:tc>
          <w:tcPr>
            <w:tcW w:w="3770" w:type="dxa"/>
            <w:tcBorders>
              <w:left w:val="single" w:sz="4" w:space="0" w:color="auto"/>
            </w:tcBorders>
            <w:shd w:val="clear" w:color="auto" w:fill="FFFFFF"/>
            <w:tcMar>
              <w:top w:w="85" w:type="dxa"/>
              <w:bottom w:w="85" w:type="dxa"/>
            </w:tcMar>
          </w:tcPr>
          <w:p w14:paraId="5A276131"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Aprobación de la Lista Corta y SP.</w:t>
            </w:r>
          </w:p>
        </w:tc>
        <w:tc>
          <w:tcPr>
            <w:tcW w:w="2617" w:type="dxa"/>
            <w:shd w:val="clear" w:color="auto" w:fill="FFFFFF"/>
            <w:tcMar>
              <w:top w:w="85" w:type="dxa"/>
              <w:bottom w:w="85" w:type="dxa"/>
            </w:tcMar>
          </w:tcPr>
          <w:p w14:paraId="33C875D6" w14:textId="77777777" w:rsidR="00827901" w:rsidRPr="00767B51" w:rsidRDefault="00827901" w:rsidP="00BE57BB">
            <w:pPr>
              <w:numPr>
                <w:ilvl w:val="0"/>
                <w:numId w:val="17"/>
              </w:numPr>
              <w:contextualSpacing/>
              <w:jc w:val="both"/>
              <w:rPr>
                <w:rFonts w:ascii="Arial" w:eastAsia="Times New Roman" w:hAnsi="Arial" w:cs="Arial"/>
                <w:b/>
                <w:bCs/>
                <w:sz w:val="20"/>
                <w:lang w:val="es-BO"/>
              </w:rPr>
            </w:pPr>
            <w:r w:rsidRPr="00767B51">
              <w:rPr>
                <w:rFonts w:ascii="Arial" w:hAnsi="Arial" w:eastAsia="Times New Roman" w:cs="Arial"/>
                <w:sz w:val="20"/>
                <w:lang w:val="es-BO"/>
              </w:rPr>
              <w:t xml:space="preserve">RPC </w:t>
            </w:r>
          </w:p>
          <w:p w14:paraId="2C5D4ED6" w14:textId="77777777" w:rsidR="00827901" w:rsidRPr="00767B51" w:rsidRDefault="00827901">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12A63525"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Aprobación del informe de la conformación de la Lista Corta y los Documentos de Solicitud de Propuestas</w:t>
            </w:r>
          </w:p>
        </w:tc>
      </w:tr>
      <w:tr w:rsidR="00827901" w:rsidRPr="00767B51" w14:paraId="124FC608" w14:textId="77777777" w:rsidTr="00767B51">
        <w:tc>
          <w:tcPr>
            <w:tcW w:w="3770" w:type="dxa"/>
            <w:tcBorders>
              <w:left w:val="single" w:sz="4" w:space="0" w:color="auto"/>
            </w:tcBorders>
            <w:shd w:val="clear" w:color="auto" w:fill="FFFFFF"/>
            <w:tcMar>
              <w:top w:w="85" w:type="dxa"/>
              <w:bottom w:w="85" w:type="dxa"/>
            </w:tcMar>
          </w:tcPr>
          <w:p w14:paraId="0E4B6204" w14:textId="02A45426"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 xml:space="preserve">Tramitar la No Objeción a la lista corta y al documento de Solicitud de Propuestas (incluye los </w:t>
            </w:r>
            <w:proofErr w:type="spellStart"/>
            <w:r w:rsidRPr="00767B51">
              <w:rPr>
                <w:rFonts w:ascii="Arial" w:hAnsi="Arial" w:eastAsia="Calibri" w:cs="Arial"/>
                <w:b/>
                <w:bCs/>
                <w:sz w:val="20"/>
                <w:lang w:val="es-BO"/>
              </w:rPr>
              <w:t>TDR´s</w:t>
            </w:r>
            <w:proofErr w:type="spellEnd"/>
            <w:r w:rsidRPr="00767B51">
              <w:rPr>
                <w:rFonts w:ascii="Arial" w:hAnsi="Arial" w:eastAsia="Calibri" w:cs="Arial"/>
                <w:b/>
                <w:bCs/>
                <w:sz w:val="20"/>
                <w:lang w:val="es-BO"/>
              </w:rPr>
              <w:t xml:space="preserve"> y</w:t>
            </w:r>
            <w:r w:rsidR="00BD490F" w:rsidRPr="00767B51">
              <w:rPr>
                <w:rFonts w:ascii="Arial" w:hAnsi="Arial" w:eastAsia="Calibri" w:cs="Arial"/>
                <w:b/>
                <w:bCs/>
                <w:sz w:val="20"/>
                <w:lang w:val="es-BO"/>
              </w:rPr>
              <w:t xml:space="preserve"> </w:t>
            </w:r>
            <w:r w:rsidRPr="00767B51">
              <w:rPr>
                <w:rFonts w:ascii="Arial" w:hAnsi="Arial" w:eastAsia="Calibri" w:cs="Arial"/>
                <w:b/>
                <w:bCs/>
                <w:sz w:val="20"/>
                <w:lang w:val="es-BO"/>
              </w:rPr>
              <w:t>el modelo de contrato).</w:t>
            </w:r>
          </w:p>
          <w:p w14:paraId="7CFBE9D9" w14:textId="77777777" w:rsidR="00827901" w:rsidRPr="00767B51" w:rsidRDefault="00827901" w:rsidP="004D7D65">
            <w:pPr>
              <w:tabs>
                <w:tab w:val="left" w:pos="318"/>
              </w:tabs>
              <w:ind w:left="318"/>
              <w:jc w:val="both"/>
              <w:rPr>
                <w:rFonts w:ascii="Arial" w:eastAsia="Calibri" w:hAnsi="Arial" w:cs="Arial"/>
                <w:b/>
                <w:bCs/>
                <w:sz w:val="20"/>
                <w:lang w:val="es-BO"/>
              </w:rPr>
            </w:pPr>
          </w:p>
        </w:tc>
        <w:tc>
          <w:tcPr>
            <w:tcW w:w="2617" w:type="dxa"/>
            <w:shd w:val="clear" w:color="auto" w:fill="FFFFFF"/>
            <w:tcMar>
              <w:top w:w="85" w:type="dxa"/>
              <w:bottom w:w="85" w:type="dxa"/>
            </w:tcMar>
          </w:tcPr>
          <w:p w14:paraId="67472516" w14:textId="77777777" w:rsidR="00827901" w:rsidRPr="00767B51" w:rsidRDefault="00827901" w:rsidP="00BE57BB">
            <w:pPr>
              <w:numPr>
                <w:ilvl w:val="0"/>
                <w:numId w:val="18"/>
              </w:numPr>
              <w:ind w:left="464" w:hanging="311"/>
              <w:contextualSpacing/>
              <w:jc w:val="both"/>
              <w:rPr>
                <w:rFonts w:ascii="Arial" w:eastAsia="Times New Roman" w:hAnsi="Arial" w:cs="Arial"/>
                <w:sz w:val="20"/>
                <w:lang w:val="es-BO"/>
              </w:rPr>
            </w:pPr>
            <w:r w:rsidRPr="00767B51">
              <w:rPr>
                <w:rFonts w:ascii="Arial" w:hAnsi="Arial" w:eastAsia="Times New Roman" w:cs="Arial"/>
                <w:sz w:val="20"/>
                <w:lang w:val="es-BO"/>
              </w:rPr>
              <w:t>Especialista de Adquisiciones</w:t>
            </w:r>
          </w:p>
        </w:tc>
        <w:tc>
          <w:tcPr>
            <w:tcW w:w="2811" w:type="dxa"/>
            <w:tcBorders>
              <w:right w:val="single" w:sz="4" w:space="0" w:color="auto"/>
            </w:tcBorders>
            <w:shd w:val="clear" w:color="auto" w:fill="FFFFFF"/>
            <w:tcMar>
              <w:top w:w="85" w:type="dxa"/>
              <w:bottom w:w="85" w:type="dxa"/>
            </w:tcMar>
          </w:tcPr>
          <w:p w14:paraId="2F66B58E"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Solicitud de no objeción</w:t>
            </w:r>
          </w:p>
        </w:tc>
      </w:tr>
      <w:tr w:rsidR="00827901" w:rsidRPr="00767B51" w14:paraId="5F4C7251" w14:textId="77777777" w:rsidTr="00767B51">
        <w:tc>
          <w:tcPr>
            <w:tcW w:w="3770" w:type="dxa"/>
            <w:tcBorders>
              <w:left w:val="single" w:sz="4" w:space="0" w:color="auto"/>
            </w:tcBorders>
            <w:shd w:val="clear" w:color="auto" w:fill="FFFFFF"/>
            <w:tcMar>
              <w:top w:w="85" w:type="dxa"/>
              <w:bottom w:w="85" w:type="dxa"/>
            </w:tcMar>
          </w:tcPr>
          <w:p w14:paraId="196CD249"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Emite No Objeción a la Lista Corta y a los documentos de Solicitud de Propuestas y/o recomendaciones</w:t>
            </w:r>
          </w:p>
          <w:p w14:paraId="7ECC08E4" w14:textId="77777777" w:rsidR="00827901" w:rsidRPr="00767B51" w:rsidRDefault="00827901" w:rsidP="004D7D65">
            <w:pPr>
              <w:tabs>
                <w:tab w:val="left" w:pos="318"/>
              </w:tabs>
              <w:ind w:left="318"/>
              <w:jc w:val="both"/>
              <w:rPr>
                <w:rFonts w:ascii="Arial" w:eastAsia="Calibri" w:hAnsi="Arial" w:cs="Arial"/>
                <w:b/>
                <w:bCs/>
                <w:sz w:val="20"/>
                <w:lang w:val="es-BO"/>
              </w:rPr>
            </w:pPr>
          </w:p>
        </w:tc>
        <w:tc>
          <w:tcPr>
            <w:tcW w:w="2617" w:type="dxa"/>
            <w:shd w:val="clear" w:color="auto" w:fill="FFFFFF"/>
            <w:tcMar>
              <w:top w:w="85" w:type="dxa"/>
              <w:bottom w:w="85" w:type="dxa"/>
            </w:tcMar>
          </w:tcPr>
          <w:p w14:paraId="747E12E1"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BID</w:t>
            </w:r>
          </w:p>
        </w:tc>
        <w:tc>
          <w:tcPr>
            <w:tcW w:w="2811" w:type="dxa"/>
            <w:tcBorders>
              <w:right w:val="single" w:sz="4" w:space="0" w:color="auto"/>
            </w:tcBorders>
            <w:shd w:val="clear" w:color="auto" w:fill="FFFFFF"/>
            <w:tcMar>
              <w:top w:w="85" w:type="dxa"/>
              <w:bottom w:w="85" w:type="dxa"/>
            </w:tcMar>
          </w:tcPr>
          <w:p w14:paraId="23A72BEA" w14:textId="501629F4"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No objeción a</w:t>
            </w:r>
            <w:r w:rsidR="00BD490F" w:rsidRPr="00767B51">
              <w:rPr>
                <w:rFonts w:ascii="Arial" w:hAnsi="Arial" w:eastAsia="Calibri" w:cs="Arial"/>
                <w:sz w:val="20"/>
                <w:lang w:val="es-BO"/>
              </w:rPr>
              <w:t xml:space="preserve"> </w:t>
            </w:r>
            <w:r w:rsidRPr="00767B51">
              <w:rPr>
                <w:rFonts w:ascii="Arial" w:hAnsi="Arial" w:eastAsia="Calibri" w:cs="Arial"/>
                <w:sz w:val="20"/>
                <w:lang w:val="es-BO"/>
              </w:rPr>
              <w:t>la lista corta y a los Documentos de Solicitud</w:t>
            </w:r>
            <w:r w:rsidR="00BD490F" w:rsidRPr="00767B51">
              <w:rPr>
                <w:rFonts w:ascii="Arial" w:hAnsi="Arial" w:eastAsia="Calibri" w:cs="Arial"/>
                <w:sz w:val="20"/>
                <w:lang w:val="es-BO"/>
              </w:rPr>
              <w:t xml:space="preserve"> </w:t>
            </w:r>
            <w:r w:rsidRPr="00767B51">
              <w:rPr>
                <w:rFonts w:ascii="Arial" w:hAnsi="Arial" w:eastAsia="Calibri" w:cs="Arial"/>
                <w:sz w:val="20"/>
                <w:lang w:val="es-BO"/>
              </w:rPr>
              <w:t>de Propuestas</w:t>
            </w:r>
          </w:p>
        </w:tc>
      </w:tr>
      <w:tr w:rsidR="00827901" w:rsidRPr="00767B51" w14:paraId="179EFE25" w14:textId="77777777" w:rsidTr="00767B51">
        <w:trPr>
          <w:trHeight w:val="28"/>
        </w:trPr>
        <w:tc>
          <w:tcPr>
            <w:tcW w:w="3770" w:type="dxa"/>
            <w:tcBorders>
              <w:left w:val="single" w:sz="4" w:space="0" w:color="auto"/>
            </w:tcBorders>
            <w:shd w:val="clear" w:color="auto" w:fill="404040"/>
            <w:tcMar>
              <w:top w:w="85" w:type="dxa"/>
              <w:bottom w:w="85" w:type="dxa"/>
            </w:tcMar>
          </w:tcPr>
          <w:p w14:paraId="12CA841E" w14:textId="77777777" w:rsidR="00827901" w:rsidRPr="00767B51" w:rsidRDefault="00827901" w:rsidP="004D7D65">
            <w:pPr>
              <w:tabs>
                <w:tab w:val="left" w:pos="426"/>
              </w:tabs>
              <w:jc w:val="both"/>
              <w:rPr>
                <w:rFonts w:ascii="Arial" w:eastAsia="Calibri" w:hAnsi="Arial" w:cs="Arial"/>
                <w:b/>
                <w:bCs/>
                <w:color w:val="FFFFFF" w:themeColor="background1"/>
                <w:sz w:val="20"/>
                <w:lang w:val="es-BO"/>
              </w:rPr>
            </w:pPr>
            <w:r w:rsidRPr="00767B51">
              <w:rPr>
                <w:rFonts w:ascii="Arial" w:hAnsi="Arial" w:eastAsia="Calibri" w:cs="Arial"/>
                <w:b/>
                <w:bCs/>
                <w:color w:val="FFFFFF" w:themeColor="background1"/>
                <w:sz w:val="20"/>
                <w:lang w:val="es-BO"/>
              </w:rPr>
              <w:t xml:space="preserve">INVITACION A PRESENTAR PROPUESTAS </w:t>
            </w:r>
          </w:p>
        </w:tc>
        <w:tc>
          <w:tcPr>
            <w:tcW w:w="2617" w:type="dxa"/>
            <w:shd w:val="clear" w:color="auto" w:fill="404040"/>
            <w:tcMar>
              <w:top w:w="85" w:type="dxa"/>
              <w:bottom w:w="85" w:type="dxa"/>
            </w:tcMar>
            <w:vAlign w:val="center"/>
          </w:tcPr>
          <w:p w14:paraId="7E3B1B95"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Responsable(s)</w:t>
            </w:r>
          </w:p>
        </w:tc>
        <w:tc>
          <w:tcPr>
            <w:tcW w:w="2811" w:type="dxa"/>
            <w:tcBorders>
              <w:right w:val="single" w:sz="4" w:space="0" w:color="auto"/>
            </w:tcBorders>
            <w:shd w:val="clear" w:color="auto" w:fill="404040"/>
            <w:tcMar>
              <w:top w:w="85" w:type="dxa"/>
              <w:bottom w:w="85" w:type="dxa"/>
            </w:tcMar>
            <w:vAlign w:val="center"/>
          </w:tcPr>
          <w:p w14:paraId="3C9E152C"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Instrumento</w:t>
            </w:r>
          </w:p>
        </w:tc>
      </w:tr>
      <w:tr w:rsidR="00827901" w:rsidRPr="00767B51" w14:paraId="72EA0417" w14:textId="77777777" w:rsidTr="00767B51">
        <w:trPr>
          <w:trHeight w:val="28"/>
        </w:trPr>
        <w:tc>
          <w:tcPr>
            <w:tcW w:w="3770" w:type="dxa"/>
            <w:tcBorders>
              <w:left w:val="single" w:sz="4" w:space="0" w:color="auto"/>
            </w:tcBorders>
            <w:shd w:val="clear" w:color="auto" w:fill="FFFFFF"/>
            <w:tcMar>
              <w:top w:w="85" w:type="dxa"/>
              <w:bottom w:w="85" w:type="dxa"/>
            </w:tcMar>
          </w:tcPr>
          <w:p w14:paraId="49889E05"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Cumplidos los puntos anteriores. Se autoriza el inicio del proceso de contratación y se remite la Solicitud de Propuesta a las empresas incluidas en la lista corta</w:t>
            </w:r>
          </w:p>
        </w:tc>
        <w:tc>
          <w:tcPr>
            <w:tcW w:w="2617" w:type="dxa"/>
            <w:shd w:val="clear" w:color="auto" w:fill="FFFFFF"/>
            <w:tcMar>
              <w:top w:w="85" w:type="dxa"/>
              <w:bottom w:w="85" w:type="dxa"/>
            </w:tcMar>
          </w:tcPr>
          <w:p w14:paraId="1922F1B9"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RPC </w:t>
            </w:r>
          </w:p>
          <w:p w14:paraId="6C9FF9C1"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Especialista en Adquisiciones</w:t>
            </w:r>
          </w:p>
        </w:tc>
        <w:tc>
          <w:tcPr>
            <w:tcW w:w="2811" w:type="dxa"/>
            <w:tcBorders>
              <w:right w:val="single" w:sz="4" w:space="0" w:color="auto"/>
            </w:tcBorders>
            <w:shd w:val="clear" w:color="auto" w:fill="FFFFFF"/>
            <w:tcMar>
              <w:top w:w="85" w:type="dxa"/>
              <w:bottom w:w="85" w:type="dxa"/>
            </w:tcMar>
          </w:tcPr>
          <w:p w14:paraId="503D601E"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Solicitud de Propuesta</w:t>
            </w:r>
          </w:p>
          <w:p w14:paraId="5D9D343E" w14:textId="77777777" w:rsidR="00827901" w:rsidRPr="00767B51" w:rsidRDefault="00827901" w:rsidP="004D7D65">
            <w:pPr>
              <w:tabs>
                <w:tab w:val="left" w:pos="233"/>
              </w:tabs>
              <w:ind w:left="233"/>
              <w:jc w:val="both"/>
              <w:rPr>
                <w:rFonts w:ascii="Arial" w:eastAsia="Calibri" w:hAnsi="Arial" w:cs="Arial"/>
                <w:sz w:val="20"/>
                <w:lang w:val="es-BO"/>
              </w:rPr>
            </w:pPr>
          </w:p>
        </w:tc>
      </w:tr>
      <w:tr w:rsidR="00827901" w:rsidRPr="00767B51" w14:paraId="4EE769B6" w14:textId="77777777" w:rsidTr="00767B51">
        <w:trPr>
          <w:trHeight w:val="28"/>
        </w:trPr>
        <w:tc>
          <w:tcPr>
            <w:tcW w:w="3770" w:type="dxa"/>
            <w:tcBorders>
              <w:left w:val="single" w:sz="4" w:space="0" w:color="auto"/>
            </w:tcBorders>
            <w:shd w:val="clear" w:color="auto" w:fill="FFFFFF"/>
            <w:tcMar>
              <w:top w:w="85" w:type="dxa"/>
              <w:bottom w:w="85" w:type="dxa"/>
            </w:tcMar>
          </w:tcPr>
          <w:p w14:paraId="16ABD0D5"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 xml:space="preserve">Presenta la propuesta </w:t>
            </w:r>
          </w:p>
        </w:tc>
        <w:tc>
          <w:tcPr>
            <w:tcW w:w="2617" w:type="dxa"/>
            <w:shd w:val="clear" w:color="auto" w:fill="FFFFFF"/>
            <w:tcMar>
              <w:top w:w="85" w:type="dxa"/>
              <w:bottom w:w="85" w:type="dxa"/>
            </w:tcMar>
          </w:tcPr>
          <w:p w14:paraId="58773333"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Proponente (s) </w:t>
            </w:r>
          </w:p>
        </w:tc>
        <w:tc>
          <w:tcPr>
            <w:tcW w:w="2811" w:type="dxa"/>
            <w:tcBorders>
              <w:right w:val="single" w:sz="4" w:space="0" w:color="auto"/>
            </w:tcBorders>
            <w:shd w:val="clear" w:color="auto" w:fill="FFFFFF"/>
            <w:tcMar>
              <w:top w:w="85" w:type="dxa"/>
              <w:bottom w:w="85" w:type="dxa"/>
            </w:tcMar>
          </w:tcPr>
          <w:p w14:paraId="6FF411BA"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 xml:space="preserve">Propuestas </w:t>
            </w:r>
          </w:p>
          <w:p w14:paraId="0159037C" w14:textId="77777777" w:rsidR="00827901" w:rsidRPr="00767B51" w:rsidRDefault="00827901" w:rsidP="004D7D65">
            <w:pPr>
              <w:tabs>
                <w:tab w:val="left" w:pos="233"/>
              </w:tabs>
              <w:ind w:left="233"/>
              <w:jc w:val="both"/>
              <w:rPr>
                <w:rFonts w:ascii="Arial" w:eastAsia="Calibri" w:hAnsi="Arial" w:cs="Arial"/>
                <w:sz w:val="20"/>
                <w:lang w:val="es-BO"/>
              </w:rPr>
            </w:pPr>
          </w:p>
        </w:tc>
      </w:tr>
      <w:tr w:rsidR="00827901" w:rsidRPr="00767B51" w14:paraId="53EFE88D" w14:textId="77777777" w:rsidTr="00767B51">
        <w:tc>
          <w:tcPr>
            <w:tcW w:w="3770" w:type="dxa"/>
            <w:tcBorders>
              <w:left w:val="single" w:sz="4" w:space="0" w:color="auto"/>
            </w:tcBorders>
            <w:shd w:val="clear" w:color="auto" w:fill="FFFFFF"/>
            <w:tcMar>
              <w:top w:w="85" w:type="dxa"/>
              <w:bottom w:w="85" w:type="dxa"/>
            </w:tcMar>
          </w:tcPr>
          <w:p w14:paraId="1ECF57C4"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Recibe las propuestas</w:t>
            </w:r>
          </w:p>
        </w:tc>
        <w:tc>
          <w:tcPr>
            <w:tcW w:w="2617" w:type="dxa"/>
            <w:shd w:val="clear" w:color="auto" w:fill="FFFFFF"/>
            <w:tcMar>
              <w:top w:w="85" w:type="dxa"/>
              <w:bottom w:w="85" w:type="dxa"/>
            </w:tcMar>
          </w:tcPr>
          <w:p w14:paraId="1366C7AF"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Designado por RPC </w:t>
            </w:r>
          </w:p>
        </w:tc>
        <w:tc>
          <w:tcPr>
            <w:tcW w:w="2811" w:type="dxa"/>
            <w:tcBorders>
              <w:right w:val="single" w:sz="4" w:space="0" w:color="auto"/>
            </w:tcBorders>
            <w:shd w:val="clear" w:color="auto" w:fill="FFFFFF"/>
            <w:tcMar>
              <w:top w:w="85" w:type="dxa"/>
              <w:bottom w:w="85" w:type="dxa"/>
            </w:tcMar>
          </w:tcPr>
          <w:p w14:paraId="69073101"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Acta de recepción Propuestas</w:t>
            </w:r>
          </w:p>
        </w:tc>
      </w:tr>
      <w:tr w:rsidR="00827901" w:rsidRPr="00767B51" w14:paraId="367DD3D6" w14:textId="77777777" w:rsidTr="00767B51">
        <w:tc>
          <w:tcPr>
            <w:tcW w:w="3770" w:type="dxa"/>
            <w:tcBorders>
              <w:left w:val="single" w:sz="4" w:space="0" w:color="auto"/>
            </w:tcBorders>
            <w:shd w:val="clear" w:color="auto" w:fill="404040"/>
            <w:tcMar>
              <w:top w:w="85" w:type="dxa"/>
              <w:bottom w:w="85" w:type="dxa"/>
            </w:tcMar>
          </w:tcPr>
          <w:p w14:paraId="35B9465C" w14:textId="77777777" w:rsidR="00827901" w:rsidRPr="00767B51" w:rsidRDefault="00827901" w:rsidP="004D7D65">
            <w:pPr>
              <w:tabs>
                <w:tab w:val="left" w:pos="318"/>
              </w:tabs>
              <w:jc w:val="both"/>
              <w:rPr>
                <w:rFonts w:ascii="Arial" w:eastAsia="Calibri" w:hAnsi="Arial" w:cs="Arial"/>
                <w:b/>
                <w:bCs/>
                <w:color w:val="FFFFFF" w:themeColor="background1"/>
                <w:sz w:val="20"/>
                <w:lang w:val="es-BO"/>
              </w:rPr>
            </w:pPr>
            <w:r w:rsidRPr="00767B51">
              <w:rPr>
                <w:rFonts w:ascii="Arial" w:hAnsi="Arial" w:eastAsia="Calibri" w:cs="Arial"/>
                <w:b/>
                <w:bCs/>
                <w:color w:val="FFFFFF" w:themeColor="background1"/>
                <w:sz w:val="20"/>
                <w:lang w:val="es-BO"/>
              </w:rPr>
              <w:t>APERTURA Y EVALUACION DE PROPUESTAS</w:t>
            </w:r>
          </w:p>
        </w:tc>
        <w:tc>
          <w:tcPr>
            <w:tcW w:w="2617" w:type="dxa"/>
            <w:shd w:val="clear" w:color="auto" w:fill="404040"/>
            <w:tcMar>
              <w:top w:w="85" w:type="dxa"/>
              <w:bottom w:w="85" w:type="dxa"/>
            </w:tcMar>
            <w:vAlign w:val="center"/>
          </w:tcPr>
          <w:p w14:paraId="1FCD08CC"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Responsable(s)</w:t>
            </w:r>
          </w:p>
        </w:tc>
        <w:tc>
          <w:tcPr>
            <w:tcW w:w="2811" w:type="dxa"/>
            <w:tcBorders>
              <w:right w:val="single" w:sz="4" w:space="0" w:color="auto"/>
            </w:tcBorders>
            <w:shd w:val="clear" w:color="auto" w:fill="404040"/>
            <w:tcMar>
              <w:top w:w="85" w:type="dxa"/>
              <w:bottom w:w="85" w:type="dxa"/>
            </w:tcMar>
            <w:vAlign w:val="center"/>
          </w:tcPr>
          <w:p w14:paraId="17D737A1"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Instrumento</w:t>
            </w:r>
          </w:p>
        </w:tc>
      </w:tr>
      <w:tr w:rsidR="00827901" w:rsidRPr="00767B51" w14:paraId="3E9E289E" w14:textId="77777777" w:rsidTr="00767B51">
        <w:tc>
          <w:tcPr>
            <w:tcW w:w="3770" w:type="dxa"/>
            <w:tcBorders>
              <w:left w:val="single" w:sz="4" w:space="0" w:color="auto"/>
            </w:tcBorders>
            <w:shd w:val="clear" w:color="auto" w:fill="FFFFFF"/>
            <w:tcMar>
              <w:top w:w="85" w:type="dxa"/>
              <w:bottom w:w="85" w:type="dxa"/>
            </w:tcMar>
          </w:tcPr>
          <w:p w14:paraId="14348300" w14:textId="2606F888"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Se procede a la Apertura de Sobre de la</w:t>
            </w:r>
            <w:r w:rsidR="00BD490F" w:rsidRPr="00767B51">
              <w:rPr>
                <w:rFonts w:ascii="Arial" w:hAnsi="Arial" w:eastAsia="Calibri" w:cs="Arial"/>
                <w:b/>
                <w:bCs/>
                <w:sz w:val="20"/>
                <w:lang w:val="es-BO"/>
              </w:rPr>
              <w:t xml:space="preserve"> </w:t>
            </w:r>
            <w:r w:rsidRPr="00767B51">
              <w:rPr>
                <w:rFonts w:ascii="Arial" w:hAnsi="Arial" w:eastAsia="Calibri" w:cs="Arial"/>
                <w:b/>
                <w:bCs/>
                <w:sz w:val="20"/>
                <w:lang w:val="es-BO"/>
              </w:rPr>
              <w:t xml:space="preserve">Propuestas Técnicas. </w:t>
            </w:r>
          </w:p>
        </w:tc>
        <w:tc>
          <w:tcPr>
            <w:tcW w:w="2617" w:type="dxa"/>
            <w:shd w:val="clear" w:color="auto" w:fill="FFFFFF"/>
            <w:tcMar>
              <w:top w:w="85" w:type="dxa"/>
              <w:bottom w:w="85" w:type="dxa"/>
            </w:tcMar>
          </w:tcPr>
          <w:p w14:paraId="3D924AB3" w14:textId="4ACE02B8"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Comisión</w:t>
            </w:r>
            <w:r w:rsidR="00BD490F" w:rsidRPr="00767B51">
              <w:rPr>
                <w:rFonts w:ascii="Arial" w:hAnsi="Arial" w:eastAsia="Times New Roman" w:cs="Arial"/>
                <w:sz w:val="20"/>
                <w:lang w:val="es-BO"/>
              </w:rPr>
              <w:t xml:space="preserve"> </w:t>
            </w:r>
            <w:r w:rsidRPr="00767B51">
              <w:rPr>
                <w:rFonts w:ascii="Arial" w:hAnsi="Arial" w:eastAsia="Times New Roman" w:cs="Arial"/>
                <w:sz w:val="20"/>
                <w:lang w:val="es-BO"/>
              </w:rPr>
              <w:t>de Evaluación</w:t>
            </w:r>
          </w:p>
          <w:p w14:paraId="30489B9B"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Abogado </w:t>
            </w:r>
          </w:p>
          <w:p w14:paraId="6C865655" w14:textId="77777777" w:rsidR="00827901" w:rsidRPr="00767B51" w:rsidRDefault="00827901" w:rsidP="004D7D65">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78AAF097"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Acta de Apertura de Ofertas Técnicas</w:t>
            </w:r>
          </w:p>
          <w:p w14:paraId="50DCB87B" w14:textId="77777777" w:rsidR="00827901" w:rsidRPr="00767B51" w:rsidRDefault="00827901" w:rsidP="004D7D65">
            <w:pPr>
              <w:tabs>
                <w:tab w:val="left" w:pos="233"/>
              </w:tabs>
              <w:ind w:left="233"/>
              <w:jc w:val="both"/>
              <w:rPr>
                <w:rFonts w:ascii="Arial" w:eastAsia="Calibri" w:hAnsi="Arial" w:cs="Arial"/>
                <w:sz w:val="20"/>
                <w:lang w:val="es-BO"/>
              </w:rPr>
            </w:pPr>
          </w:p>
        </w:tc>
      </w:tr>
      <w:tr w:rsidR="00827901" w:rsidRPr="00767B51" w14:paraId="21DAB2F5" w14:textId="77777777" w:rsidTr="00767B51">
        <w:tc>
          <w:tcPr>
            <w:tcW w:w="3770" w:type="dxa"/>
            <w:tcBorders>
              <w:left w:val="single" w:sz="4" w:space="0" w:color="auto"/>
            </w:tcBorders>
            <w:shd w:val="clear" w:color="auto" w:fill="FFFFFF"/>
            <w:tcMar>
              <w:top w:w="85" w:type="dxa"/>
              <w:bottom w:w="85" w:type="dxa"/>
            </w:tcMar>
          </w:tcPr>
          <w:p w14:paraId="5488F862"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 xml:space="preserve">Evalúa las propuestas en sus aspectos técnicos y elabora informe de Evaluación Técnica. </w:t>
            </w:r>
          </w:p>
        </w:tc>
        <w:tc>
          <w:tcPr>
            <w:tcW w:w="2617" w:type="dxa"/>
            <w:shd w:val="clear" w:color="auto" w:fill="FFFFFF"/>
            <w:tcMar>
              <w:top w:w="85" w:type="dxa"/>
              <w:bottom w:w="85" w:type="dxa"/>
            </w:tcMar>
          </w:tcPr>
          <w:p w14:paraId="25ADB047" w14:textId="4CE958C9"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Comisión</w:t>
            </w:r>
            <w:r w:rsidR="00BD490F" w:rsidRPr="00767B51">
              <w:rPr>
                <w:rFonts w:ascii="Arial" w:hAnsi="Arial" w:eastAsia="Times New Roman" w:cs="Arial"/>
                <w:sz w:val="20"/>
                <w:lang w:val="es-BO"/>
              </w:rPr>
              <w:t xml:space="preserve"> </w:t>
            </w:r>
            <w:r w:rsidRPr="00767B51">
              <w:rPr>
                <w:rFonts w:ascii="Arial" w:hAnsi="Arial" w:eastAsia="Times New Roman" w:cs="Arial"/>
                <w:sz w:val="20"/>
                <w:lang w:val="es-BO"/>
              </w:rPr>
              <w:t>de Evaluación</w:t>
            </w:r>
          </w:p>
          <w:p w14:paraId="1350641F" w14:textId="77777777" w:rsidR="00827901" w:rsidRPr="00767B51" w:rsidRDefault="00827901" w:rsidP="004D7D65">
            <w:pPr>
              <w:tabs>
                <w:tab w:val="left" w:pos="426"/>
              </w:tabs>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0E1DA1F3"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Informe de Evaluación Técnica</w:t>
            </w:r>
          </w:p>
        </w:tc>
      </w:tr>
      <w:tr w:rsidR="00827901" w:rsidRPr="00767B51" w14:paraId="65A00973" w14:textId="77777777" w:rsidTr="00767B51">
        <w:tc>
          <w:tcPr>
            <w:tcW w:w="3770" w:type="dxa"/>
            <w:tcBorders>
              <w:left w:val="single" w:sz="4" w:space="0" w:color="auto"/>
            </w:tcBorders>
            <w:shd w:val="clear" w:color="auto" w:fill="FFFFFF"/>
            <w:tcMar>
              <w:top w:w="85" w:type="dxa"/>
              <w:bottom w:w="85" w:type="dxa"/>
            </w:tcMar>
          </w:tcPr>
          <w:p w14:paraId="5E102603"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lastRenderedPageBreak/>
              <w:t>Solicitud no objeción al Banco al Informe Técnico</w:t>
            </w:r>
          </w:p>
        </w:tc>
        <w:tc>
          <w:tcPr>
            <w:tcW w:w="2617" w:type="dxa"/>
            <w:shd w:val="clear" w:color="auto" w:fill="FFFFFF"/>
            <w:tcMar>
              <w:top w:w="85" w:type="dxa"/>
              <w:bottom w:w="85" w:type="dxa"/>
            </w:tcMar>
          </w:tcPr>
          <w:p w14:paraId="2C8F2618"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Coordinador </w:t>
            </w:r>
          </w:p>
        </w:tc>
        <w:tc>
          <w:tcPr>
            <w:tcW w:w="2811" w:type="dxa"/>
            <w:tcBorders>
              <w:right w:val="single" w:sz="4" w:space="0" w:color="auto"/>
            </w:tcBorders>
            <w:shd w:val="clear" w:color="auto" w:fill="FFFFFF"/>
            <w:tcMar>
              <w:top w:w="85" w:type="dxa"/>
              <w:bottom w:w="85" w:type="dxa"/>
            </w:tcMar>
          </w:tcPr>
          <w:p w14:paraId="0AB53ADE"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 xml:space="preserve">Nota de solicitud de no objeción </w:t>
            </w:r>
          </w:p>
        </w:tc>
      </w:tr>
      <w:tr w:rsidR="00827901" w:rsidRPr="00767B51" w14:paraId="701C7A78" w14:textId="77777777" w:rsidTr="00767B51">
        <w:tc>
          <w:tcPr>
            <w:tcW w:w="3770" w:type="dxa"/>
            <w:tcBorders>
              <w:left w:val="single" w:sz="4" w:space="0" w:color="auto"/>
            </w:tcBorders>
            <w:shd w:val="clear" w:color="auto" w:fill="FFFFFF"/>
            <w:tcMar>
              <w:top w:w="85" w:type="dxa"/>
              <w:bottom w:w="85" w:type="dxa"/>
            </w:tcMar>
          </w:tcPr>
          <w:p w14:paraId="47976076"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Notificación de los resultados de la evaluación técnica y citación para acto de apertura. (Máximo 1 día a partir de la no objeción)</w:t>
            </w:r>
          </w:p>
        </w:tc>
        <w:tc>
          <w:tcPr>
            <w:tcW w:w="2617" w:type="dxa"/>
            <w:shd w:val="clear" w:color="auto" w:fill="FFFFFF"/>
            <w:tcMar>
              <w:top w:w="85" w:type="dxa"/>
              <w:bottom w:w="85" w:type="dxa"/>
            </w:tcMar>
          </w:tcPr>
          <w:p w14:paraId="155C66FC"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RPC Especialista en Adquisiciones</w:t>
            </w:r>
          </w:p>
          <w:p w14:paraId="14E79C67" w14:textId="77777777" w:rsidR="00827901" w:rsidRPr="00767B51" w:rsidRDefault="00827901" w:rsidP="004D7D65">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1467E081"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Carta de notificación</w:t>
            </w:r>
          </w:p>
        </w:tc>
      </w:tr>
      <w:tr w:rsidR="00827901" w:rsidRPr="00767B51" w14:paraId="16308E20" w14:textId="77777777" w:rsidTr="00767B51">
        <w:tc>
          <w:tcPr>
            <w:tcW w:w="3770" w:type="dxa"/>
            <w:tcBorders>
              <w:left w:val="single" w:sz="4" w:space="0" w:color="auto"/>
            </w:tcBorders>
            <w:shd w:val="clear" w:color="auto" w:fill="FFFFFF"/>
            <w:tcMar>
              <w:top w:w="85" w:type="dxa"/>
              <w:bottom w:w="85" w:type="dxa"/>
            </w:tcMar>
          </w:tcPr>
          <w:p w14:paraId="0F9343FC"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En acto público se procede a la Apertura de la Propuesta Económica</w:t>
            </w:r>
          </w:p>
        </w:tc>
        <w:tc>
          <w:tcPr>
            <w:tcW w:w="2617" w:type="dxa"/>
            <w:shd w:val="clear" w:color="auto" w:fill="FFFFFF"/>
            <w:tcMar>
              <w:top w:w="85" w:type="dxa"/>
              <w:bottom w:w="85" w:type="dxa"/>
            </w:tcMar>
          </w:tcPr>
          <w:p w14:paraId="1FA3CDBA" w14:textId="2BED57EA"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Comisión</w:t>
            </w:r>
            <w:r w:rsidR="00BD490F" w:rsidRPr="00767B51">
              <w:rPr>
                <w:rFonts w:ascii="Arial" w:hAnsi="Arial" w:eastAsia="Times New Roman" w:cs="Arial"/>
                <w:sz w:val="20"/>
                <w:lang w:val="es-BO"/>
              </w:rPr>
              <w:t xml:space="preserve"> </w:t>
            </w:r>
            <w:r w:rsidRPr="00767B51">
              <w:rPr>
                <w:rFonts w:ascii="Arial" w:hAnsi="Arial" w:eastAsia="Times New Roman" w:cs="Arial"/>
                <w:sz w:val="20"/>
                <w:lang w:val="es-BO"/>
              </w:rPr>
              <w:t>de Evaluación</w:t>
            </w:r>
          </w:p>
          <w:p w14:paraId="6A180E5E"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Abogado </w:t>
            </w:r>
          </w:p>
          <w:p w14:paraId="37EC1606" w14:textId="77777777" w:rsidR="00827901" w:rsidRPr="00767B51" w:rsidRDefault="00827901" w:rsidP="004D7D65">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7715B0E7"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Acta de apertura sobre económico</w:t>
            </w:r>
          </w:p>
        </w:tc>
      </w:tr>
      <w:tr w:rsidR="00827901" w:rsidRPr="00767B51" w14:paraId="295C271B" w14:textId="77777777" w:rsidTr="00767B51">
        <w:trPr>
          <w:trHeight w:val="46"/>
        </w:trPr>
        <w:tc>
          <w:tcPr>
            <w:tcW w:w="3770" w:type="dxa"/>
            <w:tcBorders>
              <w:left w:val="single" w:sz="4" w:space="0" w:color="auto"/>
            </w:tcBorders>
            <w:shd w:val="clear" w:color="auto" w:fill="FFFFFF"/>
            <w:tcMar>
              <w:top w:w="85" w:type="dxa"/>
              <w:bottom w:w="85" w:type="dxa"/>
            </w:tcMar>
          </w:tcPr>
          <w:p w14:paraId="5FC90D02" w14:textId="77777777" w:rsidR="00827901" w:rsidRPr="00767B51" w:rsidRDefault="00827901" w:rsidP="00BE57BB">
            <w:pPr>
              <w:numPr>
                <w:ilvl w:val="0"/>
                <w:numId w:val="16"/>
              </w:numPr>
              <w:tabs>
                <w:tab w:val="left" w:pos="318"/>
              </w:tabs>
              <w:jc w:val="both"/>
              <w:rPr>
                <w:rFonts w:ascii="Arial" w:eastAsia="Calibri" w:hAnsi="Arial" w:cs="Arial"/>
                <w:b/>
                <w:bCs/>
                <w:sz w:val="20"/>
                <w:lang w:val="es-BO"/>
              </w:rPr>
            </w:pPr>
            <w:r w:rsidRPr="00767B51">
              <w:rPr>
                <w:rFonts w:ascii="Arial" w:hAnsi="Arial" w:eastAsia="Calibri" w:cs="Arial"/>
                <w:b/>
                <w:bCs/>
                <w:sz w:val="20"/>
                <w:lang w:val="es-BO"/>
              </w:rPr>
              <w:t xml:space="preserve">Emitir el Informe de Evaluación Técnica y Económica. </w:t>
            </w:r>
          </w:p>
        </w:tc>
        <w:tc>
          <w:tcPr>
            <w:tcW w:w="2617" w:type="dxa"/>
            <w:shd w:val="clear" w:color="auto" w:fill="FFFFFF"/>
            <w:tcMar>
              <w:top w:w="85" w:type="dxa"/>
              <w:bottom w:w="85" w:type="dxa"/>
            </w:tcMar>
          </w:tcPr>
          <w:p w14:paraId="3F04E616" w14:textId="358CE289"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Comisión</w:t>
            </w:r>
            <w:r w:rsidR="00BD490F" w:rsidRPr="00767B51">
              <w:rPr>
                <w:rFonts w:ascii="Arial" w:hAnsi="Arial" w:eastAsia="Times New Roman" w:cs="Arial"/>
                <w:sz w:val="20"/>
                <w:lang w:val="es-BO"/>
              </w:rPr>
              <w:t xml:space="preserve"> </w:t>
            </w:r>
            <w:r w:rsidRPr="00767B51">
              <w:rPr>
                <w:rFonts w:ascii="Arial" w:hAnsi="Arial" w:eastAsia="Times New Roman" w:cs="Arial"/>
                <w:sz w:val="20"/>
                <w:lang w:val="es-BO"/>
              </w:rPr>
              <w:t>de Evaluación</w:t>
            </w:r>
          </w:p>
          <w:p w14:paraId="39FBA419" w14:textId="77777777" w:rsidR="00827901" w:rsidRPr="00767B51" w:rsidRDefault="00827901" w:rsidP="004D7D65">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05D31F37" w14:textId="77777777" w:rsidR="00827901" w:rsidRPr="00767B51" w:rsidRDefault="00827901" w:rsidP="00BE57BB">
            <w:pPr>
              <w:numPr>
                <w:ilvl w:val="0"/>
                <w:numId w:val="15"/>
              </w:numPr>
              <w:tabs>
                <w:tab w:val="left" w:pos="233"/>
              </w:tabs>
              <w:jc w:val="both"/>
              <w:rPr>
                <w:rFonts w:ascii="Arial" w:eastAsia="Calibri" w:hAnsi="Arial" w:cs="Arial"/>
                <w:sz w:val="20"/>
                <w:lang w:val="es-BO"/>
              </w:rPr>
            </w:pPr>
            <w:r w:rsidRPr="00767B51">
              <w:rPr>
                <w:rFonts w:ascii="Arial" w:hAnsi="Arial" w:eastAsia="Calibri" w:cs="Arial"/>
                <w:sz w:val="20"/>
                <w:lang w:val="es-BO"/>
              </w:rPr>
              <w:t xml:space="preserve">Informe de </w:t>
            </w:r>
          </w:p>
          <w:p w14:paraId="0F612313" w14:textId="13E8E677" w:rsidR="00827901" w:rsidRPr="00767B51" w:rsidRDefault="00BD490F" w:rsidP="004D7D65">
            <w:pPr>
              <w:tabs>
                <w:tab w:val="left" w:pos="233"/>
              </w:tabs>
              <w:ind w:left="33"/>
              <w:jc w:val="both"/>
              <w:rPr>
                <w:rFonts w:ascii="Arial" w:eastAsia="Calibri" w:hAnsi="Arial" w:cs="Arial"/>
                <w:sz w:val="20"/>
                <w:lang w:val="es-BO"/>
              </w:rPr>
            </w:pPr>
            <w:r w:rsidRPr="00767B51">
              <w:rPr>
                <w:rFonts w:ascii="Arial" w:hAnsi="Arial" w:eastAsia="Calibri" w:cs="Arial"/>
                <w:sz w:val="20"/>
                <w:lang w:val="es-BO"/>
              </w:rPr>
              <w:t xml:space="preserve"> </w:t>
            </w:r>
            <w:r w:rsidR="00827901" w:rsidRPr="00767B51">
              <w:rPr>
                <w:rFonts w:ascii="Arial" w:hAnsi="Arial" w:eastAsia="Calibri" w:cs="Arial"/>
                <w:sz w:val="20"/>
                <w:lang w:val="es-BO"/>
              </w:rPr>
              <w:t xml:space="preserve"> Evaluación final (Técnica más económica)</w:t>
            </w:r>
          </w:p>
          <w:p w14:paraId="1C8B5C2F" w14:textId="77777777" w:rsidR="00827901" w:rsidRPr="00767B51" w:rsidRDefault="00827901" w:rsidP="004D7D65">
            <w:pPr>
              <w:tabs>
                <w:tab w:val="left" w:pos="233"/>
              </w:tabs>
              <w:ind w:left="33"/>
              <w:jc w:val="both"/>
              <w:rPr>
                <w:rFonts w:ascii="Arial" w:eastAsia="Calibri" w:hAnsi="Arial" w:cs="Arial"/>
                <w:sz w:val="20"/>
                <w:lang w:val="es-BO"/>
              </w:rPr>
            </w:pPr>
          </w:p>
        </w:tc>
      </w:tr>
      <w:tr w:rsidR="00827901" w:rsidRPr="00767B51" w14:paraId="0D64DFD9" w14:textId="77777777" w:rsidTr="00767B51">
        <w:trPr>
          <w:trHeight w:val="46"/>
        </w:trPr>
        <w:tc>
          <w:tcPr>
            <w:tcW w:w="3770" w:type="dxa"/>
            <w:tcBorders>
              <w:left w:val="single" w:sz="4" w:space="0" w:color="auto"/>
            </w:tcBorders>
            <w:shd w:val="clear" w:color="auto" w:fill="FFFFFF"/>
            <w:tcMar>
              <w:top w:w="85" w:type="dxa"/>
              <w:bottom w:w="85" w:type="dxa"/>
            </w:tcMar>
          </w:tcPr>
          <w:p w14:paraId="4F54FAD8" w14:textId="77777777" w:rsidR="00827901" w:rsidRPr="00767B51" w:rsidRDefault="00827901" w:rsidP="00BE57BB">
            <w:pPr>
              <w:numPr>
                <w:ilvl w:val="0"/>
                <w:numId w:val="16"/>
              </w:numPr>
              <w:tabs>
                <w:tab w:val="left" w:pos="318"/>
              </w:tabs>
              <w:jc w:val="both"/>
              <w:rPr>
                <w:rFonts w:ascii="Arial" w:eastAsia="Calibri" w:hAnsi="Arial" w:cs="Arial"/>
                <w:b/>
                <w:bCs/>
                <w:sz w:val="20"/>
                <w:lang w:val="es-BO"/>
              </w:rPr>
            </w:pPr>
            <w:r w:rsidRPr="00767B51">
              <w:rPr>
                <w:rFonts w:ascii="Arial" w:hAnsi="Arial" w:eastAsia="Calibri" w:cs="Arial"/>
                <w:b/>
                <w:bCs/>
                <w:sz w:val="20"/>
                <w:lang w:val="es-BO"/>
              </w:rPr>
              <w:t>Se elabora el contrato</w:t>
            </w:r>
          </w:p>
        </w:tc>
        <w:tc>
          <w:tcPr>
            <w:tcW w:w="2617" w:type="dxa"/>
            <w:shd w:val="clear" w:color="auto" w:fill="FFFFFF"/>
            <w:tcMar>
              <w:top w:w="85" w:type="dxa"/>
              <w:bottom w:w="85" w:type="dxa"/>
            </w:tcMar>
          </w:tcPr>
          <w:p w14:paraId="0A28079D"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Abogado </w:t>
            </w:r>
          </w:p>
          <w:p w14:paraId="3CB8CF07" w14:textId="77777777" w:rsidR="00827901" w:rsidRPr="00767B51" w:rsidRDefault="00827901" w:rsidP="004D7D65">
            <w:pPr>
              <w:tabs>
                <w:tab w:val="left" w:pos="426"/>
              </w:tabs>
              <w:ind w:left="360"/>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18EB13D7" w14:textId="77777777" w:rsidR="00827901" w:rsidRPr="00767B51" w:rsidRDefault="00827901" w:rsidP="00BE57BB">
            <w:pPr>
              <w:numPr>
                <w:ilvl w:val="0"/>
                <w:numId w:val="15"/>
              </w:numPr>
              <w:tabs>
                <w:tab w:val="left" w:pos="233"/>
              </w:tabs>
              <w:jc w:val="both"/>
              <w:rPr>
                <w:rFonts w:ascii="Arial" w:eastAsia="Calibri" w:hAnsi="Arial" w:cs="Arial"/>
                <w:sz w:val="20"/>
                <w:lang w:val="es-BO"/>
              </w:rPr>
            </w:pPr>
            <w:r w:rsidRPr="00767B51">
              <w:rPr>
                <w:rFonts w:ascii="Arial" w:hAnsi="Arial" w:eastAsia="Calibri" w:cs="Arial"/>
                <w:sz w:val="20"/>
                <w:lang w:val="es-BO"/>
              </w:rPr>
              <w:t>Contrato según modelo estándar</w:t>
            </w:r>
          </w:p>
        </w:tc>
      </w:tr>
      <w:tr w:rsidR="00827901" w:rsidRPr="00767B51" w14:paraId="4AB8D565" w14:textId="77777777" w:rsidTr="00767B51">
        <w:tc>
          <w:tcPr>
            <w:tcW w:w="3770" w:type="dxa"/>
            <w:tcBorders>
              <w:left w:val="single" w:sz="4" w:space="0" w:color="auto"/>
            </w:tcBorders>
            <w:shd w:val="clear" w:color="auto" w:fill="404040"/>
            <w:tcMar>
              <w:top w:w="85" w:type="dxa"/>
              <w:bottom w:w="85" w:type="dxa"/>
            </w:tcMar>
          </w:tcPr>
          <w:p w14:paraId="71EC38E8" w14:textId="77777777" w:rsidR="00827901" w:rsidRPr="00767B51" w:rsidRDefault="00827901" w:rsidP="004D7D65">
            <w:pPr>
              <w:tabs>
                <w:tab w:val="left" w:pos="318"/>
              </w:tabs>
              <w:jc w:val="both"/>
              <w:rPr>
                <w:rFonts w:ascii="Arial" w:eastAsia="Calibri" w:hAnsi="Arial" w:cs="Arial"/>
                <w:b/>
                <w:bCs/>
                <w:color w:val="FFFFFF" w:themeColor="background1"/>
                <w:sz w:val="20"/>
                <w:lang w:val="es-BO"/>
              </w:rPr>
            </w:pPr>
            <w:r w:rsidRPr="00767B51">
              <w:rPr>
                <w:rFonts w:ascii="Arial" w:hAnsi="Arial" w:eastAsia="Calibri" w:cs="Arial"/>
                <w:b/>
                <w:bCs/>
                <w:color w:val="FFFFFF" w:themeColor="background1"/>
                <w:sz w:val="20"/>
                <w:lang w:val="es-BO"/>
              </w:rPr>
              <w:t>ADJUDICACION</w:t>
            </w:r>
          </w:p>
        </w:tc>
        <w:tc>
          <w:tcPr>
            <w:tcW w:w="2617" w:type="dxa"/>
            <w:shd w:val="clear" w:color="auto" w:fill="404040"/>
            <w:tcMar>
              <w:top w:w="85" w:type="dxa"/>
              <w:bottom w:w="85" w:type="dxa"/>
            </w:tcMar>
            <w:vAlign w:val="center"/>
          </w:tcPr>
          <w:p w14:paraId="0E501B83"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Responsable(s)</w:t>
            </w:r>
          </w:p>
        </w:tc>
        <w:tc>
          <w:tcPr>
            <w:tcW w:w="2811" w:type="dxa"/>
            <w:tcBorders>
              <w:right w:val="single" w:sz="4" w:space="0" w:color="auto"/>
            </w:tcBorders>
            <w:shd w:val="clear" w:color="auto" w:fill="404040"/>
            <w:tcMar>
              <w:top w:w="85" w:type="dxa"/>
              <w:bottom w:w="85" w:type="dxa"/>
            </w:tcMar>
            <w:vAlign w:val="center"/>
          </w:tcPr>
          <w:p w14:paraId="323C348D"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Instrumento</w:t>
            </w:r>
          </w:p>
        </w:tc>
      </w:tr>
      <w:tr w:rsidR="00827901" w:rsidRPr="00767B51" w14:paraId="4D0A46A3" w14:textId="77777777" w:rsidTr="00767B51">
        <w:tc>
          <w:tcPr>
            <w:tcW w:w="3770" w:type="dxa"/>
            <w:tcBorders>
              <w:left w:val="single" w:sz="4" w:space="0" w:color="auto"/>
            </w:tcBorders>
            <w:shd w:val="clear" w:color="auto" w:fill="FFFFFF"/>
            <w:tcMar>
              <w:top w:w="85" w:type="dxa"/>
              <w:bottom w:w="85" w:type="dxa"/>
            </w:tcMar>
          </w:tcPr>
          <w:p w14:paraId="2FDF6B2B"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Negociación del contrato con el oferente que resultare con el puntaje más alto</w:t>
            </w:r>
          </w:p>
        </w:tc>
        <w:tc>
          <w:tcPr>
            <w:tcW w:w="2617" w:type="dxa"/>
            <w:shd w:val="clear" w:color="auto" w:fill="FFFFFF"/>
            <w:tcMar>
              <w:top w:w="85" w:type="dxa"/>
              <w:bottom w:w="85" w:type="dxa"/>
            </w:tcMar>
          </w:tcPr>
          <w:p w14:paraId="291F248B"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RPC </w:t>
            </w:r>
          </w:p>
          <w:p w14:paraId="2AC9ACC2"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Especialista en Adquisiciones</w:t>
            </w:r>
          </w:p>
          <w:p w14:paraId="15F5542A"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Abogado </w:t>
            </w:r>
          </w:p>
          <w:p w14:paraId="7FAA7FE2"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Miembros de la Comisión de Evaluación. </w:t>
            </w:r>
          </w:p>
        </w:tc>
        <w:tc>
          <w:tcPr>
            <w:tcW w:w="2811" w:type="dxa"/>
            <w:tcBorders>
              <w:right w:val="single" w:sz="4" w:space="0" w:color="auto"/>
            </w:tcBorders>
            <w:shd w:val="clear" w:color="auto" w:fill="FFFFFF"/>
            <w:tcMar>
              <w:top w:w="85" w:type="dxa"/>
              <w:bottom w:w="85" w:type="dxa"/>
            </w:tcMar>
          </w:tcPr>
          <w:p w14:paraId="4AF8FCE2"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Acta de Negociación y contrato en borrador aprobado por las partes</w:t>
            </w:r>
          </w:p>
        </w:tc>
      </w:tr>
      <w:tr w:rsidR="00827901" w:rsidRPr="00767B51" w14:paraId="76737067" w14:textId="77777777" w:rsidTr="00767B51">
        <w:tc>
          <w:tcPr>
            <w:tcW w:w="3770" w:type="dxa"/>
            <w:tcBorders>
              <w:left w:val="single" w:sz="4" w:space="0" w:color="auto"/>
            </w:tcBorders>
            <w:shd w:val="clear" w:color="auto" w:fill="FFFFFF"/>
            <w:tcMar>
              <w:top w:w="85" w:type="dxa"/>
              <w:bottom w:w="85" w:type="dxa"/>
            </w:tcMar>
          </w:tcPr>
          <w:p w14:paraId="1E44C192"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Solicitud no objeción al contrato negociado</w:t>
            </w:r>
          </w:p>
        </w:tc>
        <w:tc>
          <w:tcPr>
            <w:tcW w:w="2617" w:type="dxa"/>
            <w:shd w:val="clear" w:color="auto" w:fill="FFFFFF"/>
            <w:tcMar>
              <w:top w:w="85" w:type="dxa"/>
              <w:bottom w:w="85" w:type="dxa"/>
            </w:tcMar>
          </w:tcPr>
          <w:p w14:paraId="4EC2B629"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Coordinador </w:t>
            </w:r>
          </w:p>
          <w:p w14:paraId="1ED31E9C" w14:textId="77777777" w:rsidR="00827901" w:rsidRPr="00767B51" w:rsidRDefault="00827901" w:rsidP="004D7D65">
            <w:pPr>
              <w:tabs>
                <w:tab w:val="left" w:pos="426"/>
              </w:tabs>
              <w:contextualSpacing/>
              <w:jc w:val="both"/>
              <w:rPr>
                <w:rFonts w:ascii="Arial" w:eastAsia="Times New Roman" w:hAnsi="Arial" w:cs="Arial"/>
                <w:sz w:val="20"/>
                <w:lang w:val="es-BO"/>
              </w:rPr>
            </w:pPr>
          </w:p>
          <w:p w14:paraId="244A06BD" w14:textId="77777777" w:rsidR="00827901" w:rsidRPr="00767B51" w:rsidRDefault="00827901" w:rsidP="004D7D65">
            <w:pPr>
              <w:tabs>
                <w:tab w:val="left" w:pos="426"/>
              </w:tabs>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46F13FC0"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Solicitud de No objeción</w:t>
            </w:r>
          </w:p>
          <w:p w14:paraId="30278058" w14:textId="77777777" w:rsidR="00827901" w:rsidRPr="00767B51" w:rsidRDefault="00827901" w:rsidP="004D7D65">
            <w:pPr>
              <w:tabs>
                <w:tab w:val="left" w:pos="233"/>
              </w:tabs>
              <w:jc w:val="both"/>
              <w:rPr>
                <w:rFonts w:ascii="Arial" w:eastAsia="Calibri" w:hAnsi="Arial" w:cs="Arial"/>
                <w:sz w:val="20"/>
                <w:lang w:val="es-BO"/>
              </w:rPr>
            </w:pPr>
          </w:p>
        </w:tc>
      </w:tr>
      <w:tr w:rsidR="00827901" w:rsidRPr="00767B51" w14:paraId="01C351A6" w14:textId="77777777" w:rsidTr="00767B51">
        <w:tc>
          <w:tcPr>
            <w:tcW w:w="3770" w:type="dxa"/>
            <w:tcBorders>
              <w:left w:val="single" w:sz="4" w:space="0" w:color="auto"/>
            </w:tcBorders>
            <w:shd w:val="clear" w:color="auto" w:fill="FFFFFF"/>
            <w:tcMar>
              <w:top w:w="85" w:type="dxa"/>
              <w:bottom w:w="85" w:type="dxa"/>
            </w:tcMar>
          </w:tcPr>
          <w:p w14:paraId="45AC27B6"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Otorga su no objeción al contrato negociado o emite comentarios o reparos</w:t>
            </w:r>
          </w:p>
        </w:tc>
        <w:tc>
          <w:tcPr>
            <w:tcW w:w="2617" w:type="dxa"/>
            <w:shd w:val="clear" w:color="auto" w:fill="FFFFFF"/>
            <w:tcMar>
              <w:top w:w="85" w:type="dxa"/>
              <w:bottom w:w="85" w:type="dxa"/>
            </w:tcMar>
          </w:tcPr>
          <w:p w14:paraId="787C5A8A"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Banco</w:t>
            </w:r>
          </w:p>
        </w:tc>
        <w:tc>
          <w:tcPr>
            <w:tcW w:w="2811" w:type="dxa"/>
            <w:tcBorders>
              <w:right w:val="single" w:sz="4" w:space="0" w:color="auto"/>
            </w:tcBorders>
            <w:shd w:val="clear" w:color="auto" w:fill="FFFFFF"/>
            <w:tcMar>
              <w:top w:w="85" w:type="dxa"/>
              <w:bottom w:w="85" w:type="dxa"/>
            </w:tcMar>
          </w:tcPr>
          <w:p w14:paraId="55AA4FC6"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No objeción al contrato negociado</w:t>
            </w:r>
          </w:p>
        </w:tc>
      </w:tr>
      <w:tr w:rsidR="00827901" w:rsidRPr="00767B51" w14:paraId="2BB6B156" w14:textId="77777777" w:rsidTr="00767B51">
        <w:tc>
          <w:tcPr>
            <w:tcW w:w="3770" w:type="dxa"/>
            <w:tcBorders>
              <w:left w:val="single" w:sz="4" w:space="0" w:color="auto"/>
            </w:tcBorders>
            <w:shd w:val="clear" w:color="auto" w:fill="FFFFFF"/>
            <w:tcMar>
              <w:top w:w="85" w:type="dxa"/>
              <w:bottom w:w="85" w:type="dxa"/>
            </w:tcMar>
          </w:tcPr>
          <w:p w14:paraId="3D20044D"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 xml:space="preserve"> Adjudicación o declaración desierta</w:t>
            </w:r>
          </w:p>
        </w:tc>
        <w:tc>
          <w:tcPr>
            <w:tcW w:w="2617" w:type="dxa"/>
            <w:shd w:val="clear" w:color="auto" w:fill="FFFFFF"/>
            <w:tcMar>
              <w:top w:w="85" w:type="dxa"/>
              <w:bottom w:w="85" w:type="dxa"/>
            </w:tcMar>
          </w:tcPr>
          <w:p w14:paraId="1051E441" w14:textId="33088785"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RPC</w:t>
            </w:r>
            <w:r w:rsidR="00BD490F" w:rsidRPr="00767B51">
              <w:rPr>
                <w:rFonts w:ascii="Arial" w:hAnsi="Arial" w:eastAsia="Times New Roman" w:cs="Arial"/>
                <w:sz w:val="20"/>
                <w:lang w:val="es-BO"/>
              </w:rPr>
              <w:t xml:space="preserve"> </w:t>
            </w:r>
          </w:p>
        </w:tc>
        <w:tc>
          <w:tcPr>
            <w:tcW w:w="2811" w:type="dxa"/>
            <w:tcBorders>
              <w:right w:val="single" w:sz="4" w:space="0" w:color="auto"/>
            </w:tcBorders>
            <w:shd w:val="clear" w:color="auto" w:fill="FFFFFF"/>
            <w:tcMar>
              <w:top w:w="85" w:type="dxa"/>
              <w:bottom w:w="85" w:type="dxa"/>
            </w:tcMar>
          </w:tcPr>
          <w:p w14:paraId="30AE59C5"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Resolución Administrativa de Adjudicación</w:t>
            </w:r>
          </w:p>
        </w:tc>
      </w:tr>
      <w:tr w:rsidR="00827901" w:rsidRPr="00767B51" w14:paraId="4450F17A" w14:textId="77777777" w:rsidTr="00767B51">
        <w:tc>
          <w:tcPr>
            <w:tcW w:w="3770" w:type="dxa"/>
            <w:tcBorders>
              <w:left w:val="single" w:sz="4" w:space="0" w:color="auto"/>
            </w:tcBorders>
            <w:shd w:val="clear" w:color="auto" w:fill="FFFFFF"/>
            <w:tcMar>
              <w:top w:w="85" w:type="dxa"/>
              <w:bottom w:w="85" w:type="dxa"/>
            </w:tcMar>
          </w:tcPr>
          <w:p w14:paraId="1ABDF0C2"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Notificación con la Adjudicación o Declaración Desierta al adjudicado y al resto de los proponentes</w:t>
            </w:r>
          </w:p>
        </w:tc>
        <w:tc>
          <w:tcPr>
            <w:tcW w:w="2617" w:type="dxa"/>
            <w:shd w:val="clear" w:color="auto" w:fill="FFFFFF"/>
            <w:tcMar>
              <w:top w:w="85" w:type="dxa"/>
              <w:bottom w:w="85" w:type="dxa"/>
            </w:tcMar>
          </w:tcPr>
          <w:p w14:paraId="03CA0504"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RPC </w:t>
            </w:r>
          </w:p>
        </w:tc>
        <w:tc>
          <w:tcPr>
            <w:tcW w:w="2811" w:type="dxa"/>
            <w:tcBorders>
              <w:right w:val="single" w:sz="4" w:space="0" w:color="auto"/>
            </w:tcBorders>
            <w:shd w:val="clear" w:color="auto" w:fill="FFFFFF"/>
            <w:tcMar>
              <w:top w:w="85" w:type="dxa"/>
              <w:bottom w:w="85" w:type="dxa"/>
            </w:tcMar>
          </w:tcPr>
          <w:p w14:paraId="782F2951"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Carta</w:t>
            </w:r>
          </w:p>
        </w:tc>
      </w:tr>
      <w:tr w:rsidR="00827901" w:rsidRPr="00767B51" w14:paraId="6384EE7C" w14:textId="77777777" w:rsidTr="00767B51">
        <w:tc>
          <w:tcPr>
            <w:tcW w:w="3770" w:type="dxa"/>
            <w:tcBorders>
              <w:left w:val="single" w:sz="4" w:space="0" w:color="auto"/>
            </w:tcBorders>
            <w:shd w:val="clear" w:color="auto" w:fill="FFFFFF"/>
            <w:tcMar>
              <w:top w:w="85" w:type="dxa"/>
              <w:bottom w:w="85" w:type="dxa"/>
            </w:tcMar>
          </w:tcPr>
          <w:p w14:paraId="704CA245"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Times New Roman" w:cs="Arial"/>
                <w:b/>
                <w:bCs/>
                <w:sz w:val="20"/>
                <w:lang w:val="es-BO"/>
              </w:rPr>
              <w:t>Revisión de si en el proceso de contratación cursan los documentos requeridos para la firma de contrato.</w:t>
            </w:r>
          </w:p>
        </w:tc>
        <w:tc>
          <w:tcPr>
            <w:tcW w:w="2617" w:type="dxa"/>
            <w:shd w:val="clear" w:color="auto" w:fill="FFFFFF"/>
            <w:tcMar>
              <w:top w:w="85" w:type="dxa"/>
              <w:bottom w:w="85" w:type="dxa"/>
            </w:tcMar>
          </w:tcPr>
          <w:p w14:paraId="46FA1FCF"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DGAJ</w:t>
            </w:r>
          </w:p>
          <w:p w14:paraId="04A33406" w14:textId="77777777" w:rsidR="00827901" w:rsidRPr="00767B51" w:rsidRDefault="00827901" w:rsidP="004D7D65">
            <w:pPr>
              <w:tabs>
                <w:tab w:val="left" w:pos="426"/>
              </w:tabs>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040F8C45"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Nota Interna</w:t>
            </w:r>
          </w:p>
        </w:tc>
      </w:tr>
      <w:tr w:rsidR="00827901" w:rsidRPr="00767B51" w14:paraId="31593587" w14:textId="77777777" w:rsidTr="00767B51">
        <w:tc>
          <w:tcPr>
            <w:tcW w:w="3770" w:type="dxa"/>
            <w:tcBorders>
              <w:left w:val="single" w:sz="4" w:space="0" w:color="auto"/>
            </w:tcBorders>
            <w:shd w:val="clear" w:color="auto" w:fill="FFFFFF"/>
            <w:tcMar>
              <w:top w:w="85" w:type="dxa"/>
              <w:bottom w:w="85" w:type="dxa"/>
            </w:tcMar>
          </w:tcPr>
          <w:p w14:paraId="7DBDE675" w14:textId="77777777" w:rsidR="00827901" w:rsidRPr="00767B51" w:rsidRDefault="00827901" w:rsidP="00BE57BB">
            <w:pPr>
              <w:numPr>
                <w:ilvl w:val="0"/>
                <w:numId w:val="16"/>
              </w:numPr>
              <w:tabs>
                <w:tab w:val="left" w:pos="318"/>
              </w:tabs>
              <w:jc w:val="both"/>
              <w:rPr>
                <w:rFonts w:ascii="Arial" w:eastAsia="Calibri" w:hAnsi="Arial" w:cs="Arial"/>
                <w:b/>
                <w:bCs/>
                <w:sz w:val="20"/>
                <w:lang w:val="es-BO"/>
              </w:rPr>
            </w:pPr>
            <w:r w:rsidRPr="00767B51">
              <w:rPr>
                <w:rFonts w:ascii="Arial" w:hAnsi="Arial" w:eastAsia="Calibri" w:cs="Arial"/>
                <w:b/>
                <w:bCs/>
                <w:sz w:val="20"/>
                <w:lang w:val="es-BO"/>
              </w:rPr>
              <w:t xml:space="preserve">Se suscribe el contrato. </w:t>
            </w:r>
          </w:p>
          <w:p w14:paraId="793F076B" w14:textId="77777777" w:rsidR="00827901" w:rsidRPr="00767B51" w:rsidRDefault="00827901" w:rsidP="004D7D65">
            <w:pPr>
              <w:tabs>
                <w:tab w:val="left" w:pos="318"/>
              </w:tabs>
              <w:ind w:left="360"/>
              <w:jc w:val="both"/>
              <w:rPr>
                <w:rFonts w:ascii="Arial" w:eastAsia="Calibri" w:hAnsi="Arial" w:cs="Arial"/>
                <w:b/>
                <w:bCs/>
                <w:sz w:val="20"/>
                <w:lang w:val="es-BO"/>
              </w:rPr>
            </w:pPr>
          </w:p>
          <w:p w14:paraId="020C89E3" w14:textId="77777777" w:rsidR="00827901" w:rsidRPr="00767B51" w:rsidRDefault="00827901" w:rsidP="004D7D65">
            <w:pPr>
              <w:tabs>
                <w:tab w:val="left" w:pos="318"/>
              </w:tabs>
              <w:ind w:left="318"/>
              <w:jc w:val="both"/>
              <w:rPr>
                <w:rFonts w:ascii="Arial" w:eastAsia="Calibri" w:hAnsi="Arial" w:cs="Arial"/>
                <w:b/>
                <w:bCs/>
                <w:sz w:val="20"/>
                <w:lang w:val="es-BO"/>
              </w:rPr>
            </w:pPr>
          </w:p>
        </w:tc>
        <w:tc>
          <w:tcPr>
            <w:tcW w:w="2617" w:type="dxa"/>
            <w:shd w:val="clear" w:color="auto" w:fill="FFFFFF"/>
            <w:tcMar>
              <w:top w:w="85" w:type="dxa"/>
              <w:bottom w:w="85" w:type="dxa"/>
            </w:tcMar>
          </w:tcPr>
          <w:p w14:paraId="3612803D"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MAE</w:t>
            </w:r>
          </w:p>
        </w:tc>
        <w:tc>
          <w:tcPr>
            <w:tcW w:w="2811" w:type="dxa"/>
            <w:tcBorders>
              <w:right w:val="single" w:sz="4" w:space="0" w:color="auto"/>
            </w:tcBorders>
            <w:shd w:val="clear" w:color="auto" w:fill="FFFFFF"/>
            <w:tcMar>
              <w:top w:w="85" w:type="dxa"/>
              <w:bottom w:w="85" w:type="dxa"/>
            </w:tcMar>
          </w:tcPr>
          <w:p w14:paraId="7ECE7588"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Contrato suscrito</w:t>
            </w:r>
          </w:p>
          <w:p w14:paraId="517FDD4A" w14:textId="77777777" w:rsidR="00827901" w:rsidRPr="00767B51" w:rsidRDefault="00827901" w:rsidP="004D7D65">
            <w:pPr>
              <w:tabs>
                <w:tab w:val="left" w:pos="233"/>
              </w:tabs>
              <w:ind w:left="233"/>
              <w:jc w:val="both"/>
              <w:rPr>
                <w:rFonts w:ascii="Arial" w:eastAsia="Calibri" w:hAnsi="Arial" w:cs="Arial"/>
                <w:sz w:val="20"/>
                <w:lang w:val="es-BO"/>
              </w:rPr>
            </w:pPr>
          </w:p>
        </w:tc>
      </w:tr>
      <w:tr w:rsidR="00827901" w:rsidRPr="00767B51" w14:paraId="71B9B581" w14:textId="77777777" w:rsidTr="00767B51">
        <w:tc>
          <w:tcPr>
            <w:tcW w:w="3770" w:type="dxa"/>
            <w:tcBorders>
              <w:left w:val="single" w:sz="4" w:space="0" w:color="auto"/>
            </w:tcBorders>
            <w:shd w:val="clear" w:color="auto" w:fill="FFFFFF"/>
            <w:tcMar>
              <w:top w:w="85" w:type="dxa"/>
              <w:bottom w:w="85" w:type="dxa"/>
            </w:tcMar>
          </w:tcPr>
          <w:p w14:paraId="4667471F"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 xml:space="preserve"> Designación de la Comisión de </w:t>
            </w:r>
            <w:r w:rsidRPr="00767B51">
              <w:rPr>
                <w:rFonts w:ascii="Arial" w:hAnsi="Arial" w:eastAsia="Calibri" w:cs="Arial"/>
                <w:b/>
                <w:bCs/>
                <w:sz w:val="20"/>
                <w:lang w:val="es-BO"/>
              </w:rPr>
              <w:lastRenderedPageBreak/>
              <w:t xml:space="preserve">recepción. </w:t>
            </w:r>
          </w:p>
        </w:tc>
        <w:tc>
          <w:tcPr>
            <w:tcW w:w="2617" w:type="dxa"/>
            <w:shd w:val="clear" w:color="auto" w:fill="FFFFFF"/>
            <w:tcMar>
              <w:top w:w="85" w:type="dxa"/>
              <w:bottom w:w="85" w:type="dxa"/>
            </w:tcMar>
          </w:tcPr>
          <w:p w14:paraId="03204A41"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lastRenderedPageBreak/>
              <w:t xml:space="preserve">RPC </w:t>
            </w:r>
          </w:p>
          <w:p w14:paraId="08CD58DD"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48D6C112"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lastRenderedPageBreak/>
              <w:t xml:space="preserve">Memorando de </w:t>
            </w:r>
            <w:r w:rsidRPr="00767B51">
              <w:rPr>
                <w:rFonts w:ascii="Arial" w:hAnsi="Arial" w:eastAsia="Calibri" w:cs="Arial"/>
                <w:sz w:val="20"/>
                <w:lang w:val="es-BO"/>
              </w:rPr>
              <w:lastRenderedPageBreak/>
              <w:t>designación de la Comisión de recepción</w:t>
            </w:r>
          </w:p>
        </w:tc>
      </w:tr>
      <w:tr w:rsidR="00827901" w:rsidRPr="00767B51" w14:paraId="3302A76A" w14:textId="77777777" w:rsidTr="00767B51">
        <w:tc>
          <w:tcPr>
            <w:tcW w:w="3770" w:type="dxa"/>
            <w:tcBorders>
              <w:left w:val="single" w:sz="4" w:space="0" w:color="auto"/>
            </w:tcBorders>
            <w:shd w:val="clear" w:color="auto" w:fill="FFFFFF"/>
            <w:tcMar>
              <w:top w:w="85" w:type="dxa"/>
              <w:bottom w:w="85" w:type="dxa"/>
            </w:tcMar>
          </w:tcPr>
          <w:p w14:paraId="7C750EF2"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lastRenderedPageBreak/>
              <w:t xml:space="preserve"> Remisión al Banco copia del Contrato y solicita código PRISM.</w:t>
            </w:r>
          </w:p>
        </w:tc>
        <w:tc>
          <w:tcPr>
            <w:tcW w:w="2617" w:type="dxa"/>
            <w:shd w:val="clear" w:color="auto" w:fill="FFFFFF"/>
            <w:tcMar>
              <w:top w:w="85" w:type="dxa"/>
              <w:bottom w:w="85" w:type="dxa"/>
            </w:tcMar>
          </w:tcPr>
          <w:p w14:paraId="31CB4823" w14:textId="7777777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 xml:space="preserve">Coordinador </w:t>
            </w:r>
          </w:p>
          <w:p w14:paraId="5E9B21AF" w14:textId="77777777" w:rsidR="00827901" w:rsidRPr="00767B51" w:rsidRDefault="00827901" w:rsidP="004D7D65">
            <w:pPr>
              <w:tabs>
                <w:tab w:val="left" w:pos="426"/>
              </w:tabs>
              <w:contextualSpacing/>
              <w:jc w:val="both"/>
              <w:rPr>
                <w:rFonts w:ascii="Arial" w:eastAsia="Times New Roman" w:hAnsi="Arial" w:cs="Arial"/>
                <w:sz w:val="20"/>
                <w:lang w:val="es-BO"/>
              </w:rPr>
            </w:pPr>
          </w:p>
        </w:tc>
        <w:tc>
          <w:tcPr>
            <w:tcW w:w="2811" w:type="dxa"/>
            <w:tcBorders>
              <w:right w:val="single" w:sz="4" w:space="0" w:color="auto"/>
            </w:tcBorders>
            <w:shd w:val="clear" w:color="auto" w:fill="FFFFFF"/>
            <w:tcMar>
              <w:top w:w="85" w:type="dxa"/>
              <w:bottom w:w="85" w:type="dxa"/>
            </w:tcMar>
          </w:tcPr>
          <w:p w14:paraId="00680E8B"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Carta de Remisión de Contrato</w:t>
            </w:r>
          </w:p>
        </w:tc>
      </w:tr>
      <w:tr w:rsidR="00827901" w:rsidRPr="00767B51" w14:paraId="5E9FE17B" w14:textId="77777777" w:rsidTr="00767B51">
        <w:tc>
          <w:tcPr>
            <w:tcW w:w="3770" w:type="dxa"/>
            <w:tcBorders>
              <w:left w:val="single" w:sz="4" w:space="0" w:color="auto"/>
            </w:tcBorders>
            <w:shd w:val="clear" w:color="auto" w:fill="404040"/>
            <w:tcMar>
              <w:top w:w="85" w:type="dxa"/>
              <w:bottom w:w="85" w:type="dxa"/>
            </w:tcMar>
          </w:tcPr>
          <w:p w14:paraId="07DD5AD7" w14:textId="77777777" w:rsidR="00827901" w:rsidRPr="00767B51" w:rsidRDefault="00827901" w:rsidP="004D7D65">
            <w:pPr>
              <w:jc w:val="both"/>
              <w:rPr>
                <w:rFonts w:ascii="Arial" w:eastAsia="Calibri" w:hAnsi="Arial" w:cs="Arial"/>
                <w:b/>
                <w:bCs/>
                <w:color w:val="FFFFFF" w:themeColor="background1"/>
                <w:sz w:val="20"/>
                <w:lang w:val="es-BO"/>
              </w:rPr>
            </w:pPr>
            <w:r w:rsidRPr="00767B51">
              <w:rPr>
                <w:rFonts w:ascii="Arial" w:hAnsi="Arial" w:eastAsia="Calibri" w:cs="Arial"/>
                <w:b/>
                <w:bCs/>
                <w:color w:val="FFFFFF" w:themeColor="background1"/>
                <w:sz w:val="20"/>
                <w:lang w:val="es-BO"/>
              </w:rPr>
              <w:t>RECEPCIÓN DE INFORMES DE CONSULTORÍA</w:t>
            </w:r>
          </w:p>
        </w:tc>
        <w:tc>
          <w:tcPr>
            <w:tcW w:w="2617" w:type="dxa"/>
            <w:shd w:val="clear" w:color="auto" w:fill="404040"/>
            <w:tcMar>
              <w:top w:w="85" w:type="dxa"/>
              <w:bottom w:w="85" w:type="dxa"/>
            </w:tcMar>
            <w:vAlign w:val="center"/>
          </w:tcPr>
          <w:p w14:paraId="51F296FD" w14:textId="77777777" w:rsidR="00827901" w:rsidRPr="00767B51" w:rsidRDefault="00827901" w:rsidP="004D7D65">
            <w:pPr>
              <w:tabs>
                <w:tab w:val="left" w:pos="426"/>
              </w:tabs>
              <w:jc w:val="both"/>
              <w:rPr>
                <w:rFonts w:ascii="Arial" w:eastAsia="Times New Roman" w:hAnsi="Arial" w:cs="Arial"/>
                <w:color w:val="FFFFFF" w:themeColor="background1"/>
                <w:sz w:val="20"/>
                <w:lang w:val="es-BO"/>
              </w:rPr>
            </w:pPr>
            <w:r w:rsidRPr="00767B51">
              <w:rPr>
                <w:rFonts w:ascii="Arial" w:hAnsi="Arial" w:eastAsia="Calibri" w:cs="Arial"/>
                <w:b/>
                <w:color w:val="FFFFFF" w:themeColor="background1"/>
                <w:sz w:val="20"/>
                <w:lang w:val="es-BO"/>
              </w:rPr>
              <w:t>Responsable(s)</w:t>
            </w:r>
          </w:p>
        </w:tc>
        <w:tc>
          <w:tcPr>
            <w:tcW w:w="2811" w:type="dxa"/>
            <w:tcBorders>
              <w:right w:val="single" w:sz="4" w:space="0" w:color="auto"/>
            </w:tcBorders>
            <w:shd w:val="clear" w:color="auto" w:fill="404040"/>
            <w:tcMar>
              <w:top w:w="85" w:type="dxa"/>
              <w:bottom w:w="85" w:type="dxa"/>
            </w:tcMar>
            <w:vAlign w:val="center"/>
          </w:tcPr>
          <w:p w14:paraId="62973A2E" w14:textId="77777777" w:rsidR="00827901" w:rsidRPr="00767B51" w:rsidRDefault="00827901" w:rsidP="004D7D65">
            <w:pPr>
              <w:tabs>
                <w:tab w:val="left" w:pos="426"/>
              </w:tabs>
              <w:jc w:val="both"/>
              <w:rPr>
                <w:rFonts w:ascii="Arial" w:eastAsia="Calibri" w:hAnsi="Arial" w:cs="Arial"/>
                <w:b/>
                <w:color w:val="FFFFFF" w:themeColor="background1"/>
                <w:sz w:val="20"/>
                <w:lang w:val="es-BO"/>
              </w:rPr>
            </w:pPr>
            <w:r w:rsidRPr="00767B51">
              <w:rPr>
                <w:rFonts w:ascii="Arial" w:hAnsi="Arial" w:eastAsia="Calibri" w:cs="Arial"/>
                <w:b/>
                <w:color w:val="FFFFFF" w:themeColor="background1"/>
                <w:sz w:val="20"/>
                <w:lang w:val="es-BO"/>
              </w:rPr>
              <w:t>Instrumento</w:t>
            </w:r>
          </w:p>
        </w:tc>
      </w:tr>
      <w:tr w:rsidR="00827901" w:rsidRPr="00767B51" w14:paraId="17D46E35" w14:textId="77777777" w:rsidTr="00767B51">
        <w:tc>
          <w:tcPr>
            <w:tcW w:w="3770" w:type="dxa"/>
            <w:tcBorders>
              <w:left w:val="single" w:sz="4" w:space="0" w:color="auto"/>
            </w:tcBorders>
            <w:shd w:val="clear" w:color="auto" w:fill="FFFFFF"/>
            <w:tcMar>
              <w:top w:w="85" w:type="dxa"/>
              <w:bottom w:w="85" w:type="dxa"/>
            </w:tcMar>
          </w:tcPr>
          <w:p w14:paraId="369A25AB" w14:textId="77777777"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t xml:space="preserve">Presentar informe final de conformidad a lo establecido en las condiciones contractuales. </w:t>
            </w:r>
          </w:p>
        </w:tc>
        <w:tc>
          <w:tcPr>
            <w:tcW w:w="2617" w:type="dxa"/>
            <w:shd w:val="clear" w:color="auto" w:fill="FFFFFF"/>
            <w:tcMar>
              <w:top w:w="85" w:type="dxa"/>
              <w:bottom w:w="85" w:type="dxa"/>
            </w:tcMar>
          </w:tcPr>
          <w:p w14:paraId="52A3DFDF" w14:textId="6B222A87" w:rsidR="00827901" w:rsidRPr="00767B51" w:rsidRDefault="00827901" w:rsidP="00BE57BB">
            <w:pPr>
              <w:numPr>
                <w:ilvl w:val="0"/>
                <w:numId w:val="17"/>
              </w:numPr>
              <w:tabs>
                <w:tab w:val="left" w:pos="426"/>
              </w:tabs>
              <w:contextualSpacing/>
              <w:jc w:val="both"/>
              <w:rPr>
                <w:rFonts w:ascii="Arial" w:eastAsia="Times New Roman" w:hAnsi="Arial" w:cs="Arial"/>
                <w:sz w:val="20"/>
                <w:lang w:val="es-BO"/>
              </w:rPr>
            </w:pPr>
            <w:r w:rsidRPr="00767B51">
              <w:rPr>
                <w:rFonts w:ascii="Arial" w:hAnsi="Arial" w:eastAsia="Times New Roman" w:cs="Arial"/>
                <w:sz w:val="20"/>
                <w:lang w:val="es-BO"/>
              </w:rPr>
              <w:t>Firma Consultora</w:t>
            </w:r>
            <w:r w:rsidR="00BD490F" w:rsidRPr="00767B51">
              <w:rPr>
                <w:rFonts w:ascii="Arial" w:hAnsi="Arial" w:eastAsia="Times New Roman" w:cs="Arial"/>
                <w:sz w:val="20"/>
                <w:lang w:val="es-BO"/>
              </w:rPr>
              <w:t xml:space="preserve"> </w:t>
            </w:r>
            <w:r w:rsidRPr="00767B51">
              <w:rPr>
                <w:rFonts w:ascii="Arial" w:hAnsi="Arial" w:eastAsia="Times New Roman" w:cs="Arial"/>
                <w:sz w:val="20"/>
                <w:lang w:val="es-BO"/>
              </w:rPr>
              <w:t>contratada</w:t>
            </w:r>
          </w:p>
        </w:tc>
        <w:tc>
          <w:tcPr>
            <w:tcW w:w="2811" w:type="dxa"/>
            <w:tcBorders>
              <w:right w:val="single" w:sz="4" w:space="0" w:color="auto"/>
            </w:tcBorders>
            <w:shd w:val="clear" w:color="auto" w:fill="FFFFFF"/>
            <w:tcMar>
              <w:top w:w="85" w:type="dxa"/>
              <w:bottom w:w="85" w:type="dxa"/>
            </w:tcMar>
          </w:tcPr>
          <w:p w14:paraId="73D0442D"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 xml:space="preserve">Nota de Remisión, Informe(s), </w:t>
            </w:r>
          </w:p>
        </w:tc>
      </w:tr>
      <w:tr w:rsidR="00827901" w:rsidRPr="00767B51" w14:paraId="61D8139C" w14:textId="77777777" w:rsidTr="00767B51">
        <w:tc>
          <w:tcPr>
            <w:tcW w:w="3770" w:type="dxa"/>
            <w:tcBorders>
              <w:left w:val="single" w:sz="4" w:space="0" w:color="auto"/>
              <w:bottom w:val="single" w:sz="4" w:space="0" w:color="auto"/>
            </w:tcBorders>
            <w:shd w:val="clear" w:color="auto" w:fill="FFFFFF"/>
            <w:tcMar>
              <w:top w:w="85" w:type="dxa"/>
              <w:bottom w:w="85" w:type="dxa"/>
            </w:tcMar>
          </w:tcPr>
          <w:p w14:paraId="4B94A478" w14:textId="0EA64F55" w:rsidR="00827901" w:rsidRPr="00767B51" w:rsidRDefault="00827901" w:rsidP="00BE57BB">
            <w:pPr>
              <w:numPr>
                <w:ilvl w:val="0"/>
                <w:numId w:val="16"/>
              </w:numPr>
              <w:tabs>
                <w:tab w:val="left" w:pos="318"/>
              </w:tabs>
              <w:ind w:left="318" w:hanging="318"/>
              <w:jc w:val="both"/>
              <w:rPr>
                <w:rFonts w:ascii="Arial" w:eastAsia="Calibri" w:hAnsi="Arial" w:cs="Arial"/>
                <w:b/>
                <w:bCs/>
                <w:sz w:val="20"/>
                <w:lang w:val="es-BO"/>
              </w:rPr>
            </w:pPr>
            <w:r w:rsidRPr="00767B51">
              <w:rPr>
                <w:rFonts w:ascii="Arial" w:hAnsi="Arial" w:eastAsia="Calibri" w:cs="Arial"/>
                <w:b/>
                <w:bCs/>
                <w:sz w:val="20"/>
                <w:lang w:val="es-BO"/>
              </w:rPr>
              <w:br w:type="page"/>
            </w:r>
            <w:r w:rsidRPr="00767B51">
              <w:rPr>
                <w:rFonts w:ascii="Arial" w:hAnsi="Arial" w:eastAsia="Calibri" w:cs="Arial"/>
                <w:b/>
                <w:bCs/>
                <w:sz w:val="20"/>
                <w:lang w:val="es-BO"/>
              </w:rPr>
              <w:t>Emite el Informe de Conformidad únicamente si el</w:t>
            </w:r>
            <w:r w:rsidR="00BD490F" w:rsidRPr="00767B51">
              <w:rPr>
                <w:rFonts w:ascii="Arial" w:hAnsi="Arial" w:eastAsia="Calibri" w:cs="Arial"/>
                <w:b/>
                <w:bCs/>
                <w:sz w:val="20"/>
                <w:lang w:val="es-BO"/>
              </w:rPr>
              <w:t xml:space="preserve"> </w:t>
            </w:r>
            <w:r w:rsidRPr="00767B51">
              <w:rPr>
                <w:rFonts w:ascii="Arial" w:hAnsi="Arial" w:eastAsia="Calibri" w:cs="Arial"/>
                <w:b/>
                <w:bCs/>
                <w:sz w:val="20"/>
                <w:lang w:val="es-BO"/>
              </w:rPr>
              <w:t xml:space="preserve">servicio cumple con los Términos de Referencia contratados, caso contrario emite el Informe de Disconformidad, cuando el proponente no rectifique los aspectos observados. </w:t>
            </w:r>
          </w:p>
        </w:tc>
        <w:tc>
          <w:tcPr>
            <w:tcW w:w="2617" w:type="dxa"/>
            <w:tcBorders>
              <w:bottom w:val="single" w:sz="4" w:space="0" w:color="auto"/>
            </w:tcBorders>
            <w:shd w:val="clear" w:color="auto" w:fill="FFFFFF"/>
            <w:tcMar>
              <w:top w:w="85" w:type="dxa"/>
              <w:bottom w:w="85" w:type="dxa"/>
            </w:tcMar>
          </w:tcPr>
          <w:p w14:paraId="207678CC" w14:textId="77777777" w:rsidR="00827901" w:rsidRPr="00767B51" w:rsidRDefault="00827901" w:rsidP="00BE57BB">
            <w:pPr>
              <w:numPr>
                <w:ilvl w:val="0"/>
                <w:numId w:val="17"/>
              </w:numPr>
              <w:jc w:val="both"/>
              <w:rPr>
                <w:rFonts w:ascii="Arial" w:eastAsia="Times New Roman" w:hAnsi="Arial" w:cs="Arial"/>
                <w:sz w:val="20"/>
                <w:lang w:val="es-BO" w:eastAsia="es-BO"/>
              </w:rPr>
            </w:pPr>
            <w:r w:rsidRPr="00767B51">
              <w:rPr>
                <w:rFonts w:ascii="Arial" w:hAnsi="Arial" w:eastAsia="Times New Roman" w:cs="Arial"/>
                <w:sz w:val="20"/>
                <w:lang w:val="es-BO" w:eastAsia="es-BO"/>
              </w:rPr>
              <w:t xml:space="preserve">Comisión Técnica </w:t>
            </w:r>
          </w:p>
        </w:tc>
        <w:tc>
          <w:tcPr>
            <w:tcW w:w="2811" w:type="dxa"/>
            <w:tcBorders>
              <w:bottom w:val="single" w:sz="4" w:space="0" w:color="auto"/>
              <w:right w:val="single" w:sz="4" w:space="0" w:color="auto"/>
            </w:tcBorders>
            <w:shd w:val="clear" w:color="auto" w:fill="FFFFFF"/>
            <w:tcMar>
              <w:top w:w="85" w:type="dxa"/>
              <w:bottom w:w="85" w:type="dxa"/>
            </w:tcMar>
          </w:tcPr>
          <w:p w14:paraId="7C04DE7B" w14:textId="77777777" w:rsidR="00827901" w:rsidRPr="00767B51" w:rsidRDefault="00827901" w:rsidP="00BE57BB">
            <w:pPr>
              <w:numPr>
                <w:ilvl w:val="0"/>
                <w:numId w:val="15"/>
              </w:numPr>
              <w:tabs>
                <w:tab w:val="left" w:pos="233"/>
              </w:tabs>
              <w:ind w:left="233" w:hanging="233"/>
              <w:jc w:val="both"/>
              <w:rPr>
                <w:rFonts w:ascii="Arial" w:eastAsia="Calibri" w:hAnsi="Arial" w:cs="Arial"/>
                <w:sz w:val="20"/>
                <w:lang w:val="es-BO"/>
              </w:rPr>
            </w:pPr>
            <w:r w:rsidRPr="00767B51">
              <w:rPr>
                <w:rFonts w:ascii="Arial" w:hAnsi="Arial" w:eastAsia="Calibri" w:cs="Arial"/>
                <w:sz w:val="20"/>
                <w:lang w:val="es-BO"/>
              </w:rPr>
              <w:t>Informe de Conformidad o de Disconformidad</w:t>
            </w:r>
          </w:p>
        </w:tc>
      </w:tr>
    </w:tbl>
    <w:p w14:paraId="39753C7C" w14:textId="77777777" w:rsidR="00827901" w:rsidRPr="0009005E" w:rsidRDefault="00827901" w:rsidP="004D7D65">
      <w:pPr>
        <w:jc w:val="both"/>
        <w:rPr>
          <w:rFonts w:ascii="Arial" w:hAnsi="Arial" w:cs="Arial"/>
          <w:lang w:val="es-AR"/>
        </w:rPr>
      </w:pPr>
    </w:p>
    <w:p w14:paraId="619E41B4" w14:textId="77777777" w:rsidR="00827901" w:rsidRPr="0009005E" w:rsidRDefault="00827901" w:rsidP="004D7D65">
      <w:pPr>
        <w:jc w:val="both"/>
        <w:rPr>
          <w:rFonts w:ascii="Arial" w:hAnsi="Arial" w:cs="Arial"/>
          <w:lang w:val="es-BO"/>
        </w:rPr>
      </w:pPr>
      <w:r w:rsidRPr="0009005E">
        <w:rPr>
          <w:rFonts w:ascii="Arial" w:hAnsi="Arial" w:cs="Arial"/>
          <w:lang w:val="es-AR"/>
        </w:rPr>
        <w:t>DESCRIPCIÓN DE PROCEDIMIENTOS PARA LA CONTRATACIÓN DE CONSULTORES INDIVIDUALES, POR LOS MÉTODOS: CONCURSO POR INVITACIÓN O CONCURSO PÚBLICO</w:t>
      </w:r>
    </w:p>
    <w:tbl>
      <w:tblPr>
        <w:tblW w:w="9198" w:type="dxa"/>
        <w:tblBorders>
          <w:top w:val="single" w:sz="8" w:space="0" w:color="auto"/>
          <w:bottom w:val="single" w:sz="8" w:space="0" w:color="auto"/>
          <w:insideH w:val="single" w:sz="8" w:space="0" w:color="auto"/>
          <w:insideV w:val="double" w:sz="6" w:space="0" w:color="808080"/>
        </w:tblBorders>
        <w:shd w:val="clear" w:color="auto" w:fill="FFFFFF"/>
        <w:tblLook w:val="04A0" w:firstRow="1" w:lastRow="0" w:firstColumn="1" w:lastColumn="0" w:noHBand="0" w:noVBand="1"/>
      </w:tblPr>
      <w:tblGrid>
        <w:gridCol w:w="3770"/>
        <w:gridCol w:w="2617"/>
        <w:gridCol w:w="2811"/>
      </w:tblGrid>
      <w:tr w:rsidR="00827901" w:rsidRPr="0009005E" w14:paraId="6D404599" w14:textId="77777777" w:rsidTr="00767B51">
        <w:trPr>
          <w:trHeight w:val="592"/>
        </w:trPr>
        <w:tc>
          <w:tcPr>
            <w:tcW w:w="3770" w:type="dxa"/>
            <w:tcBorders>
              <w:top w:val="single" w:sz="4" w:space="0" w:color="auto"/>
              <w:left w:val="single" w:sz="4" w:space="0" w:color="auto"/>
              <w:bottom w:val="single" w:sz="8" w:space="0" w:color="auto"/>
              <w:right w:val="single" w:sz="12" w:space="0" w:color="FFFFFF"/>
            </w:tcBorders>
            <w:shd w:val="clear" w:color="auto" w:fill="000000"/>
            <w:tcMar>
              <w:top w:w="85" w:type="dxa"/>
              <w:bottom w:w="85" w:type="dxa"/>
            </w:tcMar>
            <w:vAlign w:val="center"/>
          </w:tcPr>
          <w:p w14:paraId="0F4B7C5F" w14:textId="77777777" w:rsidR="00827901" w:rsidRPr="0009005E" w:rsidRDefault="00827901" w:rsidP="004D7D65">
            <w:pPr>
              <w:tabs>
                <w:tab w:val="left" w:pos="426"/>
              </w:tabs>
              <w:jc w:val="both"/>
              <w:rPr>
                <w:rFonts w:ascii="Arial" w:eastAsia="Calibri" w:hAnsi="Arial" w:cs="Arial"/>
                <w:b/>
                <w:bCs/>
                <w:sz w:val="22"/>
                <w:szCs w:val="18"/>
                <w:lang w:val="es-BO"/>
              </w:rPr>
            </w:pPr>
            <w:r w:rsidRPr="0009005E">
              <w:rPr>
                <w:rFonts w:ascii="Arial" w:hAnsi="Arial" w:eastAsia="Calibri" w:cs="Arial"/>
                <w:b/>
                <w:bCs/>
                <w:sz w:val="22"/>
                <w:szCs w:val="18"/>
                <w:lang w:val="es-BO"/>
              </w:rPr>
              <w:t>Procedimiento</w:t>
            </w:r>
          </w:p>
        </w:tc>
        <w:tc>
          <w:tcPr>
            <w:tcW w:w="2617" w:type="dxa"/>
            <w:tcBorders>
              <w:top w:val="single" w:sz="4" w:space="0" w:color="auto"/>
              <w:left w:val="single" w:sz="12" w:space="0" w:color="FFFFFF"/>
              <w:bottom w:val="single" w:sz="8" w:space="0" w:color="auto"/>
              <w:right w:val="single" w:sz="12" w:space="0" w:color="FFFFFF"/>
            </w:tcBorders>
            <w:shd w:val="clear" w:color="auto" w:fill="000000"/>
            <w:tcMar>
              <w:top w:w="85" w:type="dxa"/>
              <w:bottom w:w="85" w:type="dxa"/>
            </w:tcMar>
            <w:vAlign w:val="center"/>
          </w:tcPr>
          <w:p w14:paraId="5DEF0427" w14:textId="77777777" w:rsidR="00827901" w:rsidRPr="0009005E" w:rsidRDefault="00827901" w:rsidP="004D7D65">
            <w:pPr>
              <w:tabs>
                <w:tab w:val="left" w:pos="426"/>
              </w:tabs>
              <w:jc w:val="both"/>
              <w:rPr>
                <w:rFonts w:ascii="Arial" w:eastAsia="Calibri" w:hAnsi="Arial" w:cs="Arial"/>
                <w:b/>
                <w:bCs/>
                <w:sz w:val="22"/>
                <w:szCs w:val="18"/>
                <w:lang w:val="es-BO"/>
              </w:rPr>
            </w:pPr>
            <w:r w:rsidRPr="0009005E">
              <w:rPr>
                <w:rFonts w:ascii="Arial" w:hAnsi="Arial" w:eastAsia="Calibri" w:cs="Arial"/>
                <w:b/>
                <w:bCs/>
                <w:sz w:val="22"/>
                <w:szCs w:val="18"/>
                <w:lang w:val="es-BO"/>
              </w:rPr>
              <w:t>Responsable(s)</w:t>
            </w:r>
          </w:p>
        </w:tc>
        <w:tc>
          <w:tcPr>
            <w:tcW w:w="2811" w:type="dxa"/>
            <w:tcBorders>
              <w:top w:val="single" w:sz="4" w:space="0" w:color="auto"/>
              <w:left w:val="single" w:sz="12" w:space="0" w:color="FFFFFF"/>
              <w:bottom w:val="single" w:sz="8" w:space="0" w:color="auto"/>
              <w:right w:val="single" w:sz="4" w:space="0" w:color="auto"/>
            </w:tcBorders>
            <w:shd w:val="clear" w:color="auto" w:fill="000000"/>
            <w:tcMar>
              <w:top w:w="85" w:type="dxa"/>
              <w:bottom w:w="85" w:type="dxa"/>
            </w:tcMar>
            <w:vAlign w:val="center"/>
          </w:tcPr>
          <w:p w14:paraId="357F3C7D" w14:textId="77777777" w:rsidR="00827901" w:rsidRPr="0009005E" w:rsidRDefault="00827901" w:rsidP="004D7D65">
            <w:pPr>
              <w:tabs>
                <w:tab w:val="left" w:pos="426"/>
              </w:tabs>
              <w:jc w:val="both"/>
              <w:rPr>
                <w:rFonts w:ascii="Arial" w:eastAsia="Calibri" w:hAnsi="Arial" w:cs="Arial"/>
                <w:b/>
                <w:bCs/>
                <w:sz w:val="22"/>
                <w:szCs w:val="18"/>
                <w:lang w:val="es-BO"/>
              </w:rPr>
            </w:pPr>
            <w:r w:rsidRPr="0009005E">
              <w:rPr>
                <w:rFonts w:ascii="Arial" w:hAnsi="Arial" w:eastAsia="Calibri" w:cs="Arial"/>
                <w:b/>
                <w:bCs/>
                <w:sz w:val="22"/>
                <w:szCs w:val="18"/>
                <w:lang w:val="es-BO"/>
              </w:rPr>
              <w:t>Instrumento</w:t>
            </w:r>
          </w:p>
        </w:tc>
      </w:tr>
      <w:tr w:rsidR="00827901" w:rsidRPr="0009005E" w14:paraId="61746EAE" w14:textId="77777777" w:rsidTr="00767B51">
        <w:tc>
          <w:tcPr>
            <w:tcW w:w="3770" w:type="dxa"/>
            <w:tcBorders>
              <w:left w:val="single" w:sz="4" w:space="0" w:color="auto"/>
              <w:right w:val="single" w:sz="12" w:space="0" w:color="FFFFFF"/>
            </w:tcBorders>
            <w:shd w:val="clear" w:color="auto" w:fill="404040"/>
            <w:tcMar>
              <w:top w:w="85" w:type="dxa"/>
              <w:bottom w:w="85" w:type="dxa"/>
            </w:tcMar>
          </w:tcPr>
          <w:p w14:paraId="55BAF5A4" w14:textId="77777777" w:rsidR="00827901" w:rsidRPr="0009005E" w:rsidRDefault="00827901" w:rsidP="004D7D65">
            <w:pPr>
              <w:tabs>
                <w:tab w:val="left" w:pos="426"/>
              </w:tabs>
              <w:jc w:val="both"/>
              <w:rPr>
                <w:rFonts w:ascii="Arial" w:eastAsia="Calibri" w:hAnsi="Arial" w:cs="Arial"/>
                <w:b/>
                <w:bCs/>
                <w:sz w:val="18"/>
                <w:szCs w:val="18"/>
                <w:lang w:val="es-BO"/>
              </w:rPr>
            </w:pPr>
            <w:r w:rsidRPr="0009005E">
              <w:rPr>
                <w:rFonts w:ascii="Arial" w:hAnsi="Arial" w:eastAsia="Calibri" w:cs="Arial"/>
                <w:b/>
                <w:bCs/>
                <w:color w:val="FFFFFF" w:themeColor="background1"/>
                <w:sz w:val="18"/>
                <w:szCs w:val="18"/>
                <w:lang w:val="es-BO"/>
              </w:rPr>
              <w:t xml:space="preserve">VERIFICACION DE LAS CONDICIONES PREVIAS AL INICIO DEL PROCESO </w:t>
            </w:r>
          </w:p>
        </w:tc>
        <w:tc>
          <w:tcPr>
            <w:tcW w:w="2617" w:type="dxa"/>
            <w:tcBorders>
              <w:left w:val="single" w:sz="12" w:space="0" w:color="FFFFFF"/>
              <w:right w:val="single" w:sz="12" w:space="0" w:color="FFFFFF"/>
            </w:tcBorders>
            <w:shd w:val="clear" w:color="auto" w:fill="404040"/>
            <w:tcMar>
              <w:top w:w="85" w:type="dxa"/>
              <w:bottom w:w="85" w:type="dxa"/>
            </w:tcMar>
            <w:vAlign w:val="center"/>
          </w:tcPr>
          <w:p w14:paraId="006E868C" w14:textId="77777777" w:rsidR="00827901" w:rsidRPr="0009005E" w:rsidRDefault="00827901" w:rsidP="004D7D65">
            <w:pPr>
              <w:tabs>
                <w:tab w:val="left" w:pos="426"/>
              </w:tabs>
              <w:jc w:val="both"/>
              <w:rPr>
                <w:rFonts w:ascii="Arial" w:eastAsia="Calibri" w:hAnsi="Arial" w:cs="Arial"/>
                <w:b/>
                <w:sz w:val="18"/>
                <w:szCs w:val="18"/>
                <w:lang w:val="es-BO"/>
              </w:rPr>
            </w:pPr>
          </w:p>
        </w:tc>
        <w:tc>
          <w:tcPr>
            <w:tcW w:w="2811" w:type="dxa"/>
            <w:tcBorders>
              <w:left w:val="single" w:sz="12" w:space="0" w:color="FFFFFF"/>
              <w:right w:val="single" w:sz="4" w:space="0" w:color="auto"/>
            </w:tcBorders>
            <w:shd w:val="clear" w:color="auto" w:fill="404040"/>
            <w:tcMar>
              <w:top w:w="85" w:type="dxa"/>
              <w:bottom w:w="85" w:type="dxa"/>
            </w:tcMar>
            <w:vAlign w:val="center"/>
          </w:tcPr>
          <w:p w14:paraId="2B2C66E7" w14:textId="77777777" w:rsidR="00827901" w:rsidRPr="0009005E" w:rsidRDefault="00827901" w:rsidP="004D7D65">
            <w:pPr>
              <w:tabs>
                <w:tab w:val="left" w:pos="426"/>
              </w:tabs>
              <w:jc w:val="both"/>
              <w:rPr>
                <w:rFonts w:ascii="Arial" w:eastAsia="Calibri" w:hAnsi="Arial" w:cs="Arial"/>
                <w:b/>
                <w:sz w:val="18"/>
                <w:szCs w:val="18"/>
                <w:lang w:val="es-BO"/>
              </w:rPr>
            </w:pPr>
          </w:p>
        </w:tc>
      </w:tr>
      <w:tr w:rsidR="00827901" w:rsidRPr="0009005E" w14:paraId="43B53B13" w14:textId="77777777" w:rsidTr="00767B51">
        <w:trPr>
          <w:trHeight w:val="890"/>
        </w:trPr>
        <w:tc>
          <w:tcPr>
            <w:tcW w:w="3770" w:type="dxa"/>
            <w:tcBorders>
              <w:left w:val="single" w:sz="4" w:space="0" w:color="auto"/>
            </w:tcBorders>
            <w:shd w:val="clear" w:color="auto" w:fill="FFFFFF"/>
            <w:tcMar>
              <w:top w:w="85" w:type="dxa"/>
              <w:bottom w:w="85" w:type="dxa"/>
            </w:tcMar>
          </w:tcPr>
          <w:p w14:paraId="4AC6E87B" w14:textId="77777777" w:rsidR="00827901" w:rsidRPr="0009005E" w:rsidRDefault="00827901" w:rsidP="00BE57BB">
            <w:pPr>
              <w:numPr>
                <w:ilvl w:val="0"/>
                <w:numId w:val="19"/>
              </w:numPr>
              <w:ind w:left="284" w:hanging="284"/>
              <w:jc w:val="both"/>
              <w:rPr>
                <w:rFonts w:ascii="Arial" w:eastAsia="Calibri" w:hAnsi="Arial" w:cs="Arial"/>
                <w:b/>
                <w:bCs/>
                <w:sz w:val="18"/>
                <w:szCs w:val="18"/>
                <w:lang w:val="es-BO"/>
              </w:rPr>
            </w:pPr>
            <w:r w:rsidRPr="0009005E">
              <w:rPr>
                <w:rFonts w:ascii="Arial" w:hAnsi="Arial" w:eastAsia="Calibri" w:cs="Arial"/>
                <w:b/>
                <w:bCs/>
                <w:sz w:val="18"/>
                <w:szCs w:val="18"/>
                <w:lang w:val="es-BO"/>
              </w:rPr>
              <w:t>Verificar si la contratación está contemplada en el Plan de Adquisiciones vigente. (SEPA)</w:t>
            </w:r>
          </w:p>
        </w:tc>
        <w:tc>
          <w:tcPr>
            <w:tcW w:w="2617" w:type="dxa"/>
            <w:shd w:val="clear" w:color="auto" w:fill="FFFFFF"/>
            <w:tcMar>
              <w:top w:w="85" w:type="dxa"/>
              <w:bottom w:w="85" w:type="dxa"/>
            </w:tcMar>
          </w:tcPr>
          <w:p w14:paraId="4BD1A1FB"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Especialista en Adquisiciones</w:t>
            </w:r>
          </w:p>
          <w:p w14:paraId="443FF838"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6522549B"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Plan de Adquisiciones del Programa</w:t>
            </w:r>
          </w:p>
          <w:p w14:paraId="7114BD76" w14:textId="77777777" w:rsidR="00827901" w:rsidRPr="0009005E" w:rsidRDefault="00827901" w:rsidP="004D7D65">
            <w:pPr>
              <w:tabs>
                <w:tab w:val="left" w:pos="233"/>
              </w:tabs>
              <w:ind w:left="233"/>
              <w:jc w:val="both"/>
              <w:rPr>
                <w:rFonts w:ascii="Arial" w:eastAsia="Calibri" w:hAnsi="Arial" w:cs="Arial"/>
                <w:sz w:val="18"/>
                <w:szCs w:val="18"/>
                <w:lang w:val="es-BO"/>
              </w:rPr>
            </w:pPr>
          </w:p>
        </w:tc>
      </w:tr>
      <w:tr w:rsidR="00827901" w:rsidRPr="0009005E" w14:paraId="13EADF98" w14:textId="77777777" w:rsidTr="00767B51">
        <w:trPr>
          <w:trHeight w:val="890"/>
        </w:trPr>
        <w:tc>
          <w:tcPr>
            <w:tcW w:w="3770" w:type="dxa"/>
            <w:tcBorders>
              <w:left w:val="single" w:sz="4" w:space="0" w:color="auto"/>
            </w:tcBorders>
            <w:shd w:val="clear" w:color="auto" w:fill="FFFFFF"/>
            <w:tcMar>
              <w:top w:w="85" w:type="dxa"/>
              <w:bottom w:w="85" w:type="dxa"/>
            </w:tcMar>
          </w:tcPr>
          <w:p w14:paraId="1AA80E43"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Emite la Certificación Presupuestaria que acredite la disponibilidad de recursos para la contratación.</w:t>
            </w:r>
          </w:p>
        </w:tc>
        <w:tc>
          <w:tcPr>
            <w:tcW w:w="2617" w:type="dxa"/>
            <w:shd w:val="clear" w:color="auto" w:fill="FFFFFF"/>
            <w:tcMar>
              <w:top w:w="85" w:type="dxa"/>
              <w:bottom w:w="85" w:type="dxa"/>
            </w:tcMar>
          </w:tcPr>
          <w:p w14:paraId="3C37E952" w14:textId="77777777" w:rsidR="00827901" w:rsidRPr="0009005E" w:rsidRDefault="00827901" w:rsidP="00BE57BB">
            <w:pPr>
              <w:numPr>
                <w:ilvl w:val="0"/>
                <w:numId w:val="17"/>
              </w:numPr>
              <w:tabs>
                <w:tab w:val="left" w:pos="426"/>
              </w:tabs>
              <w:contextualSpacing/>
              <w:jc w:val="both"/>
              <w:rPr>
                <w:rFonts w:ascii="Arial" w:eastAsia="Calibri" w:hAnsi="Arial" w:cs="Arial"/>
                <w:bCs/>
                <w:sz w:val="18"/>
                <w:szCs w:val="18"/>
                <w:lang w:val="es-BO"/>
              </w:rPr>
            </w:pPr>
            <w:r w:rsidRPr="0009005E">
              <w:rPr>
                <w:rFonts w:ascii="Arial" w:hAnsi="Arial" w:eastAsia="Calibri" w:cs="Arial"/>
                <w:bCs/>
                <w:sz w:val="18"/>
                <w:szCs w:val="18"/>
                <w:lang w:val="es-BO"/>
              </w:rPr>
              <w:t>Especialista Financiero Administrativo</w:t>
            </w:r>
          </w:p>
        </w:tc>
        <w:tc>
          <w:tcPr>
            <w:tcW w:w="2811" w:type="dxa"/>
            <w:tcBorders>
              <w:right w:val="single" w:sz="4" w:space="0" w:color="auto"/>
            </w:tcBorders>
            <w:shd w:val="clear" w:color="auto" w:fill="FFFFFF"/>
            <w:tcMar>
              <w:top w:w="85" w:type="dxa"/>
              <w:bottom w:w="85" w:type="dxa"/>
            </w:tcMar>
          </w:tcPr>
          <w:p w14:paraId="47FEC57B" w14:textId="77777777" w:rsidR="00827901" w:rsidRPr="0009005E" w:rsidRDefault="00827901" w:rsidP="00BE57BB">
            <w:pPr>
              <w:numPr>
                <w:ilvl w:val="0"/>
                <w:numId w:val="15"/>
              </w:numPr>
              <w:tabs>
                <w:tab w:val="left" w:pos="233"/>
              </w:tabs>
              <w:ind w:left="233" w:hanging="233"/>
              <w:jc w:val="both"/>
              <w:rPr>
                <w:rFonts w:ascii="Arial" w:eastAsia="Calibri" w:hAnsi="Arial" w:cs="Arial"/>
                <w:bCs/>
                <w:sz w:val="18"/>
                <w:szCs w:val="18"/>
                <w:lang w:val="es-BO"/>
              </w:rPr>
            </w:pPr>
            <w:r w:rsidRPr="0009005E">
              <w:rPr>
                <w:rFonts w:ascii="Arial" w:hAnsi="Arial" w:eastAsia="Calibri" w:cs="Arial"/>
                <w:bCs/>
                <w:sz w:val="18"/>
                <w:szCs w:val="18"/>
                <w:lang w:val="es-BO"/>
              </w:rPr>
              <w:t>Emite la Certificación Presupuestaria que acredite la disponibilidad de recursos para la contratación.</w:t>
            </w:r>
          </w:p>
        </w:tc>
      </w:tr>
      <w:tr w:rsidR="00827901" w:rsidRPr="0009005E" w14:paraId="7D38F3FB" w14:textId="77777777" w:rsidTr="00767B51">
        <w:trPr>
          <w:trHeight w:val="395"/>
        </w:trPr>
        <w:tc>
          <w:tcPr>
            <w:tcW w:w="3770" w:type="dxa"/>
            <w:tcBorders>
              <w:left w:val="single" w:sz="4" w:space="0" w:color="auto"/>
            </w:tcBorders>
            <w:shd w:val="clear" w:color="auto" w:fill="404040"/>
            <w:tcMar>
              <w:top w:w="85" w:type="dxa"/>
              <w:bottom w:w="85" w:type="dxa"/>
            </w:tcMar>
            <w:vAlign w:val="center"/>
          </w:tcPr>
          <w:p w14:paraId="349090E1" w14:textId="77777777" w:rsidR="00827901" w:rsidRPr="0009005E" w:rsidRDefault="00827901" w:rsidP="004D7D65">
            <w:pPr>
              <w:tabs>
                <w:tab w:val="left" w:pos="426"/>
              </w:tabs>
              <w:jc w:val="both"/>
              <w:rPr>
                <w:rFonts w:ascii="Arial" w:eastAsia="Calibri" w:hAnsi="Arial" w:cs="Arial"/>
                <w:b/>
                <w:bCs/>
                <w:color w:val="FFFFFF" w:themeColor="background1"/>
                <w:sz w:val="18"/>
                <w:szCs w:val="18"/>
                <w:lang w:val="es-BO"/>
              </w:rPr>
            </w:pPr>
            <w:r w:rsidRPr="0009005E">
              <w:rPr>
                <w:rFonts w:ascii="Arial" w:hAnsi="Arial" w:eastAsia="Calibri" w:cs="Arial"/>
                <w:b/>
                <w:bCs/>
                <w:color w:val="FFFFFF" w:themeColor="background1"/>
                <w:sz w:val="18"/>
                <w:szCs w:val="18"/>
                <w:lang w:val="es-BO"/>
              </w:rPr>
              <w:t>DOCUMENTACIÓN REQUERIDA PARA INICIO DEL PROCESO</w:t>
            </w:r>
          </w:p>
        </w:tc>
        <w:tc>
          <w:tcPr>
            <w:tcW w:w="2617" w:type="dxa"/>
            <w:shd w:val="clear" w:color="auto" w:fill="404040"/>
            <w:tcMar>
              <w:top w:w="85" w:type="dxa"/>
              <w:bottom w:w="85" w:type="dxa"/>
            </w:tcMar>
            <w:vAlign w:val="center"/>
          </w:tcPr>
          <w:p w14:paraId="2912C63B"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Responsable(s)</w:t>
            </w:r>
          </w:p>
        </w:tc>
        <w:tc>
          <w:tcPr>
            <w:tcW w:w="2811" w:type="dxa"/>
            <w:tcBorders>
              <w:right w:val="single" w:sz="4" w:space="0" w:color="auto"/>
            </w:tcBorders>
            <w:shd w:val="clear" w:color="auto" w:fill="404040"/>
            <w:tcMar>
              <w:top w:w="85" w:type="dxa"/>
              <w:bottom w:w="85" w:type="dxa"/>
            </w:tcMar>
            <w:vAlign w:val="center"/>
          </w:tcPr>
          <w:p w14:paraId="504B8BA4"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Instrumento</w:t>
            </w:r>
          </w:p>
        </w:tc>
      </w:tr>
      <w:tr w:rsidR="00827901" w:rsidRPr="0009005E" w14:paraId="080C1DE5" w14:textId="77777777" w:rsidTr="00767B51">
        <w:trPr>
          <w:trHeight w:val="663"/>
        </w:trPr>
        <w:tc>
          <w:tcPr>
            <w:tcW w:w="3770" w:type="dxa"/>
            <w:tcBorders>
              <w:left w:val="single" w:sz="4" w:space="0" w:color="auto"/>
            </w:tcBorders>
            <w:shd w:val="clear" w:color="auto" w:fill="FFFFFF"/>
            <w:tcMar>
              <w:top w:w="85" w:type="dxa"/>
              <w:bottom w:w="85" w:type="dxa"/>
            </w:tcMar>
          </w:tcPr>
          <w:p w14:paraId="0CF4E97C"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Elaborar los Términos de Referencia</w:t>
            </w:r>
          </w:p>
        </w:tc>
        <w:tc>
          <w:tcPr>
            <w:tcW w:w="2617" w:type="dxa"/>
            <w:shd w:val="clear" w:color="auto" w:fill="FFFFFF"/>
            <w:tcMar>
              <w:top w:w="85" w:type="dxa"/>
              <w:bottom w:w="85" w:type="dxa"/>
            </w:tcMar>
          </w:tcPr>
          <w:p w14:paraId="2AADF2EB"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 xml:space="preserve">Equipo Técnico </w:t>
            </w:r>
          </w:p>
          <w:p w14:paraId="6E4CF60A"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Especialista en Adquisiciones</w:t>
            </w:r>
          </w:p>
        </w:tc>
        <w:tc>
          <w:tcPr>
            <w:tcW w:w="2811" w:type="dxa"/>
            <w:tcBorders>
              <w:right w:val="single" w:sz="4" w:space="0" w:color="auto"/>
            </w:tcBorders>
            <w:shd w:val="clear" w:color="auto" w:fill="FFFFFF"/>
            <w:tcMar>
              <w:top w:w="85" w:type="dxa"/>
              <w:bottom w:w="85" w:type="dxa"/>
            </w:tcMar>
          </w:tcPr>
          <w:p w14:paraId="1987C137"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proofErr w:type="spellStart"/>
            <w:r w:rsidRPr="0009005E">
              <w:rPr>
                <w:rFonts w:ascii="Arial" w:hAnsi="Arial" w:eastAsia="Calibri" w:cs="Arial"/>
                <w:sz w:val="18"/>
                <w:szCs w:val="18"/>
                <w:lang w:val="es-BO"/>
              </w:rPr>
              <w:t>TDRs</w:t>
            </w:r>
            <w:proofErr w:type="spellEnd"/>
          </w:p>
        </w:tc>
      </w:tr>
      <w:tr w:rsidR="00827901" w:rsidRPr="0009005E" w14:paraId="75F31A1F" w14:textId="77777777" w:rsidTr="00767B51">
        <w:trPr>
          <w:trHeight w:val="663"/>
        </w:trPr>
        <w:tc>
          <w:tcPr>
            <w:tcW w:w="3770" w:type="dxa"/>
            <w:tcBorders>
              <w:left w:val="single" w:sz="4" w:space="0" w:color="auto"/>
            </w:tcBorders>
            <w:shd w:val="clear" w:color="auto" w:fill="FFFFFF"/>
            <w:tcMar>
              <w:top w:w="85" w:type="dxa"/>
              <w:bottom w:w="85" w:type="dxa"/>
            </w:tcMar>
          </w:tcPr>
          <w:p w14:paraId="53E39589"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Solicitud de Autorización para el Inicio del Proceso</w:t>
            </w:r>
          </w:p>
        </w:tc>
        <w:tc>
          <w:tcPr>
            <w:tcW w:w="2617" w:type="dxa"/>
            <w:shd w:val="clear" w:color="auto" w:fill="FFFFFF"/>
            <w:tcMar>
              <w:top w:w="85" w:type="dxa"/>
              <w:bottom w:w="85" w:type="dxa"/>
            </w:tcMar>
          </w:tcPr>
          <w:p w14:paraId="5CEC7D36"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Especialista Administrativo Financiero RPC</w:t>
            </w:r>
          </w:p>
        </w:tc>
        <w:tc>
          <w:tcPr>
            <w:tcW w:w="2811" w:type="dxa"/>
            <w:tcBorders>
              <w:right w:val="single" w:sz="4" w:space="0" w:color="auto"/>
            </w:tcBorders>
            <w:shd w:val="clear" w:color="auto" w:fill="FFFFFF"/>
            <w:tcMar>
              <w:top w:w="85" w:type="dxa"/>
              <w:bottom w:w="85" w:type="dxa"/>
            </w:tcMar>
          </w:tcPr>
          <w:p w14:paraId="778C75A7"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 xml:space="preserve"> Nota Interna aprobada por el RPC, acompañando Certificación Presupuestaria, Certificación POA y </w:t>
            </w:r>
            <w:proofErr w:type="spellStart"/>
            <w:r w:rsidRPr="0009005E">
              <w:rPr>
                <w:rFonts w:ascii="Arial" w:hAnsi="Arial" w:eastAsia="Calibri" w:cs="Arial"/>
                <w:sz w:val="18"/>
                <w:szCs w:val="18"/>
                <w:lang w:val="es-BO"/>
              </w:rPr>
              <w:t>TDR´s</w:t>
            </w:r>
            <w:proofErr w:type="spellEnd"/>
          </w:p>
          <w:p w14:paraId="628A7D3B" w14:textId="77777777" w:rsidR="00827901" w:rsidRPr="0009005E" w:rsidRDefault="00827901" w:rsidP="004D7D65">
            <w:pPr>
              <w:tabs>
                <w:tab w:val="left" w:pos="233"/>
              </w:tabs>
              <w:jc w:val="both"/>
              <w:rPr>
                <w:rFonts w:ascii="Arial" w:eastAsia="Calibri" w:hAnsi="Arial" w:cs="Arial"/>
                <w:sz w:val="18"/>
                <w:szCs w:val="18"/>
                <w:lang w:val="es-BO"/>
              </w:rPr>
            </w:pPr>
          </w:p>
        </w:tc>
      </w:tr>
      <w:tr w:rsidR="00827901" w:rsidRPr="0009005E" w14:paraId="2901DF0E" w14:textId="77777777" w:rsidTr="00767B51">
        <w:tc>
          <w:tcPr>
            <w:tcW w:w="3770" w:type="dxa"/>
            <w:tcBorders>
              <w:left w:val="single" w:sz="4" w:space="0" w:color="auto"/>
            </w:tcBorders>
            <w:shd w:val="clear" w:color="auto" w:fill="FFFFFF"/>
            <w:tcMar>
              <w:top w:w="85" w:type="dxa"/>
              <w:bottom w:w="85" w:type="dxa"/>
            </w:tcMar>
          </w:tcPr>
          <w:p w14:paraId="0A3E015D"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 xml:space="preserve">Elaborar los Documentos de Selección y Contratación de </w:t>
            </w:r>
            <w:r w:rsidRPr="0009005E">
              <w:rPr>
                <w:rFonts w:ascii="Arial" w:hAnsi="Arial" w:eastAsia="Calibri" w:cs="Arial"/>
                <w:b/>
                <w:bCs/>
                <w:sz w:val="18"/>
                <w:szCs w:val="18"/>
                <w:lang w:val="es-BO"/>
              </w:rPr>
              <w:lastRenderedPageBreak/>
              <w:t>Consultores Individuales del concurso por invitación o concurso público, según los formatos de los documentos estándar.</w:t>
            </w:r>
          </w:p>
          <w:p w14:paraId="07C7080F" w14:textId="77777777" w:rsidR="00827901" w:rsidRPr="0009005E" w:rsidRDefault="00827901" w:rsidP="004D7D65">
            <w:pPr>
              <w:tabs>
                <w:tab w:val="left" w:pos="318"/>
              </w:tabs>
              <w:ind w:left="284" w:hanging="284"/>
              <w:jc w:val="both"/>
              <w:rPr>
                <w:rFonts w:ascii="Arial" w:eastAsia="Calibri" w:hAnsi="Arial" w:cs="Arial"/>
                <w:b/>
                <w:bCs/>
                <w:sz w:val="18"/>
                <w:szCs w:val="18"/>
                <w:lang w:val="es-BO"/>
              </w:rPr>
            </w:pPr>
          </w:p>
        </w:tc>
        <w:tc>
          <w:tcPr>
            <w:tcW w:w="2617" w:type="dxa"/>
            <w:shd w:val="clear" w:color="auto" w:fill="FFFFFF"/>
            <w:tcMar>
              <w:top w:w="85" w:type="dxa"/>
              <w:bottom w:w="85" w:type="dxa"/>
            </w:tcMar>
          </w:tcPr>
          <w:p w14:paraId="798CCE8F"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lastRenderedPageBreak/>
              <w:t xml:space="preserve">Equipo Técnico </w:t>
            </w:r>
          </w:p>
          <w:p w14:paraId="29DD3D1C"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 xml:space="preserve">Especialista en </w:t>
            </w:r>
            <w:r w:rsidRPr="0009005E">
              <w:rPr>
                <w:rFonts w:ascii="Arial" w:hAnsi="Arial" w:eastAsia="Times New Roman" w:cs="Arial"/>
                <w:sz w:val="18"/>
                <w:szCs w:val="18"/>
                <w:lang w:val="es-BO"/>
              </w:rPr>
              <w:lastRenderedPageBreak/>
              <w:t>Adquisiciones</w:t>
            </w:r>
          </w:p>
          <w:p w14:paraId="277E2A13"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 xml:space="preserve">Abogado </w:t>
            </w:r>
          </w:p>
          <w:p w14:paraId="2E20D8A5" w14:textId="77777777" w:rsidR="00827901" w:rsidRPr="0009005E" w:rsidRDefault="00827901" w:rsidP="004D7D65">
            <w:pPr>
              <w:tabs>
                <w:tab w:val="left" w:pos="426"/>
              </w:tabs>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3D23FF31"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bCs/>
                <w:sz w:val="18"/>
                <w:szCs w:val="18"/>
                <w:lang w:val="es-BO"/>
              </w:rPr>
              <w:lastRenderedPageBreak/>
              <w:t xml:space="preserve">Documentos de Selección y Contratación de Consultores </w:t>
            </w:r>
            <w:r w:rsidRPr="0009005E">
              <w:rPr>
                <w:rFonts w:ascii="Arial" w:hAnsi="Arial" w:eastAsia="Calibri" w:cs="Arial"/>
                <w:bCs/>
                <w:sz w:val="18"/>
                <w:szCs w:val="18"/>
                <w:lang w:val="es-BO"/>
              </w:rPr>
              <w:lastRenderedPageBreak/>
              <w:t>Individuales</w:t>
            </w:r>
          </w:p>
        </w:tc>
      </w:tr>
      <w:tr w:rsidR="00827901" w:rsidRPr="0009005E" w14:paraId="273494D4" w14:textId="77777777" w:rsidTr="00767B51">
        <w:tc>
          <w:tcPr>
            <w:tcW w:w="3770" w:type="dxa"/>
            <w:tcBorders>
              <w:left w:val="single" w:sz="4" w:space="0" w:color="auto"/>
            </w:tcBorders>
            <w:shd w:val="clear" w:color="auto" w:fill="FFFFFF"/>
            <w:tcMar>
              <w:top w:w="85" w:type="dxa"/>
              <w:bottom w:w="85" w:type="dxa"/>
            </w:tcMar>
          </w:tcPr>
          <w:p w14:paraId="47D6F746"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lastRenderedPageBreak/>
              <w:t xml:space="preserve">Solicitud de no objeción del Banco a los </w:t>
            </w:r>
            <w:proofErr w:type="spellStart"/>
            <w:r w:rsidRPr="0009005E">
              <w:rPr>
                <w:rFonts w:ascii="Arial" w:hAnsi="Arial" w:eastAsia="Calibri" w:cs="Arial"/>
                <w:b/>
                <w:bCs/>
                <w:sz w:val="18"/>
                <w:szCs w:val="18"/>
                <w:lang w:val="es-BO"/>
              </w:rPr>
              <w:t>TDR´s</w:t>
            </w:r>
            <w:proofErr w:type="spellEnd"/>
            <w:r w:rsidRPr="0009005E">
              <w:rPr>
                <w:rFonts w:ascii="Arial" w:hAnsi="Arial" w:eastAsia="Calibri" w:cs="Arial"/>
                <w:b/>
                <w:bCs/>
                <w:sz w:val="18"/>
                <w:szCs w:val="18"/>
                <w:lang w:val="es-BO"/>
              </w:rPr>
              <w:t>. (si corresponde)</w:t>
            </w:r>
          </w:p>
        </w:tc>
        <w:tc>
          <w:tcPr>
            <w:tcW w:w="2617" w:type="dxa"/>
            <w:shd w:val="clear" w:color="auto" w:fill="FFFFFF"/>
            <w:tcMar>
              <w:top w:w="85" w:type="dxa"/>
              <w:bottom w:w="85" w:type="dxa"/>
            </w:tcMar>
          </w:tcPr>
          <w:p w14:paraId="1CD91472" w14:textId="77777777" w:rsidR="00827901" w:rsidRPr="0009005E" w:rsidRDefault="00827901" w:rsidP="00BE57BB">
            <w:pPr>
              <w:numPr>
                <w:ilvl w:val="0"/>
                <w:numId w:val="17"/>
              </w:numPr>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Coordinador</w:t>
            </w:r>
          </w:p>
          <w:p w14:paraId="4EF20EFD"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3735D4E1"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Solicitud de no objeción</w:t>
            </w:r>
          </w:p>
        </w:tc>
      </w:tr>
      <w:tr w:rsidR="00827901" w:rsidRPr="0009005E" w14:paraId="64A88ED6" w14:textId="77777777" w:rsidTr="00767B51">
        <w:tc>
          <w:tcPr>
            <w:tcW w:w="3770" w:type="dxa"/>
            <w:tcBorders>
              <w:left w:val="single" w:sz="4" w:space="0" w:color="auto"/>
            </w:tcBorders>
            <w:shd w:val="clear" w:color="auto" w:fill="FFFFFF"/>
            <w:tcMar>
              <w:top w:w="85" w:type="dxa"/>
              <w:bottom w:w="85" w:type="dxa"/>
            </w:tcMar>
          </w:tcPr>
          <w:p w14:paraId="273E61BC"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Verifica y emite su no objeción o reparos.</w:t>
            </w:r>
          </w:p>
        </w:tc>
        <w:tc>
          <w:tcPr>
            <w:tcW w:w="2617" w:type="dxa"/>
            <w:shd w:val="clear" w:color="auto" w:fill="FFFFFF"/>
            <w:tcMar>
              <w:top w:w="85" w:type="dxa"/>
              <w:bottom w:w="85" w:type="dxa"/>
            </w:tcMar>
          </w:tcPr>
          <w:p w14:paraId="1F381F2C" w14:textId="77777777" w:rsidR="00827901" w:rsidRPr="0009005E" w:rsidRDefault="00827901" w:rsidP="00BE57BB">
            <w:pPr>
              <w:numPr>
                <w:ilvl w:val="0"/>
                <w:numId w:val="17"/>
              </w:numPr>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Banco</w:t>
            </w:r>
          </w:p>
        </w:tc>
        <w:tc>
          <w:tcPr>
            <w:tcW w:w="2811" w:type="dxa"/>
            <w:tcBorders>
              <w:right w:val="single" w:sz="4" w:space="0" w:color="auto"/>
            </w:tcBorders>
            <w:shd w:val="clear" w:color="auto" w:fill="FFFFFF"/>
            <w:tcMar>
              <w:top w:w="85" w:type="dxa"/>
              <w:bottom w:w="85" w:type="dxa"/>
            </w:tcMar>
          </w:tcPr>
          <w:p w14:paraId="4710A577"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No objeción o comunicación de reparos</w:t>
            </w:r>
          </w:p>
        </w:tc>
      </w:tr>
      <w:tr w:rsidR="00827901" w:rsidRPr="0009005E" w14:paraId="35614130" w14:textId="77777777" w:rsidTr="00767B51">
        <w:tc>
          <w:tcPr>
            <w:tcW w:w="3770" w:type="dxa"/>
            <w:tcBorders>
              <w:left w:val="single" w:sz="4" w:space="0" w:color="auto"/>
            </w:tcBorders>
            <w:shd w:val="clear" w:color="auto" w:fill="FFFFFF"/>
            <w:tcMar>
              <w:top w:w="85" w:type="dxa"/>
              <w:bottom w:w="85" w:type="dxa"/>
            </w:tcMar>
          </w:tcPr>
          <w:p w14:paraId="317C81F5"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Autoriza el inicio del proceso de contratación para la contratación de servicios y designa Comisión de Evaluación</w:t>
            </w:r>
          </w:p>
        </w:tc>
        <w:tc>
          <w:tcPr>
            <w:tcW w:w="2617" w:type="dxa"/>
            <w:shd w:val="clear" w:color="auto" w:fill="FFFFFF"/>
            <w:tcMar>
              <w:top w:w="85" w:type="dxa"/>
              <w:bottom w:w="85" w:type="dxa"/>
            </w:tcMar>
          </w:tcPr>
          <w:p w14:paraId="10926228"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RPC</w:t>
            </w:r>
          </w:p>
        </w:tc>
        <w:tc>
          <w:tcPr>
            <w:tcW w:w="2811" w:type="dxa"/>
            <w:tcBorders>
              <w:right w:val="single" w:sz="4" w:space="0" w:color="auto"/>
            </w:tcBorders>
            <w:shd w:val="clear" w:color="auto" w:fill="FFFFFF"/>
            <w:tcMar>
              <w:top w:w="85" w:type="dxa"/>
              <w:bottom w:w="85" w:type="dxa"/>
            </w:tcMar>
          </w:tcPr>
          <w:p w14:paraId="5ACC5D50" w14:textId="678D35F3"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Resolución o Nota</w:t>
            </w:r>
            <w:r w:rsidR="00BD490F">
              <w:rPr>
                <w:rFonts w:ascii="Arial" w:hAnsi="Arial" w:eastAsia="Calibri" w:cs="Arial"/>
                <w:sz w:val="18"/>
                <w:szCs w:val="18"/>
                <w:lang w:val="es-BO"/>
              </w:rPr>
              <w:t xml:space="preserve"> </w:t>
            </w:r>
            <w:r w:rsidRPr="0009005E">
              <w:rPr>
                <w:rFonts w:ascii="Arial" w:hAnsi="Arial" w:eastAsia="Calibri" w:cs="Arial"/>
                <w:sz w:val="18"/>
                <w:szCs w:val="18"/>
                <w:lang w:val="es-BO"/>
              </w:rPr>
              <w:t>de aprobación de los Documentos de Selección y Contratación y autorización</w:t>
            </w:r>
            <w:r w:rsidR="00BD490F">
              <w:rPr>
                <w:rFonts w:ascii="Arial" w:hAnsi="Arial" w:eastAsia="Calibri" w:cs="Arial"/>
                <w:sz w:val="18"/>
                <w:szCs w:val="18"/>
                <w:lang w:val="es-BO"/>
              </w:rPr>
              <w:t xml:space="preserve"> </w:t>
            </w:r>
            <w:r w:rsidRPr="0009005E">
              <w:rPr>
                <w:rFonts w:ascii="Arial" w:hAnsi="Arial" w:eastAsia="Calibri" w:cs="Arial"/>
                <w:sz w:val="18"/>
                <w:szCs w:val="18"/>
                <w:lang w:val="es-BO"/>
              </w:rPr>
              <w:t>para el</w:t>
            </w:r>
            <w:r w:rsidR="00BD490F">
              <w:rPr>
                <w:rFonts w:ascii="Arial" w:hAnsi="Arial" w:eastAsia="Calibri" w:cs="Arial"/>
                <w:sz w:val="18"/>
                <w:szCs w:val="18"/>
                <w:lang w:val="es-BO"/>
              </w:rPr>
              <w:t xml:space="preserve"> </w:t>
            </w:r>
            <w:r w:rsidRPr="0009005E">
              <w:rPr>
                <w:rFonts w:ascii="Arial" w:hAnsi="Arial" w:eastAsia="Calibri" w:cs="Arial"/>
                <w:sz w:val="18"/>
                <w:szCs w:val="18"/>
                <w:lang w:val="es-BO"/>
              </w:rPr>
              <w:t xml:space="preserve">inicio Proceso. </w:t>
            </w:r>
          </w:p>
          <w:p w14:paraId="6D24BC86"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proofErr w:type="spellStart"/>
            <w:r w:rsidRPr="0009005E">
              <w:rPr>
                <w:rFonts w:ascii="Arial" w:hAnsi="Arial" w:eastAsia="Calibri" w:cs="Arial"/>
                <w:sz w:val="18"/>
                <w:szCs w:val="18"/>
                <w:lang w:val="es-BO"/>
              </w:rPr>
              <w:t>Memorándo</w:t>
            </w:r>
            <w:proofErr w:type="spellEnd"/>
            <w:r w:rsidRPr="0009005E">
              <w:rPr>
                <w:rFonts w:ascii="Arial" w:hAnsi="Arial" w:eastAsia="Calibri" w:cs="Arial"/>
                <w:sz w:val="18"/>
                <w:szCs w:val="18"/>
                <w:lang w:val="es-BO"/>
              </w:rPr>
              <w:t xml:space="preserve"> de Designación de Comisión de Evaluación</w:t>
            </w:r>
          </w:p>
        </w:tc>
      </w:tr>
      <w:tr w:rsidR="00827901" w:rsidRPr="0009005E" w14:paraId="2C5137DD" w14:textId="77777777" w:rsidTr="00767B51">
        <w:tc>
          <w:tcPr>
            <w:tcW w:w="3770" w:type="dxa"/>
            <w:tcBorders>
              <w:left w:val="single" w:sz="4" w:space="0" w:color="auto"/>
            </w:tcBorders>
            <w:shd w:val="clear" w:color="auto" w:fill="404040"/>
            <w:tcMar>
              <w:top w:w="85" w:type="dxa"/>
              <w:bottom w:w="85" w:type="dxa"/>
            </w:tcMar>
          </w:tcPr>
          <w:p w14:paraId="6F0EA67A" w14:textId="2A117B53" w:rsidR="00827901" w:rsidRPr="0009005E" w:rsidRDefault="00827901" w:rsidP="004D7D65">
            <w:pPr>
              <w:tabs>
                <w:tab w:val="left" w:pos="318"/>
              </w:tabs>
              <w:jc w:val="both"/>
              <w:rPr>
                <w:rFonts w:ascii="Arial" w:eastAsia="Calibri" w:hAnsi="Arial" w:cs="Arial"/>
                <w:b/>
                <w:bCs/>
                <w:color w:val="FFFFFF" w:themeColor="background1"/>
                <w:sz w:val="18"/>
                <w:szCs w:val="18"/>
                <w:lang w:val="es-BO"/>
              </w:rPr>
            </w:pPr>
            <w:r w:rsidRPr="0009005E">
              <w:rPr>
                <w:rFonts w:ascii="Arial" w:hAnsi="Arial" w:eastAsia="Calibri" w:cs="Arial"/>
                <w:b/>
                <w:bCs/>
                <w:color w:val="FFFFFF" w:themeColor="background1"/>
                <w:sz w:val="18"/>
                <w:szCs w:val="18"/>
                <w:lang w:val="es-BO"/>
              </w:rPr>
              <w:t>PUBLICACIONES (CONVOCATORIA)</w:t>
            </w:r>
            <w:r w:rsidR="00BD490F">
              <w:rPr>
                <w:rFonts w:ascii="Arial" w:hAnsi="Arial" w:eastAsia="Calibri" w:cs="Arial"/>
                <w:b/>
                <w:bCs/>
                <w:color w:val="FFFFFF" w:themeColor="background1"/>
                <w:sz w:val="18"/>
                <w:szCs w:val="18"/>
                <w:lang w:val="es-BO"/>
              </w:rPr>
              <w:t xml:space="preserve"> </w:t>
            </w:r>
            <w:r w:rsidRPr="0009005E">
              <w:rPr>
                <w:rFonts w:ascii="Arial" w:hAnsi="Arial" w:eastAsia="Calibri" w:cs="Arial"/>
                <w:b/>
                <w:bCs/>
                <w:color w:val="FFFFFF" w:themeColor="background1"/>
                <w:sz w:val="18"/>
                <w:szCs w:val="18"/>
                <w:lang w:val="es-BO"/>
              </w:rPr>
              <w:t>O INVITACION</w:t>
            </w:r>
          </w:p>
        </w:tc>
        <w:tc>
          <w:tcPr>
            <w:tcW w:w="2617" w:type="dxa"/>
            <w:shd w:val="clear" w:color="auto" w:fill="404040"/>
            <w:tcMar>
              <w:top w:w="85" w:type="dxa"/>
              <w:bottom w:w="85" w:type="dxa"/>
            </w:tcMar>
            <w:vAlign w:val="center"/>
          </w:tcPr>
          <w:p w14:paraId="20158092"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Responsable(s)</w:t>
            </w:r>
          </w:p>
        </w:tc>
        <w:tc>
          <w:tcPr>
            <w:tcW w:w="2811" w:type="dxa"/>
            <w:tcBorders>
              <w:right w:val="single" w:sz="4" w:space="0" w:color="auto"/>
            </w:tcBorders>
            <w:shd w:val="clear" w:color="auto" w:fill="404040"/>
            <w:tcMar>
              <w:top w:w="85" w:type="dxa"/>
              <w:bottom w:w="85" w:type="dxa"/>
            </w:tcMar>
            <w:vAlign w:val="center"/>
          </w:tcPr>
          <w:p w14:paraId="73F22A64"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Instrumento</w:t>
            </w:r>
          </w:p>
        </w:tc>
      </w:tr>
      <w:tr w:rsidR="00827901" w:rsidRPr="0009005E" w14:paraId="029F264D" w14:textId="77777777" w:rsidTr="00767B51">
        <w:tc>
          <w:tcPr>
            <w:tcW w:w="3770" w:type="dxa"/>
            <w:tcBorders>
              <w:left w:val="single" w:sz="4" w:space="0" w:color="auto"/>
            </w:tcBorders>
            <w:shd w:val="clear" w:color="auto" w:fill="FFFFFF"/>
            <w:tcMar>
              <w:top w:w="85" w:type="dxa"/>
              <w:bottom w:w="85" w:type="dxa"/>
            </w:tcMar>
          </w:tcPr>
          <w:p w14:paraId="42D8E4BD"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Conformar una lista competitiva de por lo menos tres (3) consultores que posean antecedentes uniformes o comparables (Alternativa “A”) o particularizar el aviso para publicación según el documento DOC-1 si se opta por un concurso público (procedimiento “B”).</w:t>
            </w:r>
          </w:p>
        </w:tc>
        <w:tc>
          <w:tcPr>
            <w:tcW w:w="2617" w:type="dxa"/>
            <w:shd w:val="clear" w:color="auto" w:fill="FFFFFF"/>
            <w:tcMar>
              <w:top w:w="85" w:type="dxa"/>
              <w:bottom w:w="85" w:type="dxa"/>
            </w:tcMar>
          </w:tcPr>
          <w:p w14:paraId="15CBFD21"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RPC</w:t>
            </w:r>
          </w:p>
          <w:p w14:paraId="4DBAA5FE"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Especialista en Adquisiciones</w:t>
            </w:r>
          </w:p>
          <w:p w14:paraId="0C7ED44C"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78A324F9"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pt-BR"/>
              </w:rPr>
            </w:pPr>
            <w:r w:rsidRPr="0009005E">
              <w:rPr>
                <w:rFonts w:ascii="Arial" w:hAnsi="Arial" w:eastAsia="Calibri" w:cs="Arial"/>
                <w:sz w:val="18"/>
                <w:szCs w:val="18"/>
                <w:lang w:val="pt-BR"/>
              </w:rPr>
              <w:t xml:space="preserve">Lista Competitiva de CI conformada </w:t>
            </w:r>
          </w:p>
          <w:p w14:paraId="25CE5B98" w14:textId="77777777" w:rsidR="00827901" w:rsidRPr="0009005E" w:rsidRDefault="00827901" w:rsidP="004D7D65">
            <w:pPr>
              <w:tabs>
                <w:tab w:val="left" w:pos="233"/>
              </w:tabs>
              <w:jc w:val="both"/>
              <w:rPr>
                <w:rFonts w:ascii="Arial" w:eastAsia="Calibri" w:hAnsi="Arial" w:cs="Arial"/>
                <w:sz w:val="18"/>
                <w:szCs w:val="18"/>
                <w:lang w:val="pt-BR"/>
              </w:rPr>
            </w:pPr>
            <w:r w:rsidRPr="0009005E">
              <w:rPr>
                <w:rFonts w:ascii="Arial" w:hAnsi="Arial" w:eastAsia="Calibri" w:cs="Arial"/>
                <w:sz w:val="18"/>
                <w:szCs w:val="18"/>
                <w:lang w:val="pt-BR"/>
              </w:rPr>
              <w:t>ó</w:t>
            </w:r>
          </w:p>
          <w:p w14:paraId="789CA8DD"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 xml:space="preserve">Aviso de Publicación </w:t>
            </w:r>
          </w:p>
          <w:p w14:paraId="2D070D8A" w14:textId="77777777" w:rsidR="00827901" w:rsidRPr="0009005E" w:rsidRDefault="00827901" w:rsidP="004D7D65">
            <w:pPr>
              <w:tabs>
                <w:tab w:val="left" w:pos="233"/>
              </w:tabs>
              <w:ind w:left="233"/>
              <w:jc w:val="both"/>
              <w:rPr>
                <w:rFonts w:ascii="Arial" w:eastAsia="Calibri" w:hAnsi="Arial" w:cs="Arial"/>
                <w:sz w:val="18"/>
                <w:szCs w:val="18"/>
                <w:lang w:val="es-BO"/>
              </w:rPr>
            </w:pPr>
          </w:p>
        </w:tc>
      </w:tr>
      <w:tr w:rsidR="00827901" w:rsidRPr="0009005E" w14:paraId="2BF58CD8" w14:textId="77777777" w:rsidTr="00767B51">
        <w:tc>
          <w:tcPr>
            <w:tcW w:w="3770" w:type="dxa"/>
            <w:tcBorders>
              <w:left w:val="single" w:sz="4" w:space="0" w:color="auto"/>
            </w:tcBorders>
            <w:shd w:val="clear" w:color="auto" w:fill="FFFFFF"/>
            <w:tcMar>
              <w:top w:w="85" w:type="dxa"/>
              <w:bottom w:w="85" w:type="dxa"/>
            </w:tcMar>
          </w:tcPr>
          <w:p w14:paraId="2E8D102C" w14:textId="77777777" w:rsidR="00827901" w:rsidRPr="0009005E" w:rsidRDefault="00827901" w:rsidP="00BE57BB">
            <w:pPr>
              <w:numPr>
                <w:ilvl w:val="0"/>
                <w:numId w:val="19"/>
              </w:numPr>
              <w:tabs>
                <w:tab w:val="left" w:pos="318"/>
              </w:tabs>
              <w:jc w:val="both"/>
              <w:rPr>
                <w:rFonts w:ascii="Arial" w:eastAsia="Calibri" w:hAnsi="Arial" w:cs="Arial"/>
                <w:b/>
                <w:bCs/>
                <w:sz w:val="18"/>
                <w:szCs w:val="18"/>
                <w:lang w:val="es-BO"/>
              </w:rPr>
            </w:pPr>
            <w:r w:rsidRPr="0009005E">
              <w:rPr>
                <w:rFonts w:ascii="Arial" w:hAnsi="Arial" w:eastAsia="Calibri" w:cs="Arial"/>
                <w:b/>
                <w:bCs/>
                <w:sz w:val="18"/>
                <w:szCs w:val="18"/>
                <w:lang w:val="es-BO"/>
              </w:rPr>
              <w:t xml:space="preserve">Cursar las cartas de invitación en forma simultánea a los candidatos de la lista competitiva, adjuntando la documentación para la presentación de antecedentes y asegurando de contar con el acuse de recepción de la invitación o publicar el aviso en el caso de aplicar el procedimiento “B”. </w:t>
            </w:r>
          </w:p>
        </w:tc>
        <w:tc>
          <w:tcPr>
            <w:tcW w:w="2617" w:type="dxa"/>
            <w:shd w:val="clear" w:color="auto" w:fill="FFFFFF"/>
            <w:tcMar>
              <w:top w:w="85" w:type="dxa"/>
              <w:bottom w:w="85" w:type="dxa"/>
            </w:tcMar>
          </w:tcPr>
          <w:p w14:paraId="74B2244D"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Especialista en Adquisiciones</w:t>
            </w:r>
          </w:p>
          <w:p w14:paraId="71279747"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16E381FF"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Carta de Invitación (Doc. 1.A)</w:t>
            </w:r>
          </w:p>
          <w:p w14:paraId="30FEC936" w14:textId="77777777" w:rsidR="00827901" w:rsidRPr="0009005E" w:rsidRDefault="00827901" w:rsidP="004D7D65">
            <w:pPr>
              <w:tabs>
                <w:tab w:val="left" w:pos="233"/>
              </w:tabs>
              <w:ind w:left="233"/>
              <w:jc w:val="both"/>
              <w:rPr>
                <w:rFonts w:ascii="Arial" w:eastAsia="Calibri" w:hAnsi="Arial" w:cs="Arial"/>
                <w:sz w:val="18"/>
                <w:szCs w:val="18"/>
                <w:lang w:val="es-BO"/>
              </w:rPr>
            </w:pPr>
            <w:proofErr w:type="spellStart"/>
            <w:r w:rsidRPr="0009005E">
              <w:rPr>
                <w:rFonts w:ascii="Arial" w:hAnsi="Arial" w:eastAsia="Calibri" w:cs="Arial"/>
                <w:sz w:val="18"/>
                <w:szCs w:val="18"/>
                <w:lang w:val="es-BO"/>
              </w:rPr>
              <w:t>ó</w:t>
            </w:r>
            <w:proofErr w:type="spellEnd"/>
          </w:p>
          <w:p w14:paraId="3979F196" w14:textId="77777777" w:rsidR="00827901" w:rsidRPr="0009005E" w:rsidRDefault="00827901" w:rsidP="004D7D65">
            <w:pPr>
              <w:tabs>
                <w:tab w:val="left" w:pos="233"/>
              </w:tabs>
              <w:ind w:left="233"/>
              <w:jc w:val="both"/>
              <w:rPr>
                <w:rFonts w:ascii="Arial" w:eastAsia="Calibri" w:hAnsi="Arial" w:cs="Arial"/>
                <w:sz w:val="18"/>
                <w:szCs w:val="18"/>
                <w:lang w:val="es-BO"/>
              </w:rPr>
            </w:pPr>
          </w:p>
          <w:p w14:paraId="1635E096"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Anuncio del Concurso (Doc. 1.B)</w:t>
            </w:r>
          </w:p>
        </w:tc>
      </w:tr>
      <w:tr w:rsidR="00827901" w:rsidRPr="0009005E" w14:paraId="677F5FB4" w14:textId="77777777" w:rsidTr="00767B51">
        <w:tc>
          <w:tcPr>
            <w:tcW w:w="3770" w:type="dxa"/>
            <w:tcBorders>
              <w:left w:val="single" w:sz="4" w:space="0" w:color="auto"/>
            </w:tcBorders>
            <w:shd w:val="clear" w:color="auto" w:fill="FFFFFF"/>
            <w:tcMar>
              <w:top w:w="85" w:type="dxa"/>
              <w:bottom w:w="85" w:type="dxa"/>
            </w:tcMar>
          </w:tcPr>
          <w:p w14:paraId="062916B6" w14:textId="77777777" w:rsidR="00827901" w:rsidRPr="0009005E" w:rsidRDefault="00827901" w:rsidP="00BE57BB">
            <w:pPr>
              <w:numPr>
                <w:ilvl w:val="0"/>
                <w:numId w:val="19"/>
              </w:numPr>
              <w:tabs>
                <w:tab w:val="left" w:pos="318"/>
              </w:tabs>
              <w:jc w:val="both"/>
              <w:rPr>
                <w:rFonts w:ascii="Arial" w:eastAsia="Calibri" w:hAnsi="Arial" w:cs="Arial"/>
                <w:b/>
                <w:bCs/>
                <w:sz w:val="18"/>
                <w:szCs w:val="18"/>
                <w:lang w:val="es-BO"/>
              </w:rPr>
            </w:pPr>
            <w:r w:rsidRPr="0009005E">
              <w:rPr>
                <w:rFonts w:ascii="Arial" w:hAnsi="Arial" w:eastAsia="Times New Roman" w:cs="Arial"/>
                <w:b/>
                <w:bCs/>
                <w:sz w:val="18"/>
                <w:szCs w:val="18"/>
                <w:lang w:val="es-BO"/>
              </w:rPr>
              <w:t>Candidatos presentan las</w:t>
            </w:r>
            <w:r w:rsidRPr="0009005E">
              <w:rPr>
                <w:rFonts w:ascii="Arial" w:hAnsi="Arial" w:eastAsia="Calibri" w:cs="Arial"/>
                <w:b/>
                <w:bCs/>
                <w:sz w:val="18"/>
                <w:szCs w:val="18"/>
                <w:lang w:val="es-BO"/>
              </w:rPr>
              <w:t xml:space="preserve"> postulaciones.</w:t>
            </w:r>
          </w:p>
        </w:tc>
        <w:tc>
          <w:tcPr>
            <w:tcW w:w="2617" w:type="dxa"/>
            <w:shd w:val="clear" w:color="auto" w:fill="FFFFFF"/>
            <w:tcMar>
              <w:top w:w="85" w:type="dxa"/>
              <w:bottom w:w="85" w:type="dxa"/>
            </w:tcMar>
          </w:tcPr>
          <w:p w14:paraId="7158E83B" w14:textId="77777777" w:rsidR="00827901" w:rsidRPr="0009005E" w:rsidRDefault="00827901" w:rsidP="00BE57BB">
            <w:pPr>
              <w:numPr>
                <w:ilvl w:val="0"/>
                <w:numId w:val="17"/>
              </w:numPr>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Consultores</w:t>
            </w:r>
          </w:p>
        </w:tc>
        <w:tc>
          <w:tcPr>
            <w:tcW w:w="2811" w:type="dxa"/>
            <w:tcBorders>
              <w:right w:val="single" w:sz="4" w:space="0" w:color="auto"/>
            </w:tcBorders>
            <w:shd w:val="clear" w:color="auto" w:fill="FFFFFF"/>
            <w:tcMar>
              <w:top w:w="85" w:type="dxa"/>
              <w:bottom w:w="85" w:type="dxa"/>
            </w:tcMar>
          </w:tcPr>
          <w:p w14:paraId="7AD20E66"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Postulaciones</w:t>
            </w:r>
          </w:p>
        </w:tc>
      </w:tr>
      <w:tr w:rsidR="00827901" w:rsidRPr="0009005E" w14:paraId="42F5FDFF" w14:textId="77777777" w:rsidTr="00767B51">
        <w:tc>
          <w:tcPr>
            <w:tcW w:w="3770" w:type="dxa"/>
            <w:tcBorders>
              <w:left w:val="single" w:sz="4" w:space="0" w:color="auto"/>
            </w:tcBorders>
            <w:shd w:val="clear" w:color="auto" w:fill="FFFFFF"/>
            <w:tcMar>
              <w:top w:w="85" w:type="dxa"/>
              <w:bottom w:w="85" w:type="dxa"/>
            </w:tcMar>
          </w:tcPr>
          <w:p w14:paraId="1C8777F3" w14:textId="77777777" w:rsidR="00827901" w:rsidRPr="0009005E" w:rsidRDefault="00827901" w:rsidP="00BE57BB">
            <w:pPr>
              <w:numPr>
                <w:ilvl w:val="0"/>
                <w:numId w:val="19"/>
              </w:numPr>
              <w:tabs>
                <w:tab w:val="left" w:pos="318"/>
              </w:tabs>
              <w:jc w:val="both"/>
              <w:rPr>
                <w:rFonts w:ascii="Arial" w:eastAsia="Calibri" w:hAnsi="Arial" w:cs="Arial"/>
                <w:b/>
                <w:bCs/>
                <w:sz w:val="18"/>
                <w:szCs w:val="18"/>
                <w:lang w:val="es-BO"/>
              </w:rPr>
            </w:pPr>
            <w:proofErr w:type="spellStart"/>
            <w:r w:rsidRPr="0009005E">
              <w:rPr>
                <w:rFonts w:ascii="Arial" w:hAnsi="Arial" w:eastAsia="Calibri" w:cs="Arial"/>
                <w:b/>
                <w:bCs/>
                <w:sz w:val="18"/>
                <w:szCs w:val="18"/>
                <w:lang w:val="es-BO"/>
              </w:rPr>
              <w:t>Recepciona</w:t>
            </w:r>
            <w:proofErr w:type="spellEnd"/>
            <w:r w:rsidRPr="0009005E">
              <w:rPr>
                <w:rFonts w:ascii="Arial" w:hAnsi="Arial" w:eastAsia="Calibri" w:cs="Arial"/>
                <w:b/>
                <w:bCs/>
                <w:sz w:val="18"/>
                <w:szCs w:val="18"/>
                <w:lang w:val="es-BO"/>
              </w:rPr>
              <w:t xml:space="preserve"> las postulaciones.</w:t>
            </w:r>
          </w:p>
        </w:tc>
        <w:tc>
          <w:tcPr>
            <w:tcW w:w="2617" w:type="dxa"/>
            <w:shd w:val="clear" w:color="auto" w:fill="FFFFFF"/>
            <w:tcMar>
              <w:top w:w="85" w:type="dxa"/>
              <w:bottom w:w="85" w:type="dxa"/>
            </w:tcMar>
          </w:tcPr>
          <w:p w14:paraId="14116CE9" w14:textId="77777777" w:rsidR="00827901" w:rsidRPr="0009005E" w:rsidRDefault="00827901" w:rsidP="00BE57BB">
            <w:pPr>
              <w:numPr>
                <w:ilvl w:val="0"/>
                <w:numId w:val="18"/>
              </w:numPr>
              <w:ind w:left="464" w:hanging="311"/>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Designado por el RPC</w:t>
            </w:r>
          </w:p>
        </w:tc>
        <w:tc>
          <w:tcPr>
            <w:tcW w:w="2811" w:type="dxa"/>
            <w:tcBorders>
              <w:right w:val="single" w:sz="4" w:space="0" w:color="auto"/>
            </w:tcBorders>
            <w:shd w:val="clear" w:color="auto" w:fill="FFFFFF"/>
            <w:tcMar>
              <w:top w:w="85" w:type="dxa"/>
              <w:bottom w:w="85" w:type="dxa"/>
            </w:tcMar>
          </w:tcPr>
          <w:p w14:paraId="7B8BF2FE"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Acta de Cierre de Recepción de postulaciones</w:t>
            </w:r>
          </w:p>
        </w:tc>
      </w:tr>
      <w:tr w:rsidR="00827901" w:rsidRPr="0009005E" w14:paraId="7D52CCC9" w14:textId="77777777" w:rsidTr="00767B51">
        <w:trPr>
          <w:trHeight w:val="28"/>
        </w:trPr>
        <w:tc>
          <w:tcPr>
            <w:tcW w:w="3770" w:type="dxa"/>
            <w:tcBorders>
              <w:left w:val="single" w:sz="4" w:space="0" w:color="auto"/>
            </w:tcBorders>
            <w:shd w:val="clear" w:color="auto" w:fill="404040"/>
            <w:tcMar>
              <w:top w:w="85" w:type="dxa"/>
              <w:bottom w:w="85" w:type="dxa"/>
            </w:tcMar>
          </w:tcPr>
          <w:p w14:paraId="721E0610" w14:textId="77777777" w:rsidR="00827901" w:rsidRPr="0009005E" w:rsidRDefault="00827901" w:rsidP="004D7D65">
            <w:pPr>
              <w:tabs>
                <w:tab w:val="left" w:pos="318"/>
              </w:tabs>
              <w:jc w:val="both"/>
              <w:rPr>
                <w:rFonts w:ascii="Arial" w:eastAsia="Calibri" w:hAnsi="Arial" w:cs="Arial"/>
                <w:b/>
                <w:bCs/>
                <w:color w:val="FFFFFF" w:themeColor="background1"/>
                <w:sz w:val="18"/>
                <w:szCs w:val="18"/>
                <w:lang w:val="es-BO"/>
              </w:rPr>
            </w:pPr>
            <w:r w:rsidRPr="0009005E">
              <w:rPr>
                <w:rFonts w:ascii="Arial" w:hAnsi="Arial" w:eastAsia="Calibri" w:cs="Arial"/>
                <w:b/>
                <w:bCs/>
                <w:color w:val="FFFFFF" w:themeColor="background1"/>
                <w:sz w:val="18"/>
                <w:szCs w:val="18"/>
                <w:lang w:val="es-BO"/>
              </w:rPr>
              <w:t>APERTURA Y EVALUACION DE PROPUESTAS</w:t>
            </w:r>
          </w:p>
        </w:tc>
        <w:tc>
          <w:tcPr>
            <w:tcW w:w="2617" w:type="dxa"/>
            <w:shd w:val="clear" w:color="auto" w:fill="404040"/>
            <w:tcMar>
              <w:top w:w="85" w:type="dxa"/>
              <w:bottom w:w="85" w:type="dxa"/>
            </w:tcMar>
            <w:vAlign w:val="center"/>
          </w:tcPr>
          <w:p w14:paraId="04DB7945"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Responsable(s)</w:t>
            </w:r>
          </w:p>
        </w:tc>
        <w:tc>
          <w:tcPr>
            <w:tcW w:w="2811" w:type="dxa"/>
            <w:tcBorders>
              <w:right w:val="single" w:sz="4" w:space="0" w:color="auto"/>
            </w:tcBorders>
            <w:shd w:val="clear" w:color="auto" w:fill="404040"/>
            <w:tcMar>
              <w:top w:w="85" w:type="dxa"/>
              <w:bottom w:w="85" w:type="dxa"/>
            </w:tcMar>
            <w:vAlign w:val="center"/>
          </w:tcPr>
          <w:p w14:paraId="72C7FD71"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Instrumento</w:t>
            </w:r>
          </w:p>
        </w:tc>
      </w:tr>
      <w:tr w:rsidR="00827901" w:rsidRPr="0009005E" w14:paraId="69B6CC58" w14:textId="77777777" w:rsidTr="00767B51">
        <w:trPr>
          <w:trHeight w:val="28"/>
        </w:trPr>
        <w:tc>
          <w:tcPr>
            <w:tcW w:w="3770" w:type="dxa"/>
            <w:tcBorders>
              <w:left w:val="single" w:sz="4" w:space="0" w:color="auto"/>
            </w:tcBorders>
            <w:shd w:val="clear" w:color="auto" w:fill="FFFFFF"/>
            <w:tcMar>
              <w:top w:w="85" w:type="dxa"/>
              <w:bottom w:w="85" w:type="dxa"/>
            </w:tcMar>
          </w:tcPr>
          <w:p w14:paraId="6C873B38"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Times New Roman" w:cs="Arial"/>
                <w:b/>
                <w:bCs/>
                <w:sz w:val="18"/>
                <w:szCs w:val="18"/>
                <w:lang w:val="es-BO"/>
              </w:rPr>
              <w:t>Se procede a la Apertura de Postulaciones, según convocatoria.</w:t>
            </w:r>
          </w:p>
        </w:tc>
        <w:tc>
          <w:tcPr>
            <w:tcW w:w="2617" w:type="dxa"/>
            <w:shd w:val="clear" w:color="auto" w:fill="FFFFFF"/>
            <w:tcMar>
              <w:top w:w="85" w:type="dxa"/>
              <w:bottom w:w="85" w:type="dxa"/>
            </w:tcMar>
          </w:tcPr>
          <w:p w14:paraId="1AF7CB75" w14:textId="6803427B"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Comisión</w:t>
            </w:r>
            <w:r w:rsidR="00BD490F">
              <w:rPr>
                <w:rFonts w:ascii="Arial" w:hAnsi="Arial" w:eastAsia="Times New Roman" w:cs="Arial"/>
                <w:sz w:val="18"/>
                <w:szCs w:val="18"/>
                <w:lang w:val="es-BO"/>
              </w:rPr>
              <w:t xml:space="preserve"> </w:t>
            </w:r>
            <w:r w:rsidRPr="0009005E">
              <w:rPr>
                <w:rFonts w:ascii="Arial" w:hAnsi="Arial" w:eastAsia="Times New Roman" w:cs="Arial"/>
                <w:sz w:val="18"/>
                <w:szCs w:val="18"/>
                <w:lang w:val="es-BO"/>
              </w:rPr>
              <w:t>de Evaluación</w:t>
            </w:r>
          </w:p>
          <w:p w14:paraId="2F450193"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 xml:space="preserve">Abogado </w:t>
            </w:r>
          </w:p>
          <w:p w14:paraId="055A357B"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70C25153"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Acta de Apertura</w:t>
            </w:r>
          </w:p>
        </w:tc>
      </w:tr>
      <w:tr w:rsidR="00827901" w:rsidRPr="0009005E" w14:paraId="29257C89" w14:textId="77777777" w:rsidTr="00767B51">
        <w:trPr>
          <w:trHeight w:val="28"/>
        </w:trPr>
        <w:tc>
          <w:tcPr>
            <w:tcW w:w="3770" w:type="dxa"/>
            <w:tcBorders>
              <w:left w:val="single" w:sz="4" w:space="0" w:color="auto"/>
            </w:tcBorders>
            <w:shd w:val="clear" w:color="auto" w:fill="FFFFFF"/>
            <w:tcMar>
              <w:top w:w="85" w:type="dxa"/>
              <w:bottom w:w="85" w:type="dxa"/>
            </w:tcMar>
          </w:tcPr>
          <w:p w14:paraId="24CA3B17" w14:textId="77777777" w:rsidR="00827901" w:rsidRPr="0009005E" w:rsidRDefault="00827901" w:rsidP="00BE57BB">
            <w:pPr>
              <w:numPr>
                <w:ilvl w:val="0"/>
                <w:numId w:val="19"/>
              </w:numPr>
              <w:tabs>
                <w:tab w:val="left" w:pos="318"/>
              </w:tabs>
              <w:jc w:val="both"/>
              <w:rPr>
                <w:rFonts w:ascii="Arial" w:eastAsia="Calibri" w:hAnsi="Arial" w:cs="Arial"/>
                <w:b/>
                <w:bCs/>
                <w:sz w:val="18"/>
                <w:szCs w:val="18"/>
                <w:lang w:val="es-BO"/>
              </w:rPr>
            </w:pPr>
            <w:r w:rsidRPr="0009005E">
              <w:rPr>
                <w:rFonts w:ascii="Arial" w:hAnsi="Arial" w:eastAsia="Calibri" w:cs="Arial"/>
                <w:b/>
                <w:bCs/>
                <w:sz w:val="18"/>
                <w:szCs w:val="18"/>
                <w:lang w:val="es-BO"/>
              </w:rPr>
              <w:t xml:space="preserve">Evaluar la documentación presentada por los candidatos y asignar los puntajes correspondientes de acuerdo a los criterios establecidos; y </w:t>
            </w:r>
            <w:r w:rsidRPr="0009005E">
              <w:rPr>
                <w:rFonts w:ascii="Arial" w:hAnsi="Arial" w:eastAsia="Calibri" w:cs="Arial"/>
                <w:b/>
                <w:bCs/>
                <w:sz w:val="18"/>
                <w:szCs w:val="18"/>
                <w:lang w:val="es-BO"/>
              </w:rPr>
              <w:lastRenderedPageBreak/>
              <w:t xml:space="preserve">elaborar el Informe de Calificación y Selección recomendando la adjudicación del consultor cuya postulación haya ocupado el primer lugar. </w:t>
            </w:r>
          </w:p>
        </w:tc>
        <w:tc>
          <w:tcPr>
            <w:tcW w:w="2617" w:type="dxa"/>
            <w:shd w:val="clear" w:color="auto" w:fill="FFFFFF"/>
            <w:tcMar>
              <w:top w:w="85" w:type="dxa"/>
              <w:bottom w:w="85" w:type="dxa"/>
            </w:tcMar>
          </w:tcPr>
          <w:p w14:paraId="7D49A324" w14:textId="6AE9DB2D"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lastRenderedPageBreak/>
              <w:t>Comisión</w:t>
            </w:r>
            <w:r w:rsidR="00BD490F">
              <w:rPr>
                <w:rFonts w:ascii="Arial" w:hAnsi="Arial" w:eastAsia="Times New Roman" w:cs="Arial"/>
                <w:sz w:val="18"/>
                <w:szCs w:val="18"/>
                <w:lang w:val="es-BO"/>
              </w:rPr>
              <w:t xml:space="preserve"> </w:t>
            </w:r>
            <w:r w:rsidRPr="0009005E">
              <w:rPr>
                <w:rFonts w:ascii="Arial" w:hAnsi="Arial" w:eastAsia="Times New Roman" w:cs="Arial"/>
                <w:sz w:val="18"/>
                <w:szCs w:val="18"/>
                <w:lang w:val="es-BO"/>
              </w:rPr>
              <w:t>de Evaluación</w:t>
            </w:r>
          </w:p>
          <w:p w14:paraId="0D04885A"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01EFAA4F" w14:textId="0EA83600"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Informe de Evaluación y selección</w:t>
            </w:r>
            <w:r w:rsidR="00BD490F">
              <w:rPr>
                <w:rFonts w:ascii="Arial" w:hAnsi="Arial" w:eastAsia="Calibri" w:cs="Arial"/>
                <w:sz w:val="18"/>
                <w:szCs w:val="18"/>
                <w:lang w:val="es-BO"/>
              </w:rPr>
              <w:t xml:space="preserve"> </w:t>
            </w:r>
            <w:r w:rsidRPr="0009005E">
              <w:rPr>
                <w:rFonts w:ascii="Arial" w:hAnsi="Arial" w:eastAsia="Calibri" w:cs="Arial"/>
                <w:sz w:val="18"/>
                <w:szCs w:val="18"/>
                <w:lang w:val="es-BO"/>
              </w:rPr>
              <w:t>(Doc. C de la Guía del Usuario)</w:t>
            </w:r>
          </w:p>
          <w:p w14:paraId="6265425C"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 xml:space="preserve">Solicitud de complementación de </w:t>
            </w:r>
            <w:r w:rsidRPr="0009005E">
              <w:rPr>
                <w:rFonts w:ascii="Arial" w:hAnsi="Arial" w:eastAsia="Calibri" w:cs="Arial"/>
                <w:sz w:val="18"/>
                <w:szCs w:val="18"/>
                <w:lang w:val="es-BO"/>
              </w:rPr>
              <w:lastRenderedPageBreak/>
              <w:t>información (</w:t>
            </w:r>
            <w:proofErr w:type="spellStart"/>
            <w:r w:rsidRPr="0009005E">
              <w:rPr>
                <w:rFonts w:ascii="Arial" w:hAnsi="Arial" w:eastAsia="Calibri" w:cs="Arial"/>
                <w:sz w:val="18"/>
                <w:szCs w:val="18"/>
                <w:lang w:val="es-BO"/>
              </w:rPr>
              <w:t>Doc.B</w:t>
            </w:r>
            <w:proofErr w:type="spellEnd"/>
            <w:r w:rsidRPr="0009005E">
              <w:rPr>
                <w:rFonts w:ascii="Arial" w:hAnsi="Arial" w:eastAsia="Calibri" w:cs="Arial"/>
                <w:sz w:val="18"/>
                <w:szCs w:val="18"/>
                <w:lang w:val="es-BO"/>
              </w:rPr>
              <w:t xml:space="preserve"> de la Guía del Usuario)</w:t>
            </w:r>
          </w:p>
          <w:p w14:paraId="61AF9CF6" w14:textId="77777777" w:rsidR="00827901" w:rsidRPr="0009005E" w:rsidRDefault="00827901" w:rsidP="004D7D65">
            <w:pPr>
              <w:tabs>
                <w:tab w:val="left" w:pos="233"/>
              </w:tabs>
              <w:ind w:left="233"/>
              <w:jc w:val="both"/>
              <w:rPr>
                <w:rFonts w:ascii="Arial" w:eastAsia="Calibri" w:hAnsi="Arial" w:cs="Arial"/>
                <w:sz w:val="18"/>
                <w:szCs w:val="18"/>
                <w:lang w:val="es-BO"/>
              </w:rPr>
            </w:pPr>
          </w:p>
        </w:tc>
      </w:tr>
      <w:tr w:rsidR="00827901" w:rsidRPr="0009005E" w14:paraId="63DE0F85" w14:textId="77777777" w:rsidTr="00767B51">
        <w:tc>
          <w:tcPr>
            <w:tcW w:w="3770" w:type="dxa"/>
            <w:tcBorders>
              <w:left w:val="single" w:sz="4" w:space="0" w:color="auto"/>
            </w:tcBorders>
            <w:shd w:val="clear" w:color="auto" w:fill="FFFFFF"/>
            <w:tcMar>
              <w:top w:w="85" w:type="dxa"/>
              <w:bottom w:w="85" w:type="dxa"/>
            </w:tcMar>
          </w:tcPr>
          <w:p w14:paraId="1E274E37" w14:textId="77777777" w:rsidR="00827901" w:rsidRPr="0009005E" w:rsidRDefault="00827901" w:rsidP="00BE57BB">
            <w:pPr>
              <w:numPr>
                <w:ilvl w:val="0"/>
                <w:numId w:val="19"/>
              </w:numPr>
              <w:tabs>
                <w:tab w:val="left" w:pos="318"/>
              </w:tabs>
              <w:jc w:val="both"/>
              <w:rPr>
                <w:rFonts w:ascii="Arial" w:eastAsia="Calibri" w:hAnsi="Arial" w:cs="Arial"/>
                <w:b/>
                <w:bCs/>
                <w:sz w:val="18"/>
                <w:szCs w:val="18"/>
                <w:lang w:val="es-BO"/>
              </w:rPr>
            </w:pPr>
            <w:r w:rsidRPr="0009005E">
              <w:rPr>
                <w:rFonts w:ascii="Arial" w:hAnsi="Arial" w:eastAsia="Calibri" w:cs="Arial"/>
                <w:b/>
                <w:bCs/>
                <w:sz w:val="18"/>
                <w:szCs w:val="18"/>
                <w:lang w:val="es-BO"/>
              </w:rPr>
              <w:lastRenderedPageBreak/>
              <w:t>Aprueba el informe de la Comisión de Evaluación.</w:t>
            </w:r>
          </w:p>
        </w:tc>
        <w:tc>
          <w:tcPr>
            <w:tcW w:w="2617" w:type="dxa"/>
            <w:shd w:val="clear" w:color="auto" w:fill="FFFFFF"/>
            <w:tcMar>
              <w:top w:w="85" w:type="dxa"/>
              <w:bottom w:w="85" w:type="dxa"/>
            </w:tcMar>
          </w:tcPr>
          <w:p w14:paraId="64F06188"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RPC</w:t>
            </w:r>
          </w:p>
          <w:p w14:paraId="74DA782B"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7C40FAAF" w14:textId="4EAB9691"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Informe de Evaluación y selección</w:t>
            </w:r>
            <w:r w:rsidR="00BD490F">
              <w:rPr>
                <w:rFonts w:ascii="Arial" w:hAnsi="Arial" w:eastAsia="Calibri" w:cs="Arial"/>
                <w:sz w:val="18"/>
                <w:szCs w:val="18"/>
                <w:lang w:val="es-BO"/>
              </w:rPr>
              <w:t xml:space="preserve"> </w:t>
            </w:r>
            <w:r w:rsidRPr="0009005E">
              <w:rPr>
                <w:rFonts w:ascii="Arial" w:hAnsi="Arial" w:eastAsia="Calibri" w:cs="Arial"/>
                <w:sz w:val="18"/>
                <w:szCs w:val="18"/>
                <w:lang w:val="es-BO"/>
              </w:rPr>
              <w:t>aprobado con los cuadros individuales de calificación y cuadro resumen de calificación (Doc. C y C-1).</w:t>
            </w:r>
          </w:p>
        </w:tc>
      </w:tr>
      <w:tr w:rsidR="00827901" w:rsidRPr="0009005E" w14:paraId="2A1A6AC4" w14:textId="77777777" w:rsidTr="00767B51">
        <w:tc>
          <w:tcPr>
            <w:tcW w:w="3770" w:type="dxa"/>
            <w:tcBorders>
              <w:left w:val="single" w:sz="4" w:space="0" w:color="auto"/>
            </w:tcBorders>
            <w:shd w:val="clear" w:color="auto" w:fill="FFFFFF"/>
            <w:tcMar>
              <w:top w:w="85" w:type="dxa"/>
              <w:bottom w:w="85" w:type="dxa"/>
            </w:tcMar>
          </w:tcPr>
          <w:p w14:paraId="59065C92"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Solicitud de No objeción del Banco a la evaluación de adjudicación de consultoría/declaración desierto de proceso de selección (cuando corresponda)</w:t>
            </w:r>
          </w:p>
        </w:tc>
        <w:tc>
          <w:tcPr>
            <w:tcW w:w="2617" w:type="dxa"/>
            <w:shd w:val="clear" w:color="auto" w:fill="FFFFFF"/>
            <w:tcMar>
              <w:top w:w="85" w:type="dxa"/>
              <w:bottom w:w="85" w:type="dxa"/>
            </w:tcMar>
          </w:tcPr>
          <w:p w14:paraId="641A4586"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Coordinador</w:t>
            </w:r>
          </w:p>
        </w:tc>
        <w:tc>
          <w:tcPr>
            <w:tcW w:w="2811" w:type="dxa"/>
            <w:tcBorders>
              <w:right w:val="single" w:sz="4" w:space="0" w:color="auto"/>
            </w:tcBorders>
            <w:shd w:val="clear" w:color="auto" w:fill="FFFFFF"/>
            <w:tcMar>
              <w:top w:w="85" w:type="dxa"/>
              <w:bottom w:w="85" w:type="dxa"/>
            </w:tcMar>
          </w:tcPr>
          <w:p w14:paraId="5EEA0284"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Solicitud de no objeción (Doc. D de la Guía del Usuario)</w:t>
            </w:r>
          </w:p>
          <w:p w14:paraId="526F5DD0" w14:textId="77777777" w:rsidR="00827901" w:rsidRPr="0009005E" w:rsidRDefault="00827901" w:rsidP="004D7D65">
            <w:pPr>
              <w:tabs>
                <w:tab w:val="left" w:pos="233"/>
              </w:tabs>
              <w:jc w:val="both"/>
              <w:rPr>
                <w:rFonts w:ascii="Arial" w:eastAsia="Calibri" w:hAnsi="Arial" w:cs="Arial"/>
                <w:sz w:val="18"/>
                <w:szCs w:val="18"/>
                <w:lang w:val="es-BO"/>
              </w:rPr>
            </w:pPr>
            <w:r w:rsidRPr="0009005E">
              <w:rPr>
                <w:rFonts w:ascii="Arial" w:hAnsi="Arial" w:eastAsia="Calibri" w:cs="Arial"/>
                <w:sz w:val="18"/>
                <w:szCs w:val="18"/>
                <w:lang w:val="es-BO"/>
              </w:rPr>
              <w:t>–</w:t>
            </w:r>
            <w:r w:rsidRPr="0009005E">
              <w:rPr>
                <w:rFonts w:ascii="Arial" w:hAnsi="Arial" w:eastAsia="Calibri" w:cs="Arial"/>
                <w:sz w:val="18"/>
                <w:szCs w:val="18"/>
                <w:lang w:val="es-BO"/>
              </w:rPr>
              <w:tab/>
            </w:r>
            <w:r w:rsidRPr="0009005E">
              <w:rPr>
                <w:rFonts w:ascii="Arial" w:hAnsi="Arial" w:eastAsia="Calibri" w:cs="Arial"/>
                <w:sz w:val="18"/>
                <w:szCs w:val="18"/>
                <w:lang w:val="es-BO"/>
              </w:rPr>
              <w:t>Carta de Invitación con evidencia de recepción (alternativa A)</w:t>
            </w:r>
          </w:p>
          <w:p w14:paraId="156EE8EE" w14:textId="77777777" w:rsidR="00827901" w:rsidRPr="0009005E" w:rsidRDefault="00827901" w:rsidP="004D7D65">
            <w:pPr>
              <w:tabs>
                <w:tab w:val="left" w:pos="233"/>
              </w:tabs>
              <w:jc w:val="both"/>
              <w:rPr>
                <w:rFonts w:ascii="Arial" w:eastAsia="Calibri" w:hAnsi="Arial" w:cs="Arial"/>
                <w:sz w:val="18"/>
                <w:szCs w:val="18"/>
                <w:lang w:val="es-BO"/>
              </w:rPr>
            </w:pPr>
            <w:r w:rsidRPr="0009005E">
              <w:rPr>
                <w:rFonts w:ascii="Arial" w:hAnsi="Arial" w:eastAsia="Calibri" w:cs="Arial"/>
                <w:sz w:val="18"/>
                <w:szCs w:val="18"/>
                <w:lang w:val="es-BO"/>
              </w:rPr>
              <w:t>–</w:t>
            </w:r>
            <w:r w:rsidRPr="0009005E">
              <w:rPr>
                <w:rFonts w:ascii="Arial" w:hAnsi="Arial" w:eastAsia="Calibri" w:cs="Arial"/>
                <w:sz w:val="18"/>
                <w:szCs w:val="18"/>
                <w:lang w:val="es-BO"/>
              </w:rPr>
              <w:tab/>
            </w:r>
            <w:r w:rsidRPr="0009005E">
              <w:rPr>
                <w:rFonts w:ascii="Arial" w:hAnsi="Arial" w:eastAsia="Calibri" w:cs="Arial"/>
                <w:sz w:val="18"/>
                <w:szCs w:val="18"/>
                <w:lang w:val="es-BO"/>
              </w:rPr>
              <w:t>Publicación del aviso de concurso público (alternativa B)</w:t>
            </w:r>
          </w:p>
          <w:p w14:paraId="5AEAA94F" w14:textId="771BECBB" w:rsidR="00827901" w:rsidRPr="0009005E" w:rsidRDefault="00827901" w:rsidP="004D7D65">
            <w:pPr>
              <w:tabs>
                <w:tab w:val="left" w:pos="233"/>
              </w:tabs>
              <w:jc w:val="both"/>
              <w:rPr>
                <w:rFonts w:ascii="Arial" w:eastAsia="Calibri" w:hAnsi="Arial" w:cs="Arial"/>
                <w:sz w:val="18"/>
                <w:szCs w:val="18"/>
                <w:lang w:val="es-BO"/>
              </w:rPr>
            </w:pPr>
            <w:r w:rsidRPr="0009005E">
              <w:rPr>
                <w:rFonts w:ascii="Arial" w:hAnsi="Arial" w:eastAsia="Calibri" w:cs="Arial"/>
                <w:sz w:val="18"/>
                <w:szCs w:val="18"/>
                <w:lang w:val="es-BO"/>
              </w:rPr>
              <w:t>–</w:t>
            </w:r>
            <w:r w:rsidRPr="0009005E">
              <w:rPr>
                <w:rFonts w:ascii="Arial" w:hAnsi="Arial" w:eastAsia="Calibri" w:cs="Arial"/>
                <w:sz w:val="18"/>
                <w:szCs w:val="18"/>
                <w:lang w:val="es-BO"/>
              </w:rPr>
              <w:tab/>
            </w:r>
            <w:r w:rsidRPr="0009005E">
              <w:rPr>
                <w:rFonts w:ascii="Arial" w:hAnsi="Arial" w:eastAsia="Calibri" w:cs="Arial"/>
                <w:sz w:val="18"/>
                <w:szCs w:val="18"/>
                <w:lang w:val="es-BO"/>
              </w:rPr>
              <w:t>Informe de Evaluación con recomendación de adjudicación</w:t>
            </w:r>
            <w:r w:rsidR="00BD490F">
              <w:rPr>
                <w:rFonts w:ascii="Arial" w:hAnsi="Arial" w:eastAsia="Calibri" w:cs="Arial"/>
                <w:sz w:val="18"/>
                <w:szCs w:val="18"/>
                <w:lang w:val="es-BO"/>
              </w:rPr>
              <w:t xml:space="preserve"> </w:t>
            </w:r>
            <w:r w:rsidRPr="0009005E">
              <w:rPr>
                <w:rFonts w:ascii="Arial" w:hAnsi="Arial" w:eastAsia="Calibri" w:cs="Arial"/>
                <w:sz w:val="18"/>
                <w:szCs w:val="18"/>
                <w:lang w:val="es-BO"/>
              </w:rPr>
              <w:t>junto con los cuadros individuales de</w:t>
            </w:r>
          </w:p>
          <w:p w14:paraId="776E1409" w14:textId="77777777" w:rsidR="00827901" w:rsidRPr="0009005E" w:rsidRDefault="00827901" w:rsidP="004D7D65">
            <w:pPr>
              <w:tabs>
                <w:tab w:val="left" w:pos="233"/>
              </w:tabs>
              <w:jc w:val="both"/>
              <w:rPr>
                <w:rFonts w:ascii="Arial" w:eastAsia="Calibri" w:hAnsi="Arial" w:cs="Arial"/>
                <w:sz w:val="18"/>
                <w:szCs w:val="18"/>
                <w:lang w:val="es-BO"/>
              </w:rPr>
            </w:pPr>
            <w:r w:rsidRPr="0009005E">
              <w:rPr>
                <w:rFonts w:ascii="Arial" w:hAnsi="Arial" w:eastAsia="Calibri" w:cs="Arial"/>
                <w:sz w:val="18"/>
                <w:szCs w:val="18"/>
                <w:lang w:val="es-BO"/>
              </w:rPr>
              <w:t>–</w:t>
            </w:r>
            <w:r w:rsidRPr="0009005E">
              <w:rPr>
                <w:rFonts w:ascii="Arial" w:hAnsi="Arial" w:eastAsia="Calibri" w:cs="Arial"/>
                <w:sz w:val="18"/>
                <w:szCs w:val="18"/>
                <w:lang w:val="es-BO"/>
              </w:rPr>
              <w:tab/>
            </w:r>
            <w:r w:rsidRPr="0009005E">
              <w:rPr>
                <w:rFonts w:ascii="Arial" w:hAnsi="Arial" w:eastAsia="Calibri" w:cs="Arial"/>
                <w:sz w:val="18"/>
                <w:szCs w:val="18"/>
                <w:lang w:val="es-BO"/>
              </w:rPr>
              <w:t>Calificación y Cuadro Resumen de Calificación (Doc. C1 de la Guía del Usuario )</w:t>
            </w:r>
          </w:p>
          <w:p w14:paraId="5503A364" w14:textId="77777777" w:rsidR="00827901" w:rsidRPr="0009005E" w:rsidRDefault="00827901" w:rsidP="004D7D65">
            <w:pPr>
              <w:tabs>
                <w:tab w:val="left" w:pos="233"/>
              </w:tabs>
              <w:jc w:val="both"/>
              <w:rPr>
                <w:rFonts w:ascii="Arial" w:eastAsia="Calibri" w:hAnsi="Arial" w:cs="Arial"/>
                <w:sz w:val="18"/>
                <w:szCs w:val="18"/>
                <w:lang w:val="es-BO"/>
              </w:rPr>
            </w:pPr>
            <w:r w:rsidRPr="0009005E">
              <w:rPr>
                <w:rFonts w:ascii="Arial" w:hAnsi="Arial" w:eastAsia="Calibri" w:cs="Arial"/>
                <w:sz w:val="18"/>
                <w:szCs w:val="18"/>
                <w:lang w:val="es-BO"/>
              </w:rPr>
              <w:t>–</w:t>
            </w:r>
            <w:r w:rsidRPr="0009005E">
              <w:rPr>
                <w:rFonts w:ascii="Arial" w:hAnsi="Arial" w:eastAsia="Calibri" w:cs="Arial"/>
                <w:sz w:val="18"/>
                <w:szCs w:val="18"/>
                <w:lang w:val="es-BO"/>
              </w:rPr>
              <w:tab/>
            </w:r>
            <w:r w:rsidRPr="0009005E">
              <w:rPr>
                <w:rFonts w:ascii="Arial" w:hAnsi="Arial" w:eastAsia="Calibri" w:cs="Arial"/>
                <w:sz w:val="18"/>
                <w:szCs w:val="18"/>
                <w:lang w:val="es-BO"/>
              </w:rPr>
              <w:t>Comunicaciones con los postulantes</w:t>
            </w:r>
          </w:p>
          <w:p w14:paraId="07A01291" w14:textId="77777777" w:rsidR="00827901" w:rsidRPr="0009005E" w:rsidRDefault="00827901" w:rsidP="004D7D65">
            <w:pPr>
              <w:tabs>
                <w:tab w:val="left" w:pos="233"/>
              </w:tabs>
              <w:jc w:val="both"/>
              <w:rPr>
                <w:rFonts w:ascii="Arial" w:eastAsia="Calibri" w:hAnsi="Arial" w:cs="Arial"/>
                <w:sz w:val="18"/>
                <w:szCs w:val="18"/>
                <w:lang w:val="es-BO"/>
              </w:rPr>
            </w:pPr>
            <w:r w:rsidRPr="0009005E">
              <w:rPr>
                <w:rFonts w:ascii="Arial" w:hAnsi="Arial" w:eastAsia="Calibri" w:cs="Arial"/>
                <w:sz w:val="18"/>
                <w:szCs w:val="18"/>
                <w:lang w:val="es-BO"/>
              </w:rPr>
              <w:t>–</w:t>
            </w:r>
            <w:r w:rsidRPr="0009005E">
              <w:rPr>
                <w:rFonts w:ascii="Arial" w:hAnsi="Arial" w:eastAsia="Calibri" w:cs="Arial"/>
                <w:sz w:val="18"/>
                <w:szCs w:val="18"/>
                <w:lang w:val="es-BO"/>
              </w:rPr>
              <w:tab/>
            </w:r>
            <w:r w:rsidRPr="0009005E">
              <w:rPr>
                <w:rFonts w:ascii="Arial" w:hAnsi="Arial" w:eastAsia="Calibri" w:cs="Arial"/>
                <w:sz w:val="18"/>
                <w:szCs w:val="18"/>
                <w:lang w:val="es-BO"/>
              </w:rPr>
              <w:t>Carta de postulación, hoja de vida y certificado de elegibilidad</w:t>
            </w:r>
          </w:p>
          <w:p w14:paraId="22F4F2FC"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Borrador del contrato incluyendo los TDR como anexo.</w:t>
            </w:r>
          </w:p>
        </w:tc>
      </w:tr>
      <w:tr w:rsidR="00827901" w:rsidRPr="0009005E" w14:paraId="2E544C91" w14:textId="77777777" w:rsidTr="00767B51">
        <w:tc>
          <w:tcPr>
            <w:tcW w:w="3770" w:type="dxa"/>
            <w:tcBorders>
              <w:left w:val="single" w:sz="4" w:space="0" w:color="auto"/>
            </w:tcBorders>
            <w:shd w:val="clear" w:color="auto" w:fill="FFFFFF"/>
            <w:tcMar>
              <w:top w:w="85" w:type="dxa"/>
              <w:bottom w:w="85" w:type="dxa"/>
            </w:tcMar>
          </w:tcPr>
          <w:p w14:paraId="527EA40A"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Verifica y emite su no objeción o reparos.</w:t>
            </w:r>
          </w:p>
        </w:tc>
        <w:tc>
          <w:tcPr>
            <w:tcW w:w="2617" w:type="dxa"/>
            <w:shd w:val="clear" w:color="auto" w:fill="FFFFFF"/>
            <w:tcMar>
              <w:top w:w="85" w:type="dxa"/>
              <w:bottom w:w="85" w:type="dxa"/>
            </w:tcMar>
          </w:tcPr>
          <w:p w14:paraId="5F67EE5F"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Banco</w:t>
            </w:r>
          </w:p>
        </w:tc>
        <w:tc>
          <w:tcPr>
            <w:tcW w:w="2811" w:type="dxa"/>
            <w:tcBorders>
              <w:right w:val="single" w:sz="4" w:space="0" w:color="auto"/>
            </w:tcBorders>
            <w:shd w:val="clear" w:color="auto" w:fill="FFFFFF"/>
            <w:tcMar>
              <w:top w:w="85" w:type="dxa"/>
              <w:bottom w:w="85" w:type="dxa"/>
            </w:tcMar>
          </w:tcPr>
          <w:p w14:paraId="31308B14"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No objeción</w:t>
            </w:r>
          </w:p>
        </w:tc>
      </w:tr>
      <w:tr w:rsidR="00827901" w:rsidRPr="0009005E" w14:paraId="7EC46AC8" w14:textId="77777777" w:rsidTr="00767B51">
        <w:tc>
          <w:tcPr>
            <w:tcW w:w="3770" w:type="dxa"/>
            <w:tcBorders>
              <w:left w:val="single" w:sz="4" w:space="0" w:color="auto"/>
            </w:tcBorders>
            <w:shd w:val="clear" w:color="auto" w:fill="404040"/>
            <w:tcMar>
              <w:top w:w="85" w:type="dxa"/>
              <w:bottom w:w="85" w:type="dxa"/>
            </w:tcMar>
          </w:tcPr>
          <w:p w14:paraId="730A2965" w14:textId="77777777" w:rsidR="00827901" w:rsidRPr="0009005E" w:rsidRDefault="00827901" w:rsidP="004D7D65">
            <w:pPr>
              <w:tabs>
                <w:tab w:val="left" w:pos="318"/>
              </w:tabs>
              <w:jc w:val="both"/>
              <w:rPr>
                <w:rFonts w:ascii="Arial" w:eastAsia="Calibri" w:hAnsi="Arial" w:cs="Arial"/>
                <w:b/>
                <w:bCs/>
                <w:color w:val="FFFFFF" w:themeColor="background1"/>
                <w:sz w:val="18"/>
                <w:szCs w:val="18"/>
                <w:lang w:val="es-BO"/>
              </w:rPr>
            </w:pPr>
            <w:r w:rsidRPr="0009005E">
              <w:rPr>
                <w:rFonts w:ascii="Arial" w:hAnsi="Arial" w:eastAsia="Calibri" w:cs="Arial"/>
                <w:b/>
                <w:bCs/>
                <w:color w:val="FFFFFF" w:themeColor="background1"/>
                <w:sz w:val="18"/>
                <w:szCs w:val="18"/>
                <w:lang w:val="es-BO"/>
              </w:rPr>
              <w:t>ADJUDICACION</w:t>
            </w:r>
          </w:p>
        </w:tc>
        <w:tc>
          <w:tcPr>
            <w:tcW w:w="2617" w:type="dxa"/>
            <w:shd w:val="clear" w:color="auto" w:fill="404040"/>
            <w:tcMar>
              <w:top w:w="85" w:type="dxa"/>
              <w:bottom w:w="85" w:type="dxa"/>
            </w:tcMar>
            <w:vAlign w:val="center"/>
          </w:tcPr>
          <w:p w14:paraId="67E2F5E9"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Responsable(s)</w:t>
            </w:r>
          </w:p>
        </w:tc>
        <w:tc>
          <w:tcPr>
            <w:tcW w:w="2811" w:type="dxa"/>
            <w:tcBorders>
              <w:right w:val="single" w:sz="4" w:space="0" w:color="auto"/>
            </w:tcBorders>
            <w:shd w:val="clear" w:color="auto" w:fill="404040"/>
            <w:tcMar>
              <w:top w:w="85" w:type="dxa"/>
              <w:bottom w:w="85" w:type="dxa"/>
            </w:tcMar>
            <w:vAlign w:val="center"/>
          </w:tcPr>
          <w:p w14:paraId="0900CCFB"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Instrumento</w:t>
            </w:r>
          </w:p>
        </w:tc>
      </w:tr>
      <w:tr w:rsidR="00827901" w:rsidRPr="0009005E" w14:paraId="46B4E821" w14:textId="77777777" w:rsidTr="00767B51">
        <w:tc>
          <w:tcPr>
            <w:tcW w:w="3770" w:type="dxa"/>
            <w:tcBorders>
              <w:left w:val="single" w:sz="4" w:space="0" w:color="auto"/>
            </w:tcBorders>
            <w:shd w:val="clear" w:color="auto" w:fill="FFFFFF"/>
            <w:tcMar>
              <w:top w:w="85" w:type="dxa"/>
              <w:bottom w:w="85" w:type="dxa"/>
            </w:tcMar>
          </w:tcPr>
          <w:p w14:paraId="5041844D"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Invitar al profesional calificado en primer lugar a suscribir el contrato. De no llegar a suscribirse el contrato se invitará al siguiente y así sucesivamente.</w:t>
            </w:r>
          </w:p>
          <w:p w14:paraId="7C7D4B5F" w14:textId="77777777" w:rsidR="00827901" w:rsidRPr="0009005E" w:rsidRDefault="00827901" w:rsidP="004D7D65">
            <w:pPr>
              <w:tabs>
                <w:tab w:val="left" w:pos="318"/>
              </w:tabs>
              <w:ind w:left="284"/>
              <w:jc w:val="both"/>
              <w:rPr>
                <w:rFonts w:ascii="Arial" w:eastAsia="Calibri" w:hAnsi="Arial" w:cs="Arial"/>
                <w:b/>
                <w:bCs/>
                <w:sz w:val="18"/>
                <w:szCs w:val="18"/>
                <w:lang w:val="es-BO"/>
              </w:rPr>
            </w:pPr>
            <w:r w:rsidRPr="0009005E">
              <w:rPr>
                <w:rFonts w:ascii="Arial" w:hAnsi="Arial" w:eastAsia="Calibri" w:cs="Arial"/>
                <w:b/>
                <w:bCs/>
                <w:sz w:val="18"/>
                <w:szCs w:val="18"/>
                <w:lang w:val="es-BO"/>
              </w:rPr>
              <w:t xml:space="preserve"> De no suscribirse el contrato con ninguno de los profesionales que hubieran alcanzado un puntaje igual o mayor a los puntos establecidos en los criterios de evaluación, el proceso se declarará desierto y se iniciará un nuevo concurso.</w:t>
            </w:r>
          </w:p>
        </w:tc>
        <w:tc>
          <w:tcPr>
            <w:tcW w:w="2617" w:type="dxa"/>
            <w:shd w:val="clear" w:color="auto" w:fill="FFFFFF"/>
            <w:tcMar>
              <w:top w:w="85" w:type="dxa"/>
              <w:bottom w:w="85" w:type="dxa"/>
            </w:tcMar>
          </w:tcPr>
          <w:p w14:paraId="6DC16DB3"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RPC</w:t>
            </w:r>
          </w:p>
          <w:p w14:paraId="309A6556"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2E2E7114"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Times New Roman" w:cs="Arial"/>
                <w:sz w:val="18"/>
                <w:szCs w:val="18"/>
                <w:lang w:val="es-BO"/>
              </w:rPr>
              <w:t>Notificación de Selección</w:t>
            </w:r>
          </w:p>
        </w:tc>
      </w:tr>
      <w:tr w:rsidR="00827901" w:rsidRPr="0009005E" w14:paraId="19AAB50E" w14:textId="77777777" w:rsidTr="00767B51">
        <w:tc>
          <w:tcPr>
            <w:tcW w:w="3770" w:type="dxa"/>
            <w:tcBorders>
              <w:left w:val="single" w:sz="4" w:space="0" w:color="auto"/>
            </w:tcBorders>
            <w:shd w:val="clear" w:color="auto" w:fill="FFFFFF"/>
            <w:tcMar>
              <w:top w:w="85" w:type="dxa"/>
              <w:bottom w:w="85" w:type="dxa"/>
            </w:tcMar>
          </w:tcPr>
          <w:p w14:paraId="253A07FE" w14:textId="5B07C06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Times New Roman" w:cs="Arial"/>
                <w:b/>
                <w:bCs/>
                <w:sz w:val="18"/>
                <w:szCs w:val="18"/>
                <w:lang w:val="es-BO"/>
              </w:rPr>
              <w:t>Notificar los resultados del concurso a todos los postulantes</w:t>
            </w:r>
            <w:r w:rsidR="00BD490F">
              <w:rPr>
                <w:rFonts w:ascii="Arial" w:hAnsi="Arial" w:eastAsia="Times New Roman" w:cs="Arial"/>
                <w:b/>
                <w:bCs/>
                <w:sz w:val="18"/>
                <w:szCs w:val="18"/>
                <w:lang w:val="es-BO"/>
              </w:rPr>
              <w:t xml:space="preserve"> </w:t>
            </w:r>
            <w:r w:rsidRPr="0009005E">
              <w:rPr>
                <w:rFonts w:ascii="Arial" w:hAnsi="Arial" w:eastAsia="Times New Roman" w:cs="Arial"/>
                <w:b/>
                <w:bCs/>
                <w:sz w:val="18"/>
                <w:szCs w:val="18"/>
                <w:lang w:val="es-BO"/>
              </w:rPr>
              <w:t>por correo electrónico y publicar la adjudicación del contrato en el sitio Internet del Sistema de Información de Contrataciones Estatales – SICOES. En cualquier caso, se deberá obtener</w:t>
            </w:r>
            <w:r w:rsidR="00BD490F">
              <w:rPr>
                <w:rFonts w:ascii="Arial" w:hAnsi="Arial" w:eastAsia="Times New Roman" w:cs="Arial"/>
                <w:b/>
                <w:bCs/>
                <w:sz w:val="18"/>
                <w:szCs w:val="18"/>
                <w:lang w:val="es-BO"/>
              </w:rPr>
              <w:t xml:space="preserve"> </w:t>
            </w:r>
            <w:r w:rsidRPr="0009005E">
              <w:rPr>
                <w:rFonts w:ascii="Arial" w:hAnsi="Arial" w:eastAsia="Times New Roman" w:cs="Arial"/>
                <w:b/>
                <w:bCs/>
                <w:sz w:val="18"/>
                <w:szCs w:val="18"/>
                <w:lang w:val="es-BO"/>
              </w:rPr>
              <w:t xml:space="preserve">La confirmación de recepción del </w:t>
            </w:r>
            <w:r w:rsidRPr="0009005E">
              <w:rPr>
                <w:rFonts w:ascii="Arial" w:hAnsi="Arial" w:eastAsia="Times New Roman" w:cs="Arial"/>
                <w:b/>
                <w:bCs/>
                <w:sz w:val="18"/>
                <w:szCs w:val="18"/>
                <w:lang w:val="es-BO"/>
              </w:rPr>
              <w:lastRenderedPageBreak/>
              <w:t>sistema de correo electrónico</w:t>
            </w:r>
          </w:p>
        </w:tc>
        <w:tc>
          <w:tcPr>
            <w:tcW w:w="2617" w:type="dxa"/>
            <w:shd w:val="clear" w:color="auto" w:fill="FFFFFF"/>
            <w:tcMar>
              <w:top w:w="85" w:type="dxa"/>
              <w:bottom w:w="85" w:type="dxa"/>
            </w:tcMar>
          </w:tcPr>
          <w:p w14:paraId="3E51521F" w14:textId="77777777" w:rsidR="00827901" w:rsidRPr="0009005E" w:rsidRDefault="00827901" w:rsidP="00BE57BB">
            <w:pPr>
              <w:numPr>
                <w:ilvl w:val="0"/>
                <w:numId w:val="17"/>
              </w:numPr>
              <w:tabs>
                <w:tab w:val="left" w:pos="318"/>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lastRenderedPageBreak/>
              <w:t>Especialista de Adquisiciones</w:t>
            </w:r>
          </w:p>
          <w:p w14:paraId="50C8479A" w14:textId="77777777" w:rsidR="00827901" w:rsidRPr="0009005E" w:rsidRDefault="00827901" w:rsidP="00BE57BB">
            <w:pPr>
              <w:numPr>
                <w:ilvl w:val="0"/>
                <w:numId w:val="17"/>
              </w:numPr>
              <w:tabs>
                <w:tab w:val="left" w:pos="318"/>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RPC</w:t>
            </w:r>
          </w:p>
          <w:p w14:paraId="2E6FBEB4"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0FF3DE7A"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Notificación de Resultado (Doc. F de la Guía del Usuario)</w:t>
            </w:r>
          </w:p>
        </w:tc>
      </w:tr>
      <w:tr w:rsidR="00827901" w:rsidRPr="0009005E" w14:paraId="6276B9D1" w14:textId="77777777" w:rsidTr="00767B51">
        <w:tc>
          <w:tcPr>
            <w:tcW w:w="3770" w:type="dxa"/>
            <w:tcBorders>
              <w:left w:val="single" w:sz="4" w:space="0" w:color="auto"/>
            </w:tcBorders>
            <w:shd w:val="clear" w:color="auto" w:fill="FFFFFF"/>
            <w:tcMar>
              <w:top w:w="85" w:type="dxa"/>
              <w:bottom w:w="85" w:type="dxa"/>
            </w:tcMar>
          </w:tcPr>
          <w:p w14:paraId="44F09F8B"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Times New Roman" w:cs="Arial"/>
                <w:b/>
                <w:bCs/>
                <w:sz w:val="18"/>
                <w:szCs w:val="18"/>
                <w:lang w:val="es-BO"/>
              </w:rPr>
              <w:t>Revisión de si en el proceso de contratación cursan los documentos requeridos para la firma de contrato.</w:t>
            </w:r>
          </w:p>
        </w:tc>
        <w:tc>
          <w:tcPr>
            <w:tcW w:w="2617" w:type="dxa"/>
            <w:shd w:val="clear" w:color="auto" w:fill="FFFFFF"/>
            <w:tcMar>
              <w:top w:w="85" w:type="dxa"/>
              <w:bottom w:w="85" w:type="dxa"/>
            </w:tcMar>
          </w:tcPr>
          <w:p w14:paraId="5E257FF2"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DGAJ</w:t>
            </w:r>
          </w:p>
          <w:p w14:paraId="5FAA48B2"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22B3B014"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Nota Interna</w:t>
            </w:r>
          </w:p>
        </w:tc>
      </w:tr>
      <w:tr w:rsidR="00827901" w:rsidRPr="0009005E" w14:paraId="09270FFB" w14:textId="77777777" w:rsidTr="00767B51">
        <w:tc>
          <w:tcPr>
            <w:tcW w:w="3770" w:type="dxa"/>
            <w:tcBorders>
              <w:left w:val="single" w:sz="4" w:space="0" w:color="auto"/>
            </w:tcBorders>
            <w:shd w:val="clear" w:color="auto" w:fill="FFFFFF"/>
            <w:tcMar>
              <w:top w:w="85" w:type="dxa"/>
              <w:bottom w:w="85" w:type="dxa"/>
            </w:tcMar>
          </w:tcPr>
          <w:p w14:paraId="7FC37CDC"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Times New Roman" w:cs="Arial"/>
                <w:b/>
                <w:bCs/>
                <w:sz w:val="18"/>
                <w:szCs w:val="18"/>
                <w:lang w:val="es-BO"/>
              </w:rPr>
              <w:t>Emite</w:t>
            </w:r>
            <w:r w:rsidRPr="0009005E">
              <w:rPr>
                <w:rFonts w:ascii="Arial" w:hAnsi="Arial" w:eastAsia="Calibri" w:cs="Arial"/>
                <w:b/>
                <w:bCs/>
                <w:sz w:val="18"/>
                <w:szCs w:val="18"/>
                <w:lang w:val="es-BO"/>
              </w:rPr>
              <w:t xml:space="preserve"> la Certificación Presupuestaria el EAF que acredite la disponibilidad de recursos para la contratación del servicio.</w:t>
            </w:r>
          </w:p>
        </w:tc>
        <w:tc>
          <w:tcPr>
            <w:tcW w:w="2617" w:type="dxa"/>
            <w:shd w:val="clear" w:color="auto" w:fill="FFFFFF"/>
            <w:tcMar>
              <w:top w:w="85" w:type="dxa"/>
              <w:bottom w:w="85" w:type="dxa"/>
            </w:tcMar>
          </w:tcPr>
          <w:p w14:paraId="099A0062"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Especialista Administrativo Financiero</w:t>
            </w:r>
          </w:p>
          <w:p w14:paraId="740D57D6" w14:textId="77777777" w:rsidR="00827901" w:rsidRPr="0009005E" w:rsidRDefault="00827901" w:rsidP="004D7D65">
            <w:pPr>
              <w:tabs>
                <w:tab w:val="left" w:pos="426"/>
              </w:tabs>
              <w:ind w:left="360"/>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3EEF9B56"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Certificación Presupuestaria</w:t>
            </w:r>
          </w:p>
        </w:tc>
      </w:tr>
      <w:tr w:rsidR="00827901" w:rsidRPr="0009005E" w14:paraId="4D944E54" w14:textId="77777777" w:rsidTr="00767B51">
        <w:tc>
          <w:tcPr>
            <w:tcW w:w="3770" w:type="dxa"/>
            <w:tcBorders>
              <w:left w:val="single" w:sz="4" w:space="0" w:color="auto"/>
            </w:tcBorders>
            <w:shd w:val="clear" w:color="auto" w:fill="FFFFFF"/>
            <w:tcMar>
              <w:top w:w="85" w:type="dxa"/>
              <w:bottom w:w="85" w:type="dxa"/>
            </w:tcMar>
          </w:tcPr>
          <w:p w14:paraId="3A9CCC94"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Times New Roman" w:cs="Arial"/>
                <w:b/>
                <w:bCs/>
                <w:sz w:val="18"/>
                <w:szCs w:val="18"/>
                <w:lang w:val="es-BO"/>
              </w:rPr>
              <w:t>Firmar</w:t>
            </w:r>
            <w:r w:rsidRPr="0009005E">
              <w:rPr>
                <w:rFonts w:ascii="Arial" w:hAnsi="Arial" w:eastAsia="Calibri" w:cs="Arial"/>
                <w:b/>
                <w:bCs/>
                <w:sz w:val="18"/>
                <w:szCs w:val="18"/>
                <w:lang w:val="es-BO"/>
              </w:rPr>
              <w:t xml:space="preserve"> el contrato con el consultor individual seleccionado.</w:t>
            </w:r>
          </w:p>
        </w:tc>
        <w:tc>
          <w:tcPr>
            <w:tcW w:w="2617" w:type="dxa"/>
            <w:shd w:val="clear" w:color="auto" w:fill="FFFFFF"/>
            <w:tcMar>
              <w:top w:w="85" w:type="dxa"/>
              <w:bottom w:w="85" w:type="dxa"/>
            </w:tcMar>
          </w:tcPr>
          <w:p w14:paraId="2C610CAE" w14:textId="77777777" w:rsidR="00827901" w:rsidRPr="0009005E" w:rsidRDefault="00827901" w:rsidP="00BE57BB">
            <w:pPr>
              <w:numPr>
                <w:ilvl w:val="0"/>
                <w:numId w:val="17"/>
              </w:numPr>
              <w:tabs>
                <w:tab w:val="left" w:pos="426"/>
              </w:tabs>
              <w:contextualSpacing/>
              <w:jc w:val="both"/>
              <w:rPr>
                <w:rFonts w:ascii="Arial" w:eastAsia="Times New Roman" w:hAnsi="Arial" w:cs="Arial"/>
                <w:sz w:val="16"/>
                <w:szCs w:val="18"/>
                <w:lang w:val="es-BO"/>
              </w:rPr>
            </w:pPr>
            <w:r w:rsidRPr="0009005E">
              <w:rPr>
                <w:rFonts w:ascii="Arial" w:hAnsi="Arial" w:eastAsia="Times New Roman" w:cs="Arial"/>
                <w:sz w:val="18"/>
                <w:szCs w:val="18"/>
                <w:lang w:val="es-BO"/>
              </w:rPr>
              <w:t>Viceministro (a) de Electricidad y Energías Alternativas</w:t>
            </w:r>
          </w:p>
          <w:p w14:paraId="22302A8E"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Consultor</w:t>
            </w:r>
          </w:p>
        </w:tc>
        <w:tc>
          <w:tcPr>
            <w:tcW w:w="2811" w:type="dxa"/>
            <w:tcBorders>
              <w:right w:val="single" w:sz="4" w:space="0" w:color="auto"/>
            </w:tcBorders>
            <w:shd w:val="clear" w:color="auto" w:fill="FFFFFF"/>
            <w:tcMar>
              <w:top w:w="85" w:type="dxa"/>
              <w:bottom w:w="85" w:type="dxa"/>
            </w:tcMar>
          </w:tcPr>
          <w:p w14:paraId="2CDD5E08"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Contrato suscrito</w:t>
            </w:r>
          </w:p>
          <w:p w14:paraId="436D2795" w14:textId="77777777" w:rsidR="00827901" w:rsidRPr="0009005E" w:rsidRDefault="00827901" w:rsidP="004D7D65">
            <w:pPr>
              <w:tabs>
                <w:tab w:val="left" w:pos="233"/>
              </w:tabs>
              <w:ind w:left="233"/>
              <w:jc w:val="both"/>
              <w:rPr>
                <w:rFonts w:ascii="Arial" w:eastAsia="Calibri" w:hAnsi="Arial" w:cs="Arial"/>
                <w:sz w:val="18"/>
                <w:szCs w:val="18"/>
                <w:lang w:val="es-BO"/>
              </w:rPr>
            </w:pPr>
          </w:p>
        </w:tc>
      </w:tr>
      <w:tr w:rsidR="00827901" w:rsidRPr="0009005E" w14:paraId="540542C5" w14:textId="77777777" w:rsidTr="00767B51">
        <w:trPr>
          <w:trHeight w:val="46"/>
        </w:trPr>
        <w:tc>
          <w:tcPr>
            <w:tcW w:w="3770" w:type="dxa"/>
            <w:tcBorders>
              <w:left w:val="single" w:sz="4" w:space="0" w:color="auto"/>
            </w:tcBorders>
            <w:shd w:val="clear" w:color="auto" w:fill="FFFFFF"/>
            <w:tcMar>
              <w:top w:w="85" w:type="dxa"/>
              <w:bottom w:w="85" w:type="dxa"/>
            </w:tcMar>
          </w:tcPr>
          <w:p w14:paraId="4D8DC621"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Times New Roman" w:cs="Arial"/>
                <w:b/>
                <w:bCs/>
                <w:sz w:val="18"/>
                <w:szCs w:val="18"/>
                <w:lang w:val="es-BO"/>
              </w:rPr>
              <w:t>Designación</w:t>
            </w:r>
            <w:r w:rsidRPr="0009005E">
              <w:rPr>
                <w:rFonts w:ascii="Arial" w:hAnsi="Arial" w:eastAsia="Calibri" w:cs="Arial"/>
                <w:b/>
                <w:bCs/>
                <w:sz w:val="18"/>
                <w:szCs w:val="18"/>
                <w:lang w:val="es-BO"/>
              </w:rPr>
              <w:t xml:space="preserve"> formal del Responsable de la Supervisión y Coordinación del Contrato</w:t>
            </w:r>
          </w:p>
        </w:tc>
        <w:tc>
          <w:tcPr>
            <w:tcW w:w="2617" w:type="dxa"/>
            <w:shd w:val="clear" w:color="auto" w:fill="FFFFFF"/>
            <w:tcMar>
              <w:top w:w="85" w:type="dxa"/>
              <w:bottom w:w="85" w:type="dxa"/>
            </w:tcMar>
          </w:tcPr>
          <w:p w14:paraId="52F6C31E"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RPC</w:t>
            </w:r>
          </w:p>
        </w:tc>
        <w:tc>
          <w:tcPr>
            <w:tcW w:w="2811" w:type="dxa"/>
            <w:tcBorders>
              <w:right w:val="single" w:sz="4" w:space="0" w:color="auto"/>
            </w:tcBorders>
            <w:shd w:val="clear" w:color="auto" w:fill="FFFFFF"/>
            <w:tcMar>
              <w:top w:w="85" w:type="dxa"/>
              <w:bottom w:w="85" w:type="dxa"/>
            </w:tcMar>
          </w:tcPr>
          <w:p w14:paraId="5FA83BA6" w14:textId="19DAD136"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proofErr w:type="spellStart"/>
            <w:r w:rsidRPr="0009005E">
              <w:rPr>
                <w:rFonts w:ascii="Arial" w:hAnsi="Arial" w:eastAsia="Calibri" w:cs="Arial"/>
                <w:sz w:val="18"/>
                <w:szCs w:val="18"/>
                <w:lang w:val="es-BO"/>
              </w:rPr>
              <w:t>Memorándo</w:t>
            </w:r>
            <w:proofErr w:type="spellEnd"/>
            <w:r w:rsidRPr="0009005E">
              <w:rPr>
                <w:rFonts w:ascii="Arial" w:hAnsi="Arial" w:eastAsia="Calibri" w:cs="Arial"/>
                <w:sz w:val="18"/>
                <w:szCs w:val="18"/>
                <w:lang w:val="es-BO"/>
              </w:rPr>
              <w:t xml:space="preserve"> de designación del</w:t>
            </w:r>
            <w:r w:rsidR="00BD490F">
              <w:rPr>
                <w:rFonts w:ascii="Arial" w:hAnsi="Arial" w:eastAsia="Calibri" w:cs="Arial"/>
                <w:sz w:val="18"/>
                <w:szCs w:val="18"/>
                <w:lang w:val="es-BO"/>
              </w:rPr>
              <w:t xml:space="preserve"> </w:t>
            </w:r>
            <w:r w:rsidRPr="0009005E">
              <w:rPr>
                <w:rFonts w:ascii="Arial" w:hAnsi="Arial" w:eastAsia="Calibri" w:cs="Arial"/>
                <w:sz w:val="18"/>
                <w:szCs w:val="18"/>
                <w:lang w:val="es-BO"/>
              </w:rPr>
              <w:t xml:space="preserve">Responsable de la Supervisión y Coordinación del Contrato </w:t>
            </w:r>
          </w:p>
        </w:tc>
      </w:tr>
      <w:tr w:rsidR="00827901" w:rsidRPr="0009005E" w14:paraId="5618811A" w14:textId="77777777" w:rsidTr="00767B51">
        <w:tc>
          <w:tcPr>
            <w:tcW w:w="3770" w:type="dxa"/>
            <w:tcBorders>
              <w:left w:val="single" w:sz="4" w:space="0" w:color="auto"/>
            </w:tcBorders>
            <w:shd w:val="clear" w:color="auto" w:fill="404040"/>
            <w:tcMar>
              <w:top w:w="85" w:type="dxa"/>
              <w:bottom w:w="85" w:type="dxa"/>
            </w:tcMar>
          </w:tcPr>
          <w:p w14:paraId="68DF55E2" w14:textId="77777777" w:rsidR="00827901" w:rsidRPr="0009005E" w:rsidRDefault="00827901" w:rsidP="004D7D65">
            <w:pPr>
              <w:tabs>
                <w:tab w:val="left" w:pos="318"/>
              </w:tabs>
              <w:jc w:val="both"/>
              <w:rPr>
                <w:rFonts w:ascii="Arial" w:eastAsia="Calibri" w:hAnsi="Arial" w:cs="Arial"/>
                <w:b/>
                <w:bCs/>
                <w:color w:val="FFFFFF" w:themeColor="background1"/>
                <w:sz w:val="18"/>
                <w:szCs w:val="18"/>
                <w:lang w:val="es-BO"/>
              </w:rPr>
            </w:pPr>
            <w:r w:rsidRPr="0009005E">
              <w:rPr>
                <w:rFonts w:ascii="Arial" w:hAnsi="Arial" w:eastAsia="Calibri" w:cs="Arial"/>
                <w:b/>
                <w:bCs/>
                <w:color w:val="FFFFFF" w:themeColor="background1"/>
                <w:sz w:val="18"/>
                <w:szCs w:val="18"/>
                <w:lang w:val="es-BO"/>
              </w:rPr>
              <w:t xml:space="preserve">RECEPCIÓN </w:t>
            </w:r>
          </w:p>
        </w:tc>
        <w:tc>
          <w:tcPr>
            <w:tcW w:w="2617" w:type="dxa"/>
            <w:shd w:val="clear" w:color="auto" w:fill="404040"/>
            <w:tcMar>
              <w:top w:w="85" w:type="dxa"/>
              <w:bottom w:w="85" w:type="dxa"/>
            </w:tcMar>
            <w:vAlign w:val="center"/>
          </w:tcPr>
          <w:p w14:paraId="5AEEA288"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Responsable(s)</w:t>
            </w:r>
          </w:p>
        </w:tc>
        <w:tc>
          <w:tcPr>
            <w:tcW w:w="2811" w:type="dxa"/>
            <w:tcBorders>
              <w:right w:val="single" w:sz="4" w:space="0" w:color="auto"/>
            </w:tcBorders>
            <w:shd w:val="clear" w:color="auto" w:fill="404040"/>
            <w:tcMar>
              <w:top w:w="85" w:type="dxa"/>
              <w:bottom w:w="85" w:type="dxa"/>
            </w:tcMar>
            <w:vAlign w:val="center"/>
          </w:tcPr>
          <w:p w14:paraId="0FDE16AC" w14:textId="77777777" w:rsidR="00827901" w:rsidRPr="0009005E" w:rsidRDefault="00827901" w:rsidP="004D7D65">
            <w:pPr>
              <w:tabs>
                <w:tab w:val="left" w:pos="426"/>
              </w:tabs>
              <w:jc w:val="both"/>
              <w:rPr>
                <w:rFonts w:ascii="Arial" w:eastAsia="Calibri" w:hAnsi="Arial" w:cs="Arial"/>
                <w:b/>
                <w:color w:val="FFFFFF" w:themeColor="background1"/>
                <w:sz w:val="18"/>
                <w:szCs w:val="18"/>
                <w:lang w:val="es-BO"/>
              </w:rPr>
            </w:pPr>
            <w:r w:rsidRPr="0009005E">
              <w:rPr>
                <w:rFonts w:ascii="Arial" w:hAnsi="Arial" w:eastAsia="Calibri" w:cs="Arial"/>
                <w:b/>
                <w:color w:val="FFFFFF" w:themeColor="background1"/>
                <w:sz w:val="18"/>
                <w:szCs w:val="18"/>
                <w:lang w:val="es-BO"/>
              </w:rPr>
              <w:t>Instrumento</w:t>
            </w:r>
          </w:p>
        </w:tc>
      </w:tr>
      <w:tr w:rsidR="00827901" w:rsidRPr="0009005E" w14:paraId="74F8DB8C" w14:textId="77777777" w:rsidTr="00767B51">
        <w:tc>
          <w:tcPr>
            <w:tcW w:w="3770" w:type="dxa"/>
            <w:tcBorders>
              <w:left w:val="single" w:sz="4" w:space="0" w:color="auto"/>
            </w:tcBorders>
            <w:shd w:val="clear" w:color="auto" w:fill="FFFFFF"/>
            <w:tcMar>
              <w:top w:w="85" w:type="dxa"/>
              <w:bottom w:w="85" w:type="dxa"/>
            </w:tcMar>
          </w:tcPr>
          <w:p w14:paraId="051D9A44" w14:textId="77777777"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Presentar informe final de conformidad a lo establecido en las condiciones contractuales</w:t>
            </w:r>
          </w:p>
        </w:tc>
        <w:tc>
          <w:tcPr>
            <w:tcW w:w="2617" w:type="dxa"/>
            <w:shd w:val="clear" w:color="auto" w:fill="FFFFFF"/>
            <w:tcMar>
              <w:top w:w="85" w:type="dxa"/>
              <w:bottom w:w="85" w:type="dxa"/>
            </w:tcMar>
          </w:tcPr>
          <w:p w14:paraId="5BB3D1AF"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Consultor contratado</w:t>
            </w:r>
          </w:p>
        </w:tc>
        <w:tc>
          <w:tcPr>
            <w:tcW w:w="2811" w:type="dxa"/>
            <w:tcBorders>
              <w:right w:val="single" w:sz="4" w:space="0" w:color="auto"/>
            </w:tcBorders>
            <w:shd w:val="clear" w:color="auto" w:fill="FFFFFF"/>
            <w:tcMar>
              <w:top w:w="85" w:type="dxa"/>
              <w:bottom w:w="85" w:type="dxa"/>
            </w:tcMar>
          </w:tcPr>
          <w:p w14:paraId="1C7FFC25"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Nota de remisión e informe</w:t>
            </w:r>
          </w:p>
        </w:tc>
      </w:tr>
      <w:tr w:rsidR="00827901" w:rsidRPr="0009005E" w14:paraId="6FA7ED04" w14:textId="77777777" w:rsidTr="00767B51">
        <w:tc>
          <w:tcPr>
            <w:tcW w:w="3770" w:type="dxa"/>
            <w:tcBorders>
              <w:left w:val="single" w:sz="4" w:space="0" w:color="auto"/>
            </w:tcBorders>
            <w:shd w:val="clear" w:color="auto" w:fill="FFFFFF"/>
            <w:tcMar>
              <w:top w:w="85" w:type="dxa"/>
              <w:bottom w:w="85" w:type="dxa"/>
            </w:tcMar>
          </w:tcPr>
          <w:p w14:paraId="0A0B8E56" w14:textId="50B2D8B1" w:rsidR="00827901" w:rsidRPr="0009005E" w:rsidRDefault="00827901" w:rsidP="00BE57BB">
            <w:pPr>
              <w:numPr>
                <w:ilvl w:val="0"/>
                <w:numId w:val="19"/>
              </w:numPr>
              <w:tabs>
                <w:tab w:val="left" w:pos="318"/>
              </w:tabs>
              <w:ind w:left="318" w:hanging="318"/>
              <w:jc w:val="both"/>
              <w:rPr>
                <w:rFonts w:ascii="Arial" w:eastAsia="Calibri" w:hAnsi="Arial" w:cs="Arial"/>
                <w:b/>
                <w:bCs/>
                <w:sz w:val="18"/>
                <w:szCs w:val="18"/>
                <w:lang w:val="es-BO"/>
              </w:rPr>
            </w:pPr>
            <w:r w:rsidRPr="0009005E">
              <w:rPr>
                <w:rFonts w:ascii="Arial" w:hAnsi="Arial" w:eastAsia="Calibri" w:cs="Arial"/>
                <w:b/>
                <w:bCs/>
                <w:sz w:val="18"/>
                <w:szCs w:val="18"/>
                <w:lang w:val="es-BO"/>
              </w:rPr>
              <w:t>Emite el Informe de Conformidad únicamente si el</w:t>
            </w:r>
            <w:r w:rsidR="00BD490F">
              <w:rPr>
                <w:rFonts w:ascii="Arial" w:hAnsi="Arial" w:eastAsia="Calibri" w:cs="Arial"/>
                <w:b/>
                <w:bCs/>
                <w:sz w:val="18"/>
                <w:szCs w:val="18"/>
                <w:lang w:val="es-BO"/>
              </w:rPr>
              <w:t xml:space="preserve"> </w:t>
            </w:r>
            <w:r w:rsidRPr="0009005E">
              <w:rPr>
                <w:rFonts w:ascii="Arial" w:hAnsi="Arial" w:eastAsia="Calibri" w:cs="Arial"/>
                <w:b/>
                <w:bCs/>
                <w:sz w:val="18"/>
                <w:szCs w:val="18"/>
                <w:lang w:val="es-BO"/>
              </w:rPr>
              <w:t>servicio cumple con los Términos de Referencias contratados, caso contrario emite el Informe de Disconformidad, cuando el proponente no rectifique los aspectos observados.</w:t>
            </w:r>
          </w:p>
        </w:tc>
        <w:tc>
          <w:tcPr>
            <w:tcW w:w="2617" w:type="dxa"/>
            <w:shd w:val="clear" w:color="auto" w:fill="FFFFFF"/>
            <w:tcMar>
              <w:top w:w="85" w:type="dxa"/>
              <w:bottom w:w="85" w:type="dxa"/>
            </w:tcMar>
          </w:tcPr>
          <w:p w14:paraId="7860321C" w14:textId="77777777" w:rsidR="00827901" w:rsidRPr="0009005E" w:rsidRDefault="00827901" w:rsidP="00BE57BB">
            <w:pPr>
              <w:numPr>
                <w:ilvl w:val="0"/>
                <w:numId w:val="17"/>
              </w:numPr>
              <w:tabs>
                <w:tab w:val="left" w:pos="426"/>
              </w:tabs>
              <w:contextualSpacing/>
              <w:jc w:val="both"/>
              <w:rPr>
                <w:rFonts w:ascii="Arial" w:eastAsia="Times New Roman" w:hAnsi="Arial" w:cs="Arial"/>
                <w:sz w:val="18"/>
                <w:szCs w:val="18"/>
                <w:lang w:val="es-BO"/>
              </w:rPr>
            </w:pPr>
            <w:r w:rsidRPr="0009005E">
              <w:rPr>
                <w:rFonts w:ascii="Arial" w:hAnsi="Arial" w:eastAsia="Times New Roman" w:cs="Arial"/>
                <w:sz w:val="18"/>
                <w:szCs w:val="18"/>
                <w:lang w:val="es-BO"/>
              </w:rPr>
              <w:t>Supervisor</w:t>
            </w:r>
          </w:p>
          <w:p w14:paraId="1D6F5735" w14:textId="77777777" w:rsidR="00827901" w:rsidRPr="0009005E" w:rsidRDefault="00827901" w:rsidP="004D7D65">
            <w:pPr>
              <w:tabs>
                <w:tab w:val="left" w:pos="426"/>
              </w:tabs>
              <w:contextualSpacing/>
              <w:jc w:val="both"/>
              <w:rPr>
                <w:rFonts w:ascii="Arial" w:eastAsia="Times New Roman" w:hAnsi="Arial" w:cs="Arial"/>
                <w:sz w:val="18"/>
                <w:szCs w:val="18"/>
                <w:lang w:val="es-BO"/>
              </w:rPr>
            </w:pPr>
          </w:p>
          <w:p w14:paraId="5371499F" w14:textId="77777777" w:rsidR="00827901" w:rsidRPr="0009005E" w:rsidRDefault="00827901" w:rsidP="004D7D65">
            <w:pPr>
              <w:tabs>
                <w:tab w:val="left" w:pos="426"/>
              </w:tabs>
              <w:contextualSpacing/>
              <w:jc w:val="both"/>
              <w:rPr>
                <w:rFonts w:ascii="Arial" w:eastAsia="Times New Roman" w:hAnsi="Arial" w:cs="Arial"/>
                <w:sz w:val="18"/>
                <w:szCs w:val="18"/>
                <w:lang w:val="es-BO"/>
              </w:rPr>
            </w:pPr>
          </w:p>
        </w:tc>
        <w:tc>
          <w:tcPr>
            <w:tcW w:w="2811" w:type="dxa"/>
            <w:tcBorders>
              <w:right w:val="single" w:sz="4" w:space="0" w:color="auto"/>
            </w:tcBorders>
            <w:shd w:val="clear" w:color="auto" w:fill="FFFFFF"/>
            <w:tcMar>
              <w:top w:w="85" w:type="dxa"/>
              <w:bottom w:w="85" w:type="dxa"/>
            </w:tcMar>
          </w:tcPr>
          <w:p w14:paraId="3C222989" w14:textId="77777777" w:rsidR="00827901" w:rsidRPr="0009005E" w:rsidRDefault="00827901" w:rsidP="00BE57BB">
            <w:pPr>
              <w:numPr>
                <w:ilvl w:val="0"/>
                <w:numId w:val="15"/>
              </w:numPr>
              <w:tabs>
                <w:tab w:val="left" w:pos="233"/>
              </w:tabs>
              <w:ind w:left="233" w:hanging="233"/>
              <w:jc w:val="both"/>
              <w:rPr>
                <w:rFonts w:ascii="Arial" w:eastAsia="Calibri" w:hAnsi="Arial" w:cs="Arial"/>
                <w:sz w:val="18"/>
                <w:szCs w:val="18"/>
                <w:lang w:val="es-BO"/>
              </w:rPr>
            </w:pPr>
            <w:r w:rsidRPr="0009005E">
              <w:rPr>
                <w:rFonts w:ascii="Arial" w:hAnsi="Arial" w:eastAsia="Calibri" w:cs="Arial"/>
                <w:sz w:val="18"/>
                <w:szCs w:val="18"/>
                <w:lang w:val="es-BO"/>
              </w:rPr>
              <w:t>Informe de Conformidad o de Disconformidad</w:t>
            </w:r>
          </w:p>
          <w:p w14:paraId="05A03F45" w14:textId="77777777" w:rsidR="00827901" w:rsidRPr="0009005E" w:rsidRDefault="00827901" w:rsidP="004D7D65">
            <w:pPr>
              <w:tabs>
                <w:tab w:val="left" w:pos="233"/>
              </w:tabs>
              <w:ind w:left="233"/>
              <w:jc w:val="both"/>
              <w:rPr>
                <w:rFonts w:ascii="Arial" w:eastAsia="Calibri" w:hAnsi="Arial" w:cs="Arial"/>
                <w:sz w:val="18"/>
                <w:szCs w:val="18"/>
                <w:lang w:val="es-BO"/>
              </w:rPr>
            </w:pPr>
          </w:p>
        </w:tc>
      </w:tr>
    </w:tbl>
    <w:p w14:paraId="183CA013" w14:textId="77777777" w:rsidR="00CF4B3A" w:rsidRPr="0009005E" w:rsidRDefault="00CF4B3A" w:rsidP="004D7D65">
      <w:pPr>
        <w:jc w:val="both"/>
        <w:rPr>
          <w:rFonts w:ascii="Arial" w:hAnsi="Arial" w:cs="Arial"/>
          <w:lang w:val="es-ES" w:eastAsia="es-ES"/>
        </w:rPr>
      </w:pPr>
    </w:p>
    <w:p w14:paraId="68D5C8D9" w14:textId="77777777" w:rsidR="00827901" w:rsidRPr="0009005E" w:rsidRDefault="00827901" w:rsidP="004D7D65">
      <w:pPr>
        <w:pStyle w:val="Heading2"/>
        <w:jc w:val="both"/>
        <w:rPr>
          <w:rFonts w:ascii="Arial" w:hAnsi="Arial" w:cs="Arial"/>
          <w:lang w:val="es-ES" w:eastAsia="es-ES"/>
        </w:rPr>
      </w:pPr>
      <w:bookmarkStart w:id="157" w:name="_Toc447202919"/>
      <w:r w:rsidRPr="0009005E">
        <w:rPr>
          <w:rFonts w:ascii="Arial" w:hAnsi="Arial" w:cs="Arial"/>
          <w:lang w:val="es-ES" w:eastAsia="es-ES"/>
        </w:rPr>
        <w:t>Revisiones por parte del BID</w:t>
      </w:r>
      <w:bookmarkEnd w:id="154"/>
      <w:bookmarkEnd w:id="155"/>
      <w:bookmarkEnd w:id="156"/>
      <w:bookmarkEnd w:id="157"/>
    </w:p>
    <w:p w14:paraId="6C8725C4" w14:textId="77777777" w:rsidR="00827901" w:rsidRPr="0009005E" w:rsidRDefault="00827901" w:rsidP="004D7D65">
      <w:pPr>
        <w:jc w:val="both"/>
        <w:rPr>
          <w:rFonts w:ascii="Arial" w:hAnsi="Arial" w:cs="Arial"/>
          <w:lang w:val="es-ES" w:eastAsia="es-ES"/>
        </w:rPr>
      </w:pPr>
      <w:bookmarkStart w:id="158" w:name="_Toc255374061"/>
      <w:bookmarkStart w:id="159" w:name="_Toc256755002"/>
      <w:bookmarkStart w:id="160" w:name="_Toc263699703"/>
    </w:p>
    <w:p w14:paraId="17C0B07D" w14:textId="77777777" w:rsidR="00827901" w:rsidRPr="0009005E" w:rsidRDefault="00827901" w:rsidP="00493FA3">
      <w:pPr>
        <w:pStyle w:val="ListParagraph"/>
        <w:ind w:left="567"/>
        <w:contextualSpacing/>
        <w:jc w:val="both"/>
        <w:rPr>
          <w:rFonts w:ascii="Arial" w:hAnsi="Arial" w:cs="Arial"/>
          <w:szCs w:val="24"/>
        </w:rPr>
      </w:pPr>
      <w:r w:rsidRPr="0009005E">
        <w:rPr>
          <w:rFonts w:ascii="Arial" w:hAnsi="Arial" w:cs="Arial"/>
          <w:szCs w:val="24"/>
        </w:rPr>
        <w:t xml:space="preserve">Independientemente del </w:t>
      </w:r>
      <w:r w:rsidR="009B7858" w:rsidRPr="0009005E">
        <w:rPr>
          <w:rFonts w:ascii="Arial" w:hAnsi="Arial" w:cs="Arial"/>
          <w:szCs w:val="24"/>
        </w:rPr>
        <w:t>esquema</w:t>
      </w:r>
      <w:r w:rsidRPr="0009005E">
        <w:rPr>
          <w:rFonts w:ascii="Arial" w:hAnsi="Arial" w:cs="Arial"/>
          <w:szCs w:val="24"/>
        </w:rPr>
        <w:t xml:space="preserve"> de supervisión de adquisiciones (ex ante o ex post), los siguientes documentos deberán contar con la no objeción del BID para poder iniciar los procesos de adquisiciones y contrataciones: </w:t>
      </w:r>
    </w:p>
    <w:p w14:paraId="563F6E9F" w14:textId="77777777" w:rsidR="00493FA3" w:rsidRPr="0009005E" w:rsidRDefault="00493FA3" w:rsidP="00493FA3">
      <w:pPr>
        <w:pStyle w:val="ListParagraph"/>
        <w:ind w:left="567"/>
        <w:contextualSpacing/>
        <w:jc w:val="both"/>
        <w:rPr>
          <w:rFonts w:ascii="Arial" w:hAnsi="Arial" w:cs="Arial"/>
          <w:szCs w:val="24"/>
        </w:rPr>
      </w:pPr>
    </w:p>
    <w:p w14:paraId="5A83A0FA" w14:textId="77777777" w:rsidR="00827901" w:rsidRPr="0009005E" w:rsidRDefault="00827901" w:rsidP="00BE57BB">
      <w:pPr>
        <w:numPr>
          <w:ilvl w:val="1"/>
          <w:numId w:val="13"/>
        </w:numPr>
        <w:tabs>
          <w:tab w:val="clear" w:pos="1080"/>
          <w:tab w:val="num" w:pos="993"/>
        </w:tabs>
        <w:ind w:left="1276" w:hanging="283"/>
        <w:jc w:val="both"/>
        <w:rPr>
          <w:rFonts w:ascii="Arial" w:eastAsia="Times New Roman" w:hAnsi="Arial" w:cs="Arial"/>
          <w:szCs w:val="24"/>
          <w:lang w:val="es-ES" w:eastAsia="es-ES"/>
        </w:rPr>
      </w:pPr>
      <w:r w:rsidRPr="0009005E">
        <w:rPr>
          <w:rFonts w:ascii="Arial" w:hAnsi="Arial" w:eastAsia="Times New Roman" w:cs="Arial"/>
          <w:szCs w:val="24"/>
          <w:lang w:val="es-ES" w:eastAsia="es-ES"/>
        </w:rPr>
        <w:t xml:space="preserve">Especificaciones técnicas en el caso de obras, bienes y servicios diferentes de consultoría, incluyendo la memoria de cálculo del costo referencial del bien, obra o servicio, junto con los perfiles mínimos del personal requerido para los servicios diferentes de consultoría. </w:t>
      </w:r>
    </w:p>
    <w:p w14:paraId="06C38126" w14:textId="77777777" w:rsidR="00827901" w:rsidRPr="0009005E" w:rsidRDefault="00827901" w:rsidP="00BE57BB">
      <w:pPr>
        <w:numPr>
          <w:ilvl w:val="1"/>
          <w:numId w:val="13"/>
        </w:numPr>
        <w:tabs>
          <w:tab w:val="clear" w:pos="1080"/>
          <w:tab w:val="num" w:pos="993"/>
        </w:tabs>
        <w:ind w:left="1276" w:hanging="283"/>
        <w:jc w:val="both"/>
        <w:rPr>
          <w:rFonts w:ascii="Arial" w:eastAsia="Times New Roman" w:hAnsi="Arial" w:cs="Arial"/>
          <w:szCs w:val="24"/>
          <w:lang w:val="es-ES" w:eastAsia="es-ES"/>
        </w:rPr>
      </w:pPr>
      <w:r w:rsidRPr="0009005E">
        <w:rPr>
          <w:rFonts w:ascii="Arial" w:hAnsi="Arial" w:eastAsia="Times New Roman" w:cs="Arial"/>
          <w:szCs w:val="24"/>
          <w:lang w:val="es-ES" w:eastAsia="es-ES"/>
        </w:rPr>
        <w:t xml:space="preserve">Los TDR para el caso de Consultorías, incluyendo la memoria de </w:t>
      </w:r>
      <w:r w:rsidR="009B7858" w:rsidRPr="0009005E">
        <w:rPr>
          <w:rFonts w:ascii="Arial" w:hAnsi="Arial" w:eastAsia="Times New Roman" w:cs="Arial"/>
          <w:szCs w:val="24"/>
          <w:lang w:val="es-ES" w:eastAsia="es-ES"/>
        </w:rPr>
        <w:t>cálculo</w:t>
      </w:r>
      <w:r w:rsidRPr="0009005E">
        <w:rPr>
          <w:rFonts w:ascii="Arial" w:hAnsi="Arial" w:eastAsia="Times New Roman" w:cs="Arial"/>
          <w:szCs w:val="24"/>
          <w:lang w:val="es-ES" w:eastAsia="es-ES"/>
        </w:rPr>
        <w:t xml:space="preserve"> del costo referencial de la consultoría y el </w:t>
      </w:r>
      <w:r w:rsidRPr="0009005E">
        <w:rPr>
          <w:rFonts w:ascii="Arial" w:hAnsi="Arial" w:cs="Arial"/>
          <w:lang w:val="es-BO"/>
        </w:rPr>
        <w:t xml:space="preserve">cuadro de evaluación de la consultoría con los criterios de calificación tanto para firmas </w:t>
      </w:r>
      <w:r w:rsidR="009B7858" w:rsidRPr="0009005E">
        <w:rPr>
          <w:rFonts w:ascii="Arial" w:hAnsi="Arial" w:cs="Arial"/>
          <w:lang w:val="es-BO"/>
        </w:rPr>
        <w:t>consultoras</w:t>
      </w:r>
      <w:r w:rsidRPr="0009005E">
        <w:rPr>
          <w:rFonts w:ascii="Arial" w:hAnsi="Arial" w:cs="Arial"/>
          <w:lang w:val="es-BO"/>
        </w:rPr>
        <w:t xml:space="preserve"> como para individuos</w:t>
      </w:r>
      <w:r w:rsidRPr="0009005E">
        <w:rPr>
          <w:rFonts w:ascii="Arial" w:hAnsi="Arial" w:eastAsia="Times New Roman" w:cs="Arial"/>
          <w:szCs w:val="24"/>
          <w:lang w:val="es-ES" w:eastAsia="es-ES"/>
        </w:rPr>
        <w:t>.</w:t>
      </w:r>
    </w:p>
    <w:p w14:paraId="153E389E" w14:textId="77777777" w:rsidR="00827901" w:rsidRPr="0009005E" w:rsidRDefault="00827901" w:rsidP="00BE57BB">
      <w:pPr>
        <w:numPr>
          <w:ilvl w:val="1"/>
          <w:numId w:val="13"/>
        </w:numPr>
        <w:tabs>
          <w:tab w:val="clear" w:pos="1080"/>
          <w:tab w:val="num" w:pos="993"/>
        </w:tabs>
        <w:ind w:left="1276" w:hanging="283"/>
        <w:jc w:val="both"/>
        <w:rPr>
          <w:rFonts w:ascii="Arial" w:eastAsia="Times New Roman" w:hAnsi="Arial" w:cs="Arial"/>
          <w:szCs w:val="24"/>
          <w:lang w:val="es-ES" w:eastAsia="es-ES"/>
        </w:rPr>
      </w:pPr>
      <w:r w:rsidRPr="0009005E">
        <w:rPr>
          <w:rFonts w:ascii="Arial" w:hAnsi="Arial" w:eastAsia="Times New Roman" w:cs="Arial"/>
          <w:szCs w:val="24"/>
          <w:lang w:val="es-ES" w:eastAsia="es-ES"/>
        </w:rPr>
        <w:t>La resolución de aprobación del Estudio</w:t>
      </w:r>
    </w:p>
    <w:p w14:paraId="0F0EC684" w14:textId="77777777" w:rsidR="00827901" w:rsidRPr="0009005E" w:rsidRDefault="00827901" w:rsidP="004D7D65">
      <w:pPr>
        <w:jc w:val="both"/>
        <w:rPr>
          <w:rFonts w:ascii="Arial" w:hAnsi="Arial" w:cs="Arial"/>
          <w:lang w:val="es-ES" w:eastAsia="es-ES"/>
        </w:rPr>
      </w:pPr>
    </w:p>
    <w:p w14:paraId="44E26382" w14:textId="77777777" w:rsidR="00827901" w:rsidRPr="0009005E" w:rsidRDefault="00827901" w:rsidP="004D7D65">
      <w:pPr>
        <w:pStyle w:val="Heading3"/>
        <w:jc w:val="both"/>
        <w:rPr>
          <w:rFonts w:ascii="Arial" w:hAnsi="Arial" w:cs="Arial"/>
          <w:lang w:val="es-ES" w:eastAsia="es-ES"/>
        </w:rPr>
      </w:pPr>
      <w:bookmarkStart w:id="161" w:name="_Toc447202920"/>
      <w:r w:rsidRPr="0009005E">
        <w:rPr>
          <w:rFonts w:ascii="Arial" w:hAnsi="Arial" w:cs="Arial"/>
          <w:lang w:val="es-ES" w:eastAsia="es-ES"/>
        </w:rPr>
        <w:lastRenderedPageBreak/>
        <w:t>Revisiones ex ante</w:t>
      </w:r>
      <w:bookmarkEnd w:id="158"/>
      <w:bookmarkEnd w:id="159"/>
      <w:bookmarkEnd w:id="160"/>
      <w:bookmarkEnd w:id="161"/>
      <w:r w:rsidRPr="0009005E">
        <w:rPr>
          <w:rFonts w:ascii="Arial" w:hAnsi="Arial" w:cs="Arial"/>
          <w:lang w:val="es-ES" w:eastAsia="es-ES"/>
        </w:rPr>
        <w:t xml:space="preserve"> </w:t>
      </w:r>
    </w:p>
    <w:p w14:paraId="3C105CDA" w14:textId="77777777" w:rsidR="00827901" w:rsidRPr="0009005E" w:rsidRDefault="00827901" w:rsidP="004D7D65">
      <w:pPr>
        <w:jc w:val="both"/>
        <w:rPr>
          <w:rFonts w:ascii="Arial" w:eastAsia="Times New Roman" w:hAnsi="Arial" w:cs="Arial"/>
          <w:szCs w:val="24"/>
          <w:lang w:val="es-ES" w:eastAsia="es-ES"/>
        </w:rPr>
      </w:pPr>
    </w:p>
    <w:p w14:paraId="5AC6DCE1" w14:textId="7777777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t>El BID realizará revisiones ex ante a todos los procesos de adquisiciones de bienes y de selección y contratación de servicios de consultoría llevados a cabo por la UEP o las ENTIDADES SUB-EJECUTORAS, de acuerdo a los siguientes momentos:</w:t>
      </w:r>
    </w:p>
    <w:p w14:paraId="1A147ABC" w14:textId="77777777" w:rsidR="00827901" w:rsidRPr="0009005E" w:rsidRDefault="00827901" w:rsidP="004D7D65">
      <w:pPr>
        <w:jc w:val="both"/>
        <w:rPr>
          <w:rFonts w:ascii="Arial" w:eastAsia="Times New Roman" w:hAnsi="Arial" w:cs="Arial"/>
          <w:szCs w:val="24"/>
          <w:lang w:val="es-ES" w:eastAsia="es-ES"/>
        </w:rPr>
      </w:pPr>
    </w:p>
    <w:p w14:paraId="1EB52D5B" w14:textId="77777777" w:rsidR="00827901" w:rsidRPr="0009005E" w:rsidRDefault="00827901" w:rsidP="00D02EB5">
      <w:pPr>
        <w:numPr>
          <w:ilvl w:val="0"/>
          <w:numId w:val="13"/>
        </w:numPr>
        <w:tabs>
          <w:tab w:val="clear" w:pos="720"/>
        </w:tabs>
        <w:ind w:left="1134" w:hanging="425"/>
        <w:jc w:val="both"/>
        <w:rPr>
          <w:rFonts w:ascii="Arial" w:eastAsia="Times New Roman" w:hAnsi="Arial" w:cs="Arial"/>
          <w:szCs w:val="24"/>
          <w:lang w:val="es-ES" w:eastAsia="es-ES"/>
        </w:rPr>
      </w:pPr>
      <w:r w:rsidRPr="0009005E">
        <w:rPr>
          <w:rFonts w:ascii="Arial" w:hAnsi="Arial" w:eastAsia="Times New Roman" w:cs="Arial"/>
          <w:szCs w:val="24"/>
          <w:lang w:val="es-ES" w:eastAsia="es-ES"/>
        </w:rPr>
        <w:t>Previamente a la convocatoria a cada licitación pública o si no correspondiere convocar a licitación, antes de la adquisición de los bienes, deberá presentar a la consideración del BID para su no-objeción para dar inicio a los procesos respectivos:</w:t>
      </w:r>
    </w:p>
    <w:p w14:paraId="2799B23C" w14:textId="77777777" w:rsidR="00D02EB5" w:rsidRPr="0009005E" w:rsidRDefault="00D02EB5" w:rsidP="00D02EB5">
      <w:pPr>
        <w:ind w:left="1134"/>
        <w:jc w:val="both"/>
        <w:rPr>
          <w:rFonts w:ascii="Arial" w:eastAsia="Times New Roman" w:hAnsi="Arial" w:cs="Arial"/>
          <w:szCs w:val="24"/>
          <w:lang w:val="es-ES" w:eastAsia="es-ES"/>
        </w:rPr>
      </w:pPr>
    </w:p>
    <w:p w14:paraId="4E5767C9" w14:textId="77777777" w:rsidR="00827901" w:rsidRPr="0009005E" w:rsidRDefault="00827901" w:rsidP="00BE57BB">
      <w:pPr>
        <w:numPr>
          <w:ilvl w:val="1"/>
          <w:numId w:val="13"/>
        </w:numPr>
        <w:tabs>
          <w:tab w:val="clear" w:pos="1080"/>
          <w:tab w:val="num" w:pos="993"/>
        </w:tabs>
        <w:ind w:left="1276" w:hanging="283"/>
        <w:jc w:val="both"/>
        <w:rPr>
          <w:rFonts w:ascii="Arial" w:eastAsia="Times New Roman" w:hAnsi="Arial" w:cs="Arial"/>
          <w:szCs w:val="24"/>
          <w:lang w:val="es-ES" w:eastAsia="es-ES"/>
        </w:rPr>
      </w:pPr>
      <w:r w:rsidRPr="0009005E">
        <w:rPr>
          <w:rFonts w:ascii="Arial" w:hAnsi="Arial" w:eastAsia="Times New Roman" w:cs="Arial"/>
          <w:szCs w:val="24"/>
          <w:lang w:val="es-ES" w:eastAsia="es-ES"/>
        </w:rPr>
        <w:t xml:space="preserve">Los pliegos base para las licitaciones y procesos de selección y contratación (incluyendo los modelos de publicación o convocatorias y de los contratos). </w:t>
      </w:r>
    </w:p>
    <w:p w14:paraId="0A356882" w14:textId="77777777" w:rsidR="00827901" w:rsidRPr="0009005E" w:rsidRDefault="00827901" w:rsidP="00BE57BB">
      <w:pPr>
        <w:numPr>
          <w:ilvl w:val="1"/>
          <w:numId w:val="13"/>
        </w:numPr>
        <w:tabs>
          <w:tab w:val="clear" w:pos="1080"/>
          <w:tab w:val="num" w:pos="993"/>
        </w:tabs>
        <w:ind w:left="1276" w:hanging="283"/>
        <w:jc w:val="both"/>
        <w:rPr>
          <w:rFonts w:ascii="Arial" w:eastAsia="Times New Roman" w:hAnsi="Arial" w:cs="Arial"/>
          <w:szCs w:val="24"/>
          <w:lang w:val="es-ES" w:eastAsia="es-ES"/>
        </w:rPr>
      </w:pPr>
      <w:r w:rsidRPr="0009005E">
        <w:rPr>
          <w:rFonts w:ascii="Arial" w:hAnsi="Arial" w:eastAsia="Times New Roman" w:cs="Arial"/>
          <w:szCs w:val="24"/>
          <w:lang w:val="es-ES" w:eastAsia="es-ES"/>
        </w:rPr>
        <w:t>Las listas cortas de firmas consultoras junto con un informe del proceso realizado, criterios aplicados que expliquen la selección de las firmas.</w:t>
      </w:r>
    </w:p>
    <w:p w14:paraId="3DF6F893" w14:textId="77777777" w:rsidR="00827901" w:rsidRPr="0009005E" w:rsidRDefault="00827901">
      <w:pPr>
        <w:jc w:val="both"/>
        <w:rPr>
          <w:rFonts w:ascii="Arial" w:eastAsia="Times New Roman" w:hAnsi="Arial" w:cs="Arial"/>
          <w:szCs w:val="24"/>
          <w:lang w:val="es-ES" w:eastAsia="es-ES"/>
        </w:rPr>
      </w:pPr>
    </w:p>
    <w:p w14:paraId="46AB05D4" w14:textId="77777777" w:rsidR="00827901" w:rsidRPr="0009005E" w:rsidRDefault="00827901" w:rsidP="00D02EB5">
      <w:pPr>
        <w:numPr>
          <w:ilvl w:val="0"/>
          <w:numId w:val="13"/>
        </w:numPr>
        <w:tabs>
          <w:tab w:val="clear" w:pos="720"/>
        </w:tabs>
        <w:ind w:left="1134" w:hanging="425"/>
        <w:jc w:val="both"/>
        <w:rPr>
          <w:rFonts w:ascii="Arial" w:eastAsia="Times New Roman" w:hAnsi="Arial" w:cs="Arial"/>
          <w:szCs w:val="24"/>
          <w:lang w:val="es-ES" w:eastAsia="es-ES"/>
        </w:rPr>
      </w:pPr>
      <w:r w:rsidRPr="0009005E">
        <w:rPr>
          <w:rFonts w:ascii="Arial" w:hAnsi="Arial" w:eastAsia="Times New Roman" w:cs="Arial"/>
          <w:szCs w:val="24"/>
          <w:lang w:val="es-ES" w:eastAsia="es-ES"/>
        </w:rPr>
        <w:t xml:space="preserve">En caso de existir enmiendas a los Documentos de Licitación, estas deben contar con la no-objeción del BID </w:t>
      </w:r>
    </w:p>
    <w:p w14:paraId="2A0B7B78" w14:textId="77777777" w:rsidR="00827901" w:rsidRPr="0009005E" w:rsidRDefault="00827901">
      <w:pPr>
        <w:ind w:left="993"/>
        <w:jc w:val="both"/>
        <w:rPr>
          <w:rFonts w:ascii="Arial" w:eastAsia="Times New Roman" w:hAnsi="Arial" w:cs="Arial"/>
          <w:szCs w:val="24"/>
          <w:lang w:val="es-ES" w:eastAsia="es-ES"/>
        </w:rPr>
      </w:pPr>
    </w:p>
    <w:p w14:paraId="158C8230" w14:textId="77777777" w:rsidR="00827901" w:rsidRPr="0009005E" w:rsidRDefault="00827901" w:rsidP="00D02EB5">
      <w:pPr>
        <w:numPr>
          <w:ilvl w:val="0"/>
          <w:numId w:val="13"/>
        </w:numPr>
        <w:tabs>
          <w:tab w:val="clear" w:pos="720"/>
        </w:tabs>
        <w:ind w:left="1134" w:hanging="425"/>
        <w:jc w:val="both"/>
        <w:rPr>
          <w:rFonts w:ascii="Arial" w:eastAsia="Times New Roman" w:hAnsi="Arial" w:cs="Arial"/>
          <w:szCs w:val="24"/>
          <w:lang w:val="es-ES" w:eastAsia="es-ES"/>
        </w:rPr>
      </w:pPr>
      <w:r w:rsidRPr="0009005E">
        <w:rPr>
          <w:rFonts w:ascii="Arial" w:hAnsi="Arial" w:eastAsia="Times New Roman" w:cs="Arial"/>
          <w:szCs w:val="24"/>
          <w:lang w:val="es-ES" w:eastAsia="es-ES"/>
        </w:rPr>
        <w:t xml:space="preserve">En caso de TDR para estudios ambiental y social, se deberá incluir referencia a, y elementos que aseguren (metodología, alcance, actividades…) que el estudio cumple con, las Políticas de Salvaguardias </w:t>
      </w:r>
      <w:r w:rsidRPr="0009005E">
        <w:rPr>
          <w:rFonts w:ascii="Arial" w:hAnsi="Arial" w:cs="Arial"/>
          <w:bCs/>
          <w:szCs w:val="24"/>
        </w:rPr>
        <w:t>Ambientales y Sociales</w:t>
      </w:r>
      <w:r w:rsidRPr="0009005E">
        <w:rPr>
          <w:rFonts w:ascii="Arial" w:hAnsi="Arial" w:eastAsia="Times New Roman" w:cs="Arial"/>
          <w:szCs w:val="24"/>
          <w:lang w:val="es-ES" w:eastAsia="es-ES"/>
        </w:rPr>
        <w:t xml:space="preserve"> del BID. </w:t>
      </w:r>
    </w:p>
    <w:p w14:paraId="4A6B2BE0" w14:textId="77777777" w:rsidR="00827901" w:rsidRPr="0009005E" w:rsidRDefault="00827901">
      <w:pPr>
        <w:ind w:left="993" w:hanging="426"/>
        <w:jc w:val="both"/>
        <w:rPr>
          <w:rFonts w:ascii="Arial" w:eastAsia="Times New Roman" w:hAnsi="Arial" w:cs="Arial"/>
          <w:szCs w:val="24"/>
          <w:lang w:val="es-ES" w:eastAsia="es-ES"/>
        </w:rPr>
      </w:pPr>
    </w:p>
    <w:p w14:paraId="0C7F124F" w14:textId="6E2682ED" w:rsidR="00827901" w:rsidRPr="0009005E" w:rsidRDefault="00827901" w:rsidP="00D02EB5">
      <w:pPr>
        <w:numPr>
          <w:ilvl w:val="0"/>
          <w:numId w:val="13"/>
        </w:numPr>
        <w:tabs>
          <w:tab w:val="clear" w:pos="720"/>
        </w:tabs>
        <w:ind w:left="1134" w:hanging="425"/>
        <w:jc w:val="both"/>
        <w:rPr>
          <w:rFonts w:ascii="Arial" w:eastAsia="Times New Roman" w:hAnsi="Arial" w:cs="Arial"/>
          <w:szCs w:val="24"/>
          <w:lang w:val="es-ES" w:eastAsia="es-ES"/>
        </w:rPr>
      </w:pPr>
      <w:r w:rsidRPr="0009005E">
        <w:rPr>
          <w:rFonts w:ascii="Arial" w:hAnsi="Arial" w:eastAsia="Times New Roman" w:cs="Arial"/>
          <w:szCs w:val="24"/>
          <w:lang w:val="es-ES" w:eastAsia="es-ES"/>
        </w:rPr>
        <w:t>En el caso de las LPI los resultados de la precalificación y la conformación de la lista corta resultante de las expresiones de interés</w:t>
      </w:r>
      <w:r w:rsidR="00BD490F">
        <w:rPr>
          <w:rFonts w:ascii="Arial" w:hAnsi="Arial" w:eastAsia="Times New Roman" w:cs="Arial"/>
          <w:szCs w:val="24"/>
          <w:lang w:val="es-ES" w:eastAsia="es-ES"/>
        </w:rPr>
        <w:t xml:space="preserve"> </w:t>
      </w:r>
      <w:r w:rsidRPr="0009005E">
        <w:rPr>
          <w:rFonts w:ascii="Arial" w:hAnsi="Arial" w:eastAsia="Times New Roman" w:cs="Arial"/>
          <w:szCs w:val="24"/>
          <w:lang w:val="es-ES" w:eastAsia="es-ES"/>
        </w:rPr>
        <w:t>deben contar con la no-objeción del BID</w:t>
      </w:r>
    </w:p>
    <w:p w14:paraId="01EE23B0" w14:textId="77777777" w:rsidR="00827901" w:rsidRPr="0009005E" w:rsidRDefault="00827901">
      <w:pPr>
        <w:ind w:left="993" w:hanging="426"/>
        <w:jc w:val="both"/>
        <w:rPr>
          <w:rFonts w:ascii="Arial" w:eastAsia="Times New Roman" w:hAnsi="Arial" w:cs="Arial"/>
          <w:szCs w:val="24"/>
          <w:lang w:val="es-ES" w:eastAsia="es-ES"/>
        </w:rPr>
      </w:pPr>
    </w:p>
    <w:p w14:paraId="27DBD940" w14:textId="77777777" w:rsidR="00827901" w:rsidRPr="0009005E" w:rsidRDefault="00827901">
      <w:pPr>
        <w:ind w:left="993" w:hanging="426"/>
        <w:jc w:val="both"/>
        <w:rPr>
          <w:rFonts w:ascii="Arial" w:eastAsia="Times New Roman" w:hAnsi="Arial" w:cs="Arial"/>
          <w:szCs w:val="24"/>
          <w:lang w:val="es-ES" w:eastAsia="es-ES"/>
        </w:rPr>
      </w:pPr>
    </w:p>
    <w:p w14:paraId="382A3C94" w14:textId="77777777" w:rsidR="00827901" w:rsidRPr="0009005E" w:rsidRDefault="00827901" w:rsidP="00D02EB5">
      <w:pPr>
        <w:numPr>
          <w:ilvl w:val="0"/>
          <w:numId w:val="13"/>
        </w:numPr>
        <w:tabs>
          <w:tab w:val="clear" w:pos="720"/>
        </w:tabs>
        <w:ind w:left="1134" w:hanging="425"/>
        <w:jc w:val="both"/>
        <w:rPr>
          <w:rFonts w:ascii="Arial" w:eastAsia="Times New Roman" w:hAnsi="Arial" w:cs="Arial"/>
          <w:szCs w:val="24"/>
          <w:lang w:val="es-ES" w:eastAsia="es-ES"/>
        </w:rPr>
      </w:pPr>
      <w:r w:rsidRPr="0009005E">
        <w:rPr>
          <w:rFonts w:ascii="Arial" w:hAnsi="Arial" w:eastAsia="Times New Roman" w:cs="Arial"/>
          <w:szCs w:val="24"/>
          <w:lang w:val="es-ES" w:eastAsia="es-ES"/>
        </w:rPr>
        <w:t xml:space="preserve">Una vez recibidas y evaluadas las propuestas, se deberá remitir al BID para su no-objeción: </w:t>
      </w:r>
    </w:p>
    <w:p w14:paraId="4762B974" w14:textId="697351B7" w:rsidR="00827901" w:rsidRPr="0009005E" w:rsidRDefault="00827901" w:rsidP="00BE57BB">
      <w:pPr>
        <w:numPr>
          <w:ilvl w:val="1"/>
          <w:numId w:val="13"/>
        </w:numPr>
        <w:ind w:left="1276" w:hanging="283"/>
        <w:jc w:val="both"/>
        <w:rPr>
          <w:rFonts w:ascii="Arial" w:eastAsia="Times New Roman" w:hAnsi="Arial" w:cs="Arial"/>
          <w:szCs w:val="24"/>
          <w:lang w:val="es-ES" w:eastAsia="es-ES"/>
        </w:rPr>
      </w:pPr>
      <w:r w:rsidRPr="0009005E">
        <w:rPr>
          <w:rFonts w:ascii="Arial" w:hAnsi="Arial" w:eastAsia="Times New Roman" w:cs="Arial"/>
          <w:szCs w:val="24"/>
          <w:lang w:val="es-ES" w:eastAsia="es-ES"/>
        </w:rPr>
        <w:t xml:space="preserve">El informe de calificación de propuestas (conteniendo los datos y antecedentes del proceso y el respaldo correspondiente) y la recomendación de adjudicación. </w:t>
      </w:r>
    </w:p>
    <w:p w14:paraId="3171801E" w14:textId="77777777" w:rsidR="00827901" w:rsidRPr="0009005E" w:rsidRDefault="00827901" w:rsidP="00BE57BB">
      <w:pPr>
        <w:numPr>
          <w:ilvl w:val="1"/>
          <w:numId w:val="13"/>
        </w:numPr>
        <w:ind w:left="1276" w:hanging="283"/>
        <w:jc w:val="both"/>
        <w:rPr>
          <w:rFonts w:ascii="Arial" w:eastAsia="Times New Roman" w:hAnsi="Arial" w:cs="Arial"/>
          <w:szCs w:val="24"/>
          <w:lang w:val="es-ES" w:eastAsia="es-ES"/>
        </w:rPr>
      </w:pPr>
      <w:r w:rsidRPr="0009005E">
        <w:rPr>
          <w:rFonts w:ascii="Arial" w:hAnsi="Arial" w:eastAsia="Times New Roman" w:cs="Arial"/>
          <w:szCs w:val="24"/>
          <w:lang w:val="es-ES" w:eastAsia="es-ES"/>
        </w:rPr>
        <w:t>Los documentos de la propuesta ganadora.</w:t>
      </w:r>
    </w:p>
    <w:p w14:paraId="6A4CC4BB" w14:textId="1683AD5D" w:rsidR="00827901" w:rsidRPr="0009005E" w:rsidRDefault="00827901" w:rsidP="00BE57BB">
      <w:pPr>
        <w:numPr>
          <w:ilvl w:val="1"/>
          <w:numId w:val="13"/>
        </w:numPr>
        <w:ind w:left="1276" w:hanging="283"/>
        <w:jc w:val="both"/>
        <w:rPr>
          <w:rFonts w:ascii="Arial" w:eastAsia="Times New Roman" w:hAnsi="Arial" w:cs="Arial"/>
          <w:szCs w:val="24"/>
          <w:lang w:val="es-ES" w:eastAsia="es-ES"/>
        </w:rPr>
      </w:pPr>
      <w:r w:rsidRPr="0009005E">
        <w:rPr>
          <w:rFonts w:ascii="Arial" w:hAnsi="Arial" w:eastAsia="Times New Roman" w:cs="Arial"/>
          <w:szCs w:val="24"/>
          <w:lang w:val="es-ES" w:eastAsia="es-ES"/>
        </w:rPr>
        <w:t>El proyecto de contrato definitivo para su posterior suscripción.</w:t>
      </w:r>
      <w:r w:rsidR="00BD490F">
        <w:rPr>
          <w:rFonts w:ascii="Arial" w:hAnsi="Arial" w:eastAsia="Times New Roman" w:cs="Arial"/>
          <w:szCs w:val="24"/>
          <w:lang w:val="es-ES" w:eastAsia="es-ES"/>
        </w:rPr>
        <w:t xml:space="preserve"> </w:t>
      </w:r>
    </w:p>
    <w:p w14:paraId="1E241EDD" w14:textId="77777777" w:rsidR="00827901" w:rsidRPr="0009005E" w:rsidRDefault="00827901">
      <w:pPr>
        <w:jc w:val="both"/>
        <w:rPr>
          <w:rFonts w:ascii="Arial" w:eastAsia="Times New Roman" w:hAnsi="Arial" w:cs="Arial"/>
          <w:szCs w:val="24"/>
          <w:lang w:val="es-ES" w:eastAsia="es-ES"/>
        </w:rPr>
      </w:pPr>
    </w:p>
    <w:p w14:paraId="6AC0D176" w14:textId="77777777" w:rsidR="00827901" w:rsidRPr="0009005E" w:rsidRDefault="00827901" w:rsidP="00D02EB5">
      <w:pPr>
        <w:ind w:left="709"/>
        <w:jc w:val="both"/>
        <w:rPr>
          <w:rFonts w:ascii="Arial" w:eastAsia="Times New Roman" w:hAnsi="Arial" w:cs="Arial"/>
          <w:szCs w:val="24"/>
          <w:lang w:val="es-ES" w:eastAsia="es-ES"/>
        </w:rPr>
      </w:pPr>
      <w:r w:rsidRPr="0009005E">
        <w:rPr>
          <w:rFonts w:ascii="Arial" w:hAnsi="Arial" w:eastAsia="Times New Roman" w:cs="Arial"/>
          <w:szCs w:val="24"/>
          <w:lang w:val="es-ES" w:eastAsia="es-ES"/>
        </w:rPr>
        <w:t>Una vez suscritos los contratos, una copia de los mismos debe ser remitida al BID para su registro y asignación del número PRISM.</w:t>
      </w:r>
    </w:p>
    <w:p w14:paraId="02307928" w14:textId="77777777" w:rsidR="00827901" w:rsidRPr="0009005E" w:rsidRDefault="00827901">
      <w:pPr>
        <w:jc w:val="both"/>
        <w:rPr>
          <w:rFonts w:ascii="Arial" w:eastAsia="Times New Roman" w:hAnsi="Arial" w:cs="Arial"/>
          <w:szCs w:val="24"/>
          <w:lang w:val="es-ES" w:eastAsia="es-ES"/>
        </w:rPr>
      </w:pPr>
    </w:p>
    <w:p w14:paraId="18A4AC7B" w14:textId="77777777" w:rsidR="00827901" w:rsidRPr="0009005E" w:rsidRDefault="00827901" w:rsidP="004D7D65">
      <w:pPr>
        <w:pStyle w:val="Heading3"/>
        <w:jc w:val="both"/>
        <w:rPr>
          <w:rFonts w:ascii="Arial" w:hAnsi="Arial" w:cs="Arial"/>
          <w:lang w:val="es-ES" w:eastAsia="es-ES"/>
        </w:rPr>
      </w:pPr>
      <w:bookmarkStart w:id="162" w:name="_Toc447202921"/>
      <w:bookmarkStart w:id="163" w:name="_Toc255374062"/>
      <w:bookmarkStart w:id="164" w:name="_Toc256755003"/>
      <w:bookmarkStart w:id="165" w:name="_Toc263699704"/>
      <w:r w:rsidRPr="0009005E">
        <w:rPr>
          <w:rFonts w:ascii="Arial" w:hAnsi="Arial" w:cs="Arial"/>
          <w:lang w:val="es-ES" w:eastAsia="es-ES"/>
        </w:rPr>
        <w:t>Revisiones durante elaboración de estudios</w:t>
      </w:r>
      <w:bookmarkEnd w:id="162"/>
      <w:r w:rsidRPr="0009005E">
        <w:rPr>
          <w:rFonts w:ascii="Arial" w:hAnsi="Arial" w:cs="Arial"/>
          <w:lang w:val="es-ES" w:eastAsia="es-ES"/>
        </w:rPr>
        <w:t xml:space="preserve"> </w:t>
      </w:r>
    </w:p>
    <w:p w14:paraId="00799FF7" w14:textId="77777777" w:rsidR="00827901" w:rsidRPr="0009005E" w:rsidRDefault="00827901" w:rsidP="004D7D65">
      <w:pPr>
        <w:jc w:val="both"/>
        <w:rPr>
          <w:rFonts w:ascii="Arial" w:hAnsi="Arial" w:cs="Arial"/>
          <w:lang w:val="es-ES" w:eastAsia="es-ES"/>
        </w:rPr>
      </w:pPr>
    </w:p>
    <w:p w14:paraId="54FA7077" w14:textId="7777777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lastRenderedPageBreak/>
        <w:t>Para preinversiones de alto riesgo socioambiental, en caso de consultorías que incluyan estudios socioambientales, los entregables intermediarios y finales deberán ser enviados al Banco, antes de cada pago, y el Banco podrá emitir comentarios sobre los mismos, los comentarios deberán ser resueltos a satisfacción del Banco, antes de que el ejecutor realice los pagos correspondientes.</w:t>
      </w:r>
    </w:p>
    <w:p w14:paraId="26B965BE" w14:textId="77777777" w:rsidR="00827901" w:rsidRPr="0009005E" w:rsidRDefault="00827901" w:rsidP="004D7D65">
      <w:pPr>
        <w:jc w:val="both"/>
        <w:rPr>
          <w:rFonts w:ascii="Arial" w:hAnsi="Arial" w:cs="Arial"/>
          <w:lang w:val="es-ES" w:eastAsia="es-ES"/>
        </w:rPr>
      </w:pPr>
    </w:p>
    <w:p w14:paraId="3180E72B" w14:textId="77777777" w:rsidR="00827901" w:rsidRPr="0009005E" w:rsidRDefault="00827901" w:rsidP="004D7D65">
      <w:pPr>
        <w:pStyle w:val="Heading3"/>
        <w:jc w:val="both"/>
        <w:rPr>
          <w:rFonts w:ascii="Arial" w:hAnsi="Arial" w:cs="Arial"/>
          <w:lang w:val="es-ES" w:eastAsia="es-ES"/>
        </w:rPr>
      </w:pPr>
      <w:bookmarkStart w:id="166" w:name="_Toc447202922"/>
      <w:r w:rsidRPr="0009005E">
        <w:rPr>
          <w:rFonts w:ascii="Arial" w:hAnsi="Arial" w:cs="Arial"/>
          <w:lang w:val="es-ES" w:eastAsia="es-ES"/>
        </w:rPr>
        <w:t>Revisiones ex post</w:t>
      </w:r>
      <w:bookmarkEnd w:id="163"/>
      <w:bookmarkEnd w:id="164"/>
      <w:bookmarkEnd w:id="165"/>
      <w:bookmarkEnd w:id="166"/>
    </w:p>
    <w:p w14:paraId="3931187D" w14:textId="77777777" w:rsidR="00827901" w:rsidRPr="0009005E" w:rsidRDefault="00827901" w:rsidP="004D7D65">
      <w:pPr>
        <w:jc w:val="both"/>
        <w:rPr>
          <w:rFonts w:ascii="Arial" w:eastAsia="Times New Roman" w:hAnsi="Arial" w:cs="Arial"/>
          <w:b/>
          <w:szCs w:val="24"/>
          <w:lang w:val="es-ES" w:eastAsia="es-ES"/>
        </w:rPr>
      </w:pPr>
    </w:p>
    <w:p w14:paraId="2B855245" w14:textId="77777777" w:rsidR="00827901" w:rsidRPr="0009005E" w:rsidRDefault="00827901" w:rsidP="00493FA3">
      <w:pPr>
        <w:ind w:left="720"/>
        <w:jc w:val="both"/>
        <w:rPr>
          <w:rFonts w:ascii="Arial" w:hAnsi="Arial" w:cs="Arial"/>
          <w:szCs w:val="24"/>
          <w:lang w:val="es-BO"/>
        </w:rPr>
      </w:pPr>
      <w:r w:rsidRPr="0009005E">
        <w:rPr>
          <w:rFonts w:ascii="Arial" w:hAnsi="Arial" w:cs="Arial"/>
          <w:szCs w:val="24"/>
          <w:lang w:val="es-BO"/>
        </w:rPr>
        <w:t>En cualquier momento durante el período de Ejecución, el BID podrá dictaminar por escrito que la revisión de las adquisiciones y contrataciones se realice de manera ex post, en cuyo caso ésta se llevará a cabo de conformidad con los procedimientos establecidos en el párrafo 4 del Apéndice 1 de las Políticas de Adquisiciones del BID.</w:t>
      </w:r>
    </w:p>
    <w:p w14:paraId="34B1F942" w14:textId="77777777" w:rsidR="00827901" w:rsidRPr="0009005E" w:rsidRDefault="00827901">
      <w:pPr>
        <w:ind w:left="567"/>
        <w:jc w:val="both"/>
        <w:rPr>
          <w:rFonts w:ascii="Arial" w:eastAsia="Times New Roman" w:hAnsi="Arial" w:cs="Arial"/>
          <w:szCs w:val="24"/>
          <w:lang w:val="es-ES" w:eastAsia="es-ES"/>
        </w:rPr>
      </w:pPr>
    </w:p>
    <w:p w14:paraId="2AB42ACD" w14:textId="77777777" w:rsidR="00827901" w:rsidRPr="0009005E" w:rsidRDefault="00827901" w:rsidP="004D7D65">
      <w:pPr>
        <w:pStyle w:val="Heading2"/>
        <w:jc w:val="both"/>
        <w:rPr>
          <w:rFonts w:ascii="Arial" w:hAnsi="Arial" w:cs="Arial"/>
          <w:lang w:val="es-ES" w:eastAsia="es-ES"/>
        </w:rPr>
      </w:pPr>
      <w:bookmarkStart w:id="167" w:name="_Toc255374063"/>
      <w:bookmarkStart w:id="168" w:name="_Toc256755004"/>
      <w:bookmarkStart w:id="169" w:name="_Toc263699705"/>
      <w:bookmarkStart w:id="170" w:name="_Toc447202923"/>
      <w:r w:rsidRPr="0009005E">
        <w:rPr>
          <w:rFonts w:ascii="Arial" w:hAnsi="Arial" w:cs="Arial"/>
          <w:lang w:val="es-ES" w:eastAsia="es-ES"/>
        </w:rPr>
        <w:t>Archivo de la documentación de los procesos de adquisiciones y contrataciones</w:t>
      </w:r>
      <w:bookmarkEnd w:id="167"/>
      <w:bookmarkEnd w:id="168"/>
      <w:bookmarkEnd w:id="169"/>
      <w:bookmarkEnd w:id="170"/>
    </w:p>
    <w:p w14:paraId="5CDABB6F" w14:textId="77777777" w:rsidR="00827901" w:rsidRPr="0009005E" w:rsidRDefault="00827901" w:rsidP="004D7D65">
      <w:pPr>
        <w:jc w:val="both"/>
        <w:rPr>
          <w:rFonts w:ascii="Arial" w:eastAsia="Times New Roman" w:hAnsi="Arial" w:cs="Arial"/>
          <w:szCs w:val="24"/>
          <w:lang w:val="es-ES" w:eastAsia="es-ES"/>
        </w:rPr>
      </w:pPr>
    </w:p>
    <w:p w14:paraId="4E557DAC" w14:textId="77777777" w:rsidR="00827901" w:rsidRPr="0009005E" w:rsidRDefault="00827901" w:rsidP="00493FA3">
      <w:pPr>
        <w:pStyle w:val="ListParagraph"/>
        <w:ind w:left="567"/>
        <w:contextualSpacing/>
        <w:jc w:val="both"/>
        <w:rPr>
          <w:rFonts w:ascii="Arial" w:hAnsi="Arial" w:cs="Arial"/>
          <w:szCs w:val="24"/>
        </w:rPr>
      </w:pPr>
      <w:r w:rsidRPr="0009005E">
        <w:rPr>
          <w:rFonts w:ascii="Arial" w:hAnsi="Arial" w:cs="Arial"/>
          <w:szCs w:val="24"/>
        </w:rPr>
        <w:t>Tanto para la UEP o las ENTIDADES SUB-EJECUTORAS, la documentación se archivará de acuerdo al orden cronológico de los procesos, debiendo contener como mínimo:</w:t>
      </w:r>
    </w:p>
    <w:p w14:paraId="40C2FBFD" w14:textId="77777777" w:rsidR="00827901" w:rsidRPr="0009005E" w:rsidRDefault="00827901">
      <w:pPr>
        <w:jc w:val="both"/>
        <w:rPr>
          <w:rFonts w:ascii="Arial" w:eastAsia="Times New Roman" w:hAnsi="Arial" w:cs="Arial"/>
          <w:sz w:val="22"/>
          <w:szCs w:val="22"/>
          <w:lang w:val="es-ES" w:eastAsia="es-ES"/>
        </w:rPr>
      </w:pPr>
    </w:p>
    <w:p w14:paraId="1349DDD9"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Especificaciones técnicas en el caso de bienes y equipamiento; términos de referencia en el caso de consultorías.</w:t>
      </w:r>
    </w:p>
    <w:p w14:paraId="13D08582"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Solicitudes de No-Objeción y No-Objeciones del BID</w:t>
      </w:r>
    </w:p>
    <w:p w14:paraId="419E7E21"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Documento de designación de la Comisión de Calificación, del RPC y del Responsable de Evaluación.</w:t>
      </w:r>
    </w:p>
    <w:p w14:paraId="785990C6"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Documentos de invitación o selección para la adquisición de bienes y selección de consultores respectivamente.</w:t>
      </w:r>
    </w:p>
    <w:p w14:paraId="1F140580"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Copia de las publicaciones o invitaciones según corresponda (y constancia de recepción en caso de las invitaciones)</w:t>
      </w:r>
    </w:p>
    <w:p w14:paraId="5E23C5DB"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Notas de consultas formuladas</w:t>
      </w:r>
    </w:p>
    <w:p w14:paraId="1D6A51E8"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Circulares emitidas (para aclaraciones, postergación de plazos u otros)</w:t>
      </w:r>
    </w:p>
    <w:p w14:paraId="12D4E19D" w14:textId="5E2352BF"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Registro de recepción de propuestas</w:t>
      </w:r>
      <w:r w:rsidR="00BD490F">
        <w:rPr>
          <w:rFonts w:ascii="Arial" w:hAnsi="Arial" w:eastAsia="Times New Roman" w:cs="Arial"/>
          <w:szCs w:val="24"/>
          <w:lang w:val="es-ES" w:eastAsia="es-ES"/>
        </w:rPr>
        <w:t xml:space="preserve"> </w:t>
      </w:r>
      <w:r w:rsidRPr="0009005E">
        <w:rPr>
          <w:rFonts w:ascii="Arial" w:hAnsi="Arial" w:eastAsia="Times New Roman" w:cs="Arial"/>
          <w:szCs w:val="24"/>
          <w:lang w:val="es-ES" w:eastAsia="es-ES"/>
        </w:rPr>
        <w:t>y relación de oferentes</w:t>
      </w:r>
    </w:p>
    <w:p w14:paraId="0BDFFD95"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Acta de apertura de ofertas</w:t>
      </w:r>
    </w:p>
    <w:p w14:paraId="2B1003CA"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Todas las propuestas recibidas (adjudicatario y demás oferentes)</w:t>
      </w:r>
    </w:p>
    <w:p w14:paraId="206E1AE0"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Informes de evaluación recomendación de adjudicación</w:t>
      </w:r>
    </w:p>
    <w:p w14:paraId="3B09C995"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Notificación de adjudicación al oferente ganador y constancia de recepción</w:t>
      </w:r>
    </w:p>
    <w:p w14:paraId="01873A8A"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Notificaciones a los proponentes no adjudicados y constancia de recepción</w:t>
      </w:r>
    </w:p>
    <w:p w14:paraId="3BDD78B4"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Impugnaciones y toda la documentación relativa</w:t>
      </w:r>
    </w:p>
    <w:p w14:paraId="3A6C708D"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Orden de Compra con su correspondiente conformidad (para el caso de bienes)</w:t>
      </w:r>
    </w:p>
    <w:p w14:paraId="6D26AA63"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Actas de recepción de los bienes emitidas por la entidad beneficiaria de la adquisición</w:t>
      </w:r>
    </w:p>
    <w:p w14:paraId="7F6377A5" w14:textId="692FB388"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lastRenderedPageBreak/>
        <w:t>Copia de los contratos firmados</w:t>
      </w:r>
      <w:r w:rsidR="00F06052">
        <w:rPr>
          <w:rFonts w:ascii="Arial" w:hAnsi="Arial" w:eastAsia="Times New Roman" w:cs="Arial"/>
          <w:szCs w:val="24"/>
          <w:lang w:val="es-ES" w:eastAsia="es-ES"/>
        </w:rPr>
        <w:t xml:space="preserve"> </w:t>
      </w:r>
      <w:r w:rsidRPr="0009005E">
        <w:rPr>
          <w:rFonts w:ascii="Arial" w:hAnsi="Arial" w:eastAsia="Times New Roman" w:cs="Arial"/>
          <w:szCs w:val="24"/>
          <w:lang w:val="es-ES" w:eastAsia="es-ES"/>
        </w:rPr>
        <w:t>(para el caso de consultorías)</w:t>
      </w:r>
    </w:p>
    <w:p w14:paraId="25F1F37F"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Boletas de garantía</w:t>
      </w:r>
    </w:p>
    <w:p w14:paraId="4E172108" w14:textId="77777777" w:rsidR="00827901" w:rsidRPr="0009005E" w:rsidRDefault="00827901" w:rsidP="00BE57BB">
      <w:pPr>
        <w:numPr>
          <w:ilvl w:val="0"/>
          <w:numId w:val="21"/>
        </w:numPr>
        <w:tabs>
          <w:tab w:val="clear" w:pos="720"/>
          <w:tab w:val="num" w:pos="851"/>
        </w:tabs>
        <w:ind w:left="851" w:hanging="284"/>
        <w:jc w:val="both"/>
        <w:rPr>
          <w:rFonts w:ascii="Arial" w:eastAsia="Times New Roman" w:hAnsi="Arial" w:cs="Arial"/>
          <w:szCs w:val="24"/>
          <w:lang w:val="es-ES" w:eastAsia="es-ES"/>
        </w:rPr>
      </w:pPr>
      <w:r w:rsidRPr="0009005E">
        <w:rPr>
          <w:rFonts w:ascii="Arial" w:hAnsi="Arial" w:eastAsia="Times New Roman" w:cs="Arial"/>
          <w:szCs w:val="24"/>
          <w:lang w:val="es-ES" w:eastAsia="es-ES"/>
        </w:rPr>
        <w:t>Otros</w:t>
      </w:r>
    </w:p>
    <w:p w14:paraId="685B1E33" w14:textId="77777777" w:rsidR="00827901" w:rsidRPr="0009005E" w:rsidRDefault="00827901" w:rsidP="004D7D65">
      <w:pPr>
        <w:ind w:left="567"/>
        <w:jc w:val="both"/>
        <w:rPr>
          <w:rFonts w:ascii="Arial" w:eastAsia="Times New Roman" w:hAnsi="Arial" w:cs="Arial"/>
          <w:szCs w:val="24"/>
          <w:lang w:val="es-ES" w:eastAsia="es-ES"/>
        </w:rPr>
      </w:pPr>
    </w:p>
    <w:p w14:paraId="0AA272C2" w14:textId="77777777" w:rsidR="00827901" w:rsidRPr="0009005E" w:rsidRDefault="00827901" w:rsidP="004D7D65">
      <w:pPr>
        <w:ind w:left="567"/>
        <w:jc w:val="both"/>
        <w:rPr>
          <w:rFonts w:ascii="Arial" w:eastAsia="Times New Roman" w:hAnsi="Arial" w:cs="Arial"/>
          <w:szCs w:val="24"/>
          <w:lang w:val="es-ES" w:eastAsia="es-ES"/>
        </w:rPr>
      </w:pPr>
      <w:bookmarkStart w:id="171" w:name="_Toc255374064"/>
      <w:r w:rsidRPr="0009005E">
        <w:rPr>
          <w:rFonts w:ascii="Arial" w:hAnsi="Arial" w:eastAsia="Times New Roman" w:cs="Arial"/>
          <w:szCs w:val="24"/>
          <w:lang w:val="es-ES" w:eastAsia="es-ES"/>
        </w:rPr>
        <w:t>La UEP y las ENTIDADES SUB-EJECUTORAS, asegurarán el acceso del BID a toda la documentación relativa a contrataciones y adquisiciones, así como a la información del seguimiento de las actividades.</w:t>
      </w:r>
      <w:bookmarkEnd w:id="171"/>
    </w:p>
    <w:p w14:paraId="151922FE" w14:textId="77777777" w:rsidR="00EA0D43" w:rsidRPr="0009005E" w:rsidRDefault="00EA0D43" w:rsidP="00EA0D43">
      <w:pPr>
        <w:pStyle w:val="Heading1"/>
        <w:numPr>
          <w:ilvl w:val="0"/>
          <w:numId w:val="0"/>
        </w:numPr>
        <w:jc w:val="left"/>
        <w:rPr>
          <w:rFonts w:ascii="Arial" w:hAnsi="Arial" w:cs="Arial"/>
          <w:lang w:val="es-ES"/>
        </w:rPr>
      </w:pPr>
      <w:bookmarkStart w:id="172" w:name="_Toc447202924"/>
    </w:p>
    <w:p w14:paraId="00602BB1" w14:textId="77777777" w:rsidR="00EA0D43" w:rsidRPr="0009005E" w:rsidRDefault="00EA0D43" w:rsidP="00EA0D43">
      <w:pPr>
        <w:pStyle w:val="Heading1"/>
        <w:numPr>
          <w:ilvl w:val="0"/>
          <w:numId w:val="0"/>
        </w:numPr>
        <w:jc w:val="left"/>
        <w:rPr>
          <w:rFonts w:ascii="Arial" w:hAnsi="Arial" w:cs="Arial"/>
        </w:rPr>
      </w:pPr>
    </w:p>
    <w:p w14:paraId="0478C85F" w14:textId="77777777" w:rsidR="00EA0D43" w:rsidRPr="0009005E" w:rsidRDefault="00EA0D43" w:rsidP="00EA0D43">
      <w:pPr>
        <w:pStyle w:val="Heading1"/>
        <w:numPr>
          <w:ilvl w:val="0"/>
          <w:numId w:val="0"/>
        </w:numPr>
        <w:jc w:val="left"/>
        <w:rPr>
          <w:rFonts w:ascii="Arial" w:hAnsi="Arial" w:cs="Arial"/>
        </w:rPr>
      </w:pPr>
    </w:p>
    <w:p w14:paraId="28AB984A" w14:textId="77777777" w:rsidR="00EA0D43" w:rsidRPr="0009005E" w:rsidRDefault="00EA0D43" w:rsidP="00EA0D43">
      <w:pPr>
        <w:pStyle w:val="Heading1"/>
        <w:numPr>
          <w:ilvl w:val="0"/>
          <w:numId w:val="0"/>
        </w:numPr>
        <w:jc w:val="left"/>
        <w:rPr>
          <w:rFonts w:ascii="Arial" w:hAnsi="Arial" w:cs="Arial"/>
        </w:rPr>
      </w:pPr>
    </w:p>
    <w:p w14:paraId="59FE2470" w14:textId="77777777" w:rsidR="00EA0D43" w:rsidRPr="0009005E" w:rsidRDefault="00EA0D43" w:rsidP="00EA0D43">
      <w:pPr>
        <w:pStyle w:val="Heading1"/>
        <w:numPr>
          <w:ilvl w:val="0"/>
          <w:numId w:val="0"/>
        </w:numPr>
        <w:jc w:val="left"/>
        <w:rPr>
          <w:rFonts w:ascii="Arial" w:hAnsi="Arial" w:cs="Arial"/>
        </w:rPr>
      </w:pPr>
    </w:p>
    <w:p w14:paraId="05C8B046" w14:textId="77777777" w:rsidR="00EA0D43" w:rsidRPr="0009005E" w:rsidRDefault="00EA0D43" w:rsidP="00EA0D43">
      <w:pPr>
        <w:pStyle w:val="Heading1"/>
        <w:numPr>
          <w:ilvl w:val="0"/>
          <w:numId w:val="0"/>
        </w:numPr>
        <w:jc w:val="left"/>
        <w:rPr>
          <w:rFonts w:ascii="Arial" w:hAnsi="Arial" w:cs="Arial"/>
        </w:rPr>
      </w:pPr>
    </w:p>
    <w:p w14:paraId="7F1F2579" w14:textId="77777777" w:rsidR="00EA0D43" w:rsidRPr="0009005E" w:rsidRDefault="00EA0D43" w:rsidP="00EA0D43">
      <w:pPr>
        <w:pStyle w:val="Heading1"/>
        <w:numPr>
          <w:ilvl w:val="0"/>
          <w:numId w:val="0"/>
        </w:numPr>
        <w:jc w:val="left"/>
        <w:rPr>
          <w:rFonts w:ascii="Arial" w:hAnsi="Arial" w:cs="Arial"/>
        </w:rPr>
      </w:pPr>
    </w:p>
    <w:p w14:paraId="68ED8E10" w14:textId="77777777" w:rsidR="00EA0D43" w:rsidRPr="0009005E" w:rsidRDefault="00EA0D43" w:rsidP="00EA0D43">
      <w:pPr>
        <w:pStyle w:val="Heading1"/>
        <w:numPr>
          <w:ilvl w:val="0"/>
          <w:numId w:val="0"/>
        </w:numPr>
        <w:jc w:val="left"/>
        <w:rPr>
          <w:rFonts w:ascii="Arial" w:hAnsi="Arial" w:cs="Arial"/>
        </w:rPr>
      </w:pPr>
    </w:p>
    <w:p w14:paraId="7C6FE66F" w14:textId="77777777" w:rsidR="00EA0D43" w:rsidRPr="0009005E" w:rsidRDefault="00EA0D43" w:rsidP="00EA0D43">
      <w:pPr>
        <w:pStyle w:val="Heading1"/>
        <w:numPr>
          <w:ilvl w:val="0"/>
          <w:numId w:val="0"/>
        </w:numPr>
        <w:jc w:val="left"/>
        <w:rPr>
          <w:rFonts w:ascii="Arial" w:hAnsi="Arial" w:cs="Arial"/>
        </w:rPr>
      </w:pPr>
    </w:p>
    <w:p w14:paraId="6BE81C5E" w14:textId="77777777" w:rsidR="00EA0D43" w:rsidRPr="0009005E" w:rsidRDefault="00EA0D43" w:rsidP="00EA0D43">
      <w:pPr>
        <w:pStyle w:val="Heading1"/>
        <w:numPr>
          <w:ilvl w:val="0"/>
          <w:numId w:val="0"/>
        </w:numPr>
        <w:jc w:val="left"/>
        <w:rPr>
          <w:rFonts w:ascii="Arial" w:hAnsi="Arial" w:cs="Arial"/>
        </w:rPr>
      </w:pPr>
    </w:p>
    <w:p w14:paraId="42953FA7" w14:textId="77777777" w:rsidR="00EA0D43" w:rsidRPr="0009005E" w:rsidRDefault="00EA0D43" w:rsidP="00EA0D43">
      <w:pPr>
        <w:pStyle w:val="Heading1"/>
        <w:numPr>
          <w:ilvl w:val="0"/>
          <w:numId w:val="0"/>
        </w:numPr>
        <w:jc w:val="left"/>
        <w:rPr>
          <w:rFonts w:ascii="Arial" w:hAnsi="Arial" w:cs="Arial"/>
        </w:rPr>
      </w:pPr>
    </w:p>
    <w:p w14:paraId="72B7CD18" w14:textId="77777777" w:rsidR="00EA0D43" w:rsidRPr="0009005E" w:rsidRDefault="00EA0D43" w:rsidP="00EA0D43">
      <w:pPr>
        <w:pStyle w:val="Heading1"/>
        <w:numPr>
          <w:ilvl w:val="0"/>
          <w:numId w:val="0"/>
        </w:numPr>
        <w:jc w:val="left"/>
        <w:rPr>
          <w:rFonts w:ascii="Arial" w:hAnsi="Arial" w:cs="Arial"/>
        </w:rPr>
      </w:pPr>
    </w:p>
    <w:p w14:paraId="10441359" w14:textId="77777777" w:rsidR="00EA0D43" w:rsidRPr="0009005E" w:rsidRDefault="00EA0D43" w:rsidP="00EA0D43">
      <w:pPr>
        <w:rPr>
          <w:rFonts w:ascii="Arial" w:hAnsi="Arial" w:cs="Arial"/>
        </w:rPr>
      </w:pPr>
    </w:p>
    <w:p w14:paraId="1EA6FA1A" w14:textId="77777777" w:rsidR="00EA0D43" w:rsidRPr="0009005E" w:rsidRDefault="00EA0D43" w:rsidP="00EA0D43">
      <w:pPr>
        <w:rPr>
          <w:rFonts w:ascii="Arial" w:hAnsi="Arial" w:cs="Arial"/>
        </w:rPr>
      </w:pPr>
    </w:p>
    <w:p w14:paraId="06D576D7" w14:textId="77777777" w:rsidR="00EA0D43" w:rsidRPr="0009005E" w:rsidRDefault="00EA0D43" w:rsidP="00EA0D43">
      <w:pPr>
        <w:rPr>
          <w:rFonts w:ascii="Arial" w:hAnsi="Arial" w:cs="Arial"/>
        </w:rPr>
      </w:pPr>
    </w:p>
    <w:p w14:paraId="463CBCD8" w14:textId="77777777" w:rsidR="00EA0D43" w:rsidRPr="0009005E" w:rsidRDefault="00EA0D43" w:rsidP="00EA0D43">
      <w:pPr>
        <w:rPr>
          <w:rFonts w:ascii="Arial" w:hAnsi="Arial" w:cs="Arial"/>
        </w:rPr>
      </w:pPr>
    </w:p>
    <w:p w14:paraId="232580CA" w14:textId="77777777" w:rsidR="00EA0D43" w:rsidRPr="0009005E" w:rsidRDefault="00EA0D43" w:rsidP="00EA0D43">
      <w:pPr>
        <w:rPr>
          <w:rFonts w:ascii="Arial" w:hAnsi="Arial" w:cs="Arial"/>
        </w:rPr>
      </w:pPr>
    </w:p>
    <w:p w14:paraId="70CA8272" w14:textId="77777777" w:rsidR="00EA0D43" w:rsidRPr="0009005E" w:rsidRDefault="00EA0D43" w:rsidP="00EA0D43">
      <w:pPr>
        <w:rPr>
          <w:rFonts w:ascii="Arial" w:hAnsi="Arial" w:cs="Arial"/>
        </w:rPr>
      </w:pPr>
    </w:p>
    <w:p w14:paraId="23FB510B" w14:textId="77777777" w:rsidR="00EA0D43" w:rsidRPr="0009005E" w:rsidRDefault="00EA0D43" w:rsidP="00EA0D43">
      <w:pPr>
        <w:rPr>
          <w:rFonts w:ascii="Arial" w:hAnsi="Arial" w:cs="Arial"/>
        </w:rPr>
      </w:pPr>
    </w:p>
    <w:p w14:paraId="7B60CFC2" w14:textId="77777777" w:rsidR="00EA0D43" w:rsidRPr="0009005E" w:rsidRDefault="00EA0D43" w:rsidP="00EA0D43">
      <w:pPr>
        <w:rPr>
          <w:rFonts w:ascii="Arial" w:hAnsi="Arial" w:cs="Arial"/>
        </w:rPr>
      </w:pPr>
    </w:p>
    <w:p w14:paraId="4C0F5198" w14:textId="77777777" w:rsidR="00EA0D43" w:rsidRPr="0009005E" w:rsidRDefault="00EA0D43" w:rsidP="00EA0D43">
      <w:pPr>
        <w:rPr>
          <w:rFonts w:ascii="Arial" w:hAnsi="Arial" w:cs="Arial"/>
        </w:rPr>
      </w:pPr>
    </w:p>
    <w:p w14:paraId="02BA0179" w14:textId="77777777" w:rsidR="00EA0D43" w:rsidRPr="0009005E" w:rsidRDefault="00EA0D43" w:rsidP="00EA0D43">
      <w:pPr>
        <w:rPr>
          <w:rFonts w:ascii="Arial" w:hAnsi="Arial" w:cs="Arial"/>
        </w:rPr>
      </w:pPr>
    </w:p>
    <w:p w14:paraId="34D73CD9" w14:textId="77777777" w:rsidR="00EA0D43" w:rsidRPr="0009005E" w:rsidRDefault="00EA0D43" w:rsidP="00EA0D43">
      <w:pPr>
        <w:rPr>
          <w:rFonts w:ascii="Arial" w:hAnsi="Arial" w:cs="Arial"/>
        </w:rPr>
      </w:pPr>
    </w:p>
    <w:p w14:paraId="40462C06" w14:textId="77777777" w:rsidR="00EA0D43" w:rsidRPr="0009005E" w:rsidRDefault="00EA0D43" w:rsidP="00EA0D43">
      <w:pPr>
        <w:rPr>
          <w:rFonts w:ascii="Arial" w:hAnsi="Arial" w:cs="Arial"/>
        </w:rPr>
      </w:pPr>
    </w:p>
    <w:p w14:paraId="5F13AED4" w14:textId="77777777" w:rsidR="00EA0D43" w:rsidRPr="0009005E" w:rsidRDefault="00EA0D43" w:rsidP="00EA0D43">
      <w:pPr>
        <w:rPr>
          <w:rFonts w:ascii="Arial" w:hAnsi="Arial" w:cs="Arial"/>
        </w:rPr>
      </w:pPr>
    </w:p>
    <w:p w14:paraId="1126F441" w14:textId="77777777" w:rsidR="00EA0D43" w:rsidRPr="0009005E" w:rsidRDefault="00EA0D43" w:rsidP="00EA0D43">
      <w:pPr>
        <w:rPr>
          <w:rFonts w:ascii="Arial" w:hAnsi="Arial" w:cs="Arial"/>
        </w:rPr>
      </w:pPr>
    </w:p>
    <w:p w14:paraId="1E75110C" w14:textId="77777777" w:rsidR="000B741E" w:rsidRPr="0009005E" w:rsidRDefault="000B741E" w:rsidP="00EA0D43">
      <w:pPr>
        <w:rPr>
          <w:rFonts w:ascii="Arial" w:hAnsi="Arial" w:cs="Arial"/>
        </w:rPr>
      </w:pPr>
    </w:p>
    <w:p w14:paraId="0C1BAC04" w14:textId="77777777" w:rsidR="000B741E" w:rsidRPr="0009005E" w:rsidRDefault="000B741E" w:rsidP="00EA0D43">
      <w:pPr>
        <w:rPr>
          <w:rFonts w:ascii="Arial" w:hAnsi="Arial" w:cs="Arial"/>
        </w:rPr>
      </w:pPr>
    </w:p>
    <w:p w14:paraId="1CA2C0D7" w14:textId="77777777" w:rsidR="000B741E" w:rsidRPr="0009005E" w:rsidRDefault="000B741E" w:rsidP="00EA0D43">
      <w:pPr>
        <w:rPr>
          <w:rFonts w:ascii="Arial" w:hAnsi="Arial" w:cs="Arial"/>
        </w:rPr>
      </w:pPr>
    </w:p>
    <w:p w14:paraId="2ACCB21A" w14:textId="77777777" w:rsidR="000B741E" w:rsidRPr="0009005E" w:rsidRDefault="000B741E" w:rsidP="00EA0D43">
      <w:pPr>
        <w:rPr>
          <w:rFonts w:ascii="Arial" w:hAnsi="Arial" w:cs="Arial"/>
        </w:rPr>
      </w:pPr>
    </w:p>
    <w:p w14:paraId="09D9598E" w14:textId="22009F3A" w:rsidR="000B741E" w:rsidRDefault="000B741E" w:rsidP="00EA0D43">
      <w:pPr>
        <w:rPr>
          <w:rFonts w:ascii="Arial" w:hAnsi="Arial" w:cs="Arial"/>
        </w:rPr>
      </w:pPr>
    </w:p>
    <w:p w14:paraId="0CE946CB" w14:textId="6C4DA19A" w:rsidR="00381A00" w:rsidRDefault="00381A00" w:rsidP="00EA0D43">
      <w:pPr>
        <w:rPr>
          <w:rFonts w:ascii="Arial" w:hAnsi="Arial" w:cs="Arial"/>
        </w:rPr>
      </w:pPr>
    </w:p>
    <w:p w14:paraId="793D7233" w14:textId="4553060A" w:rsidR="00381A00" w:rsidRDefault="00381A00" w:rsidP="00EA0D43">
      <w:pPr>
        <w:rPr>
          <w:rFonts w:ascii="Arial" w:hAnsi="Arial" w:cs="Arial"/>
        </w:rPr>
      </w:pPr>
    </w:p>
    <w:p w14:paraId="1D1B7CAF" w14:textId="428B1141" w:rsidR="00381A00" w:rsidRDefault="00381A00" w:rsidP="00EA0D43">
      <w:pPr>
        <w:rPr>
          <w:rFonts w:ascii="Arial" w:hAnsi="Arial" w:cs="Arial"/>
        </w:rPr>
      </w:pPr>
    </w:p>
    <w:p w14:paraId="6C21AF9F" w14:textId="635B4BC3" w:rsidR="00381A00" w:rsidRDefault="00381A00" w:rsidP="00EA0D43">
      <w:pPr>
        <w:rPr>
          <w:rFonts w:ascii="Arial" w:hAnsi="Arial" w:cs="Arial"/>
        </w:rPr>
      </w:pPr>
    </w:p>
    <w:p w14:paraId="40767259" w14:textId="77777777" w:rsidR="00381A00" w:rsidRPr="0009005E" w:rsidRDefault="00381A00" w:rsidP="00EA0D43">
      <w:pPr>
        <w:rPr>
          <w:rFonts w:ascii="Arial" w:hAnsi="Arial" w:cs="Arial"/>
        </w:rPr>
      </w:pPr>
    </w:p>
    <w:p w14:paraId="724D4259" w14:textId="77777777" w:rsidR="000B741E" w:rsidRPr="0009005E" w:rsidRDefault="000B741E" w:rsidP="00EA0D43">
      <w:pPr>
        <w:rPr>
          <w:rFonts w:ascii="Arial" w:hAnsi="Arial" w:cs="Arial"/>
        </w:rPr>
      </w:pPr>
    </w:p>
    <w:p w14:paraId="18F73F27" w14:textId="77777777" w:rsidR="000B741E" w:rsidRPr="0009005E" w:rsidRDefault="000B741E" w:rsidP="00EA0D43">
      <w:pPr>
        <w:rPr>
          <w:rFonts w:ascii="Arial" w:hAnsi="Arial" w:cs="Arial"/>
        </w:rPr>
      </w:pPr>
    </w:p>
    <w:p w14:paraId="603E8785" w14:textId="77777777" w:rsidR="00865460" w:rsidRPr="0009005E" w:rsidRDefault="00865460" w:rsidP="00223404">
      <w:pPr>
        <w:pStyle w:val="Heading1"/>
        <w:numPr>
          <w:ilvl w:val="0"/>
          <w:numId w:val="0"/>
        </w:numPr>
        <w:rPr>
          <w:rFonts w:ascii="Arial" w:hAnsi="Arial" w:cs="Arial"/>
          <w:szCs w:val="24"/>
        </w:rPr>
      </w:pPr>
      <w:r w:rsidRPr="0009005E">
        <w:rPr>
          <w:rFonts w:ascii="Arial" w:hAnsi="Arial" w:cs="Arial"/>
        </w:rPr>
        <w:lastRenderedPageBreak/>
        <w:t>ANEXOS</w:t>
      </w:r>
      <w:bookmarkEnd w:id="172"/>
    </w:p>
    <w:p w14:paraId="59E1D6AD" w14:textId="77777777" w:rsidR="00865460" w:rsidRPr="0009005E" w:rsidRDefault="00865460" w:rsidP="00223404">
      <w:pPr>
        <w:jc w:val="center"/>
        <w:rPr>
          <w:rFonts w:ascii="Arial" w:hAnsi="Arial" w:cs="Arial"/>
          <w:lang w:val="es-ES"/>
        </w:rPr>
      </w:pPr>
    </w:p>
    <w:p w14:paraId="32CD5024" w14:textId="40A3279B" w:rsidR="00865460" w:rsidRPr="0009005E" w:rsidRDefault="00827901" w:rsidP="007B2565">
      <w:pPr>
        <w:jc w:val="both"/>
        <w:rPr>
          <w:rFonts w:ascii="Arial" w:hAnsi="Arial" w:cs="Arial"/>
          <w:lang w:val="es-ES"/>
        </w:rPr>
      </w:pPr>
      <w:r w:rsidRPr="0009005E">
        <w:rPr>
          <w:rFonts w:ascii="Arial" w:hAnsi="Arial" w:cs="Arial"/>
          <w:lang w:val="es-ES"/>
        </w:rPr>
        <w:t>Anexo I</w:t>
      </w:r>
      <w:r w:rsidR="00C751C9" w:rsidRPr="0009005E">
        <w:rPr>
          <w:rFonts w:ascii="Arial" w:hAnsi="Arial" w:cs="Arial"/>
          <w:lang w:val="es-ES"/>
        </w:rPr>
        <w:t>:</w:t>
      </w:r>
      <w:r w:rsidR="007B2565">
        <w:rPr>
          <w:rFonts w:ascii="Arial" w:hAnsi="Arial" w:cs="Arial"/>
          <w:lang w:val="es-ES"/>
        </w:rPr>
        <w:tab/>
      </w:r>
      <w:r w:rsidR="00A53D7A" w:rsidRPr="0009005E">
        <w:rPr>
          <w:rFonts w:ascii="Arial" w:hAnsi="Arial" w:cs="Arial"/>
          <w:lang w:val="es-ES"/>
        </w:rPr>
        <w:t>Flujo de Procedimientos para Preinversión en Áreas Priorizadas</w:t>
      </w:r>
    </w:p>
    <w:p w14:paraId="4E2E54B2" w14:textId="1E32D02E" w:rsidR="00A53D7A" w:rsidRPr="0009005E" w:rsidRDefault="00A53D7A" w:rsidP="007B2565">
      <w:pPr>
        <w:jc w:val="both"/>
        <w:rPr>
          <w:rFonts w:ascii="Arial" w:hAnsi="Arial" w:cs="Arial"/>
          <w:lang w:val="es-ES"/>
        </w:rPr>
      </w:pPr>
      <w:r w:rsidRPr="0009005E">
        <w:rPr>
          <w:rFonts w:ascii="Arial" w:hAnsi="Arial" w:cs="Arial"/>
          <w:lang w:val="es-ES"/>
        </w:rPr>
        <w:t>Anexo II</w:t>
      </w:r>
      <w:r w:rsidR="00C751C9" w:rsidRPr="0009005E">
        <w:rPr>
          <w:rFonts w:ascii="Arial" w:hAnsi="Arial" w:cs="Arial"/>
          <w:lang w:val="es-ES"/>
        </w:rPr>
        <w:t>:</w:t>
      </w:r>
      <w:r w:rsidR="007B2565">
        <w:rPr>
          <w:rFonts w:ascii="Arial" w:hAnsi="Arial" w:cs="Arial"/>
          <w:lang w:val="es-ES"/>
        </w:rPr>
        <w:tab/>
      </w:r>
      <w:r w:rsidRPr="0009005E">
        <w:rPr>
          <w:rFonts w:ascii="Arial" w:hAnsi="Arial" w:cs="Arial"/>
          <w:lang w:val="es-ES"/>
        </w:rPr>
        <w:t>Desembolsos y Descargos</w:t>
      </w:r>
    </w:p>
    <w:p w14:paraId="1B086E6A" w14:textId="4379A823" w:rsidR="00A53D7A" w:rsidRPr="0009005E" w:rsidRDefault="00A53D7A" w:rsidP="007B2565">
      <w:pPr>
        <w:jc w:val="both"/>
        <w:rPr>
          <w:rFonts w:ascii="Arial" w:hAnsi="Arial" w:cs="Arial"/>
          <w:lang w:val="es-ES"/>
        </w:rPr>
      </w:pPr>
      <w:r w:rsidRPr="0009005E">
        <w:rPr>
          <w:rFonts w:ascii="Arial" w:hAnsi="Arial" w:cs="Arial"/>
          <w:lang w:val="es-ES"/>
        </w:rPr>
        <w:t>Anexo III</w:t>
      </w:r>
      <w:r w:rsidR="00C751C9" w:rsidRPr="0009005E">
        <w:rPr>
          <w:rFonts w:ascii="Arial" w:hAnsi="Arial" w:cs="Arial"/>
          <w:lang w:val="es-ES"/>
        </w:rPr>
        <w:t>:</w:t>
      </w:r>
      <w:r w:rsidR="007B2565">
        <w:rPr>
          <w:rFonts w:ascii="Arial" w:hAnsi="Arial" w:cs="Arial"/>
          <w:lang w:val="es-ES"/>
        </w:rPr>
        <w:tab/>
      </w:r>
      <w:r w:rsidRPr="0009005E">
        <w:rPr>
          <w:rFonts w:ascii="Arial" w:hAnsi="Arial" w:cs="Arial"/>
          <w:lang w:val="es-ES"/>
        </w:rPr>
        <w:t>Procedimientos de Adquisiciones Lista Corta SBC</w:t>
      </w:r>
    </w:p>
    <w:p w14:paraId="39308114" w14:textId="4C95D0D4" w:rsidR="00A53D7A" w:rsidRPr="0009005E" w:rsidRDefault="00A53D7A" w:rsidP="007B2565">
      <w:pPr>
        <w:jc w:val="both"/>
        <w:rPr>
          <w:rFonts w:ascii="Arial" w:hAnsi="Arial" w:cs="Arial"/>
          <w:lang w:val="es-ES"/>
        </w:rPr>
      </w:pPr>
      <w:r w:rsidRPr="0009005E">
        <w:rPr>
          <w:rFonts w:ascii="Arial" w:hAnsi="Arial" w:cs="Arial"/>
          <w:lang w:val="es-ES"/>
        </w:rPr>
        <w:t>Anexo IV</w:t>
      </w:r>
      <w:r w:rsidR="00C751C9" w:rsidRPr="0009005E">
        <w:rPr>
          <w:rFonts w:ascii="Arial" w:hAnsi="Arial" w:cs="Arial"/>
          <w:lang w:val="es-ES"/>
        </w:rPr>
        <w:t>:</w:t>
      </w:r>
      <w:r w:rsidR="007B2565">
        <w:rPr>
          <w:rFonts w:ascii="Arial" w:hAnsi="Arial" w:cs="Arial"/>
          <w:lang w:val="es-ES"/>
        </w:rPr>
        <w:tab/>
      </w:r>
      <w:r w:rsidRPr="0009005E">
        <w:rPr>
          <w:rFonts w:ascii="Arial" w:hAnsi="Arial" w:cs="Arial"/>
          <w:lang w:val="es-ES"/>
        </w:rPr>
        <w:t>Procedimientos para Contratación de Consultorías de Línea</w:t>
      </w:r>
      <w:r w:rsidR="007B2565">
        <w:rPr>
          <w:rFonts w:ascii="Arial" w:hAnsi="Arial" w:cs="Arial"/>
          <w:lang w:val="es-ES"/>
        </w:rPr>
        <w:t xml:space="preserve"> </w:t>
      </w:r>
      <w:r w:rsidRPr="0009005E">
        <w:rPr>
          <w:rFonts w:ascii="Arial" w:hAnsi="Arial" w:cs="Arial"/>
          <w:lang w:val="es-ES"/>
        </w:rPr>
        <w:t>Componente II</w:t>
      </w:r>
    </w:p>
    <w:p w14:paraId="3FDF3588" w14:textId="40096C4A" w:rsidR="00A53D7A" w:rsidRPr="0009005E" w:rsidRDefault="00A53D7A" w:rsidP="007B2565">
      <w:pPr>
        <w:jc w:val="both"/>
        <w:rPr>
          <w:rFonts w:ascii="Arial" w:hAnsi="Arial" w:cs="Arial"/>
          <w:lang w:val="es-ES"/>
        </w:rPr>
      </w:pPr>
      <w:r w:rsidRPr="0009005E">
        <w:rPr>
          <w:rFonts w:ascii="Arial" w:hAnsi="Arial" w:cs="Arial"/>
          <w:lang w:val="es-ES"/>
        </w:rPr>
        <w:t>Anexo V</w:t>
      </w:r>
      <w:r w:rsidR="00C751C9" w:rsidRPr="0009005E">
        <w:rPr>
          <w:rFonts w:ascii="Arial" w:hAnsi="Arial" w:cs="Arial"/>
          <w:lang w:val="es-ES"/>
        </w:rPr>
        <w:t>:</w:t>
      </w:r>
      <w:r w:rsidR="007B2565">
        <w:rPr>
          <w:rFonts w:ascii="Arial" w:hAnsi="Arial" w:cs="Arial"/>
          <w:lang w:val="es-ES"/>
        </w:rPr>
        <w:tab/>
      </w:r>
      <w:r w:rsidRPr="0009005E">
        <w:rPr>
          <w:rFonts w:ascii="Arial" w:hAnsi="Arial" w:cs="Arial"/>
          <w:lang w:val="es-ES"/>
        </w:rPr>
        <w:t>Procedimientos para Convocatoria a Expresiones de Interés Menor Costo</w:t>
      </w:r>
    </w:p>
    <w:p w14:paraId="60914B74" w14:textId="5262B272" w:rsidR="00A53D7A" w:rsidRPr="0009005E" w:rsidRDefault="00A53D7A" w:rsidP="007B2565">
      <w:pPr>
        <w:jc w:val="both"/>
        <w:rPr>
          <w:rFonts w:ascii="Arial" w:hAnsi="Arial" w:cs="Arial"/>
          <w:lang w:val="es-ES"/>
        </w:rPr>
      </w:pPr>
      <w:r w:rsidRPr="0009005E">
        <w:rPr>
          <w:rFonts w:ascii="Arial" w:hAnsi="Arial" w:cs="Arial"/>
          <w:lang w:val="es-ES"/>
        </w:rPr>
        <w:t>Anexo VI</w:t>
      </w:r>
      <w:r w:rsidR="00C751C9" w:rsidRPr="0009005E">
        <w:rPr>
          <w:rFonts w:ascii="Arial" w:hAnsi="Arial" w:cs="Arial"/>
          <w:lang w:val="es-ES"/>
        </w:rPr>
        <w:t>:</w:t>
      </w:r>
      <w:r w:rsidR="007B2565">
        <w:rPr>
          <w:rFonts w:ascii="Arial" w:hAnsi="Arial" w:cs="Arial"/>
          <w:lang w:val="es-ES"/>
        </w:rPr>
        <w:tab/>
      </w:r>
      <w:r w:rsidRPr="0009005E">
        <w:rPr>
          <w:rFonts w:ascii="Arial" w:hAnsi="Arial" w:cs="Arial"/>
          <w:lang w:val="es-ES"/>
        </w:rPr>
        <w:t>Procedimientos para Convocatoria a Expresiones de Interés SBCC</w:t>
      </w:r>
    </w:p>
    <w:p w14:paraId="33D14D4D" w14:textId="77777777" w:rsidR="002E743C" w:rsidRDefault="00865460" w:rsidP="007B2565">
      <w:pPr>
        <w:jc w:val="both"/>
        <w:rPr>
          <w:rFonts w:ascii="Arial" w:hAnsi="Arial" w:cs="Arial"/>
          <w:bCs/>
          <w:szCs w:val="24"/>
        </w:rPr>
      </w:pPr>
      <w:r w:rsidRPr="0009005E">
        <w:rPr>
          <w:rFonts w:ascii="Arial" w:hAnsi="Arial" w:cs="Arial"/>
          <w:lang w:val="es-ES"/>
        </w:rPr>
        <w:t>Anexo VII</w:t>
      </w:r>
      <w:r w:rsidR="007B2565">
        <w:rPr>
          <w:rFonts w:ascii="Arial" w:hAnsi="Arial" w:cs="Arial"/>
          <w:lang w:val="es-ES"/>
        </w:rPr>
        <w:tab/>
      </w:r>
      <w:r w:rsidR="00827901" w:rsidRPr="0009005E">
        <w:rPr>
          <w:rFonts w:ascii="Arial" w:hAnsi="Arial" w:cs="Arial"/>
          <w:bCs/>
          <w:szCs w:val="24"/>
        </w:rPr>
        <w:t>Políticas de Salvaguardias Ambientales y Sociales (OP-703, OP-102, OP-710, OP-765</w:t>
      </w:r>
      <w:r w:rsidR="00A53D7A" w:rsidRPr="0009005E">
        <w:rPr>
          <w:rFonts w:ascii="Arial" w:hAnsi="Arial" w:cs="Arial"/>
          <w:bCs/>
          <w:szCs w:val="24"/>
        </w:rPr>
        <w:t>)</w:t>
      </w:r>
    </w:p>
    <w:p w14:paraId="22DD1BC5" w14:textId="53104FC6" w:rsidR="003C6F34" w:rsidRPr="007B2565" w:rsidRDefault="003C6F34" w:rsidP="007B2565">
      <w:pPr>
        <w:jc w:val="both"/>
        <w:rPr>
          <w:rFonts w:ascii="Arial" w:hAnsi="Arial" w:cs="Arial"/>
          <w:lang w:val="es-ES"/>
        </w:rPr>
      </w:pPr>
      <w:r w:rsidRPr="0009005E">
        <w:rPr>
          <w:rFonts w:ascii="Arial" w:hAnsi="Arial" w:cs="Arial"/>
          <w:bCs/>
          <w:szCs w:val="24"/>
          <w:lang w:val="es-ES"/>
        </w:rPr>
        <w:t>Anexo VIII:</w:t>
      </w:r>
      <w:r w:rsidR="007B2565">
        <w:rPr>
          <w:rFonts w:ascii="Arial" w:hAnsi="Arial" w:cs="Arial"/>
          <w:lang w:val="es-ES"/>
        </w:rPr>
        <w:tab/>
      </w:r>
      <w:r w:rsidRPr="0009005E">
        <w:rPr>
          <w:rFonts w:ascii="Arial" w:hAnsi="Arial" w:cs="Arial"/>
          <w:bCs/>
          <w:szCs w:val="24"/>
        </w:rPr>
        <w:t>Marco de Gestión Ambiental y Social</w:t>
      </w:r>
    </w:p>
    <w:p w14:paraId="177F2591" w14:textId="77777777" w:rsidR="003C6F34" w:rsidRPr="0009005E" w:rsidRDefault="003C6F34" w:rsidP="003C6F34">
      <w:pPr>
        <w:spacing w:line="300" w:lineRule="exact"/>
        <w:jc w:val="center"/>
        <w:outlineLvl w:val="0"/>
        <w:rPr>
          <w:rFonts w:ascii="Arial" w:hAnsi="Arial" w:cs="Arial"/>
          <w:b/>
          <w:lang w:val="es-ES"/>
        </w:rPr>
      </w:pPr>
      <w:r w:rsidRPr="0009005E">
        <w:rPr>
          <w:rFonts w:ascii="Arial" w:hAnsi="Arial" w:cs="Arial"/>
          <w:bCs/>
          <w:szCs w:val="24"/>
        </w:rPr>
        <w:br w:type="page"/>
      </w:r>
      <w:r w:rsidRPr="0009005E">
        <w:rPr>
          <w:rFonts w:ascii="Arial" w:hAnsi="Arial" w:cs="Arial"/>
          <w:b/>
          <w:lang w:val="es-ES"/>
        </w:rPr>
        <w:lastRenderedPageBreak/>
        <w:t>Anexo VIII:</w:t>
      </w:r>
      <w:r w:rsidRPr="0009005E">
        <w:rPr>
          <w:rFonts w:ascii="Arial" w:hAnsi="Arial" w:cs="Arial"/>
          <w:bCs/>
          <w:szCs w:val="24"/>
        </w:rPr>
        <w:t xml:space="preserve"> </w:t>
      </w:r>
      <w:r w:rsidRPr="0009005E">
        <w:rPr>
          <w:rFonts w:ascii="Arial" w:hAnsi="Arial" w:cs="Arial"/>
          <w:b/>
          <w:lang w:val="es-ES"/>
        </w:rPr>
        <w:t>Marco de Gestión Ambiental y Social</w:t>
      </w:r>
    </w:p>
    <w:p w14:paraId="03D0ECB8" w14:textId="77777777" w:rsidR="003C6F34" w:rsidRPr="0009005E" w:rsidRDefault="003C6F34" w:rsidP="003C6F34">
      <w:pPr>
        <w:spacing w:line="300" w:lineRule="exact"/>
        <w:jc w:val="center"/>
        <w:rPr>
          <w:rFonts w:ascii="Arial" w:hAnsi="Arial" w:cs="Arial"/>
          <w:b/>
          <w:lang w:val="es-ES"/>
        </w:rPr>
      </w:pPr>
    </w:p>
    <w:p w14:paraId="0115F570" w14:textId="77777777" w:rsidR="003C6F34" w:rsidRPr="0009005E" w:rsidRDefault="003C6F34" w:rsidP="003C6F34">
      <w:pPr>
        <w:spacing w:line="300" w:lineRule="exact"/>
        <w:jc w:val="center"/>
        <w:outlineLvl w:val="0"/>
        <w:rPr>
          <w:rFonts w:ascii="Arial" w:hAnsi="Arial" w:cs="Arial"/>
          <w:b/>
          <w:lang w:val="es-ES"/>
        </w:rPr>
      </w:pPr>
      <w:r w:rsidRPr="0009005E">
        <w:rPr>
          <w:rFonts w:ascii="Arial" w:hAnsi="Arial" w:cs="Arial"/>
          <w:b/>
          <w:lang w:val="es-ES"/>
        </w:rPr>
        <w:t>Programa de Apoyo a la Preinversión para el Desarrollo II</w:t>
      </w:r>
    </w:p>
    <w:p w14:paraId="42756BB5" w14:textId="77777777" w:rsidR="003C6F34" w:rsidRPr="0009005E" w:rsidRDefault="003C6F34" w:rsidP="003C6F34">
      <w:pPr>
        <w:spacing w:line="300" w:lineRule="exact"/>
        <w:jc w:val="center"/>
        <w:rPr>
          <w:rFonts w:ascii="Arial" w:hAnsi="Arial" w:cs="Arial"/>
          <w:b/>
          <w:lang w:val="es-ES"/>
        </w:rPr>
      </w:pPr>
    </w:p>
    <w:p w14:paraId="2DB1C411" w14:textId="77777777" w:rsidR="003C6F34" w:rsidRPr="0009005E" w:rsidRDefault="003C6F34" w:rsidP="003C6F34">
      <w:pPr>
        <w:spacing w:line="300" w:lineRule="exact"/>
        <w:jc w:val="center"/>
        <w:outlineLvl w:val="0"/>
        <w:rPr>
          <w:rFonts w:ascii="Arial" w:hAnsi="Arial" w:cs="Arial"/>
          <w:b/>
          <w:lang w:val="es-ES"/>
        </w:rPr>
      </w:pPr>
      <w:r w:rsidRPr="0009005E">
        <w:rPr>
          <w:rFonts w:ascii="Arial" w:hAnsi="Arial" w:cs="Arial"/>
          <w:b/>
          <w:lang w:val="es-ES"/>
        </w:rPr>
        <w:t>BO-L1111</w:t>
      </w:r>
    </w:p>
    <w:p w14:paraId="17BB7FCB" w14:textId="77777777" w:rsidR="003C6F34" w:rsidRPr="0009005E" w:rsidRDefault="003C6F34" w:rsidP="003C6F34">
      <w:pPr>
        <w:spacing w:line="300" w:lineRule="exact"/>
        <w:jc w:val="center"/>
        <w:rPr>
          <w:rFonts w:ascii="Arial" w:hAnsi="Arial" w:cs="Arial"/>
          <w:b/>
          <w:lang w:val="es-ES"/>
        </w:rPr>
      </w:pPr>
    </w:p>
    <w:p w14:paraId="0F224A64" w14:textId="77777777" w:rsidR="003C6F34" w:rsidRPr="0009005E" w:rsidRDefault="003C6F34" w:rsidP="003C6F34">
      <w:pPr>
        <w:spacing w:line="300" w:lineRule="exact"/>
        <w:jc w:val="center"/>
        <w:outlineLvl w:val="0"/>
        <w:rPr>
          <w:rFonts w:ascii="Arial" w:hAnsi="Arial" w:cs="Arial"/>
          <w:b/>
          <w:lang w:val="es-ES"/>
        </w:rPr>
      </w:pPr>
      <w:r w:rsidRPr="0009005E">
        <w:rPr>
          <w:rFonts w:ascii="Arial" w:hAnsi="Arial" w:cs="Arial"/>
          <w:b/>
          <w:lang w:val="es-ES"/>
        </w:rPr>
        <w:t>Estado Plurinacional de Bolivia</w:t>
      </w:r>
    </w:p>
    <w:p w14:paraId="318CA849" w14:textId="77777777" w:rsidR="003C6F34" w:rsidRPr="0009005E" w:rsidRDefault="003C6F34" w:rsidP="003C6F34">
      <w:pPr>
        <w:spacing w:line="300" w:lineRule="exact"/>
        <w:jc w:val="both"/>
        <w:rPr>
          <w:rFonts w:ascii="Arial" w:hAnsi="Arial" w:cs="Arial"/>
          <w:b/>
          <w:lang w:val="es-ES"/>
        </w:rPr>
      </w:pPr>
    </w:p>
    <w:p w14:paraId="7C20B6B5" w14:textId="77777777" w:rsidR="003C6F34" w:rsidRPr="0009005E" w:rsidRDefault="003C6F34" w:rsidP="003C6F34">
      <w:pPr>
        <w:spacing w:line="300" w:lineRule="exact"/>
        <w:jc w:val="both"/>
        <w:rPr>
          <w:rFonts w:ascii="Arial" w:hAnsi="Arial" w:cs="Arial"/>
          <w:lang w:val="es-ES"/>
        </w:rPr>
      </w:pPr>
    </w:p>
    <w:p w14:paraId="0E0E34D1" w14:textId="77777777" w:rsidR="003C6F34" w:rsidRPr="0009005E" w:rsidRDefault="003C6F34" w:rsidP="003C6F34">
      <w:pPr>
        <w:pStyle w:val="ListParagraph"/>
        <w:numPr>
          <w:ilvl w:val="0"/>
          <w:numId w:val="37"/>
        </w:numPr>
        <w:spacing w:line="300" w:lineRule="exact"/>
        <w:jc w:val="both"/>
        <w:rPr>
          <w:rFonts w:ascii="Arial" w:hAnsi="Arial" w:cs="Arial"/>
          <w:b/>
          <w:lang w:val="es-ES"/>
        </w:rPr>
      </w:pPr>
      <w:r w:rsidRPr="0009005E">
        <w:rPr>
          <w:rFonts w:ascii="Arial" w:hAnsi="Arial" w:cs="Arial"/>
          <w:b/>
          <w:lang w:val="es-ES"/>
        </w:rPr>
        <w:t>Introducción</w:t>
      </w:r>
    </w:p>
    <w:p w14:paraId="520D0187" w14:textId="77777777" w:rsidR="003C6F34" w:rsidRPr="0009005E" w:rsidRDefault="003C6F34" w:rsidP="003C6F34">
      <w:pPr>
        <w:spacing w:line="300" w:lineRule="exact"/>
        <w:jc w:val="both"/>
        <w:rPr>
          <w:rFonts w:ascii="Arial" w:hAnsi="Arial" w:cs="Arial"/>
          <w:lang w:val="es-ES"/>
        </w:rPr>
      </w:pPr>
    </w:p>
    <w:p w14:paraId="58007C72"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El Banco Interamericano de Desarrollo (“BID” o “el Banco”, indistintamente) propone prestar al Estado Plurinacional de Bolivia el monto de US$15.000.000 para un Programa de Apoyo a la Preinversión para el Desarrollo II (“la Operación” o “el Programa”, indistintamente). </w:t>
      </w:r>
    </w:p>
    <w:p w14:paraId="25B30A8A" w14:textId="77777777" w:rsidR="003C6F34" w:rsidRPr="0009005E" w:rsidRDefault="003C6F34" w:rsidP="003C6F34">
      <w:pPr>
        <w:spacing w:line="300" w:lineRule="exact"/>
        <w:jc w:val="both"/>
        <w:rPr>
          <w:rFonts w:ascii="Arial" w:hAnsi="Arial" w:cs="Arial"/>
          <w:lang w:val="es-ES"/>
        </w:rPr>
      </w:pPr>
    </w:p>
    <w:p w14:paraId="60A823E7" w14:textId="77777777" w:rsidR="003C6F34" w:rsidRPr="0009005E" w:rsidRDefault="003C6F34" w:rsidP="003C6F34">
      <w:pPr>
        <w:spacing w:line="300" w:lineRule="exact"/>
        <w:jc w:val="both"/>
        <w:rPr>
          <w:rFonts w:ascii="Arial" w:eastAsia="Times New Roman" w:hAnsi="Arial" w:cs="Arial"/>
          <w:lang w:val="es-BO"/>
        </w:rPr>
      </w:pPr>
      <w:r w:rsidRPr="0009005E">
        <w:rPr>
          <w:rFonts w:ascii="Arial" w:hAnsi="Arial" w:eastAsia="Times New Roman" w:cs="Arial"/>
          <w:lang w:val="es-BO"/>
        </w:rPr>
        <w:t>De conformidad con los lineamientos de la Política de Medio Ambiente y Cumplimiento de Salvaguardias (OP-703), se aplica la Directiva B.13 al programa por ser un instrumento flexible de préstamo y, por tanto, no requiere la clasificación. El Componente 2 del programa considera entre otros, la elaboración de EDTP. La lista preliminar de EDTP presentada por el Estado Plurinacional de Bolivia contiene estudios relacionados a infraestructura como carreteras, parques industriales, ciudadelas científicas, hospitales y otras infraestructuras mayores, algunas de ellas con potenciales impactos relacionados a hábitats naturales, reasentamiento y desplazamiento económico. Considerando la lista preliminar y la experiencia de los estudios de preinversión en el préstamo 3534/BL-BO, algunos de los estudios que se desarrollen en la presente operación podrán facilitar proyectos de infraestructura asociados a potenciales impactos socioambientales significativos.</w:t>
      </w:r>
    </w:p>
    <w:p w14:paraId="2D76319B" w14:textId="77777777" w:rsidR="003C6F34" w:rsidRPr="0009005E" w:rsidRDefault="003C6F34" w:rsidP="003C6F34">
      <w:pPr>
        <w:spacing w:line="300" w:lineRule="exact"/>
        <w:jc w:val="both"/>
        <w:rPr>
          <w:rFonts w:ascii="Arial" w:hAnsi="Arial" w:cs="Arial"/>
          <w:lang w:val="es-ES"/>
        </w:rPr>
      </w:pPr>
    </w:p>
    <w:p w14:paraId="2A59D53C"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De acuerdo con la Directriz B.13 de la OP-703, las Operaciones requieren de una herramienta de evaluación y gestión ambiental, y para este Programa específicamente se requiere de la preparación de un Marco de Gestión Ambiental y Social (MGAS) que asegure que los estudios de preinversión tomen en cuenta los potenciales impactos y riesgos socioambientales, asegurando asimismo la sostenibilidad de la Operación.</w:t>
      </w:r>
    </w:p>
    <w:p w14:paraId="5356350A" w14:textId="77777777" w:rsidR="003C6F34" w:rsidRPr="0009005E" w:rsidRDefault="003C6F34" w:rsidP="003C6F34">
      <w:pPr>
        <w:spacing w:line="300" w:lineRule="exact"/>
        <w:jc w:val="both"/>
        <w:rPr>
          <w:rFonts w:ascii="Arial" w:hAnsi="Arial" w:cs="Arial"/>
          <w:lang w:val="es-ES"/>
        </w:rPr>
      </w:pPr>
    </w:p>
    <w:p w14:paraId="2D3D9D19" w14:textId="77777777" w:rsidR="003C6F34" w:rsidRPr="0009005E" w:rsidRDefault="003C6F34" w:rsidP="003C6F34">
      <w:pPr>
        <w:spacing w:line="300" w:lineRule="exact"/>
        <w:jc w:val="both"/>
        <w:rPr>
          <w:rFonts w:ascii="Arial" w:hAnsi="Arial" w:cs="Arial"/>
          <w:lang w:val="es-ES"/>
        </w:rPr>
      </w:pPr>
    </w:p>
    <w:p w14:paraId="2FC0811B" w14:textId="77777777" w:rsidR="003C6F34" w:rsidRPr="0009005E" w:rsidRDefault="003C6F34" w:rsidP="003C6F34">
      <w:pPr>
        <w:pStyle w:val="ListParagraph"/>
        <w:numPr>
          <w:ilvl w:val="0"/>
          <w:numId w:val="37"/>
        </w:numPr>
        <w:spacing w:line="300" w:lineRule="exact"/>
        <w:jc w:val="both"/>
        <w:rPr>
          <w:rFonts w:ascii="Arial" w:hAnsi="Arial" w:cs="Arial"/>
          <w:b/>
          <w:lang w:val="es-ES"/>
        </w:rPr>
      </w:pPr>
      <w:r w:rsidRPr="0009005E">
        <w:rPr>
          <w:rFonts w:ascii="Arial" w:hAnsi="Arial" w:cs="Arial"/>
          <w:b/>
          <w:lang w:val="es-ES"/>
        </w:rPr>
        <w:t>Objetivos del Documento</w:t>
      </w:r>
    </w:p>
    <w:p w14:paraId="0725A50E" w14:textId="77777777" w:rsidR="003C6F34" w:rsidRPr="0009005E" w:rsidRDefault="003C6F34" w:rsidP="003C6F34">
      <w:pPr>
        <w:pStyle w:val="ListParagraph"/>
        <w:spacing w:line="300" w:lineRule="exact"/>
        <w:jc w:val="both"/>
        <w:rPr>
          <w:rFonts w:ascii="Arial" w:hAnsi="Arial" w:cs="Arial"/>
          <w:lang w:val="es-ES"/>
        </w:rPr>
      </w:pPr>
    </w:p>
    <w:p w14:paraId="4A39BF0F"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Los objetivos de este documento son:</w:t>
      </w:r>
    </w:p>
    <w:p w14:paraId="24638C66" w14:textId="77777777" w:rsidR="003C6F34" w:rsidRPr="0009005E" w:rsidRDefault="003C6F34" w:rsidP="003C6F34">
      <w:pPr>
        <w:spacing w:line="300" w:lineRule="exact"/>
        <w:jc w:val="both"/>
        <w:rPr>
          <w:rFonts w:ascii="Arial" w:hAnsi="Arial" w:cs="Arial"/>
          <w:lang w:val="es-ES"/>
        </w:rPr>
      </w:pPr>
    </w:p>
    <w:p w14:paraId="1A0DF8C1" w14:textId="77777777" w:rsidR="003C6F34" w:rsidRPr="0009005E" w:rsidRDefault="003C6F34" w:rsidP="003C6F34">
      <w:pPr>
        <w:pStyle w:val="ListParagraph"/>
        <w:numPr>
          <w:ilvl w:val="0"/>
          <w:numId w:val="39"/>
        </w:numPr>
        <w:spacing w:line="300" w:lineRule="exact"/>
        <w:jc w:val="both"/>
        <w:rPr>
          <w:rFonts w:ascii="Arial" w:hAnsi="Arial" w:cs="Arial"/>
          <w:lang w:val="es-ES"/>
        </w:rPr>
      </w:pPr>
      <w:r w:rsidRPr="0009005E">
        <w:rPr>
          <w:rFonts w:ascii="Arial" w:hAnsi="Arial" w:cs="Arial"/>
          <w:lang w:val="es-ES"/>
        </w:rPr>
        <w:lastRenderedPageBreak/>
        <w:t>contextualizar la implementación de las políticas y salvaguardias del Banco en la Operación y garantizar que se haya reunido la información ambiental y social adecuada;</w:t>
      </w:r>
    </w:p>
    <w:p w14:paraId="250CB378" w14:textId="77777777" w:rsidR="003C6F34" w:rsidRPr="0009005E" w:rsidRDefault="003C6F34" w:rsidP="003C6F34">
      <w:pPr>
        <w:pStyle w:val="ListParagraph"/>
        <w:numPr>
          <w:ilvl w:val="0"/>
          <w:numId w:val="39"/>
        </w:numPr>
        <w:spacing w:line="300" w:lineRule="exact"/>
        <w:jc w:val="both"/>
        <w:rPr>
          <w:rFonts w:ascii="Arial" w:hAnsi="Arial" w:cs="Arial"/>
          <w:lang w:val="es-ES"/>
        </w:rPr>
      </w:pPr>
      <w:r w:rsidRPr="0009005E">
        <w:rPr>
          <w:rFonts w:ascii="Arial" w:hAnsi="Arial" w:cs="Arial"/>
          <w:lang w:val="es-ES"/>
        </w:rPr>
        <w:t xml:space="preserve">asegurar que los riesgos de impactos de la Operación de apoyo a la preinversión hayan sido correctamente identificados; </w:t>
      </w:r>
    </w:p>
    <w:p w14:paraId="734DD4A3" w14:textId="77777777" w:rsidR="003C6F34" w:rsidRPr="0009005E" w:rsidRDefault="003C6F34" w:rsidP="003C6F34">
      <w:pPr>
        <w:pStyle w:val="ListParagraph"/>
        <w:numPr>
          <w:ilvl w:val="0"/>
          <w:numId w:val="39"/>
        </w:numPr>
        <w:spacing w:line="300" w:lineRule="exact"/>
        <w:jc w:val="both"/>
        <w:rPr>
          <w:rFonts w:ascii="Arial" w:hAnsi="Arial" w:cs="Arial"/>
          <w:lang w:val="es-ES"/>
        </w:rPr>
      </w:pPr>
      <w:r w:rsidRPr="0009005E">
        <w:rPr>
          <w:rFonts w:ascii="Arial" w:hAnsi="Arial" w:cs="Arial"/>
          <w:lang w:val="es-ES"/>
        </w:rPr>
        <w:t xml:space="preserve">promover desde un comienzo la participación del Estado Plurinacional de Bolivia en la identificación y análisis de temas estratégicos, acciones y alternativas de desarrollo en términos ambientales y sociales; </w:t>
      </w:r>
    </w:p>
    <w:p w14:paraId="0BE36D73" w14:textId="77777777" w:rsidR="003C6F34" w:rsidRPr="0009005E" w:rsidRDefault="003C6F34" w:rsidP="003C6F34">
      <w:pPr>
        <w:pStyle w:val="ListParagraph"/>
        <w:numPr>
          <w:ilvl w:val="0"/>
          <w:numId w:val="39"/>
        </w:numPr>
        <w:spacing w:line="300" w:lineRule="exact"/>
        <w:jc w:val="both"/>
        <w:rPr>
          <w:rFonts w:ascii="Arial" w:hAnsi="Arial" w:cs="Arial"/>
          <w:lang w:val="es-ES"/>
        </w:rPr>
      </w:pPr>
      <w:r w:rsidRPr="0009005E">
        <w:rPr>
          <w:rFonts w:ascii="Arial" w:hAnsi="Arial" w:cs="Arial"/>
          <w:lang w:val="es-ES"/>
        </w:rPr>
        <w:t>definir y acordar una secuencia de acciones destinadas a abordar de manera sistemática y estratégica las cuestiones ambientales y acciones prioritarias, resumidas en un Marco de Gestión Ambiental y Social.</w:t>
      </w:r>
    </w:p>
    <w:p w14:paraId="2EEA8E8C" w14:textId="77777777" w:rsidR="003C6F34" w:rsidRPr="0009005E" w:rsidRDefault="003C6F34" w:rsidP="003C6F34">
      <w:pPr>
        <w:spacing w:line="300" w:lineRule="exact"/>
        <w:jc w:val="both"/>
        <w:rPr>
          <w:rFonts w:ascii="Arial" w:hAnsi="Arial" w:cs="Arial"/>
          <w:lang w:val="es-ES"/>
        </w:rPr>
      </w:pPr>
    </w:p>
    <w:p w14:paraId="776B6C6B" w14:textId="77777777" w:rsidR="003C6F34" w:rsidRPr="0009005E" w:rsidRDefault="003C6F34" w:rsidP="003C6F34">
      <w:pPr>
        <w:pStyle w:val="ListParagraph"/>
        <w:spacing w:line="300" w:lineRule="exact"/>
        <w:jc w:val="both"/>
        <w:rPr>
          <w:rFonts w:ascii="Arial" w:hAnsi="Arial" w:cs="Arial"/>
          <w:lang w:val="es-ES"/>
        </w:rPr>
      </w:pPr>
    </w:p>
    <w:p w14:paraId="6F2B43B9" w14:textId="77777777" w:rsidR="003C6F34" w:rsidRPr="0009005E" w:rsidRDefault="003C6F34" w:rsidP="003C6F34">
      <w:pPr>
        <w:pStyle w:val="ListParagraph"/>
        <w:numPr>
          <w:ilvl w:val="0"/>
          <w:numId w:val="37"/>
        </w:numPr>
        <w:spacing w:line="300" w:lineRule="exact"/>
        <w:jc w:val="both"/>
        <w:rPr>
          <w:rFonts w:ascii="Arial" w:hAnsi="Arial" w:cs="Arial"/>
          <w:b/>
          <w:lang w:val="es-ES"/>
        </w:rPr>
      </w:pPr>
      <w:r w:rsidRPr="0009005E">
        <w:rPr>
          <w:rFonts w:ascii="Arial" w:hAnsi="Arial" w:cs="Arial"/>
          <w:b/>
          <w:lang w:val="es-ES"/>
        </w:rPr>
        <w:t>Descripción del Programa</w:t>
      </w:r>
    </w:p>
    <w:p w14:paraId="69D1FDFA" w14:textId="77777777" w:rsidR="003C6F34" w:rsidRPr="0009005E" w:rsidRDefault="003C6F34" w:rsidP="003C6F34">
      <w:pPr>
        <w:pStyle w:val="ListParagraph"/>
        <w:spacing w:line="300" w:lineRule="exact"/>
        <w:jc w:val="both"/>
        <w:rPr>
          <w:rFonts w:ascii="Arial" w:hAnsi="Arial" w:cs="Arial"/>
          <w:lang w:val="es-ES"/>
        </w:rPr>
      </w:pPr>
    </w:p>
    <w:p w14:paraId="38093DB5" w14:textId="77777777" w:rsidR="003C6F34" w:rsidRPr="0009005E" w:rsidRDefault="003C6F34" w:rsidP="003C6F34">
      <w:pPr>
        <w:pStyle w:val="s18"/>
        <w:spacing w:before="0" w:beforeAutospacing="0" w:after="0" w:afterAutospacing="0" w:line="300" w:lineRule="exact"/>
        <w:jc w:val="both"/>
        <w:rPr>
          <w:rStyle w:val="s17"/>
          <w:rFonts w:ascii="Arial" w:hAnsi="Arial" w:cs="Arial"/>
          <w:color w:val="000000"/>
          <w:sz w:val="22"/>
          <w:szCs w:val="22"/>
          <w:lang w:val="es-ES"/>
        </w:rPr>
      </w:pPr>
      <w:r w:rsidRPr="0009005E">
        <w:rPr>
          <w:rStyle w:val="s17"/>
          <w:rFonts w:ascii="Arial" w:hAnsi="Arial" w:cs="Arial"/>
          <w:color w:val="000000"/>
          <w:sz w:val="22"/>
          <w:szCs w:val="22"/>
          <w:lang w:val="es-ES"/>
        </w:rPr>
        <w:t>El objetivo</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general</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del Programa es mejorar</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la calidad del gasto en inversión pública. El objetivo específico es</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mejorar la gestión de la preinversión. Esto se logrará con:</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(i) fortalecimiento de los procesos de gestión de la preinversión y de la coordinación institucional de la inversión pública; (</w:t>
      </w:r>
      <w:proofErr w:type="spellStart"/>
      <w:r w:rsidRPr="0009005E">
        <w:rPr>
          <w:rStyle w:val="s17"/>
          <w:rFonts w:ascii="Arial" w:hAnsi="Arial" w:cs="Arial"/>
          <w:color w:val="000000"/>
          <w:sz w:val="22"/>
          <w:szCs w:val="22"/>
          <w:lang w:val="es-ES"/>
        </w:rPr>
        <w:t>ii</w:t>
      </w:r>
      <w:proofErr w:type="spellEnd"/>
      <w:r w:rsidRPr="0009005E">
        <w:rPr>
          <w:rStyle w:val="s17"/>
          <w:rFonts w:ascii="Arial" w:hAnsi="Arial" w:cs="Arial"/>
          <w:color w:val="000000"/>
          <w:sz w:val="22"/>
          <w:szCs w:val="22"/>
          <w:lang w:val="es-ES"/>
        </w:rPr>
        <w:t>)</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apoyo a la financiación</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de la preinversión; y (</w:t>
      </w:r>
      <w:proofErr w:type="spellStart"/>
      <w:r w:rsidRPr="0009005E">
        <w:rPr>
          <w:rStyle w:val="s17"/>
          <w:rFonts w:ascii="Arial" w:hAnsi="Arial" w:cs="Arial"/>
          <w:color w:val="000000"/>
          <w:sz w:val="22"/>
          <w:szCs w:val="22"/>
          <w:lang w:val="es-ES"/>
        </w:rPr>
        <w:t>iii</w:t>
      </w:r>
      <w:proofErr w:type="spellEnd"/>
      <w:r w:rsidRPr="0009005E">
        <w:rPr>
          <w:rStyle w:val="s17"/>
          <w:rFonts w:ascii="Arial" w:hAnsi="Arial" w:cs="Arial"/>
          <w:color w:val="000000"/>
          <w:sz w:val="22"/>
          <w:szCs w:val="22"/>
          <w:lang w:val="es-ES"/>
        </w:rPr>
        <w:t>) mejoras a las capacidades técnicas y de gestión del Ministerio de Planificación y Desarrollo (“MPD”), órgano rector de la preinversión.</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 xml:space="preserve">En base a las capacidades creadas para la ejecución del préstamo </w:t>
      </w:r>
      <w:r w:rsidRPr="0009005E">
        <w:rPr>
          <w:rFonts w:ascii="Arial" w:hAnsi="Arial" w:eastAsia="Times New Roman" w:cs="Arial"/>
          <w:lang w:val="es-BO"/>
        </w:rPr>
        <w:t>3534/BL-BO</w:t>
      </w:r>
      <w:r w:rsidRPr="0009005E">
        <w:rPr>
          <w:rStyle w:val="s17"/>
          <w:rFonts w:ascii="Arial" w:hAnsi="Arial" w:cs="Arial"/>
          <w:color w:val="000000"/>
          <w:sz w:val="22"/>
          <w:szCs w:val="22"/>
          <w:lang w:val="es-ES"/>
        </w:rPr>
        <w:t>, el Banco continuará con el esquema de ejecución a través del Viceministerio de Inversión Pública y Financiamiento Externo</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(“VIPFE”)</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y, en particular, de su</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Dirección General de Programación y Preinversión (“DGPP”).</w:t>
      </w:r>
    </w:p>
    <w:p w14:paraId="55911315" w14:textId="77777777" w:rsidR="003C6F34" w:rsidRPr="0009005E" w:rsidRDefault="003C6F34" w:rsidP="003C6F34">
      <w:pPr>
        <w:pStyle w:val="s18"/>
        <w:spacing w:before="0" w:beforeAutospacing="0" w:after="0" w:afterAutospacing="0" w:line="300" w:lineRule="exact"/>
        <w:jc w:val="both"/>
        <w:rPr>
          <w:rFonts w:ascii="Arial" w:hAnsi="Arial" w:cs="Arial"/>
          <w:color w:val="000000"/>
          <w:sz w:val="22"/>
          <w:szCs w:val="22"/>
          <w:lang w:val="es-ES"/>
        </w:rPr>
      </w:pPr>
    </w:p>
    <w:p w14:paraId="3995EDA9" w14:textId="77777777" w:rsidR="003C6F34" w:rsidRPr="0009005E" w:rsidRDefault="003C6F34" w:rsidP="003C6F34">
      <w:pPr>
        <w:pStyle w:val="s18"/>
        <w:spacing w:before="0" w:beforeAutospacing="0" w:after="0" w:afterAutospacing="0" w:line="300" w:lineRule="exact"/>
        <w:jc w:val="both"/>
        <w:rPr>
          <w:rStyle w:val="s17"/>
          <w:rFonts w:ascii="Arial" w:hAnsi="Arial" w:cs="Arial"/>
          <w:color w:val="000000"/>
          <w:sz w:val="22"/>
          <w:szCs w:val="22"/>
          <w:lang w:val="es-ES"/>
        </w:rPr>
      </w:pPr>
      <w:r w:rsidRPr="0009005E">
        <w:rPr>
          <w:rStyle w:val="s19"/>
          <w:rFonts w:ascii="Arial" w:hAnsi="Arial" w:cs="Arial"/>
          <w:i/>
          <w:iCs/>
          <w:color w:val="000000"/>
          <w:sz w:val="22"/>
          <w:szCs w:val="22"/>
          <w:lang w:val="es-ES"/>
        </w:rPr>
        <w:t>Componente 1,</w:t>
      </w:r>
      <w:r w:rsidRPr="0009005E">
        <w:rPr>
          <w:rStyle w:val="apple-converted-space"/>
          <w:rFonts w:ascii="Arial" w:hAnsi="Arial" w:cs="Arial"/>
          <w:i/>
          <w:iCs/>
          <w:color w:val="000000"/>
          <w:sz w:val="22"/>
          <w:szCs w:val="22"/>
          <w:lang w:val="es-ES"/>
        </w:rPr>
        <w:t> </w:t>
      </w:r>
      <w:r w:rsidRPr="0009005E">
        <w:rPr>
          <w:rStyle w:val="s19"/>
          <w:rFonts w:ascii="Arial" w:hAnsi="Arial" w:cs="Arial"/>
          <w:i/>
          <w:iCs/>
          <w:color w:val="000000"/>
          <w:sz w:val="22"/>
          <w:szCs w:val="22"/>
          <w:lang w:val="es-ES"/>
        </w:rPr>
        <w:t>Fortalecimiento de los procesos de gestión de la preinversión y de la coordinación del ciclo de IP (US$0,93 millones).</w:t>
      </w:r>
      <w:r w:rsidRPr="0009005E">
        <w:rPr>
          <w:rFonts w:ascii="Arial" w:hAnsi="Arial" w:cs="Arial"/>
          <w:b/>
          <w:i/>
          <w:iCs/>
          <w:color w:val="000000"/>
          <w:sz w:val="22"/>
          <w:szCs w:val="22"/>
          <w:lang w:val="es-ES_tradnl"/>
        </w:rPr>
        <w:t xml:space="preserve"> </w:t>
      </w:r>
      <w:r w:rsidRPr="0009005E">
        <w:rPr>
          <w:rFonts w:ascii="Arial" w:hAnsi="Arial" w:cs="Arial"/>
          <w:iCs/>
          <w:color w:val="000000"/>
          <w:sz w:val="22"/>
          <w:szCs w:val="22"/>
          <w:lang w:val="es-ES_tradnl"/>
        </w:rPr>
        <w:t>El objetivo será fortalecer los instrumentos de gestión y la coordinación de la preinversión con</w:t>
      </w:r>
      <w:r w:rsidRPr="0009005E">
        <w:rPr>
          <w:rFonts w:ascii="Arial" w:hAnsi="Arial" w:cs="Arial"/>
          <w:iCs/>
          <w:color w:val="000000"/>
          <w:sz w:val="22"/>
          <w:szCs w:val="22"/>
          <w:lang w:val="es-ES"/>
        </w:rPr>
        <w:t xml:space="preserve"> las restantes fases del </w:t>
      </w:r>
      <w:r w:rsidRPr="0009005E">
        <w:rPr>
          <w:rFonts w:ascii="Arial" w:hAnsi="Arial" w:cs="Arial"/>
          <w:iCs/>
          <w:color w:val="000000"/>
          <w:sz w:val="22"/>
          <w:szCs w:val="22"/>
          <w:lang w:val="es-ES_tradnl"/>
        </w:rPr>
        <w:t>ciclo de IP. El programa apoyará: (i) el fortalecimiento del SISIN, a través del desarrollo e implementación de un módulo de registro de la preinversión</w:t>
      </w:r>
      <w:r w:rsidRPr="0009005E">
        <w:rPr>
          <w:rFonts w:ascii="Arial" w:hAnsi="Arial" w:cs="Arial"/>
          <w:iCs/>
          <w:color w:val="000000"/>
          <w:sz w:val="22"/>
          <w:szCs w:val="22"/>
          <w:vertAlign w:val="superscript"/>
          <w:lang w:val="es-ES_tradnl"/>
        </w:rPr>
        <w:footnoteReference w:id="4"/>
      </w:r>
      <w:r w:rsidRPr="0009005E">
        <w:rPr>
          <w:rFonts w:ascii="Arial" w:hAnsi="Arial" w:cs="Arial"/>
          <w:iCs/>
          <w:color w:val="000000"/>
          <w:sz w:val="22"/>
          <w:szCs w:val="22"/>
          <w:lang w:val="es-ES_tradnl"/>
        </w:rPr>
        <w:t xml:space="preserve"> y el desarrollo e implementación de una propuesta de interoperabilidad del sistema de registro y gestión de la preinversión con otros sistemas de información nacionales; (</w:t>
      </w:r>
      <w:proofErr w:type="spellStart"/>
      <w:r w:rsidRPr="0009005E">
        <w:rPr>
          <w:rFonts w:ascii="Arial" w:hAnsi="Arial" w:cs="Arial"/>
          <w:iCs/>
          <w:color w:val="000000"/>
          <w:sz w:val="22"/>
          <w:szCs w:val="22"/>
          <w:lang w:val="es-ES_tradnl"/>
        </w:rPr>
        <w:t>ii</w:t>
      </w:r>
      <w:proofErr w:type="spellEnd"/>
      <w:r w:rsidRPr="0009005E">
        <w:rPr>
          <w:rFonts w:ascii="Arial" w:hAnsi="Arial" w:cs="Arial"/>
          <w:iCs/>
          <w:color w:val="000000"/>
          <w:sz w:val="22"/>
          <w:szCs w:val="22"/>
          <w:lang w:val="es-ES_tradnl"/>
        </w:rPr>
        <w:t>) el diseño y la implementación de un plan piloto de evaluación de proyectos de inversión</w:t>
      </w:r>
      <w:r w:rsidRPr="0009005E">
        <w:rPr>
          <w:rFonts w:ascii="Arial" w:hAnsi="Arial" w:cs="Arial"/>
          <w:iCs/>
          <w:color w:val="000000"/>
          <w:sz w:val="22"/>
          <w:szCs w:val="22"/>
          <w:vertAlign w:val="superscript"/>
          <w:lang w:val="es-ES_tradnl"/>
        </w:rPr>
        <w:footnoteReference w:id="5"/>
      </w:r>
      <w:r w:rsidRPr="0009005E">
        <w:rPr>
          <w:rFonts w:ascii="Arial" w:hAnsi="Arial" w:cs="Arial"/>
          <w:iCs/>
          <w:color w:val="000000"/>
          <w:sz w:val="22"/>
          <w:szCs w:val="22"/>
          <w:lang w:val="es-ES_tradnl"/>
        </w:rPr>
        <w:t xml:space="preserve"> incluyendo evaluaciones de resultado e impacto; (</w:t>
      </w:r>
      <w:proofErr w:type="spellStart"/>
      <w:r w:rsidRPr="0009005E">
        <w:rPr>
          <w:rFonts w:ascii="Arial" w:hAnsi="Arial" w:cs="Arial"/>
          <w:iCs/>
          <w:color w:val="000000"/>
          <w:sz w:val="22"/>
          <w:szCs w:val="22"/>
          <w:lang w:val="es-ES_tradnl"/>
        </w:rPr>
        <w:t>iii</w:t>
      </w:r>
      <w:proofErr w:type="spellEnd"/>
      <w:r w:rsidRPr="0009005E">
        <w:rPr>
          <w:rFonts w:ascii="Arial" w:hAnsi="Arial" w:cs="Arial"/>
          <w:iCs/>
          <w:color w:val="000000"/>
          <w:sz w:val="22"/>
          <w:szCs w:val="22"/>
          <w:lang w:val="es-ES_tradnl"/>
        </w:rPr>
        <w:t>) el diseño de un sistema de Gestión Estratégica de Activos Públicos</w:t>
      </w:r>
      <w:r w:rsidRPr="0009005E">
        <w:rPr>
          <w:rFonts w:ascii="Arial" w:hAnsi="Arial" w:cs="Arial"/>
          <w:iCs/>
          <w:color w:val="000000"/>
          <w:sz w:val="22"/>
          <w:szCs w:val="22"/>
          <w:vertAlign w:val="superscript"/>
          <w:lang w:val="es-ES_tradnl"/>
        </w:rPr>
        <w:footnoteReference w:id="6"/>
      </w:r>
      <w:r w:rsidRPr="0009005E">
        <w:rPr>
          <w:rFonts w:ascii="Arial" w:hAnsi="Arial" w:cs="Arial"/>
          <w:iCs/>
          <w:color w:val="000000"/>
          <w:sz w:val="22"/>
          <w:szCs w:val="22"/>
          <w:lang w:val="es-ES_tradnl"/>
        </w:rPr>
        <w:t>; (</w:t>
      </w:r>
      <w:proofErr w:type="spellStart"/>
      <w:r w:rsidRPr="0009005E">
        <w:rPr>
          <w:rFonts w:ascii="Arial" w:hAnsi="Arial" w:cs="Arial"/>
          <w:iCs/>
          <w:color w:val="000000"/>
          <w:sz w:val="22"/>
          <w:szCs w:val="22"/>
          <w:lang w:val="es-ES_tradnl"/>
        </w:rPr>
        <w:t>iv</w:t>
      </w:r>
      <w:proofErr w:type="spellEnd"/>
      <w:r w:rsidRPr="0009005E">
        <w:rPr>
          <w:rFonts w:ascii="Arial" w:hAnsi="Arial" w:cs="Arial"/>
          <w:iCs/>
          <w:color w:val="000000"/>
          <w:sz w:val="22"/>
          <w:szCs w:val="22"/>
          <w:lang w:val="es-ES_tradnl"/>
        </w:rPr>
        <w:t xml:space="preserve">) el desarrollo e implementación de una metodología para la evaluación temprana de viabilidad socioeconómica de proyectos; </w:t>
      </w:r>
      <w:r w:rsidRPr="0009005E">
        <w:rPr>
          <w:rFonts w:ascii="Arial" w:hAnsi="Arial" w:cs="Arial"/>
          <w:iCs/>
          <w:color w:val="000000"/>
          <w:sz w:val="22"/>
          <w:szCs w:val="22"/>
          <w:lang w:val="es-ES_tradnl"/>
        </w:rPr>
        <w:lastRenderedPageBreak/>
        <w:t>(v) el diseño y la implementación de un plan piloto utilizando la tecnología BIM</w:t>
      </w:r>
      <w:r w:rsidRPr="0009005E">
        <w:rPr>
          <w:rFonts w:ascii="Arial" w:hAnsi="Arial" w:cs="Arial"/>
          <w:iCs/>
          <w:color w:val="000000"/>
          <w:sz w:val="22"/>
          <w:szCs w:val="22"/>
          <w:vertAlign w:val="superscript"/>
          <w:lang w:val="es-ES_tradnl"/>
        </w:rPr>
        <w:footnoteReference w:id="7"/>
      </w:r>
      <w:r w:rsidRPr="0009005E">
        <w:rPr>
          <w:rFonts w:ascii="Arial" w:hAnsi="Arial" w:cs="Arial"/>
          <w:iCs/>
          <w:color w:val="000000"/>
          <w:sz w:val="22"/>
          <w:szCs w:val="22"/>
          <w:lang w:val="es-ES_tradnl"/>
        </w:rPr>
        <w:t>; y (vi) la implementación de metodologías de análisis de brechas de inversión que faciliten la priorización de proyectos</w:t>
      </w:r>
      <w:r w:rsidRPr="0009005E">
        <w:rPr>
          <w:rFonts w:ascii="Arial" w:hAnsi="Arial" w:cs="Arial"/>
          <w:iCs/>
          <w:color w:val="000000"/>
          <w:sz w:val="22"/>
          <w:szCs w:val="22"/>
          <w:vertAlign w:val="superscript"/>
          <w:lang w:val="es-ES_tradnl"/>
        </w:rPr>
        <w:footnoteReference w:id="8"/>
      </w:r>
      <w:r w:rsidRPr="0009005E">
        <w:rPr>
          <w:rFonts w:ascii="Arial" w:hAnsi="Arial" w:cs="Arial"/>
          <w:iCs/>
          <w:color w:val="000000"/>
          <w:sz w:val="22"/>
          <w:szCs w:val="22"/>
          <w:vertAlign w:val="superscript"/>
          <w:lang w:val="es-ES_tradnl"/>
        </w:rPr>
        <w:footnoteReference w:id="9"/>
      </w:r>
      <w:r w:rsidRPr="0009005E">
        <w:rPr>
          <w:rFonts w:ascii="Arial" w:hAnsi="Arial" w:cs="Arial"/>
          <w:iCs/>
          <w:color w:val="000000"/>
          <w:sz w:val="22"/>
          <w:szCs w:val="22"/>
          <w:lang w:val="es-ES_tradnl"/>
        </w:rPr>
        <w:t>.</w:t>
      </w:r>
      <w:r w:rsidRPr="0009005E">
        <w:rPr>
          <w:rStyle w:val="s17"/>
          <w:rFonts w:ascii="Arial" w:hAnsi="Arial" w:cs="Arial"/>
          <w:color w:val="000000"/>
          <w:sz w:val="22"/>
          <w:szCs w:val="22"/>
          <w:lang w:val="es-ES"/>
        </w:rPr>
        <w:t>.</w:t>
      </w:r>
    </w:p>
    <w:p w14:paraId="47CB4EDA" w14:textId="77777777" w:rsidR="003C6F34" w:rsidRPr="0009005E" w:rsidRDefault="003C6F34" w:rsidP="003C6F34">
      <w:pPr>
        <w:pStyle w:val="s18"/>
        <w:spacing w:before="0" w:beforeAutospacing="0" w:after="0" w:afterAutospacing="0" w:line="300" w:lineRule="exact"/>
        <w:jc w:val="both"/>
        <w:rPr>
          <w:rFonts w:ascii="Arial" w:hAnsi="Arial" w:cs="Arial"/>
          <w:color w:val="000000"/>
          <w:sz w:val="22"/>
          <w:szCs w:val="22"/>
          <w:lang w:val="es-ES"/>
        </w:rPr>
      </w:pPr>
      <w:r w:rsidRPr="0009005E">
        <w:rPr>
          <w:rStyle w:val="apple-converted-space"/>
          <w:rFonts w:ascii="Arial" w:hAnsi="Arial" w:cs="Arial"/>
          <w:color w:val="000000"/>
          <w:sz w:val="22"/>
          <w:szCs w:val="22"/>
          <w:lang w:val="es-ES"/>
        </w:rPr>
        <w:t> </w:t>
      </w:r>
    </w:p>
    <w:p w14:paraId="5D9CCE98" w14:textId="77777777" w:rsidR="003C6F34" w:rsidRPr="0009005E" w:rsidRDefault="003C6F34" w:rsidP="003C6F34">
      <w:pPr>
        <w:pStyle w:val="s18"/>
        <w:spacing w:before="0" w:beforeAutospacing="0" w:after="0" w:afterAutospacing="0" w:line="300" w:lineRule="exact"/>
        <w:jc w:val="both"/>
        <w:rPr>
          <w:rStyle w:val="apple-converted-space"/>
          <w:rFonts w:ascii="Arial" w:hAnsi="Arial" w:cs="Arial"/>
          <w:color w:val="000000"/>
          <w:sz w:val="22"/>
          <w:szCs w:val="22"/>
          <w:lang w:val="es-ES"/>
        </w:rPr>
      </w:pPr>
      <w:r w:rsidRPr="0009005E">
        <w:rPr>
          <w:rStyle w:val="s19"/>
          <w:rFonts w:ascii="Arial" w:hAnsi="Arial" w:cs="Arial"/>
          <w:i/>
          <w:iCs/>
          <w:color w:val="000000"/>
          <w:sz w:val="22"/>
          <w:szCs w:val="22"/>
          <w:lang w:val="es-ES"/>
        </w:rPr>
        <w:t>Componente 2. Apoyo a la financiación de la preinversión (US$12,23M).</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El objetivo será construir instrumentos técnicos y financieros que permitan la sostenibilidad de la preinversión en el largo plazo. Para esto el Programa apoyará: (i) la financiación directa de estudios de preinversión; (</w:t>
      </w:r>
      <w:proofErr w:type="spellStart"/>
      <w:r w:rsidRPr="0009005E">
        <w:rPr>
          <w:rStyle w:val="s17"/>
          <w:rFonts w:ascii="Arial" w:hAnsi="Arial" w:cs="Arial"/>
          <w:color w:val="000000"/>
          <w:sz w:val="22"/>
          <w:szCs w:val="22"/>
          <w:lang w:val="es-ES"/>
        </w:rPr>
        <w:t>ii</w:t>
      </w:r>
      <w:proofErr w:type="spellEnd"/>
      <w:r w:rsidRPr="0009005E">
        <w:rPr>
          <w:rStyle w:val="s17"/>
          <w:rFonts w:ascii="Arial" w:hAnsi="Arial" w:cs="Arial"/>
          <w:color w:val="000000"/>
          <w:sz w:val="22"/>
          <w:szCs w:val="22"/>
          <w:lang w:val="es-ES"/>
        </w:rPr>
        <w:t xml:space="preserve">) el desarrollo de bases de costos unitarios de la preinversión </w:t>
      </w:r>
      <w:r w:rsidRPr="0009005E">
        <w:rPr>
          <w:rFonts w:ascii="Arial" w:hAnsi="Arial" w:cs="Arial"/>
          <w:sz w:val="22"/>
          <w:szCs w:val="22"/>
          <w:lang w:val="es-ES"/>
        </w:rPr>
        <w:t>y su supervisión</w:t>
      </w:r>
      <w:r w:rsidRPr="0009005E">
        <w:rPr>
          <w:rStyle w:val="s17"/>
          <w:rFonts w:ascii="Arial" w:hAnsi="Arial" w:cs="Arial"/>
          <w:color w:val="000000"/>
          <w:sz w:val="22"/>
          <w:szCs w:val="22"/>
          <w:lang w:val="es-ES"/>
        </w:rPr>
        <w:t>; y (</w:t>
      </w:r>
      <w:proofErr w:type="spellStart"/>
      <w:r w:rsidRPr="0009005E">
        <w:rPr>
          <w:rStyle w:val="s17"/>
          <w:rFonts w:ascii="Arial" w:hAnsi="Arial" w:cs="Arial"/>
          <w:color w:val="000000"/>
          <w:sz w:val="22"/>
          <w:szCs w:val="22"/>
          <w:lang w:val="es-ES"/>
        </w:rPr>
        <w:t>iii</w:t>
      </w:r>
      <w:proofErr w:type="spellEnd"/>
      <w:r w:rsidRPr="0009005E">
        <w:rPr>
          <w:rStyle w:val="s17"/>
          <w:rFonts w:ascii="Arial" w:hAnsi="Arial" w:cs="Arial"/>
          <w:color w:val="000000"/>
          <w:sz w:val="22"/>
          <w:szCs w:val="22"/>
          <w:lang w:val="es-ES"/>
        </w:rPr>
        <w:t>) el diseño de un Fondo de Preinversión que apoye la sostenibilidad de recursos disponibles.</w:t>
      </w:r>
      <w:r w:rsidRPr="0009005E">
        <w:rPr>
          <w:rStyle w:val="apple-converted-space"/>
          <w:rFonts w:ascii="Arial" w:hAnsi="Arial" w:cs="Arial"/>
          <w:color w:val="000000"/>
          <w:sz w:val="22"/>
          <w:szCs w:val="22"/>
          <w:lang w:val="es-ES"/>
        </w:rPr>
        <w:t> </w:t>
      </w:r>
    </w:p>
    <w:p w14:paraId="63AE8F68" w14:textId="77777777" w:rsidR="003C6F34" w:rsidRPr="0009005E" w:rsidRDefault="003C6F34" w:rsidP="003C6F34">
      <w:pPr>
        <w:pStyle w:val="s18"/>
        <w:spacing w:before="0" w:beforeAutospacing="0" w:after="0" w:afterAutospacing="0" w:line="300" w:lineRule="exact"/>
        <w:jc w:val="both"/>
        <w:rPr>
          <w:rFonts w:ascii="Arial" w:hAnsi="Arial" w:cs="Arial"/>
          <w:color w:val="000000"/>
          <w:sz w:val="22"/>
          <w:szCs w:val="22"/>
          <w:lang w:val="es-ES"/>
        </w:rPr>
      </w:pPr>
    </w:p>
    <w:p w14:paraId="3AC08217" w14:textId="16B881CD" w:rsidR="003C6F34" w:rsidRPr="0009005E" w:rsidRDefault="003C6F34" w:rsidP="003C6F34">
      <w:pPr>
        <w:pStyle w:val="s18"/>
        <w:spacing w:before="0" w:beforeAutospacing="0" w:after="0" w:afterAutospacing="0" w:line="300" w:lineRule="exact"/>
        <w:jc w:val="both"/>
        <w:rPr>
          <w:rStyle w:val="s17"/>
          <w:rFonts w:ascii="Arial" w:hAnsi="Arial" w:cs="Arial"/>
          <w:color w:val="000000"/>
          <w:sz w:val="22"/>
          <w:szCs w:val="22"/>
          <w:lang w:val="es-ES"/>
        </w:rPr>
      </w:pPr>
      <w:r w:rsidRPr="0009005E">
        <w:rPr>
          <w:rStyle w:val="s19"/>
          <w:rFonts w:ascii="Arial" w:hAnsi="Arial" w:cs="Arial"/>
          <w:i/>
          <w:iCs/>
          <w:color w:val="000000"/>
          <w:sz w:val="22"/>
          <w:szCs w:val="22"/>
          <w:lang w:val="es-ES"/>
        </w:rPr>
        <w:t>Componente 3. Mejora de las capacidades de gestión de la preinversión (US$0,71M).</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El objetivo será fortalecer la gestión de la preinversión a través de la capacitación, y el rediseño</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organizacional de la entidad rectora de la preinversión. Para esto la operación apoyará: (i)</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el redimensionamiento</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orgánico de la DGPP, que permita ampliar su cobertura sobre toda la preinversión pública. El rediseño asignará las responsabilidades de ejecución, certificación de</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preinversión pública y gestión del conocimiento; y</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propondrá</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la contratación de</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nuevos</w:t>
      </w:r>
      <w:r w:rsidR="00BD490F">
        <w:rPr>
          <w:rStyle w:val="s17"/>
          <w:rFonts w:ascii="Arial" w:hAnsi="Arial" w:cs="Arial"/>
          <w:color w:val="000000"/>
          <w:sz w:val="22"/>
          <w:szCs w:val="22"/>
          <w:lang w:val="es-ES"/>
        </w:rPr>
        <w:t xml:space="preserve"> </w:t>
      </w:r>
      <w:r w:rsidRPr="0009005E">
        <w:rPr>
          <w:rStyle w:val="s17"/>
          <w:rFonts w:ascii="Arial" w:hAnsi="Arial" w:cs="Arial"/>
          <w:color w:val="000000"/>
          <w:sz w:val="22"/>
          <w:szCs w:val="22"/>
          <w:lang w:val="es-ES"/>
        </w:rPr>
        <w:t>especialistas, incluyendo en salvaguardias medioambientales; (</w:t>
      </w:r>
      <w:proofErr w:type="spellStart"/>
      <w:r w:rsidRPr="0009005E">
        <w:rPr>
          <w:rStyle w:val="s17"/>
          <w:rFonts w:ascii="Arial" w:hAnsi="Arial" w:cs="Arial"/>
          <w:color w:val="000000"/>
          <w:sz w:val="22"/>
          <w:szCs w:val="22"/>
          <w:lang w:val="es-ES"/>
        </w:rPr>
        <w:t>ii</w:t>
      </w:r>
      <w:proofErr w:type="spellEnd"/>
      <w:r w:rsidRPr="0009005E">
        <w:rPr>
          <w:rStyle w:val="s17"/>
          <w:rFonts w:ascii="Arial" w:hAnsi="Arial" w:cs="Arial"/>
          <w:color w:val="000000"/>
          <w:sz w:val="22"/>
          <w:szCs w:val="22"/>
          <w:lang w:val="es-ES"/>
        </w:rPr>
        <w:t>) el fortalecimiento de los contenidos del:</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(a) informe técnico de condiciones previas (“ITCP”) con una evaluación socioeconómica preliminar; y (b) estudio de diseño técnico de preinversión (“EDTP”) con términos de referencia (“TdR”) y presupuestos detallados por sectores; (</w:t>
      </w:r>
      <w:proofErr w:type="spellStart"/>
      <w:r w:rsidRPr="0009005E">
        <w:rPr>
          <w:rStyle w:val="s17"/>
          <w:rFonts w:ascii="Arial" w:hAnsi="Arial" w:cs="Arial"/>
          <w:color w:val="000000"/>
          <w:sz w:val="22"/>
          <w:szCs w:val="22"/>
          <w:lang w:val="es-ES"/>
        </w:rPr>
        <w:t>iii</w:t>
      </w:r>
      <w:proofErr w:type="spellEnd"/>
      <w:r w:rsidRPr="0009005E">
        <w:rPr>
          <w:rStyle w:val="s17"/>
          <w:rFonts w:ascii="Arial" w:hAnsi="Arial" w:cs="Arial"/>
          <w:color w:val="000000"/>
          <w:sz w:val="22"/>
          <w:szCs w:val="22"/>
          <w:lang w:val="es-ES"/>
        </w:rPr>
        <w:t xml:space="preserve">) </w:t>
      </w:r>
      <w:r w:rsidRPr="0009005E">
        <w:rPr>
          <w:rFonts w:ascii="Arial" w:hAnsi="Arial" w:cs="Arial"/>
          <w:sz w:val="22"/>
          <w:szCs w:val="22"/>
          <w:lang w:val="es-ES"/>
        </w:rPr>
        <w:t xml:space="preserve">el diseño e implementación de </w:t>
      </w:r>
      <w:r w:rsidRPr="0009005E">
        <w:rPr>
          <w:rStyle w:val="s17"/>
          <w:rFonts w:ascii="Arial" w:hAnsi="Arial" w:cs="Arial"/>
          <w:color w:val="000000"/>
          <w:sz w:val="22"/>
          <w:szCs w:val="22"/>
          <w:lang w:val="es-ES"/>
        </w:rPr>
        <w:t>una estrategia de capacitación en preinversión, que incluya:</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(a) un sistema de pasantías para funcionarios con empresas privadas;</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(b) el desarrollo de un programa de capacitación a municipios</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seleccionados;</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y</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(c) el desarrollo y difusión de Guías Técnicas de Preinversión; (</w:t>
      </w:r>
      <w:proofErr w:type="spellStart"/>
      <w:r w:rsidRPr="0009005E">
        <w:rPr>
          <w:rStyle w:val="s17"/>
          <w:rFonts w:ascii="Arial" w:hAnsi="Arial" w:cs="Arial"/>
          <w:color w:val="000000"/>
          <w:sz w:val="22"/>
          <w:szCs w:val="22"/>
          <w:lang w:val="es-ES"/>
        </w:rPr>
        <w:t>iv</w:t>
      </w:r>
      <w:proofErr w:type="spellEnd"/>
      <w:r w:rsidRPr="0009005E">
        <w:rPr>
          <w:rStyle w:val="s17"/>
          <w:rFonts w:ascii="Arial" w:hAnsi="Arial" w:cs="Arial"/>
          <w:color w:val="000000"/>
          <w:sz w:val="22"/>
          <w:szCs w:val="22"/>
          <w:lang w:val="es-ES"/>
        </w:rPr>
        <w:t>) definición de proyectos tipo-modulares para municipios; y (v) productos de conocimiento, incluyendo un diagnóstico del análisis de género en la preinversión.</w:t>
      </w:r>
      <w:r w:rsidR="00BD490F">
        <w:rPr>
          <w:rStyle w:val="s17"/>
          <w:rFonts w:ascii="Arial" w:hAnsi="Arial" w:cs="Arial"/>
          <w:color w:val="000000"/>
          <w:sz w:val="22"/>
          <w:szCs w:val="22"/>
          <w:lang w:val="es-ES"/>
        </w:rPr>
        <w:t xml:space="preserve"> </w:t>
      </w:r>
    </w:p>
    <w:p w14:paraId="064B891F" w14:textId="77777777" w:rsidR="003C6F34" w:rsidRPr="0009005E" w:rsidRDefault="003C6F34" w:rsidP="003C6F34">
      <w:pPr>
        <w:pStyle w:val="s18"/>
        <w:spacing w:before="0" w:beforeAutospacing="0" w:after="0" w:afterAutospacing="0" w:line="300" w:lineRule="exact"/>
        <w:jc w:val="both"/>
        <w:rPr>
          <w:rFonts w:ascii="Arial" w:hAnsi="Arial" w:cs="Arial"/>
          <w:color w:val="000000"/>
          <w:sz w:val="22"/>
          <w:szCs w:val="22"/>
          <w:lang w:val="es-ES"/>
        </w:rPr>
      </w:pPr>
    </w:p>
    <w:p w14:paraId="1AD818CB" w14:textId="77777777" w:rsidR="003C6F34" w:rsidRPr="0009005E" w:rsidRDefault="003C6F34" w:rsidP="003C6F34">
      <w:pPr>
        <w:pStyle w:val="s18"/>
        <w:spacing w:before="0" w:beforeAutospacing="0" w:after="0" w:afterAutospacing="0" w:line="300" w:lineRule="exact"/>
        <w:jc w:val="both"/>
        <w:rPr>
          <w:rFonts w:ascii="Arial" w:hAnsi="Arial" w:cs="Arial"/>
          <w:color w:val="000000"/>
          <w:sz w:val="22"/>
          <w:szCs w:val="22"/>
          <w:lang w:val="es-ES"/>
        </w:rPr>
      </w:pPr>
      <w:r w:rsidRPr="0009005E">
        <w:rPr>
          <w:rFonts w:ascii="Arial" w:hAnsi="Arial" w:cs="Arial"/>
          <w:bCs/>
          <w:i/>
          <w:sz w:val="22"/>
          <w:szCs w:val="22"/>
          <w:lang w:val="es-ES"/>
        </w:rPr>
        <w:t>Administración del programa (US$1,13M).</w:t>
      </w:r>
      <w:r w:rsidRPr="0009005E">
        <w:rPr>
          <w:rFonts w:ascii="Arial" w:hAnsi="Arial" w:cs="Arial"/>
          <w:b/>
          <w:bCs/>
          <w:sz w:val="22"/>
          <w:szCs w:val="22"/>
          <w:lang w:val="es-ES"/>
        </w:rPr>
        <w:t xml:space="preserve"> </w:t>
      </w:r>
      <w:r w:rsidRPr="0009005E">
        <w:rPr>
          <w:rFonts w:ascii="Arial" w:hAnsi="Arial" w:cs="Arial"/>
          <w:sz w:val="22"/>
          <w:szCs w:val="22"/>
          <w:lang w:val="es-ES"/>
        </w:rPr>
        <w:t>Se financiarán los gastos de administración relacionados con la contratación de la Unidad de Preinversión (UP) y las evaluaciones y auditorías del programa</w:t>
      </w:r>
      <w:r w:rsidRPr="0009005E">
        <w:rPr>
          <w:rFonts w:ascii="Arial" w:hAnsi="Arial" w:cs="Arial"/>
          <w:color w:val="000000"/>
          <w:sz w:val="22"/>
          <w:szCs w:val="22"/>
          <w:lang w:val="es-ES"/>
        </w:rPr>
        <w:t>.</w:t>
      </w:r>
    </w:p>
    <w:p w14:paraId="6F3BF5DD" w14:textId="77777777" w:rsidR="003C6F34" w:rsidRPr="0009005E" w:rsidRDefault="003C6F34" w:rsidP="003C6F34">
      <w:pPr>
        <w:pStyle w:val="s18"/>
        <w:spacing w:before="0" w:beforeAutospacing="0" w:after="0" w:afterAutospacing="0" w:line="300" w:lineRule="exact"/>
        <w:jc w:val="both"/>
        <w:rPr>
          <w:rStyle w:val="s17"/>
          <w:rFonts w:ascii="Arial" w:hAnsi="Arial" w:cs="Arial"/>
          <w:color w:val="000000"/>
          <w:sz w:val="22"/>
          <w:szCs w:val="22"/>
          <w:lang w:val="es-ES"/>
        </w:rPr>
      </w:pPr>
    </w:p>
    <w:p w14:paraId="6A54227B" w14:textId="77777777" w:rsidR="003C6F34" w:rsidRPr="0009005E" w:rsidRDefault="003C6F34" w:rsidP="003C6F34">
      <w:pPr>
        <w:pStyle w:val="s18"/>
        <w:spacing w:before="0" w:beforeAutospacing="0" w:after="0" w:afterAutospacing="0" w:line="300" w:lineRule="exact"/>
        <w:jc w:val="both"/>
        <w:rPr>
          <w:rFonts w:ascii="Arial" w:hAnsi="Arial" w:cs="Arial"/>
          <w:color w:val="000000"/>
          <w:sz w:val="22"/>
          <w:szCs w:val="22"/>
          <w:lang w:val="es-ES"/>
        </w:rPr>
      </w:pPr>
      <w:r w:rsidRPr="0009005E">
        <w:rPr>
          <w:rStyle w:val="s17"/>
          <w:rFonts w:ascii="Arial" w:hAnsi="Arial" w:cs="Arial"/>
          <w:color w:val="000000"/>
          <w:sz w:val="22"/>
          <w:szCs w:val="22"/>
          <w:lang w:val="es-ES"/>
        </w:rPr>
        <w:t>Los estudios de preinversión que eventualmente se financiarán a través del componente</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2 estarán enmarcado en el</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Plan de Desarrollo Económico y Social</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2016-</w:t>
      </w:r>
      <w:r w:rsidRPr="0009005E">
        <w:rPr>
          <w:rStyle w:val="s17"/>
          <w:rFonts w:ascii="Arial" w:hAnsi="Arial" w:cs="Arial"/>
          <w:color w:val="000000"/>
          <w:sz w:val="22"/>
          <w:szCs w:val="22"/>
          <w:lang w:val="es-ES"/>
        </w:rPr>
        <w:lastRenderedPageBreak/>
        <w:t>2020 (PDES),</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por lo tanto podrán estar orientados a los sectores transporte, salud, educación, energía, agua y saneamiento y productivo,</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entre otros, y que durante su fase</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de</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implementación</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podrán estar relacionados a infraestructura que durante su etapa de construcción u operación</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podría</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generar impactos ambientales y/o sociales que deben ser considerados</w:t>
      </w:r>
      <w:r w:rsidRPr="0009005E">
        <w:rPr>
          <w:rStyle w:val="apple-converted-space"/>
          <w:rFonts w:ascii="Arial" w:hAnsi="Arial" w:cs="Arial"/>
          <w:color w:val="000000"/>
          <w:sz w:val="22"/>
          <w:szCs w:val="22"/>
          <w:lang w:val="es-ES"/>
        </w:rPr>
        <w:t> </w:t>
      </w:r>
      <w:r w:rsidRPr="0009005E">
        <w:rPr>
          <w:rStyle w:val="s17"/>
          <w:rFonts w:ascii="Arial" w:hAnsi="Arial" w:cs="Arial"/>
          <w:color w:val="000000"/>
          <w:sz w:val="22"/>
          <w:szCs w:val="22"/>
          <w:lang w:val="es-ES"/>
        </w:rPr>
        <w:t>desde el momento de diseño.</w:t>
      </w:r>
    </w:p>
    <w:p w14:paraId="38BBCAFC" w14:textId="77777777" w:rsidR="003C6F34" w:rsidRPr="0009005E" w:rsidRDefault="003C6F34" w:rsidP="003C6F34">
      <w:pPr>
        <w:pStyle w:val="ListParagraph"/>
        <w:spacing w:line="300" w:lineRule="exact"/>
        <w:jc w:val="both"/>
        <w:rPr>
          <w:rFonts w:ascii="Arial" w:hAnsi="Arial" w:cs="Arial"/>
          <w:lang w:val="es-ES"/>
        </w:rPr>
      </w:pPr>
    </w:p>
    <w:p w14:paraId="1766FA85" w14:textId="77777777" w:rsidR="003C6F34" w:rsidRPr="0009005E" w:rsidRDefault="003C6F34" w:rsidP="003C6F34">
      <w:pPr>
        <w:pStyle w:val="ListParagraph"/>
        <w:numPr>
          <w:ilvl w:val="0"/>
          <w:numId w:val="37"/>
        </w:numPr>
        <w:spacing w:line="300" w:lineRule="exact"/>
        <w:jc w:val="both"/>
        <w:rPr>
          <w:rFonts w:ascii="Arial" w:hAnsi="Arial" w:cs="Arial"/>
          <w:b/>
          <w:lang w:val="es-ES"/>
        </w:rPr>
      </w:pPr>
      <w:r w:rsidRPr="0009005E">
        <w:rPr>
          <w:rFonts w:ascii="Arial" w:hAnsi="Arial" w:cs="Arial"/>
          <w:b/>
          <w:lang w:val="es-ES"/>
        </w:rPr>
        <w:t>Políticas y Salvaguardias del Banco Aplicables al Programa</w:t>
      </w:r>
    </w:p>
    <w:p w14:paraId="64A5730A" w14:textId="77777777" w:rsidR="003C6F34" w:rsidRPr="0009005E" w:rsidRDefault="003C6F34" w:rsidP="003C6F34">
      <w:pPr>
        <w:spacing w:line="300" w:lineRule="exact"/>
        <w:jc w:val="both"/>
        <w:rPr>
          <w:rFonts w:ascii="Arial" w:hAnsi="Arial" w:cs="Arial"/>
          <w:lang w:val="es-ES"/>
        </w:rPr>
      </w:pPr>
    </w:p>
    <w:p w14:paraId="3A3B45B6"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Medio Ambiente y Cumplimiento de Salvaguardias – OP-703</w:t>
      </w:r>
    </w:p>
    <w:p w14:paraId="0EEE335B" w14:textId="77777777" w:rsidR="003C6F34" w:rsidRPr="0009005E" w:rsidRDefault="003C6F34" w:rsidP="003C6F34">
      <w:pPr>
        <w:pStyle w:val="ListParagraph"/>
        <w:spacing w:line="300" w:lineRule="exact"/>
        <w:ind w:left="450"/>
        <w:jc w:val="both"/>
        <w:rPr>
          <w:rFonts w:ascii="Arial" w:hAnsi="Arial" w:cs="Arial"/>
          <w:b/>
          <w:lang w:val="es-ES"/>
        </w:rPr>
      </w:pPr>
    </w:p>
    <w:p w14:paraId="6334F489"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Políticas del Banco – Directriz B.1</w:t>
      </w:r>
    </w:p>
    <w:p w14:paraId="01961ABE" w14:textId="77777777" w:rsidR="003C6F34" w:rsidRPr="0009005E" w:rsidRDefault="003C6F34" w:rsidP="003C6F34">
      <w:pPr>
        <w:spacing w:line="300" w:lineRule="exact"/>
        <w:jc w:val="both"/>
        <w:rPr>
          <w:rFonts w:ascii="Arial" w:hAnsi="Arial" w:cs="Arial"/>
          <w:lang w:val="es-ES"/>
        </w:rPr>
      </w:pPr>
    </w:p>
    <w:p w14:paraId="768C9EDF"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El Banco financiará únicamente operaciones y actividades que cumplan con las directrices de esta Política, y que sean consistentes con las disposiciones relevantes de otras Políticas del Banco. Asimismo, los EDTP a ser financiados por la Operación deberán ser diseñados de manera que los proyectos puedan cumplir con las políticas de salvaguardias del Banco. Esto significa que algunos </w:t>
      </w:r>
      <w:proofErr w:type="spellStart"/>
      <w:r w:rsidRPr="0009005E">
        <w:rPr>
          <w:rFonts w:ascii="Arial" w:hAnsi="Arial" w:cs="Arial"/>
          <w:lang w:val="es-ES"/>
        </w:rPr>
        <w:t>TDRs</w:t>
      </w:r>
      <w:proofErr w:type="spellEnd"/>
      <w:r w:rsidRPr="0009005E">
        <w:rPr>
          <w:rFonts w:ascii="Arial" w:hAnsi="Arial" w:cs="Arial"/>
          <w:lang w:val="es-ES"/>
        </w:rPr>
        <w:t xml:space="preserve"> de EDPT podrán ser no elegibles por este Programa por presentar probables incumplimientos con las políticas del Banco, por ejemplo, proyectos que resultarán en la conversión </w:t>
      </w:r>
      <w:r w:rsidRPr="0009005E">
        <w:rPr>
          <w:rFonts w:ascii="Arial" w:hAnsi="Arial" w:cs="Arial"/>
          <w:b/>
          <w:lang w:val="es-ES"/>
        </w:rPr>
        <w:t>significativa</w:t>
      </w:r>
      <w:r w:rsidRPr="0009005E">
        <w:rPr>
          <w:rFonts w:ascii="Arial" w:hAnsi="Arial" w:cs="Arial"/>
          <w:lang w:val="es-ES"/>
        </w:rPr>
        <w:t xml:space="preserve"> de un hábitat natural </w:t>
      </w:r>
      <w:r w:rsidRPr="0009005E">
        <w:rPr>
          <w:rFonts w:ascii="Arial" w:hAnsi="Arial" w:cs="Arial"/>
          <w:b/>
          <w:lang w:val="es-ES"/>
        </w:rPr>
        <w:t>crítico</w:t>
      </w:r>
      <w:r w:rsidRPr="0009005E">
        <w:rPr>
          <w:rFonts w:ascii="Arial" w:hAnsi="Arial" w:cs="Arial"/>
          <w:lang w:val="es-ES"/>
        </w:rPr>
        <w:t xml:space="preserve"> o proyectos con impactos negativos significativos para pueblos indígenas </w:t>
      </w:r>
      <w:r w:rsidRPr="0009005E">
        <w:rPr>
          <w:rFonts w:ascii="Arial" w:hAnsi="Arial" w:cs="Arial"/>
          <w:b/>
          <w:lang w:val="es-ES"/>
        </w:rPr>
        <w:t>sin su consentimiento previo</w:t>
      </w:r>
      <w:r w:rsidRPr="0009005E">
        <w:rPr>
          <w:rFonts w:ascii="Arial" w:hAnsi="Arial" w:cs="Arial"/>
          <w:lang w:val="es-ES"/>
        </w:rPr>
        <w:t>.</w:t>
      </w:r>
    </w:p>
    <w:p w14:paraId="0BB7C588" w14:textId="77777777" w:rsidR="003C6F34" w:rsidRPr="0009005E" w:rsidRDefault="003C6F34" w:rsidP="003C6F34">
      <w:pPr>
        <w:spacing w:line="300" w:lineRule="exact"/>
        <w:jc w:val="both"/>
        <w:rPr>
          <w:rFonts w:ascii="Arial" w:hAnsi="Arial" w:cs="Arial"/>
          <w:lang w:val="es-ES"/>
        </w:rPr>
      </w:pPr>
    </w:p>
    <w:p w14:paraId="24219C71"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Legislación y Regulaciones Nacionales – Directriz B.2</w:t>
      </w:r>
    </w:p>
    <w:p w14:paraId="387B7112" w14:textId="77777777" w:rsidR="003C6F34" w:rsidRPr="0009005E" w:rsidRDefault="003C6F34" w:rsidP="003C6F34">
      <w:pPr>
        <w:spacing w:line="300" w:lineRule="exact"/>
        <w:jc w:val="both"/>
        <w:rPr>
          <w:rFonts w:ascii="Arial" w:hAnsi="Arial" w:cs="Arial"/>
          <w:lang w:val="es-ES"/>
        </w:rPr>
      </w:pPr>
    </w:p>
    <w:p w14:paraId="72AD8718"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El Banco requiere que la Operación se diseñe y se lleve a cabo en cumplimiento con la legislación y las normativas ambientales del Estado Plurinacional de Bolivia, incluidas las obligaciones ambientales establecidas bajo los Acuerdos Ambientales Multilaterales. Los estudios de preinversión por ende requieren la obtención de licencias ambientales como parte del proceso del EDTP.</w:t>
      </w:r>
    </w:p>
    <w:p w14:paraId="06248F78" w14:textId="77777777" w:rsidR="003C6F34" w:rsidRPr="0009005E" w:rsidRDefault="003C6F34" w:rsidP="003C6F34">
      <w:pPr>
        <w:spacing w:line="300" w:lineRule="exact"/>
        <w:jc w:val="both"/>
        <w:rPr>
          <w:rFonts w:ascii="Arial" w:hAnsi="Arial" w:cs="Arial"/>
          <w:lang w:val="es-ES"/>
        </w:rPr>
      </w:pPr>
    </w:p>
    <w:p w14:paraId="43A0A9DD"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Preevaluación y Clasificación – Directriz B.3</w:t>
      </w:r>
    </w:p>
    <w:p w14:paraId="05A150C4" w14:textId="77777777" w:rsidR="003C6F34" w:rsidRPr="0009005E" w:rsidRDefault="003C6F34" w:rsidP="003C6F34">
      <w:pPr>
        <w:spacing w:line="300" w:lineRule="exact"/>
        <w:jc w:val="both"/>
        <w:rPr>
          <w:rFonts w:ascii="Arial" w:hAnsi="Arial" w:cs="Arial"/>
          <w:lang w:val="es-ES"/>
        </w:rPr>
      </w:pPr>
    </w:p>
    <w:p w14:paraId="18A41BA3" w14:textId="77777777" w:rsidR="003C6F34" w:rsidRPr="0009005E" w:rsidRDefault="003C6F34" w:rsidP="003C6F34">
      <w:pPr>
        <w:spacing w:line="300" w:lineRule="exact"/>
        <w:jc w:val="both"/>
        <w:rPr>
          <w:rFonts w:ascii="Arial" w:eastAsia="Times New Roman" w:hAnsi="Arial" w:cs="Arial"/>
          <w:lang w:val="es-BO"/>
        </w:rPr>
      </w:pPr>
      <w:r w:rsidRPr="0009005E">
        <w:rPr>
          <w:rFonts w:ascii="Arial" w:hAnsi="Arial" w:eastAsia="Times New Roman" w:cs="Arial"/>
          <w:lang w:val="es-BO"/>
        </w:rPr>
        <w:t xml:space="preserve">De conformidad con los lineamientos de la Política de Medio Ambiente y Cumplimiento de Salvaguardias (OP-703), se aplica la Directiva B.13 al programa por ser un instrumento flexible de préstamo y, por tanto, no requiere la clasificación. </w:t>
      </w:r>
    </w:p>
    <w:p w14:paraId="6AC50B0A" w14:textId="77777777" w:rsidR="003C6F34" w:rsidRPr="0009005E" w:rsidRDefault="003C6F34" w:rsidP="003C6F34">
      <w:pPr>
        <w:spacing w:line="300" w:lineRule="exact"/>
        <w:jc w:val="both"/>
        <w:rPr>
          <w:rFonts w:ascii="Arial" w:hAnsi="Arial" w:cs="Arial"/>
          <w:lang w:val="es-BO"/>
        </w:rPr>
      </w:pPr>
    </w:p>
    <w:p w14:paraId="24455BC5"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Otros Factores de Riesgo – Directriz B.4</w:t>
      </w:r>
    </w:p>
    <w:p w14:paraId="13DE6604" w14:textId="77777777" w:rsidR="003C6F34" w:rsidRPr="0009005E" w:rsidRDefault="003C6F34" w:rsidP="003C6F34">
      <w:pPr>
        <w:spacing w:line="300" w:lineRule="exact"/>
        <w:jc w:val="both"/>
        <w:rPr>
          <w:rFonts w:ascii="Arial" w:hAnsi="Arial" w:cs="Arial"/>
          <w:lang w:val="es-ES"/>
        </w:rPr>
      </w:pPr>
    </w:p>
    <w:p w14:paraId="55FC6BF0"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Además de los riesgos de impactos ambientales que podrían representar, el Banco identificará y manejará otros factores de riesgo que puedan afectar la </w:t>
      </w:r>
      <w:r w:rsidRPr="0009005E">
        <w:rPr>
          <w:rFonts w:ascii="Arial" w:hAnsi="Arial" w:cs="Arial"/>
          <w:lang w:val="es-ES"/>
        </w:rPr>
        <w:lastRenderedPageBreak/>
        <w:t xml:space="preserve">sostenibilidad ambiental de sus operaciones. Entre los factores de riesgo figuran elementos como la capacidad de gestión de las agencias ejecutoras/patrocinadores, riesgos derivados del sector, riesgos asociados con preocupaciones sociales y ambientales muy delicadas, y la vulnerabilidad ante desastres. </w:t>
      </w:r>
    </w:p>
    <w:p w14:paraId="4FC5B0C6" w14:textId="77777777" w:rsidR="003C6F34" w:rsidRPr="0009005E" w:rsidRDefault="003C6F34" w:rsidP="003C6F34">
      <w:pPr>
        <w:spacing w:line="300" w:lineRule="exact"/>
        <w:jc w:val="both"/>
        <w:rPr>
          <w:rFonts w:ascii="Arial" w:hAnsi="Arial" w:cs="Arial"/>
          <w:lang w:val="es-ES"/>
        </w:rPr>
      </w:pPr>
    </w:p>
    <w:p w14:paraId="6E1B8CEB"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Durante el desarrollo del Plan de Análisis de Capacidad Institucional (PACI) se identificó la necesidad de fortalecer a la Unidad Ejecutora para la Operación con un especialista ambiental para poder coordinar y dar seguimiento a los temas ambientales y sociales de los estudios de preinversión con los sectores y asegurar la adecuada incorporación de las políticas y salvaguardas del Banco de acuerdo con el presente MGAS.</w:t>
      </w:r>
    </w:p>
    <w:p w14:paraId="31FA1047" w14:textId="77777777" w:rsidR="003C6F34" w:rsidRPr="0009005E" w:rsidRDefault="003C6F34" w:rsidP="003C6F34">
      <w:pPr>
        <w:spacing w:line="300" w:lineRule="exact"/>
        <w:jc w:val="both"/>
        <w:rPr>
          <w:rFonts w:ascii="Arial" w:hAnsi="Arial" w:cs="Arial"/>
          <w:lang w:val="es-ES"/>
        </w:rPr>
      </w:pPr>
    </w:p>
    <w:p w14:paraId="614F45D6"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Así también, el Programa prevé la contratación de empresas de supervisión para las empresas que realicen los estudios de preinversión. Los TDR de la supervisión también contarán con la No Objeción del Banco.</w:t>
      </w:r>
    </w:p>
    <w:p w14:paraId="39371EF9" w14:textId="77777777" w:rsidR="003C6F34" w:rsidRPr="0009005E" w:rsidRDefault="003C6F34" w:rsidP="003C6F34">
      <w:pPr>
        <w:spacing w:line="300" w:lineRule="exact"/>
        <w:jc w:val="both"/>
        <w:rPr>
          <w:rFonts w:ascii="Arial" w:hAnsi="Arial" w:cs="Arial"/>
          <w:lang w:val="es-ES"/>
        </w:rPr>
      </w:pPr>
    </w:p>
    <w:p w14:paraId="12AC1671"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Evaluación Ambiental – Directriz B.5</w:t>
      </w:r>
    </w:p>
    <w:p w14:paraId="6EE5BAAD" w14:textId="77777777" w:rsidR="003C6F34" w:rsidRPr="0009005E" w:rsidRDefault="003C6F34" w:rsidP="003C6F34">
      <w:pPr>
        <w:spacing w:line="300" w:lineRule="exact"/>
        <w:jc w:val="both"/>
        <w:rPr>
          <w:rFonts w:ascii="Arial" w:eastAsia="Times New Roman" w:hAnsi="Arial" w:cs="Arial"/>
          <w:color w:val="000000"/>
          <w:lang w:val="es-ES"/>
        </w:rPr>
      </w:pPr>
    </w:p>
    <w:p w14:paraId="7E375F94" w14:textId="77777777" w:rsidR="003C6F34" w:rsidRPr="0009005E" w:rsidRDefault="003C6F34" w:rsidP="003C6F34">
      <w:pPr>
        <w:spacing w:line="300" w:lineRule="exact"/>
        <w:ind w:left="36"/>
        <w:jc w:val="both"/>
        <w:rPr>
          <w:rFonts w:ascii="Arial" w:hAnsi="Arial" w:cs="Arial"/>
          <w:lang w:val="es-ES"/>
        </w:rPr>
      </w:pPr>
      <w:r w:rsidRPr="0009005E">
        <w:rPr>
          <w:rFonts w:ascii="Arial" w:hAnsi="Arial" w:cs="Arial"/>
          <w:lang w:val="es-ES"/>
        </w:rPr>
        <w:t>Considerando que los estudios de preinversión se determinarán de acuerdo con un proceso continuo de priorización e identificación de necesidades nacionales y locales de desarrollo socioeconómico por los ministerios sectoriales y entidades territoriales autónomas (ETA), no es posible realizar una evaluación de impactos y riesgos socioambientales ex ante. Por ende, este MGAS considera los impactos y riesgos asociados típicamente con proyectos de los sectores prioritarios del PDES nacional y pretende asegurar que cada EDTP se prepare en cumplimiento con las Políticas de Salvaguardias del Banco, las cuales requieren además el cumplimiento con la legislación nacional en materia socioambiental, incluyendo salud y seguridad laboral.</w:t>
      </w:r>
    </w:p>
    <w:p w14:paraId="2D5A9DCA" w14:textId="77777777" w:rsidR="003C6F34" w:rsidRPr="0009005E" w:rsidRDefault="003C6F34" w:rsidP="003C6F34">
      <w:pPr>
        <w:spacing w:line="300" w:lineRule="exact"/>
        <w:ind w:left="36"/>
        <w:jc w:val="both"/>
        <w:rPr>
          <w:rFonts w:ascii="Arial" w:hAnsi="Arial" w:cs="Arial"/>
          <w:b/>
          <w:lang w:val="es-ES"/>
        </w:rPr>
      </w:pPr>
    </w:p>
    <w:p w14:paraId="08640CF4"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Consulta – Directriz B.6</w:t>
      </w:r>
    </w:p>
    <w:p w14:paraId="01519375" w14:textId="77777777" w:rsidR="003C6F34" w:rsidRPr="0009005E" w:rsidRDefault="003C6F34" w:rsidP="003C6F34">
      <w:pPr>
        <w:spacing w:line="300" w:lineRule="exact"/>
        <w:jc w:val="both"/>
        <w:rPr>
          <w:rFonts w:ascii="Arial" w:hAnsi="Arial" w:cs="Arial"/>
          <w:lang w:val="es-ES"/>
        </w:rPr>
      </w:pPr>
    </w:p>
    <w:p w14:paraId="3192A66D" w14:textId="39B3FB49"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Considerando que durante la preparación de la Operación no existen partes afectadas, los requisitos de la Directriz B.6 de la OP-703 sobre consulta significativa no son aplicables.</w:t>
      </w:r>
      <w:r w:rsidR="00BD490F">
        <w:rPr>
          <w:rFonts w:ascii="Arial" w:hAnsi="Arial" w:cs="Arial"/>
          <w:lang w:val="es-ES"/>
        </w:rPr>
        <w:t xml:space="preserve"> </w:t>
      </w:r>
      <w:r w:rsidRPr="0009005E">
        <w:rPr>
          <w:rFonts w:ascii="Arial" w:hAnsi="Arial" w:cs="Arial"/>
          <w:lang w:val="es-ES"/>
        </w:rPr>
        <w:t>Sin embargo, se debe llevar a cabo un proceso de consulta significativa y culturalmente apropiada durante la preparación de los EDPT, proporcional al nivel potencial de sus impactos y riesgos socioambientales.</w:t>
      </w:r>
    </w:p>
    <w:p w14:paraId="620782E8" w14:textId="77777777" w:rsidR="003C6F34" w:rsidRPr="0009005E" w:rsidRDefault="003C6F34" w:rsidP="003C6F34">
      <w:pPr>
        <w:spacing w:line="300" w:lineRule="exact"/>
        <w:jc w:val="both"/>
        <w:rPr>
          <w:rFonts w:ascii="Arial" w:hAnsi="Arial" w:cs="Arial"/>
          <w:lang w:val="es-ES"/>
        </w:rPr>
      </w:pPr>
    </w:p>
    <w:p w14:paraId="5535E56B"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Supervisión y Cumplimiento – Directriz B.7</w:t>
      </w:r>
    </w:p>
    <w:p w14:paraId="0FAF2805" w14:textId="77777777" w:rsidR="003C6F34" w:rsidRPr="0009005E" w:rsidRDefault="003C6F34" w:rsidP="003C6F34">
      <w:pPr>
        <w:spacing w:line="300" w:lineRule="exact"/>
        <w:jc w:val="both"/>
        <w:rPr>
          <w:rFonts w:ascii="Arial" w:hAnsi="Arial" w:cs="Arial"/>
          <w:lang w:val="es-ES"/>
        </w:rPr>
      </w:pPr>
    </w:p>
    <w:p w14:paraId="4D9EFBBE"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lastRenderedPageBreak/>
        <w:t>El Banco supervisará el acatamiento de todos los requisitos de salvaguardia estipulados en el Contrato de Préstamo, Reglamento Operativo del Programa (“ROP”) y su anexo MGAS.</w:t>
      </w:r>
    </w:p>
    <w:p w14:paraId="672C7D24" w14:textId="77777777" w:rsidR="003C6F34" w:rsidRPr="0009005E" w:rsidRDefault="003C6F34" w:rsidP="003C6F34">
      <w:pPr>
        <w:spacing w:line="300" w:lineRule="exact"/>
        <w:jc w:val="both"/>
        <w:rPr>
          <w:rFonts w:ascii="Arial" w:hAnsi="Arial" w:cs="Arial"/>
          <w:lang w:val="es-ES"/>
        </w:rPr>
      </w:pPr>
    </w:p>
    <w:p w14:paraId="30C9B51B"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Gestión de Riesgos de Desastres Naturales – OP-704</w:t>
      </w:r>
    </w:p>
    <w:p w14:paraId="45359D48" w14:textId="77777777" w:rsidR="003C6F34" w:rsidRPr="0009005E" w:rsidRDefault="003C6F34" w:rsidP="003C6F34">
      <w:pPr>
        <w:spacing w:line="300" w:lineRule="exact"/>
        <w:jc w:val="both"/>
        <w:rPr>
          <w:rFonts w:ascii="Arial" w:hAnsi="Arial" w:cs="Arial"/>
          <w:b/>
          <w:lang w:val="es-ES"/>
        </w:rPr>
      </w:pPr>
    </w:p>
    <w:p w14:paraId="34DFB025" w14:textId="6D267DEE"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La ejecución de la Operación por si no está sujeta a riesgos de desastres naturales ni tiene potencial de exacerbar el riesgo de desastres naturales.</w:t>
      </w:r>
      <w:r w:rsidR="00BD490F">
        <w:rPr>
          <w:rFonts w:ascii="Arial" w:hAnsi="Arial" w:cs="Arial"/>
          <w:lang w:val="es-ES"/>
        </w:rPr>
        <w:t xml:space="preserve"> </w:t>
      </w:r>
      <w:r w:rsidRPr="0009005E">
        <w:rPr>
          <w:rFonts w:ascii="Arial" w:hAnsi="Arial" w:cs="Arial"/>
          <w:lang w:val="es-ES"/>
        </w:rPr>
        <w:t xml:space="preserve">Sin embargo, en caso de ser necesario, los </w:t>
      </w:r>
      <w:proofErr w:type="spellStart"/>
      <w:r w:rsidRPr="0009005E">
        <w:rPr>
          <w:rFonts w:ascii="Arial" w:hAnsi="Arial" w:cs="Arial"/>
          <w:lang w:val="es-ES"/>
        </w:rPr>
        <w:t>EDTPs</w:t>
      </w:r>
      <w:proofErr w:type="spellEnd"/>
      <w:r w:rsidRPr="0009005E">
        <w:rPr>
          <w:rFonts w:ascii="Arial" w:hAnsi="Arial" w:cs="Arial"/>
          <w:lang w:val="es-ES"/>
        </w:rPr>
        <w:t xml:space="preserve"> abordarán la gestión de riegos aplicando los criterios de la citada política.</w:t>
      </w:r>
    </w:p>
    <w:p w14:paraId="04753EE1" w14:textId="77777777" w:rsidR="003C6F34" w:rsidRPr="0009005E" w:rsidRDefault="003C6F34" w:rsidP="003C6F34">
      <w:pPr>
        <w:pStyle w:val="ListParagraph"/>
        <w:spacing w:line="300" w:lineRule="exact"/>
        <w:ind w:left="450"/>
        <w:jc w:val="both"/>
        <w:rPr>
          <w:rFonts w:ascii="Arial" w:hAnsi="Arial" w:cs="Arial"/>
          <w:b/>
          <w:lang w:val="es-ES"/>
        </w:rPr>
      </w:pPr>
    </w:p>
    <w:p w14:paraId="20FA0380"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Reasentamiento Involuntario – OP-710</w:t>
      </w:r>
    </w:p>
    <w:p w14:paraId="3264FD19" w14:textId="77777777" w:rsidR="003C6F34" w:rsidRPr="0009005E" w:rsidRDefault="003C6F34" w:rsidP="003C6F34">
      <w:pPr>
        <w:spacing w:line="300" w:lineRule="exact"/>
        <w:jc w:val="both"/>
        <w:rPr>
          <w:rFonts w:ascii="Arial" w:hAnsi="Arial" w:cs="Arial"/>
          <w:b/>
          <w:lang w:val="es-ES"/>
        </w:rPr>
      </w:pPr>
    </w:p>
    <w:p w14:paraId="674E7961"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Aunque la Operación en si no tiene potencial de ocasionar reasentamientos de personas, los proyectos pueden requerir el reasentamiento involuntario de personas. Por ende, el MGAS del Programa requiere la evaluación del potencial reasentamiento como parte de la evaluación de los proyectos propuestos y en su caso la preparación de un Plan de Reasentamiento que acate los requerimientos de la OP-710.</w:t>
      </w:r>
    </w:p>
    <w:p w14:paraId="48935B26" w14:textId="77777777" w:rsidR="003C6F34" w:rsidRPr="0009005E" w:rsidRDefault="003C6F34" w:rsidP="003C6F34">
      <w:pPr>
        <w:pStyle w:val="ListParagraph"/>
        <w:spacing w:line="300" w:lineRule="exact"/>
        <w:ind w:left="450"/>
        <w:jc w:val="both"/>
        <w:rPr>
          <w:rFonts w:ascii="Arial" w:hAnsi="Arial" w:cs="Arial"/>
          <w:b/>
          <w:lang w:val="es-ES"/>
        </w:rPr>
      </w:pPr>
    </w:p>
    <w:p w14:paraId="581CA3A2"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Pueblos Indígenas – OP-765</w:t>
      </w:r>
    </w:p>
    <w:p w14:paraId="5DBE6E18" w14:textId="77777777" w:rsidR="003C6F34" w:rsidRPr="0009005E" w:rsidRDefault="003C6F34" w:rsidP="003C6F34">
      <w:pPr>
        <w:pStyle w:val="ListParagraph"/>
        <w:spacing w:line="300" w:lineRule="exact"/>
        <w:ind w:left="450"/>
        <w:jc w:val="both"/>
        <w:rPr>
          <w:rFonts w:ascii="Arial" w:hAnsi="Arial" w:cs="Arial"/>
          <w:b/>
          <w:lang w:val="es-ES"/>
        </w:rPr>
      </w:pPr>
    </w:p>
    <w:p w14:paraId="6D926C4D" w14:textId="129774DB"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Mientras la Operación en si no tiene potencial de afectar de manera negativa a pueblos indígenas, el diseño de los proyectos debe considerar explícitamente su relación a pueblos indígenas y los requerimientos de la OP-765.</w:t>
      </w:r>
      <w:r w:rsidR="00BD490F">
        <w:rPr>
          <w:rFonts w:ascii="Arial" w:hAnsi="Arial" w:cs="Arial"/>
          <w:lang w:val="es-ES"/>
        </w:rPr>
        <w:t xml:space="preserve"> </w:t>
      </w:r>
    </w:p>
    <w:p w14:paraId="2551C128" w14:textId="77777777" w:rsidR="003C6F34" w:rsidRPr="0009005E" w:rsidRDefault="003C6F34" w:rsidP="003C6F34">
      <w:pPr>
        <w:pStyle w:val="ListParagraph"/>
        <w:spacing w:line="300" w:lineRule="exact"/>
        <w:ind w:left="450"/>
        <w:jc w:val="both"/>
        <w:rPr>
          <w:rFonts w:ascii="Arial" w:hAnsi="Arial" w:cs="Arial"/>
          <w:b/>
          <w:lang w:val="es-ES"/>
        </w:rPr>
      </w:pPr>
    </w:p>
    <w:p w14:paraId="4C6BE6AF"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Igualdad de Género en el Desarrollo – OP-761</w:t>
      </w:r>
    </w:p>
    <w:p w14:paraId="627DA888" w14:textId="77777777" w:rsidR="003C6F34" w:rsidRPr="0009005E" w:rsidRDefault="003C6F34" w:rsidP="003C6F34">
      <w:pPr>
        <w:pStyle w:val="ListParagraph"/>
        <w:spacing w:line="300" w:lineRule="exact"/>
        <w:jc w:val="both"/>
        <w:rPr>
          <w:rFonts w:ascii="Arial" w:hAnsi="Arial" w:cs="Arial"/>
          <w:b/>
          <w:lang w:val="es-ES"/>
        </w:rPr>
      </w:pPr>
    </w:p>
    <w:p w14:paraId="09B744E6"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Los proyectos de preinversión se deberán diseñar de manera que se asegure la igualdad de género, en el desarrollo social y económico, que eviten impactos negativos desproporcionados por razones de género y que los procesos de consulta pública promuevan la participación efectiva de todos los bolivianos y bolivianas.</w:t>
      </w:r>
    </w:p>
    <w:p w14:paraId="56DAD6B6" w14:textId="77777777" w:rsidR="003C6F34" w:rsidRPr="0009005E" w:rsidRDefault="003C6F34" w:rsidP="003C6F34">
      <w:pPr>
        <w:spacing w:line="300" w:lineRule="exact"/>
        <w:jc w:val="both"/>
        <w:rPr>
          <w:rFonts w:ascii="Arial" w:hAnsi="Arial" w:cs="Arial"/>
          <w:lang w:val="es-ES"/>
        </w:rPr>
      </w:pPr>
    </w:p>
    <w:p w14:paraId="246BF5EF" w14:textId="77777777" w:rsidR="003C6F34" w:rsidRPr="0009005E" w:rsidRDefault="003C6F34" w:rsidP="003C6F34">
      <w:pPr>
        <w:pStyle w:val="ListParagraph"/>
        <w:numPr>
          <w:ilvl w:val="0"/>
          <w:numId w:val="37"/>
        </w:numPr>
        <w:spacing w:line="300" w:lineRule="exact"/>
        <w:jc w:val="both"/>
        <w:rPr>
          <w:rFonts w:ascii="Arial" w:hAnsi="Arial" w:cs="Arial"/>
          <w:b/>
          <w:lang w:val="es-ES"/>
        </w:rPr>
      </w:pPr>
      <w:r w:rsidRPr="0009005E">
        <w:rPr>
          <w:rFonts w:ascii="Arial" w:hAnsi="Arial" w:cs="Arial"/>
          <w:b/>
          <w:lang w:val="es-ES"/>
        </w:rPr>
        <w:t>Tipos de Estudios de Preinversión</w:t>
      </w:r>
    </w:p>
    <w:p w14:paraId="5CC6A84A" w14:textId="77777777" w:rsidR="003C6F34" w:rsidRPr="0009005E" w:rsidRDefault="003C6F34" w:rsidP="003C6F34">
      <w:pPr>
        <w:spacing w:line="300" w:lineRule="exact"/>
        <w:jc w:val="both"/>
        <w:rPr>
          <w:rFonts w:ascii="Arial" w:hAnsi="Arial" w:cs="Arial"/>
          <w:lang w:val="es-ES"/>
        </w:rPr>
      </w:pPr>
    </w:p>
    <w:p w14:paraId="4C331040"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Estudios de Preinversión</w:t>
      </w:r>
    </w:p>
    <w:p w14:paraId="5E033A45" w14:textId="77777777" w:rsidR="003C6F34" w:rsidRPr="0009005E" w:rsidRDefault="003C6F34" w:rsidP="003C6F34">
      <w:pPr>
        <w:spacing w:line="300" w:lineRule="exact"/>
        <w:jc w:val="both"/>
        <w:rPr>
          <w:rFonts w:ascii="Arial" w:hAnsi="Arial" w:cs="Arial"/>
          <w:lang w:val="es-ES"/>
        </w:rPr>
      </w:pPr>
    </w:p>
    <w:p w14:paraId="3CDF4CCC"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Las propuestas de EDTP podrán ser presentadas al VIPFE por ministerios sectoriales y </w:t>
      </w:r>
      <w:proofErr w:type="spellStart"/>
      <w:r w:rsidRPr="0009005E">
        <w:rPr>
          <w:rFonts w:ascii="Arial" w:hAnsi="Arial" w:cs="Arial"/>
          <w:lang w:val="es-ES"/>
        </w:rPr>
        <w:t>ETAs</w:t>
      </w:r>
      <w:proofErr w:type="spellEnd"/>
      <w:r w:rsidRPr="0009005E">
        <w:rPr>
          <w:rFonts w:ascii="Arial" w:hAnsi="Arial" w:cs="Arial"/>
          <w:lang w:val="es-ES"/>
        </w:rPr>
        <w:t xml:space="preserve"> para proyectos en sectores como energía (transmisión, generación), transporte (carreteras, aeropuertos), agua y saneamiento, urbanismo y vivienda, industria, riego, agropecuario, salud y educación, siempre que estén alineados con las prioridades del PDES y el Agenda Patriótica 2025. </w:t>
      </w:r>
      <w:r w:rsidRPr="0009005E">
        <w:rPr>
          <w:rFonts w:ascii="Arial" w:hAnsi="Arial" w:cs="Arial"/>
          <w:lang w:val="es-ES"/>
        </w:rPr>
        <w:lastRenderedPageBreak/>
        <w:t>Al mismo tiempo, se podrán financiar estudios básicos o estratégicos como un estudio regional de cuencas para proyectos multipropósitos de agua.</w:t>
      </w:r>
    </w:p>
    <w:p w14:paraId="5D91FEE1" w14:textId="77777777" w:rsidR="003C6F34" w:rsidRPr="0009005E" w:rsidRDefault="003C6F34" w:rsidP="003C6F34">
      <w:pPr>
        <w:spacing w:line="300" w:lineRule="exact"/>
        <w:jc w:val="both"/>
        <w:rPr>
          <w:rFonts w:ascii="Arial" w:hAnsi="Arial" w:cs="Arial"/>
          <w:lang w:val="es-ES"/>
        </w:rPr>
      </w:pPr>
    </w:p>
    <w:p w14:paraId="44EBF699"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El VIPFE ha presentado una lista preliminar de estudios de preinversión que podrían ser considerados por el programa de apoyo a la preinversión:</w:t>
      </w:r>
    </w:p>
    <w:p w14:paraId="2B6024E6" w14:textId="77777777" w:rsidR="003C6F34" w:rsidRPr="0009005E" w:rsidRDefault="003C6F34" w:rsidP="003C6F34">
      <w:pPr>
        <w:spacing w:line="300" w:lineRule="exact"/>
        <w:jc w:val="both"/>
        <w:rPr>
          <w:rFonts w:ascii="Arial" w:hAnsi="Arial" w:cs="Arial"/>
          <w:lang w:val="es-ES"/>
        </w:rPr>
      </w:pPr>
    </w:p>
    <w:tbl>
      <w:tblPr>
        <w:tblW w:w="9180" w:type="dxa"/>
        <w:tblInd w:w="-5" w:type="dxa"/>
        <w:tblBorders>
          <w:top w:val="single" w:sz="4"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5"/>
        <w:gridCol w:w="1945"/>
        <w:gridCol w:w="4680"/>
      </w:tblGrid>
      <w:tr w:rsidR="003C6F34" w:rsidRPr="00462E5C" w14:paraId="0DFB6C4A" w14:textId="77777777" w:rsidTr="00460E5C">
        <w:trPr>
          <w:trHeight w:val="89"/>
        </w:trPr>
        <w:tc>
          <w:tcPr>
            <w:tcW w:w="2555" w:type="dxa"/>
            <w:shd w:val="clear" w:color="auto" w:fill="auto"/>
            <w:vAlign w:val="center"/>
            <w:hideMark/>
          </w:tcPr>
          <w:p w14:paraId="227452D0" w14:textId="77777777" w:rsidR="003C6F34" w:rsidRPr="00462E5C" w:rsidRDefault="003C6F34" w:rsidP="00460E5C">
            <w:pPr>
              <w:spacing w:line="300" w:lineRule="exact"/>
              <w:jc w:val="both"/>
              <w:rPr>
                <w:rFonts w:ascii="Arial" w:eastAsia="Times New Roman" w:hAnsi="Arial" w:cs="Arial"/>
                <w:b/>
                <w:bCs/>
                <w:sz w:val="20"/>
              </w:rPr>
            </w:pPr>
            <w:r w:rsidRPr="00462E5C">
              <w:rPr>
                <w:rFonts w:ascii="Arial" w:hAnsi="Arial" w:eastAsia="Times New Roman" w:cs="Arial"/>
                <w:b/>
                <w:bCs/>
                <w:sz w:val="20"/>
              </w:rPr>
              <w:t>SECTOR</w:t>
            </w:r>
          </w:p>
        </w:tc>
        <w:tc>
          <w:tcPr>
            <w:tcW w:w="1945" w:type="dxa"/>
            <w:shd w:val="clear" w:color="auto" w:fill="auto"/>
            <w:vAlign w:val="center"/>
            <w:hideMark/>
          </w:tcPr>
          <w:p w14:paraId="6399C56F" w14:textId="77777777" w:rsidR="003C6F34" w:rsidRPr="00462E5C" w:rsidRDefault="003C6F34" w:rsidP="00460E5C">
            <w:pPr>
              <w:spacing w:line="300" w:lineRule="exact"/>
              <w:jc w:val="both"/>
              <w:rPr>
                <w:rFonts w:ascii="Arial" w:eastAsia="Times New Roman" w:hAnsi="Arial" w:cs="Arial"/>
                <w:b/>
                <w:bCs/>
                <w:sz w:val="20"/>
              </w:rPr>
            </w:pPr>
            <w:r w:rsidRPr="00462E5C">
              <w:rPr>
                <w:rFonts w:ascii="Arial" w:hAnsi="Arial" w:eastAsia="Times New Roman" w:cs="Arial"/>
                <w:b/>
                <w:bCs/>
                <w:sz w:val="20"/>
              </w:rPr>
              <w:t>PROPONENTE</w:t>
            </w:r>
          </w:p>
        </w:tc>
        <w:tc>
          <w:tcPr>
            <w:tcW w:w="4680" w:type="dxa"/>
            <w:shd w:val="clear" w:color="auto" w:fill="auto"/>
            <w:vAlign w:val="center"/>
            <w:hideMark/>
          </w:tcPr>
          <w:p w14:paraId="1D38254B" w14:textId="77777777" w:rsidR="003C6F34" w:rsidRPr="00462E5C" w:rsidRDefault="003C6F34" w:rsidP="00460E5C">
            <w:pPr>
              <w:spacing w:line="300" w:lineRule="exact"/>
              <w:jc w:val="both"/>
              <w:rPr>
                <w:rFonts w:ascii="Arial" w:eastAsia="Times New Roman" w:hAnsi="Arial" w:cs="Arial"/>
                <w:b/>
                <w:bCs/>
                <w:sz w:val="20"/>
                <w:lang w:val="es-ES"/>
              </w:rPr>
            </w:pPr>
            <w:r w:rsidRPr="00462E5C">
              <w:rPr>
                <w:rFonts w:ascii="Arial" w:hAnsi="Arial" w:eastAsia="Times New Roman" w:cs="Arial"/>
                <w:b/>
                <w:bCs/>
                <w:sz w:val="20"/>
                <w:lang w:val="es-ES"/>
              </w:rPr>
              <w:t>NOMBRE DEL PROYECTO DE PREINVERSIÓN</w:t>
            </w:r>
          </w:p>
        </w:tc>
      </w:tr>
      <w:tr w:rsidR="003C6F34" w:rsidRPr="00462E5C" w14:paraId="41173043" w14:textId="77777777" w:rsidTr="00460E5C">
        <w:trPr>
          <w:trHeight w:val="300"/>
        </w:trPr>
        <w:tc>
          <w:tcPr>
            <w:tcW w:w="2555" w:type="dxa"/>
            <w:shd w:val="clear" w:color="auto" w:fill="auto"/>
            <w:noWrap/>
            <w:vAlign w:val="center"/>
            <w:hideMark/>
          </w:tcPr>
          <w:p w14:paraId="017615A6"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ENERGIA</w:t>
            </w:r>
          </w:p>
        </w:tc>
        <w:tc>
          <w:tcPr>
            <w:tcW w:w="1945" w:type="dxa"/>
            <w:shd w:val="clear" w:color="auto" w:fill="auto"/>
            <w:vAlign w:val="center"/>
            <w:hideMark/>
          </w:tcPr>
          <w:p w14:paraId="2A292EB7"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MINISTERIO DE ENERGIAS</w:t>
            </w:r>
          </w:p>
        </w:tc>
        <w:tc>
          <w:tcPr>
            <w:tcW w:w="4680" w:type="dxa"/>
            <w:shd w:val="clear" w:color="auto" w:fill="auto"/>
            <w:vAlign w:val="center"/>
            <w:hideMark/>
          </w:tcPr>
          <w:p w14:paraId="08F1D8CF" w14:textId="7777777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 xml:space="preserve">PROGRAMA DE REPOTENCIAMIENTO DE MICRO CENTRALES HIDROELÉCTRICAS </w:t>
            </w:r>
          </w:p>
        </w:tc>
      </w:tr>
      <w:tr w:rsidR="003C6F34" w:rsidRPr="00462E5C" w14:paraId="4FA73B5A" w14:textId="77777777" w:rsidTr="00460E5C">
        <w:trPr>
          <w:trHeight w:val="404"/>
        </w:trPr>
        <w:tc>
          <w:tcPr>
            <w:tcW w:w="2555" w:type="dxa"/>
            <w:shd w:val="clear" w:color="auto" w:fill="auto"/>
            <w:noWrap/>
            <w:vAlign w:val="center"/>
            <w:hideMark/>
          </w:tcPr>
          <w:p w14:paraId="31A35F3B"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INDUSTRIA</w:t>
            </w:r>
          </w:p>
        </w:tc>
        <w:tc>
          <w:tcPr>
            <w:tcW w:w="1945" w:type="dxa"/>
            <w:shd w:val="clear" w:color="auto" w:fill="auto"/>
            <w:vAlign w:val="center"/>
            <w:hideMark/>
          </w:tcPr>
          <w:p w14:paraId="63893758" w14:textId="77777777" w:rsidR="003C6F34" w:rsidRPr="00462E5C" w:rsidRDefault="003C6F34" w:rsidP="00460E5C">
            <w:pPr>
              <w:spacing w:line="300" w:lineRule="exact"/>
              <w:jc w:val="both"/>
              <w:rPr>
                <w:rFonts w:ascii="Arial" w:eastAsia="Times New Roman" w:hAnsi="Arial" w:cs="Arial"/>
                <w:sz w:val="20"/>
              </w:rPr>
            </w:pPr>
            <w:proofErr w:type="spellStart"/>
            <w:r w:rsidRPr="00462E5C">
              <w:rPr>
                <w:rFonts w:ascii="Arial" w:hAnsi="Arial" w:eastAsia="Times New Roman" w:cs="Arial"/>
                <w:sz w:val="20"/>
              </w:rPr>
              <w:t>MDPyEP</w:t>
            </w:r>
            <w:proofErr w:type="spellEnd"/>
          </w:p>
        </w:tc>
        <w:tc>
          <w:tcPr>
            <w:tcW w:w="4680" w:type="dxa"/>
            <w:shd w:val="clear" w:color="auto" w:fill="auto"/>
            <w:vAlign w:val="center"/>
            <w:hideMark/>
          </w:tcPr>
          <w:p w14:paraId="221D0DCD" w14:textId="7777777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CONSTRUCCIÓN DE UN PARQUE INDUSTRIAL</w:t>
            </w:r>
          </w:p>
        </w:tc>
      </w:tr>
      <w:tr w:rsidR="003C6F34" w:rsidRPr="00462E5C" w14:paraId="0562C96B" w14:textId="77777777" w:rsidTr="00460E5C">
        <w:trPr>
          <w:trHeight w:val="900"/>
        </w:trPr>
        <w:tc>
          <w:tcPr>
            <w:tcW w:w="2555" w:type="dxa"/>
            <w:shd w:val="clear" w:color="auto" w:fill="auto"/>
            <w:noWrap/>
            <w:vAlign w:val="center"/>
            <w:hideMark/>
          </w:tcPr>
          <w:p w14:paraId="5D9CC947"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MULTISECTOR</w:t>
            </w:r>
          </w:p>
        </w:tc>
        <w:tc>
          <w:tcPr>
            <w:tcW w:w="1945" w:type="dxa"/>
            <w:shd w:val="clear" w:color="auto" w:fill="auto"/>
            <w:vAlign w:val="center"/>
            <w:hideMark/>
          </w:tcPr>
          <w:p w14:paraId="62E2A3F9"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MPD</w:t>
            </w:r>
          </w:p>
        </w:tc>
        <w:tc>
          <w:tcPr>
            <w:tcW w:w="4680" w:type="dxa"/>
            <w:shd w:val="clear" w:color="auto" w:fill="auto"/>
            <w:vAlign w:val="center"/>
            <w:hideMark/>
          </w:tcPr>
          <w:p w14:paraId="2BB978FA" w14:textId="7777777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ESTUDIO BÁSICO DE CUENCAS HIDRICAS (INCLUYENDO LA IDENTIFICACION DE AREAS POTENCIALES PARA PROYECTOS MULTIPROSITO (ABASTECIMIENTO DE AGUA, RIEGO Y GENERACION DE ENERGIA)</w:t>
            </w:r>
          </w:p>
        </w:tc>
      </w:tr>
      <w:tr w:rsidR="003C6F34" w:rsidRPr="00462E5C" w14:paraId="47516ECD" w14:textId="77777777" w:rsidTr="00460E5C">
        <w:trPr>
          <w:trHeight w:val="116"/>
        </w:trPr>
        <w:tc>
          <w:tcPr>
            <w:tcW w:w="2555" w:type="dxa"/>
            <w:shd w:val="clear" w:color="auto" w:fill="auto"/>
            <w:vAlign w:val="center"/>
            <w:hideMark/>
          </w:tcPr>
          <w:p w14:paraId="39D5C2FF"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RECURSOS HÍDRICOS</w:t>
            </w:r>
          </w:p>
        </w:tc>
        <w:tc>
          <w:tcPr>
            <w:tcW w:w="1945" w:type="dxa"/>
            <w:shd w:val="clear" w:color="auto" w:fill="auto"/>
            <w:vAlign w:val="center"/>
            <w:hideMark/>
          </w:tcPr>
          <w:p w14:paraId="58A68228" w14:textId="77777777" w:rsidR="003C6F34" w:rsidRPr="00462E5C" w:rsidRDefault="003C6F34" w:rsidP="00460E5C">
            <w:pPr>
              <w:spacing w:line="300" w:lineRule="exact"/>
              <w:jc w:val="both"/>
              <w:rPr>
                <w:rFonts w:ascii="Arial" w:eastAsia="Times New Roman" w:hAnsi="Arial" w:cs="Arial"/>
                <w:color w:val="000000"/>
                <w:sz w:val="20"/>
              </w:rPr>
            </w:pPr>
            <w:proofErr w:type="spellStart"/>
            <w:r w:rsidRPr="00462E5C">
              <w:rPr>
                <w:rFonts w:ascii="Arial" w:hAnsi="Arial" w:eastAsia="Times New Roman" w:cs="Arial"/>
                <w:color w:val="000000"/>
                <w:sz w:val="20"/>
              </w:rPr>
              <w:t>MMAyA</w:t>
            </w:r>
            <w:proofErr w:type="spellEnd"/>
          </w:p>
        </w:tc>
        <w:tc>
          <w:tcPr>
            <w:tcW w:w="4680" w:type="dxa"/>
            <w:shd w:val="clear" w:color="auto" w:fill="auto"/>
            <w:vAlign w:val="center"/>
            <w:hideMark/>
          </w:tcPr>
          <w:p w14:paraId="06DC2A5A" w14:textId="7777777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CONSERVACIÓN Y REHABILITACIÓN DE PRESAS</w:t>
            </w:r>
          </w:p>
        </w:tc>
      </w:tr>
      <w:tr w:rsidR="003C6F34" w:rsidRPr="00462E5C" w14:paraId="6FFC5D03" w14:textId="77777777" w:rsidTr="00460E5C">
        <w:trPr>
          <w:trHeight w:val="242"/>
        </w:trPr>
        <w:tc>
          <w:tcPr>
            <w:tcW w:w="2555" w:type="dxa"/>
            <w:shd w:val="clear" w:color="auto" w:fill="auto"/>
            <w:vAlign w:val="center"/>
            <w:hideMark/>
          </w:tcPr>
          <w:p w14:paraId="1A14797B"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SANEAMIENTO BASICO</w:t>
            </w:r>
          </w:p>
        </w:tc>
        <w:tc>
          <w:tcPr>
            <w:tcW w:w="1945" w:type="dxa"/>
            <w:shd w:val="clear" w:color="auto" w:fill="auto"/>
            <w:vAlign w:val="center"/>
            <w:hideMark/>
          </w:tcPr>
          <w:p w14:paraId="1E851058" w14:textId="77777777" w:rsidR="003C6F34" w:rsidRPr="00462E5C" w:rsidRDefault="003C6F34" w:rsidP="00460E5C">
            <w:pPr>
              <w:spacing w:line="300" w:lineRule="exact"/>
              <w:jc w:val="both"/>
              <w:rPr>
                <w:rFonts w:ascii="Arial" w:eastAsia="Times New Roman" w:hAnsi="Arial" w:cs="Arial"/>
                <w:sz w:val="20"/>
              </w:rPr>
            </w:pPr>
            <w:proofErr w:type="spellStart"/>
            <w:r w:rsidRPr="00462E5C">
              <w:rPr>
                <w:rFonts w:ascii="Arial" w:hAnsi="Arial" w:eastAsia="Times New Roman" w:cs="Arial"/>
                <w:sz w:val="20"/>
              </w:rPr>
              <w:t>MMAyA</w:t>
            </w:r>
            <w:proofErr w:type="spellEnd"/>
          </w:p>
        </w:tc>
        <w:tc>
          <w:tcPr>
            <w:tcW w:w="4680" w:type="dxa"/>
            <w:shd w:val="clear" w:color="auto" w:fill="auto"/>
            <w:vAlign w:val="center"/>
            <w:hideMark/>
          </w:tcPr>
          <w:p w14:paraId="71D0BD55" w14:textId="7777777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 xml:space="preserve">GESTIÓN INTEGRAL DE RESIDUOS SÓLIDOS </w:t>
            </w:r>
          </w:p>
        </w:tc>
      </w:tr>
      <w:tr w:rsidR="003C6F34" w:rsidRPr="00462E5C" w14:paraId="326F577E" w14:textId="77777777" w:rsidTr="00460E5C">
        <w:trPr>
          <w:trHeight w:val="600"/>
        </w:trPr>
        <w:tc>
          <w:tcPr>
            <w:tcW w:w="2555" w:type="dxa"/>
            <w:shd w:val="clear" w:color="auto" w:fill="auto"/>
            <w:noWrap/>
            <w:vAlign w:val="center"/>
            <w:hideMark/>
          </w:tcPr>
          <w:p w14:paraId="3F893519"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SALUD</w:t>
            </w:r>
          </w:p>
        </w:tc>
        <w:tc>
          <w:tcPr>
            <w:tcW w:w="1945" w:type="dxa"/>
            <w:shd w:val="clear" w:color="auto" w:fill="auto"/>
            <w:vAlign w:val="center"/>
            <w:hideMark/>
          </w:tcPr>
          <w:p w14:paraId="0DC6E769"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 xml:space="preserve">MINISTERIO DE SALUD </w:t>
            </w:r>
          </w:p>
        </w:tc>
        <w:tc>
          <w:tcPr>
            <w:tcW w:w="4680" w:type="dxa"/>
            <w:shd w:val="clear" w:color="auto" w:fill="auto"/>
            <w:vAlign w:val="center"/>
            <w:hideMark/>
          </w:tcPr>
          <w:p w14:paraId="22A86D21" w14:textId="7777777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CONST. CONSTRUCCION DE HOSPITALES DE 3ER NIVEL</w:t>
            </w:r>
          </w:p>
        </w:tc>
      </w:tr>
      <w:tr w:rsidR="003C6F34" w:rsidRPr="00462E5C" w14:paraId="67840BF7" w14:textId="77777777" w:rsidTr="00460E5C">
        <w:trPr>
          <w:trHeight w:val="107"/>
        </w:trPr>
        <w:tc>
          <w:tcPr>
            <w:tcW w:w="2555" w:type="dxa"/>
            <w:shd w:val="clear" w:color="auto" w:fill="auto"/>
            <w:noWrap/>
            <w:vAlign w:val="center"/>
            <w:hideMark/>
          </w:tcPr>
          <w:p w14:paraId="747C41B4"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SALUD</w:t>
            </w:r>
          </w:p>
        </w:tc>
        <w:tc>
          <w:tcPr>
            <w:tcW w:w="1945" w:type="dxa"/>
            <w:shd w:val="clear" w:color="auto" w:fill="auto"/>
            <w:vAlign w:val="center"/>
            <w:hideMark/>
          </w:tcPr>
          <w:p w14:paraId="5DF19ACA"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 xml:space="preserve">MINISTERIO DE SALUD </w:t>
            </w:r>
          </w:p>
        </w:tc>
        <w:tc>
          <w:tcPr>
            <w:tcW w:w="4680" w:type="dxa"/>
            <w:shd w:val="clear" w:color="auto" w:fill="auto"/>
            <w:vAlign w:val="center"/>
            <w:hideMark/>
          </w:tcPr>
          <w:p w14:paraId="18CC0FBA"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CONST. Y EQUIPAMIENTO HOSPITAL</w:t>
            </w:r>
          </w:p>
        </w:tc>
      </w:tr>
      <w:tr w:rsidR="003C6F34" w:rsidRPr="00462E5C" w14:paraId="34AE88A5" w14:textId="77777777" w:rsidTr="00460E5C">
        <w:trPr>
          <w:trHeight w:val="368"/>
        </w:trPr>
        <w:tc>
          <w:tcPr>
            <w:tcW w:w="2555" w:type="dxa"/>
            <w:shd w:val="clear" w:color="auto" w:fill="auto"/>
            <w:noWrap/>
            <w:vAlign w:val="center"/>
            <w:hideMark/>
          </w:tcPr>
          <w:p w14:paraId="4FCBE1D0"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SALUD</w:t>
            </w:r>
          </w:p>
        </w:tc>
        <w:tc>
          <w:tcPr>
            <w:tcW w:w="1945" w:type="dxa"/>
            <w:shd w:val="clear" w:color="auto" w:fill="auto"/>
            <w:vAlign w:val="center"/>
            <w:hideMark/>
          </w:tcPr>
          <w:p w14:paraId="5BA2D5A8"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 xml:space="preserve">MINISTERIO DE SALUD </w:t>
            </w:r>
          </w:p>
        </w:tc>
        <w:tc>
          <w:tcPr>
            <w:tcW w:w="4680" w:type="dxa"/>
            <w:shd w:val="clear" w:color="auto" w:fill="auto"/>
            <w:vAlign w:val="center"/>
            <w:hideMark/>
          </w:tcPr>
          <w:p w14:paraId="10EB79DB" w14:textId="7777777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CONST. E IMPL. CENTRO DE MEDICINA NUCLEAR - RADIOTERAPIA</w:t>
            </w:r>
          </w:p>
        </w:tc>
      </w:tr>
      <w:tr w:rsidR="003C6F34" w:rsidRPr="00462E5C" w14:paraId="00039C01" w14:textId="77777777" w:rsidTr="00460E5C">
        <w:trPr>
          <w:trHeight w:val="179"/>
        </w:trPr>
        <w:tc>
          <w:tcPr>
            <w:tcW w:w="2555" w:type="dxa"/>
            <w:shd w:val="clear" w:color="auto" w:fill="auto"/>
            <w:noWrap/>
            <w:vAlign w:val="center"/>
            <w:hideMark/>
          </w:tcPr>
          <w:p w14:paraId="26BD03BA"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TRANSPORTES</w:t>
            </w:r>
          </w:p>
        </w:tc>
        <w:tc>
          <w:tcPr>
            <w:tcW w:w="1945" w:type="dxa"/>
            <w:shd w:val="clear" w:color="auto" w:fill="auto"/>
            <w:vAlign w:val="center"/>
            <w:hideMark/>
          </w:tcPr>
          <w:p w14:paraId="3C44AB9F"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ABC</w:t>
            </w:r>
          </w:p>
        </w:tc>
        <w:tc>
          <w:tcPr>
            <w:tcW w:w="4680" w:type="dxa"/>
            <w:shd w:val="clear" w:color="auto" w:fill="auto"/>
            <w:vAlign w:val="center"/>
            <w:hideMark/>
          </w:tcPr>
          <w:p w14:paraId="3178BD51" w14:textId="7777777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CONSTRUCCIÓN DE UNA DOBLE VÍA EN PANDO</w:t>
            </w:r>
          </w:p>
        </w:tc>
      </w:tr>
      <w:tr w:rsidR="003C6F34" w:rsidRPr="00462E5C" w14:paraId="5BB37EC3" w14:textId="77777777" w:rsidTr="00460E5C">
        <w:trPr>
          <w:trHeight w:val="269"/>
        </w:trPr>
        <w:tc>
          <w:tcPr>
            <w:tcW w:w="2555" w:type="dxa"/>
            <w:shd w:val="clear" w:color="auto" w:fill="auto"/>
            <w:noWrap/>
            <w:vAlign w:val="center"/>
            <w:hideMark/>
          </w:tcPr>
          <w:p w14:paraId="25848218"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TRANSPORTES</w:t>
            </w:r>
          </w:p>
        </w:tc>
        <w:tc>
          <w:tcPr>
            <w:tcW w:w="1945" w:type="dxa"/>
            <w:shd w:val="clear" w:color="auto" w:fill="auto"/>
            <w:vAlign w:val="center"/>
            <w:hideMark/>
          </w:tcPr>
          <w:p w14:paraId="677FA13E"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ABC</w:t>
            </w:r>
          </w:p>
        </w:tc>
        <w:tc>
          <w:tcPr>
            <w:tcW w:w="4680" w:type="dxa"/>
            <w:shd w:val="clear" w:color="auto" w:fill="auto"/>
            <w:vAlign w:val="center"/>
            <w:hideMark/>
          </w:tcPr>
          <w:p w14:paraId="2659BCFA" w14:textId="77777777" w:rsidR="003C6F34" w:rsidRPr="00462E5C" w:rsidRDefault="003C6F34" w:rsidP="00460E5C">
            <w:pPr>
              <w:spacing w:line="300" w:lineRule="exact"/>
              <w:jc w:val="both"/>
              <w:rPr>
                <w:rFonts w:ascii="Arial" w:eastAsia="Times New Roman" w:hAnsi="Arial" w:cs="Arial"/>
                <w:sz w:val="20"/>
                <w:lang w:val="es-ES"/>
              </w:rPr>
            </w:pPr>
            <w:r w:rsidRPr="00462E5C">
              <w:rPr>
                <w:rFonts w:ascii="Arial" w:hAnsi="Arial" w:eastAsia="Times New Roman" w:cs="Arial"/>
                <w:sz w:val="20"/>
                <w:lang w:val="es-ES"/>
              </w:rPr>
              <w:t>REHABILITACIÓN DE UN TRAMO CARRETERO EN TARIJA</w:t>
            </w:r>
          </w:p>
        </w:tc>
      </w:tr>
      <w:tr w:rsidR="003C6F34" w:rsidRPr="00462E5C" w14:paraId="2EEF8771" w14:textId="77777777" w:rsidTr="00460E5C">
        <w:trPr>
          <w:trHeight w:val="89"/>
        </w:trPr>
        <w:tc>
          <w:tcPr>
            <w:tcW w:w="2555" w:type="dxa"/>
            <w:shd w:val="clear" w:color="auto" w:fill="auto"/>
            <w:noWrap/>
            <w:vAlign w:val="center"/>
            <w:hideMark/>
          </w:tcPr>
          <w:p w14:paraId="1012E4AC"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TRANSPORTES</w:t>
            </w:r>
          </w:p>
        </w:tc>
        <w:tc>
          <w:tcPr>
            <w:tcW w:w="1945" w:type="dxa"/>
            <w:shd w:val="clear" w:color="auto" w:fill="auto"/>
            <w:vAlign w:val="center"/>
            <w:hideMark/>
          </w:tcPr>
          <w:p w14:paraId="3FDB4831"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MOPSV - GAM</w:t>
            </w:r>
          </w:p>
        </w:tc>
        <w:tc>
          <w:tcPr>
            <w:tcW w:w="4680" w:type="dxa"/>
            <w:shd w:val="clear" w:color="auto" w:fill="auto"/>
            <w:vAlign w:val="center"/>
            <w:hideMark/>
          </w:tcPr>
          <w:p w14:paraId="5A6D51FF" w14:textId="77777777" w:rsidR="003C6F34" w:rsidRPr="00462E5C" w:rsidRDefault="003C6F34" w:rsidP="00460E5C">
            <w:pPr>
              <w:spacing w:line="300" w:lineRule="exact"/>
              <w:jc w:val="both"/>
              <w:rPr>
                <w:rFonts w:ascii="Arial" w:eastAsia="Times New Roman" w:hAnsi="Arial" w:cs="Arial"/>
                <w:sz w:val="20"/>
                <w:lang w:val="es-ES"/>
              </w:rPr>
            </w:pPr>
            <w:r w:rsidRPr="00462E5C">
              <w:rPr>
                <w:rFonts w:ascii="Arial" w:hAnsi="Arial" w:eastAsia="Times New Roman" w:cs="Arial"/>
                <w:sz w:val="20"/>
                <w:lang w:val="es-ES"/>
              </w:rPr>
              <w:t>CONSTRUCCIÓN DE TERMINAL DE BUSES</w:t>
            </w:r>
          </w:p>
        </w:tc>
      </w:tr>
      <w:tr w:rsidR="003C6F34" w:rsidRPr="00462E5C" w14:paraId="1B25B961" w14:textId="77777777" w:rsidTr="00460E5C">
        <w:trPr>
          <w:trHeight w:val="350"/>
        </w:trPr>
        <w:tc>
          <w:tcPr>
            <w:tcW w:w="2555" w:type="dxa"/>
            <w:shd w:val="clear" w:color="auto" w:fill="auto"/>
            <w:vAlign w:val="center"/>
            <w:hideMark/>
          </w:tcPr>
          <w:p w14:paraId="362BD1CB"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URBANISMO Y VIVIENDA</w:t>
            </w:r>
          </w:p>
        </w:tc>
        <w:tc>
          <w:tcPr>
            <w:tcW w:w="1945" w:type="dxa"/>
            <w:shd w:val="clear" w:color="auto" w:fill="auto"/>
            <w:vAlign w:val="center"/>
            <w:hideMark/>
          </w:tcPr>
          <w:p w14:paraId="4A1C271F"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MOPSV</w:t>
            </w:r>
          </w:p>
        </w:tc>
        <w:tc>
          <w:tcPr>
            <w:tcW w:w="4680" w:type="dxa"/>
            <w:shd w:val="clear" w:color="auto" w:fill="auto"/>
            <w:vAlign w:val="center"/>
            <w:hideMark/>
          </w:tcPr>
          <w:p w14:paraId="3515A9F4"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CAMPO FERIAL</w:t>
            </w:r>
          </w:p>
        </w:tc>
      </w:tr>
      <w:tr w:rsidR="003C6F34" w:rsidRPr="00462E5C" w14:paraId="12350144" w14:textId="77777777" w:rsidTr="00460E5C">
        <w:trPr>
          <w:trHeight w:val="170"/>
        </w:trPr>
        <w:tc>
          <w:tcPr>
            <w:tcW w:w="2555" w:type="dxa"/>
            <w:shd w:val="clear" w:color="auto" w:fill="auto"/>
            <w:vAlign w:val="center"/>
            <w:hideMark/>
          </w:tcPr>
          <w:p w14:paraId="11457982" w14:textId="77777777" w:rsidR="003C6F34" w:rsidRPr="00462E5C" w:rsidRDefault="003C6F34" w:rsidP="00460E5C">
            <w:pPr>
              <w:spacing w:line="300" w:lineRule="exact"/>
              <w:jc w:val="both"/>
              <w:rPr>
                <w:rFonts w:ascii="Arial" w:eastAsia="Times New Roman" w:hAnsi="Arial" w:cs="Arial"/>
                <w:sz w:val="20"/>
              </w:rPr>
            </w:pPr>
            <w:r w:rsidRPr="00462E5C">
              <w:rPr>
                <w:rFonts w:ascii="Arial" w:hAnsi="Arial" w:eastAsia="Times New Roman" w:cs="Arial"/>
                <w:sz w:val="20"/>
              </w:rPr>
              <w:t>URBANISMO Y VIVIENDA</w:t>
            </w:r>
          </w:p>
        </w:tc>
        <w:tc>
          <w:tcPr>
            <w:tcW w:w="1945" w:type="dxa"/>
            <w:shd w:val="clear" w:color="auto" w:fill="auto"/>
            <w:vAlign w:val="center"/>
            <w:hideMark/>
          </w:tcPr>
          <w:p w14:paraId="31533DB4" w14:textId="77777777" w:rsidR="003C6F34" w:rsidRPr="00462E5C" w:rsidRDefault="003C6F34" w:rsidP="00460E5C">
            <w:pPr>
              <w:spacing w:line="300" w:lineRule="exact"/>
              <w:jc w:val="both"/>
              <w:rPr>
                <w:rFonts w:ascii="Arial" w:eastAsia="Times New Roman" w:hAnsi="Arial" w:cs="Arial"/>
                <w:color w:val="000000"/>
                <w:sz w:val="20"/>
              </w:rPr>
            </w:pPr>
            <w:r w:rsidRPr="00462E5C">
              <w:rPr>
                <w:rFonts w:ascii="Arial" w:hAnsi="Arial" w:eastAsia="Times New Roman" w:cs="Arial"/>
                <w:color w:val="000000"/>
                <w:sz w:val="20"/>
              </w:rPr>
              <w:t>MOPSV</w:t>
            </w:r>
          </w:p>
        </w:tc>
        <w:tc>
          <w:tcPr>
            <w:tcW w:w="4680" w:type="dxa"/>
            <w:shd w:val="clear" w:color="auto" w:fill="auto"/>
            <w:vAlign w:val="center"/>
            <w:hideMark/>
          </w:tcPr>
          <w:p w14:paraId="6172F52F" w14:textId="30DB1BD7" w:rsidR="003C6F34" w:rsidRPr="00462E5C" w:rsidRDefault="003C6F34" w:rsidP="00460E5C">
            <w:pPr>
              <w:spacing w:line="300" w:lineRule="exact"/>
              <w:jc w:val="both"/>
              <w:rPr>
                <w:rFonts w:ascii="Arial" w:eastAsia="Times New Roman" w:hAnsi="Arial" w:cs="Arial"/>
                <w:color w:val="000000"/>
                <w:sz w:val="20"/>
                <w:lang w:val="es-ES"/>
              </w:rPr>
            </w:pPr>
            <w:r w:rsidRPr="00462E5C">
              <w:rPr>
                <w:rFonts w:ascii="Arial" w:hAnsi="Arial" w:eastAsia="Times New Roman" w:cs="Arial"/>
                <w:color w:val="000000"/>
                <w:sz w:val="20"/>
                <w:lang w:val="es-ES"/>
              </w:rPr>
              <w:t>CIUDADELA CIENTÍFICA TECNOLÓGICA E INNOVACIÓN</w:t>
            </w:r>
            <w:r w:rsidR="00BD490F" w:rsidRPr="00462E5C">
              <w:rPr>
                <w:rFonts w:ascii="Arial" w:hAnsi="Arial" w:eastAsia="Times New Roman" w:cs="Arial"/>
                <w:color w:val="000000"/>
                <w:sz w:val="20"/>
                <w:lang w:val="es-ES"/>
              </w:rPr>
              <w:t xml:space="preserve"> </w:t>
            </w:r>
          </w:p>
        </w:tc>
      </w:tr>
    </w:tbl>
    <w:p w14:paraId="167E447B" w14:textId="77777777" w:rsidR="003C6F34" w:rsidRPr="0009005E" w:rsidRDefault="003C6F34" w:rsidP="003C6F34">
      <w:pPr>
        <w:spacing w:line="300" w:lineRule="exact"/>
        <w:jc w:val="both"/>
        <w:rPr>
          <w:rFonts w:ascii="Arial" w:hAnsi="Arial" w:cs="Arial"/>
          <w:lang w:val="es-ES"/>
        </w:rPr>
      </w:pPr>
    </w:p>
    <w:p w14:paraId="0515CDB2" w14:textId="77777777" w:rsidR="003C6F34" w:rsidRPr="0009005E" w:rsidRDefault="003C6F34" w:rsidP="003C6F34">
      <w:pPr>
        <w:spacing w:line="300" w:lineRule="exact"/>
        <w:jc w:val="both"/>
        <w:rPr>
          <w:rFonts w:ascii="Arial" w:hAnsi="Arial" w:cs="Arial"/>
          <w:lang w:val="es-ES"/>
        </w:rPr>
      </w:pPr>
    </w:p>
    <w:p w14:paraId="3080E32E" w14:textId="77777777" w:rsidR="003C6F34" w:rsidRPr="0009005E" w:rsidRDefault="003C6F34" w:rsidP="003C6F34">
      <w:pPr>
        <w:spacing w:line="300" w:lineRule="exact"/>
        <w:jc w:val="both"/>
        <w:rPr>
          <w:rFonts w:ascii="Arial" w:hAnsi="Arial" w:cs="Arial"/>
          <w:lang w:val="es-ES"/>
        </w:rPr>
      </w:pPr>
    </w:p>
    <w:p w14:paraId="5B983A6B" w14:textId="6E4FBE1E"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Considerando que los EDTP y la posible implementación de los proyectos en distintos sectores y en cualquier parte del país, los impactos potenciales específicos no pueden identificarse ex ante.</w:t>
      </w:r>
      <w:r w:rsidR="00BD490F">
        <w:rPr>
          <w:rFonts w:ascii="Arial" w:hAnsi="Arial" w:cs="Arial"/>
          <w:lang w:val="es-ES"/>
        </w:rPr>
        <w:t xml:space="preserve"> </w:t>
      </w:r>
    </w:p>
    <w:p w14:paraId="7A060B7C"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 </w:t>
      </w:r>
    </w:p>
    <w:p w14:paraId="54F39479"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Impactos y riesgos potenciales durante la preparación de los EDTP</w:t>
      </w:r>
    </w:p>
    <w:p w14:paraId="1F93CCB0" w14:textId="77777777" w:rsidR="003C6F34" w:rsidRPr="0009005E" w:rsidRDefault="003C6F34" w:rsidP="003C6F34">
      <w:pPr>
        <w:spacing w:line="300" w:lineRule="exact"/>
        <w:jc w:val="both"/>
        <w:rPr>
          <w:rFonts w:ascii="Arial" w:hAnsi="Arial" w:cs="Arial"/>
          <w:lang w:val="es-ES"/>
        </w:rPr>
      </w:pPr>
    </w:p>
    <w:p w14:paraId="0420308B"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lastRenderedPageBreak/>
        <w:t>Derrames, Incendios, Explosiones, etc.</w:t>
      </w:r>
    </w:p>
    <w:p w14:paraId="61F2E53D" w14:textId="77777777" w:rsidR="003C6F34" w:rsidRPr="0009005E" w:rsidRDefault="003C6F34" w:rsidP="003C6F34">
      <w:pPr>
        <w:spacing w:line="300" w:lineRule="exact"/>
        <w:jc w:val="both"/>
        <w:rPr>
          <w:rFonts w:ascii="Arial" w:hAnsi="Arial" w:cs="Arial"/>
          <w:b/>
          <w:lang w:val="es-ES"/>
        </w:rPr>
      </w:pPr>
    </w:p>
    <w:p w14:paraId="3E513D76"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Algunos de los EDTP podrán requerir actividades de campo que presenten riesgos de incidentes accidentales durante la ejecución de perforaciones geotécnicas, excavaciones de calicatas, aforos de ríos, etc. Los impactos de estos eventos son muy limitados en su magnitud y duración, pero pueden ocasionar pasivos ambientales, multas, costos elevados de remediación y eventualmente la pérdida de vidas.</w:t>
      </w:r>
    </w:p>
    <w:p w14:paraId="4DAFABB6" w14:textId="77777777" w:rsidR="003C6F34" w:rsidRPr="0009005E" w:rsidRDefault="003C6F34" w:rsidP="003C6F34">
      <w:pPr>
        <w:spacing w:line="300" w:lineRule="exact"/>
        <w:jc w:val="both"/>
        <w:rPr>
          <w:rFonts w:ascii="Arial" w:hAnsi="Arial" w:cs="Arial"/>
          <w:lang w:val="es-ES"/>
        </w:rPr>
      </w:pPr>
    </w:p>
    <w:p w14:paraId="675B48C5"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 xml:space="preserve">Salud y Seguridad </w:t>
      </w:r>
    </w:p>
    <w:p w14:paraId="34039DBC" w14:textId="77777777" w:rsidR="003C6F34" w:rsidRPr="0009005E" w:rsidRDefault="003C6F34" w:rsidP="003C6F34">
      <w:pPr>
        <w:spacing w:line="300" w:lineRule="exact"/>
        <w:jc w:val="both"/>
        <w:rPr>
          <w:rFonts w:ascii="Arial" w:hAnsi="Arial" w:cs="Arial"/>
          <w:b/>
          <w:lang w:val="es-ES"/>
        </w:rPr>
      </w:pPr>
    </w:p>
    <w:p w14:paraId="09C70BEB"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Los estudios de línea base para los EEIA de los EDTP frecuentemente implican trabajo de campo que conlleva riesgos de salud y seguridad, particularmente en áreas remotas de acceso difícil, ambientes extremos (frío, calor, humedad), exposición a animales venenosos, etc. </w:t>
      </w:r>
    </w:p>
    <w:p w14:paraId="3420E8F3" w14:textId="77777777" w:rsidR="003C6F34" w:rsidRPr="0009005E" w:rsidRDefault="003C6F34" w:rsidP="003C6F34">
      <w:pPr>
        <w:spacing w:line="300" w:lineRule="exact"/>
        <w:jc w:val="both"/>
        <w:rPr>
          <w:rFonts w:ascii="Arial" w:hAnsi="Arial" w:cs="Arial"/>
          <w:lang w:val="es-ES"/>
        </w:rPr>
      </w:pPr>
    </w:p>
    <w:p w14:paraId="6D957D0E"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Conflictos sociales</w:t>
      </w:r>
    </w:p>
    <w:p w14:paraId="1AEB6691" w14:textId="77777777" w:rsidR="003C6F34" w:rsidRPr="0009005E" w:rsidRDefault="003C6F34" w:rsidP="003C6F34">
      <w:pPr>
        <w:spacing w:line="300" w:lineRule="exact"/>
        <w:jc w:val="both"/>
        <w:rPr>
          <w:rFonts w:ascii="Arial" w:hAnsi="Arial" w:cs="Arial"/>
          <w:b/>
          <w:lang w:val="es-ES"/>
        </w:rPr>
      </w:pPr>
    </w:p>
    <w:p w14:paraId="53CA927B"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La presencia e interacción de consultores o contratistas foráneos en comunidades campesinas o indígenas, tanto como las complejidades de la comunicación y socialización de los estudios de preinversión pueden resultar en conflictos sociales de varios grados de intensidad, incluso impedir el desarrollo del estudio, si no se implementan planes de gestión social bien diseñados.</w:t>
      </w:r>
    </w:p>
    <w:p w14:paraId="1D624F4E" w14:textId="77777777" w:rsidR="003C6F34" w:rsidRPr="0009005E" w:rsidRDefault="003C6F34" w:rsidP="003C6F34">
      <w:pPr>
        <w:spacing w:line="300" w:lineRule="exact"/>
        <w:jc w:val="both"/>
        <w:rPr>
          <w:rFonts w:ascii="Arial" w:hAnsi="Arial" w:cs="Arial"/>
          <w:lang w:val="es-ES"/>
        </w:rPr>
      </w:pPr>
    </w:p>
    <w:p w14:paraId="5F8915E9"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Impactos durante la ejecución de los Proyectos Diseñados</w:t>
      </w:r>
    </w:p>
    <w:p w14:paraId="291A7CCA" w14:textId="77777777" w:rsidR="003C6F34" w:rsidRPr="0009005E" w:rsidRDefault="003C6F34" w:rsidP="003C6F34">
      <w:pPr>
        <w:spacing w:line="300" w:lineRule="exact"/>
        <w:jc w:val="both"/>
        <w:rPr>
          <w:rFonts w:ascii="Arial" w:hAnsi="Arial" w:cs="Arial"/>
          <w:lang w:val="es-ES"/>
        </w:rPr>
      </w:pPr>
    </w:p>
    <w:p w14:paraId="78320F7F"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Conversión y/o degradación de hábitats naturales</w:t>
      </w:r>
    </w:p>
    <w:p w14:paraId="33896B3B" w14:textId="77777777" w:rsidR="003C6F34" w:rsidRPr="0009005E" w:rsidRDefault="003C6F34" w:rsidP="003C6F34">
      <w:pPr>
        <w:spacing w:line="300" w:lineRule="exact"/>
        <w:jc w:val="both"/>
        <w:rPr>
          <w:rFonts w:ascii="Arial" w:hAnsi="Arial" w:cs="Arial"/>
          <w:b/>
          <w:lang w:val="es-ES"/>
        </w:rPr>
      </w:pPr>
    </w:p>
    <w:p w14:paraId="39E38615" w14:textId="77777777" w:rsidR="003C6F34" w:rsidRPr="0009005E" w:rsidRDefault="003C6F34" w:rsidP="003C6F34">
      <w:pPr>
        <w:spacing w:line="300" w:lineRule="exact"/>
        <w:jc w:val="both"/>
        <w:rPr>
          <w:rFonts w:ascii="Arial" w:hAnsi="Arial" w:cs="Arial"/>
          <w:lang w:val="es-ES"/>
        </w:rPr>
      </w:pPr>
      <w:bookmarkStart w:id="173" w:name="_Hlk519502238"/>
      <w:r w:rsidRPr="0009005E">
        <w:rPr>
          <w:rFonts w:ascii="Arial" w:hAnsi="Arial" w:cs="Arial"/>
          <w:lang w:val="es-ES"/>
        </w:rPr>
        <w:t>El Estado Plurinacional de Bolivia es uno de los 17 países megadiversos del planeta en términos de la diversidad biológica. E</w:t>
      </w:r>
      <w:r w:rsidRPr="0009005E">
        <w:rPr>
          <w:rFonts w:ascii="Arial" w:hAnsi="Arial" w:cs="Arial"/>
          <w:szCs w:val="24"/>
          <w:lang w:val="es-ES"/>
        </w:rPr>
        <w:t xml:space="preserve">sto se debe a la posición del país en el trópico, combinado con las fuertes variaciones en topografía y clima resultan en una gran variedad de ecosistemas, desde los paisajes montañosos de los Andes, hasta los densos bosques lluviosos del Amazonas y los bosques secos del Chaco. Más del 17 por ciento del territorio boliviano son áreas protegidas y parques naturales. </w:t>
      </w:r>
      <w:bookmarkStart w:id="174" w:name="_Hlk519502269"/>
      <w:bookmarkEnd w:id="173"/>
      <w:r w:rsidRPr="0009005E">
        <w:rPr>
          <w:rFonts w:ascii="Arial" w:hAnsi="Arial" w:cs="Arial"/>
          <w:lang w:val="es-ES"/>
        </w:rPr>
        <w:t>Los proyectos de desarrollo en áreas rurales tienen potencial de causar la pérdida o reducción de biodiversidad si no se aplican medidas de mitigación.</w:t>
      </w:r>
      <w:bookmarkEnd w:id="174"/>
    </w:p>
    <w:p w14:paraId="689BB0B0" w14:textId="77777777" w:rsidR="003C6F34" w:rsidRPr="0009005E" w:rsidRDefault="003C6F34" w:rsidP="003C6F34">
      <w:pPr>
        <w:spacing w:line="300" w:lineRule="exact"/>
        <w:jc w:val="both"/>
        <w:rPr>
          <w:rFonts w:ascii="Arial" w:hAnsi="Arial" w:cs="Arial"/>
          <w:lang w:val="es-ES"/>
        </w:rPr>
      </w:pPr>
    </w:p>
    <w:p w14:paraId="37D640B5"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Afectación de sitios culturales</w:t>
      </w:r>
    </w:p>
    <w:p w14:paraId="317D2164" w14:textId="77777777" w:rsidR="003C6F34" w:rsidRPr="0009005E" w:rsidRDefault="003C6F34" w:rsidP="003C6F34">
      <w:pPr>
        <w:spacing w:line="300" w:lineRule="exact"/>
        <w:jc w:val="both"/>
        <w:rPr>
          <w:rFonts w:ascii="Arial" w:hAnsi="Arial" w:cs="Arial"/>
          <w:b/>
          <w:lang w:val="es-ES"/>
        </w:rPr>
      </w:pPr>
    </w:p>
    <w:p w14:paraId="2876D7AA" w14:textId="0D0A2134"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La riqueza del patrimonio cultural del Estado Plurinacional de Bolivia es excepcional y está distribuido en prácticamente todo el territorio.</w:t>
      </w:r>
      <w:r w:rsidR="00212218">
        <w:rPr>
          <w:rFonts w:ascii="Arial" w:hAnsi="Arial" w:cs="Arial"/>
          <w:lang w:val="es-ES"/>
        </w:rPr>
        <w:t xml:space="preserve"> </w:t>
      </w:r>
      <w:r w:rsidRPr="0009005E">
        <w:rPr>
          <w:rFonts w:ascii="Arial" w:hAnsi="Arial" w:cs="Arial"/>
          <w:lang w:val="es-ES"/>
        </w:rPr>
        <w:t>S</w:t>
      </w:r>
      <w:proofErr w:type="spellStart"/>
      <w:r w:rsidRPr="0009005E">
        <w:rPr>
          <w:rFonts w:ascii="Arial" w:hAnsi="Arial" w:cs="Arial"/>
          <w:szCs w:val="24"/>
          <w:lang w:val="es-BO"/>
        </w:rPr>
        <w:t>egún</w:t>
      </w:r>
      <w:proofErr w:type="spellEnd"/>
      <w:r w:rsidRPr="0009005E">
        <w:rPr>
          <w:rFonts w:ascii="Arial" w:hAnsi="Arial" w:cs="Arial"/>
          <w:szCs w:val="24"/>
          <w:lang w:val="es-BO"/>
        </w:rPr>
        <w:t xml:space="preserve"> información del Ministerio de Culturas, existen 30 mil yacimientos </w:t>
      </w:r>
      <w:r w:rsidRPr="0009005E">
        <w:rPr>
          <w:rFonts w:ascii="Arial" w:hAnsi="Arial" w:cs="Arial"/>
          <w:szCs w:val="24"/>
          <w:lang w:val="es-BO"/>
        </w:rPr>
        <w:lastRenderedPageBreak/>
        <w:t>arqueológicos.</w:t>
      </w:r>
      <w:r w:rsidRPr="0009005E">
        <w:rPr>
          <w:rFonts w:ascii="Arial" w:hAnsi="Arial" w:cs="Arial"/>
          <w:lang w:val="es-ES"/>
        </w:rPr>
        <w:t xml:space="preserve"> Los proyectos con potencial de afectar patrimonio cultural deben incluir estudios e inventarios del patrimonio cultural en el área de influencia para lo cual se debe considerar un plan de hallazgos arqueológicos fortuitos.</w:t>
      </w:r>
    </w:p>
    <w:p w14:paraId="723C6288" w14:textId="77777777" w:rsidR="003C6F34" w:rsidRPr="0009005E" w:rsidRDefault="003C6F34" w:rsidP="003C6F34">
      <w:pPr>
        <w:spacing w:line="300" w:lineRule="exact"/>
        <w:jc w:val="both"/>
        <w:rPr>
          <w:rFonts w:ascii="Arial" w:hAnsi="Arial" w:cs="Arial"/>
          <w:lang w:val="es-ES"/>
        </w:rPr>
      </w:pPr>
    </w:p>
    <w:p w14:paraId="119CEA14"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Contaminación ambiental</w:t>
      </w:r>
    </w:p>
    <w:p w14:paraId="4BCCBFAE" w14:textId="77777777" w:rsidR="003C6F34" w:rsidRPr="0009005E" w:rsidRDefault="003C6F34" w:rsidP="003C6F34">
      <w:pPr>
        <w:spacing w:line="300" w:lineRule="exact"/>
        <w:jc w:val="both"/>
        <w:rPr>
          <w:rFonts w:ascii="Arial" w:hAnsi="Arial" w:cs="Arial"/>
          <w:lang w:val="es-ES"/>
        </w:rPr>
      </w:pPr>
    </w:p>
    <w:p w14:paraId="08E25BD1"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Los proyectos que requieran de cualquier tipo de construcción de infraestructura de salud suelen generar efluentes, emisiones, residuos, sedimentos y otros contaminantes.</w:t>
      </w:r>
    </w:p>
    <w:p w14:paraId="6EE92016" w14:textId="77777777" w:rsidR="003C6F34" w:rsidRPr="0009005E" w:rsidRDefault="003C6F34" w:rsidP="003C6F34">
      <w:pPr>
        <w:spacing w:line="300" w:lineRule="exact"/>
        <w:jc w:val="both"/>
        <w:rPr>
          <w:rFonts w:ascii="Arial" w:hAnsi="Arial" w:cs="Arial"/>
          <w:lang w:val="es-ES"/>
        </w:rPr>
      </w:pPr>
    </w:p>
    <w:p w14:paraId="0080F0EB"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Reasentamiento Involuntario</w:t>
      </w:r>
    </w:p>
    <w:p w14:paraId="6DA723D6" w14:textId="77777777" w:rsidR="003C6F34" w:rsidRPr="0009005E" w:rsidRDefault="003C6F34" w:rsidP="003C6F34">
      <w:pPr>
        <w:spacing w:line="300" w:lineRule="exact"/>
        <w:jc w:val="both"/>
        <w:rPr>
          <w:rFonts w:ascii="Arial" w:hAnsi="Arial" w:cs="Arial"/>
          <w:lang w:val="es-ES"/>
        </w:rPr>
      </w:pPr>
    </w:p>
    <w:p w14:paraId="4016B8FC"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El reasentamiento involuntario de personas, viviendas y otras estructuras es un aspecto común de la construcción y ampliación de vías, proyectos hidroeléctricos, obras en zonas urbanas, y otros. </w:t>
      </w:r>
    </w:p>
    <w:p w14:paraId="42C384AC" w14:textId="77777777" w:rsidR="003C6F34" w:rsidRPr="0009005E" w:rsidRDefault="003C6F34" w:rsidP="003C6F34">
      <w:pPr>
        <w:spacing w:line="300" w:lineRule="exact"/>
        <w:jc w:val="both"/>
        <w:rPr>
          <w:rFonts w:ascii="Arial" w:hAnsi="Arial" w:cs="Arial"/>
          <w:lang w:val="es-ES"/>
        </w:rPr>
      </w:pPr>
    </w:p>
    <w:p w14:paraId="61C58E41"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Conflictos sociales</w:t>
      </w:r>
    </w:p>
    <w:p w14:paraId="72EF304C" w14:textId="77777777" w:rsidR="003C6F34" w:rsidRPr="0009005E" w:rsidRDefault="003C6F34" w:rsidP="003C6F34">
      <w:pPr>
        <w:spacing w:line="300" w:lineRule="exact"/>
        <w:jc w:val="both"/>
        <w:rPr>
          <w:rFonts w:ascii="Arial" w:hAnsi="Arial" w:cs="Arial"/>
          <w:lang w:val="es-ES"/>
        </w:rPr>
      </w:pPr>
    </w:p>
    <w:p w14:paraId="5D1CC7E6"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Los conflictos sociales son consecuencias no deseadas de muchos proyectos de preinversión, usualmente como resultado de percepciones encontradas entre diferentes grupos de partes interesadas o afectadas o de procesos de consulta y socialización inadecuadas o a veces inexistentes. Los conflictos sociales suelen resultar en demoras y sobrecostos en los proyectos y a veces el abandono total del proyecto </w:t>
      </w:r>
    </w:p>
    <w:p w14:paraId="342D98CC" w14:textId="77777777" w:rsidR="003C6F34" w:rsidRPr="0009005E" w:rsidRDefault="003C6F34" w:rsidP="003C6F34">
      <w:pPr>
        <w:spacing w:line="300" w:lineRule="exact"/>
        <w:jc w:val="both"/>
        <w:rPr>
          <w:rFonts w:ascii="Arial" w:hAnsi="Arial" w:cs="Arial"/>
          <w:lang w:val="es-ES"/>
        </w:rPr>
      </w:pPr>
    </w:p>
    <w:p w14:paraId="544BA692" w14:textId="77777777" w:rsidR="003C6F34" w:rsidRPr="0009005E" w:rsidRDefault="003C6F34" w:rsidP="003C6F34">
      <w:pPr>
        <w:pStyle w:val="ListParagraph"/>
        <w:numPr>
          <w:ilvl w:val="2"/>
          <w:numId w:val="37"/>
        </w:numPr>
        <w:spacing w:line="300" w:lineRule="exact"/>
        <w:ind w:left="540"/>
        <w:jc w:val="both"/>
        <w:rPr>
          <w:rFonts w:ascii="Arial" w:hAnsi="Arial" w:cs="Arial"/>
          <w:b/>
          <w:lang w:val="es-ES"/>
        </w:rPr>
      </w:pPr>
      <w:r w:rsidRPr="0009005E">
        <w:rPr>
          <w:rFonts w:ascii="Arial" w:hAnsi="Arial" w:cs="Arial"/>
          <w:b/>
          <w:lang w:val="es-ES"/>
        </w:rPr>
        <w:t>Impactos adversos a Pueblos Indígenas</w:t>
      </w:r>
    </w:p>
    <w:p w14:paraId="75420E6B" w14:textId="77777777" w:rsidR="003C6F34" w:rsidRPr="0009005E" w:rsidRDefault="003C6F34" w:rsidP="003C6F34">
      <w:pPr>
        <w:spacing w:line="300" w:lineRule="exact"/>
        <w:jc w:val="both"/>
        <w:rPr>
          <w:rFonts w:ascii="Arial" w:hAnsi="Arial" w:cs="Arial"/>
          <w:lang w:val="es-ES"/>
        </w:rPr>
      </w:pPr>
    </w:p>
    <w:p w14:paraId="023027D8" w14:textId="77777777" w:rsidR="003C6F34" w:rsidRPr="0009005E" w:rsidRDefault="003C6F34" w:rsidP="003C6F34">
      <w:pPr>
        <w:jc w:val="both"/>
        <w:rPr>
          <w:rFonts w:ascii="Arial" w:hAnsi="Arial" w:cs="Arial"/>
          <w:szCs w:val="24"/>
          <w:lang w:val="es-BO"/>
        </w:rPr>
      </w:pPr>
      <w:bookmarkStart w:id="175" w:name="_Hlk519502481"/>
      <w:r w:rsidRPr="0009005E">
        <w:rPr>
          <w:rFonts w:ascii="Arial" w:hAnsi="Arial" w:cs="Arial"/>
          <w:lang w:val="es-ES"/>
        </w:rPr>
        <w:t xml:space="preserve">El Estado Plurinacional de Bolivia es uno de los países con mayor representación de pueblos indígenas de América. </w:t>
      </w:r>
      <w:r w:rsidRPr="0009005E">
        <w:rPr>
          <w:rFonts w:ascii="Arial" w:hAnsi="Arial" w:cs="Arial"/>
          <w:szCs w:val="24"/>
          <w:lang w:val="es-BO"/>
        </w:rPr>
        <w:t>Según el censo del 2012, el 41% se consideraba indígena. Existen 36 grupos étnicos que son oficialmente reconocidos por el Estado, así como 37 idiomas oficiales. La gran mayoría de la población indígena se concentra en la región andina y de los valles, siendo los Aymaras y Quechuas los más numerosos. Estos son también frecuentemente considerados como campesinos. En las tierras bajas el grupo más grande son los Guaranís, en cuanto en la región Amazónica existe una gran variedad de pueblos indígenas relativamente pequeños. Según criterios de la política operacional sobre pueblos indígenas (OP-765), tanto los grupos Aymaras y Quechuas de tierras altas cuanto los demás pueblos se deben considerar como indígenas. Sin embargo, los gru</w:t>
      </w:r>
      <w:bookmarkStart w:id="176" w:name="_GoBack"/>
      <w:bookmarkEnd w:id="176"/>
      <w:r w:rsidRPr="0009005E">
        <w:rPr>
          <w:rFonts w:ascii="Arial" w:hAnsi="Arial" w:cs="Arial"/>
          <w:szCs w:val="24"/>
          <w:lang w:val="es-BO"/>
        </w:rPr>
        <w:t xml:space="preserve">pos de tierras altas tienen un grado de vulnerabilidad más bajo que los de las tierras bajas, dado a su organización social y política más fuerte y su mayor grado de control sobre sus tierras y territorios. </w:t>
      </w:r>
    </w:p>
    <w:bookmarkEnd w:id="175"/>
    <w:p w14:paraId="0C753E72" w14:textId="77777777" w:rsidR="003C6F34" w:rsidRPr="0009005E" w:rsidRDefault="003C6F34" w:rsidP="003C6F34">
      <w:pPr>
        <w:rPr>
          <w:rFonts w:ascii="Arial" w:hAnsi="Arial" w:cs="Arial"/>
          <w:szCs w:val="24"/>
          <w:lang w:val="es-BO"/>
        </w:rPr>
      </w:pPr>
    </w:p>
    <w:p w14:paraId="08E95F01" w14:textId="479B0305" w:rsidR="003C6F34" w:rsidRPr="0009005E" w:rsidRDefault="003C6F34" w:rsidP="003C6F34">
      <w:pPr>
        <w:spacing w:line="300" w:lineRule="exact"/>
        <w:jc w:val="both"/>
        <w:rPr>
          <w:rFonts w:ascii="Arial" w:hAnsi="Arial" w:cs="Arial"/>
          <w:lang w:val="es-ES"/>
        </w:rPr>
      </w:pPr>
      <w:r w:rsidRPr="0009005E">
        <w:rPr>
          <w:rFonts w:ascii="Arial" w:hAnsi="Arial" w:cs="Arial"/>
          <w:lang w:val="es-ES"/>
        </w:rPr>
        <w:lastRenderedPageBreak/>
        <w:t>La Política de Pueblos Indígenas OP-765 del BID requiere consideración particular de potenciales impactos a pueblos indígenas. Los EDTP deberán tomar en cuenta la presencia de Tierras Comunitarias de Origen o Territorios Indígenas Originarios Campesinos en el área de influencia de los proyectos de preinversión.</w:t>
      </w:r>
      <w:r w:rsidR="00BD490F">
        <w:rPr>
          <w:rFonts w:ascii="Arial" w:hAnsi="Arial" w:cs="Arial"/>
          <w:lang w:val="es-ES"/>
        </w:rPr>
        <w:t xml:space="preserve"> </w:t>
      </w:r>
    </w:p>
    <w:p w14:paraId="7BEE6DAF" w14:textId="77777777" w:rsidR="003C6F34" w:rsidRPr="0009005E" w:rsidRDefault="003C6F34" w:rsidP="003C6F34">
      <w:pPr>
        <w:spacing w:line="300" w:lineRule="exact"/>
        <w:jc w:val="both"/>
        <w:rPr>
          <w:rFonts w:ascii="Arial" w:hAnsi="Arial" w:cs="Arial"/>
          <w:lang w:val="es-ES"/>
        </w:rPr>
      </w:pPr>
    </w:p>
    <w:p w14:paraId="293B5362" w14:textId="77777777" w:rsidR="003C6F34" w:rsidRPr="0009005E" w:rsidRDefault="003C6F34" w:rsidP="003C6F34">
      <w:pPr>
        <w:pStyle w:val="ListParagraph"/>
        <w:numPr>
          <w:ilvl w:val="0"/>
          <w:numId w:val="37"/>
        </w:numPr>
        <w:spacing w:line="300" w:lineRule="exact"/>
        <w:jc w:val="both"/>
        <w:rPr>
          <w:rFonts w:ascii="Arial" w:hAnsi="Arial" w:cs="Arial"/>
          <w:b/>
          <w:lang w:val="es-ES"/>
        </w:rPr>
      </w:pPr>
      <w:r w:rsidRPr="0009005E">
        <w:rPr>
          <w:rFonts w:ascii="Arial" w:hAnsi="Arial" w:cs="Arial"/>
          <w:b/>
          <w:lang w:val="es-ES"/>
        </w:rPr>
        <w:t>Gestión Ambiental y Social</w:t>
      </w:r>
    </w:p>
    <w:p w14:paraId="63FA9790" w14:textId="77777777" w:rsidR="003C6F34" w:rsidRPr="0009005E" w:rsidRDefault="003C6F34" w:rsidP="003C6F34">
      <w:pPr>
        <w:pStyle w:val="ListParagraph"/>
        <w:spacing w:line="300" w:lineRule="exact"/>
        <w:jc w:val="both"/>
        <w:rPr>
          <w:rFonts w:ascii="Arial" w:hAnsi="Arial" w:cs="Arial"/>
          <w:lang w:val="es-ES"/>
        </w:rPr>
      </w:pPr>
    </w:p>
    <w:p w14:paraId="1F955BA9"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El MGAS es una herramienta que busca orientar la gestión de la UEP y el diseño y ejecución de Estudios de Diseño Técnico de Preinversión (“EDTP”) a ser financiados por el Banco para evitar y/o mitigar los riesgos ambientales y sociales asociados a las actividades de los estudios de campos de los EDPT y a la implementación de los proyectos de preinversión, y para dar cumplimiento a la legislación ambiental boliviana y a la Política de Medio Ambiente y Cumplimiento de Salvaguardias del BID (OP-703).</w:t>
      </w:r>
    </w:p>
    <w:p w14:paraId="3FEA2EE6" w14:textId="77777777" w:rsidR="003C6F34" w:rsidRPr="0009005E" w:rsidRDefault="003C6F34" w:rsidP="003C6F34">
      <w:pPr>
        <w:spacing w:line="300" w:lineRule="exact"/>
        <w:jc w:val="both"/>
        <w:rPr>
          <w:rFonts w:ascii="Arial" w:hAnsi="Arial" w:cs="Arial"/>
          <w:lang w:val="es-ES"/>
        </w:rPr>
      </w:pPr>
    </w:p>
    <w:p w14:paraId="1615F27E" w14:textId="59FE171C"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Así mismo, el Reglamento Básico de Preinversión requiere la evaluación de impactos ambientales en el marco de lo establecido en la Ley No. 1333 y sus reglamentos, como parte integral del EDTP.</w:t>
      </w:r>
      <w:r w:rsidR="00BD490F">
        <w:rPr>
          <w:rFonts w:ascii="Arial" w:hAnsi="Arial" w:cs="Arial"/>
          <w:lang w:val="es-ES"/>
        </w:rPr>
        <w:t xml:space="preserve"> </w:t>
      </w:r>
      <w:r w:rsidRPr="0009005E">
        <w:rPr>
          <w:rFonts w:ascii="Arial" w:hAnsi="Arial" w:cs="Arial"/>
          <w:lang w:val="es-ES"/>
        </w:rPr>
        <w:t xml:space="preserve">El Reglamento de Prevención y Calidad Ambiental (RPCA) puede requerir la preparación de un Estudio de Evaluación de Impacto Ambiental integral o específico, o Programa de Prevención y Mitigación (“PPM”) y Plan de Aplicación y Seguimiento Ambiental (“PASA”) de acuerdo con su categorización para la obtención de la Licencia Ambiental, que es parte del EDTP. </w:t>
      </w:r>
    </w:p>
    <w:p w14:paraId="63048371" w14:textId="77777777" w:rsidR="003C6F34" w:rsidRPr="0009005E" w:rsidRDefault="003C6F34" w:rsidP="003C6F34">
      <w:pPr>
        <w:spacing w:line="300" w:lineRule="exact"/>
        <w:jc w:val="both"/>
        <w:rPr>
          <w:rFonts w:ascii="Arial" w:hAnsi="Arial" w:cs="Arial"/>
          <w:lang w:val="es-ES"/>
        </w:rPr>
      </w:pPr>
    </w:p>
    <w:p w14:paraId="3F3384AE" w14:textId="490B1F6E"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La OP-703 se basa en la aplicación de la jerarquía de mitigación, una secuencia de jerárquica de medidas dónde se prioriza evitar o prevenir los impactos en primer lugar, segundo, se buscar minimizar o reducir los impactos inevitables, tercero, se busca restaurar o remediar los impactos y, por último, se compensan los impactos residuales.</w:t>
      </w:r>
      <w:r w:rsidR="00BD490F">
        <w:rPr>
          <w:rFonts w:ascii="Arial" w:hAnsi="Arial" w:cs="Arial"/>
          <w:lang w:val="es-ES"/>
        </w:rPr>
        <w:t xml:space="preserve"> </w:t>
      </w:r>
      <w:r w:rsidRPr="0009005E">
        <w:rPr>
          <w:rFonts w:ascii="Arial" w:hAnsi="Arial" w:cs="Arial"/>
          <w:lang w:val="es-ES"/>
        </w:rPr>
        <w:t>Este enfoque también se considera en el RPCA en la definición del PPM como un “conjunto de medidas” para “prevenir, reducir, remediar o compensar los efectos negativos” de un proyecto, obra o actividad.</w:t>
      </w:r>
    </w:p>
    <w:p w14:paraId="3675E000" w14:textId="77777777" w:rsidR="003C6F34" w:rsidRPr="0009005E" w:rsidRDefault="003C6F34" w:rsidP="003C6F34">
      <w:pPr>
        <w:spacing w:line="300" w:lineRule="exact"/>
        <w:jc w:val="both"/>
        <w:rPr>
          <w:rFonts w:ascii="Arial" w:hAnsi="Arial" w:cs="Arial"/>
          <w:lang w:val="es-ES"/>
        </w:rPr>
      </w:pPr>
    </w:p>
    <w:p w14:paraId="631F4334"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Clasificación de Riesgo Socioambiental</w:t>
      </w:r>
    </w:p>
    <w:p w14:paraId="41620E9D" w14:textId="77777777" w:rsidR="003C6F34" w:rsidRPr="0009005E" w:rsidRDefault="003C6F34" w:rsidP="003C6F34">
      <w:pPr>
        <w:spacing w:line="300" w:lineRule="exact"/>
        <w:jc w:val="both"/>
        <w:rPr>
          <w:rFonts w:ascii="Arial" w:hAnsi="Arial" w:cs="Arial"/>
          <w:lang w:val="es-ES"/>
        </w:rPr>
      </w:pPr>
    </w:p>
    <w:p w14:paraId="69D76603"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Habilitada la solicitud de financiamiento, la UEP enviará los Términos de Referencia (acompañados por el informe técnico de la UEP, el informe técnico de conformidad del sector con los términos de referencia y el Informe Técnico de Condiciones Previas) al BID para su no objeción. </w:t>
      </w:r>
    </w:p>
    <w:p w14:paraId="07717E26" w14:textId="77777777" w:rsidR="003C6F34" w:rsidRPr="0009005E" w:rsidRDefault="003C6F34" w:rsidP="003C6F34">
      <w:pPr>
        <w:spacing w:line="300" w:lineRule="exact"/>
        <w:jc w:val="both"/>
        <w:rPr>
          <w:rFonts w:ascii="Arial" w:hAnsi="Arial" w:cs="Arial"/>
          <w:lang w:val="es-ES"/>
        </w:rPr>
      </w:pPr>
    </w:p>
    <w:p w14:paraId="2801315A"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Durante la revisión de los términos de referencia, el BID asesorará sobre el nivel de riesgo de impacto socio ambiental de la preinversión en base a sus Políticas de Salvaguardias Ambientales y Sociales. Si como resultado del </w:t>
      </w:r>
      <w:r w:rsidRPr="0009005E">
        <w:rPr>
          <w:rFonts w:ascii="Arial" w:hAnsi="Arial" w:cs="Arial"/>
          <w:lang w:val="es-ES"/>
        </w:rPr>
        <w:lastRenderedPageBreak/>
        <w:t xml:space="preserve">análisis a la documentación de la solicitud de financiamiento que realice el BID, el resultado muestra que no se podrá cumplir con dichas Políticas, el Banco informará sobre las adecuaciones a los términos de referencia y/o los estudios adicionales necesarios. La solicitud de financiamiento podrá complementarse con la adecuación del alcance adicional en los Términos de Referencia, o con el compromiso de la entidad solicitante de la realización de los estudios adicionales, antes de la ejecución del proyecto. </w:t>
      </w:r>
    </w:p>
    <w:p w14:paraId="50CF105A" w14:textId="77777777" w:rsidR="003C6F34" w:rsidRPr="0009005E" w:rsidRDefault="003C6F34" w:rsidP="003C6F34">
      <w:pPr>
        <w:spacing w:line="300" w:lineRule="exact"/>
        <w:jc w:val="both"/>
        <w:rPr>
          <w:rFonts w:ascii="Arial" w:hAnsi="Arial" w:cs="Arial"/>
          <w:lang w:val="es-ES"/>
        </w:rPr>
      </w:pPr>
    </w:p>
    <w:p w14:paraId="32B3318D"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Si resulta ser elegible la preinversión, el BID al dar su no objeción a los Términos de Referencia en el plazo no mayor de 10 días hábiles, informará a la UEP del nivel de riesgo socioambiental: alto, mediano o bajo. De ser clasificada de alto riesgo socioambiental se aplicarán unos procesos adicionales de acuerdo con las políticas del BID.</w:t>
      </w:r>
    </w:p>
    <w:p w14:paraId="1F80B46F" w14:textId="77777777" w:rsidR="003C6F34" w:rsidRPr="0009005E" w:rsidRDefault="003C6F34" w:rsidP="003C6F34">
      <w:pPr>
        <w:spacing w:line="300" w:lineRule="exact"/>
        <w:jc w:val="both"/>
        <w:rPr>
          <w:rFonts w:ascii="Arial" w:hAnsi="Arial" w:cs="Arial"/>
          <w:lang w:val="es-ES"/>
        </w:rPr>
      </w:pPr>
    </w:p>
    <w:p w14:paraId="2796C15F"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Para preinversiones de alto riesgo socioambiental, en caso de consultorías que incluyan estudios socioambientales, los entregables intermediarios y finales deberán ser enviados al Banco, antes de cada pago, y el Banco podrá emitir comentarios sobre los mismos, los comentarios deberán ser resueltos a satisfacción del Banco, antes de que el ejecutor realice los pagos correspondientes.</w:t>
      </w:r>
    </w:p>
    <w:p w14:paraId="5D851215" w14:textId="77777777" w:rsidR="003C6F34" w:rsidRPr="0009005E" w:rsidRDefault="003C6F34" w:rsidP="003C6F34">
      <w:pPr>
        <w:spacing w:line="300" w:lineRule="exact"/>
        <w:jc w:val="both"/>
        <w:rPr>
          <w:rFonts w:ascii="Arial" w:hAnsi="Arial" w:cs="Arial"/>
          <w:lang w:val="es-ES"/>
        </w:rPr>
      </w:pPr>
    </w:p>
    <w:p w14:paraId="55138EC9"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Así también, el Banco emitirá su No Objeción a los Términos de Referencia de la Supervisión del estudio de preinversión. El Programa incluye la supervisión de los estudios de preinversión como un aspecto para asegurar la calidad de los estudios. De esta manera también se busca alcanzar la calidad de los estudios en términos socioambientales para estudios clasificados con riesgo socioambiental alto, medio o bajo. </w:t>
      </w:r>
    </w:p>
    <w:p w14:paraId="6A59A915" w14:textId="77777777" w:rsidR="003C6F34" w:rsidRPr="0009005E" w:rsidRDefault="003C6F34" w:rsidP="003C6F34">
      <w:pPr>
        <w:spacing w:line="300" w:lineRule="exact"/>
        <w:jc w:val="both"/>
        <w:rPr>
          <w:rFonts w:ascii="Arial" w:hAnsi="Arial" w:cs="Arial"/>
          <w:lang w:val="es-ES"/>
        </w:rPr>
      </w:pPr>
    </w:p>
    <w:p w14:paraId="0CB87255" w14:textId="77777777" w:rsidR="003C6F34" w:rsidRPr="0009005E" w:rsidRDefault="003C6F34" w:rsidP="003C6F34">
      <w:pPr>
        <w:pStyle w:val="ListParagraph"/>
        <w:numPr>
          <w:ilvl w:val="1"/>
          <w:numId w:val="37"/>
        </w:numPr>
        <w:spacing w:line="300" w:lineRule="exact"/>
        <w:ind w:left="450"/>
        <w:jc w:val="both"/>
        <w:rPr>
          <w:rFonts w:ascii="Arial" w:hAnsi="Arial" w:cs="Arial"/>
          <w:b/>
          <w:lang w:val="es-ES"/>
        </w:rPr>
      </w:pPr>
      <w:r w:rsidRPr="0009005E">
        <w:rPr>
          <w:rFonts w:ascii="Arial" w:hAnsi="Arial" w:cs="Arial"/>
          <w:b/>
          <w:lang w:val="es-ES"/>
        </w:rPr>
        <w:t xml:space="preserve">Aspectos Socioambientales </w:t>
      </w:r>
    </w:p>
    <w:p w14:paraId="1B06E958" w14:textId="77777777" w:rsidR="003C6F34" w:rsidRPr="0009005E" w:rsidRDefault="003C6F34" w:rsidP="003C6F34">
      <w:pPr>
        <w:spacing w:line="300" w:lineRule="exact"/>
        <w:jc w:val="both"/>
        <w:rPr>
          <w:rFonts w:ascii="Arial" w:hAnsi="Arial" w:cs="Arial"/>
          <w:lang w:val="es-ES"/>
        </w:rPr>
      </w:pPr>
    </w:p>
    <w:p w14:paraId="73328CDD"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Los Términos de Referencia, dependiendo de las características del estudio podrían tener las siguientes consideraciones: </w:t>
      </w:r>
    </w:p>
    <w:p w14:paraId="7552E774" w14:textId="77777777" w:rsidR="003C6F34" w:rsidRPr="0009005E" w:rsidRDefault="003C6F34" w:rsidP="003C6F34">
      <w:pPr>
        <w:spacing w:line="300" w:lineRule="exact"/>
        <w:jc w:val="both"/>
        <w:rPr>
          <w:rFonts w:ascii="Arial" w:hAnsi="Arial" w:cs="Arial"/>
          <w:lang w:val="es-ES"/>
        </w:rPr>
      </w:pPr>
    </w:p>
    <w:p w14:paraId="08864002"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Hábitats Naturales y Sitios Culturales</w:t>
      </w:r>
    </w:p>
    <w:p w14:paraId="215251BD" w14:textId="77777777" w:rsidR="003C6F34" w:rsidRPr="0009005E" w:rsidRDefault="003C6F34" w:rsidP="003C6F34">
      <w:pPr>
        <w:spacing w:line="300" w:lineRule="exact"/>
        <w:jc w:val="both"/>
        <w:rPr>
          <w:rFonts w:ascii="Arial" w:hAnsi="Arial" w:cs="Arial"/>
          <w:lang w:val="es-ES"/>
        </w:rPr>
      </w:pPr>
    </w:p>
    <w:p w14:paraId="6E167E4C"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La Directriz B.9 de la OP-703 establece que el BID no podrá apoyar operaciones y actividades que resultan en la conversión significativa o degradación de hábitats naturales críticos y en el caso de conversión significativa o degradación de hábitats naturales no-críticos, solamente si el prestatario demuestra (i) a través de un análisis de alternativas que no hay sitios viables en tierras previamente alteradas, es decir, intervenidas previo al proyecto, (</w:t>
      </w:r>
      <w:proofErr w:type="spellStart"/>
      <w:r w:rsidRPr="0009005E">
        <w:rPr>
          <w:rFonts w:ascii="Arial" w:hAnsi="Arial" w:cs="Arial"/>
          <w:lang w:val="es-ES"/>
        </w:rPr>
        <w:t>ii</w:t>
      </w:r>
      <w:proofErr w:type="spellEnd"/>
      <w:r w:rsidRPr="0009005E">
        <w:rPr>
          <w:rFonts w:ascii="Arial" w:hAnsi="Arial" w:cs="Arial"/>
          <w:lang w:val="es-ES"/>
        </w:rPr>
        <w:t>) que el beneficio socioeconómico es mayor que el costo ambiental y (</w:t>
      </w:r>
      <w:proofErr w:type="spellStart"/>
      <w:r w:rsidRPr="0009005E">
        <w:rPr>
          <w:rFonts w:ascii="Arial" w:hAnsi="Arial" w:cs="Arial"/>
          <w:lang w:val="es-ES"/>
        </w:rPr>
        <w:t>iii</w:t>
      </w:r>
      <w:proofErr w:type="spellEnd"/>
      <w:r w:rsidRPr="0009005E">
        <w:rPr>
          <w:rFonts w:ascii="Arial" w:hAnsi="Arial" w:cs="Arial"/>
          <w:lang w:val="es-ES"/>
        </w:rPr>
        <w:t xml:space="preserve">) que se propone compensaciones aceptables al Banco. Además, esta </w:t>
      </w:r>
      <w:r w:rsidRPr="0009005E">
        <w:rPr>
          <w:rFonts w:ascii="Arial" w:hAnsi="Arial" w:cs="Arial"/>
          <w:lang w:val="es-ES"/>
        </w:rPr>
        <w:lastRenderedPageBreak/>
        <w:t>directriz protege los sitos culturales y el Banco no puede apoyar operaciones y actividades que dañen sitios de importancia cultural crítica.</w:t>
      </w:r>
    </w:p>
    <w:p w14:paraId="6FF8241D" w14:textId="77777777" w:rsidR="003C6F34" w:rsidRPr="0009005E" w:rsidRDefault="003C6F34" w:rsidP="003C6F34">
      <w:pPr>
        <w:spacing w:line="300" w:lineRule="exact"/>
        <w:jc w:val="both"/>
        <w:rPr>
          <w:rFonts w:ascii="Arial" w:hAnsi="Arial" w:cs="Arial"/>
          <w:lang w:val="es-ES"/>
        </w:rPr>
      </w:pPr>
    </w:p>
    <w:p w14:paraId="1D8E6C24"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Gestión del Riesgo de Desastres Naturales</w:t>
      </w:r>
    </w:p>
    <w:p w14:paraId="7BD76170" w14:textId="77777777" w:rsidR="003C6F34" w:rsidRPr="0009005E" w:rsidRDefault="003C6F34" w:rsidP="003C6F34">
      <w:pPr>
        <w:spacing w:line="300" w:lineRule="exact"/>
        <w:ind w:left="36"/>
        <w:jc w:val="both"/>
        <w:rPr>
          <w:rFonts w:ascii="Arial" w:hAnsi="Arial" w:cs="Arial"/>
          <w:b/>
          <w:lang w:val="es-ES"/>
        </w:rPr>
      </w:pPr>
    </w:p>
    <w:p w14:paraId="10C20704" w14:textId="77777777" w:rsidR="003C6F34" w:rsidRPr="0009005E" w:rsidRDefault="003C6F34" w:rsidP="003C6F34">
      <w:pPr>
        <w:spacing w:line="300" w:lineRule="exact"/>
        <w:ind w:left="36"/>
        <w:jc w:val="both"/>
        <w:rPr>
          <w:rFonts w:ascii="Arial" w:hAnsi="Arial" w:cs="Arial"/>
          <w:lang w:val="es-ES"/>
        </w:rPr>
      </w:pPr>
      <w:r w:rsidRPr="0009005E">
        <w:rPr>
          <w:rFonts w:ascii="Arial" w:hAnsi="Arial" w:cs="Arial"/>
          <w:lang w:val="es-ES"/>
        </w:rPr>
        <w:t>Como parte del EDTP, se deberá evaluar los riesgos que representan los desastres naturales al proyecto (Tipo I según la OP-704) tanto como el potencial de que el proyecto de preinversión podrá exacerbar los riesgos de desastres naturales a los habitantes y bienestar de las comunidades del área de influencia del proyecto (Tipo II según la OP-704). En caso de existir riesgos significativos, los TdR del EDTP deberán incluir la elaboración de un Plan de Prevención y Gestión de Riesgos de Desastres. El Reglamento Básico de Preinversión requiere consideración de adaptación al cambio climático como parte del EDTP para proyectos de desarrollo social.</w:t>
      </w:r>
    </w:p>
    <w:p w14:paraId="7E93EBB5" w14:textId="77777777" w:rsidR="003C6F34" w:rsidRPr="0009005E" w:rsidRDefault="003C6F34" w:rsidP="003C6F34">
      <w:pPr>
        <w:pStyle w:val="ListParagraph"/>
        <w:spacing w:line="300" w:lineRule="exact"/>
        <w:ind w:left="540"/>
        <w:jc w:val="both"/>
        <w:rPr>
          <w:rFonts w:ascii="Arial" w:hAnsi="Arial" w:cs="Arial"/>
          <w:b/>
          <w:lang w:val="es-ES"/>
        </w:rPr>
      </w:pPr>
    </w:p>
    <w:p w14:paraId="0BC674FF"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Plan de Reasentamiento</w:t>
      </w:r>
    </w:p>
    <w:p w14:paraId="57830006" w14:textId="77777777" w:rsidR="003C6F34" w:rsidRPr="0009005E" w:rsidRDefault="003C6F34" w:rsidP="003C6F34">
      <w:pPr>
        <w:spacing w:line="300" w:lineRule="exact"/>
        <w:jc w:val="both"/>
        <w:rPr>
          <w:rFonts w:ascii="Arial" w:hAnsi="Arial" w:cs="Arial"/>
          <w:b/>
          <w:lang w:val="es-ES"/>
        </w:rPr>
      </w:pPr>
    </w:p>
    <w:p w14:paraId="57A4D885" w14:textId="77777777" w:rsidR="003C6F34" w:rsidRPr="0009005E" w:rsidRDefault="003C6F34" w:rsidP="003C6F34">
      <w:pPr>
        <w:spacing w:line="300" w:lineRule="exact"/>
        <w:ind w:left="36"/>
        <w:jc w:val="both"/>
        <w:rPr>
          <w:rFonts w:ascii="Arial" w:hAnsi="Arial" w:cs="Arial"/>
          <w:lang w:val="es-ES"/>
        </w:rPr>
      </w:pPr>
      <w:r w:rsidRPr="0009005E">
        <w:rPr>
          <w:rFonts w:ascii="Arial" w:hAnsi="Arial" w:cs="Arial"/>
          <w:lang w:val="es-ES"/>
        </w:rPr>
        <w:t xml:space="preserve">En el caso de que un proyecto tiene potencial de requerir expropiaciones o el desplazamiento físico y reasentamiento de personas y viviendas, los TdR deberán incluir la elaboración de un Plan de Reasentamiento en cumplimiento con los requisitos de la OP-710 del Banco y de la legislación nacional. Si no hay desplazamiento físico y adquisición de tierras, no se requiere de un Plan de Reasentamiento, sino un Plan de Restauración de los Medios de Vida. </w:t>
      </w:r>
    </w:p>
    <w:p w14:paraId="6A134732" w14:textId="77777777" w:rsidR="003C6F34" w:rsidRPr="0009005E" w:rsidRDefault="003C6F34" w:rsidP="003C6F34">
      <w:pPr>
        <w:spacing w:line="300" w:lineRule="exact"/>
        <w:ind w:left="36"/>
        <w:jc w:val="both"/>
        <w:rPr>
          <w:rFonts w:ascii="Arial" w:hAnsi="Arial" w:cs="Arial"/>
          <w:lang w:val="es-ES"/>
        </w:rPr>
      </w:pPr>
    </w:p>
    <w:p w14:paraId="009F440D" w14:textId="77777777" w:rsidR="003C6F34" w:rsidRPr="0009005E" w:rsidRDefault="003C6F34" w:rsidP="003C6F34">
      <w:pPr>
        <w:spacing w:line="300" w:lineRule="exact"/>
        <w:ind w:left="36"/>
        <w:jc w:val="both"/>
        <w:rPr>
          <w:rFonts w:ascii="Arial" w:hAnsi="Arial" w:cs="Arial"/>
          <w:lang w:val="es-ES"/>
        </w:rPr>
      </w:pPr>
      <w:r w:rsidRPr="0009005E">
        <w:rPr>
          <w:rFonts w:ascii="Arial" w:hAnsi="Arial" w:cs="Arial"/>
          <w:lang w:val="es-ES"/>
        </w:rPr>
        <w:t>El Plan de Reasentamiento deberá incluir al mínimo:</w:t>
      </w:r>
    </w:p>
    <w:p w14:paraId="79025600" w14:textId="77777777" w:rsidR="003C6F34" w:rsidRPr="0009005E" w:rsidRDefault="003C6F34" w:rsidP="003C6F34">
      <w:pPr>
        <w:spacing w:line="300" w:lineRule="exact"/>
        <w:jc w:val="both"/>
        <w:rPr>
          <w:rFonts w:ascii="Arial" w:hAnsi="Arial" w:cs="Arial"/>
          <w:lang w:val="es-ES"/>
        </w:rPr>
      </w:pPr>
    </w:p>
    <w:p w14:paraId="69AA2F71"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Estimado del número y tipología (incluyendo vulnerabilidad) de personas y unidades sociales (hogares, individuos, negocios, etc.), basados en datos confiables;</w:t>
      </w:r>
    </w:p>
    <w:p w14:paraId="40EAE794"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Fecha tentativa de corte de elegibilidad y evidencia de medidas para prevenir asentamientos nuevos;</w:t>
      </w:r>
    </w:p>
    <w:p w14:paraId="0EC2F754"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 xml:space="preserve">Definición preliminar de opciones de compensación y rehabilitación, incluyendo restauración de medios de vida y criterios respectivos de elegibilidad; </w:t>
      </w:r>
    </w:p>
    <w:p w14:paraId="68970DD5"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Evidencia de la consulta inicial con los grupos de afectados;</w:t>
      </w:r>
    </w:p>
    <w:p w14:paraId="05FA86B0"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Propuesta de un plan de participación de interesados, incluyendo la consulta del Plan Final;</w:t>
      </w:r>
    </w:p>
    <w:p w14:paraId="770DCD66"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Mecanismo de Reclamos para la fase de preparación del Plan;</w:t>
      </w:r>
    </w:p>
    <w:p w14:paraId="678DBC7C"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Diagnóstico de viabilidad, marco legal e institucional, incluyendo brechas con los requisitos del BID;</w:t>
      </w:r>
    </w:p>
    <w:p w14:paraId="4384D9C2"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Procedimientos y normas preliminares para la ejecución y monitoreo del Plan y</w:t>
      </w:r>
    </w:p>
    <w:p w14:paraId="5AA2B2DA" w14:textId="77777777" w:rsidR="003C6F34" w:rsidRPr="0009005E" w:rsidRDefault="003C6F34" w:rsidP="003C6F34">
      <w:pPr>
        <w:pStyle w:val="ListParagraph"/>
        <w:numPr>
          <w:ilvl w:val="0"/>
          <w:numId w:val="38"/>
        </w:numPr>
        <w:spacing w:line="300" w:lineRule="exact"/>
        <w:jc w:val="both"/>
        <w:rPr>
          <w:rFonts w:ascii="Arial" w:hAnsi="Arial" w:cs="Arial"/>
          <w:lang w:val="es-ES"/>
        </w:rPr>
      </w:pPr>
      <w:r w:rsidRPr="0009005E">
        <w:rPr>
          <w:rFonts w:ascii="Arial" w:hAnsi="Arial" w:cs="Arial"/>
          <w:lang w:val="es-ES"/>
        </w:rPr>
        <w:t>Cronograma y presupuesto para la implementación del Plan.</w:t>
      </w:r>
    </w:p>
    <w:p w14:paraId="2EB44B0F" w14:textId="77777777" w:rsidR="003C6F34" w:rsidRPr="0009005E" w:rsidRDefault="003C6F34" w:rsidP="003C6F34">
      <w:pPr>
        <w:spacing w:line="300" w:lineRule="exact"/>
        <w:jc w:val="both"/>
        <w:rPr>
          <w:rFonts w:ascii="Arial" w:hAnsi="Arial" w:cs="Arial"/>
          <w:b/>
          <w:lang w:val="es-ES"/>
        </w:rPr>
      </w:pPr>
    </w:p>
    <w:p w14:paraId="55B04D93"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Análisis Sociocultural</w:t>
      </w:r>
    </w:p>
    <w:p w14:paraId="679CD30C" w14:textId="77777777" w:rsidR="003C6F34" w:rsidRPr="0009005E" w:rsidRDefault="003C6F34" w:rsidP="003C6F34">
      <w:pPr>
        <w:spacing w:line="300" w:lineRule="exact"/>
        <w:ind w:left="36"/>
        <w:jc w:val="both"/>
        <w:rPr>
          <w:rFonts w:ascii="Arial" w:hAnsi="Arial" w:cs="Arial"/>
          <w:b/>
          <w:lang w:val="es-ES"/>
        </w:rPr>
      </w:pPr>
    </w:p>
    <w:p w14:paraId="06595A9D" w14:textId="77777777" w:rsidR="003C6F34" w:rsidRPr="0009005E" w:rsidRDefault="003C6F34" w:rsidP="003C6F34">
      <w:pPr>
        <w:spacing w:line="300" w:lineRule="exact"/>
        <w:jc w:val="both"/>
        <w:rPr>
          <w:rFonts w:ascii="Arial" w:hAnsi="Arial" w:cs="Arial"/>
          <w:bCs/>
          <w:iCs/>
          <w:color w:val="000000"/>
        </w:rPr>
      </w:pPr>
      <w:r w:rsidRPr="0009005E">
        <w:rPr>
          <w:rFonts w:ascii="Arial" w:hAnsi="Arial" w:cs="Arial"/>
          <w:bCs/>
          <w:iCs/>
          <w:color w:val="000000"/>
          <w:lang w:val="es-ES"/>
        </w:rPr>
        <w:t>Análisis Socio Cultural (“ASC”) es un método sistemático que define y evalúa los impactos socioculturales no planificados de los proyectos sobre los modos de vida de una comunidad, tomando en cuenta las opiniones y percepciones de los grupos afectados. Incluye: (i) identificación de los grupos involucrados o afectados y el análisis de las relaciones entre ellos, incluyendo las estructuras de la toma de decisiones y representación; (</w:t>
      </w:r>
      <w:proofErr w:type="spellStart"/>
      <w:r w:rsidRPr="0009005E">
        <w:rPr>
          <w:rFonts w:ascii="Arial" w:hAnsi="Arial" w:cs="Arial"/>
          <w:bCs/>
          <w:iCs/>
          <w:color w:val="000000"/>
          <w:lang w:val="es-ES"/>
        </w:rPr>
        <w:t>ii</w:t>
      </w:r>
      <w:proofErr w:type="spellEnd"/>
      <w:r w:rsidRPr="0009005E">
        <w:rPr>
          <w:rFonts w:ascii="Arial" w:hAnsi="Arial" w:cs="Arial"/>
          <w:bCs/>
          <w:iCs/>
          <w:color w:val="000000"/>
          <w:lang w:val="es-ES"/>
        </w:rPr>
        <w:t>) entendimiento de la cultura e identidad de los grupos y la interdependencia de los factores culturales, económicos y ecológicos que determine sus modos de vida; (</w:t>
      </w:r>
      <w:proofErr w:type="spellStart"/>
      <w:r w:rsidRPr="0009005E">
        <w:rPr>
          <w:rFonts w:ascii="Arial" w:hAnsi="Arial" w:cs="Arial"/>
          <w:bCs/>
          <w:iCs/>
          <w:color w:val="000000"/>
          <w:lang w:val="es-ES"/>
        </w:rPr>
        <w:t>iii</w:t>
      </w:r>
      <w:proofErr w:type="spellEnd"/>
      <w:r w:rsidRPr="0009005E">
        <w:rPr>
          <w:rFonts w:ascii="Arial" w:hAnsi="Arial" w:cs="Arial"/>
          <w:bCs/>
          <w:iCs/>
          <w:color w:val="000000"/>
          <w:lang w:val="es-ES"/>
        </w:rPr>
        <w:t>) participación de los grupos relevantes en la identificación de prioridades y en el diseño, implementación y evaluación de programas de desarrollo; (</w:t>
      </w:r>
      <w:proofErr w:type="spellStart"/>
      <w:r w:rsidRPr="0009005E">
        <w:rPr>
          <w:rFonts w:ascii="Arial" w:hAnsi="Arial" w:cs="Arial"/>
          <w:bCs/>
          <w:iCs/>
          <w:color w:val="000000"/>
          <w:lang w:val="es-ES"/>
        </w:rPr>
        <w:t>iv</w:t>
      </w:r>
      <w:proofErr w:type="spellEnd"/>
      <w:r w:rsidRPr="0009005E">
        <w:rPr>
          <w:rFonts w:ascii="Arial" w:hAnsi="Arial" w:cs="Arial"/>
          <w:bCs/>
          <w:iCs/>
          <w:color w:val="000000"/>
          <w:lang w:val="es-ES"/>
        </w:rPr>
        <w:t xml:space="preserve">) identificación de los riesgos e impactos asociados al proyecto, incluyendo aquellos relacionados a cualquier característica o vulnerabilidad particular de los grupos afectados (marginalización, idioma distinto, aislamiento geográfico, valores y creencias, aislamiento individuos y estatus económico, social o legal), (v) proposición de medidas para prevenir o mitigar los impactos adversos y riesgos y </w:t>
      </w:r>
      <w:r w:rsidRPr="0009005E">
        <w:rPr>
          <w:rFonts w:ascii="Arial" w:hAnsi="Arial" w:cs="Arial"/>
          <w:bCs/>
          <w:iCs/>
          <w:color w:val="000000"/>
        </w:rPr>
        <w:t xml:space="preserve">(vi) una base fundamentada para evaluar la factibilidad sociocultural del proyecto. </w:t>
      </w:r>
    </w:p>
    <w:p w14:paraId="2CF5F80D" w14:textId="77777777" w:rsidR="003C6F34" w:rsidRPr="0009005E" w:rsidRDefault="003C6F34" w:rsidP="003C6F34">
      <w:pPr>
        <w:spacing w:line="300" w:lineRule="exact"/>
        <w:jc w:val="both"/>
        <w:rPr>
          <w:rFonts w:ascii="Arial" w:hAnsi="Arial" w:cs="Arial"/>
          <w:bCs/>
          <w:iCs/>
          <w:color w:val="000000"/>
        </w:rPr>
      </w:pPr>
    </w:p>
    <w:p w14:paraId="7339DB58" w14:textId="77777777" w:rsidR="003C6F34" w:rsidRPr="0009005E" w:rsidRDefault="003C6F34" w:rsidP="003C6F34">
      <w:pPr>
        <w:spacing w:line="300" w:lineRule="exact"/>
        <w:jc w:val="both"/>
        <w:rPr>
          <w:rFonts w:ascii="Arial" w:hAnsi="Arial" w:cs="Arial"/>
          <w:bCs/>
          <w:iCs/>
          <w:color w:val="000000"/>
        </w:rPr>
      </w:pPr>
      <w:r w:rsidRPr="0009005E">
        <w:rPr>
          <w:rFonts w:ascii="Arial" w:hAnsi="Arial" w:cs="Arial"/>
          <w:bCs/>
          <w:iCs/>
          <w:color w:val="000000"/>
        </w:rPr>
        <w:t xml:space="preserve">Si el ASC identifica que las personas afectadas por el proyecto incluyen miembros de pueblos indígenas de acuerdo con los criterios de la Política de Pueblos Indígenas (OP-765) del Banco, se aplicarán los requisitos aplicables de dicha política, incluyendo en su caso las negociaciones de buena fe. </w:t>
      </w:r>
    </w:p>
    <w:p w14:paraId="0DA0A9E5" w14:textId="77777777" w:rsidR="003C6F34" w:rsidRPr="0009005E" w:rsidRDefault="003C6F34" w:rsidP="003C6F34">
      <w:pPr>
        <w:spacing w:line="300" w:lineRule="exact"/>
        <w:jc w:val="both"/>
        <w:rPr>
          <w:rFonts w:ascii="Arial" w:hAnsi="Arial" w:cs="Arial"/>
          <w:bCs/>
          <w:iCs/>
          <w:color w:val="000000"/>
        </w:rPr>
      </w:pPr>
    </w:p>
    <w:p w14:paraId="67A27175"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Consideraciones de Género</w:t>
      </w:r>
    </w:p>
    <w:p w14:paraId="5DE78957" w14:textId="77777777" w:rsidR="003C6F34" w:rsidRPr="0009005E" w:rsidRDefault="003C6F34" w:rsidP="003C6F34">
      <w:pPr>
        <w:spacing w:line="300" w:lineRule="exact"/>
        <w:ind w:left="36"/>
        <w:jc w:val="both"/>
        <w:rPr>
          <w:rFonts w:ascii="Arial" w:hAnsi="Arial" w:cs="Arial"/>
          <w:b/>
          <w:lang w:val="es-ES"/>
        </w:rPr>
      </w:pPr>
    </w:p>
    <w:p w14:paraId="168CC7C4" w14:textId="77777777" w:rsidR="003C6F34" w:rsidRPr="0009005E" w:rsidRDefault="003C6F34" w:rsidP="003C6F34">
      <w:pPr>
        <w:spacing w:line="300" w:lineRule="exact"/>
        <w:ind w:left="36"/>
        <w:jc w:val="both"/>
        <w:rPr>
          <w:rFonts w:ascii="Arial" w:hAnsi="Arial" w:cs="Arial"/>
          <w:lang w:val="es-ES"/>
        </w:rPr>
      </w:pPr>
      <w:r w:rsidRPr="0009005E">
        <w:rPr>
          <w:rFonts w:ascii="Arial" w:hAnsi="Arial" w:cs="Arial"/>
          <w:lang w:val="es-ES"/>
        </w:rPr>
        <w:t>Para cada estudio de preinversión habilitado para financiamiento por el BID, la UEP deberá asegurar que el EDTP asegure la igualdad de género en el desarrollo y en los procesos de consulta.</w:t>
      </w:r>
    </w:p>
    <w:p w14:paraId="31D87907" w14:textId="77777777" w:rsidR="003C6F34" w:rsidRPr="0009005E" w:rsidRDefault="003C6F34" w:rsidP="003C6F34">
      <w:pPr>
        <w:spacing w:line="300" w:lineRule="exact"/>
        <w:jc w:val="both"/>
        <w:rPr>
          <w:rFonts w:ascii="Arial" w:hAnsi="Arial" w:cs="Arial"/>
          <w:lang w:val="es-ES"/>
        </w:rPr>
      </w:pPr>
    </w:p>
    <w:p w14:paraId="58A7DEAD"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Requisitos para los Contratistas o Consultores</w:t>
      </w:r>
    </w:p>
    <w:p w14:paraId="3B168A95" w14:textId="77777777" w:rsidR="003C6F34" w:rsidRPr="0009005E" w:rsidRDefault="003C6F34" w:rsidP="003C6F34">
      <w:pPr>
        <w:spacing w:line="300" w:lineRule="exact"/>
        <w:jc w:val="both"/>
        <w:rPr>
          <w:rFonts w:ascii="Arial" w:hAnsi="Arial" w:cs="Arial"/>
          <w:b/>
          <w:lang w:val="es-ES"/>
        </w:rPr>
      </w:pPr>
    </w:p>
    <w:p w14:paraId="6ACF5A02"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Los EDTP serán realizados por empresas consultores y otros contratistas, los cuales deberán presentar planes de gestión social y ambiental en el caso de que sus actividades de campo puedan conllevar impactos socioambientales. Por ejemplo, el hecho de que los consultores entran a áreas rurales o comunidades remotas por sí mismo puede generar conflictos sociales, o la ejecución de estudios geotécnicos puede involucrar el uso de equipos de perforación y el uso de combustibles y lubricantes y sin la debida aplicación de buenas prácticas, pueden ocasionar contaminación del suelo y agua y riesgos de seguridad laboral</w:t>
      </w:r>
      <w:bookmarkStart w:id="177" w:name="_Hlk517960555"/>
      <w:r w:rsidRPr="0009005E">
        <w:rPr>
          <w:rFonts w:ascii="Arial" w:hAnsi="Arial" w:cs="Arial"/>
          <w:lang w:val="es-ES"/>
        </w:rPr>
        <w:t xml:space="preserve">. Por ende, los contratistas deberán obtener licencias </w:t>
      </w:r>
      <w:r w:rsidRPr="0009005E">
        <w:rPr>
          <w:rFonts w:ascii="Arial" w:hAnsi="Arial" w:cs="Arial"/>
          <w:lang w:val="es-ES"/>
        </w:rPr>
        <w:lastRenderedPageBreak/>
        <w:t xml:space="preserve">ambientales, si la norma nacional lo solicita, antes de iniciar actividades que pueden causar impactos adversos durante la preparación de un EDPT. </w:t>
      </w:r>
    </w:p>
    <w:bookmarkEnd w:id="177"/>
    <w:p w14:paraId="2FBCDD70" w14:textId="77777777" w:rsidR="003C6F34" w:rsidRPr="0009005E" w:rsidRDefault="003C6F34" w:rsidP="003C6F34">
      <w:pPr>
        <w:spacing w:line="300" w:lineRule="exact"/>
        <w:jc w:val="both"/>
        <w:rPr>
          <w:rFonts w:ascii="Arial" w:hAnsi="Arial" w:cs="Arial"/>
          <w:lang w:val="es-ES"/>
        </w:rPr>
      </w:pPr>
    </w:p>
    <w:p w14:paraId="7B87DBF0" w14:textId="77777777" w:rsidR="003C6F34" w:rsidRPr="0009005E" w:rsidRDefault="003C6F34" w:rsidP="003C6F34">
      <w:pPr>
        <w:spacing w:line="300" w:lineRule="exact"/>
        <w:jc w:val="both"/>
        <w:rPr>
          <w:rFonts w:ascii="Arial" w:hAnsi="Arial" w:cs="Arial"/>
          <w:lang w:val="es-ES"/>
        </w:rPr>
      </w:pPr>
      <w:bookmarkStart w:id="178" w:name="_Hlk517960086"/>
      <w:r w:rsidRPr="0009005E">
        <w:rPr>
          <w:rFonts w:ascii="Arial" w:hAnsi="Arial" w:cs="Arial"/>
          <w:lang w:val="es-ES"/>
        </w:rPr>
        <w:t>Los consultores ambientales y sociales deberán familiarizarse con las políticas de salvaguardias del BID, además de demostrar experiencia documentada con la aplicación de la normativa boliviana en materia ambiental, social y de salud y seguridad laboral.</w:t>
      </w:r>
    </w:p>
    <w:bookmarkEnd w:id="178"/>
    <w:p w14:paraId="260D869E" w14:textId="77777777" w:rsidR="003C6F34" w:rsidRPr="0009005E" w:rsidRDefault="003C6F34" w:rsidP="003C6F34">
      <w:pPr>
        <w:spacing w:line="300" w:lineRule="exact"/>
        <w:jc w:val="both"/>
        <w:rPr>
          <w:rFonts w:ascii="Arial" w:hAnsi="Arial" w:cs="Arial"/>
          <w:lang w:val="es-ES"/>
        </w:rPr>
      </w:pPr>
    </w:p>
    <w:p w14:paraId="6FF21BC2"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Consultas</w:t>
      </w:r>
    </w:p>
    <w:p w14:paraId="361FE2CE" w14:textId="77777777" w:rsidR="003C6F34" w:rsidRPr="0009005E" w:rsidRDefault="003C6F34" w:rsidP="003C6F34">
      <w:pPr>
        <w:pStyle w:val="ListParagraph"/>
        <w:spacing w:line="300" w:lineRule="exact"/>
        <w:ind w:left="1440"/>
        <w:jc w:val="both"/>
        <w:rPr>
          <w:rFonts w:ascii="Arial" w:hAnsi="Arial" w:cs="Arial"/>
          <w:lang w:val="es-ES"/>
        </w:rPr>
      </w:pPr>
    </w:p>
    <w:p w14:paraId="004CC019" w14:textId="7F2CAC5C"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El RPCA requiere que el Representante Legal efectúe la consulta pública durante la fase de identificación de impactos para considerar en los Estudios de Evaluación de Impacto Ambiental, con el fin de tomar en cuenta observaciones, sugerencias y recomendaciones del público que pueda ser afectado por la implementación del proyecto.</w:t>
      </w:r>
      <w:r w:rsidR="00BD490F">
        <w:rPr>
          <w:rFonts w:ascii="Arial" w:hAnsi="Arial" w:cs="Arial"/>
          <w:lang w:val="es-ES"/>
        </w:rPr>
        <w:t xml:space="preserve"> </w:t>
      </w:r>
    </w:p>
    <w:p w14:paraId="1B722898" w14:textId="77777777" w:rsidR="003C6F34" w:rsidRPr="0009005E" w:rsidRDefault="003C6F34" w:rsidP="003C6F34">
      <w:pPr>
        <w:spacing w:line="300" w:lineRule="exact"/>
        <w:jc w:val="both"/>
        <w:rPr>
          <w:rFonts w:ascii="Arial" w:hAnsi="Arial" w:cs="Arial"/>
          <w:lang w:val="es-ES"/>
        </w:rPr>
      </w:pPr>
    </w:p>
    <w:p w14:paraId="058C1AD4"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En el caso de preinversiones de alto riesgo socioambiental, se deberá realizar al menos dos rondas de consulta pública en cumplimiento con los requisitos para proyectos Categoría A de la Directriz B.6 de la OP-703. Para proyectos de riesgo mediano o bajo, la consulta será proporcional al nivel de riesgo.</w:t>
      </w:r>
    </w:p>
    <w:p w14:paraId="6AEDDD14" w14:textId="77777777" w:rsidR="003C6F34" w:rsidRPr="0009005E" w:rsidRDefault="003C6F34" w:rsidP="003C6F34">
      <w:pPr>
        <w:spacing w:line="300" w:lineRule="exact"/>
        <w:jc w:val="both"/>
        <w:rPr>
          <w:rFonts w:ascii="Arial" w:hAnsi="Arial" w:cs="Arial"/>
          <w:lang w:val="es-ES"/>
        </w:rPr>
      </w:pPr>
    </w:p>
    <w:p w14:paraId="42472C98"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 xml:space="preserve">La consulta será realizada en una manera culturalmente apropiada para todos los grupos de afectados y beneficiarios del proyecto </w:t>
      </w:r>
    </w:p>
    <w:p w14:paraId="3F86A573" w14:textId="77777777" w:rsidR="003C6F34" w:rsidRPr="0009005E" w:rsidRDefault="003C6F34" w:rsidP="003C6F34">
      <w:pPr>
        <w:spacing w:line="300" w:lineRule="exact"/>
        <w:jc w:val="both"/>
        <w:rPr>
          <w:rFonts w:ascii="Arial" w:hAnsi="Arial" w:cs="Arial"/>
          <w:lang w:val="es-ES"/>
        </w:rPr>
      </w:pPr>
    </w:p>
    <w:p w14:paraId="2B860BA3"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El EDPT deberá documentar el proceso de consulta y como se han considerado las observaciones, sugerencias y recomendaciones en el diseño del proyecto y el EEIA y su PPM-PASA.</w:t>
      </w:r>
    </w:p>
    <w:p w14:paraId="50794468" w14:textId="77777777" w:rsidR="003C6F34" w:rsidRPr="0009005E" w:rsidRDefault="003C6F34" w:rsidP="003C6F34">
      <w:pPr>
        <w:spacing w:line="300" w:lineRule="exact"/>
        <w:jc w:val="both"/>
        <w:rPr>
          <w:rFonts w:ascii="Arial" w:hAnsi="Arial" w:cs="Arial"/>
          <w:lang w:val="es-ES"/>
        </w:rPr>
      </w:pPr>
    </w:p>
    <w:p w14:paraId="57421B9A"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Divulgación de los documentos socioambientales</w:t>
      </w:r>
    </w:p>
    <w:p w14:paraId="1E29CA46" w14:textId="77777777" w:rsidR="003C6F34" w:rsidRPr="0009005E" w:rsidRDefault="003C6F34" w:rsidP="003C6F34">
      <w:pPr>
        <w:spacing w:line="300" w:lineRule="exact"/>
        <w:ind w:left="18"/>
        <w:jc w:val="both"/>
        <w:rPr>
          <w:rFonts w:ascii="Arial" w:hAnsi="Arial" w:cs="Arial"/>
          <w:b/>
          <w:lang w:val="es-ES"/>
        </w:rPr>
      </w:pPr>
    </w:p>
    <w:p w14:paraId="4441A56A" w14:textId="77777777" w:rsidR="003C6F34" w:rsidRPr="0009005E" w:rsidRDefault="003C6F34" w:rsidP="003C6F34">
      <w:pPr>
        <w:spacing w:line="300" w:lineRule="exact"/>
        <w:ind w:left="18"/>
        <w:jc w:val="both"/>
        <w:rPr>
          <w:rFonts w:ascii="Arial" w:hAnsi="Arial" w:cs="Arial"/>
          <w:lang w:val="es-ES"/>
        </w:rPr>
      </w:pPr>
      <w:r w:rsidRPr="0009005E">
        <w:rPr>
          <w:rFonts w:ascii="Arial" w:hAnsi="Arial" w:cs="Arial"/>
          <w:lang w:val="es-ES"/>
        </w:rPr>
        <w:t xml:space="preserve">Para cada estudio de preinversión habilitada para financiamiento por el Banco, la UEP o el ministerio sectorial deberá divulgar públicamente los documentos de evaluación y gestión socioambiental, de acuerdo con la OP-102 del Banco sobre acceso a la información. </w:t>
      </w:r>
    </w:p>
    <w:p w14:paraId="2573A003" w14:textId="77777777" w:rsidR="003C6F34" w:rsidRPr="0009005E" w:rsidRDefault="003C6F34" w:rsidP="003C6F34">
      <w:pPr>
        <w:pStyle w:val="ListParagraph"/>
        <w:spacing w:line="300" w:lineRule="exact"/>
        <w:ind w:left="450"/>
        <w:jc w:val="both"/>
        <w:rPr>
          <w:rFonts w:ascii="Arial" w:hAnsi="Arial" w:cs="Arial"/>
          <w:lang w:val="es-ES"/>
        </w:rPr>
      </w:pPr>
    </w:p>
    <w:p w14:paraId="5FCE5806"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Supervisión y Cumplimiento</w:t>
      </w:r>
    </w:p>
    <w:p w14:paraId="0A13BC38" w14:textId="77777777" w:rsidR="003C6F34" w:rsidRPr="0009005E" w:rsidRDefault="003C6F34" w:rsidP="003C6F34">
      <w:pPr>
        <w:spacing w:line="300" w:lineRule="exact"/>
        <w:jc w:val="both"/>
        <w:rPr>
          <w:rFonts w:ascii="Arial" w:hAnsi="Arial" w:cs="Arial"/>
          <w:b/>
          <w:lang w:val="es-ES"/>
        </w:rPr>
      </w:pPr>
    </w:p>
    <w:p w14:paraId="3228623F"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La UEP contratará supervisores técnicos para asegurar la calidad de los EDTP y deberá presentar los TdR al Banco para su no objeción. En caso de proyectos de alto riesgo socioambiental, se debe pedir la no objeción del Banco para la selección de los consultores de supervisión.</w:t>
      </w:r>
    </w:p>
    <w:p w14:paraId="524DE3AD" w14:textId="77777777" w:rsidR="003C6F34" w:rsidRPr="0009005E" w:rsidRDefault="003C6F34" w:rsidP="003C6F34">
      <w:pPr>
        <w:spacing w:line="300" w:lineRule="exact"/>
        <w:jc w:val="both"/>
        <w:rPr>
          <w:rFonts w:ascii="Arial" w:hAnsi="Arial" w:cs="Arial"/>
          <w:lang w:val="es-ES"/>
        </w:rPr>
      </w:pPr>
    </w:p>
    <w:p w14:paraId="1124470E"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lastRenderedPageBreak/>
        <w:t xml:space="preserve">El Banco supervisará el acatamiento de todos los requisitos de salvaguardia estipulados en el Contrato de Préstamo y en el ROP. Los requisitos de salvaguardias, como es el caso del MGAS, deberán ser incorporados a los documentos contractuales del proyecto, sus ROP y a las bases de licitación del proyecto. Los indicadores de salvaguardia que corresponda deberán definirse con toda claridad en el marco lógico y de resultados, vigilados a través de los informes de supervisión, y revisados en los informes parciales y de finalización del proyecto. El acatamiento de los compromisos relativos a las salvaguardias y la identificación de problemas imprevistos será analizado, estudiado y notificado como parte de las misiones de administración y de revisión de portafolio del Banco. </w:t>
      </w:r>
    </w:p>
    <w:p w14:paraId="37C6AA72" w14:textId="77777777" w:rsidR="003C6F34" w:rsidRPr="0009005E" w:rsidRDefault="003C6F34" w:rsidP="003C6F34">
      <w:pPr>
        <w:spacing w:line="300" w:lineRule="exact"/>
        <w:jc w:val="both"/>
        <w:rPr>
          <w:rFonts w:ascii="Arial" w:hAnsi="Arial" w:cs="Arial"/>
          <w:lang w:val="es-ES"/>
        </w:rPr>
      </w:pPr>
    </w:p>
    <w:p w14:paraId="5B85A065" w14:textId="77777777" w:rsidR="003C6F34" w:rsidRPr="0009005E" w:rsidRDefault="003C6F34" w:rsidP="003C6F34">
      <w:pPr>
        <w:spacing w:line="300" w:lineRule="exact"/>
        <w:jc w:val="both"/>
        <w:rPr>
          <w:rFonts w:ascii="Arial" w:hAnsi="Arial" w:cs="Arial"/>
          <w:b/>
          <w:lang w:val="es-ES"/>
        </w:rPr>
      </w:pPr>
      <w:r w:rsidRPr="0009005E">
        <w:rPr>
          <w:rFonts w:ascii="Arial" w:hAnsi="Arial" w:cs="Arial"/>
          <w:b/>
          <w:lang w:val="es-ES"/>
        </w:rPr>
        <w:t>Monitoreo e Informes</w:t>
      </w:r>
    </w:p>
    <w:p w14:paraId="30671962" w14:textId="77777777" w:rsidR="003C6F34" w:rsidRPr="0009005E" w:rsidRDefault="003C6F34" w:rsidP="003C6F34">
      <w:pPr>
        <w:spacing w:line="300" w:lineRule="exact"/>
        <w:jc w:val="both"/>
        <w:rPr>
          <w:rFonts w:ascii="Arial" w:hAnsi="Arial" w:cs="Arial"/>
          <w:b/>
          <w:lang w:val="es-ES"/>
        </w:rPr>
      </w:pPr>
    </w:p>
    <w:p w14:paraId="7E45A482" w14:textId="77777777" w:rsidR="003C6F34" w:rsidRPr="0009005E" w:rsidRDefault="003C6F34" w:rsidP="003C6F34">
      <w:pPr>
        <w:spacing w:line="300" w:lineRule="exact"/>
        <w:jc w:val="both"/>
        <w:rPr>
          <w:rFonts w:ascii="Arial" w:hAnsi="Arial" w:cs="Arial"/>
          <w:lang w:val="es-ES"/>
        </w:rPr>
      </w:pPr>
      <w:r w:rsidRPr="0009005E">
        <w:rPr>
          <w:rFonts w:ascii="Arial" w:hAnsi="Arial" w:cs="Arial"/>
          <w:lang w:val="es-ES"/>
        </w:rPr>
        <w:t>Como parte del Informe Semestral de Progreso, o como informe independiente, la UEP deberá presentar un resumen semestral sobre el cumplimiento en material social y ambiental de los estudios de preinversión habilitados para financiamiento por el Banco, incluyendo información sobre los siguientes aspectos:</w:t>
      </w:r>
    </w:p>
    <w:p w14:paraId="50C4FC3F" w14:textId="77777777" w:rsidR="003C6F34" w:rsidRPr="0009005E" w:rsidRDefault="003C6F34" w:rsidP="003C6F34">
      <w:pPr>
        <w:pStyle w:val="ListParagraph"/>
        <w:numPr>
          <w:ilvl w:val="0"/>
          <w:numId w:val="35"/>
        </w:numPr>
        <w:spacing w:line="300" w:lineRule="exact"/>
        <w:jc w:val="both"/>
        <w:rPr>
          <w:rFonts w:ascii="Arial" w:hAnsi="Arial" w:cs="Arial"/>
          <w:lang w:val="es-ES"/>
        </w:rPr>
      </w:pPr>
      <w:r w:rsidRPr="0009005E">
        <w:rPr>
          <w:rFonts w:ascii="Arial" w:hAnsi="Arial" w:cs="Arial"/>
          <w:lang w:val="es-ES"/>
        </w:rPr>
        <w:t>Licencias ambientales obtenidas</w:t>
      </w:r>
    </w:p>
    <w:p w14:paraId="300DE1D1" w14:textId="77777777" w:rsidR="003C6F34" w:rsidRPr="0009005E" w:rsidRDefault="003C6F34" w:rsidP="003C6F34">
      <w:pPr>
        <w:pStyle w:val="ListParagraph"/>
        <w:numPr>
          <w:ilvl w:val="0"/>
          <w:numId w:val="35"/>
        </w:numPr>
        <w:spacing w:line="300" w:lineRule="exact"/>
        <w:jc w:val="both"/>
        <w:rPr>
          <w:rFonts w:ascii="Arial" w:hAnsi="Arial" w:cs="Arial"/>
          <w:lang w:val="es-ES"/>
        </w:rPr>
      </w:pPr>
      <w:r w:rsidRPr="0009005E">
        <w:rPr>
          <w:rFonts w:ascii="Arial" w:hAnsi="Arial" w:cs="Arial"/>
          <w:lang w:val="es-ES"/>
        </w:rPr>
        <w:t>Estado de preparación de los EDTP</w:t>
      </w:r>
    </w:p>
    <w:p w14:paraId="1F9CDC1B" w14:textId="77777777" w:rsidR="003C6F34" w:rsidRPr="0009005E" w:rsidRDefault="003C6F34" w:rsidP="003C6F34">
      <w:pPr>
        <w:pStyle w:val="ListParagraph"/>
        <w:numPr>
          <w:ilvl w:val="0"/>
          <w:numId w:val="35"/>
        </w:numPr>
        <w:spacing w:line="300" w:lineRule="exact"/>
        <w:jc w:val="both"/>
        <w:rPr>
          <w:rFonts w:ascii="Arial" w:hAnsi="Arial" w:cs="Arial"/>
          <w:lang w:val="es-ES"/>
        </w:rPr>
      </w:pPr>
      <w:r w:rsidRPr="0009005E">
        <w:rPr>
          <w:rFonts w:ascii="Arial" w:hAnsi="Arial" w:cs="Arial"/>
          <w:lang w:val="es-ES"/>
        </w:rPr>
        <w:t>Implementación de los estudios de inversión financiados el Banco</w:t>
      </w:r>
    </w:p>
    <w:p w14:paraId="5FB4AEBB" w14:textId="77777777" w:rsidR="003C6F34" w:rsidRPr="0009005E" w:rsidRDefault="003C6F34" w:rsidP="003C6F34">
      <w:pPr>
        <w:pStyle w:val="ListParagraph"/>
        <w:numPr>
          <w:ilvl w:val="0"/>
          <w:numId w:val="35"/>
        </w:numPr>
        <w:spacing w:line="300" w:lineRule="exact"/>
        <w:jc w:val="both"/>
        <w:rPr>
          <w:rFonts w:ascii="Arial" w:hAnsi="Arial" w:cs="Arial"/>
          <w:lang w:val="es-ES"/>
        </w:rPr>
      </w:pPr>
      <w:r w:rsidRPr="0009005E">
        <w:rPr>
          <w:rFonts w:ascii="Arial" w:hAnsi="Arial" w:cs="Arial"/>
          <w:lang w:val="es-ES"/>
        </w:rPr>
        <w:t>Eventos ambientales y sociales, incluyendo incidentes, accidentes, conflictos sociales, inspecciones de autoridades ambientales durante los estudios de preinversión.</w:t>
      </w:r>
    </w:p>
    <w:p w14:paraId="31A01B3E" w14:textId="77777777" w:rsidR="003C6F34" w:rsidRPr="0009005E" w:rsidRDefault="003C6F34" w:rsidP="003C6F34">
      <w:pPr>
        <w:pStyle w:val="ListParagraph"/>
        <w:numPr>
          <w:ilvl w:val="0"/>
          <w:numId w:val="35"/>
        </w:numPr>
        <w:spacing w:line="300" w:lineRule="exact"/>
        <w:jc w:val="both"/>
        <w:rPr>
          <w:rFonts w:ascii="Arial" w:hAnsi="Arial" w:cs="Arial"/>
          <w:lang w:val="es-ES"/>
        </w:rPr>
      </w:pPr>
      <w:r w:rsidRPr="0009005E">
        <w:rPr>
          <w:rFonts w:ascii="Arial" w:hAnsi="Arial" w:cs="Arial"/>
          <w:lang w:val="es-ES"/>
        </w:rPr>
        <w:t>Procesos de consulta o socialización de los EDPT en los que fue necesario llevar a cabo</w:t>
      </w:r>
    </w:p>
    <w:p w14:paraId="6641F529" w14:textId="77777777" w:rsidR="003C6F34" w:rsidRPr="0009005E" w:rsidRDefault="003C6F34" w:rsidP="003C6F34">
      <w:pPr>
        <w:pStyle w:val="ListParagraph"/>
        <w:numPr>
          <w:ilvl w:val="0"/>
          <w:numId w:val="35"/>
        </w:numPr>
        <w:spacing w:line="300" w:lineRule="exact"/>
        <w:jc w:val="both"/>
        <w:rPr>
          <w:rFonts w:ascii="Arial" w:hAnsi="Arial" w:cs="Arial"/>
          <w:lang w:val="es-ES"/>
        </w:rPr>
      </w:pPr>
      <w:r w:rsidRPr="0009005E">
        <w:rPr>
          <w:rFonts w:ascii="Arial" w:hAnsi="Arial" w:cs="Arial"/>
          <w:lang w:val="es-ES"/>
        </w:rPr>
        <w:t>Estudios de preinversión previstos para inclusión en el Programa</w:t>
      </w:r>
    </w:p>
    <w:p w14:paraId="0B67055B" w14:textId="77777777" w:rsidR="003C6F34" w:rsidRPr="0009005E" w:rsidRDefault="003C6F34" w:rsidP="003C6F34">
      <w:pPr>
        <w:rPr>
          <w:rFonts w:ascii="Arial" w:hAnsi="Arial" w:cs="Arial"/>
          <w:lang w:val="es-ES"/>
        </w:rPr>
      </w:pPr>
    </w:p>
    <w:p w14:paraId="0A453746" w14:textId="77777777" w:rsidR="00827901" w:rsidRPr="0009005E" w:rsidRDefault="00827901" w:rsidP="00C751C9">
      <w:pPr>
        <w:ind w:left="709"/>
        <w:jc w:val="both"/>
        <w:rPr>
          <w:rFonts w:ascii="Arial" w:hAnsi="Arial" w:cs="Arial"/>
          <w:lang w:val="es-ES"/>
        </w:rPr>
      </w:pPr>
    </w:p>
    <w:sectPr w:rsidR="00827901" w:rsidRPr="0009005E" w:rsidSect="001F35EA">
      <w:headerReference w:type="default" r:id="rId17"/>
      <w:footerReference w:type="default" r:id="rId18"/>
      <w:pgSz w:w="12240" w:h="15840" w:code="1"/>
      <w:pgMar w:top="1418" w:right="1701" w:bottom="1418" w:left="1985" w:header="720"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212" w:rsidRDefault="00AB7212" w14:paraId="4C72FE9F" w14:textId="77777777">
      <w:r>
        <w:separator/>
      </w:r>
    </w:p>
  </w:endnote>
  <w:endnote w:type="continuationSeparator" w:id="0">
    <w:p w:rsidR="00AB7212" w:rsidRDefault="00AB7212" w14:paraId="55A6BB9E" w14:textId="77777777">
      <w:r>
        <w:continuationSeparator/>
      </w:r>
    </w:p>
  </w:endnote>
  <w:endnote w:type="continuationNotice" w:id="1">
    <w:p w:rsidR="00AB7212" w:rsidRDefault="00AB7212" w14:paraId="42F7B5D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Times New Roman">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18E31" w14:textId="77777777" w:rsidR="00460E5C" w:rsidRPr="00F42AE4" w:rsidRDefault="00460E5C">
    <w:pPr>
      <w:pStyle w:val="Footer"/>
      <w:jc w:val="center"/>
      <w:rPr>
        <w:sz w:val="20"/>
      </w:rPr>
    </w:pPr>
    <w:r w:rsidRPr="00F42AE4">
      <w:rPr>
        <w:sz w:val="20"/>
      </w:rPr>
      <w:fldChar w:fldCharType="begin"/>
    </w:r>
    <w:r w:rsidRPr="00F42AE4">
      <w:rPr>
        <w:sz w:val="20"/>
      </w:rPr>
      <w:instrText xml:space="preserve"> PAGE   \* MERGEFORMAT </w:instrText>
    </w:r>
    <w:r w:rsidRPr="00F42AE4">
      <w:rPr>
        <w:sz w:val="20"/>
      </w:rPr>
      <w:fldChar w:fldCharType="separate"/>
    </w:r>
    <w:r>
      <w:rPr>
        <w:noProof/>
        <w:sz w:val="20"/>
      </w:rPr>
      <w:t>9</w:t>
    </w:r>
    <w:r w:rsidRPr="00F42AE4">
      <w:rPr>
        <w:noProof/>
        <w:sz w:val="20"/>
      </w:rPr>
      <w:fldChar w:fldCharType="end"/>
    </w:r>
  </w:p>
  <w:p w14:paraId="07A88FE6" w14:textId="77777777" w:rsidR="00460E5C" w:rsidRDefault="0046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212" w:rsidRDefault="00AB7212" w14:paraId="6AB89F0E" w14:textId="77777777">
      <w:r>
        <w:separator/>
      </w:r>
    </w:p>
  </w:footnote>
  <w:footnote w:type="continuationSeparator" w:id="0">
    <w:p w:rsidR="00AB7212" w:rsidRDefault="00AB7212" w14:paraId="61F04A9C" w14:textId="77777777">
      <w:r>
        <w:continuationSeparator/>
      </w:r>
    </w:p>
  </w:footnote>
  <w:footnote w:type="continuationNotice" w:id="1">
    <w:p w:rsidR="00AB7212" w:rsidRDefault="00AB7212" w14:paraId="5F50644A" w14:textId="77777777"/>
  </w:footnote>
  <w:footnote w:id="2">
    <w:p w:rsidRPr="006B4C9C" w:rsidR="00460E5C" w:rsidP="006B4C9C" w:rsidRDefault="00460E5C" w14:paraId="7ED42AF1" w14:textId="4203F1F8">
      <w:pPr>
        <w:pStyle w:val="FootnoteText"/>
        <w:ind w:left="270" w:hanging="270"/>
        <w:jc w:val="both"/>
        <w:rPr>
          <w:rFonts w:ascii="Arial" w:hAnsi="Arial" w:cs="Arial"/>
          <w:sz w:val="18"/>
          <w:szCs w:val="18"/>
        </w:rPr>
      </w:pPr>
      <w:r w:rsidRPr="006B4C9C">
        <w:rPr>
          <w:rStyle w:val="FootnoteReference"/>
          <w:rFonts w:ascii="Arial" w:hAnsi="Arial" w:cs="Arial"/>
          <w:sz w:val="18"/>
          <w:szCs w:val="18"/>
        </w:rPr>
        <w:footnoteRef/>
      </w:r>
      <w:r w:rsidRPr="006B4C9C">
        <w:rPr>
          <w:rFonts w:ascii="Arial" w:hAnsi="Arial" w:cs="Arial"/>
          <w:sz w:val="18"/>
          <w:szCs w:val="18"/>
        </w:rPr>
        <w:t xml:space="preserve"> </w:t>
      </w:r>
      <w:r>
        <w:rPr>
          <w:rFonts w:ascii="Arial" w:hAnsi="Arial" w:cs="Arial"/>
          <w:sz w:val="18"/>
          <w:szCs w:val="18"/>
        </w:rPr>
        <w:tab/>
      </w:r>
      <w:r w:rsidRPr="006B4C9C">
        <w:rPr>
          <w:rFonts w:ascii="Arial" w:hAnsi="Arial" w:cs="Arial"/>
          <w:sz w:val="18"/>
          <w:szCs w:val="18"/>
        </w:rPr>
        <w:t>Para el caso de que, a solicitud de los subejecutores, el VIPFE se encargue de realizar los procesos de contratación de los estudios, incluyendo las tareas relativas solicitud de propuestas, llamados a concursos de licitación, contratación, administración y fiscalización de los contratos, incluyendo la aprobación de los productos en coordinación con los subejecutores.</w:t>
      </w:r>
    </w:p>
  </w:footnote>
  <w:footnote w:id="3">
    <w:p w:rsidRPr="00D95725" w:rsidR="00460E5C" w:rsidP="00D95725" w:rsidRDefault="00460E5C" w14:paraId="2C805D0F" w14:textId="66E785D5">
      <w:pPr>
        <w:pStyle w:val="FootnoteText"/>
        <w:ind w:left="270" w:hanging="270"/>
        <w:jc w:val="both"/>
        <w:rPr>
          <w:rFonts w:ascii="Arial" w:hAnsi="Arial" w:cs="Arial"/>
          <w:sz w:val="18"/>
          <w:szCs w:val="18"/>
        </w:rPr>
      </w:pPr>
      <w:r w:rsidRPr="00D95725">
        <w:rPr>
          <w:rStyle w:val="FootnoteReference"/>
          <w:rFonts w:ascii="Arial" w:hAnsi="Arial" w:cs="Arial"/>
          <w:sz w:val="18"/>
          <w:szCs w:val="18"/>
        </w:rPr>
        <w:footnoteRef/>
      </w:r>
      <w:r w:rsidRPr="00D95725">
        <w:rPr>
          <w:rFonts w:ascii="Arial" w:hAnsi="Arial" w:cs="Arial"/>
          <w:sz w:val="18"/>
          <w:szCs w:val="18"/>
        </w:rPr>
        <w:t xml:space="preserve"> </w:t>
      </w:r>
      <w:r>
        <w:rPr>
          <w:rFonts w:ascii="Arial" w:hAnsi="Arial" w:cs="Arial"/>
          <w:sz w:val="18"/>
          <w:szCs w:val="18"/>
        </w:rPr>
        <w:tab/>
      </w:r>
      <w:r w:rsidRPr="00D95725">
        <w:rPr>
          <w:rFonts w:ascii="Arial" w:hAnsi="Arial" w:cs="Arial"/>
          <w:sz w:val="18"/>
          <w:szCs w:val="18"/>
        </w:rPr>
        <w:t>El alcance del trabajo del auditor podrá incluir trabajos relacionados y establecidos en las Normas Internacionales de Auditoría, tales como revisiones ex post de adquisiciones y otros.</w:t>
      </w:r>
    </w:p>
  </w:footnote>
  <w:footnote w:id="4">
    <w:p w:rsidRPr="00462E5C" w:rsidR="00460E5C" w:rsidP="00462E5C" w:rsidRDefault="00460E5C" w14:paraId="537EC584" w14:textId="40E56787">
      <w:pPr>
        <w:pStyle w:val="FootnoteText"/>
        <w:ind w:left="270" w:hanging="270"/>
        <w:contextualSpacing/>
        <w:rPr>
          <w:rFonts w:ascii="Arial" w:hAnsi="Arial" w:cs="Arial"/>
          <w:sz w:val="18"/>
          <w:szCs w:val="18"/>
        </w:rPr>
      </w:pPr>
      <w:r w:rsidRPr="00462E5C">
        <w:rPr>
          <w:rStyle w:val="FootnoteReference"/>
          <w:rFonts w:ascii="Arial" w:hAnsi="Arial" w:cs="Arial"/>
          <w:sz w:val="18"/>
          <w:szCs w:val="18"/>
        </w:rPr>
        <w:footnoteRef/>
      </w:r>
      <w:r w:rsidRPr="00462E5C">
        <w:rPr>
          <w:rFonts w:ascii="Arial" w:hAnsi="Arial" w:cs="Arial"/>
          <w:sz w:val="18"/>
          <w:szCs w:val="18"/>
        </w:rPr>
        <w:t xml:space="preserve"> </w:t>
      </w:r>
      <w:r w:rsidR="00462E5C">
        <w:rPr>
          <w:rFonts w:ascii="Arial" w:hAnsi="Arial" w:cs="Arial"/>
          <w:sz w:val="18"/>
          <w:szCs w:val="18"/>
        </w:rPr>
        <w:tab/>
      </w:r>
      <w:r w:rsidRPr="00462E5C">
        <w:rPr>
          <w:rFonts w:ascii="Arial" w:hAnsi="Arial" w:cs="Arial"/>
          <w:sz w:val="18"/>
          <w:szCs w:val="18"/>
        </w:rPr>
        <w:t>El diseño del módulo se financia con la BO-T1315.</w:t>
      </w:r>
    </w:p>
  </w:footnote>
  <w:footnote w:id="5">
    <w:p w:rsidRPr="00462E5C" w:rsidR="00460E5C" w:rsidP="00462E5C" w:rsidRDefault="00460E5C" w14:paraId="416C3437" w14:textId="3BC18667">
      <w:pPr>
        <w:pStyle w:val="FootnoteText"/>
        <w:ind w:left="270" w:hanging="270"/>
        <w:contextualSpacing/>
        <w:rPr>
          <w:rFonts w:ascii="Arial" w:hAnsi="Arial" w:cs="Arial"/>
          <w:sz w:val="18"/>
          <w:szCs w:val="18"/>
        </w:rPr>
      </w:pPr>
      <w:r w:rsidRPr="00462E5C">
        <w:rPr>
          <w:rStyle w:val="FootnoteReference"/>
          <w:rFonts w:ascii="Arial" w:hAnsi="Arial" w:cs="Arial"/>
          <w:sz w:val="18"/>
          <w:szCs w:val="18"/>
        </w:rPr>
        <w:footnoteRef/>
      </w:r>
      <w:r w:rsidRPr="00462E5C">
        <w:rPr>
          <w:rFonts w:ascii="Arial" w:hAnsi="Arial" w:cs="Arial"/>
          <w:sz w:val="18"/>
          <w:szCs w:val="18"/>
        </w:rPr>
        <w:t xml:space="preserve"> </w:t>
      </w:r>
      <w:r w:rsidR="00462E5C">
        <w:rPr>
          <w:rFonts w:ascii="Arial" w:hAnsi="Arial" w:cs="Arial"/>
          <w:sz w:val="18"/>
          <w:szCs w:val="18"/>
        </w:rPr>
        <w:tab/>
      </w:r>
      <w:r w:rsidRPr="00462E5C">
        <w:rPr>
          <w:rFonts w:ascii="Arial" w:hAnsi="Arial" w:cs="Arial"/>
          <w:sz w:val="18"/>
          <w:szCs w:val="18"/>
        </w:rPr>
        <w:t>Se estima que se evaluarán 3 proyectos de IP.</w:t>
      </w:r>
    </w:p>
  </w:footnote>
  <w:footnote w:id="6">
    <w:p w:rsidRPr="00256EBA" w:rsidR="00460E5C" w:rsidP="00462E5C" w:rsidRDefault="00460E5C" w14:paraId="6F1C04F5" w14:textId="0A4DE787">
      <w:pPr>
        <w:pStyle w:val="FootnoteText"/>
        <w:ind w:left="270" w:hanging="270"/>
        <w:contextualSpacing/>
      </w:pPr>
      <w:r w:rsidRPr="00462E5C">
        <w:rPr>
          <w:rStyle w:val="FootnoteReference"/>
          <w:rFonts w:ascii="Arial" w:hAnsi="Arial" w:cs="Arial"/>
          <w:sz w:val="18"/>
          <w:szCs w:val="18"/>
        </w:rPr>
        <w:footnoteRef/>
      </w:r>
      <w:r w:rsidRPr="00462E5C">
        <w:rPr>
          <w:rFonts w:ascii="Arial" w:hAnsi="Arial" w:cs="Arial"/>
          <w:sz w:val="18"/>
          <w:szCs w:val="18"/>
        </w:rPr>
        <w:t xml:space="preserve"> </w:t>
      </w:r>
      <w:r w:rsidR="00462E5C">
        <w:rPr>
          <w:rFonts w:ascii="Arial" w:hAnsi="Arial" w:cs="Arial"/>
          <w:sz w:val="18"/>
          <w:szCs w:val="18"/>
        </w:rPr>
        <w:tab/>
      </w:r>
      <w:r w:rsidRPr="00462E5C">
        <w:rPr>
          <w:rFonts w:ascii="Arial" w:hAnsi="Arial" w:cs="Arial"/>
          <w:sz w:val="18"/>
          <w:szCs w:val="18"/>
        </w:rPr>
        <w:t xml:space="preserve">Incluye el inventario y registro y diseño de metodologías de valoración y estimación de vida útil. </w:t>
      </w:r>
    </w:p>
  </w:footnote>
  <w:footnote w:id="7">
    <w:p w:rsidRPr="00462E5C" w:rsidR="00460E5C" w:rsidP="00462E5C" w:rsidRDefault="00460E5C" w14:paraId="20F7292F" w14:textId="50A0ACF4">
      <w:pPr>
        <w:pStyle w:val="FootnoteText"/>
        <w:ind w:left="270" w:hanging="270"/>
        <w:contextualSpacing/>
        <w:jc w:val="both"/>
        <w:rPr>
          <w:rFonts w:ascii="Arial" w:hAnsi="Arial" w:cs="Arial"/>
          <w:sz w:val="18"/>
          <w:szCs w:val="18"/>
        </w:rPr>
      </w:pPr>
      <w:r w:rsidRPr="00462E5C">
        <w:rPr>
          <w:rStyle w:val="FootnoteReference"/>
          <w:rFonts w:ascii="Arial" w:hAnsi="Arial" w:cs="Arial"/>
          <w:sz w:val="18"/>
          <w:szCs w:val="18"/>
        </w:rPr>
        <w:footnoteRef/>
      </w:r>
      <w:r w:rsidRPr="00462E5C">
        <w:rPr>
          <w:rFonts w:ascii="Arial" w:hAnsi="Arial" w:cs="Arial"/>
          <w:sz w:val="18"/>
          <w:szCs w:val="18"/>
        </w:rPr>
        <w:t xml:space="preserve"> </w:t>
      </w:r>
      <w:r w:rsidR="00462E5C">
        <w:rPr>
          <w:rFonts w:ascii="Arial" w:hAnsi="Arial" w:cs="Arial"/>
          <w:sz w:val="18"/>
          <w:szCs w:val="18"/>
        </w:rPr>
        <w:tab/>
      </w:r>
      <w:r w:rsidRPr="00462E5C">
        <w:rPr>
          <w:rFonts w:ascii="Arial" w:hAnsi="Arial" w:cs="Arial"/>
          <w:sz w:val="18"/>
          <w:szCs w:val="18"/>
        </w:rPr>
        <w:t>Se incluye: diagnóstico institucional, preparación plan piloto a un proyecto de IP, capacitación a VIPFE y ministerio ejecutor, socialización, apoyo en la implementación de la tecnología y evaluación final con recomendaciones. Se coordinará con la CT regional “Mejorando la competitividad del sector construcción a través de la transformación digital (</w:t>
      </w:r>
      <w:r w:rsidRPr="00462E5C">
        <w:rPr>
          <w:rFonts w:ascii="Arial" w:hAnsi="Arial" w:cs="Arial"/>
          <w:bCs/>
          <w:sz w:val="18"/>
          <w:szCs w:val="18"/>
        </w:rPr>
        <w:t>ATN/OC-16914-RG</w:t>
      </w:r>
      <w:r w:rsidRPr="00462E5C">
        <w:rPr>
          <w:rFonts w:ascii="Arial" w:hAnsi="Arial" w:cs="Arial"/>
          <w:sz w:val="18"/>
          <w:szCs w:val="18"/>
        </w:rPr>
        <w:t xml:space="preserve">)”, que contempla un piloto en 5 países, incluido Bolivia. </w:t>
      </w:r>
    </w:p>
  </w:footnote>
  <w:footnote w:id="8">
    <w:p w:rsidRPr="00462E5C" w:rsidR="00460E5C" w:rsidP="00462E5C" w:rsidRDefault="00460E5C" w14:paraId="44F3C56B" w14:textId="3F17EDD3">
      <w:pPr>
        <w:pStyle w:val="FootnoteText"/>
        <w:ind w:left="270" w:hanging="270"/>
        <w:contextualSpacing/>
        <w:rPr>
          <w:rFonts w:ascii="Arial" w:hAnsi="Arial" w:cs="Arial"/>
          <w:sz w:val="18"/>
          <w:szCs w:val="18"/>
        </w:rPr>
      </w:pPr>
      <w:r w:rsidRPr="00462E5C">
        <w:rPr>
          <w:rStyle w:val="FootnoteReference"/>
          <w:rFonts w:ascii="Arial" w:hAnsi="Arial" w:cs="Arial"/>
          <w:sz w:val="18"/>
          <w:szCs w:val="18"/>
        </w:rPr>
        <w:footnoteRef/>
      </w:r>
      <w:r w:rsidRPr="00462E5C">
        <w:rPr>
          <w:rFonts w:ascii="Arial" w:hAnsi="Arial" w:cs="Arial"/>
          <w:sz w:val="18"/>
          <w:szCs w:val="18"/>
        </w:rPr>
        <w:t xml:space="preserve"> </w:t>
      </w:r>
      <w:r w:rsidR="00462E5C">
        <w:rPr>
          <w:rFonts w:ascii="Arial" w:hAnsi="Arial" w:cs="Arial"/>
          <w:sz w:val="18"/>
          <w:szCs w:val="18"/>
        </w:rPr>
        <w:tab/>
      </w:r>
      <w:r w:rsidRPr="00462E5C">
        <w:rPr>
          <w:rFonts w:ascii="Arial" w:hAnsi="Arial" w:cs="Arial"/>
          <w:sz w:val="18"/>
          <w:szCs w:val="18"/>
        </w:rPr>
        <w:t>El diseño e</w:t>
      </w:r>
      <w:r w:rsidRPr="00462E5C">
        <w:rPr>
          <w:rFonts w:ascii="Arial" w:hAnsi="Arial" w:cs="Arial"/>
          <w:sz w:val="18"/>
          <w:szCs w:val="18"/>
          <w:lang w:val="es-ES"/>
        </w:rPr>
        <w:t>implementación de un programa de capacitación en</w:t>
      </w:r>
      <w:r w:rsidRPr="00462E5C">
        <w:rPr>
          <w:rFonts w:ascii="Arial" w:hAnsi="Arial" w:cs="Arial"/>
          <w:sz w:val="18"/>
          <w:szCs w:val="18"/>
        </w:rPr>
        <w:t xml:space="preserve"> análisis de brechas de inversión se financia con la BO-T131.</w:t>
      </w:r>
    </w:p>
  </w:footnote>
  <w:footnote w:id="9">
    <w:p w:rsidRPr="00960824" w:rsidR="00460E5C" w:rsidP="00462E5C" w:rsidRDefault="00460E5C" w14:paraId="56E96F70" w14:textId="1E0D526C">
      <w:pPr>
        <w:autoSpaceDE w:val="0"/>
        <w:autoSpaceDN w:val="0"/>
        <w:adjustRightInd w:val="0"/>
        <w:ind w:left="270" w:hanging="270"/>
        <w:contextualSpacing/>
        <w:jc w:val="both"/>
        <w:rPr>
          <w:rFonts w:ascii="Arial" w:hAnsi="Arial" w:cs="Arial"/>
          <w:sz w:val="18"/>
          <w:szCs w:val="18"/>
          <w:lang w:val="es-ES"/>
        </w:rPr>
      </w:pPr>
      <w:r w:rsidRPr="00462E5C">
        <w:rPr>
          <w:rStyle w:val="FootnoteReference"/>
          <w:rFonts w:ascii="Arial" w:hAnsi="Arial" w:cs="Arial"/>
          <w:sz w:val="18"/>
          <w:szCs w:val="18"/>
        </w:rPr>
        <w:footnoteRef/>
      </w:r>
      <w:r w:rsidRPr="00462E5C">
        <w:rPr>
          <w:rFonts w:ascii="Arial" w:hAnsi="Arial" w:cs="Arial"/>
          <w:sz w:val="18"/>
          <w:szCs w:val="18"/>
          <w:lang w:val="es-ES"/>
        </w:rPr>
        <w:t xml:space="preserve"> </w:t>
      </w:r>
      <w:r w:rsidRPr="00462E5C">
        <w:rPr>
          <w:rFonts w:ascii="Arial" w:hAnsi="Arial" w:cs="Arial"/>
          <w:sz w:val="18"/>
          <w:szCs w:val="18"/>
          <w:lang w:val="es-ES"/>
        </w:rPr>
        <w:tab/>
      </w:r>
      <w:r w:rsidRPr="00462E5C">
        <w:rPr>
          <w:rFonts w:ascii="Arial" w:hAnsi="Arial" w:cs="Arial"/>
          <w:sz w:val="18"/>
          <w:szCs w:val="18"/>
          <w:lang w:val="es-ES"/>
        </w:rPr>
        <w:t>Se buscará definir brechas sectoriales para priorizar la inversión (brechas de acceso, cobertura, género, calidad de servicio,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F6244" w14:textId="6BA86B4A" w:rsidR="00460E5C" w:rsidRPr="00F42AE4" w:rsidRDefault="00460E5C" w:rsidP="00F42AE4">
    <w:pPr>
      <w:pStyle w:val="Header"/>
      <w:pBdr>
        <w:bottom w:val="single" w:sz="4" w:space="1" w:color="auto"/>
      </w:pBdr>
      <w:rPr>
        <w:sz w:val="18"/>
        <w:szCs w:val="18"/>
      </w:rPr>
    </w:pPr>
    <w:r w:rsidRPr="00F42AE4">
      <w:rPr>
        <w:sz w:val="18"/>
        <w:szCs w:val="18"/>
      </w:rPr>
      <w:t>REGLAMENTO OPERATIVO</w:t>
    </w:r>
    <w:r w:rsidRPr="00F42AE4">
      <w:rPr>
        <w:sz w:val="18"/>
        <w:szCs w:val="18"/>
      </w:rPr>
      <w:tab/>
    </w:r>
    <w:r>
      <w:rPr>
        <w:sz w:val="18"/>
        <w:szCs w:val="18"/>
      </w:rPr>
      <w:tab/>
    </w:r>
    <w:r>
      <w:rPr>
        <w:sz w:val="18"/>
        <w:szCs w:val="18"/>
      </w:rPr>
      <w:t xml:space="preserve">CONTRATO DE </w:t>
    </w:r>
    <w:r w:rsidRPr="00F42AE4">
      <w:rPr>
        <w:sz w:val="18"/>
        <w:szCs w:val="18"/>
      </w:rPr>
      <w:t xml:space="preserve">PRESTAMO </w:t>
    </w:r>
    <w:r>
      <w:rPr>
        <w:sz w:val="18"/>
        <w:szCs w:val="18"/>
      </w:rPr>
      <w:t>XXXX/BL-BO</w:t>
    </w:r>
  </w:p>
  <w:p w14:paraId="58D9D23F" w14:textId="77777777" w:rsidR="00460E5C" w:rsidRDefault="00460E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07C05E2"/>
    <w:lvl w:ilvl="0">
      <w:start w:val="1"/>
      <w:numFmt w:val="bullet"/>
      <w:pStyle w:val="ListBullet"/>
      <w:lvlText w:val=""/>
      <w:lvlJc w:val="left"/>
      <w:pPr>
        <w:tabs>
          <w:tab w:val="num" w:pos="162"/>
        </w:tabs>
        <w:ind w:left="162" w:hanging="360"/>
      </w:pPr>
      <w:rPr>
        <w:rFonts w:hint="default" w:ascii="Symbol" w:hAnsi="Symbol"/>
      </w:rPr>
    </w:lvl>
  </w:abstractNum>
  <w:abstractNum w:abstractNumId="1" w15:restartNumberingAfterBreak="0">
    <w:nsid w:val="0000000A"/>
    <w:multiLevelType w:val="multilevel"/>
    <w:tmpl w:val="0000000A"/>
    <w:name w:val="WW8Num1422"/>
    <w:lvl w:ilvl="0">
      <w:start w:val="1"/>
      <w:numFmt w:val="upperRoman"/>
      <w:pStyle w:val="AutoNumpara"/>
      <w:lvlText w:val="%1."/>
      <w:lvlJc w:val="center"/>
      <w:pPr>
        <w:tabs>
          <w:tab w:val="num" w:pos="360"/>
        </w:tabs>
        <w:ind w:left="288" w:hanging="288"/>
      </w:pPr>
      <w:rPr>
        <w:rFonts w:ascii="Times New Roman Bold" w:hAnsi="Times New Roman Bold"/>
        <w:b/>
        <w:i w:val="0"/>
        <w:sz w:val="24"/>
      </w:rPr>
    </w:lvl>
    <w:lvl w:ilvl="1">
      <w:start w:val="1"/>
      <w:numFmt w:val="decimal"/>
      <w:lvlText w:val="%1.%2"/>
      <w:lvlJc w:val="left"/>
      <w:pPr>
        <w:tabs>
          <w:tab w:val="num" w:pos="990"/>
        </w:tabs>
        <w:ind w:left="990" w:hanging="720"/>
      </w:pPr>
    </w:lvl>
    <w:lvl w:ilvl="2">
      <w:start w:val="1"/>
      <w:numFmt w:val="lowerLetter"/>
      <w:lvlText w:val="%3."/>
      <w:lvlJc w:val="left"/>
      <w:pPr>
        <w:tabs>
          <w:tab w:val="num" w:pos="1800"/>
        </w:tabs>
        <w:ind w:left="1800" w:hanging="360"/>
      </w:pPr>
      <w:rPr>
        <w:rFonts w:ascii="Times New Roman Bold" w:hAnsi="Times New Roman Bold"/>
        <w:b/>
        <w:i w:val="0"/>
        <w:sz w:val="24"/>
      </w:rPr>
    </w:lvl>
    <w:lvl w:ilvl="3">
      <w:start w:val="1"/>
      <w:numFmt w:val="lowerRoman"/>
      <w:lvlText w:val="(%4)"/>
      <w:lvlJc w:val="left"/>
      <w:pPr>
        <w:tabs>
          <w:tab w:val="num" w:pos="2088"/>
        </w:tabs>
        <w:ind w:left="2088" w:hanging="288"/>
      </w:pPr>
      <w:rPr>
        <w:rFonts w:ascii="Times New Roman Bold" w:hAnsi="Times New Roman Bold"/>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074339D4"/>
    <w:multiLevelType w:val="hybridMultilevel"/>
    <w:tmpl w:val="749E6BCE"/>
    <w:lvl w:ilvl="0" w:tplc="25BAB8CA">
      <w:start w:val="1"/>
      <w:numFmt w:val="bullet"/>
      <w:lvlText w:val=""/>
      <w:lvlJc w:val="left"/>
      <w:pPr>
        <w:tabs>
          <w:tab w:val="num" w:pos="720"/>
        </w:tabs>
        <w:ind w:left="720" w:hanging="38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8BA74BF"/>
    <w:multiLevelType w:val="hybridMultilevel"/>
    <w:tmpl w:val="E728AAE0"/>
    <w:lvl w:ilvl="0" w:tplc="400A000F">
      <w:start w:val="1"/>
      <w:numFmt w:val="decimal"/>
      <w:lvlText w:val="%1."/>
      <w:lvlJc w:val="left"/>
      <w:pPr>
        <w:ind w:left="36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9425FD8"/>
    <w:multiLevelType w:val="hybridMultilevel"/>
    <w:tmpl w:val="6BDEA3EE"/>
    <w:lvl w:ilvl="0" w:tplc="400A0001">
      <w:start w:val="1"/>
      <w:numFmt w:val="bullet"/>
      <w:lvlText w:val=""/>
      <w:lvlJc w:val="left"/>
      <w:pPr>
        <w:ind w:left="720" w:hanging="360"/>
      </w:pPr>
      <w:rPr>
        <w:rFonts w:hint="default" w:ascii="Symbol" w:hAnsi="Symbol"/>
      </w:rPr>
    </w:lvl>
    <w:lvl w:ilvl="1" w:tplc="400A0003" w:tentative="1">
      <w:start w:val="1"/>
      <w:numFmt w:val="bullet"/>
      <w:lvlText w:val="o"/>
      <w:lvlJc w:val="left"/>
      <w:pPr>
        <w:ind w:left="1440" w:hanging="360"/>
      </w:pPr>
      <w:rPr>
        <w:rFonts w:hint="default" w:ascii="Courier New" w:hAnsi="Courier New" w:cs="Courier New"/>
      </w:rPr>
    </w:lvl>
    <w:lvl w:ilvl="2" w:tplc="400A0005" w:tentative="1">
      <w:start w:val="1"/>
      <w:numFmt w:val="bullet"/>
      <w:lvlText w:val=""/>
      <w:lvlJc w:val="left"/>
      <w:pPr>
        <w:ind w:left="2160" w:hanging="360"/>
      </w:pPr>
      <w:rPr>
        <w:rFonts w:hint="default" w:ascii="Wingdings" w:hAnsi="Wingdings"/>
      </w:rPr>
    </w:lvl>
    <w:lvl w:ilvl="3" w:tplc="400A0001" w:tentative="1">
      <w:start w:val="1"/>
      <w:numFmt w:val="bullet"/>
      <w:lvlText w:val=""/>
      <w:lvlJc w:val="left"/>
      <w:pPr>
        <w:ind w:left="2880" w:hanging="360"/>
      </w:pPr>
      <w:rPr>
        <w:rFonts w:hint="default" w:ascii="Symbol" w:hAnsi="Symbol"/>
      </w:rPr>
    </w:lvl>
    <w:lvl w:ilvl="4" w:tplc="400A0003" w:tentative="1">
      <w:start w:val="1"/>
      <w:numFmt w:val="bullet"/>
      <w:lvlText w:val="o"/>
      <w:lvlJc w:val="left"/>
      <w:pPr>
        <w:ind w:left="3600" w:hanging="360"/>
      </w:pPr>
      <w:rPr>
        <w:rFonts w:hint="default" w:ascii="Courier New" w:hAnsi="Courier New" w:cs="Courier New"/>
      </w:rPr>
    </w:lvl>
    <w:lvl w:ilvl="5" w:tplc="400A0005" w:tentative="1">
      <w:start w:val="1"/>
      <w:numFmt w:val="bullet"/>
      <w:lvlText w:val=""/>
      <w:lvlJc w:val="left"/>
      <w:pPr>
        <w:ind w:left="4320" w:hanging="360"/>
      </w:pPr>
      <w:rPr>
        <w:rFonts w:hint="default" w:ascii="Wingdings" w:hAnsi="Wingdings"/>
      </w:rPr>
    </w:lvl>
    <w:lvl w:ilvl="6" w:tplc="400A0001" w:tentative="1">
      <w:start w:val="1"/>
      <w:numFmt w:val="bullet"/>
      <w:lvlText w:val=""/>
      <w:lvlJc w:val="left"/>
      <w:pPr>
        <w:ind w:left="5040" w:hanging="360"/>
      </w:pPr>
      <w:rPr>
        <w:rFonts w:hint="default" w:ascii="Symbol" w:hAnsi="Symbol"/>
      </w:rPr>
    </w:lvl>
    <w:lvl w:ilvl="7" w:tplc="400A0003" w:tentative="1">
      <w:start w:val="1"/>
      <w:numFmt w:val="bullet"/>
      <w:lvlText w:val="o"/>
      <w:lvlJc w:val="left"/>
      <w:pPr>
        <w:ind w:left="5760" w:hanging="360"/>
      </w:pPr>
      <w:rPr>
        <w:rFonts w:hint="default" w:ascii="Courier New" w:hAnsi="Courier New" w:cs="Courier New"/>
      </w:rPr>
    </w:lvl>
    <w:lvl w:ilvl="8" w:tplc="400A0005" w:tentative="1">
      <w:start w:val="1"/>
      <w:numFmt w:val="bullet"/>
      <w:lvlText w:val=""/>
      <w:lvlJc w:val="left"/>
      <w:pPr>
        <w:ind w:left="6480" w:hanging="360"/>
      </w:pPr>
      <w:rPr>
        <w:rFonts w:hint="default" w:ascii="Wingdings" w:hAnsi="Wingdings"/>
      </w:rPr>
    </w:lvl>
  </w:abstractNum>
  <w:abstractNum w:abstractNumId="5" w15:restartNumberingAfterBreak="0">
    <w:nsid w:val="0DAB7FC9"/>
    <w:multiLevelType w:val="multilevel"/>
    <w:tmpl w:val="06C4CB82"/>
    <w:lvl w:ilvl="0">
      <w:start w:val="1"/>
      <w:numFmt w:val="upperRoman"/>
      <w:pStyle w:val="Chapter"/>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15AD3474"/>
    <w:multiLevelType w:val="hybridMultilevel"/>
    <w:tmpl w:val="2D0C75DE"/>
    <w:lvl w:ilvl="0" w:tplc="166EBEA4">
      <w:numFmt w:val="bullet"/>
      <w:lvlText w:val="-"/>
      <w:lvlJc w:val="left"/>
      <w:pPr>
        <w:ind w:left="1287" w:hanging="360"/>
      </w:pPr>
      <w:rPr>
        <w:rFonts w:hint="default" w:ascii="Arial" w:hAnsi="Arial" w:eastAsia="Calibri" w:cs="Arial"/>
      </w:rPr>
    </w:lvl>
    <w:lvl w:ilvl="1" w:tplc="400A0003" w:tentative="1">
      <w:start w:val="1"/>
      <w:numFmt w:val="bullet"/>
      <w:lvlText w:val="o"/>
      <w:lvlJc w:val="left"/>
      <w:pPr>
        <w:ind w:left="2007" w:hanging="360"/>
      </w:pPr>
      <w:rPr>
        <w:rFonts w:hint="default" w:ascii="Courier New" w:hAnsi="Courier New" w:cs="Courier New"/>
      </w:rPr>
    </w:lvl>
    <w:lvl w:ilvl="2" w:tplc="400A0005" w:tentative="1">
      <w:start w:val="1"/>
      <w:numFmt w:val="bullet"/>
      <w:lvlText w:val=""/>
      <w:lvlJc w:val="left"/>
      <w:pPr>
        <w:ind w:left="2727" w:hanging="360"/>
      </w:pPr>
      <w:rPr>
        <w:rFonts w:hint="default" w:ascii="Wingdings" w:hAnsi="Wingdings"/>
      </w:rPr>
    </w:lvl>
    <w:lvl w:ilvl="3" w:tplc="400A0001" w:tentative="1">
      <w:start w:val="1"/>
      <w:numFmt w:val="bullet"/>
      <w:lvlText w:val=""/>
      <w:lvlJc w:val="left"/>
      <w:pPr>
        <w:ind w:left="3447" w:hanging="360"/>
      </w:pPr>
      <w:rPr>
        <w:rFonts w:hint="default" w:ascii="Symbol" w:hAnsi="Symbol"/>
      </w:rPr>
    </w:lvl>
    <w:lvl w:ilvl="4" w:tplc="400A0003" w:tentative="1">
      <w:start w:val="1"/>
      <w:numFmt w:val="bullet"/>
      <w:lvlText w:val="o"/>
      <w:lvlJc w:val="left"/>
      <w:pPr>
        <w:ind w:left="4167" w:hanging="360"/>
      </w:pPr>
      <w:rPr>
        <w:rFonts w:hint="default" w:ascii="Courier New" w:hAnsi="Courier New" w:cs="Courier New"/>
      </w:rPr>
    </w:lvl>
    <w:lvl w:ilvl="5" w:tplc="400A0005" w:tentative="1">
      <w:start w:val="1"/>
      <w:numFmt w:val="bullet"/>
      <w:lvlText w:val=""/>
      <w:lvlJc w:val="left"/>
      <w:pPr>
        <w:ind w:left="4887" w:hanging="360"/>
      </w:pPr>
      <w:rPr>
        <w:rFonts w:hint="default" w:ascii="Wingdings" w:hAnsi="Wingdings"/>
      </w:rPr>
    </w:lvl>
    <w:lvl w:ilvl="6" w:tplc="400A0001" w:tentative="1">
      <w:start w:val="1"/>
      <w:numFmt w:val="bullet"/>
      <w:lvlText w:val=""/>
      <w:lvlJc w:val="left"/>
      <w:pPr>
        <w:ind w:left="5607" w:hanging="360"/>
      </w:pPr>
      <w:rPr>
        <w:rFonts w:hint="default" w:ascii="Symbol" w:hAnsi="Symbol"/>
      </w:rPr>
    </w:lvl>
    <w:lvl w:ilvl="7" w:tplc="400A0003" w:tentative="1">
      <w:start w:val="1"/>
      <w:numFmt w:val="bullet"/>
      <w:lvlText w:val="o"/>
      <w:lvlJc w:val="left"/>
      <w:pPr>
        <w:ind w:left="6327" w:hanging="360"/>
      </w:pPr>
      <w:rPr>
        <w:rFonts w:hint="default" w:ascii="Courier New" w:hAnsi="Courier New" w:cs="Courier New"/>
      </w:rPr>
    </w:lvl>
    <w:lvl w:ilvl="8" w:tplc="400A0005" w:tentative="1">
      <w:start w:val="1"/>
      <w:numFmt w:val="bullet"/>
      <w:lvlText w:val=""/>
      <w:lvlJc w:val="left"/>
      <w:pPr>
        <w:ind w:left="7047" w:hanging="360"/>
      </w:pPr>
      <w:rPr>
        <w:rFonts w:hint="default" w:ascii="Wingdings" w:hAnsi="Wingdings"/>
      </w:rPr>
    </w:lvl>
  </w:abstractNum>
  <w:abstractNum w:abstractNumId="7" w15:restartNumberingAfterBreak="0">
    <w:nsid w:val="18064E7A"/>
    <w:multiLevelType w:val="hybridMultilevel"/>
    <w:tmpl w:val="EE1C5DD8"/>
    <w:lvl w:ilvl="0" w:tplc="4F84FD10">
      <w:start w:val="1"/>
      <w:numFmt w:val="lowerLetter"/>
      <w:lvlText w:val="%1)"/>
      <w:lvlJc w:val="left"/>
      <w:pPr>
        <w:ind w:left="1854" w:hanging="360"/>
      </w:pPr>
      <w:rPr>
        <w:rFonts w:hint="default"/>
      </w:r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8" w15:restartNumberingAfterBreak="0">
    <w:nsid w:val="1D79533A"/>
    <w:multiLevelType w:val="multilevel"/>
    <w:tmpl w:val="9600F33E"/>
    <w:lvl w:ilvl="0">
      <w:start w:val="1"/>
      <w:numFmt w:val="none"/>
      <w:pStyle w:val="FirstHeading"/>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 w15:restartNumberingAfterBreak="0">
    <w:nsid w:val="2FE9494A"/>
    <w:multiLevelType w:val="hybridMultilevel"/>
    <w:tmpl w:val="E1E000DE"/>
    <w:lvl w:ilvl="0" w:tplc="400A0001">
      <w:start w:val="1"/>
      <w:numFmt w:val="bullet"/>
      <w:lvlText w:val=""/>
      <w:lvlJc w:val="left"/>
      <w:pPr>
        <w:tabs>
          <w:tab w:val="num" w:pos="720"/>
        </w:tabs>
        <w:ind w:left="720" w:hanging="360"/>
      </w:pPr>
      <w:rPr>
        <w:rFonts w:hint="default" w:ascii="Symbol" w:hAnsi="Symbol"/>
      </w:rPr>
    </w:lvl>
    <w:lvl w:ilvl="1" w:tplc="32F2C922" w:tentative="1">
      <w:start w:val="1"/>
      <w:numFmt w:val="bullet"/>
      <w:lvlText w:val="o"/>
      <w:lvlJc w:val="left"/>
      <w:pPr>
        <w:tabs>
          <w:tab w:val="num" w:pos="1440"/>
        </w:tabs>
        <w:ind w:left="1440" w:hanging="360"/>
      </w:pPr>
      <w:rPr>
        <w:rFonts w:hint="default" w:ascii="Courier New" w:hAnsi="Courier New" w:cs="Courier New"/>
      </w:rPr>
    </w:lvl>
    <w:lvl w:ilvl="2" w:tplc="0C0A001B" w:tentative="1">
      <w:start w:val="1"/>
      <w:numFmt w:val="bullet"/>
      <w:lvlText w:val=""/>
      <w:lvlJc w:val="left"/>
      <w:pPr>
        <w:tabs>
          <w:tab w:val="num" w:pos="2160"/>
        </w:tabs>
        <w:ind w:left="2160" w:hanging="360"/>
      </w:pPr>
      <w:rPr>
        <w:rFonts w:hint="default" w:ascii="Wingdings" w:hAnsi="Wingdings"/>
      </w:rPr>
    </w:lvl>
    <w:lvl w:ilvl="3" w:tplc="0C0A000F" w:tentative="1">
      <w:start w:val="1"/>
      <w:numFmt w:val="bullet"/>
      <w:lvlText w:val=""/>
      <w:lvlJc w:val="left"/>
      <w:pPr>
        <w:tabs>
          <w:tab w:val="num" w:pos="2880"/>
        </w:tabs>
        <w:ind w:left="2880" w:hanging="360"/>
      </w:pPr>
      <w:rPr>
        <w:rFonts w:hint="default" w:ascii="Symbol" w:hAnsi="Symbol"/>
      </w:rPr>
    </w:lvl>
    <w:lvl w:ilvl="4" w:tplc="0C0A0019" w:tentative="1">
      <w:start w:val="1"/>
      <w:numFmt w:val="bullet"/>
      <w:lvlText w:val="o"/>
      <w:lvlJc w:val="left"/>
      <w:pPr>
        <w:tabs>
          <w:tab w:val="num" w:pos="3600"/>
        </w:tabs>
        <w:ind w:left="3600" w:hanging="360"/>
      </w:pPr>
      <w:rPr>
        <w:rFonts w:hint="default" w:ascii="Courier New" w:hAnsi="Courier New" w:cs="Courier New"/>
      </w:rPr>
    </w:lvl>
    <w:lvl w:ilvl="5" w:tplc="0C0A001B" w:tentative="1">
      <w:start w:val="1"/>
      <w:numFmt w:val="bullet"/>
      <w:lvlText w:val=""/>
      <w:lvlJc w:val="left"/>
      <w:pPr>
        <w:tabs>
          <w:tab w:val="num" w:pos="4320"/>
        </w:tabs>
        <w:ind w:left="4320" w:hanging="360"/>
      </w:pPr>
      <w:rPr>
        <w:rFonts w:hint="default" w:ascii="Wingdings" w:hAnsi="Wingdings"/>
      </w:rPr>
    </w:lvl>
    <w:lvl w:ilvl="6" w:tplc="0C0A000F" w:tentative="1">
      <w:start w:val="1"/>
      <w:numFmt w:val="bullet"/>
      <w:lvlText w:val=""/>
      <w:lvlJc w:val="left"/>
      <w:pPr>
        <w:tabs>
          <w:tab w:val="num" w:pos="5040"/>
        </w:tabs>
        <w:ind w:left="5040" w:hanging="360"/>
      </w:pPr>
      <w:rPr>
        <w:rFonts w:hint="default" w:ascii="Symbol" w:hAnsi="Symbol"/>
      </w:rPr>
    </w:lvl>
    <w:lvl w:ilvl="7" w:tplc="0C0A0019" w:tentative="1">
      <w:start w:val="1"/>
      <w:numFmt w:val="bullet"/>
      <w:lvlText w:val="o"/>
      <w:lvlJc w:val="left"/>
      <w:pPr>
        <w:tabs>
          <w:tab w:val="num" w:pos="5760"/>
        </w:tabs>
        <w:ind w:left="5760" w:hanging="360"/>
      </w:pPr>
      <w:rPr>
        <w:rFonts w:hint="default" w:ascii="Courier New" w:hAnsi="Courier New" w:cs="Courier New"/>
      </w:rPr>
    </w:lvl>
    <w:lvl w:ilvl="8" w:tplc="0C0A001B"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CC91F7F"/>
    <w:multiLevelType w:val="hybridMultilevel"/>
    <w:tmpl w:val="A2B80FA2"/>
    <w:lvl w:ilvl="0" w:tplc="E306E7C8">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11" w15:restartNumberingAfterBreak="0">
    <w:nsid w:val="3D5E6D06"/>
    <w:multiLevelType w:val="hybridMultilevel"/>
    <w:tmpl w:val="7E82BA80"/>
    <w:lvl w:ilvl="0" w:tplc="0C0A0005">
      <w:start w:val="1"/>
      <w:numFmt w:val="lowerRoman"/>
      <w:lvlText w:val="%1)"/>
      <w:lvlJc w:val="left"/>
      <w:pPr>
        <w:ind w:left="2563" w:hanging="360"/>
      </w:pPr>
      <w:rPr>
        <w:rFonts w:hint="default"/>
      </w:rPr>
    </w:lvl>
    <w:lvl w:ilvl="1" w:tplc="400A0019" w:tentative="1">
      <w:start w:val="1"/>
      <w:numFmt w:val="lowerLetter"/>
      <w:lvlText w:val="%2."/>
      <w:lvlJc w:val="left"/>
      <w:pPr>
        <w:ind w:left="3283" w:hanging="360"/>
      </w:pPr>
    </w:lvl>
    <w:lvl w:ilvl="2" w:tplc="400A001B" w:tentative="1">
      <w:start w:val="1"/>
      <w:numFmt w:val="lowerRoman"/>
      <w:lvlText w:val="%3."/>
      <w:lvlJc w:val="right"/>
      <w:pPr>
        <w:ind w:left="4003" w:hanging="180"/>
      </w:pPr>
    </w:lvl>
    <w:lvl w:ilvl="3" w:tplc="400A000F" w:tentative="1">
      <w:start w:val="1"/>
      <w:numFmt w:val="decimal"/>
      <w:lvlText w:val="%4."/>
      <w:lvlJc w:val="left"/>
      <w:pPr>
        <w:ind w:left="4723" w:hanging="360"/>
      </w:pPr>
    </w:lvl>
    <w:lvl w:ilvl="4" w:tplc="400A0019" w:tentative="1">
      <w:start w:val="1"/>
      <w:numFmt w:val="lowerLetter"/>
      <w:lvlText w:val="%5."/>
      <w:lvlJc w:val="left"/>
      <w:pPr>
        <w:ind w:left="5443" w:hanging="360"/>
      </w:pPr>
    </w:lvl>
    <w:lvl w:ilvl="5" w:tplc="400A001B" w:tentative="1">
      <w:start w:val="1"/>
      <w:numFmt w:val="lowerRoman"/>
      <w:lvlText w:val="%6."/>
      <w:lvlJc w:val="right"/>
      <w:pPr>
        <w:ind w:left="6163" w:hanging="180"/>
      </w:pPr>
    </w:lvl>
    <w:lvl w:ilvl="6" w:tplc="400A000F" w:tentative="1">
      <w:start w:val="1"/>
      <w:numFmt w:val="decimal"/>
      <w:lvlText w:val="%7."/>
      <w:lvlJc w:val="left"/>
      <w:pPr>
        <w:ind w:left="6883" w:hanging="360"/>
      </w:pPr>
    </w:lvl>
    <w:lvl w:ilvl="7" w:tplc="400A0019" w:tentative="1">
      <w:start w:val="1"/>
      <w:numFmt w:val="lowerLetter"/>
      <w:lvlText w:val="%8."/>
      <w:lvlJc w:val="left"/>
      <w:pPr>
        <w:ind w:left="7603" w:hanging="360"/>
      </w:pPr>
    </w:lvl>
    <w:lvl w:ilvl="8" w:tplc="400A001B" w:tentative="1">
      <w:start w:val="1"/>
      <w:numFmt w:val="lowerRoman"/>
      <w:lvlText w:val="%9."/>
      <w:lvlJc w:val="right"/>
      <w:pPr>
        <w:ind w:left="8323" w:hanging="180"/>
      </w:pPr>
    </w:lvl>
  </w:abstractNum>
  <w:abstractNum w:abstractNumId="12" w15:restartNumberingAfterBreak="0">
    <w:nsid w:val="41080AC8"/>
    <w:multiLevelType w:val="multilevel"/>
    <w:tmpl w:val="D3ECB936"/>
    <w:lvl w:ilvl="0">
      <w:start w:val="1"/>
      <w:numFmt w:val="bullet"/>
      <w:lvlText w:val=""/>
      <w:lvlJc w:val="left"/>
      <w:pPr>
        <w:tabs>
          <w:tab w:val="num" w:pos="360"/>
        </w:tabs>
        <w:ind w:left="360" w:hanging="360"/>
      </w:pPr>
      <w:rPr>
        <w:rFonts w:hint="default" w:ascii="Symbol" w:hAnsi="Symbol"/>
      </w:rPr>
    </w:lvl>
    <w:lvl w:ilvl="1">
      <w:start w:val="2"/>
      <w:numFmt w:val="decimal"/>
      <w:pStyle w:val="SecHeading"/>
      <w:lvlText w:val="%1.%2"/>
      <w:lvlJc w:val="left"/>
      <w:pPr>
        <w:tabs>
          <w:tab w:val="num" w:pos="700"/>
        </w:tabs>
        <w:ind w:left="700" w:hanging="7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35E26D5"/>
    <w:multiLevelType w:val="multilevel"/>
    <w:tmpl w:val="40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45419C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6A3EEF"/>
    <w:multiLevelType w:val="multilevel"/>
    <w:tmpl w:val="3656F5D2"/>
    <w:lvl w:ilvl="0">
      <w:start w:val="2"/>
      <w:numFmt w:val="decimal"/>
      <w:lvlText w:val="%1"/>
      <w:lvlJc w:val="left"/>
      <w:pPr>
        <w:tabs>
          <w:tab w:val="num" w:pos="760"/>
        </w:tabs>
        <w:ind w:left="760" w:hanging="760"/>
      </w:pPr>
      <w:rPr>
        <w:rFonts w:hint="default"/>
      </w:rPr>
    </w:lvl>
    <w:lvl w:ilvl="1">
      <w:start w:val="1"/>
      <w:numFmt w:val="decimal"/>
      <w:lvlText w:val="%1.%2"/>
      <w:lvlJc w:val="left"/>
      <w:pPr>
        <w:tabs>
          <w:tab w:val="num" w:pos="760"/>
        </w:tabs>
        <w:ind w:left="760" w:hanging="760"/>
      </w:pPr>
      <w:rPr>
        <w:rFonts w:hint="default"/>
      </w:rPr>
    </w:lvl>
    <w:lvl w:ilvl="2">
      <w:start w:val="1"/>
      <w:numFmt w:val="decimal"/>
      <w:lvlText w:val="%1.%2.%3"/>
      <w:lvlJc w:val="left"/>
      <w:pPr>
        <w:tabs>
          <w:tab w:val="num" w:pos="760"/>
        </w:tabs>
        <w:ind w:left="760" w:hanging="760"/>
      </w:pPr>
      <w:rPr>
        <w:rFonts w:hint="default"/>
      </w:rPr>
    </w:lvl>
    <w:lvl w:ilvl="3">
      <w:start w:val="1"/>
      <w:numFmt w:val="decimal"/>
      <w:lvlText w:val="%1.%2.%3.%4"/>
      <w:lvlJc w:val="left"/>
      <w:pPr>
        <w:tabs>
          <w:tab w:val="num" w:pos="760"/>
        </w:tabs>
        <w:ind w:left="760" w:hanging="7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A7D5CC0"/>
    <w:multiLevelType w:val="hybridMultilevel"/>
    <w:tmpl w:val="C15A1DCA"/>
    <w:lvl w:ilvl="0" w:tplc="400A0001">
      <w:start w:val="1"/>
      <w:numFmt w:val="bullet"/>
      <w:lvlText w:val=""/>
      <w:lvlJc w:val="left"/>
      <w:pPr>
        <w:ind w:left="360" w:hanging="360"/>
      </w:pPr>
      <w:rPr>
        <w:rFonts w:hint="default" w:ascii="Symbol" w:hAnsi="Symbol"/>
      </w:rPr>
    </w:lvl>
    <w:lvl w:ilvl="1" w:tplc="400A0003">
      <w:start w:val="1"/>
      <w:numFmt w:val="bullet"/>
      <w:lvlText w:val="o"/>
      <w:lvlJc w:val="left"/>
      <w:pPr>
        <w:ind w:left="1080" w:hanging="360"/>
      </w:pPr>
      <w:rPr>
        <w:rFonts w:hint="default" w:ascii="Courier New" w:hAnsi="Courier New" w:cs="Courier New"/>
      </w:rPr>
    </w:lvl>
    <w:lvl w:ilvl="2" w:tplc="400A0005" w:tentative="1">
      <w:start w:val="1"/>
      <w:numFmt w:val="bullet"/>
      <w:lvlText w:val=""/>
      <w:lvlJc w:val="left"/>
      <w:pPr>
        <w:ind w:left="1800" w:hanging="360"/>
      </w:pPr>
      <w:rPr>
        <w:rFonts w:hint="default" w:ascii="Wingdings" w:hAnsi="Wingdings"/>
      </w:rPr>
    </w:lvl>
    <w:lvl w:ilvl="3" w:tplc="400A0001" w:tentative="1">
      <w:start w:val="1"/>
      <w:numFmt w:val="bullet"/>
      <w:lvlText w:val=""/>
      <w:lvlJc w:val="left"/>
      <w:pPr>
        <w:ind w:left="2520" w:hanging="360"/>
      </w:pPr>
      <w:rPr>
        <w:rFonts w:hint="default" w:ascii="Symbol" w:hAnsi="Symbol"/>
      </w:rPr>
    </w:lvl>
    <w:lvl w:ilvl="4" w:tplc="400A0003" w:tentative="1">
      <w:start w:val="1"/>
      <w:numFmt w:val="bullet"/>
      <w:lvlText w:val="o"/>
      <w:lvlJc w:val="left"/>
      <w:pPr>
        <w:ind w:left="3240" w:hanging="360"/>
      </w:pPr>
      <w:rPr>
        <w:rFonts w:hint="default" w:ascii="Courier New" w:hAnsi="Courier New" w:cs="Courier New"/>
      </w:rPr>
    </w:lvl>
    <w:lvl w:ilvl="5" w:tplc="400A0005" w:tentative="1">
      <w:start w:val="1"/>
      <w:numFmt w:val="bullet"/>
      <w:lvlText w:val=""/>
      <w:lvlJc w:val="left"/>
      <w:pPr>
        <w:ind w:left="3960" w:hanging="360"/>
      </w:pPr>
      <w:rPr>
        <w:rFonts w:hint="default" w:ascii="Wingdings" w:hAnsi="Wingdings"/>
      </w:rPr>
    </w:lvl>
    <w:lvl w:ilvl="6" w:tplc="400A0001" w:tentative="1">
      <w:start w:val="1"/>
      <w:numFmt w:val="bullet"/>
      <w:lvlText w:val=""/>
      <w:lvlJc w:val="left"/>
      <w:pPr>
        <w:ind w:left="4680" w:hanging="360"/>
      </w:pPr>
      <w:rPr>
        <w:rFonts w:hint="default" w:ascii="Symbol" w:hAnsi="Symbol"/>
      </w:rPr>
    </w:lvl>
    <w:lvl w:ilvl="7" w:tplc="400A0003" w:tentative="1">
      <w:start w:val="1"/>
      <w:numFmt w:val="bullet"/>
      <w:lvlText w:val="o"/>
      <w:lvlJc w:val="left"/>
      <w:pPr>
        <w:ind w:left="5400" w:hanging="360"/>
      </w:pPr>
      <w:rPr>
        <w:rFonts w:hint="default" w:ascii="Courier New" w:hAnsi="Courier New" w:cs="Courier New"/>
      </w:rPr>
    </w:lvl>
    <w:lvl w:ilvl="8" w:tplc="400A0005" w:tentative="1">
      <w:start w:val="1"/>
      <w:numFmt w:val="bullet"/>
      <w:lvlText w:val=""/>
      <w:lvlJc w:val="left"/>
      <w:pPr>
        <w:ind w:left="6120" w:hanging="360"/>
      </w:pPr>
      <w:rPr>
        <w:rFonts w:hint="default" w:ascii="Wingdings" w:hAnsi="Wingdings"/>
      </w:rPr>
    </w:lvl>
  </w:abstractNum>
  <w:abstractNum w:abstractNumId="17" w15:restartNumberingAfterBreak="0">
    <w:nsid w:val="4D087248"/>
    <w:multiLevelType w:val="hybridMultilevel"/>
    <w:tmpl w:val="1ABC11F0"/>
    <w:lvl w:ilvl="0" w:tplc="FFFFFFFF">
      <w:start w:val="1"/>
      <w:numFmt w:val="bullet"/>
      <w:lvlText w:val=""/>
      <w:lvlJc w:val="left"/>
      <w:pPr>
        <w:tabs>
          <w:tab w:val="num" w:pos="1440"/>
        </w:tabs>
        <w:ind w:left="1440" w:hanging="360"/>
      </w:pPr>
      <w:rPr>
        <w:rFonts w:hint="default" w:ascii="Symbol" w:hAnsi="Symbol"/>
      </w:rPr>
    </w:lvl>
    <w:lvl w:ilvl="1" w:tplc="FFFFFFFF">
      <w:start w:val="1"/>
      <w:numFmt w:val="bullet"/>
      <w:lvlText w:val="o"/>
      <w:lvlJc w:val="left"/>
      <w:pPr>
        <w:tabs>
          <w:tab w:val="num" w:pos="2160"/>
        </w:tabs>
        <w:ind w:left="2160" w:hanging="360"/>
      </w:pPr>
      <w:rPr>
        <w:rFonts w:hint="default" w:ascii="Courier New" w:hAnsi="Courier New"/>
      </w:rPr>
    </w:lvl>
    <w:lvl w:ilvl="2" w:tplc="FFFFFFFF">
      <w:start w:val="1"/>
      <w:numFmt w:val="bullet"/>
      <w:lvlText w:val=""/>
      <w:lvlJc w:val="left"/>
      <w:pPr>
        <w:tabs>
          <w:tab w:val="num" w:pos="2880"/>
        </w:tabs>
        <w:ind w:left="2880" w:hanging="360"/>
      </w:pPr>
      <w:rPr>
        <w:rFonts w:hint="default" w:ascii="Wingdings" w:hAnsi="Wingdings"/>
      </w:rPr>
    </w:lvl>
    <w:lvl w:ilvl="3" w:tplc="FFFFFFFF" w:tentative="1">
      <w:start w:val="1"/>
      <w:numFmt w:val="bullet"/>
      <w:pStyle w:val="Subheading2"/>
      <w:lvlText w:val=""/>
      <w:lvlJc w:val="left"/>
      <w:pPr>
        <w:tabs>
          <w:tab w:val="num" w:pos="3600"/>
        </w:tabs>
        <w:ind w:left="3600" w:hanging="360"/>
      </w:pPr>
      <w:rPr>
        <w:rFonts w:hint="default" w:ascii="Symbol" w:hAnsi="Symbol"/>
      </w:rPr>
    </w:lvl>
    <w:lvl w:ilvl="4" w:tplc="FFFFFFFF" w:tentative="1">
      <w:start w:val="1"/>
      <w:numFmt w:val="bullet"/>
      <w:lvlText w:val="o"/>
      <w:lvlJc w:val="left"/>
      <w:pPr>
        <w:tabs>
          <w:tab w:val="num" w:pos="4320"/>
        </w:tabs>
        <w:ind w:left="4320" w:hanging="360"/>
      </w:pPr>
      <w:rPr>
        <w:rFonts w:hint="default" w:ascii="Courier New" w:hAnsi="Courier New"/>
      </w:rPr>
    </w:lvl>
    <w:lvl w:ilvl="5" w:tplc="FFFFFFFF" w:tentative="1">
      <w:start w:val="1"/>
      <w:numFmt w:val="bullet"/>
      <w:lvlText w:val=""/>
      <w:lvlJc w:val="left"/>
      <w:pPr>
        <w:tabs>
          <w:tab w:val="num" w:pos="5040"/>
        </w:tabs>
        <w:ind w:left="5040" w:hanging="360"/>
      </w:pPr>
      <w:rPr>
        <w:rFonts w:hint="default" w:ascii="Wingdings" w:hAnsi="Wingdings"/>
      </w:rPr>
    </w:lvl>
    <w:lvl w:ilvl="6" w:tplc="FFFFFFFF" w:tentative="1">
      <w:start w:val="1"/>
      <w:numFmt w:val="bullet"/>
      <w:lvlText w:val=""/>
      <w:lvlJc w:val="left"/>
      <w:pPr>
        <w:tabs>
          <w:tab w:val="num" w:pos="5760"/>
        </w:tabs>
        <w:ind w:left="5760" w:hanging="360"/>
      </w:pPr>
      <w:rPr>
        <w:rFonts w:hint="default" w:ascii="Symbol" w:hAnsi="Symbol"/>
      </w:rPr>
    </w:lvl>
    <w:lvl w:ilvl="7" w:tplc="FFFFFFFF" w:tentative="1">
      <w:start w:val="1"/>
      <w:numFmt w:val="bullet"/>
      <w:lvlText w:val="o"/>
      <w:lvlJc w:val="left"/>
      <w:pPr>
        <w:tabs>
          <w:tab w:val="num" w:pos="6480"/>
        </w:tabs>
        <w:ind w:left="6480" w:hanging="360"/>
      </w:pPr>
      <w:rPr>
        <w:rFonts w:hint="default" w:ascii="Courier New" w:hAnsi="Courier New"/>
      </w:rPr>
    </w:lvl>
    <w:lvl w:ilvl="8" w:tplc="FFFFFFFF" w:tentative="1">
      <w:start w:val="1"/>
      <w:numFmt w:val="bullet"/>
      <w:lvlText w:val=""/>
      <w:lvlJc w:val="left"/>
      <w:pPr>
        <w:tabs>
          <w:tab w:val="num" w:pos="7200"/>
        </w:tabs>
        <w:ind w:left="7200" w:hanging="360"/>
      </w:pPr>
      <w:rPr>
        <w:rFonts w:hint="default" w:ascii="Wingdings" w:hAnsi="Wingdings"/>
      </w:rPr>
    </w:lvl>
  </w:abstractNum>
  <w:abstractNum w:abstractNumId="18" w15:restartNumberingAfterBreak="0">
    <w:nsid w:val="4E36311E"/>
    <w:multiLevelType w:val="hybridMultilevel"/>
    <w:tmpl w:val="47B2D31E"/>
    <w:lvl w:ilvl="0" w:tplc="400A0017">
      <w:start w:val="1"/>
      <w:numFmt w:val="lowerLetter"/>
      <w:lvlText w:val="%1)"/>
      <w:lvlJc w:val="left"/>
      <w:pPr>
        <w:ind w:left="2337" w:hanging="360"/>
      </w:pPr>
      <w:rPr>
        <w:rFonts w:hint="default"/>
      </w:rPr>
    </w:lvl>
    <w:lvl w:ilvl="1" w:tplc="400A0003" w:tentative="1">
      <w:start w:val="1"/>
      <w:numFmt w:val="bullet"/>
      <w:lvlText w:val="o"/>
      <w:lvlJc w:val="left"/>
      <w:pPr>
        <w:ind w:left="3057" w:hanging="360"/>
      </w:pPr>
      <w:rPr>
        <w:rFonts w:hint="default" w:ascii="Courier New" w:hAnsi="Courier New" w:cs="Courier New"/>
      </w:rPr>
    </w:lvl>
    <w:lvl w:ilvl="2" w:tplc="400A0005" w:tentative="1">
      <w:start w:val="1"/>
      <w:numFmt w:val="bullet"/>
      <w:lvlText w:val=""/>
      <w:lvlJc w:val="left"/>
      <w:pPr>
        <w:ind w:left="3777" w:hanging="360"/>
      </w:pPr>
      <w:rPr>
        <w:rFonts w:hint="default" w:ascii="Wingdings" w:hAnsi="Wingdings"/>
      </w:rPr>
    </w:lvl>
    <w:lvl w:ilvl="3" w:tplc="400A0001" w:tentative="1">
      <w:start w:val="1"/>
      <w:numFmt w:val="bullet"/>
      <w:lvlText w:val=""/>
      <w:lvlJc w:val="left"/>
      <w:pPr>
        <w:ind w:left="4497" w:hanging="360"/>
      </w:pPr>
      <w:rPr>
        <w:rFonts w:hint="default" w:ascii="Symbol" w:hAnsi="Symbol"/>
      </w:rPr>
    </w:lvl>
    <w:lvl w:ilvl="4" w:tplc="400A0003" w:tentative="1">
      <w:start w:val="1"/>
      <w:numFmt w:val="bullet"/>
      <w:lvlText w:val="o"/>
      <w:lvlJc w:val="left"/>
      <w:pPr>
        <w:ind w:left="5217" w:hanging="360"/>
      </w:pPr>
      <w:rPr>
        <w:rFonts w:hint="default" w:ascii="Courier New" w:hAnsi="Courier New" w:cs="Courier New"/>
      </w:rPr>
    </w:lvl>
    <w:lvl w:ilvl="5" w:tplc="400A0005" w:tentative="1">
      <w:start w:val="1"/>
      <w:numFmt w:val="bullet"/>
      <w:lvlText w:val=""/>
      <w:lvlJc w:val="left"/>
      <w:pPr>
        <w:ind w:left="5937" w:hanging="360"/>
      </w:pPr>
      <w:rPr>
        <w:rFonts w:hint="default" w:ascii="Wingdings" w:hAnsi="Wingdings"/>
      </w:rPr>
    </w:lvl>
    <w:lvl w:ilvl="6" w:tplc="400A0001" w:tentative="1">
      <w:start w:val="1"/>
      <w:numFmt w:val="bullet"/>
      <w:lvlText w:val=""/>
      <w:lvlJc w:val="left"/>
      <w:pPr>
        <w:ind w:left="6657" w:hanging="360"/>
      </w:pPr>
      <w:rPr>
        <w:rFonts w:hint="default" w:ascii="Symbol" w:hAnsi="Symbol"/>
      </w:rPr>
    </w:lvl>
    <w:lvl w:ilvl="7" w:tplc="400A0003" w:tentative="1">
      <w:start w:val="1"/>
      <w:numFmt w:val="bullet"/>
      <w:lvlText w:val="o"/>
      <w:lvlJc w:val="left"/>
      <w:pPr>
        <w:ind w:left="7377" w:hanging="360"/>
      </w:pPr>
      <w:rPr>
        <w:rFonts w:hint="default" w:ascii="Courier New" w:hAnsi="Courier New" w:cs="Courier New"/>
      </w:rPr>
    </w:lvl>
    <w:lvl w:ilvl="8" w:tplc="400A0005" w:tentative="1">
      <w:start w:val="1"/>
      <w:numFmt w:val="bullet"/>
      <w:lvlText w:val=""/>
      <w:lvlJc w:val="left"/>
      <w:pPr>
        <w:ind w:left="8097" w:hanging="360"/>
      </w:pPr>
      <w:rPr>
        <w:rFonts w:hint="default" w:ascii="Wingdings" w:hAnsi="Wingdings"/>
      </w:rPr>
    </w:lvl>
  </w:abstractNum>
  <w:abstractNum w:abstractNumId="19" w15:restartNumberingAfterBreak="0">
    <w:nsid w:val="4EDC0A65"/>
    <w:multiLevelType w:val="hybridMultilevel"/>
    <w:tmpl w:val="C72208AE"/>
    <w:lvl w:ilvl="0" w:tplc="400A0001">
      <w:start w:val="1"/>
      <w:numFmt w:val="bullet"/>
      <w:lvlText w:val=""/>
      <w:lvlJc w:val="left"/>
      <w:pPr>
        <w:ind w:left="720" w:hanging="360"/>
      </w:pPr>
      <w:rPr>
        <w:rFonts w:hint="default" w:ascii="Symbol" w:hAnsi="Symbol"/>
      </w:rPr>
    </w:lvl>
    <w:lvl w:ilvl="1" w:tplc="400A0003">
      <w:start w:val="1"/>
      <w:numFmt w:val="bullet"/>
      <w:lvlText w:val="o"/>
      <w:lvlJc w:val="left"/>
      <w:pPr>
        <w:ind w:left="1440" w:hanging="360"/>
      </w:pPr>
      <w:rPr>
        <w:rFonts w:hint="default" w:ascii="Courier New" w:hAnsi="Courier New" w:cs="Courier New"/>
      </w:rPr>
    </w:lvl>
    <w:lvl w:ilvl="2" w:tplc="400A0005" w:tentative="1">
      <w:start w:val="1"/>
      <w:numFmt w:val="bullet"/>
      <w:lvlText w:val=""/>
      <w:lvlJc w:val="left"/>
      <w:pPr>
        <w:ind w:left="2160" w:hanging="360"/>
      </w:pPr>
      <w:rPr>
        <w:rFonts w:hint="default" w:ascii="Wingdings" w:hAnsi="Wingdings"/>
      </w:rPr>
    </w:lvl>
    <w:lvl w:ilvl="3" w:tplc="400A0001" w:tentative="1">
      <w:start w:val="1"/>
      <w:numFmt w:val="bullet"/>
      <w:lvlText w:val=""/>
      <w:lvlJc w:val="left"/>
      <w:pPr>
        <w:ind w:left="2880" w:hanging="360"/>
      </w:pPr>
      <w:rPr>
        <w:rFonts w:hint="default" w:ascii="Symbol" w:hAnsi="Symbol"/>
      </w:rPr>
    </w:lvl>
    <w:lvl w:ilvl="4" w:tplc="400A0003" w:tentative="1">
      <w:start w:val="1"/>
      <w:numFmt w:val="bullet"/>
      <w:lvlText w:val="o"/>
      <w:lvlJc w:val="left"/>
      <w:pPr>
        <w:ind w:left="3600" w:hanging="360"/>
      </w:pPr>
      <w:rPr>
        <w:rFonts w:hint="default" w:ascii="Courier New" w:hAnsi="Courier New" w:cs="Courier New"/>
      </w:rPr>
    </w:lvl>
    <w:lvl w:ilvl="5" w:tplc="400A0005" w:tentative="1">
      <w:start w:val="1"/>
      <w:numFmt w:val="bullet"/>
      <w:lvlText w:val=""/>
      <w:lvlJc w:val="left"/>
      <w:pPr>
        <w:ind w:left="4320" w:hanging="360"/>
      </w:pPr>
      <w:rPr>
        <w:rFonts w:hint="default" w:ascii="Wingdings" w:hAnsi="Wingdings"/>
      </w:rPr>
    </w:lvl>
    <w:lvl w:ilvl="6" w:tplc="400A0001" w:tentative="1">
      <w:start w:val="1"/>
      <w:numFmt w:val="bullet"/>
      <w:lvlText w:val=""/>
      <w:lvlJc w:val="left"/>
      <w:pPr>
        <w:ind w:left="5040" w:hanging="360"/>
      </w:pPr>
      <w:rPr>
        <w:rFonts w:hint="default" w:ascii="Symbol" w:hAnsi="Symbol"/>
      </w:rPr>
    </w:lvl>
    <w:lvl w:ilvl="7" w:tplc="400A0003" w:tentative="1">
      <w:start w:val="1"/>
      <w:numFmt w:val="bullet"/>
      <w:lvlText w:val="o"/>
      <w:lvlJc w:val="left"/>
      <w:pPr>
        <w:ind w:left="5760" w:hanging="360"/>
      </w:pPr>
      <w:rPr>
        <w:rFonts w:hint="default" w:ascii="Courier New" w:hAnsi="Courier New" w:cs="Courier New"/>
      </w:rPr>
    </w:lvl>
    <w:lvl w:ilvl="8" w:tplc="400A0005" w:tentative="1">
      <w:start w:val="1"/>
      <w:numFmt w:val="bullet"/>
      <w:lvlText w:val=""/>
      <w:lvlJc w:val="left"/>
      <w:pPr>
        <w:ind w:left="6480" w:hanging="360"/>
      </w:pPr>
      <w:rPr>
        <w:rFonts w:hint="default" w:ascii="Wingdings" w:hAnsi="Wingdings"/>
      </w:rPr>
    </w:lvl>
  </w:abstractNum>
  <w:abstractNum w:abstractNumId="20" w15:restartNumberingAfterBreak="0">
    <w:nsid w:val="51BD14C9"/>
    <w:multiLevelType w:val="hybridMultilevel"/>
    <w:tmpl w:val="1A42B742"/>
    <w:lvl w:ilvl="0" w:tplc="400A0001">
      <w:start w:val="1"/>
      <w:numFmt w:val="bullet"/>
      <w:lvlText w:val=""/>
      <w:lvlJc w:val="left"/>
      <w:pPr>
        <w:ind w:left="873" w:hanging="360"/>
      </w:pPr>
      <w:rPr>
        <w:rFonts w:hint="default" w:ascii="Symbol" w:hAnsi="Symbol"/>
      </w:rPr>
    </w:lvl>
    <w:lvl w:ilvl="1" w:tplc="3C0A0019" w:tentative="1">
      <w:start w:val="1"/>
      <w:numFmt w:val="lowerLetter"/>
      <w:lvlText w:val="%2."/>
      <w:lvlJc w:val="left"/>
      <w:pPr>
        <w:ind w:left="1593" w:hanging="360"/>
      </w:pPr>
    </w:lvl>
    <w:lvl w:ilvl="2" w:tplc="3C0A001B" w:tentative="1">
      <w:start w:val="1"/>
      <w:numFmt w:val="lowerRoman"/>
      <w:lvlText w:val="%3."/>
      <w:lvlJc w:val="right"/>
      <w:pPr>
        <w:ind w:left="2313" w:hanging="180"/>
      </w:pPr>
    </w:lvl>
    <w:lvl w:ilvl="3" w:tplc="3C0A000F" w:tentative="1">
      <w:start w:val="1"/>
      <w:numFmt w:val="decimal"/>
      <w:lvlText w:val="%4."/>
      <w:lvlJc w:val="left"/>
      <w:pPr>
        <w:ind w:left="3033" w:hanging="360"/>
      </w:pPr>
    </w:lvl>
    <w:lvl w:ilvl="4" w:tplc="3C0A0019" w:tentative="1">
      <w:start w:val="1"/>
      <w:numFmt w:val="lowerLetter"/>
      <w:lvlText w:val="%5."/>
      <w:lvlJc w:val="left"/>
      <w:pPr>
        <w:ind w:left="3753" w:hanging="360"/>
      </w:pPr>
    </w:lvl>
    <w:lvl w:ilvl="5" w:tplc="3C0A001B" w:tentative="1">
      <w:start w:val="1"/>
      <w:numFmt w:val="lowerRoman"/>
      <w:lvlText w:val="%6."/>
      <w:lvlJc w:val="right"/>
      <w:pPr>
        <w:ind w:left="4473" w:hanging="180"/>
      </w:pPr>
    </w:lvl>
    <w:lvl w:ilvl="6" w:tplc="3C0A000F" w:tentative="1">
      <w:start w:val="1"/>
      <w:numFmt w:val="decimal"/>
      <w:lvlText w:val="%7."/>
      <w:lvlJc w:val="left"/>
      <w:pPr>
        <w:ind w:left="5193" w:hanging="360"/>
      </w:pPr>
    </w:lvl>
    <w:lvl w:ilvl="7" w:tplc="3C0A0019" w:tentative="1">
      <w:start w:val="1"/>
      <w:numFmt w:val="lowerLetter"/>
      <w:lvlText w:val="%8."/>
      <w:lvlJc w:val="left"/>
      <w:pPr>
        <w:ind w:left="5913" w:hanging="360"/>
      </w:pPr>
    </w:lvl>
    <w:lvl w:ilvl="8" w:tplc="3C0A001B" w:tentative="1">
      <w:start w:val="1"/>
      <w:numFmt w:val="lowerRoman"/>
      <w:lvlText w:val="%9."/>
      <w:lvlJc w:val="right"/>
      <w:pPr>
        <w:ind w:left="6633" w:hanging="180"/>
      </w:pPr>
    </w:lvl>
  </w:abstractNum>
  <w:abstractNum w:abstractNumId="21" w15:restartNumberingAfterBreak="0">
    <w:nsid w:val="52357CD2"/>
    <w:multiLevelType w:val="hybridMultilevel"/>
    <w:tmpl w:val="C9B4B4BA"/>
    <w:lvl w:ilvl="0" w:tplc="04090001">
      <w:start w:val="1"/>
      <w:numFmt w:val="bullet"/>
      <w:lvlText w:val=""/>
      <w:lvlJc w:val="left"/>
      <w:pPr>
        <w:ind w:left="1429" w:hanging="360"/>
      </w:pPr>
      <w:rPr>
        <w:rFonts w:hint="default" w:ascii="Symbol" w:hAnsi="Symbol"/>
      </w:rPr>
    </w:lvl>
    <w:lvl w:ilvl="1" w:tplc="04090003" w:tentative="1">
      <w:start w:val="1"/>
      <w:numFmt w:val="bullet"/>
      <w:lvlText w:val="o"/>
      <w:lvlJc w:val="left"/>
      <w:pPr>
        <w:ind w:left="2149" w:hanging="360"/>
      </w:pPr>
      <w:rPr>
        <w:rFonts w:hint="default" w:ascii="Courier New" w:hAnsi="Courier New" w:cs="Courier New"/>
      </w:rPr>
    </w:lvl>
    <w:lvl w:ilvl="2" w:tplc="04090005" w:tentative="1">
      <w:start w:val="1"/>
      <w:numFmt w:val="bullet"/>
      <w:lvlText w:val=""/>
      <w:lvlJc w:val="left"/>
      <w:pPr>
        <w:ind w:left="2869" w:hanging="360"/>
      </w:pPr>
      <w:rPr>
        <w:rFonts w:hint="default" w:ascii="Wingdings" w:hAnsi="Wingdings"/>
      </w:rPr>
    </w:lvl>
    <w:lvl w:ilvl="3" w:tplc="04090001" w:tentative="1">
      <w:start w:val="1"/>
      <w:numFmt w:val="bullet"/>
      <w:lvlText w:val=""/>
      <w:lvlJc w:val="left"/>
      <w:pPr>
        <w:ind w:left="3589" w:hanging="360"/>
      </w:pPr>
      <w:rPr>
        <w:rFonts w:hint="default" w:ascii="Symbol" w:hAnsi="Symbol"/>
      </w:rPr>
    </w:lvl>
    <w:lvl w:ilvl="4" w:tplc="04090003" w:tentative="1">
      <w:start w:val="1"/>
      <w:numFmt w:val="bullet"/>
      <w:lvlText w:val="o"/>
      <w:lvlJc w:val="left"/>
      <w:pPr>
        <w:ind w:left="4309" w:hanging="360"/>
      </w:pPr>
      <w:rPr>
        <w:rFonts w:hint="default" w:ascii="Courier New" w:hAnsi="Courier New" w:cs="Courier New"/>
      </w:rPr>
    </w:lvl>
    <w:lvl w:ilvl="5" w:tplc="04090005" w:tentative="1">
      <w:start w:val="1"/>
      <w:numFmt w:val="bullet"/>
      <w:lvlText w:val=""/>
      <w:lvlJc w:val="left"/>
      <w:pPr>
        <w:ind w:left="5029" w:hanging="360"/>
      </w:pPr>
      <w:rPr>
        <w:rFonts w:hint="default" w:ascii="Wingdings" w:hAnsi="Wingdings"/>
      </w:rPr>
    </w:lvl>
    <w:lvl w:ilvl="6" w:tplc="04090001" w:tentative="1">
      <w:start w:val="1"/>
      <w:numFmt w:val="bullet"/>
      <w:lvlText w:val=""/>
      <w:lvlJc w:val="left"/>
      <w:pPr>
        <w:ind w:left="5749" w:hanging="360"/>
      </w:pPr>
      <w:rPr>
        <w:rFonts w:hint="default" w:ascii="Symbol" w:hAnsi="Symbol"/>
      </w:rPr>
    </w:lvl>
    <w:lvl w:ilvl="7" w:tplc="04090003" w:tentative="1">
      <w:start w:val="1"/>
      <w:numFmt w:val="bullet"/>
      <w:lvlText w:val="o"/>
      <w:lvlJc w:val="left"/>
      <w:pPr>
        <w:ind w:left="6469" w:hanging="360"/>
      </w:pPr>
      <w:rPr>
        <w:rFonts w:hint="default" w:ascii="Courier New" w:hAnsi="Courier New" w:cs="Courier New"/>
      </w:rPr>
    </w:lvl>
    <w:lvl w:ilvl="8" w:tplc="04090005" w:tentative="1">
      <w:start w:val="1"/>
      <w:numFmt w:val="bullet"/>
      <w:lvlText w:val=""/>
      <w:lvlJc w:val="left"/>
      <w:pPr>
        <w:ind w:left="7189" w:hanging="360"/>
      </w:pPr>
      <w:rPr>
        <w:rFonts w:hint="default" w:ascii="Wingdings" w:hAnsi="Wingdings"/>
      </w:rPr>
    </w:lvl>
  </w:abstractNum>
  <w:abstractNum w:abstractNumId="22" w15:restartNumberingAfterBreak="0">
    <w:nsid w:val="56AA7E99"/>
    <w:multiLevelType w:val="hybridMultilevel"/>
    <w:tmpl w:val="F606D70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8FC745E"/>
    <w:multiLevelType w:val="hybridMultilevel"/>
    <w:tmpl w:val="292CE8D6"/>
    <w:lvl w:ilvl="0" w:tplc="400A0001">
      <w:start w:val="1"/>
      <w:numFmt w:val="bullet"/>
      <w:lvlText w:val=""/>
      <w:lvlJc w:val="left"/>
      <w:pPr>
        <w:tabs>
          <w:tab w:val="num" w:pos="720"/>
        </w:tabs>
        <w:ind w:left="720"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5EF763B6"/>
    <w:multiLevelType w:val="hybridMultilevel"/>
    <w:tmpl w:val="FF0AC502"/>
    <w:lvl w:ilvl="0" w:tplc="04090001">
      <w:start w:val="1"/>
      <w:numFmt w:val="bullet"/>
      <w:lvlText w:val=""/>
      <w:lvlJc w:val="left"/>
      <w:pPr>
        <w:ind w:left="840" w:hanging="360"/>
      </w:pPr>
      <w:rPr>
        <w:rFonts w:hint="default" w:ascii="Symbol" w:hAnsi="Symbol"/>
      </w:rPr>
    </w:lvl>
    <w:lvl w:ilvl="1" w:tplc="04090003" w:tentative="1">
      <w:start w:val="1"/>
      <w:numFmt w:val="bullet"/>
      <w:lvlText w:val="o"/>
      <w:lvlJc w:val="left"/>
      <w:pPr>
        <w:ind w:left="1560" w:hanging="360"/>
      </w:pPr>
      <w:rPr>
        <w:rFonts w:hint="default" w:ascii="Courier New" w:hAnsi="Courier New" w:cs="Courier New"/>
      </w:rPr>
    </w:lvl>
    <w:lvl w:ilvl="2" w:tplc="04090005" w:tentative="1">
      <w:start w:val="1"/>
      <w:numFmt w:val="bullet"/>
      <w:lvlText w:val=""/>
      <w:lvlJc w:val="left"/>
      <w:pPr>
        <w:ind w:left="2280" w:hanging="360"/>
      </w:pPr>
      <w:rPr>
        <w:rFonts w:hint="default" w:ascii="Wingdings" w:hAnsi="Wingdings"/>
      </w:rPr>
    </w:lvl>
    <w:lvl w:ilvl="3" w:tplc="04090001" w:tentative="1">
      <w:start w:val="1"/>
      <w:numFmt w:val="bullet"/>
      <w:lvlText w:val=""/>
      <w:lvlJc w:val="left"/>
      <w:pPr>
        <w:ind w:left="3000" w:hanging="360"/>
      </w:pPr>
      <w:rPr>
        <w:rFonts w:hint="default" w:ascii="Symbol" w:hAnsi="Symbol"/>
      </w:rPr>
    </w:lvl>
    <w:lvl w:ilvl="4" w:tplc="04090003" w:tentative="1">
      <w:start w:val="1"/>
      <w:numFmt w:val="bullet"/>
      <w:lvlText w:val="o"/>
      <w:lvlJc w:val="left"/>
      <w:pPr>
        <w:ind w:left="3720" w:hanging="360"/>
      </w:pPr>
      <w:rPr>
        <w:rFonts w:hint="default" w:ascii="Courier New" w:hAnsi="Courier New" w:cs="Courier New"/>
      </w:rPr>
    </w:lvl>
    <w:lvl w:ilvl="5" w:tplc="04090005" w:tentative="1">
      <w:start w:val="1"/>
      <w:numFmt w:val="bullet"/>
      <w:lvlText w:val=""/>
      <w:lvlJc w:val="left"/>
      <w:pPr>
        <w:ind w:left="4440" w:hanging="360"/>
      </w:pPr>
      <w:rPr>
        <w:rFonts w:hint="default" w:ascii="Wingdings" w:hAnsi="Wingdings"/>
      </w:rPr>
    </w:lvl>
    <w:lvl w:ilvl="6" w:tplc="04090001" w:tentative="1">
      <w:start w:val="1"/>
      <w:numFmt w:val="bullet"/>
      <w:lvlText w:val=""/>
      <w:lvlJc w:val="left"/>
      <w:pPr>
        <w:ind w:left="5160" w:hanging="360"/>
      </w:pPr>
      <w:rPr>
        <w:rFonts w:hint="default" w:ascii="Symbol" w:hAnsi="Symbol"/>
      </w:rPr>
    </w:lvl>
    <w:lvl w:ilvl="7" w:tplc="04090003" w:tentative="1">
      <w:start w:val="1"/>
      <w:numFmt w:val="bullet"/>
      <w:lvlText w:val="o"/>
      <w:lvlJc w:val="left"/>
      <w:pPr>
        <w:ind w:left="5880" w:hanging="360"/>
      </w:pPr>
      <w:rPr>
        <w:rFonts w:hint="default" w:ascii="Courier New" w:hAnsi="Courier New" w:cs="Courier New"/>
      </w:rPr>
    </w:lvl>
    <w:lvl w:ilvl="8" w:tplc="04090005" w:tentative="1">
      <w:start w:val="1"/>
      <w:numFmt w:val="bullet"/>
      <w:lvlText w:val=""/>
      <w:lvlJc w:val="left"/>
      <w:pPr>
        <w:ind w:left="6600" w:hanging="360"/>
      </w:pPr>
      <w:rPr>
        <w:rFonts w:hint="default" w:ascii="Wingdings" w:hAnsi="Wingdings"/>
      </w:rPr>
    </w:lvl>
  </w:abstractNum>
  <w:abstractNum w:abstractNumId="25" w15:restartNumberingAfterBreak="0">
    <w:nsid w:val="5F003B30"/>
    <w:multiLevelType w:val="hybridMultilevel"/>
    <w:tmpl w:val="C1D24426"/>
    <w:lvl w:ilvl="0" w:tplc="44AC0896">
      <w:start w:val="1"/>
      <w:numFmt w:val="upperRoman"/>
      <w:lvlText w:val="%1."/>
      <w:lvlJc w:val="left"/>
      <w:pPr>
        <w:ind w:left="1287" w:hanging="72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26" w15:restartNumberingAfterBreak="0">
    <w:nsid w:val="61F711C4"/>
    <w:multiLevelType w:val="multilevel"/>
    <w:tmpl w:val="E598A768"/>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lowerRoman"/>
      <w:lvlText w:val="%7)"/>
      <w:lvlJc w:val="left"/>
      <w:pPr>
        <w:ind w:left="1440" w:hanging="1440"/>
      </w:pPr>
      <w:rPr>
        <w:rFonts w:ascii="Times New Roman" w:hAnsi="Times New Roman" w:eastAsia="Times" w:cs="Times New Roman"/>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48175A3"/>
    <w:multiLevelType w:val="hybridMultilevel"/>
    <w:tmpl w:val="5AB8CB12"/>
    <w:lvl w:ilvl="0" w:tplc="400A0001">
      <w:start w:val="1"/>
      <w:numFmt w:val="bullet"/>
      <w:lvlText w:val=""/>
      <w:lvlJc w:val="left"/>
      <w:pPr>
        <w:ind w:left="2341" w:hanging="360"/>
      </w:pPr>
      <w:rPr>
        <w:rFonts w:hint="default" w:ascii="Symbol" w:hAnsi="Symbol"/>
      </w:rPr>
    </w:lvl>
    <w:lvl w:ilvl="1" w:tplc="400A0003" w:tentative="1">
      <w:start w:val="1"/>
      <w:numFmt w:val="bullet"/>
      <w:lvlText w:val="o"/>
      <w:lvlJc w:val="left"/>
      <w:pPr>
        <w:ind w:left="3061" w:hanging="360"/>
      </w:pPr>
      <w:rPr>
        <w:rFonts w:hint="default" w:ascii="Courier New" w:hAnsi="Courier New" w:cs="Courier New"/>
      </w:rPr>
    </w:lvl>
    <w:lvl w:ilvl="2" w:tplc="400A0005" w:tentative="1">
      <w:start w:val="1"/>
      <w:numFmt w:val="bullet"/>
      <w:lvlText w:val=""/>
      <w:lvlJc w:val="left"/>
      <w:pPr>
        <w:ind w:left="3781" w:hanging="360"/>
      </w:pPr>
      <w:rPr>
        <w:rFonts w:hint="default" w:ascii="Wingdings" w:hAnsi="Wingdings"/>
      </w:rPr>
    </w:lvl>
    <w:lvl w:ilvl="3" w:tplc="400A0001" w:tentative="1">
      <w:start w:val="1"/>
      <w:numFmt w:val="bullet"/>
      <w:lvlText w:val=""/>
      <w:lvlJc w:val="left"/>
      <w:pPr>
        <w:ind w:left="4501" w:hanging="360"/>
      </w:pPr>
      <w:rPr>
        <w:rFonts w:hint="default" w:ascii="Symbol" w:hAnsi="Symbol"/>
      </w:rPr>
    </w:lvl>
    <w:lvl w:ilvl="4" w:tplc="400A0003" w:tentative="1">
      <w:start w:val="1"/>
      <w:numFmt w:val="bullet"/>
      <w:lvlText w:val="o"/>
      <w:lvlJc w:val="left"/>
      <w:pPr>
        <w:ind w:left="5221" w:hanging="360"/>
      </w:pPr>
      <w:rPr>
        <w:rFonts w:hint="default" w:ascii="Courier New" w:hAnsi="Courier New" w:cs="Courier New"/>
      </w:rPr>
    </w:lvl>
    <w:lvl w:ilvl="5" w:tplc="400A0005" w:tentative="1">
      <w:start w:val="1"/>
      <w:numFmt w:val="bullet"/>
      <w:lvlText w:val=""/>
      <w:lvlJc w:val="left"/>
      <w:pPr>
        <w:ind w:left="5941" w:hanging="360"/>
      </w:pPr>
      <w:rPr>
        <w:rFonts w:hint="default" w:ascii="Wingdings" w:hAnsi="Wingdings"/>
      </w:rPr>
    </w:lvl>
    <w:lvl w:ilvl="6" w:tplc="400A0001" w:tentative="1">
      <w:start w:val="1"/>
      <w:numFmt w:val="bullet"/>
      <w:lvlText w:val=""/>
      <w:lvlJc w:val="left"/>
      <w:pPr>
        <w:ind w:left="6661" w:hanging="360"/>
      </w:pPr>
      <w:rPr>
        <w:rFonts w:hint="default" w:ascii="Symbol" w:hAnsi="Symbol"/>
      </w:rPr>
    </w:lvl>
    <w:lvl w:ilvl="7" w:tplc="400A0003" w:tentative="1">
      <w:start w:val="1"/>
      <w:numFmt w:val="bullet"/>
      <w:lvlText w:val="o"/>
      <w:lvlJc w:val="left"/>
      <w:pPr>
        <w:ind w:left="7381" w:hanging="360"/>
      </w:pPr>
      <w:rPr>
        <w:rFonts w:hint="default" w:ascii="Courier New" w:hAnsi="Courier New" w:cs="Courier New"/>
      </w:rPr>
    </w:lvl>
    <w:lvl w:ilvl="8" w:tplc="400A0005" w:tentative="1">
      <w:start w:val="1"/>
      <w:numFmt w:val="bullet"/>
      <w:lvlText w:val=""/>
      <w:lvlJc w:val="left"/>
      <w:pPr>
        <w:ind w:left="8101" w:hanging="360"/>
      </w:pPr>
      <w:rPr>
        <w:rFonts w:hint="default" w:ascii="Wingdings" w:hAnsi="Wingdings"/>
      </w:rPr>
    </w:lvl>
  </w:abstractNum>
  <w:abstractNum w:abstractNumId="28" w15:restartNumberingAfterBreak="0">
    <w:nsid w:val="655B0D88"/>
    <w:multiLevelType w:val="hybridMultilevel"/>
    <w:tmpl w:val="B95A4BFC"/>
    <w:lvl w:ilvl="0" w:tplc="400A0001">
      <w:start w:val="1"/>
      <w:numFmt w:val="bullet"/>
      <w:lvlText w:val=""/>
      <w:lvlJc w:val="left"/>
      <w:pPr>
        <w:ind w:left="990" w:hanging="360"/>
      </w:pPr>
      <w:rPr>
        <w:rFonts w:hint="default" w:ascii="Symbol" w:hAnsi="Symbol"/>
      </w:rPr>
    </w:lvl>
    <w:lvl w:ilvl="1" w:tplc="400A0003" w:tentative="1">
      <w:start w:val="1"/>
      <w:numFmt w:val="bullet"/>
      <w:lvlText w:val="o"/>
      <w:lvlJc w:val="left"/>
      <w:pPr>
        <w:ind w:left="1710" w:hanging="360"/>
      </w:pPr>
      <w:rPr>
        <w:rFonts w:hint="default" w:ascii="Courier New" w:hAnsi="Courier New" w:cs="Courier New"/>
      </w:rPr>
    </w:lvl>
    <w:lvl w:ilvl="2" w:tplc="400A0005" w:tentative="1">
      <w:start w:val="1"/>
      <w:numFmt w:val="bullet"/>
      <w:lvlText w:val=""/>
      <w:lvlJc w:val="left"/>
      <w:pPr>
        <w:ind w:left="2430" w:hanging="360"/>
      </w:pPr>
      <w:rPr>
        <w:rFonts w:hint="default" w:ascii="Wingdings" w:hAnsi="Wingdings"/>
      </w:rPr>
    </w:lvl>
    <w:lvl w:ilvl="3" w:tplc="400A0001" w:tentative="1">
      <w:start w:val="1"/>
      <w:numFmt w:val="bullet"/>
      <w:lvlText w:val=""/>
      <w:lvlJc w:val="left"/>
      <w:pPr>
        <w:ind w:left="3150" w:hanging="360"/>
      </w:pPr>
      <w:rPr>
        <w:rFonts w:hint="default" w:ascii="Symbol" w:hAnsi="Symbol"/>
      </w:rPr>
    </w:lvl>
    <w:lvl w:ilvl="4" w:tplc="400A0003" w:tentative="1">
      <w:start w:val="1"/>
      <w:numFmt w:val="bullet"/>
      <w:lvlText w:val="o"/>
      <w:lvlJc w:val="left"/>
      <w:pPr>
        <w:ind w:left="3870" w:hanging="360"/>
      </w:pPr>
      <w:rPr>
        <w:rFonts w:hint="default" w:ascii="Courier New" w:hAnsi="Courier New" w:cs="Courier New"/>
      </w:rPr>
    </w:lvl>
    <w:lvl w:ilvl="5" w:tplc="400A0005" w:tentative="1">
      <w:start w:val="1"/>
      <w:numFmt w:val="bullet"/>
      <w:lvlText w:val=""/>
      <w:lvlJc w:val="left"/>
      <w:pPr>
        <w:ind w:left="4590" w:hanging="360"/>
      </w:pPr>
      <w:rPr>
        <w:rFonts w:hint="default" w:ascii="Wingdings" w:hAnsi="Wingdings"/>
      </w:rPr>
    </w:lvl>
    <w:lvl w:ilvl="6" w:tplc="400A0001" w:tentative="1">
      <w:start w:val="1"/>
      <w:numFmt w:val="bullet"/>
      <w:lvlText w:val=""/>
      <w:lvlJc w:val="left"/>
      <w:pPr>
        <w:ind w:left="5310" w:hanging="360"/>
      </w:pPr>
      <w:rPr>
        <w:rFonts w:hint="default" w:ascii="Symbol" w:hAnsi="Symbol"/>
      </w:rPr>
    </w:lvl>
    <w:lvl w:ilvl="7" w:tplc="400A0003" w:tentative="1">
      <w:start w:val="1"/>
      <w:numFmt w:val="bullet"/>
      <w:lvlText w:val="o"/>
      <w:lvlJc w:val="left"/>
      <w:pPr>
        <w:ind w:left="6030" w:hanging="360"/>
      </w:pPr>
      <w:rPr>
        <w:rFonts w:hint="default" w:ascii="Courier New" w:hAnsi="Courier New" w:cs="Courier New"/>
      </w:rPr>
    </w:lvl>
    <w:lvl w:ilvl="8" w:tplc="400A0005" w:tentative="1">
      <w:start w:val="1"/>
      <w:numFmt w:val="bullet"/>
      <w:lvlText w:val=""/>
      <w:lvlJc w:val="left"/>
      <w:pPr>
        <w:ind w:left="6750" w:hanging="360"/>
      </w:pPr>
      <w:rPr>
        <w:rFonts w:hint="default" w:ascii="Wingdings" w:hAnsi="Wingdings"/>
      </w:rPr>
    </w:lvl>
  </w:abstractNum>
  <w:abstractNum w:abstractNumId="29" w15:restartNumberingAfterBreak="0">
    <w:nsid w:val="668E16FA"/>
    <w:multiLevelType w:val="hybridMultilevel"/>
    <w:tmpl w:val="DF2659E0"/>
    <w:lvl w:ilvl="0" w:tplc="134243BC">
      <w:start w:val="1"/>
      <w:numFmt w:val="decimal"/>
      <w:lvlText w:val="%1."/>
      <w:lvlJc w:val="left"/>
      <w:pPr>
        <w:ind w:left="675" w:hanging="360"/>
      </w:pPr>
      <w:rPr>
        <w:rFonts w:hint="default"/>
      </w:rPr>
    </w:lvl>
    <w:lvl w:ilvl="1" w:tplc="400A0019" w:tentative="1">
      <w:start w:val="1"/>
      <w:numFmt w:val="lowerLetter"/>
      <w:lvlText w:val="%2."/>
      <w:lvlJc w:val="left"/>
      <w:pPr>
        <w:ind w:left="1395" w:hanging="360"/>
      </w:pPr>
    </w:lvl>
    <w:lvl w:ilvl="2" w:tplc="400A001B" w:tentative="1">
      <w:start w:val="1"/>
      <w:numFmt w:val="lowerRoman"/>
      <w:lvlText w:val="%3."/>
      <w:lvlJc w:val="right"/>
      <w:pPr>
        <w:ind w:left="2115" w:hanging="180"/>
      </w:pPr>
    </w:lvl>
    <w:lvl w:ilvl="3" w:tplc="400A000F" w:tentative="1">
      <w:start w:val="1"/>
      <w:numFmt w:val="decimal"/>
      <w:lvlText w:val="%4."/>
      <w:lvlJc w:val="left"/>
      <w:pPr>
        <w:ind w:left="2835" w:hanging="360"/>
      </w:pPr>
    </w:lvl>
    <w:lvl w:ilvl="4" w:tplc="400A0019" w:tentative="1">
      <w:start w:val="1"/>
      <w:numFmt w:val="lowerLetter"/>
      <w:lvlText w:val="%5."/>
      <w:lvlJc w:val="left"/>
      <w:pPr>
        <w:ind w:left="3555" w:hanging="360"/>
      </w:pPr>
    </w:lvl>
    <w:lvl w:ilvl="5" w:tplc="400A001B" w:tentative="1">
      <w:start w:val="1"/>
      <w:numFmt w:val="lowerRoman"/>
      <w:lvlText w:val="%6."/>
      <w:lvlJc w:val="right"/>
      <w:pPr>
        <w:ind w:left="4275" w:hanging="180"/>
      </w:pPr>
    </w:lvl>
    <w:lvl w:ilvl="6" w:tplc="400A000F" w:tentative="1">
      <w:start w:val="1"/>
      <w:numFmt w:val="decimal"/>
      <w:lvlText w:val="%7."/>
      <w:lvlJc w:val="left"/>
      <w:pPr>
        <w:ind w:left="4995" w:hanging="360"/>
      </w:pPr>
    </w:lvl>
    <w:lvl w:ilvl="7" w:tplc="400A0019" w:tentative="1">
      <w:start w:val="1"/>
      <w:numFmt w:val="lowerLetter"/>
      <w:lvlText w:val="%8."/>
      <w:lvlJc w:val="left"/>
      <w:pPr>
        <w:ind w:left="5715" w:hanging="360"/>
      </w:pPr>
    </w:lvl>
    <w:lvl w:ilvl="8" w:tplc="400A001B" w:tentative="1">
      <w:start w:val="1"/>
      <w:numFmt w:val="lowerRoman"/>
      <w:lvlText w:val="%9."/>
      <w:lvlJc w:val="right"/>
      <w:pPr>
        <w:ind w:left="6435" w:hanging="180"/>
      </w:pPr>
    </w:lvl>
  </w:abstractNum>
  <w:abstractNum w:abstractNumId="30" w15:restartNumberingAfterBreak="0">
    <w:nsid w:val="6BE3280E"/>
    <w:multiLevelType w:val="hybridMultilevel"/>
    <w:tmpl w:val="B3CAD244"/>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31" w15:restartNumberingAfterBreak="0">
    <w:nsid w:val="6F432A56"/>
    <w:multiLevelType w:val="hybridMultilevel"/>
    <w:tmpl w:val="B4A0E04C"/>
    <w:lvl w:ilvl="0" w:tplc="7AFCB040">
      <w:numFmt w:val="bullet"/>
      <w:lvlText w:val="•"/>
      <w:lvlJc w:val="left"/>
      <w:pPr>
        <w:ind w:left="1080" w:hanging="360"/>
      </w:pPr>
      <w:rPr>
        <w:rFonts w:hint="default" w:ascii="Calibri" w:hAnsi="Calibri" w:eastAsia="Calibri" w:cs="Calibri"/>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32" w15:restartNumberingAfterBreak="0">
    <w:nsid w:val="6F915870"/>
    <w:multiLevelType w:val="hybridMultilevel"/>
    <w:tmpl w:val="A80A1DE4"/>
    <w:lvl w:ilvl="0" w:tplc="FFFFFFFF">
      <w:numFmt w:val="bullet"/>
      <w:lvlText w:val="–"/>
      <w:lvlJc w:val="left"/>
      <w:pPr>
        <w:ind w:left="360" w:hanging="360"/>
      </w:pPr>
      <w:rPr>
        <w:rFonts w:hint="default" w:ascii="Arial Narrow" w:hAnsi="Arial Narrow" w:eastAsia="Times New Roman" w:cs="Times New Roman"/>
      </w:rPr>
    </w:lvl>
    <w:lvl w:ilvl="1" w:tplc="BF885A26">
      <w:start w:val="1"/>
      <w:numFmt w:val="bullet"/>
      <w:lvlText w:val=""/>
      <w:lvlJc w:val="left"/>
      <w:pPr>
        <w:tabs>
          <w:tab w:val="num" w:pos="1080"/>
        </w:tabs>
        <w:ind w:left="1080" w:hanging="360"/>
      </w:pPr>
      <w:rPr>
        <w:rFonts w:hint="default" w:ascii="Wingdings" w:hAnsi="Wingdings"/>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33" w15:restartNumberingAfterBreak="0">
    <w:nsid w:val="6FEE48A4"/>
    <w:multiLevelType w:val="hybridMultilevel"/>
    <w:tmpl w:val="5840F110"/>
    <w:lvl w:ilvl="0" w:tplc="0C0A0005">
      <w:start w:val="1"/>
      <w:numFmt w:val="lowerRoman"/>
      <w:lvlText w:val="%1)"/>
      <w:lvlJc w:val="left"/>
      <w:pPr>
        <w:tabs>
          <w:tab w:val="num" w:pos="720"/>
        </w:tabs>
        <w:ind w:left="720" w:hanging="720"/>
      </w:pPr>
      <w:rPr>
        <w:rFonts w:hint="default"/>
      </w:rPr>
    </w:lvl>
    <w:lvl w:ilvl="1" w:tplc="0C0A0001">
      <w:start w:val="1"/>
      <w:numFmt w:val="bullet"/>
      <w:lvlText w:val=""/>
      <w:lvlJc w:val="left"/>
      <w:pPr>
        <w:tabs>
          <w:tab w:val="num" w:pos="1080"/>
        </w:tabs>
        <w:ind w:left="1080" w:hanging="360"/>
      </w:pPr>
      <w:rPr>
        <w:rFonts w:hint="default" w:ascii="Symbol" w:hAnsi="Symbol"/>
      </w:rPr>
    </w:lvl>
    <w:lvl w:ilvl="2" w:tplc="ABEAB0AE">
      <w:start w:val="1"/>
      <w:numFmt w:val="lowerLetter"/>
      <w:lvlText w:val="%3)"/>
      <w:lvlJc w:val="left"/>
      <w:pPr>
        <w:tabs>
          <w:tab w:val="num" w:pos="1980"/>
        </w:tabs>
        <w:ind w:left="1980" w:hanging="360"/>
      </w:pPr>
      <w:rPr>
        <w:rFonts w:hint="default"/>
      </w:rPr>
    </w:lvl>
    <w:lvl w:ilvl="3" w:tplc="0C0A0001" w:tentative="1">
      <w:start w:val="1"/>
      <w:numFmt w:val="decimal"/>
      <w:lvlText w:val="%4."/>
      <w:lvlJc w:val="left"/>
      <w:pPr>
        <w:tabs>
          <w:tab w:val="num" w:pos="2520"/>
        </w:tabs>
        <w:ind w:left="2520" w:hanging="360"/>
      </w:pPr>
    </w:lvl>
    <w:lvl w:ilvl="4" w:tplc="0C0A0003" w:tentative="1">
      <w:start w:val="1"/>
      <w:numFmt w:val="lowerLetter"/>
      <w:lvlText w:val="%5."/>
      <w:lvlJc w:val="left"/>
      <w:pPr>
        <w:tabs>
          <w:tab w:val="num" w:pos="3240"/>
        </w:tabs>
        <w:ind w:left="3240" w:hanging="360"/>
      </w:pPr>
    </w:lvl>
    <w:lvl w:ilvl="5" w:tplc="0C0A0005" w:tentative="1">
      <w:start w:val="1"/>
      <w:numFmt w:val="lowerRoman"/>
      <w:lvlText w:val="%6."/>
      <w:lvlJc w:val="right"/>
      <w:pPr>
        <w:tabs>
          <w:tab w:val="num" w:pos="3960"/>
        </w:tabs>
        <w:ind w:left="3960" w:hanging="180"/>
      </w:pPr>
    </w:lvl>
    <w:lvl w:ilvl="6" w:tplc="0C0A0001" w:tentative="1">
      <w:start w:val="1"/>
      <w:numFmt w:val="decimal"/>
      <w:lvlText w:val="%7."/>
      <w:lvlJc w:val="left"/>
      <w:pPr>
        <w:tabs>
          <w:tab w:val="num" w:pos="4680"/>
        </w:tabs>
        <w:ind w:left="4680" w:hanging="360"/>
      </w:pPr>
    </w:lvl>
    <w:lvl w:ilvl="7" w:tplc="0C0A0003" w:tentative="1">
      <w:start w:val="1"/>
      <w:numFmt w:val="lowerLetter"/>
      <w:lvlText w:val="%8."/>
      <w:lvlJc w:val="left"/>
      <w:pPr>
        <w:tabs>
          <w:tab w:val="num" w:pos="5400"/>
        </w:tabs>
        <w:ind w:left="5400" w:hanging="360"/>
      </w:pPr>
    </w:lvl>
    <w:lvl w:ilvl="8" w:tplc="0C0A0005" w:tentative="1">
      <w:start w:val="1"/>
      <w:numFmt w:val="lowerRoman"/>
      <w:lvlText w:val="%9."/>
      <w:lvlJc w:val="right"/>
      <w:pPr>
        <w:tabs>
          <w:tab w:val="num" w:pos="6120"/>
        </w:tabs>
        <w:ind w:left="6120" w:hanging="180"/>
      </w:pPr>
    </w:lvl>
  </w:abstractNum>
  <w:abstractNum w:abstractNumId="34" w15:restartNumberingAfterBreak="0">
    <w:nsid w:val="79A50F1C"/>
    <w:multiLevelType w:val="hybridMultilevel"/>
    <w:tmpl w:val="B35AF9A0"/>
    <w:lvl w:ilvl="0" w:tplc="BA001218">
      <w:start w:val="1"/>
      <w:numFmt w:val="bullet"/>
      <w:lvlText w:val="-"/>
      <w:lvlJc w:val="left"/>
      <w:pPr>
        <w:tabs>
          <w:tab w:val="num" w:pos="1288"/>
        </w:tabs>
        <w:ind w:left="1288" w:hanging="380"/>
      </w:pPr>
      <w:rPr>
        <w:rFonts w:hint="default" w:ascii="Verdana" w:hAnsi="Verdana"/>
      </w:rPr>
    </w:lvl>
    <w:lvl w:ilvl="1" w:tplc="0C0A0003" w:tentative="1">
      <w:start w:val="1"/>
      <w:numFmt w:val="bullet"/>
      <w:lvlText w:val="o"/>
      <w:lvlJc w:val="left"/>
      <w:pPr>
        <w:tabs>
          <w:tab w:val="num" w:pos="2008"/>
        </w:tabs>
        <w:ind w:left="2008" w:hanging="360"/>
      </w:pPr>
      <w:rPr>
        <w:rFonts w:hint="default" w:ascii="Courier New" w:hAnsi="Courier New" w:cs="Courier New"/>
      </w:rPr>
    </w:lvl>
    <w:lvl w:ilvl="2" w:tplc="0C0A0005" w:tentative="1">
      <w:start w:val="1"/>
      <w:numFmt w:val="bullet"/>
      <w:lvlText w:val=""/>
      <w:lvlJc w:val="left"/>
      <w:pPr>
        <w:tabs>
          <w:tab w:val="num" w:pos="2728"/>
        </w:tabs>
        <w:ind w:left="2728" w:hanging="360"/>
      </w:pPr>
      <w:rPr>
        <w:rFonts w:hint="default" w:ascii="Wingdings" w:hAnsi="Wingdings"/>
      </w:rPr>
    </w:lvl>
    <w:lvl w:ilvl="3" w:tplc="0C0A0001" w:tentative="1">
      <w:start w:val="1"/>
      <w:numFmt w:val="bullet"/>
      <w:lvlText w:val=""/>
      <w:lvlJc w:val="left"/>
      <w:pPr>
        <w:tabs>
          <w:tab w:val="num" w:pos="3448"/>
        </w:tabs>
        <w:ind w:left="3448" w:hanging="360"/>
      </w:pPr>
      <w:rPr>
        <w:rFonts w:hint="default" w:ascii="Symbol" w:hAnsi="Symbol"/>
      </w:rPr>
    </w:lvl>
    <w:lvl w:ilvl="4" w:tplc="0C0A0003" w:tentative="1">
      <w:start w:val="1"/>
      <w:numFmt w:val="bullet"/>
      <w:lvlText w:val="o"/>
      <w:lvlJc w:val="left"/>
      <w:pPr>
        <w:tabs>
          <w:tab w:val="num" w:pos="4168"/>
        </w:tabs>
        <w:ind w:left="4168" w:hanging="360"/>
      </w:pPr>
      <w:rPr>
        <w:rFonts w:hint="default" w:ascii="Courier New" w:hAnsi="Courier New" w:cs="Courier New"/>
      </w:rPr>
    </w:lvl>
    <w:lvl w:ilvl="5" w:tplc="0C0A0005" w:tentative="1">
      <w:start w:val="1"/>
      <w:numFmt w:val="bullet"/>
      <w:lvlText w:val=""/>
      <w:lvlJc w:val="left"/>
      <w:pPr>
        <w:tabs>
          <w:tab w:val="num" w:pos="4888"/>
        </w:tabs>
        <w:ind w:left="4888" w:hanging="360"/>
      </w:pPr>
      <w:rPr>
        <w:rFonts w:hint="default" w:ascii="Wingdings" w:hAnsi="Wingdings"/>
      </w:rPr>
    </w:lvl>
    <w:lvl w:ilvl="6" w:tplc="0C0A0001" w:tentative="1">
      <w:start w:val="1"/>
      <w:numFmt w:val="bullet"/>
      <w:lvlText w:val=""/>
      <w:lvlJc w:val="left"/>
      <w:pPr>
        <w:tabs>
          <w:tab w:val="num" w:pos="5608"/>
        </w:tabs>
        <w:ind w:left="5608" w:hanging="360"/>
      </w:pPr>
      <w:rPr>
        <w:rFonts w:hint="default" w:ascii="Symbol" w:hAnsi="Symbol"/>
      </w:rPr>
    </w:lvl>
    <w:lvl w:ilvl="7" w:tplc="0C0A0003" w:tentative="1">
      <w:start w:val="1"/>
      <w:numFmt w:val="bullet"/>
      <w:lvlText w:val="o"/>
      <w:lvlJc w:val="left"/>
      <w:pPr>
        <w:tabs>
          <w:tab w:val="num" w:pos="6328"/>
        </w:tabs>
        <w:ind w:left="6328" w:hanging="360"/>
      </w:pPr>
      <w:rPr>
        <w:rFonts w:hint="default" w:ascii="Courier New" w:hAnsi="Courier New" w:cs="Courier New"/>
      </w:rPr>
    </w:lvl>
    <w:lvl w:ilvl="8" w:tplc="0C0A0005" w:tentative="1">
      <w:start w:val="1"/>
      <w:numFmt w:val="bullet"/>
      <w:lvlText w:val=""/>
      <w:lvlJc w:val="left"/>
      <w:pPr>
        <w:tabs>
          <w:tab w:val="num" w:pos="7048"/>
        </w:tabs>
        <w:ind w:left="7048" w:hanging="360"/>
      </w:pPr>
      <w:rPr>
        <w:rFonts w:hint="default" w:ascii="Wingdings" w:hAnsi="Wingdings"/>
      </w:rPr>
    </w:lvl>
  </w:abstractNum>
  <w:abstractNum w:abstractNumId="35" w15:restartNumberingAfterBreak="0">
    <w:nsid w:val="7A557154"/>
    <w:multiLevelType w:val="hybridMultilevel"/>
    <w:tmpl w:val="C6FEAFE2"/>
    <w:lvl w:ilvl="0" w:tplc="30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5C33CE"/>
    <w:multiLevelType w:val="hybridMultilevel"/>
    <w:tmpl w:val="24067BF8"/>
    <w:lvl w:ilvl="0" w:tplc="BD063032">
      <w:start w:val="1"/>
      <w:numFmt w:val="decimal"/>
      <w:lvlText w:val="%1."/>
      <w:lvlJc w:val="left"/>
      <w:pPr>
        <w:tabs>
          <w:tab w:val="num" w:pos="1080"/>
        </w:tabs>
        <w:ind w:left="1080" w:hanging="360"/>
      </w:pPr>
    </w:lvl>
    <w:lvl w:ilvl="1" w:tplc="7616CB98" w:tentative="1">
      <w:start w:val="1"/>
      <w:numFmt w:val="lowerLetter"/>
      <w:lvlText w:val="%2."/>
      <w:lvlJc w:val="left"/>
      <w:pPr>
        <w:tabs>
          <w:tab w:val="num" w:pos="1800"/>
        </w:tabs>
        <w:ind w:left="1800" w:hanging="360"/>
      </w:pPr>
    </w:lvl>
    <w:lvl w:ilvl="2" w:tplc="FD30A39E" w:tentative="1">
      <w:start w:val="1"/>
      <w:numFmt w:val="lowerRoman"/>
      <w:pStyle w:val="SubHeading1"/>
      <w:lvlText w:val="%3."/>
      <w:lvlJc w:val="right"/>
      <w:pPr>
        <w:tabs>
          <w:tab w:val="num" w:pos="2520"/>
        </w:tabs>
        <w:ind w:left="2520" w:hanging="180"/>
      </w:pPr>
    </w:lvl>
    <w:lvl w:ilvl="3" w:tplc="91C6E126" w:tentative="1">
      <w:start w:val="1"/>
      <w:numFmt w:val="decimal"/>
      <w:lvlText w:val="%4."/>
      <w:lvlJc w:val="left"/>
      <w:pPr>
        <w:tabs>
          <w:tab w:val="num" w:pos="3240"/>
        </w:tabs>
        <w:ind w:left="3240" w:hanging="360"/>
      </w:pPr>
    </w:lvl>
    <w:lvl w:ilvl="4" w:tplc="179AB5FE" w:tentative="1">
      <w:start w:val="1"/>
      <w:numFmt w:val="lowerLetter"/>
      <w:lvlText w:val="%5."/>
      <w:lvlJc w:val="left"/>
      <w:pPr>
        <w:tabs>
          <w:tab w:val="num" w:pos="3960"/>
        </w:tabs>
        <w:ind w:left="3960" w:hanging="360"/>
      </w:pPr>
    </w:lvl>
    <w:lvl w:ilvl="5" w:tplc="5F302084" w:tentative="1">
      <w:start w:val="1"/>
      <w:numFmt w:val="lowerRoman"/>
      <w:lvlText w:val="%6."/>
      <w:lvlJc w:val="right"/>
      <w:pPr>
        <w:tabs>
          <w:tab w:val="num" w:pos="4680"/>
        </w:tabs>
        <w:ind w:left="4680" w:hanging="180"/>
      </w:pPr>
    </w:lvl>
    <w:lvl w:ilvl="6" w:tplc="CB06374E" w:tentative="1">
      <w:start w:val="1"/>
      <w:numFmt w:val="decimal"/>
      <w:lvlText w:val="%7."/>
      <w:lvlJc w:val="left"/>
      <w:pPr>
        <w:tabs>
          <w:tab w:val="num" w:pos="5400"/>
        </w:tabs>
        <w:ind w:left="5400" w:hanging="360"/>
      </w:pPr>
    </w:lvl>
    <w:lvl w:ilvl="7" w:tplc="21C6255C" w:tentative="1">
      <w:start w:val="1"/>
      <w:numFmt w:val="lowerLetter"/>
      <w:lvlText w:val="%8."/>
      <w:lvlJc w:val="left"/>
      <w:pPr>
        <w:tabs>
          <w:tab w:val="num" w:pos="6120"/>
        </w:tabs>
        <w:ind w:left="6120" w:hanging="360"/>
      </w:pPr>
    </w:lvl>
    <w:lvl w:ilvl="8" w:tplc="8A2C201C" w:tentative="1">
      <w:start w:val="1"/>
      <w:numFmt w:val="lowerRoman"/>
      <w:lvlText w:val="%9."/>
      <w:lvlJc w:val="right"/>
      <w:pPr>
        <w:tabs>
          <w:tab w:val="num" w:pos="6840"/>
        </w:tabs>
        <w:ind w:left="6840" w:hanging="180"/>
      </w:pPr>
    </w:lvl>
  </w:abstractNum>
  <w:abstractNum w:abstractNumId="37" w15:restartNumberingAfterBreak="0">
    <w:nsid w:val="7CD54462"/>
    <w:multiLevelType w:val="hybridMultilevel"/>
    <w:tmpl w:val="55D64CC2"/>
    <w:lvl w:ilvl="0" w:tplc="400A0017">
      <w:start w:val="1"/>
      <w:numFmt w:val="lowerLetter"/>
      <w:lvlText w:val="%1)"/>
      <w:lvlJc w:val="left"/>
      <w:pPr>
        <w:ind w:left="2059" w:hanging="360"/>
      </w:pPr>
    </w:lvl>
    <w:lvl w:ilvl="1" w:tplc="400A0019" w:tentative="1">
      <w:start w:val="1"/>
      <w:numFmt w:val="lowerLetter"/>
      <w:lvlText w:val="%2."/>
      <w:lvlJc w:val="left"/>
      <w:pPr>
        <w:ind w:left="2779" w:hanging="360"/>
      </w:pPr>
    </w:lvl>
    <w:lvl w:ilvl="2" w:tplc="400A001B" w:tentative="1">
      <w:start w:val="1"/>
      <w:numFmt w:val="lowerRoman"/>
      <w:lvlText w:val="%3."/>
      <w:lvlJc w:val="right"/>
      <w:pPr>
        <w:ind w:left="3499" w:hanging="180"/>
      </w:pPr>
    </w:lvl>
    <w:lvl w:ilvl="3" w:tplc="400A000F" w:tentative="1">
      <w:start w:val="1"/>
      <w:numFmt w:val="decimal"/>
      <w:lvlText w:val="%4."/>
      <w:lvlJc w:val="left"/>
      <w:pPr>
        <w:ind w:left="4219" w:hanging="360"/>
      </w:pPr>
    </w:lvl>
    <w:lvl w:ilvl="4" w:tplc="400A0019" w:tentative="1">
      <w:start w:val="1"/>
      <w:numFmt w:val="lowerLetter"/>
      <w:lvlText w:val="%5."/>
      <w:lvlJc w:val="left"/>
      <w:pPr>
        <w:ind w:left="4939" w:hanging="360"/>
      </w:pPr>
    </w:lvl>
    <w:lvl w:ilvl="5" w:tplc="400A001B" w:tentative="1">
      <w:start w:val="1"/>
      <w:numFmt w:val="lowerRoman"/>
      <w:lvlText w:val="%6."/>
      <w:lvlJc w:val="right"/>
      <w:pPr>
        <w:ind w:left="5659" w:hanging="180"/>
      </w:pPr>
    </w:lvl>
    <w:lvl w:ilvl="6" w:tplc="400A000F" w:tentative="1">
      <w:start w:val="1"/>
      <w:numFmt w:val="decimal"/>
      <w:lvlText w:val="%7."/>
      <w:lvlJc w:val="left"/>
      <w:pPr>
        <w:ind w:left="6379" w:hanging="360"/>
      </w:pPr>
    </w:lvl>
    <w:lvl w:ilvl="7" w:tplc="400A0019" w:tentative="1">
      <w:start w:val="1"/>
      <w:numFmt w:val="lowerLetter"/>
      <w:lvlText w:val="%8."/>
      <w:lvlJc w:val="left"/>
      <w:pPr>
        <w:ind w:left="7099" w:hanging="360"/>
      </w:pPr>
    </w:lvl>
    <w:lvl w:ilvl="8" w:tplc="400A001B" w:tentative="1">
      <w:start w:val="1"/>
      <w:numFmt w:val="lowerRoman"/>
      <w:lvlText w:val="%9."/>
      <w:lvlJc w:val="right"/>
      <w:pPr>
        <w:ind w:left="7819" w:hanging="180"/>
      </w:pPr>
    </w:lvl>
  </w:abstractNum>
  <w:num w:numId="1">
    <w:abstractNumId w:val="5"/>
  </w:num>
  <w:num w:numId="2">
    <w:abstractNumId w:val="12"/>
  </w:num>
  <w:num w:numId="3">
    <w:abstractNumId w:val="36"/>
  </w:num>
  <w:num w:numId="4">
    <w:abstractNumId w:val="17"/>
  </w:num>
  <w:num w:numId="5">
    <w:abstractNumId w:val="8"/>
  </w:num>
  <w:num w:numId="6">
    <w:abstractNumId w:val="1"/>
  </w:num>
  <w:num w:numId="7">
    <w:abstractNumId w:val="20"/>
  </w:num>
  <w:num w:numId="8">
    <w:abstractNumId w:val="10"/>
  </w:num>
  <w:num w:numId="9">
    <w:abstractNumId w:val="19"/>
  </w:num>
  <w:num w:numId="10">
    <w:abstractNumId w:val="2"/>
  </w:num>
  <w:num w:numId="11">
    <w:abstractNumId w:val="34"/>
  </w:num>
  <w:num w:numId="12">
    <w:abstractNumId w:val="0"/>
  </w:num>
  <w:num w:numId="13">
    <w:abstractNumId w:val="33"/>
  </w:num>
  <w:num w:numId="14">
    <w:abstractNumId w:val="4"/>
  </w:num>
  <w:num w:numId="15">
    <w:abstractNumId w:val="32"/>
  </w:num>
  <w:num w:numId="16">
    <w:abstractNumId w:val="3"/>
  </w:num>
  <w:num w:numId="17">
    <w:abstractNumId w:val="16"/>
  </w:num>
  <w:num w:numId="18">
    <w:abstractNumId w:val="31"/>
  </w:num>
  <w:num w:numId="19">
    <w:abstractNumId w:val="29"/>
  </w:num>
  <w:num w:numId="20">
    <w:abstractNumId w:val="23"/>
  </w:num>
  <w:num w:numId="21">
    <w:abstractNumId w:val="9"/>
  </w:num>
  <w:num w:numId="22">
    <w:abstractNumId w:val="26"/>
  </w:num>
  <w:num w:numId="23">
    <w:abstractNumId w:val="13"/>
  </w:num>
  <w:num w:numId="24">
    <w:abstractNumId w:val="30"/>
  </w:num>
  <w:num w:numId="25">
    <w:abstractNumId w:val="7"/>
  </w:num>
  <w:num w:numId="26">
    <w:abstractNumId w:val="18"/>
  </w:num>
  <w:num w:numId="27">
    <w:abstractNumId w:val="37"/>
  </w:num>
  <w:num w:numId="28">
    <w:abstractNumId w:val="27"/>
  </w:num>
  <w:num w:numId="29">
    <w:abstractNumId w:val="6"/>
  </w:num>
  <w:num w:numId="30">
    <w:abstractNumId w:val="25"/>
  </w:num>
  <w:num w:numId="31">
    <w:abstractNumId w:val="11"/>
  </w:num>
  <w:num w:numId="32">
    <w:abstractNumId w:val="28"/>
  </w:num>
  <w:num w:numId="33">
    <w:abstractNumId w:val="15"/>
  </w:num>
  <w:num w:numId="34">
    <w:abstractNumId w:val="13"/>
  </w:num>
  <w:num w:numId="35">
    <w:abstractNumId w:val="24"/>
  </w:num>
  <w:num w:numId="36">
    <w:abstractNumId w:val="21"/>
  </w:num>
  <w:num w:numId="37">
    <w:abstractNumId w:val="14"/>
  </w:num>
  <w:num w:numId="38">
    <w:abstractNumId w:val="22"/>
  </w:num>
  <w:num w:numId="39">
    <w:abstractNumId w:val="35"/>
  </w:num>
  <w:numIdMacAtCleanup w:val="3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87605D"/>
    <w:rsid w:val="00001BFB"/>
    <w:rsid w:val="000020C3"/>
    <w:rsid w:val="000032A6"/>
    <w:rsid w:val="00003405"/>
    <w:rsid w:val="000040B2"/>
    <w:rsid w:val="00007B35"/>
    <w:rsid w:val="00010453"/>
    <w:rsid w:val="00010B5C"/>
    <w:rsid w:val="00011097"/>
    <w:rsid w:val="00014D38"/>
    <w:rsid w:val="00016A12"/>
    <w:rsid w:val="00016D7E"/>
    <w:rsid w:val="00017968"/>
    <w:rsid w:val="00017E54"/>
    <w:rsid w:val="00020775"/>
    <w:rsid w:val="000245A0"/>
    <w:rsid w:val="00025444"/>
    <w:rsid w:val="000263C3"/>
    <w:rsid w:val="0002716E"/>
    <w:rsid w:val="00033002"/>
    <w:rsid w:val="0003573B"/>
    <w:rsid w:val="00035790"/>
    <w:rsid w:val="00035D57"/>
    <w:rsid w:val="00035DD8"/>
    <w:rsid w:val="000416C1"/>
    <w:rsid w:val="00041ECC"/>
    <w:rsid w:val="00041F10"/>
    <w:rsid w:val="00044C7F"/>
    <w:rsid w:val="00044D7D"/>
    <w:rsid w:val="00045982"/>
    <w:rsid w:val="00046B82"/>
    <w:rsid w:val="000478F5"/>
    <w:rsid w:val="0005020E"/>
    <w:rsid w:val="00050333"/>
    <w:rsid w:val="0005073D"/>
    <w:rsid w:val="00050C51"/>
    <w:rsid w:val="000518E8"/>
    <w:rsid w:val="00051ACF"/>
    <w:rsid w:val="000530AE"/>
    <w:rsid w:val="0005737C"/>
    <w:rsid w:val="0006010F"/>
    <w:rsid w:val="00061569"/>
    <w:rsid w:val="00062977"/>
    <w:rsid w:val="00062F6F"/>
    <w:rsid w:val="00063057"/>
    <w:rsid w:val="00064422"/>
    <w:rsid w:val="0006490C"/>
    <w:rsid w:val="0006629F"/>
    <w:rsid w:val="00066491"/>
    <w:rsid w:val="00066597"/>
    <w:rsid w:val="00066C31"/>
    <w:rsid w:val="00067557"/>
    <w:rsid w:val="00070872"/>
    <w:rsid w:val="000727AB"/>
    <w:rsid w:val="00073C10"/>
    <w:rsid w:val="0007435A"/>
    <w:rsid w:val="00075A20"/>
    <w:rsid w:val="00076FA2"/>
    <w:rsid w:val="00080270"/>
    <w:rsid w:val="0008173A"/>
    <w:rsid w:val="00083A96"/>
    <w:rsid w:val="00083CBF"/>
    <w:rsid w:val="00084B8B"/>
    <w:rsid w:val="000852A2"/>
    <w:rsid w:val="00085569"/>
    <w:rsid w:val="0008568F"/>
    <w:rsid w:val="00085E75"/>
    <w:rsid w:val="00087A61"/>
    <w:rsid w:val="0009005E"/>
    <w:rsid w:val="00094536"/>
    <w:rsid w:val="00094F80"/>
    <w:rsid w:val="00095353"/>
    <w:rsid w:val="000969C9"/>
    <w:rsid w:val="000974A2"/>
    <w:rsid w:val="00097B4E"/>
    <w:rsid w:val="000A2833"/>
    <w:rsid w:val="000A399C"/>
    <w:rsid w:val="000A4678"/>
    <w:rsid w:val="000A536B"/>
    <w:rsid w:val="000A55B5"/>
    <w:rsid w:val="000B0056"/>
    <w:rsid w:val="000B1989"/>
    <w:rsid w:val="000B2F3E"/>
    <w:rsid w:val="000B300C"/>
    <w:rsid w:val="000B48C7"/>
    <w:rsid w:val="000B741E"/>
    <w:rsid w:val="000C013C"/>
    <w:rsid w:val="000C2F85"/>
    <w:rsid w:val="000C42C6"/>
    <w:rsid w:val="000C477B"/>
    <w:rsid w:val="000C4B68"/>
    <w:rsid w:val="000C4F37"/>
    <w:rsid w:val="000C5881"/>
    <w:rsid w:val="000C65EB"/>
    <w:rsid w:val="000D05F4"/>
    <w:rsid w:val="000D0616"/>
    <w:rsid w:val="000D1824"/>
    <w:rsid w:val="000D2DB9"/>
    <w:rsid w:val="000D3624"/>
    <w:rsid w:val="000D446D"/>
    <w:rsid w:val="000D5A71"/>
    <w:rsid w:val="000D739F"/>
    <w:rsid w:val="000E00A6"/>
    <w:rsid w:val="000E0FE6"/>
    <w:rsid w:val="000E1603"/>
    <w:rsid w:val="000E198D"/>
    <w:rsid w:val="000E1BB6"/>
    <w:rsid w:val="000E3AD3"/>
    <w:rsid w:val="000E4556"/>
    <w:rsid w:val="000F001B"/>
    <w:rsid w:val="000F14FD"/>
    <w:rsid w:val="000F1A39"/>
    <w:rsid w:val="000F2357"/>
    <w:rsid w:val="000F306D"/>
    <w:rsid w:val="000F38C9"/>
    <w:rsid w:val="000F6113"/>
    <w:rsid w:val="000F7644"/>
    <w:rsid w:val="00100049"/>
    <w:rsid w:val="0010080E"/>
    <w:rsid w:val="00100DA3"/>
    <w:rsid w:val="00100DC8"/>
    <w:rsid w:val="00102265"/>
    <w:rsid w:val="00106530"/>
    <w:rsid w:val="001076F6"/>
    <w:rsid w:val="0011022E"/>
    <w:rsid w:val="00111251"/>
    <w:rsid w:val="001120BF"/>
    <w:rsid w:val="001131F3"/>
    <w:rsid w:val="001138B9"/>
    <w:rsid w:val="00117371"/>
    <w:rsid w:val="00122E32"/>
    <w:rsid w:val="00124C7A"/>
    <w:rsid w:val="0012612D"/>
    <w:rsid w:val="001316A7"/>
    <w:rsid w:val="0013235E"/>
    <w:rsid w:val="0013242B"/>
    <w:rsid w:val="00133776"/>
    <w:rsid w:val="00133F6E"/>
    <w:rsid w:val="00136F28"/>
    <w:rsid w:val="00137870"/>
    <w:rsid w:val="00137CBB"/>
    <w:rsid w:val="0014282B"/>
    <w:rsid w:val="00145156"/>
    <w:rsid w:val="00146AF8"/>
    <w:rsid w:val="00146D14"/>
    <w:rsid w:val="0015070F"/>
    <w:rsid w:val="001530A4"/>
    <w:rsid w:val="00153600"/>
    <w:rsid w:val="001552F5"/>
    <w:rsid w:val="001559DA"/>
    <w:rsid w:val="00156334"/>
    <w:rsid w:val="00156FEE"/>
    <w:rsid w:val="001603CC"/>
    <w:rsid w:val="001617A9"/>
    <w:rsid w:val="0016197F"/>
    <w:rsid w:val="001622B0"/>
    <w:rsid w:val="001635BD"/>
    <w:rsid w:val="00163DB8"/>
    <w:rsid w:val="001655A4"/>
    <w:rsid w:val="001660B8"/>
    <w:rsid w:val="001671F0"/>
    <w:rsid w:val="00167E44"/>
    <w:rsid w:val="001753E4"/>
    <w:rsid w:val="0017648A"/>
    <w:rsid w:val="00176E7C"/>
    <w:rsid w:val="001777E5"/>
    <w:rsid w:val="00180387"/>
    <w:rsid w:val="00180A5F"/>
    <w:rsid w:val="00181336"/>
    <w:rsid w:val="00182F90"/>
    <w:rsid w:val="0018346D"/>
    <w:rsid w:val="00183DE2"/>
    <w:rsid w:val="00185A4E"/>
    <w:rsid w:val="0018673D"/>
    <w:rsid w:val="00187CEA"/>
    <w:rsid w:val="00190D76"/>
    <w:rsid w:val="001919A8"/>
    <w:rsid w:val="0019249F"/>
    <w:rsid w:val="001924A7"/>
    <w:rsid w:val="0019368C"/>
    <w:rsid w:val="00194354"/>
    <w:rsid w:val="00194D8D"/>
    <w:rsid w:val="001966CB"/>
    <w:rsid w:val="00197582"/>
    <w:rsid w:val="001A0915"/>
    <w:rsid w:val="001A189B"/>
    <w:rsid w:val="001A33DD"/>
    <w:rsid w:val="001A3AB8"/>
    <w:rsid w:val="001A3BEF"/>
    <w:rsid w:val="001A66E8"/>
    <w:rsid w:val="001A7C43"/>
    <w:rsid w:val="001B04E9"/>
    <w:rsid w:val="001B0727"/>
    <w:rsid w:val="001B24D7"/>
    <w:rsid w:val="001B29AE"/>
    <w:rsid w:val="001B470A"/>
    <w:rsid w:val="001B6D4E"/>
    <w:rsid w:val="001C0618"/>
    <w:rsid w:val="001C099C"/>
    <w:rsid w:val="001C0D62"/>
    <w:rsid w:val="001C149F"/>
    <w:rsid w:val="001C16E4"/>
    <w:rsid w:val="001C237F"/>
    <w:rsid w:val="001C3948"/>
    <w:rsid w:val="001C394B"/>
    <w:rsid w:val="001C394E"/>
    <w:rsid w:val="001C39CC"/>
    <w:rsid w:val="001C5CE9"/>
    <w:rsid w:val="001D2D1F"/>
    <w:rsid w:val="001D310A"/>
    <w:rsid w:val="001D40D3"/>
    <w:rsid w:val="001D4E95"/>
    <w:rsid w:val="001D6B38"/>
    <w:rsid w:val="001D6CC0"/>
    <w:rsid w:val="001E08BB"/>
    <w:rsid w:val="001E2AF3"/>
    <w:rsid w:val="001E34F4"/>
    <w:rsid w:val="001E3C09"/>
    <w:rsid w:val="001E434F"/>
    <w:rsid w:val="001E4ECF"/>
    <w:rsid w:val="001E5481"/>
    <w:rsid w:val="001E5B59"/>
    <w:rsid w:val="001E6234"/>
    <w:rsid w:val="001E6ACF"/>
    <w:rsid w:val="001E7298"/>
    <w:rsid w:val="001E7678"/>
    <w:rsid w:val="001E7B02"/>
    <w:rsid w:val="001F06A1"/>
    <w:rsid w:val="001F153B"/>
    <w:rsid w:val="001F35EA"/>
    <w:rsid w:val="001F4008"/>
    <w:rsid w:val="001F4307"/>
    <w:rsid w:val="001F4750"/>
    <w:rsid w:val="001F51B1"/>
    <w:rsid w:val="001F6A3F"/>
    <w:rsid w:val="001F7B0F"/>
    <w:rsid w:val="00201C48"/>
    <w:rsid w:val="00201D99"/>
    <w:rsid w:val="00202414"/>
    <w:rsid w:val="0020350B"/>
    <w:rsid w:val="0020394A"/>
    <w:rsid w:val="00203EFF"/>
    <w:rsid w:val="002040F6"/>
    <w:rsid w:val="002044B0"/>
    <w:rsid w:val="0020561A"/>
    <w:rsid w:val="00205954"/>
    <w:rsid w:val="00206D06"/>
    <w:rsid w:val="00211436"/>
    <w:rsid w:val="00212218"/>
    <w:rsid w:val="00214E33"/>
    <w:rsid w:val="00215237"/>
    <w:rsid w:val="002165EE"/>
    <w:rsid w:val="00217501"/>
    <w:rsid w:val="00217887"/>
    <w:rsid w:val="00217BA2"/>
    <w:rsid w:val="00217F27"/>
    <w:rsid w:val="0022008E"/>
    <w:rsid w:val="00220E94"/>
    <w:rsid w:val="002223E5"/>
    <w:rsid w:val="002228B1"/>
    <w:rsid w:val="00222B80"/>
    <w:rsid w:val="00223404"/>
    <w:rsid w:val="00227534"/>
    <w:rsid w:val="00227BB6"/>
    <w:rsid w:val="00230A80"/>
    <w:rsid w:val="00230F20"/>
    <w:rsid w:val="00231EAD"/>
    <w:rsid w:val="00231EF9"/>
    <w:rsid w:val="00233C85"/>
    <w:rsid w:val="00233DBC"/>
    <w:rsid w:val="0023791B"/>
    <w:rsid w:val="0024086F"/>
    <w:rsid w:val="00242549"/>
    <w:rsid w:val="00242AB8"/>
    <w:rsid w:val="00243068"/>
    <w:rsid w:val="002451C1"/>
    <w:rsid w:val="00245263"/>
    <w:rsid w:val="002468FD"/>
    <w:rsid w:val="00252DED"/>
    <w:rsid w:val="00253164"/>
    <w:rsid w:val="00253BB4"/>
    <w:rsid w:val="00253C0D"/>
    <w:rsid w:val="0025462B"/>
    <w:rsid w:val="002566EE"/>
    <w:rsid w:val="00256AE5"/>
    <w:rsid w:val="00257043"/>
    <w:rsid w:val="00257965"/>
    <w:rsid w:val="00260F79"/>
    <w:rsid w:val="00262088"/>
    <w:rsid w:val="00263324"/>
    <w:rsid w:val="00263B0E"/>
    <w:rsid w:val="00264D08"/>
    <w:rsid w:val="00264D6A"/>
    <w:rsid w:val="00265CE8"/>
    <w:rsid w:val="002663DD"/>
    <w:rsid w:val="00267F2F"/>
    <w:rsid w:val="00270388"/>
    <w:rsid w:val="0027070C"/>
    <w:rsid w:val="00270C5E"/>
    <w:rsid w:val="002726F9"/>
    <w:rsid w:val="00274FC6"/>
    <w:rsid w:val="0027525C"/>
    <w:rsid w:val="002752E5"/>
    <w:rsid w:val="00275A82"/>
    <w:rsid w:val="00275DC4"/>
    <w:rsid w:val="00276D9A"/>
    <w:rsid w:val="002774E3"/>
    <w:rsid w:val="00280916"/>
    <w:rsid w:val="002832CB"/>
    <w:rsid w:val="002839BB"/>
    <w:rsid w:val="002840F8"/>
    <w:rsid w:val="00285E3D"/>
    <w:rsid w:val="0028621E"/>
    <w:rsid w:val="00290950"/>
    <w:rsid w:val="002912A6"/>
    <w:rsid w:val="00293A50"/>
    <w:rsid w:val="00293E87"/>
    <w:rsid w:val="00294476"/>
    <w:rsid w:val="002958B0"/>
    <w:rsid w:val="00296C3D"/>
    <w:rsid w:val="00296F3C"/>
    <w:rsid w:val="00297BEF"/>
    <w:rsid w:val="002A021D"/>
    <w:rsid w:val="002A0CE9"/>
    <w:rsid w:val="002A26C1"/>
    <w:rsid w:val="002A2C18"/>
    <w:rsid w:val="002A2E45"/>
    <w:rsid w:val="002A2F90"/>
    <w:rsid w:val="002A3D46"/>
    <w:rsid w:val="002A3EBA"/>
    <w:rsid w:val="002A7240"/>
    <w:rsid w:val="002B0871"/>
    <w:rsid w:val="002B0978"/>
    <w:rsid w:val="002B2290"/>
    <w:rsid w:val="002B32D2"/>
    <w:rsid w:val="002B35EE"/>
    <w:rsid w:val="002B5C2B"/>
    <w:rsid w:val="002B669F"/>
    <w:rsid w:val="002B704C"/>
    <w:rsid w:val="002B7DAD"/>
    <w:rsid w:val="002C1480"/>
    <w:rsid w:val="002C1497"/>
    <w:rsid w:val="002C1DA5"/>
    <w:rsid w:val="002C21E2"/>
    <w:rsid w:val="002C245F"/>
    <w:rsid w:val="002C2A79"/>
    <w:rsid w:val="002C62E4"/>
    <w:rsid w:val="002C6F39"/>
    <w:rsid w:val="002D0BDC"/>
    <w:rsid w:val="002D0E7B"/>
    <w:rsid w:val="002D41BD"/>
    <w:rsid w:val="002D45F9"/>
    <w:rsid w:val="002D7419"/>
    <w:rsid w:val="002E0994"/>
    <w:rsid w:val="002E0F02"/>
    <w:rsid w:val="002E1B72"/>
    <w:rsid w:val="002E1F7A"/>
    <w:rsid w:val="002E4467"/>
    <w:rsid w:val="002E5319"/>
    <w:rsid w:val="002E64B1"/>
    <w:rsid w:val="002E70FF"/>
    <w:rsid w:val="002E731C"/>
    <w:rsid w:val="002E743C"/>
    <w:rsid w:val="002F5A27"/>
    <w:rsid w:val="002F6D40"/>
    <w:rsid w:val="002F73C8"/>
    <w:rsid w:val="002F7F72"/>
    <w:rsid w:val="0030040B"/>
    <w:rsid w:val="003006BB"/>
    <w:rsid w:val="00302D88"/>
    <w:rsid w:val="003048E1"/>
    <w:rsid w:val="00306343"/>
    <w:rsid w:val="00306919"/>
    <w:rsid w:val="0030774B"/>
    <w:rsid w:val="0031046C"/>
    <w:rsid w:val="0031284E"/>
    <w:rsid w:val="00312AE7"/>
    <w:rsid w:val="00312EF9"/>
    <w:rsid w:val="0031498F"/>
    <w:rsid w:val="00316497"/>
    <w:rsid w:val="00321363"/>
    <w:rsid w:val="00322F95"/>
    <w:rsid w:val="003234D3"/>
    <w:rsid w:val="00323ABF"/>
    <w:rsid w:val="00325908"/>
    <w:rsid w:val="00330550"/>
    <w:rsid w:val="00330C57"/>
    <w:rsid w:val="0033152F"/>
    <w:rsid w:val="00331930"/>
    <w:rsid w:val="003334FD"/>
    <w:rsid w:val="00333602"/>
    <w:rsid w:val="00333951"/>
    <w:rsid w:val="00333B69"/>
    <w:rsid w:val="00333E5C"/>
    <w:rsid w:val="00334972"/>
    <w:rsid w:val="00337572"/>
    <w:rsid w:val="00337581"/>
    <w:rsid w:val="00337FE3"/>
    <w:rsid w:val="0034054C"/>
    <w:rsid w:val="00340E8B"/>
    <w:rsid w:val="00341190"/>
    <w:rsid w:val="003421A4"/>
    <w:rsid w:val="003426E0"/>
    <w:rsid w:val="00342B8B"/>
    <w:rsid w:val="00343D39"/>
    <w:rsid w:val="00344A65"/>
    <w:rsid w:val="003459BC"/>
    <w:rsid w:val="003477CE"/>
    <w:rsid w:val="003507B0"/>
    <w:rsid w:val="00350AF0"/>
    <w:rsid w:val="00351E8C"/>
    <w:rsid w:val="0035254C"/>
    <w:rsid w:val="0035337A"/>
    <w:rsid w:val="0035374E"/>
    <w:rsid w:val="003544D1"/>
    <w:rsid w:val="003547C2"/>
    <w:rsid w:val="0035668F"/>
    <w:rsid w:val="00361583"/>
    <w:rsid w:val="00361630"/>
    <w:rsid w:val="00362193"/>
    <w:rsid w:val="0036287C"/>
    <w:rsid w:val="00362903"/>
    <w:rsid w:val="003637F2"/>
    <w:rsid w:val="00365BD9"/>
    <w:rsid w:val="003669B3"/>
    <w:rsid w:val="00367D7C"/>
    <w:rsid w:val="00371CD3"/>
    <w:rsid w:val="00371FE1"/>
    <w:rsid w:val="00372E54"/>
    <w:rsid w:val="0037311E"/>
    <w:rsid w:val="003736D3"/>
    <w:rsid w:val="00373890"/>
    <w:rsid w:val="00373FCE"/>
    <w:rsid w:val="00374316"/>
    <w:rsid w:val="003743C4"/>
    <w:rsid w:val="00375043"/>
    <w:rsid w:val="003758CF"/>
    <w:rsid w:val="003759DE"/>
    <w:rsid w:val="003771CA"/>
    <w:rsid w:val="00381A00"/>
    <w:rsid w:val="00381A88"/>
    <w:rsid w:val="00381EB4"/>
    <w:rsid w:val="003822E5"/>
    <w:rsid w:val="003832CB"/>
    <w:rsid w:val="00383B96"/>
    <w:rsid w:val="00385801"/>
    <w:rsid w:val="00390021"/>
    <w:rsid w:val="00390EF9"/>
    <w:rsid w:val="00392F9F"/>
    <w:rsid w:val="00393D3A"/>
    <w:rsid w:val="003945ED"/>
    <w:rsid w:val="00397374"/>
    <w:rsid w:val="003A0130"/>
    <w:rsid w:val="003A12AB"/>
    <w:rsid w:val="003A3E8E"/>
    <w:rsid w:val="003A6AAA"/>
    <w:rsid w:val="003A7D61"/>
    <w:rsid w:val="003B18BF"/>
    <w:rsid w:val="003B4A73"/>
    <w:rsid w:val="003B51F5"/>
    <w:rsid w:val="003B5C89"/>
    <w:rsid w:val="003B6AD6"/>
    <w:rsid w:val="003C0BA6"/>
    <w:rsid w:val="003C1463"/>
    <w:rsid w:val="003C2B03"/>
    <w:rsid w:val="003C34EE"/>
    <w:rsid w:val="003C3AD5"/>
    <w:rsid w:val="003C6F34"/>
    <w:rsid w:val="003C74DA"/>
    <w:rsid w:val="003C78F6"/>
    <w:rsid w:val="003C7F1A"/>
    <w:rsid w:val="003D1D0A"/>
    <w:rsid w:val="003D3792"/>
    <w:rsid w:val="003D41D6"/>
    <w:rsid w:val="003D577C"/>
    <w:rsid w:val="003D5B67"/>
    <w:rsid w:val="003D6144"/>
    <w:rsid w:val="003D79B2"/>
    <w:rsid w:val="003D7A0A"/>
    <w:rsid w:val="003D7B32"/>
    <w:rsid w:val="003E0C74"/>
    <w:rsid w:val="003E121E"/>
    <w:rsid w:val="003E1AA1"/>
    <w:rsid w:val="003E1AE3"/>
    <w:rsid w:val="003E1FBE"/>
    <w:rsid w:val="003E23A8"/>
    <w:rsid w:val="003E318D"/>
    <w:rsid w:val="003E4ADD"/>
    <w:rsid w:val="003E53CE"/>
    <w:rsid w:val="003F0107"/>
    <w:rsid w:val="003F026C"/>
    <w:rsid w:val="003F2799"/>
    <w:rsid w:val="003F2944"/>
    <w:rsid w:val="003F3083"/>
    <w:rsid w:val="003F35B0"/>
    <w:rsid w:val="003F47FF"/>
    <w:rsid w:val="003F4BB7"/>
    <w:rsid w:val="003F6A3A"/>
    <w:rsid w:val="003F742B"/>
    <w:rsid w:val="00401F79"/>
    <w:rsid w:val="004022AC"/>
    <w:rsid w:val="00402643"/>
    <w:rsid w:val="0040376F"/>
    <w:rsid w:val="00403982"/>
    <w:rsid w:val="0040472E"/>
    <w:rsid w:val="00405F06"/>
    <w:rsid w:val="00415DF6"/>
    <w:rsid w:val="00416784"/>
    <w:rsid w:val="004175BD"/>
    <w:rsid w:val="00417A03"/>
    <w:rsid w:val="00417B94"/>
    <w:rsid w:val="00420B57"/>
    <w:rsid w:val="00420F27"/>
    <w:rsid w:val="00421C0E"/>
    <w:rsid w:val="004223FB"/>
    <w:rsid w:val="004244B8"/>
    <w:rsid w:val="00424FA2"/>
    <w:rsid w:val="00425D6D"/>
    <w:rsid w:val="00430552"/>
    <w:rsid w:val="00432F20"/>
    <w:rsid w:val="00433040"/>
    <w:rsid w:val="004339BF"/>
    <w:rsid w:val="0043596D"/>
    <w:rsid w:val="004365B0"/>
    <w:rsid w:val="00441DD3"/>
    <w:rsid w:val="00443523"/>
    <w:rsid w:val="00444113"/>
    <w:rsid w:val="004445F8"/>
    <w:rsid w:val="00445A12"/>
    <w:rsid w:val="00446ECD"/>
    <w:rsid w:val="004473B7"/>
    <w:rsid w:val="00450EF7"/>
    <w:rsid w:val="00453235"/>
    <w:rsid w:val="004536F3"/>
    <w:rsid w:val="004541A9"/>
    <w:rsid w:val="00455575"/>
    <w:rsid w:val="004555A0"/>
    <w:rsid w:val="00455B4D"/>
    <w:rsid w:val="00456037"/>
    <w:rsid w:val="00456A5E"/>
    <w:rsid w:val="00460E5C"/>
    <w:rsid w:val="004614FE"/>
    <w:rsid w:val="00461E9B"/>
    <w:rsid w:val="00461F67"/>
    <w:rsid w:val="00462E5C"/>
    <w:rsid w:val="00462E7B"/>
    <w:rsid w:val="00463D3E"/>
    <w:rsid w:val="00465043"/>
    <w:rsid w:val="00465C08"/>
    <w:rsid w:val="0047000B"/>
    <w:rsid w:val="004703BF"/>
    <w:rsid w:val="00470A36"/>
    <w:rsid w:val="0047104F"/>
    <w:rsid w:val="00471ACA"/>
    <w:rsid w:val="0047205E"/>
    <w:rsid w:val="004735CE"/>
    <w:rsid w:val="00476796"/>
    <w:rsid w:val="004769D2"/>
    <w:rsid w:val="00477B26"/>
    <w:rsid w:val="00480A22"/>
    <w:rsid w:val="00480DEA"/>
    <w:rsid w:val="00480FAA"/>
    <w:rsid w:val="00481AF4"/>
    <w:rsid w:val="00483816"/>
    <w:rsid w:val="004844DC"/>
    <w:rsid w:val="00485278"/>
    <w:rsid w:val="0048570C"/>
    <w:rsid w:val="004872C2"/>
    <w:rsid w:val="0049044C"/>
    <w:rsid w:val="004905A0"/>
    <w:rsid w:val="00490C9E"/>
    <w:rsid w:val="00490DF3"/>
    <w:rsid w:val="00491212"/>
    <w:rsid w:val="00491558"/>
    <w:rsid w:val="0049165D"/>
    <w:rsid w:val="00491E9A"/>
    <w:rsid w:val="00492E92"/>
    <w:rsid w:val="00493FA3"/>
    <w:rsid w:val="0049468A"/>
    <w:rsid w:val="00494CF5"/>
    <w:rsid w:val="00495CCF"/>
    <w:rsid w:val="004964AA"/>
    <w:rsid w:val="004A0470"/>
    <w:rsid w:val="004A1F18"/>
    <w:rsid w:val="004A2039"/>
    <w:rsid w:val="004A3E50"/>
    <w:rsid w:val="004A4760"/>
    <w:rsid w:val="004A718E"/>
    <w:rsid w:val="004A7C25"/>
    <w:rsid w:val="004B07C0"/>
    <w:rsid w:val="004B131A"/>
    <w:rsid w:val="004B1AF0"/>
    <w:rsid w:val="004B3403"/>
    <w:rsid w:val="004B54C4"/>
    <w:rsid w:val="004B56BD"/>
    <w:rsid w:val="004B5876"/>
    <w:rsid w:val="004B5F11"/>
    <w:rsid w:val="004B73A6"/>
    <w:rsid w:val="004C1563"/>
    <w:rsid w:val="004C3AB3"/>
    <w:rsid w:val="004C3CDE"/>
    <w:rsid w:val="004C4A7E"/>
    <w:rsid w:val="004C5558"/>
    <w:rsid w:val="004C610C"/>
    <w:rsid w:val="004D0CF8"/>
    <w:rsid w:val="004D2326"/>
    <w:rsid w:val="004D26E4"/>
    <w:rsid w:val="004D46E6"/>
    <w:rsid w:val="004D577A"/>
    <w:rsid w:val="004D58C2"/>
    <w:rsid w:val="004D75CE"/>
    <w:rsid w:val="004D75D5"/>
    <w:rsid w:val="004D7D65"/>
    <w:rsid w:val="004E01E5"/>
    <w:rsid w:val="004E13AC"/>
    <w:rsid w:val="004E245A"/>
    <w:rsid w:val="004E3F38"/>
    <w:rsid w:val="004E4B7F"/>
    <w:rsid w:val="004E5828"/>
    <w:rsid w:val="004E5BD9"/>
    <w:rsid w:val="004F0774"/>
    <w:rsid w:val="004F0CE2"/>
    <w:rsid w:val="004F1EAA"/>
    <w:rsid w:val="004F209A"/>
    <w:rsid w:val="004F233A"/>
    <w:rsid w:val="004F26F6"/>
    <w:rsid w:val="004F3903"/>
    <w:rsid w:val="004F71BA"/>
    <w:rsid w:val="00501712"/>
    <w:rsid w:val="00502093"/>
    <w:rsid w:val="005020B6"/>
    <w:rsid w:val="00502E7F"/>
    <w:rsid w:val="00503E73"/>
    <w:rsid w:val="00504A3E"/>
    <w:rsid w:val="005069AE"/>
    <w:rsid w:val="00510311"/>
    <w:rsid w:val="00511A02"/>
    <w:rsid w:val="00511A0C"/>
    <w:rsid w:val="00513271"/>
    <w:rsid w:val="005147F2"/>
    <w:rsid w:val="00514DFE"/>
    <w:rsid w:val="005210F9"/>
    <w:rsid w:val="005213EB"/>
    <w:rsid w:val="00522141"/>
    <w:rsid w:val="00522E1E"/>
    <w:rsid w:val="005304ED"/>
    <w:rsid w:val="00531F4A"/>
    <w:rsid w:val="00533855"/>
    <w:rsid w:val="00533E8F"/>
    <w:rsid w:val="00534558"/>
    <w:rsid w:val="00537300"/>
    <w:rsid w:val="00537A97"/>
    <w:rsid w:val="00537F86"/>
    <w:rsid w:val="005400A1"/>
    <w:rsid w:val="0054068C"/>
    <w:rsid w:val="00540AF3"/>
    <w:rsid w:val="00540B34"/>
    <w:rsid w:val="005410EF"/>
    <w:rsid w:val="00544070"/>
    <w:rsid w:val="00547409"/>
    <w:rsid w:val="005522B3"/>
    <w:rsid w:val="0055248E"/>
    <w:rsid w:val="005529C4"/>
    <w:rsid w:val="00553349"/>
    <w:rsid w:val="005538BE"/>
    <w:rsid w:val="00553AE2"/>
    <w:rsid w:val="00555A50"/>
    <w:rsid w:val="005576A8"/>
    <w:rsid w:val="005576E3"/>
    <w:rsid w:val="00557BF8"/>
    <w:rsid w:val="0056134A"/>
    <w:rsid w:val="00561D6C"/>
    <w:rsid w:val="00562974"/>
    <w:rsid w:val="00563174"/>
    <w:rsid w:val="00563AB9"/>
    <w:rsid w:val="00563DCC"/>
    <w:rsid w:val="00566762"/>
    <w:rsid w:val="005669BD"/>
    <w:rsid w:val="0057081E"/>
    <w:rsid w:val="00570E38"/>
    <w:rsid w:val="005720C7"/>
    <w:rsid w:val="00572B2E"/>
    <w:rsid w:val="00574152"/>
    <w:rsid w:val="005746B4"/>
    <w:rsid w:val="00574E44"/>
    <w:rsid w:val="005764AB"/>
    <w:rsid w:val="00580A54"/>
    <w:rsid w:val="00582129"/>
    <w:rsid w:val="005825B4"/>
    <w:rsid w:val="00582C2F"/>
    <w:rsid w:val="00582C47"/>
    <w:rsid w:val="0058300A"/>
    <w:rsid w:val="00585CCB"/>
    <w:rsid w:val="00586203"/>
    <w:rsid w:val="00590036"/>
    <w:rsid w:val="00591192"/>
    <w:rsid w:val="00591A15"/>
    <w:rsid w:val="00592D4B"/>
    <w:rsid w:val="00593F2A"/>
    <w:rsid w:val="005940FB"/>
    <w:rsid w:val="0059562C"/>
    <w:rsid w:val="005956E4"/>
    <w:rsid w:val="00595CF8"/>
    <w:rsid w:val="00597783"/>
    <w:rsid w:val="005A008C"/>
    <w:rsid w:val="005A0EAC"/>
    <w:rsid w:val="005A116F"/>
    <w:rsid w:val="005A2471"/>
    <w:rsid w:val="005A3246"/>
    <w:rsid w:val="005A4471"/>
    <w:rsid w:val="005A488D"/>
    <w:rsid w:val="005A4AB5"/>
    <w:rsid w:val="005A4DEA"/>
    <w:rsid w:val="005A51E6"/>
    <w:rsid w:val="005A6FEF"/>
    <w:rsid w:val="005A7FE1"/>
    <w:rsid w:val="005B0F5E"/>
    <w:rsid w:val="005B24D5"/>
    <w:rsid w:val="005B2DE8"/>
    <w:rsid w:val="005B2E40"/>
    <w:rsid w:val="005B2FB3"/>
    <w:rsid w:val="005B345C"/>
    <w:rsid w:val="005B3B41"/>
    <w:rsid w:val="005B3D22"/>
    <w:rsid w:val="005B4FF6"/>
    <w:rsid w:val="005B5189"/>
    <w:rsid w:val="005B596D"/>
    <w:rsid w:val="005B632D"/>
    <w:rsid w:val="005B7234"/>
    <w:rsid w:val="005C0221"/>
    <w:rsid w:val="005C1B80"/>
    <w:rsid w:val="005C237F"/>
    <w:rsid w:val="005C2480"/>
    <w:rsid w:val="005C3A07"/>
    <w:rsid w:val="005C3F5B"/>
    <w:rsid w:val="005C43AD"/>
    <w:rsid w:val="005C6309"/>
    <w:rsid w:val="005C7AF2"/>
    <w:rsid w:val="005C7E48"/>
    <w:rsid w:val="005D0181"/>
    <w:rsid w:val="005D09CC"/>
    <w:rsid w:val="005D0B56"/>
    <w:rsid w:val="005D154E"/>
    <w:rsid w:val="005D3F11"/>
    <w:rsid w:val="005D3F77"/>
    <w:rsid w:val="005D47C9"/>
    <w:rsid w:val="005D4F08"/>
    <w:rsid w:val="005D6249"/>
    <w:rsid w:val="005D77CF"/>
    <w:rsid w:val="005E00F8"/>
    <w:rsid w:val="005E0E49"/>
    <w:rsid w:val="005E3431"/>
    <w:rsid w:val="005E4071"/>
    <w:rsid w:val="005E42B9"/>
    <w:rsid w:val="005E51AB"/>
    <w:rsid w:val="005E5AB7"/>
    <w:rsid w:val="005E6B88"/>
    <w:rsid w:val="005E7412"/>
    <w:rsid w:val="005F014C"/>
    <w:rsid w:val="005F0282"/>
    <w:rsid w:val="005F0EA8"/>
    <w:rsid w:val="005F4F2A"/>
    <w:rsid w:val="005F50AF"/>
    <w:rsid w:val="005F5862"/>
    <w:rsid w:val="005F617E"/>
    <w:rsid w:val="005F6B0C"/>
    <w:rsid w:val="00600767"/>
    <w:rsid w:val="0060292F"/>
    <w:rsid w:val="006029ED"/>
    <w:rsid w:val="00603780"/>
    <w:rsid w:val="00604870"/>
    <w:rsid w:val="00604902"/>
    <w:rsid w:val="006057DB"/>
    <w:rsid w:val="00605A45"/>
    <w:rsid w:val="00606485"/>
    <w:rsid w:val="00607534"/>
    <w:rsid w:val="006102B5"/>
    <w:rsid w:val="00610498"/>
    <w:rsid w:val="0061117C"/>
    <w:rsid w:val="00611D8C"/>
    <w:rsid w:val="00612297"/>
    <w:rsid w:val="00613315"/>
    <w:rsid w:val="00615D15"/>
    <w:rsid w:val="006174C5"/>
    <w:rsid w:val="00620492"/>
    <w:rsid w:val="00622183"/>
    <w:rsid w:val="00622D09"/>
    <w:rsid w:val="00623BB7"/>
    <w:rsid w:val="00624455"/>
    <w:rsid w:val="00624543"/>
    <w:rsid w:val="006252B4"/>
    <w:rsid w:val="00625464"/>
    <w:rsid w:val="0063242A"/>
    <w:rsid w:val="00633823"/>
    <w:rsid w:val="00633E95"/>
    <w:rsid w:val="00634473"/>
    <w:rsid w:val="006354EF"/>
    <w:rsid w:val="006416CA"/>
    <w:rsid w:val="0064209E"/>
    <w:rsid w:val="00644AE8"/>
    <w:rsid w:val="006475A8"/>
    <w:rsid w:val="00647A53"/>
    <w:rsid w:val="00647DF0"/>
    <w:rsid w:val="00650878"/>
    <w:rsid w:val="0065133E"/>
    <w:rsid w:val="0065179A"/>
    <w:rsid w:val="0065393B"/>
    <w:rsid w:val="00654011"/>
    <w:rsid w:val="00654FE3"/>
    <w:rsid w:val="00655859"/>
    <w:rsid w:val="00660312"/>
    <w:rsid w:val="006633D2"/>
    <w:rsid w:val="00664115"/>
    <w:rsid w:val="006641C1"/>
    <w:rsid w:val="00664680"/>
    <w:rsid w:val="00664BE1"/>
    <w:rsid w:val="00666645"/>
    <w:rsid w:val="0066712C"/>
    <w:rsid w:val="00670768"/>
    <w:rsid w:val="00670C53"/>
    <w:rsid w:val="00671DE0"/>
    <w:rsid w:val="00671EF8"/>
    <w:rsid w:val="00672170"/>
    <w:rsid w:val="00674884"/>
    <w:rsid w:val="00674E40"/>
    <w:rsid w:val="006803E4"/>
    <w:rsid w:val="006824A6"/>
    <w:rsid w:val="006840F9"/>
    <w:rsid w:val="0068527C"/>
    <w:rsid w:val="006864C7"/>
    <w:rsid w:val="006902D1"/>
    <w:rsid w:val="00690B1B"/>
    <w:rsid w:val="00691308"/>
    <w:rsid w:val="00691794"/>
    <w:rsid w:val="00692078"/>
    <w:rsid w:val="006921EA"/>
    <w:rsid w:val="0069286F"/>
    <w:rsid w:val="00692F78"/>
    <w:rsid w:val="0069331D"/>
    <w:rsid w:val="00694CFE"/>
    <w:rsid w:val="00696366"/>
    <w:rsid w:val="006A0453"/>
    <w:rsid w:val="006A1E6F"/>
    <w:rsid w:val="006A24AC"/>
    <w:rsid w:val="006A30D1"/>
    <w:rsid w:val="006A5450"/>
    <w:rsid w:val="006A57FC"/>
    <w:rsid w:val="006B28B9"/>
    <w:rsid w:val="006B3A9F"/>
    <w:rsid w:val="006B4C9C"/>
    <w:rsid w:val="006B5E4C"/>
    <w:rsid w:val="006C2806"/>
    <w:rsid w:val="006C2EF9"/>
    <w:rsid w:val="006C5D9E"/>
    <w:rsid w:val="006C64A6"/>
    <w:rsid w:val="006C73D9"/>
    <w:rsid w:val="006D1082"/>
    <w:rsid w:val="006D2A31"/>
    <w:rsid w:val="006D35F2"/>
    <w:rsid w:val="006D5010"/>
    <w:rsid w:val="006D5099"/>
    <w:rsid w:val="006D51D0"/>
    <w:rsid w:val="006D595C"/>
    <w:rsid w:val="006D6CC9"/>
    <w:rsid w:val="006D75E9"/>
    <w:rsid w:val="006D7E15"/>
    <w:rsid w:val="006E15E2"/>
    <w:rsid w:val="006E5905"/>
    <w:rsid w:val="006E66A2"/>
    <w:rsid w:val="006E72B1"/>
    <w:rsid w:val="006F036C"/>
    <w:rsid w:val="006F106C"/>
    <w:rsid w:val="006F2321"/>
    <w:rsid w:val="006F381C"/>
    <w:rsid w:val="006F622C"/>
    <w:rsid w:val="006F7DB4"/>
    <w:rsid w:val="007003D3"/>
    <w:rsid w:val="00700887"/>
    <w:rsid w:val="00700E1A"/>
    <w:rsid w:val="0070196E"/>
    <w:rsid w:val="0070234A"/>
    <w:rsid w:val="00702369"/>
    <w:rsid w:val="007023AF"/>
    <w:rsid w:val="00702A66"/>
    <w:rsid w:val="00704114"/>
    <w:rsid w:val="00704E7F"/>
    <w:rsid w:val="007060D6"/>
    <w:rsid w:val="0070687D"/>
    <w:rsid w:val="00706B43"/>
    <w:rsid w:val="00712D6B"/>
    <w:rsid w:val="007148FA"/>
    <w:rsid w:val="00714DAF"/>
    <w:rsid w:val="00715345"/>
    <w:rsid w:val="00715B27"/>
    <w:rsid w:val="007168A1"/>
    <w:rsid w:val="00717126"/>
    <w:rsid w:val="007176EB"/>
    <w:rsid w:val="00717BC6"/>
    <w:rsid w:val="00720C0B"/>
    <w:rsid w:val="00721066"/>
    <w:rsid w:val="00721368"/>
    <w:rsid w:val="00721B64"/>
    <w:rsid w:val="00722FC3"/>
    <w:rsid w:val="0072586C"/>
    <w:rsid w:val="007258C5"/>
    <w:rsid w:val="0072606D"/>
    <w:rsid w:val="0072640D"/>
    <w:rsid w:val="0072655C"/>
    <w:rsid w:val="007276AA"/>
    <w:rsid w:val="007310B1"/>
    <w:rsid w:val="00732044"/>
    <w:rsid w:val="007330EB"/>
    <w:rsid w:val="00733762"/>
    <w:rsid w:val="007346CB"/>
    <w:rsid w:val="007362E7"/>
    <w:rsid w:val="00736A6F"/>
    <w:rsid w:val="00737346"/>
    <w:rsid w:val="00737A9F"/>
    <w:rsid w:val="00740833"/>
    <w:rsid w:val="007410DA"/>
    <w:rsid w:val="007423FC"/>
    <w:rsid w:val="007442E0"/>
    <w:rsid w:val="007454CE"/>
    <w:rsid w:val="00745892"/>
    <w:rsid w:val="00745D48"/>
    <w:rsid w:val="007467BD"/>
    <w:rsid w:val="00746A15"/>
    <w:rsid w:val="00746ACC"/>
    <w:rsid w:val="0074726D"/>
    <w:rsid w:val="00747F52"/>
    <w:rsid w:val="0075011F"/>
    <w:rsid w:val="007505B8"/>
    <w:rsid w:val="00750703"/>
    <w:rsid w:val="0075160F"/>
    <w:rsid w:val="007516AC"/>
    <w:rsid w:val="00752490"/>
    <w:rsid w:val="00753655"/>
    <w:rsid w:val="00753929"/>
    <w:rsid w:val="0075673B"/>
    <w:rsid w:val="00756BE6"/>
    <w:rsid w:val="00760616"/>
    <w:rsid w:val="007606BB"/>
    <w:rsid w:val="007608F4"/>
    <w:rsid w:val="00760D3B"/>
    <w:rsid w:val="00761671"/>
    <w:rsid w:val="00762744"/>
    <w:rsid w:val="0076286C"/>
    <w:rsid w:val="00762AD2"/>
    <w:rsid w:val="0076378A"/>
    <w:rsid w:val="0076706C"/>
    <w:rsid w:val="00767B51"/>
    <w:rsid w:val="007717A8"/>
    <w:rsid w:val="007724C1"/>
    <w:rsid w:val="00772D3D"/>
    <w:rsid w:val="00773753"/>
    <w:rsid w:val="00774179"/>
    <w:rsid w:val="00774794"/>
    <w:rsid w:val="00774ACE"/>
    <w:rsid w:val="00774C36"/>
    <w:rsid w:val="0077799C"/>
    <w:rsid w:val="00780F5D"/>
    <w:rsid w:val="00781019"/>
    <w:rsid w:val="0078114F"/>
    <w:rsid w:val="00783B84"/>
    <w:rsid w:val="00783E74"/>
    <w:rsid w:val="00785C96"/>
    <w:rsid w:val="00785F47"/>
    <w:rsid w:val="007860EF"/>
    <w:rsid w:val="00791904"/>
    <w:rsid w:val="00791AEB"/>
    <w:rsid w:val="00791EC0"/>
    <w:rsid w:val="00792ABC"/>
    <w:rsid w:val="00793620"/>
    <w:rsid w:val="00793DD3"/>
    <w:rsid w:val="007954FD"/>
    <w:rsid w:val="00796245"/>
    <w:rsid w:val="00796E48"/>
    <w:rsid w:val="00797163"/>
    <w:rsid w:val="00797D96"/>
    <w:rsid w:val="00797FCB"/>
    <w:rsid w:val="007A0556"/>
    <w:rsid w:val="007A07A5"/>
    <w:rsid w:val="007A25CF"/>
    <w:rsid w:val="007A4211"/>
    <w:rsid w:val="007A4592"/>
    <w:rsid w:val="007A66C2"/>
    <w:rsid w:val="007A69F5"/>
    <w:rsid w:val="007A6B3E"/>
    <w:rsid w:val="007B2565"/>
    <w:rsid w:val="007B2918"/>
    <w:rsid w:val="007B5DBE"/>
    <w:rsid w:val="007B63DD"/>
    <w:rsid w:val="007B79F8"/>
    <w:rsid w:val="007B7F99"/>
    <w:rsid w:val="007C0190"/>
    <w:rsid w:val="007C1034"/>
    <w:rsid w:val="007C15E2"/>
    <w:rsid w:val="007C49DB"/>
    <w:rsid w:val="007C4C70"/>
    <w:rsid w:val="007C787E"/>
    <w:rsid w:val="007C7A17"/>
    <w:rsid w:val="007C7C99"/>
    <w:rsid w:val="007C7E43"/>
    <w:rsid w:val="007D027F"/>
    <w:rsid w:val="007D1732"/>
    <w:rsid w:val="007D1DC6"/>
    <w:rsid w:val="007D380F"/>
    <w:rsid w:val="007D3AD7"/>
    <w:rsid w:val="007D3C0E"/>
    <w:rsid w:val="007D7A4C"/>
    <w:rsid w:val="007E091C"/>
    <w:rsid w:val="007E2B1E"/>
    <w:rsid w:val="007E66C6"/>
    <w:rsid w:val="007E6C95"/>
    <w:rsid w:val="007F0147"/>
    <w:rsid w:val="007F1116"/>
    <w:rsid w:val="007F1D07"/>
    <w:rsid w:val="007F286E"/>
    <w:rsid w:val="007F32B0"/>
    <w:rsid w:val="007F3D8D"/>
    <w:rsid w:val="007F3F13"/>
    <w:rsid w:val="007F4B0D"/>
    <w:rsid w:val="007F4D04"/>
    <w:rsid w:val="007F6BB7"/>
    <w:rsid w:val="007F75F8"/>
    <w:rsid w:val="00800FF8"/>
    <w:rsid w:val="00801A37"/>
    <w:rsid w:val="00803117"/>
    <w:rsid w:val="008065A6"/>
    <w:rsid w:val="0081002C"/>
    <w:rsid w:val="008115A3"/>
    <w:rsid w:val="0081217C"/>
    <w:rsid w:val="00812BAB"/>
    <w:rsid w:val="00812E87"/>
    <w:rsid w:val="00815872"/>
    <w:rsid w:val="00815B5E"/>
    <w:rsid w:val="00816E22"/>
    <w:rsid w:val="00817CCF"/>
    <w:rsid w:val="00821C5F"/>
    <w:rsid w:val="00822138"/>
    <w:rsid w:val="0082226C"/>
    <w:rsid w:val="00822622"/>
    <w:rsid w:val="008264A2"/>
    <w:rsid w:val="00826968"/>
    <w:rsid w:val="0082735D"/>
    <w:rsid w:val="00827901"/>
    <w:rsid w:val="008279A2"/>
    <w:rsid w:val="00830A2B"/>
    <w:rsid w:val="00831F5E"/>
    <w:rsid w:val="008354D3"/>
    <w:rsid w:val="00835817"/>
    <w:rsid w:val="008361A5"/>
    <w:rsid w:val="008366BB"/>
    <w:rsid w:val="00836C3A"/>
    <w:rsid w:val="00840473"/>
    <w:rsid w:val="0084085B"/>
    <w:rsid w:val="00842DB8"/>
    <w:rsid w:val="00842FA2"/>
    <w:rsid w:val="008456A1"/>
    <w:rsid w:val="0084651C"/>
    <w:rsid w:val="00847D73"/>
    <w:rsid w:val="00852769"/>
    <w:rsid w:val="008531C4"/>
    <w:rsid w:val="00853474"/>
    <w:rsid w:val="00853688"/>
    <w:rsid w:val="00854456"/>
    <w:rsid w:val="00854EFD"/>
    <w:rsid w:val="00860911"/>
    <w:rsid w:val="00861E84"/>
    <w:rsid w:val="008620C6"/>
    <w:rsid w:val="00865460"/>
    <w:rsid w:val="00865917"/>
    <w:rsid w:val="00865E69"/>
    <w:rsid w:val="00866F36"/>
    <w:rsid w:val="008715AF"/>
    <w:rsid w:val="00873B23"/>
    <w:rsid w:val="00873BF6"/>
    <w:rsid w:val="008743C3"/>
    <w:rsid w:val="00874978"/>
    <w:rsid w:val="0087547D"/>
    <w:rsid w:val="00875E10"/>
    <w:rsid w:val="00875E50"/>
    <w:rsid w:val="0087605D"/>
    <w:rsid w:val="008766A7"/>
    <w:rsid w:val="00881F6B"/>
    <w:rsid w:val="008829DD"/>
    <w:rsid w:val="00883847"/>
    <w:rsid w:val="00883AE2"/>
    <w:rsid w:val="0088458F"/>
    <w:rsid w:val="00886028"/>
    <w:rsid w:val="00886414"/>
    <w:rsid w:val="00890C6D"/>
    <w:rsid w:val="00891AC0"/>
    <w:rsid w:val="00892943"/>
    <w:rsid w:val="008933D8"/>
    <w:rsid w:val="00893A93"/>
    <w:rsid w:val="00893C14"/>
    <w:rsid w:val="00895896"/>
    <w:rsid w:val="00895A30"/>
    <w:rsid w:val="00895A55"/>
    <w:rsid w:val="00895F25"/>
    <w:rsid w:val="00896D13"/>
    <w:rsid w:val="008979B9"/>
    <w:rsid w:val="008A1E33"/>
    <w:rsid w:val="008A3518"/>
    <w:rsid w:val="008A3E08"/>
    <w:rsid w:val="008A43FD"/>
    <w:rsid w:val="008A49EE"/>
    <w:rsid w:val="008A4F67"/>
    <w:rsid w:val="008A5B1A"/>
    <w:rsid w:val="008A69E2"/>
    <w:rsid w:val="008A728C"/>
    <w:rsid w:val="008B0195"/>
    <w:rsid w:val="008C014D"/>
    <w:rsid w:val="008C1104"/>
    <w:rsid w:val="008C2A68"/>
    <w:rsid w:val="008C5093"/>
    <w:rsid w:val="008C6509"/>
    <w:rsid w:val="008C6B60"/>
    <w:rsid w:val="008C7106"/>
    <w:rsid w:val="008C7343"/>
    <w:rsid w:val="008D2716"/>
    <w:rsid w:val="008D27C7"/>
    <w:rsid w:val="008D2D1A"/>
    <w:rsid w:val="008D2DD0"/>
    <w:rsid w:val="008D302A"/>
    <w:rsid w:val="008D4514"/>
    <w:rsid w:val="008E17BD"/>
    <w:rsid w:val="008E17F3"/>
    <w:rsid w:val="008E20F4"/>
    <w:rsid w:val="008E2AEC"/>
    <w:rsid w:val="008E2E22"/>
    <w:rsid w:val="008E32A2"/>
    <w:rsid w:val="008E3E6A"/>
    <w:rsid w:val="008E4C4A"/>
    <w:rsid w:val="008E4F66"/>
    <w:rsid w:val="008E5FB2"/>
    <w:rsid w:val="008E721D"/>
    <w:rsid w:val="008E7491"/>
    <w:rsid w:val="008E7831"/>
    <w:rsid w:val="008F0ECC"/>
    <w:rsid w:val="008F1F0B"/>
    <w:rsid w:val="008F2D3B"/>
    <w:rsid w:val="008F39F8"/>
    <w:rsid w:val="008F4289"/>
    <w:rsid w:val="008F461C"/>
    <w:rsid w:val="008F7980"/>
    <w:rsid w:val="00903A92"/>
    <w:rsid w:val="009045BE"/>
    <w:rsid w:val="00904970"/>
    <w:rsid w:val="009049EC"/>
    <w:rsid w:val="00905622"/>
    <w:rsid w:val="00905A64"/>
    <w:rsid w:val="00906445"/>
    <w:rsid w:val="009070B4"/>
    <w:rsid w:val="0091112B"/>
    <w:rsid w:val="009117F0"/>
    <w:rsid w:val="0091291E"/>
    <w:rsid w:val="0091385D"/>
    <w:rsid w:val="00913DAF"/>
    <w:rsid w:val="00915A87"/>
    <w:rsid w:val="00916167"/>
    <w:rsid w:val="0091775E"/>
    <w:rsid w:val="00920B27"/>
    <w:rsid w:val="009212BB"/>
    <w:rsid w:val="0092154C"/>
    <w:rsid w:val="009234DA"/>
    <w:rsid w:val="00923A0E"/>
    <w:rsid w:val="009248C3"/>
    <w:rsid w:val="00925D94"/>
    <w:rsid w:val="0092620D"/>
    <w:rsid w:val="00927B18"/>
    <w:rsid w:val="00930085"/>
    <w:rsid w:val="009307A3"/>
    <w:rsid w:val="00930D78"/>
    <w:rsid w:val="00930FBE"/>
    <w:rsid w:val="00931AD2"/>
    <w:rsid w:val="00932A2F"/>
    <w:rsid w:val="00932DEF"/>
    <w:rsid w:val="00933257"/>
    <w:rsid w:val="00933538"/>
    <w:rsid w:val="00933C26"/>
    <w:rsid w:val="00934223"/>
    <w:rsid w:val="0093494A"/>
    <w:rsid w:val="00935266"/>
    <w:rsid w:val="0093542B"/>
    <w:rsid w:val="00935BFD"/>
    <w:rsid w:val="00935CD9"/>
    <w:rsid w:val="00936000"/>
    <w:rsid w:val="009370D4"/>
    <w:rsid w:val="00940C78"/>
    <w:rsid w:val="009433D4"/>
    <w:rsid w:val="00944440"/>
    <w:rsid w:val="00945510"/>
    <w:rsid w:val="0094694F"/>
    <w:rsid w:val="00946AEC"/>
    <w:rsid w:val="00946BFB"/>
    <w:rsid w:val="009479E9"/>
    <w:rsid w:val="00950E6C"/>
    <w:rsid w:val="00951F85"/>
    <w:rsid w:val="00952411"/>
    <w:rsid w:val="009525E6"/>
    <w:rsid w:val="00952F0A"/>
    <w:rsid w:val="009531CA"/>
    <w:rsid w:val="00953AEF"/>
    <w:rsid w:val="00953F37"/>
    <w:rsid w:val="00955841"/>
    <w:rsid w:val="00957088"/>
    <w:rsid w:val="00961A24"/>
    <w:rsid w:val="009621D8"/>
    <w:rsid w:val="00962214"/>
    <w:rsid w:val="009626E0"/>
    <w:rsid w:val="00962740"/>
    <w:rsid w:val="0096302F"/>
    <w:rsid w:val="00963B6B"/>
    <w:rsid w:val="0096498D"/>
    <w:rsid w:val="00966F01"/>
    <w:rsid w:val="00967588"/>
    <w:rsid w:val="00970681"/>
    <w:rsid w:val="00972062"/>
    <w:rsid w:val="009735F3"/>
    <w:rsid w:val="00974320"/>
    <w:rsid w:val="00974CA6"/>
    <w:rsid w:val="00975A70"/>
    <w:rsid w:val="009810CB"/>
    <w:rsid w:val="009827EA"/>
    <w:rsid w:val="00982DBB"/>
    <w:rsid w:val="00987918"/>
    <w:rsid w:val="0098796E"/>
    <w:rsid w:val="009879E1"/>
    <w:rsid w:val="00990A95"/>
    <w:rsid w:val="0099197C"/>
    <w:rsid w:val="009919E6"/>
    <w:rsid w:val="009933BD"/>
    <w:rsid w:val="0099512A"/>
    <w:rsid w:val="009962B0"/>
    <w:rsid w:val="009969ED"/>
    <w:rsid w:val="0099706C"/>
    <w:rsid w:val="00997170"/>
    <w:rsid w:val="009A118E"/>
    <w:rsid w:val="009A2B5D"/>
    <w:rsid w:val="009A31C0"/>
    <w:rsid w:val="009A385C"/>
    <w:rsid w:val="009A4BDC"/>
    <w:rsid w:val="009A4EA1"/>
    <w:rsid w:val="009A5EE0"/>
    <w:rsid w:val="009A6E1C"/>
    <w:rsid w:val="009A7694"/>
    <w:rsid w:val="009A7906"/>
    <w:rsid w:val="009A7F71"/>
    <w:rsid w:val="009A7FB2"/>
    <w:rsid w:val="009B0B52"/>
    <w:rsid w:val="009B463D"/>
    <w:rsid w:val="009B5102"/>
    <w:rsid w:val="009B5FE9"/>
    <w:rsid w:val="009B7858"/>
    <w:rsid w:val="009C13CB"/>
    <w:rsid w:val="009C1404"/>
    <w:rsid w:val="009C3CCA"/>
    <w:rsid w:val="009C4293"/>
    <w:rsid w:val="009C4BB9"/>
    <w:rsid w:val="009C4FC5"/>
    <w:rsid w:val="009C5C4C"/>
    <w:rsid w:val="009D0AE3"/>
    <w:rsid w:val="009D127F"/>
    <w:rsid w:val="009D1416"/>
    <w:rsid w:val="009D2C33"/>
    <w:rsid w:val="009D402B"/>
    <w:rsid w:val="009D40A2"/>
    <w:rsid w:val="009D51FE"/>
    <w:rsid w:val="009D57F0"/>
    <w:rsid w:val="009D7F3F"/>
    <w:rsid w:val="009E12D2"/>
    <w:rsid w:val="009E1F33"/>
    <w:rsid w:val="009E7BB3"/>
    <w:rsid w:val="009F0E82"/>
    <w:rsid w:val="009F1568"/>
    <w:rsid w:val="009F3A49"/>
    <w:rsid w:val="009F440B"/>
    <w:rsid w:val="009F4FCB"/>
    <w:rsid w:val="009F5175"/>
    <w:rsid w:val="009F52B1"/>
    <w:rsid w:val="009F535D"/>
    <w:rsid w:val="009F668D"/>
    <w:rsid w:val="009F66FA"/>
    <w:rsid w:val="009F7661"/>
    <w:rsid w:val="00A01322"/>
    <w:rsid w:val="00A019DC"/>
    <w:rsid w:val="00A01BF9"/>
    <w:rsid w:val="00A034B9"/>
    <w:rsid w:val="00A046CD"/>
    <w:rsid w:val="00A05418"/>
    <w:rsid w:val="00A07E6E"/>
    <w:rsid w:val="00A1100A"/>
    <w:rsid w:val="00A14390"/>
    <w:rsid w:val="00A14A0A"/>
    <w:rsid w:val="00A1550A"/>
    <w:rsid w:val="00A15CDD"/>
    <w:rsid w:val="00A162D0"/>
    <w:rsid w:val="00A16F3E"/>
    <w:rsid w:val="00A20550"/>
    <w:rsid w:val="00A21286"/>
    <w:rsid w:val="00A23B13"/>
    <w:rsid w:val="00A25305"/>
    <w:rsid w:val="00A25E8F"/>
    <w:rsid w:val="00A26664"/>
    <w:rsid w:val="00A27304"/>
    <w:rsid w:val="00A27563"/>
    <w:rsid w:val="00A30828"/>
    <w:rsid w:val="00A30A9D"/>
    <w:rsid w:val="00A30CC5"/>
    <w:rsid w:val="00A311E1"/>
    <w:rsid w:val="00A31CD0"/>
    <w:rsid w:val="00A32836"/>
    <w:rsid w:val="00A32B86"/>
    <w:rsid w:val="00A33A4C"/>
    <w:rsid w:val="00A348D0"/>
    <w:rsid w:val="00A363CF"/>
    <w:rsid w:val="00A373A3"/>
    <w:rsid w:val="00A40150"/>
    <w:rsid w:val="00A41D1A"/>
    <w:rsid w:val="00A42E7C"/>
    <w:rsid w:val="00A4561E"/>
    <w:rsid w:val="00A45C33"/>
    <w:rsid w:val="00A4624D"/>
    <w:rsid w:val="00A504CC"/>
    <w:rsid w:val="00A505C5"/>
    <w:rsid w:val="00A50B4E"/>
    <w:rsid w:val="00A50BE0"/>
    <w:rsid w:val="00A524BE"/>
    <w:rsid w:val="00A52E92"/>
    <w:rsid w:val="00A53783"/>
    <w:rsid w:val="00A53863"/>
    <w:rsid w:val="00A53D7A"/>
    <w:rsid w:val="00A602CB"/>
    <w:rsid w:val="00A60BF8"/>
    <w:rsid w:val="00A62862"/>
    <w:rsid w:val="00A63979"/>
    <w:rsid w:val="00A63EFE"/>
    <w:rsid w:val="00A64AC3"/>
    <w:rsid w:val="00A6633E"/>
    <w:rsid w:val="00A67023"/>
    <w:rsid w:val="00A704AA"/>
    <w:rsid w:val="00A71A55"/>
    <w:rsid w:val="00A71D6A"/>
    <w:rsid w:val="00A73D87"/>
    <w:rsid w:val="00A75AB8"/>
    <w:rsid w:val="00A774C3"/>
    <w:rsid w:val="00A8053A"/>
    <w:rsid w:val="00A841EE"/>
    <w:rsid w:val="00A84BD6"/>
    <w:rsid w:val="00A84DEE"/>
    <w:rsid w:val="00A84F10"/>
    <w:rsid w:val="00A86D87"/>
    <w:rsid w:val="00A87D7F"/>
    <w:rsid w:val="00A9046B"/>
    <w:rsid w:val="00A904A3"/>
    <w:rsid w:val="00A90D1F"/>
    <w:rsid w:val="00A95808"/>
    <w:rsid w:val="00A97449"/>
    <w:rsid w:val="00A97B4A"/>
    <w:rsid w:val="00AA080D"/>
    <w:rsid w:val="00AA236B"/>
    <w:rsid w:val="00AA27FC"/>
    <w:rsid w:val="00AA3909"/>
    <w:rsid w:val="00AA4A82"/>
    <w:rsid w:val="00AA5DEC"/>
    <w:rsid w:val="00AA69A5"/>
    <w:rsid w:val="00AA75FA"/>
    <w:rsid w:val="00AA7AA5"/>
    <w:rsid w:val="00AB4A2F"/>
    <w:rsid w:val="00AB4B3D"/>
    <w:rsid w:val="00AB59B5"/>
    <w:rsid w:val="00AB6241"/>
    <w:rsid w:val="00AB7212"/>
    <w:rsid w:val="00AB78E3"/>
    <w:rsid w:val="00AB7B69"/>
    <w:rsid w:val="00AB7D42"/>
    <w:rsid w:val="00AB7D75"/>
    <w:rsid w:val="00AC004E"/>
    <w:rsid w:val="00AC0A61"/>
    <w:rsid w:val="00AC1568"/>
    <w:rsid w:val="00AC248E"/>
    <w:rsid w:val="00AC2951"/>
    <w:rsid w:val="00AC31AE"/>
    <w:rsid w:val="00AC3E32"/>
    <w:rsid w:val="00AC6BC7"/>
    <w:rsid w:val="00AC72B1"/>
    <w:rsid w:val="00AD0A0C"/>
    <w:rsid w:val="00AD0FC4"/>
    <w:rsid w:val="00AD1355"/>
    <w:rsid w:val="00AD1ADC"/>
    <w:rsid w:val="00AD1B9F"/>
    <w:rsid w:val="00AD229C"/>
    <w:rsid w:val="00AD2F63"/>
    <w:rsid w:val="00AD53A6"/>
    <w:rsid w:val="00AD5C64"/>
    <w:rsid w:val="00AD6D8C"/>
    <w:rsid w:val="00AD78F5"/>
    <w:rsid w:val="00AD7B31"/>
    <w:rsid w:val="00AD7F68"/>
    <w:rsid w:val="00AE01B1"/>
    <w:rsid w:val="00AE0458"/>
    <w:rsid w:val="00AE0B6C"/>
    <w:rsid w:val="00AE1403"/>
    <w:rsid w:val="00AE3E32"/>
    <w:rsid w:val="00AE4B4E"/>
    <w:rsid w:val="00AE5F53"/>
    <w:rsid w:val="00AE799A"/>
    <w:rsid w:val="00AF022F"/>
    <w:rsid w:val="00AF0556"/>
    <w:rsid w:val="00AF07E5"/>
    <w:rsid w:val="00AF0F4E"/>
    <w:rsid w:val="00AF26E2"/>
    <w:rsid w:val="00AF2913"/>
    <w:rsid w:val="00AF5980"/>
    <w:rsid w:val="00B0073B"/>
    <w:rsid w:val="00B00AD9"/>
    <w:rsid w:val="00B00AEA"/>
    <w:rsid w:val="00B01697"/>
    <w:rsid w:val="00B02AFC"/>
    <w:rsid w:val="00B02C00"/>
    <w:rsid w:val="00B03ADE"/>
    <w:rsid w:val="00B04587"/>
    <w:rsid w:val="00B05B01"/>
    <w:rsid w:val="00B06091"/>
    <w:rsid w:val="00B067EC"/>
    <w:rsid w:val="00B06C64"/>
    <w:rsid w:val="00B07354"/>
    <w:rsid w:val="00B07FC1"/>
    <w:rsid w:val="00B10283"/>
    <w:rsid w:val="00B10D75"/>
    <w:rsid w:val="00B10F66"/>
    <w:rsid w:val="00B13102"/>
    <w:rsid w:val="00B135A1"/>
    <w:rsid w:val="00B14CA7"/>
    <w:rsid w:val="00B14CEE"/>
    <w:rsid w:val="00B15F6D"/>
    <w:rsid w:val="00B16852"/>
    <w:rsid w:val="00B171B2"/>
    <w:rsid w:val="00B17BC4"/>
    <w:rsid w:val="00B2786B"/>
    <w:rsid w:val="00B31444"/>
    <w:rsid w:val="00B31EBF"/>
    <w:rsid w:val="00B33699"/>
    <w:rsid w:val="00B35096"/>
    <w:rsid w:val="00B363DC"/>
    <w:rsid w:val="00B37648"/>
    <w:rsid w:val="00B407BD"/>
    <w:rsid w:val="00B4090E"/>
    <w:rsid w:val="00B415FE"/>
    <w:rsid w:val="00B42D64"/>
    <w:rsid w:val="00B43477"/>
    <w:rsid w:val="00B436C1"/>
    <w:rsid w:val="00B439B2"/>
    <w:rsid w:val="00B43BA3"/>
    <w:rsid w:val="00B43E95"/>
    <w:rsid w:val="00B44F35"/>
    <w:rsid w:val="00B45344"/>
    <w:rsid w:val="00B46907"/>
    <w:rsid w:val="00B47242"/>
    <w:rsid w:val="00B5263F"/>
    <w:rsid w:val="00B53139"/>
    <w:rsid w:val="00B538BD"/>
    <w:rsid w:val="00B5452A"/>
    <w:rsid w:val="00B54FE6"/>
    <w:rsid w:val="00B55218"/>
    <w:rsid w:val="00B553DB"/>
    <w:rsid w:val="00B5592A"/>
    <w:rsid w:val="00B56A69"/>
    <w:rsid w:val="00B611ED"/>
    <w:rsid w:val="00B6196E"/>
    <w:rsid w:val="00B6238E"/>
    <w:rsid w:val="00B626ED"/>
    <w:rsid w:val="00B62DC6"/>
    <w:rsid w:val="00B639CA"/>
    <w:rsid w:val="00B63D8F"/>
    <w:rsid w:val="00B641C5"/>
    <w:rsid w:val="00B656EA"/>
    <w:rsid w:val="00B658EA"/>
    <w:rsid w:val="00B66BCD"/>
    <w:rsid w:val="00B71500"/>
    <w:rsid w:val="00B71D12"/>
    <w:rsid w:val="00B72D5F"/>
    <w:rsid w:val="00B73064"/>
    <w:rsid w:val="00B731CB"/>
    <w:rsid w:val="00B73C25"/>
    <w:rsid w:val="00B7461F"/>
    <w:rsid w:val="00B74A23"/>
    <w:rsid w:val="00B74D10"/>
    <w:rsid w:val="00B753B7"/>
    <w:rsid w:val="00B760D1"/>
    <w:rsid w:val="00B763DB"/>
    <w:rsid w:val="00B773F1"/>
    <w:rsid w:val="00B81606"/>
    <w:rsid w:val="00B82D56"/>
    <w:rsid w:val="00B86AC9"/>
    <w:rsid w:val="00B8735A"/>
    <w:rsid w:val="00B90127"/>
    <w:rsid w:val="00B9113E"/>
    <w:rsid w:val="00B913C2"/>
    <w:rsid w:val="00B9243D"/>
    <w:rsid w:val="00B935B5"/>
    <w:rsid w:val="00B93788"/>
    <w:rsid w:val="00B95536"/>
    <w:rsid w:val="00B95E23"/>
    <w:rsid w:val="00B96822"/>
    <w:rsid w:val="00B97689"/>
    <w:rsid w:val="00BA0B28"/>
    <w:rsid w:val="00BA1F8F"/>
    <w:rsid w:val="00BA29F7"/>
    <w:rsid w:val="00BA4D6A"/>
    <w:rsid w:val="00BA62E9"/>
    <w:rsid w:val="00BA631F"/>
    <w:rsid w:val="00BA6ED1"/>
    <w:rsid w:val="00BA717E"/>
    <w:rsid w:val="00BA7FB1"/>
    <w:rsid w:val="00BB1961"/>
    <w:rsid w:val="00BB3103"/>
    <w:rsid w:val="00BB366A"/>
    <w:rsid w:val="00BB3955"/>
    <w:rsid w:val="00BB503C"/>
    <w:rsid w:val="00BB513B"/>
    <w:rsid w:val="00BB53CE"/>
    <w:rsid w:val="00BB7154"/>
    <w:rsid w:val="00BB7477"/>
    <w:rsid w:val="00BB7FC3"/>
    <w:rsid w:val="00BC0178"/>
    <w:rsid w:val="00BC1B2E"/>
    <w:rsid w:val="00BC3D5C"/>
    <w:rsid w:val="00BC4EA7"/>
    <w:rsid w:val="00BC79C1"/>
    <w:rsid w:val="00BD0999"/>
    <w:rsid w:val="00BD3E97"/>
    <w:rsid w:val="00BD43AD"/>
    <w:rsid w:val="00BD490F"/>
    <w:rsid w:val="00BD4985"/>
    <w:rsid w:val="00BD4DDB"/>
    <w:rsid w:val="00BD64B4"/>
    <w:rsid w:val="00BD6599"/>
    <w:rsid w:val="00BE03AA"/>
    <w:rsid w:val="00BE0783"/>
    <w:rsid w:val="00BE0906"/>
    <w:rsid w:val="00BE1E77"/>
    <w:rsid w:val="00BE3E54"/>
    <w:rsid w:val="00BE47AF"/>
    <w:rsid w:val="00BE57BB"/>
    <w:rsid w:val="00BE5D78"/>
    <w:rsid w:val="00BE6765"/>
    <w:rsid w:val="00BE78A5"/>
    <w:rsid w:val="00BE7D7C"/>
    <w:rsid w:val="00BF0875"/>
    <w:rsid w:val="00BF0B49"/>
    <w:rsid w:val="00BF4572"/>
    <w:rsid w:val="00BF4907"/>
    <w:rsid w:val="00BF6DBD"/>
    <w:rsid w:val="00C00140"/>
    <w:rsid w:val="00C00FDA"/>
    <w:rsid w:val="00C01092"/>
    <w:rsid w:val="00C011C2"/>
    <w:rsid w:val="00C02835"/>
    <w:rsid w:val="00C02846"/>
    <w:rsid w:val="00C0487E"/>
    <w:rsid w:val="00C06A87"/>
    <w:rsid w:val="00C06BDC"/>
    <w:rsid w:val="00C074BA"/>
    <w:rsid w:val="00C11CD7"/>
    <w:rsid w:val="00C128D0"/>
    <w:rsid w:val="00C138B7"/>
    <w:rsid w:val="00C14315"/>
    <w:rsid w:val="00C147B1"/>
    <w:rsid w:val="00C14B29"/>
    <w:rsid w:val="00C1557D"/>
    <w:rsid w:val="00C16C37"/>
    <w:rsid w:val="00C16E11"/>
    <w:rsid w:val="00C17011"/>
    <w:rsid w:val="00C20B8E"/>
    <w:rsid w:val="00C22C3A"/>
    <w:rsid w:val="00C22F7F"/>
    <w:rsid w:val="00C249F9"/>
    <w:rsid w:val="00C24C24"/>
    <w:rsid w:val="00C257EA"/>
    <w:rsid w:val="00C257F5"/>
    <w:rsid w:val="00C26576"/>
    <w:rsid w:val="00C3016A"/>
    <w:rsid w:val="00C30CB2"/>
    <w:rsid w:val="00C30DAB"/>
    <w:rsid w:val="00C3152A"/>
    <w:rsid w:val="00C32627"/>
    <w:rsid w:val="00C327DF"/>
    <w:rsid w:val="00C32AEF"/>
    <w:rsid w:val="00C34F08"/>
    <w:rsid w:val="00C37147"/>
    <w:rsid w:val="00C40EDB"/>
    <w:rsid w:val="00C41A0D"/>
    <w:rsid w:val="00C4312A"/>
    <w:rsid w:val="00C4577D"/>
    <w:rsid w:val="00C47CDC"/>
    <w:rsid w:val="00C512E8"/>
    <w:rsid w:val="00C523F7"/>
    <w:rsid w:val="00C5289D"/>
    <w:rsid w:val="00C530A7"/>
    <w:rsid w:val="00C5315B"/>
    <w:rsid w:val="00C559A9"/>
    <w:rsid w:val="00C563DF"/>
    <w:rsid w:val="00C56771"/>
    <w:rsid w:val="00C56A6F"/>
    <w:rsid w:val="00C56FC8"/>
    <w:rsid w:val="00C60BBE"/>
    <w:rsid w:val="00C613A3"/>
    <w:rsid w:val="00C6159E"/>
    <w:rsid w:val="00C639DB"/>
    <w:rsid w:val="00C639EB"/>
    <w:rsid w:val="00C64BB0"/>
    <w:rsid w:val="00C64F81"/>
    <w:rsid w:val="00C654B2"/>
    <w:rsid w:val="00C656DD"/>
    <w:rsid w:val="00C67021"/>
    <w:rsid w:val="00C679A6"/>
    <w:rsid w:val="00C70D7F"/>
    <w:rsid w:val="00C711F3"/>
    <w:rsid w:val="00C73A8B"/>
    <w:rsid w:val="00C751C9"/>
    <w:rsid w:val="00C76613"/>
    <w:rsid w:val="00C76D69"/>
    <w:rsid w:val="00C76D88"/>
    <w:rsid w:val="00C7710D"/>
    <w:rsid w:val="00C77F59"/>
    <w:rsid w:val="00C82E3F"/>
    <w:rsid w:val="00C84F2B"/>
    <w:rsid w:val="00C85053"/>
    <w:rsid w:val="00C8509F"/>
    <w:rsid w:val="00C861A5"/>
    <w:rsid w:val="00C864E8"/>
    <w:rsid w:val="00C86F85"/>
    <w:rsid w:val="00C91DA5"/>
    <w:rsid w:val="00C94E28"/>
    <w:rsid w:val="00C9609B"/>
    <w:rsid w:val="00C9702F"/>
    <w:rsid w:val="00CA02A3"/>
    <w:rsid w:val="00CA0EBA"/>
    <w:rsid w:val="00CA3FB1"/>
    <w:rsid w:val="00CA4671"/>
    <w:rsid w:val="00CA4F79"/>
    <w:rsid w:val="00CA63C7"/>
    <w:rsid w:val="00CA699D"/>
    <w:rsid w:val="00CB123C"/>
    <w:rsid w:val="00CB1B65"/>
    <w:rsid w:val="00CB2B32"/>
    <w:rsid w:val="00CB3885"/>
    <w:rsid w:val="00CB42F2"/>
    <w:rsid w:val="00CB53B9"/>
    <w:rsid w:val="00CB570B"/>
    <w:rsid w:val="00CB72A3"/>
    <w:rsid w:val="00CC11FA"/>
    <w:rsid w:val="00CC18A2"/>
    <w:rsid w:val="00CC4CF2"/>
    <w:rsid w:val="00CC6226"/>
    <w:rsid w:val="00CC7020"/>
    <w:rsid w:val="00CC7CAE"/>
    <w:rsid w:val="00CC7EC4"/>
    <w:rsid w:val="00CD0663"/>
    <w:rsid w:val="00CD2862"/>
    <w:rsid w:val="00CD60C2"/>
    <w:rsid w:val="00CD6BEF"/>
    <w:rsid w:val="00CD7CD2"/>
    <w:rsid w:val="00CD7FB4"/>
    <w:rsid w:val="00CE1673"/>
    <w:rsid w:val="00CE2774"/>
    <w:rsid w:val="00CE30D6"/>
    <w:rsid w:val="00CE44C7"/>
    <w:rsid w:val="00CE49EC"/>
    <w:rsid w:val="00CE60E3"/>
    <w:rsid w:val="00CE76B6"/>
    <w:rsid w:val="00CE7A63"/>
    <w:rsid w:val="00CF1703"/>
    <w:rsid w:val="00CF24EE"/>
    <w:rsid w:val="00CF2731"/>
    <w:rsid w:val="00CF2BDC"/>
    <w:rsid w:val="00CF31CD"/>
    <w:rsid w:val="00CF3C4F"/>
    <w:rsid w:val="00CF3D16"/>
    <w:rsid w:val="00CF3D68"/>
    <w:rsid w:val="00CF3DEB"/>
    <w:rsid w:val="00CF3E1A"/>
    <w:rsid w:val="00CF433C"/>
    <w:rsid w:val="00CF4471"/>
    <w:rsid w:val="00CF4B3A"/>
    <w:rsid w:val="00CF75D6"/>
    <w:rsid w:val="00CF7872"/>
    <w:rsid w:val="00D004FC"/>
    <w:rsid w:val="00D009B5"/>
    <w:rsid w:val="00D02EB5"/>
    <w:rsid w:val="00D03891"/>
    <w:rsid w:val="00D046B1"/>
    <w:rsid w:val="00D05097"/>
    <w:rsid w:val="00D06A95"/>
    <w:rsid w:val="00D111C8"/>
    <w:rsid w:val="00D11CEE"/>
    <w:rsid w:val="00D1252F"/>
    <w:rsid w:val="00D141F0"/>
    <w:rsid w:val="00D16742"/>
    <w:rsid w:val="00D202EE"/>
    <w:rsid w:val="00D254F0"/>
    <w:rsid w:val="00D263D7"/>
    <w:rsid w:val="00D266EF"/>
    <w:rsid w:val="00D26A83"/>
    <w:rsid w:val="00D30DF0"/>
    <w:rsid w:val="00D33500"/>
    <w:rsid w:val="00D33F05"/>
    <w:rsid w:val="00D35282"/>
    <w:rsid w:val="00D35711"/>
    <w:rsid w:val="00D35BB7"/>
    <w:rsid w:val="00D362FD"/>
    <w:rsid w:val="00D36F41"/>
    <w:rsid w:val="00D37190"/>
    <w:rsid w:val="00D375D9"/>
    <w:rsid w:val="00D41955"/>
    <w:rsid w:val="00D41B78"/>
    <w:rsid w:val="00D43552"/>
    <w:rsid w:val="00D446A8"/>
    <w:rsid w:val="00D44F80"/>
    <w:rsid w:val="00D47E42"/>
    <w:rsid w:val="00D52C20"/>
    <w:rsid w:val="00D52E67"/>
    <w:rsid w:val="00D5300C"/>
    <w:rsid w:val="00D558FE"/>
    <w:rsid w:val="00D55EC5"/>
    <w:rsid w:val="00D57240"/>
    <w:rsid w:val="00D57F0E"/>
    <w:rsid w:val="00D57F23"/>
    <w:rsid w:val="00D6109A"/>
    <w:rsid w:val="00D635D7"/>
    <w:rsid w:val="00D66E44"/>
    <w:rsid w:val="00D67B3E"/>
    <w:rsid w:val="00D708BF"/>
    <w:rsid w:val="00D71695"/>
    <w:rsid w:val="00D71CB0"/>
    <w:rsid w:val="00D731FE"/>
    <w:rsid w:val="00D73328"/>
    <w:rsid w:val="00D74CC2"/>
    <w:rsid w:val="00D74DEC"/>
    <w:rsid w:val="00D807E7"/>
    <w:rsid w:val="00D80D83"/>
    <w:rsid w:val="00D8249B"/>
    <w:rsid w:val="00D82A95"/>
    <w:rsid w:val="00D82D64"/>
    <w:rsid w:val="00D82FD2"/>
    <w:rsid w:val="00D82FEC"/>
    <w:rsid w:val="00D83F2A"/>
    <w:rsid w:val="00D842FF"/>
    <w:rsid w:val="00D84EC5"/>
    <w:rsid w:val="00D860FF"/>
    <w:rsid w:val="00D86173"/>
    <w:rsid w:val="00D9076B"/>
    <w:rsid w:val="00D91D53"/>
    <w:rsid w:val="00D92859"/>
    <w:rsid w:val="00D92FC0"/>
    <w:rsid w:val="00D93A51"/>
    <w:rsid w:val="00D93B16"/>
    <w:rsid w:val="00D95725"/>
    <w:rsid w:val="00D96712"/>
    <w:rsid w:val="00D9671D"/>
    <w:rsid w:val="00DA008D"/>
    <w:rsid w:val="00DA03B7"/>
    <w:rsid w:val="00DA0BBA"/>
    <w:rsid w:val="00DA23A9"/>
    <w:rsid w:val="00DA2520"/>
    <w:rsid w:val="00DA25C6"/>
    <w:rsid w:val="00DA2EF5"/>
    <w:rsid w:val="00DA38C1"/>
    <w:rsid w:val="00DA5334"/>
    <w:rsid w:val="00DA56B0"/>
    <w:rsid w:val="00DA5DFA"/>
    <w:rsid w:val="00DA7C48"/>
    <w:rsid w:val="00DA7E17"/>
    <w:rsid w:val="00DB02B8"/>
    <w:rsid w:val="00DB11F9"/>
    <w:rsid w:val="00DB120C"/>
    <w:rsid w:val="00DB1957"/>
    <w:rsid w:val="00DB1F07"/>
    <w:rsid w:val="00DB214F"/>
    <w:rsid w:val="00DB4362"/>
    <w:rsid w:val="00DB47A8"/>
    <w:rsid w:val="00DB59DF"/>
    <w:rsid w:val="00DB6D7D"/>
    <w:rsid w:val="00DB767B"/>
    <w:rsid w:val="00DC04C3"/>
    <w:rsid w:val="00DC25C3"/>
    <w:rsid w:val="00DC25D8"/>
    <w:rsid w:val="00DC2ED6"/>
    <w:rsid w:val="00DC3348"/>
    <w:rsid w:val="00DC3D01"/>
    <w:rsid w:val="00DC4850"/>
    <w:rsid w:val="00DC5F2E"/>
    <w:rsid w:val="00DD0751"/>
    <w:rsid w:val="00DD0D93"/>
    <w:rsid w:val="00DD38A2"/>
    <w:rsid w:val="00DD3A06"/>
    <w:rsid w:val="00DD41FC"/>
    <w:rsid w:val="00DD449D"/>
    <w:rsid w:val="00DD48A0"/>
    <w:rsid w:val="00DD517F"/>
    <w:rsid w:val="00DD6BE5"/>
    <w:rsid w:val="00DD6E58"/>
    <w:rsid w:val="00DD73EB"/>
    <w:rsid w:val="00DD7A6F"/>
    <w:rsid w:val="00DD7C29"/>
    <w:rsid w:val="00DD7F9F"/>
    <w:rsid w:val="00DE086E"/>
    <w:rsid w:val="00DE277E"/>
    <w:rsid w:val="00DE4C70"/>
    <w:rsid w:val="00DE4DBB"/>
    <w:rsid w:val="00DE4F3F"/>
    <w:rsid w:val="00DE5173"/>
    <w:rsid w:val="00DE5D68"/>
    <w:rsid w:val="00DE7527"/>
    <w:rsid w:val="00DF0E2D"/>
    <w:rsid w:val="00DF1B7D"/>
    <w:rsid w:val="00DF2213"/>
    <w:rsid w:val="00DF3157"/>
    <w:rsid w:val="00DF3A59"/>
    <w:rsid w:val="00DF4575"/>
    <w:rsid w:val="00DF4B8E"/>
    <w:rsid w:val="00DF5558"/>
    <w:rsid w:val="00DF7144"/>
    <w:rsid w:val="00DF74C0"/>
    <w:rsid w:val="00DF7D30"/>
    <w:rsid w:val="00E005EE"/>
    <w:rsid w:val="00E0103B"/>
    <w:rsid w:val="00E0132F"/>
    <w:rsid w:val="00E02761"/>
    <w:rsid w:val="00E02A83"/>
    <w:rsid w:val="00E03F64"/>
    <w:rsid w:val="00E04848"/>
    <w:rsid w:val="00E04A6A"/>
    <w:rsid w:val="00E052DB"/>
    <w:rsid w:val="00E100D4"/>
    <w:rsid w:val="00E10AAE"/>
    <w:rsid w:val="00E11FED"/>
    <w:rsid w:val="00E13A1E"/>
    <w:rsid w:val="00E14B81"/>
    <w:rsid w:val="00E160BA"/>
    <w:rsid w:val="00E16370"/>
    <w:rsid w:val="00E16E50"/>
    <w:rsid w:val="00E219FB"/>
    <w:rsid w:val="00E21BB0"/>
    <w:rsid w:val="00E22717"/>
    <w:rsid w:val="00E228C3"/>
    <w:rsid w:val="00E22A64"/>
    <w:rsid w:val="00E246FB"/>
    <w:rsid w:val="00E24B14"/>
    <w:rsid w:val="00E254AB"/>
    <w:rsid w:val="00E2655F"/>
    <w:rsid w:val="00E26E41"/>
    <w:rsid w:val="00E2775F"/>
    <w:rsid w:val="00E27778"/>
    <w:rsid w:val="00E31704"/>
    <w:rsid w:val="00E3175A"/>
    <w:rsid w:val="00E334F3"/>
    <w:rsid w:val="00E33B5F"/>
    <w:rsid w:val="00E36A2F"/>
    <w:rsid w:val="00E403DA"/>
    <w:rsid w:val="00E40462"/>
    <w:rsid w:val="00E40E06"/>
    <w:rsid w:val="00E40F89"/>
    <w:rsid w:val="00E4483F"/>
    <w:rsid w:val="00E50174"/>
    <w:rsid w:val="00E514ED"/>
    <w:rsid w:val="00E523E2"/>
    <w:rsid w:val="00E54EF9"/>
    <w:rsid w:val="00E55A00"/>
    <w:rsid w:val="00E55B50"/>
    <w:rsid w:val="00E55F19"/>
    <w:rsid w:val="00E570EB"/>
    <w:rsid w:val="00E57C29"/>
    <w:rsid w:val="00E61507"/>
    <w:rsid w:val="00E64AC2"/>
    <w:rsid w:val="00E64C58"/>
    <w:rsid w:val="00E656ED"/>
    <w:rsid w:val="00E66E33"/>
    <w:rsid w:val="00E67B9E"/>
    <w:rsid w:val="00E70963"/>
    <w:rsid w:val="00E745D6"/>
    <w:rsid w:val="00E74B3E"/>
    <w:rsid w:val="00E756E4"/>
    <w:rsid w:val="00E75DA6"/>
    <w:rsid w:val="00E77468"/>
    <w:rsid w:val="00E80EBD"/>
    <w:rsid w:val="00E81C01"/>
    <w:rsid w:val="00E81D11"/>
    <w:rsid w:val="00E83581"/>
    <w:rsid w:val="00E85D81"/>
    <w:rsid w:val="00E86603"/>
    <w:rsid w:val="00E87C47"/>
    <w:rsid w:val="00E9063C"/>
    <w:rsid w:val="00E924E9"/>
    <w:rsid w:val="00E954D7"/>
    <w:rsid w:val="00E97238"/>
    <w:rsid w:val="00E9774E"/>
    <w:rsid w:val="00E97BC0"/>
    <w:rsid w:val="00EA02FA"/>
    <w:rsid w:val="00EA0D43"/>
    <w:rsid w:val="00EA3121"/>
    <w:rsid w:val="00EA3A8A"/>
    <w:rsid w:val="00EA4FA9"/>
    <w:rsid w:val="00EA615E"/>
    <w:rsid w:val="00EB0B38"/>
    <w:rsid w:val="00EB3D9C"/>
    <w:rsid w:val="00EB3F25"/>
    <w:rsid w:val="00EB4CF3"/>
    <w:rsid w:val="00EB64DD"/>
    <w:rsid w:val="00EB6D4A"/>
    <w:rsid w:val="00EB6F70"/>
    <w:rsid w:val="00EC1828"/>
    <w:rsid w:val="00EC1DF4"/>
    <w:rsid w:val="00EC2AF9"/>
    <w:rsid w:val="00EC314D"/>
    <w:rsid w:val="00EC7D26"/>
    <w:rsid w:val="00EC7E01"/>
    <w:rsid w:val="00ED125A"/>
    <w:rsid w:val="00ED19B7"/>
    <w:rsid w:val="00ED1F1A"/>
    <w:rsid w:val="00ED204D"/>
    <w:rsid w:val="00ED2ED9"/>
    <w:rsid w:val="00ED30F6"/>
    <w:rsid w:val="00ED36D6"/>
    <w:rsid w:val="00ED695F"/>
    <w:rsid w:val="00ED69E1"/>
    <w:rsid w:val="00EE1E60"/>
    <w:rsid w:val="00EE37D7"/>
    <w:rsid w:val="00EE4122"/>
    <w:rsid w:val="00EE59FB"/>
    <w:rsid w:val="00EE6B77"/>
    <w:rsid w:val="00EF0C5B"/>
    <w:rsid w:val="00EF1B7C"/>
    <w:rsid w:val="00EF262E"/>
    <w:rsid w:val="00EF2C38"/>
    <w:rsid w:val="00EF4510"/>
    <w:rsid w:val="00EF5C38"/>
    <w:rsid w:val="00EF5D1B"/>
    <w:rsid w:val="00EF5F13"/>
    <w:rsid w:val="00EF7333"/>
    <w:rsid w:val="00EF7CEC"/>
    <w:rsid w:val="00F00747"/>
    <w:rsid w:val="00F00F02"/>
    <w:rsid w:val="00F01B99"/>
    <w:rsid w:val="00F02B60"/>
    <w:rsid w:val="00F030A6"/>
    <w:rsid w:val="00F040BB"/>
    <w:rsid w:val="00F06052"/>
    <w:rsid w:val="00F06E63"/>
    <w:rsid w:val="00F0760A"/>
    <w:rsid w:val="00F100D3"/>
    <w:rsid w:val="00F105EF"/>
    <w:rsid w:val="00F1107A"/>
    <w:rsid w:val="00F12CAE"/>
    <w:rsid w:val="00F133D6"/>
    <w:rsid w:val="00F13496"/>
    <w:rsid w:val="00F14380"/>
    <w:rsid w:val="00F162BB"/>
    <w:rsid w:val="00F16808"/>
    <w:rsid w:val="00F16D55"/>
    <w:rsid w:val="00F200DA"/>
    <w:rsid w:val="00F2473C"/>
    <w:rsid w:val="00F250CB"/>
    <w:rsid w:val="00F27692"/>
    <w:rsid w:val="00F30C88"/>
    <w:rsid w:val="00F35C6A"/>
    <w:rsid w:val="00F3698B"/>
    <w:rsid w:val="00F36D17"/>
    <w:rsid w:val="00F37D5D"/>
    <w:rsid w:val="00F40500"/>
    <w:rsid w:val="00F40D1D"/>
    <w:rsid w:val="00F40F2B"/>
    <w:rsid w:val="00F42AE4"/>
    <w:rsid w:val="00F42D44"/>
    <w:rsid w:val="00F437BA"/>
    <w:rsid w:val="00F43FEC"/>
    <w:rsid w:val="00F44058"/>
    <w:rsid w:val="00F440D4"/>
    <w:rsid w:val="00F442A6"/>
    <w:rsid w:val="00F444BD"/>
    <w:rsid w:val="00F44A13"/>
    <w:rsid w:val="00F44FDA"/>
    <w:rsid w:val="00F4562E"/>
    <w:rsid w:val="00F45A76"/>
    <w:rsid w:val="00F467C7"/>
    <w:rsid w:val="00F5028F"/>
    <w:rsid w:val="00F51378"/>
    <w:rsid w:val="00F5170C"/>
    <w:rsid w:val="00F53B9F"/>
    <w:rsid w:val="00F5443D"/>
    <w:rsid w:val="00F54E0A"/>
    <w:rsid w:val="00F5597A"/>
    <w:rsid w:val="00F5646F"/>
    <w:rsid w:val="00F5659B"/>
    <w:rsid w:val="00F56C0D"/>
    <w:rsid w:val="00F5736D"/>
    <w:rsid w:val="00F57ABB"/>
    <w:rsid w:val="00F61ECD"/>
    <w:rsid w:val="00F62811"/>
    <w:rsid w:val="00F65661"/>
    <w:rsid w:val="00F65BF2"/>
    <w:rsid w:val="00F66824"/>
    <w:rsid w:val="00F706DC"/>
    <w:rsid w:val="00F70D82"/>
    <w:rsid w:val="00F71296"/>
    <w:rsid w:val="00F71C49"/>
    <w:rsid w:val="00F72AC9"/>
    <w:rsid w:val="00F72FF0"/>
    <w:rsid w:val="00F73304"/>
    <w:rsid w:val="00F74BF1"/>
    <w:rsid w:val="00F760A9"/>
    <w:rsid w:val="00F76A88"/>
    <w:rsid w:val="00F77243"/>
    <w:rsid w:val="00F81773"/>
    <w:rsid w:val="00F81BAA"/>
    <w:rsid w:val="00F82327"/>
    <w:rsid w:val="00F82E3B"/>
    <w:rsid w:val="00F82ED9"/>
    <w:rsid w:val="00F84CEC"/>
    <w:rsid w:val="00F8641C"/>
    <w:rsid w:val="00F87B36"/>
    <w:rsid w:val="00F900AB"/>
    <w:rsid w:val="00F9092D"/>
    <w:rsid w:val="00F9157E"/>
    <w:rsid w:val="00F94BCA"/>
    <w:rsid w:val="00F94E54"/>
    <w:rsid w:val="00F95D78"/>
    <w:rsid w:val="00F96031"/>
    <w:rsid w:val="00FA041F"/>
    <w:rsid w:val="00FA0D82"/>
    <w:rsid w:val="00FA13F8"/>
    <w:rsid w:val="00FA2B06"/>
    <w:rsid w:val="00FA379F"/>
    <w:rsid w:val="00FA6C81"/>
    <w:rsid w:val="00FB124C"/>
    <w:rsid w:val="00FB13D9"/>
    <w:rsid w:val="00FB1DDE"/>
    <w:rsid w:val="00FB210B"/>
    <w:rsid w:val="00FB23BF"/>
    <w:rsid w:val="00FB2822"/>
    <w:rsid w:val="00FB2EB7"/>
    <w:rsid w:val="00FB30BB"/>
    <w:rsid w:val="00FB3B6F"/>
    <w:rsid w:val="00FC0501"/>
    <w:rsid w:val="00FC1800"/>
    <w:rsid w:val="00FC19B0"/>
    <w:rsid w:val="00FC253F"/>
    <w:rsid w:val="00FC274B"/>
    <w:rsid w:val="00FC29E8"/>
    <w:rsid w:val="00FC3B33"/>
    <w:rsid w:val="00FC3B4A"/>
    <w:rsid w:val="00FC4F1B"/>
    <w:rsid w:val="00FC59CF"/>
    <w:rsid w:val="00FC5F52"/>
    <w:rsid w:val="00FC5FA0"/>
    <w:rsid w:val="00FD0178"/>
    <w:rsid w:val="00FD0F6E"/>
    <w:rsid w:val="00FD292C"/>
    <w:rsid w:val="00FD4323"/>
    <w:rsid w:val="00FD57DC"/>
    <w:rsid w:val="00FD7CDA"/>
    <w:rsid w:val="00FE194C"/>
    <w:rsid w:val="00FE5668"/>
    <w:rsid w:val="00FE769D"/>
    <w:rsid w:val="00FF10E3"/>
    <w:rsid w:val="00FF187F"/>
    <w:rsid w:val="00FF1888"/>
    <w:rsid w:val="00FF2A8E"/>
    <w:rsid w:val="00FF2AA7"/>
    <w:rsid w:val="00FF38AF"/>
    <w:rsid w:val="00FF398C"/>
    <w:rsid w:val="00FF3DEF"/>
    <w:rsid w:val="00FF569D"/>
    <w:rsid w:val="00FF7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D8BF8F3"/>
  <w15:docId w15:val="{00A807B9-3141-4754-880F-BF4537DD96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w:hAnsi="Times" w:eastAsia="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Pr>
      <w:sz w:val="24"/>
      <w:lang w:val="es-ES_tradnl"/>
    </w:rPr>
  </w:style>
  <w:style w:type="paragraph" w:styleId="Heading1">
    <w:name w:val="heading 1"/>
    <w:basedOn w:val="Normal"/>
    <w:next w:val="Normal"/>
    <w:qFormat/>
    <w:pPr>
      <w:keepNext/>
      <w:numPr>
        <w:numId w:val="23"/>
      </w:numPr>
      <w:jc w:val="center"/>
      <w:outlineLvl w:val="0"/>
    </w:pPr>
    <w:rPr>
      <w:b/>
    </w:rPr>
  </w:style>
  <w:style w:type="paragraph" w:styleId="Heading2">
    <w:name w:val="heading 2"/>
    <w:basedOn w:val="Normal"/>
    <w:next w:val="Normal"/>
    <w:qFormat/>
    <w:pPr>
      <w:keepNext/>
      <w:numPr>
        <w:ilvl w:val="1"/>
        <w:numId w:val="23"/>
      </w:numPr>
      <w:outlineLvl w:val="1"/>
    </w:pPr>
    <w:rPr>
      <w:b/>
    </w:rPr>
  </w:style>
  <w:style w:type="paragraph" w:styleId="Heading3">
    <w:name w:val="heading 3"/>
    <w:basedOn w:val="Normal"/>
    <w:next w:val="Normal"/>
    <w:link w:val="Heading3Char"/>
    <w:qFormat/>
    <w:pPr>
      <w:keepNext/>
      <w:numPr>
        <w:ilvl w:val="2"/>
        <w:numId w:val="23"/>
      </w:numPr>
      <w:outlineLvl w:val="2"/>
    </w:pPr>
    <w:rPr>
      <w:rFonts w:ascii="Times New Roman" w:hAnsi="Times New Roman"/>
      <w:b/>
    </w:rPr>
  </w:style>
  <w:style w:type="paragraph" w:styleId="Heading4">
    <w:name w:val="heading 4"/>
    <w:basedOn w:val="Normal"/>
    <w:next w:val="Normal"/>
    <w:qFormat/>
    <w:pPr>
      <w:keepNext/>
      <w:numPr>
        <w:ilvl w:val="3"/>
        <w:numId w:val="23"/>
      </w:numPr>
      <w:jc w:val="both"/>
      <w:outlineLvl w:val="3"/>
    </w:pPr>
    <w:rPr>
      <w:rFonts w:ascii="Times New Roman" w:hAnsi="Times New Roman" w:eastAsia="Times New Roman"/>
      <w:u w:val="single"/>
      <w:lang w:val="es-ES"/>
    </w:rPr>
  </w:style>
  <w:style w:type="paragraph" w:styleId="Heading5">
    <w:name w:val="heading 5"/>
    <w:basedOn w:val="Normal"/>
    <w:next w:val="Normal"/>
    <w:qFormat/>
    <w:pPr>
      <w:keepNext/>
      <w:numPr>
        <w:ilvl w:val="4"/>
        <w:numId w:val="23"/>
      </w:numPr>
      <w:jc w:val="both"/>
      <w:outlineLvl w:val="4"/>
    </w:pPr>
    <w:rPr>
      <w:rFonts w:ascii="Times New Roman" w:hAnsi="Times New Roman" w:eastAsia="Times New Roman"/>
      <w:u w:val="single"/>
      <w:lang w:val="es-ES"/>
    </w:rPr>
  </w:style>
  <w:style w:type="paragraph" w:styleId="Heading6">
    <w:name w:val="heading 6"/>
    <w:basedOn w:val="Normal"/>
    <w:next w:val="Normal"/>
    <w:qFormat/>
    <w:pPr>
      <w:keepNext/>
      <w:numPr>
        <w:ilvl w:val="5"/>
        <w:numId w:val="23"/>
      </w:numPr>
      <w:jc w:val="both"/>
      <w:outlineLvl w:val="5"/>
    </w:pPr>
    <w:rPr>
      <w:rFonts w:ascii="Times New Roman" w:hAnsi="Times New Roman" w:eastAsia="Times New Roman"/>
      <w:u w:val="single"/>
      <w:lang w:val="es-ES"/>
    </w:rPr>
  </w:style>
  <w:style w:type="paragraph" w:styleId="Heading7">
    <w:name w:val="heading 7"/>
    <w:basedOn w:val="Normal"/>
    <w:next w:val="Normal"/>
    <w:qFormat/>
    <w:pPr>
      <w:keepNext/>
      <w:numPr>
        <w:ilvl w:val="6"/>
        <w:numId w:val="23"/>
      </w:numPr>
      <w:outlineLvl w:val="6"/>
    </w:pPr>
    <w:rPr>
      <w:rFonts w:ascii="Times New Roman" w:hAnsi="Times New Roman"/>
      <w:u w:val="single"/>
    </w:rPr>
  </w:style>
  <w:style w:type="paragraph" w:styleId="Heading8">
    <w:name w:val="heading 8"/>
    <w:basedOn w:val="Normal"/>
    <w:next w:val="Normal"/>
    <w:qFormat/>
    <w:pPr>
      <w:keepNext/>
      <w:numPr>
        <w:ilvl w:val="7"/>
        <w:numId w:val="23"/>
      </w:numPr>
      <w:outlineLvl w:val="7"/>
    </w:pPr>
    <w:rPr>
      <w:rFonts w:ascii="Times New Roman" w:hAnsi="Times New Roman" w:eastAsia="Times New Roman"/>
      <w:b/>
      <w:sz w:val="20"/>
      <w:lang w:val="es-ES"/>
    </w:rPr>
  </w:style>
  <w:style w:type="paragraph" w:styleId="Heading9">
    <w:name w:val="heading 9"/>
    <w:basedOn w:val="Normal"/>
    <w:next w:val="Normal"/>
    <w:link w:val="Heading9Char"/>
    <w:uiPriority w:val="9"/>
    <w:semiHidden/>
    <w:unhideWhenUsed/>
    <w:qFormat/>
    <w:rsid w:val="00511A0C"/>
    <w:pPr>
      <w:keepNext/>
      <w:keepLines/>
      <w:numPr>
        <w:ilvl w:val="8"/>
        <w:numId w:val="23"/>
      </w:numPr>
      <w:spacing w:before="200"/>
      <w:outlineLvl w:val="8"/>
    </w:pPr>
    <w:rPr>
      <w:rFonts w:asciiTheme="majorHAnsi" w:hAnsiTheme="majorHAnsi" w:eastAsiaTheme="majorEastAsia" w:cstheme="majorBidi"/>
      <w:i/>
      <w:iCs/>
      <w:color w:val="404040" w:themeColor="text1" w:themeTint="BF"/>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link w:val="TitleChar"/>
    <w:qFormat/>
    <w:pPr>
      <w:jc w:val="center"/>
    </w:pPr>
    <w:rPr>
      <w:b/>
    </w:rPr>
  </w:style>
  <w:style w:type="paragraph" w:styleId="Chapter" w:customStyle="1">
    <w:name w:val="Chapter"/>
    <w:basedOn w:val="Normal"/>
    <w:next w:val="Normal"/>
    <w:pPr>
      <w:numPr>
        <w:numId w:val="1"/>
      </w:numPr>
      <w:tabs>
        <w:tab w:val="left" w:pos="1440"/>
      </w:tabs>
      <w:spacing w:before="240" w:after="240"/>
      <w:jc w:val="center"/>
    </w:pPr>
    <w:rPr>
      <w:rFonts w:ascii="Times New Roman" w:hAnsi="Times New Roman" w:eastAsia="Times New Roman"/>
      <w:b/>
      <w:smallCaps/>
    </w:rPr>
  </w:style>
  <w:style w:type="paragraph" w:styleId="Paragraph" w:customStyle="1">
    <w:name w:val="Paragraph"/>
    <w:aliases w:val="paragraph,p,PARAGRAPH,PG,pa,at"/>
    <w:basedOn w:val="BodyTextIndent"/>
    <w:link w:val="ParagraphChar"/>
    <w:qFormat/>
    <w:pPr>
      <w:spacing w:before="120"/>
      <w:ind w:left="0"/>
      <w:outlineLvl w:val="1"/>
    </w:pPr>
    <w:rPr>
      <w:rFonts w:ascii="Times New Roman" w:hAnsi="Times New Roman" w:eastAsia="Times New Roman"/>
      <w:lang w:val="es-ES"/>
    </w:rPr>
  </w:style>
  <w:style w:type="paragraph" w:styleId="subpar" w:customStyle="1">
    <w:name w:val="subpar"/>
    <w:basedOn w:val="BodyTextIndent3"/>
    <w:pPr>
      <w:numPr>
        <w:ilvl w:val="2"/>
        <w:numId w:val="1"/>
      </w:numPr>
      <w:spacing w:before="120"/>
      <w:jc w:val="both"/>
      <w:outlineLvl w:val="2"/>
    </w:pPr>
    <w:rPr>
      <w:rFonts w:ascii="Times New Roman" w:hAnsi="Times New Roman" w:eastAsia="Times New Roman"/>
      <w:sz w:val="24"/>
    </w:rPr>
  </w:style>
  <w:style w:type="paragraph" w:styleId="SubSubPar" w:customStyle="1">
    <w:name w:val="SubSubPar"/>
    <w:basedOn w:val="subpar"/>
    <w:pPr>
      <w:numPr>
        <w:ilvl w:val="3"/>
      </w:numPr>
      <w:tabs>
        <w:tab w:val="left" w:pos="0"/>
      </w:tabs>
    </w:pPr>
  </w:style>
  <w:style w:type="paragraph" w:styleId="BodyTextIndent">
    <w:name w:val="Body Text Indent"/>
    <w:basedOn w:val="Normal"/>
    <w:pPr>
      <w:spacing w:after="120"/>
      <w:ind w:left="283"/>
    </w:pPr>
  </w:style>
  <w:style w:type="paragraph" w:styleId="BodyTextIndent3">
    <w:name w:val="Body Text Indent 3"/>
    <w:basedOn w:val="Normal"/>
    <w:pPr>
      <w:spacing w:after="120"/>
      <w:ind w:left="283"/>
    </w:pPr>
    <w:rPr>
      <w:sz w:val="16"/>
    </w:rPr>
  </w:style>
  <w:style w:type="paragraph" w:styleId="FootnoteText">
    <w:name w:val="footnote text"/>
    <w:aliases w:val="single space,Footnote Text Char,footnote text,fn,Texto nota pie IIRSA,foottextfra,Texto de rodapé,nota_rodapé,nota de rodapé,Texto de rodapé1,Texto de rodapé2,Texto de rodapé3,Texto de rodapé4,Texto de rodapé5,Texto de rodapé6,ft,footnote"/>
    <w:basedOn w:val="Normal"/>
    <w:link w:val="FootnoteTextChar1"/>
    <w:qFormat/>
  </w:style>
  <w:style w:type="character" w:styleId="FootnoteReference">
    <w:name w:val="footnote reference"/>
    <w:aliases w:val="Ref. de nota al pie.,Footnote Referencefra,Referência de rodapé,ftref,FC,referencia nota al pie,titulo 2,Style 24,pie pddes,Fußnotenzeichen DISS,16 Point,Superscript 6 Point,Ref,de nota al pie,Ref. de nota al pie EDEP,fr,SUPERS"/>
    <w:uiPriority w:val="99"/>
    <w:qFormat/>
    <w:rPr>
      <w:vertAlign w:val="superscript"/>
    </w:rPr>
  </w:style>
  <w:style w:type="paragraph" w:styleId="AbbrDesc" w:customStyle="1">
    <w:name w:val="AbbrDesc"/>
    <w:basedOn w:val="Normal"/>
    <w:pPr>
      <w:tabs>
        <w:tab w:val="left" w:pos="3060"/>
      </w:tabs>
      <w:jc w:val="both"/>
    </w:pPr>
    <w:rPr>
      <w:rFonts w:ascii="Times New Roman" w:hAnsi="Times New Roman" w:eastAsia="Times New Roman"/>
    </w:rPr>
  </w:style>
  <w:style w:type="paragraph" w:styleId="Header">
    <w:name w:val="header"/>
    <w:basedOn w:val="Normal"/>
    <w:link w:val="HeaderChar"/>
    <w:pPr>
      <w:tabs>
        <w:tab w:val="center" w:pos="4419"/>
        <w:tab w:val="right" w:pos="8838"/>
      </w:tabs>
    </w:p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styleId="BodyText">
    <w:name w:val="Body Text"/>
    <w:basedOn w:val="Normal"/>
    <w:pPr>
      <w:jc w:val="center"/>
    </w:pPr>
    <w:rPr>
      <w:rFonts w:ascii="Times New Roman" w:hAnsi="Times New Roman"/>
      <w:b/>
    </w:rPr>
  </w:style>
  <w:style w:type="paragraph" w:styleId="Newpage" w:customStyle="1">
    <w:name w:val="Newpage"/>
    <w:basedOn w:val="Chapter"/>
    <w:pPr>
      <w:numPr>
        <w:numId w:val="0"/>
      </w:numPr>
      <w:tabs>
        <w:tab w:val="left" w:pos="3060"/>
      </w:tabs>
      <w:spacing w:after="0"/>
    </w:pPr>
  </w:style>
  <w:style w:type="paragraph" w:styleId="BodyTextIndent2">
    <w:name w:val="Body Text Indent 2"/>
    <w:basedOn w:val="Normal"/>
    <w:pPr>
      <w:ind w:left="1049" w:hanging="340"/>
      <w:jc w:val="both"/>
    </w:pPr>
    <w:rPr>
      <w:rFonts w:ascii="Times New Roman" w:hAnsi="Times New Roman" w:eastAsia="Times New Roman"/>
      <w:lang w:val="es-ES"/>
    </w:rPr>
  </w:style>
  <w:style w:type="paragraph" w:styleId="FirstHeading" w:customStyle="1">
    <w:name w:val="FirstHeading"/>
    <w:basedOn w:val="Normal"/>
    <w:pPr>
      <w:keepNext/>
      <w:numPr>
        <w:numId w:val="5"/>
      </w:numPr>
      <w:tabs>
        <w:tab w:val="left" w:pos="0"/>
        <w:tab w:val="left" w:pos="90"/>
      </w:tabs>
      <w:spacing w:before="120" w:after="120"/>
    </w:pPr>
    <w:rPr>
      <w:rFonts w:ascii="Times New Roman" w:hAnsi="Times New Roman" w:eastAsia="Times New Roman"/>
      <w:b/>
    </w:rPr>
  </w:style>
  <w:style w:type="paragraph" w:styleId="SecHeading" w:customStyle="1">
    <w:name w:val="SecHeading"/>
    <w:basedOn w:val="Normal"/>
    <w:next w:val="Paragraph"/>
    <w:pPr>
      <w:keepNext/>
      <w:numPr>
        <w:ilvl w:val="1"/>
        <w:numId w:val="2"/>
      </w:numPr>
      <w:spacing w:before="120" w:after="120"/>
    </w:pPr>
    <w:rPr>
      <w:rFonts w:ascii="Times New Roman" w:hAnsi="Times New Roman" w:eastAsia="Times New Roman"/>
      <w:b/>
    </w:rPr>
  </w:style>
  <w:style w:type="paragraph" w:styleId="SubHeading1" w:customStyle="1">
    <w:name w:val="SubHeading1"/>
    <w:basedOn w:val="SecHeading"/>
    <w:pPr>
      <w:numPr>
        <w:ilvl w:val="2"/>
        <w:numId w:val="3"/>
      </w:numPr>
    </w:pPr>
  </w:style>
  <w:style w:type="paragraph" w:styleId="Subheading2" w:customStyle="1">
    <w:name w:val="Subheading2"/>
    <w:basedOn w:val="SecHeading"/>
    <w:pPr>
      <w:numPr>
        <w:ilvl w:val="3"/>
        <w:numId w:val="4"/>
      </w:numPr>
    </w:pPr>
  </w:style>
  <w:style w:type="paragraph" w:styleId="BodyText3">
    <w:name w:val="Body Text 3"/>
    <w:basedOn w:val="Normal"/>
    <w:pPr>
      <w:suppressAutoHyphens/>
      <w:jc w:val="both"/>
    </w:pPr>
    <w:rPr>
      <w:rFonts w:ascii="Courier New" w:hAnsi="Courier New" w:eastAsia="Times New Roman"/>
      <w:b/>
    </w:rPr>
  </w:style>
  <w:style w:type="paragraph" w:styleId="TOC1">
    <w:name w:val="toc 1"/>
    <w:basedOn w:val="Normal"/>
    <w:next w:val="Normal"/>
    <w:autoRedefine/>
    <w:uiPriority w:val="39"/>
    <w:pPr>
      <w:spacing w:before="120"/>
    </w:pPr>
    <w:rPr>
      <w:rFonts w:asciiTheme="minorHAnsi" w:hAnsiTheme="minorHAnsi" w:cstheme="minorHAnsi"/>
      <w:b/>
      <w:bCs/>
      <w:i/>
      <w:iCs/>
      <w:szCs w:val="24"/>
    </w:rPr>
  </w:style>
  <w:style w:type="paragraph" w:styleId="TOC2">
    <w:name w:val="toc 2"/>
    <w:basedOn w:val="Normal"/>
    <w:next w:val="Normal"/>
    <w:autoRedefine/>
    <w:uiPriority w:val="39"/>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pPr>
      <w:ind w:left="480"/>
    </w:pPr>
    <w:rPr>
      <w:rFonts w:asciiTheme="minorHAnsi" w:hAnsiTheme="minorHAnsi" w:cstheme="minorHAnsi"/>
      <w:sz w:val="20"/>
    </w:rPr>
  </w:style>
  <w:style w:type="paragraph" w:styleId="TOC4">
    <w:name w:val="toc 4"/>
    <w:basedOn w:val="Normal"/>
    <w:next w:val="Normal"/>
    <w:autoRedefine/>
    <w:uiPriority w:val="39"/>
    <w:pPr>
      <w:ind w:left="720"/>
    </w:pPr>
    <w:rPr>
      <w:rFonts w:asciiTheme="minorHAnsi" w:hAnsiTheme="minorHAnsi" w:cstheme="minorHAnsi"/>
      <w:sz w:val="20"/>
    </w:rPr>
  </w:style>
  <w:style w:type="paragraph" w:styleId="TOC5">
    <w:name w:val="toc 5"/>
    <w:basedOn w:val="Normal"/>
    <w:next w:val="Normal"/>
    <w:autoRedefine/>
    <w:uiPriority w:val="39"/>
    <w:pPr>
      <w:ind w:left="960"/>
    </w:pPr>
    <w:rPr>
      <w:rFonts w:asciiTheme="minorHAnsi" w:hAnsiTheme="minorHAnsi" w:cstheme="minorHAnsi"/>
      <w:sz w:val="20"/>
    </w:rPr>
  </w:style>
  <w:style w:type="paragraph" w:styleId="TOC6">
    <w:name w:val="toc 6"/>
    <w:basedOn w:val="Normal"/>
    <w:next w:val="Normal"/>
    <w:autoRedefine/>
    <w:uiPriority w:val="39"/>
    <w:pPr>
      <w:ind w:left="1200"/>
    </w:pPr>
    <w:rPr>
      <w:rFonts w:asciiTheme="minorHAnsi" w:hAnsiTheme="minorHAnsi" w:cstheme="minorHAnsi"/>
      <w:sz w:val="20"/>
    </w:rPr>
  </w:style>
  <w:style w:type="paragraph" w:styleId="TOC7">
    <w:name w:val="toc 7"/>
    <w:basedOn w:val="Normal"/>
    <w:next w:val="Normal"/>
    <w:autoRedefine/>
    <w:uiPriority w:val="39"/>
    <w:pPr>
      <w:ind w:left="1440"/>
    </w:pPr>
    <w:rPr>
      <w:rFonts w:asciiTheme="minorHAnsi" w:hAnsiTheme="minorHAnsi" w:cstheme="minorHAnsi"/>
      <w:sz w:val="20"/>
    </w:rPr>
  </w:style>
  <w:style w:type="paragraph" w:styleId="TOC8">
    <w:name w:val="toc 8"/>
    <w:basedOn w:val="Normal"/>
    <w:next w:val="Normal"/>
    <w:autoRedefine/>
    <w:uiPriority w:val="39"/>
    <w:pPr>
      <w:ind w:left="1680"/>
    </w:pPr>
    <w:rPr>
      <w:rFonts w:asciiTheme="minorHAnsi" w:hAnsiTheme="minorHAnsi" w:cstheme="minorHAnsi"/>
      <w:sz w:val="20"/>
    </w:rPr>
  </w:style>
  <w:style w:type="paragraph" w:styleId="TOC9">
    <w:name w:val="toc 9"/>
    <w:basedOn w:val="Normal"/>
    <w:next w:val="Normal"/>
    <w:autoRedefine/>
    <w:uiPriority w:val="39"/>
    <w:pPr>
      <w:ind w:left="1920"/>
    </w:pPr>
    <w:rPr>
      <w:rFonts w:asciiTheme="minorHAnsi" w:hAnsiTheme="minorHAnsi" w:cstheme="minorHAnsi"/>
      <w:sz w:val="20"/>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Default" w:customStyle="1">
    <w:name w:val="Default"/>
    <w:rsid w:val="00FE769D"/>
    <w:pPr>
      <w:autoSpaceDE w:val="0"/>
      <w:autoSpaceDN w:val="0"/>
      <w:adjustRightInd w:val="0"/>
    </w:pPr>
    <w:rPr>
      <w:rFonts w:ascii="Times New Roman" w:hAnsi="Times New Roman"/>
      <w:color w:val="000000"/>
      <w:sz w:val="24"/>
      <w:szCs w:val="24"/>
      <w:lang w:val="es-BO" w:eastAsia="es-BO"/>
    </w:rPr>
  </w:style>
  <w:style w:type="paragraph" w:styleId="Inciso" w:customStyle="1">
    <w:name w:val="Inciso"/>
    <w:basedOn w:val="Paragraph"/>
    <w:pPr>
      <w:spacing w:before="0" w:after="0"/>
      <w:outlineLvl w:val="9"/>
    </w:pPr>
    <w:rPr>
      <w:rFonts w:eastAsia="Times"/>
      <w:b/>
      <w:lang w:val="es-ES_tradnl"/>
    </w:rPr>
  </w:style>
  <w:style w:type="character" w:styleId="CommentReference">
    <w:name w:val="annotation reference"/>
    <w:unhideWhenUsed/>
    <w:rsid w:val="000974A2"/>
    <w:rPr>
      <w:sz w:val="16"/>
      <w:szCs w:val="16"/>
    </w:rPr>
  </w:style>
  <w:style w:type="paragraph" w:styleId="CommentText">
    <w:name w:val="annotation text"/>
    <w:basedOn w:val="Normal"/>
    <w:link w:val="CommentTextChar"/>
    <w:unhideWhenUsed/>
    <w:rsid w:val="000974A2"/>
    <w:rPr>
      <w:sz w:val="20"/>
    </w:rPr>
  </w:style>
  <w:style w:type="character" w:styleId="CommentTextChar" w:customStyle="1">
    <w:name w:val="Comment Text Char"/>
    <w:link w:val="CommentText"/>
    <w:rsid w:val="000974A2"/>
    <w:rPr>
      <w:lang w:val="es-ES_tradnl" w:eastAsia="en-US"/>
    </w:rPr>
  </w:style>
  <w:style w:type="paragraph" w:styleId="CommentSubject">
    <w:name w:val="annotation subject"/>
    <w:basedOn w:val="CommentText"/>
    <w:next w:val="CommentText"/>
    <w:link w:val="CommentSubjectChar"/>
    <w:uiPriority w:val="99"/>
    <w:semiHidden/>
    <w:unhideWhenUsed/>
    <w:rsid w:val="000974A2"/>
    <w:rPr>
      <w:b/>
      <w:bCs/>
    </w:rPr>
  </w:style>
  <w:style w:type="character" w:styleId="CommentSubjectChar" w:customStyle="1">
    <w:name w:val="Comment Subject Char"/>
    <w:link w:val="CommentSubject"/>
    <w:uiPriority w:val="99"/>
    <w:semiHidden/>
    <w:rsid w:val="000974A2"/>
    <w:rPr>
      <w:b/>
      <w:bCs/>
      <w:lang w:val="es-ES_tradnl" w:eastAsia="en-US"/>
    </w:rPr>
  </w:style>
  <w:style w:type="paragraph" w:styleId="BalloonText">
    <w:name w:val="Balloon Text"/>
    <w:basedOn w:val="Normal"/>
    <w:link w:val="BalloonTextChar"/>
    <w:uiPriority w:val="99"/>
    <w:semiHidden/>
    <w:unhideWhenUsed/>
    <w:rsid w:val="000974A2"/>
    <w:rPr>
      <w:rFonts w:ascii="Tahoma" w:hAnsi="Tahoma" w:cs="Tahoma"/>
      <w:sz w:val="16"/>
      <w:szCs w:val="16"/>
    </w:rPr>
  </w:style>
  <w:style w:type="character" w:styleId="BalloonTextChar" w:customStyle="1">
    <w:name w:val="Balloon Text Char"/>
    <w:link w:val="BalloonText"/>
    <w:uiPriority w:val="99"/>
    <w:semiHidden/>
    <w:rsid w:val="000974A2"/>
    <w:rPr>
      <w:rFonts w:ascii="Tahoma" w:hAnsi="Tahoma" w:cs="Tahoma"/>
      <w:sz w:val="16"/>
      <w:szCs w:val="16"/>
      <w:lang w:val="es-ES_tradnl" w:eastAsia="en-US"/>
    </w:rPr>
  </w:style>
  <w:style w:type="paragraph" w:styleId="ListParagraph">
    <w:name w:val="List Paragraph"/>
    <w:aliases w:val="titulo 5"/>
    <w:basedOn w:val="Normal"/>
    <w:link w:val="ListParagraphChar"/>
    <w:uiPriority w:val="34"/>
    <w:qFormat/>
    <w:rsid w:val="00633823"/>
    <w:pPr>
      <w:ind w:left="708"/>
    </w:pPr>
  </w:style>
  <w:style w:type="paragraph" w:styleId="NoSpacing">
    <w:name w:val="No Spacing"/>
    <w:link w:val="NoSpacingChar"/>
    <w:uiPriority w:val="1"/>
    <w:qFormat/>
    <w:rsid w:val="00633E95"/>
    <w:rPr>
      <w:rFonts w:ascii="Calibri" w:hAnsi="Calibri" w:eastAsia="Times New Roman"/>
      <w:sz w:val="22"/>
      <w:szCs w:val="22"/>
      <w:lang w:val="es-ES"/>
    </w:rPr>
  </w:style>
  <w:style w:type="character" w:styleId="NoSpacingChar" w:customStyle="1">
    <w:name w:val="No Spacing Char"/>
    <w:link w:val="NoSpacing"/>
    <w:uiPriority w:val="1"/>
    <w:rsid w:val="00633E95"/>
    <w:rPr>
      <w:rFonts w:ascii="Calibri" w:hAnsi="Calibri" w:eastAsia="Times New Roman"/>
      <w:sz w:val="22"/>
      <w:szCs w:val="22"/>
      <w:lang w:val="es-ES" w:eastAsia="en-US"/>
    </w:rPr>
  </w:style>
  <w:style w:type="paragraph" w:styleId="NormalWeb">
    <w:name w:val="Normal (Web)"/>
    <w:basedOn w:val="Normal"/>
    <w:uiPriority w:val="99"/>
    <w:rsid w:val="00E87C47"/>
    <w:pPr>
      <w:spacing w:before="100" w:beforeAutospacing="1" w:after="100" w:afterAutospacing="1"/>
    </w:pPr>
    <w:rPr>
      <w:rFonts w:ascii="Times New Roman" w:hAnsi="Times New Roman" w:eastAsia="Times New Roman"/>
      <w:szCs w:val="24"/>
      <w:lang w:val="es-ES" w:eastAsia="es-ES"/>
    </w:rPr>
  </w:style>
  <w:style w:type="character" w:styleId="ParagraphChar" w:customStyle="1">
    <w:name w:val="Paragraph Char"/>
    <w:aliases w:val="p Char,PARAGRAPH Char,PG Char,pa Char,at Char,paragraph Char"/>
    <w:link w:val="Paragraph"/>
    <w:rsid w:val="005538BE"/>
    <w:rPr>
      <w:rFonts w:ascii="Times New Roman" w:hAnsi="Times New Roman" w:eastAsia="Times New Roman"/>
      <w:sz w:val="24"/>
      <w:lang w:val="es-ES" w:eastAsia="en-US"/>
    </w:rPr>
  </w:style>
  <w:style w:type="character" w:styleId="ListParagraphChar" w:customStyle="1">
    <w:name w:val="List Paragraph Char"/>
    <w:aliases w:val="titulo 5 Char"/>
    <w:link w:val="ListParagraph"/>
    <w:uiPriority w:val="34"/>
    <w:rsid w:val="00FF1888"/>
    <w:rPr>
      <w:sz w:val="24"/>
      <w:lang w:val="es-ES_tradnl" w:eastAsia="en-US"/>
    </w:rPr>
  </w:style>
  <w:style w:type="character" w:styleId="Heading3Char" w:customStyle="1">
    <w:name w:val="Heading 3 Char"/>
    <w:link w:val="Heading3"/>
    <w:rsid w:val="002D41BD"/>
    <w:rPr>
      <w:rFonts w:ascii="Times New Roman" w:hAnsi="Times New Roman"/>
      <w:b/>
      <w:sz w:val="24"/>
      <w:lang w:val="es-ES_tradnl"/>
    </w:rPr>
  </w:style>
  <w:style w:type="paragraph" w:styleId="BodyText2">
    <w:name w:val="Body Text 2"/>
    <w:basedOn w:val="Normal"/>
    <w:link w:val="BodyText2Char"/>
    <w:uiPriority w:val="99"/>
    <w:unhideWhenUsed/>
    <w:rsid w:val="00450EF7"/>
    <w:pPr>
      <w:spacing w:after="120" w:line="480" w:lineRule="auto"/>
    </w:pPr>
  </w:style>
  <w:style w:type="character" w:styleId="BodyText2Char" w:customStyle="1">
    <w:name w:val="Body Text 2 Char"/>
    <w:link w:val="BodyText2"/>
    <w:uiPriority w:val="99"/>
    <w:rsid w:val="00450EF7"/>
    <w:rPr>
      <w:sz w:val="24"/>
      <w:lang w:val="es-ES_tradnl" w:eastAsia="en-US"/>
    </w:rPr>
  </w:style>
  <w:style w:type="character" w:styleId="FootnoteTextChar1" w:customStyle="1">
    <w:name w:val="Footnote Text Char1"/>
    <w:aliases w:val="single space Char,Footnote Text Char Char,footnote text Char,fn Char,Texto nota pie IIRSA Char,foottextfra Char,Texto de rodapé Char,nota_rodapé Char,nota de rodapé Char,Texto de rodapé1 Char,Texto de rodapé2 Char,ft Char"/>
    <w:link w:val="FootnoteText"/>
    <w:rsid w:val="00AE1403"/>
    <w:rPr>
      <w:sz w:val="24"/>
      <w:lang w:val="es-ES_tradnl" w:eastAsia="en-US"/>
    </w:rPr>
  </w:style>
  <w:style w:type="paragraph" w:styleId="Prrafodelista1" w:customStyle="1">
    <w:name w:val="Párrafo de lista1"/>
    <w:basedOn w:val="Normal"/>
    <w:uiPriority w:val="34"/>
    <w:qFormat/>
    <w:rsid w:val="00AE1403"/>
    <w:pPr>
      <w:ind w:left="720"/>
    </w:pPr>
    <w:rPr>
      <w:rFonts w:ascii="Times New Roman" w:hAnsi="Times New Roman" w:eastAsia="Calibri"/>
      <w:szCs w:val="24"/>
      <w:lang w:eastAsia="pt-BR"/>
    </w:rPr>
  </w:style>
  <w:style w:type="character" w:styleId="longtext" w:customStyle="1">
    <w:name w:val="long_text"/>
    <w:rsid w:val="00AE1403"/>
  </w:style>
  <w:style w:type="paragraph" w:styleId="AutoNumpara" w:customStyle="1">
    <w:name w:val="AutoNumpara"/>
    <w:basedOn w:val="BodyTextIndent"/>
    <w:rsid w:val="00AE1403"/>
    <w:pPr>
      <w:numPr>
        <w:numId w:val="6"/>
      </w:numPr>
      <w:suppressAutoHyphens/>
      <w:spacing w:before="120"/>
      <w:jc w:val="both"/>
    </w:pPr>
    <w:rPr>
      <w:rFonts w:ascii="Times New Roman" w:hAnsi="Times New Roman" w:eastAsia="Times New Roman" w:cs="Calibri"/>
      <w:spacing w:val="-2"/>
      <w:lang w:val="es-PY" w:eastAsia="ar-SA"/>
    </w:rPr>
  </w:style>
  <w:style w:type="paragraph" w:styleId="PlainText">
    <w:name w:val="Plain Text"/>
    <w:basedOn w:val="Normal"/>
    <w:link w:val="PlainTextChar"/>
    <w:uiPriority w:val="99"/>
    <w:semiHidden/>
    <w:unhideWhenUsed/>
    <w:rsid w:val="00A50B4E"/>
    <w:rPr>
      <w:rFonts w:ascii="Calibri" w:hAnsi="Calibri" w:eastAsia="Calibri"/>
      <w:sz w:val="22"/>
      <w:szCs w:val="21"/>
      <w:lang w:val="es-BO"/>
    </w:rPr>
  </w:style>
  <w:style w:type="character" w:styleId="PlainTextChar" w:customStyle="1">
    <w:name w:val="Plain Text Char"/>
    <w:link w:val="PlainText"/>
    <w:uiPriority w:val="99"/>
    <w:semiHidden/>
    <w:rsid w:val="00A50B4E"/>
    <w:rPr>
      <w:rFonts w:ascii="Calibri" w:hAnsi="Calibri" w:eastAsia="Calibri"/>
      <w:sz w:val="22"/>
      <w:szCs w:val="21"/>
      <w:lang w:eastAsia="en-US"/>
    </w:rPr>
  </w:style>
  <w:style w:type="table" w:styleId="TableGrid">
    <w:name w:val="Table Grid"/>
    <w:basedOn w:val="TableNormal"/>
    <w:uiPriority w:val="59"/>
    <w:rsid w:val="00DB11F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erChar" w:customStyle="1">
    <w:name w:val="Header Char"/>
    <w:link w:val="Header"/>
    <w:rsid w:val="00DA0BBA"/>
    <w:rPr>
      <w:sz w:val="24"/>
      <w:lang w:val="es-ES_tradnl" w:eastAsia="en-US"/>
    </w:rPr>
  </w:style>
  <w:style w:type="paragraph" w:styleId="Revision">
    <w:name w:val="Revision"/>
    <w:hidden/>
    <w:uiPriority w:val="99"/>
    <w:semiHidden/>
    <w:rsid w:val="000032A6"/>
    <w:rPr>
      <w:sz w:val="24"/>
      <w:lang w:val="es-ES_tradnl"/>
    </w:rPr>
  </w:style>
  <w:style w:type="character" w:styleId="TitleChar" w:customStyle="1">
    <w:name w:val="Title Char"/>
    <w:link w:val="Title"/>
    <w:rsid w:val="00A1550A"/>
    <w:rPr>
      <w:b/>
      <w:sz w:val="24"/>
      <w:lang w:val="es-ES_tradnl"/>
    </w:rPr>
  </w:style>
  <w:style w:type="character" w:styleId="FooterChar" w:customStyle="1">
    <w:name w:val="Footer Char"/>
    <w:link w:val="Footer"/>
    <w:uiPriority w:val="99"/>
    <w:rsid w:val="00E2655F"/>
    <w:rPr>
      <w:sz w:val="24"/>
      <w:lang w:val="es-ES_tradnl"/>
    </w:rPr>
  </w:style>
  <w:style w:type="paragraph" w:styleId="ListBullet">
    <w:name w:val="List Bullet"/>
    <w:basedOn w:val="Normal"/>
    <w:uiPriority w:val="99"/>
    <w:unhideWhenUsed/>
    <w:rsid w:val="00691794"/>
    <w:pPr>
      <w:numPr>
        <w:numId w:val="12"/>
      </w:numPr>
      <w:contextualSpacing/>
    </w:pPr>
  </w:style>
  <w:style w:type="character" w:styleId="Heading9Char" w:customStyle="1">
    <w:name w:val="Heading 9 Char"/>
    <w:basedOn w:val="DefaultParagraphFont"/>
    <w:link w:val="Heading9"/>
    <w:uiPriority w:val="9"/>
    <w:semiHidden/>
    <w:rsid w:val="00511A0C"/>
    <w:rPr>
      <w:rFonts w:asciiTheme="majorHAnsi" w:hAnsiTheme="majorHAnsi" w:eastAsiaTheme="majorEastAsia" w:cstheme="majorBidi"/>
      <w:i/>
      <w:iCs/>
      <w:color w:val="404040" w:themeColor="text1" w:themeTint="BF"/>
      <w:lang w:val="es-ES_tradnl"/>
    </w:rPr>
  </w:style>
  <w:style w:type="character" w:styleId="apple-converted-space" w:customStyle="1">
    <w:name w:val="apple-converted-space"/>
    <w:basedOn w:val="DefaultParagraphFont"/>
    <w:rsid w:val="003C6F34"/>
  </w:style>
  <w:style w:type="paragraph" w:styleId="s18" w:customStyle="1">
    <w:name w:val="s18"/>
    <w:basedOn w:val="Normal"/>
    <w:rsid w:val="003C6F34"/>
    <w:pPr>
      <w:spacing w:before="100" w:beforeAutospacing="1" w:after="100" w:afterAutospacing="1"/>
    </w:pPr>
    <w:rPr>
      <w:rFonts w:ascii="Times New Roman" w:hAnsi="Times New Roman" w:eastAsiaTheme="minorEastAsia"/>
      <w:szCs w:val="24"/>
      <w:lang w:val="en-US"/>
    </w:rPr>
  </w:style>
  <w:style w:type="character" w:styleId="s17" w:customStyle="1">
    <w:name w:val="s17"/>
    <w:basedOn w:val="DefaultParagraphFont"/>
    <w:rsid w:val="003C6F34"/>
  </w:style>
  <w:style w:type="character" w:styleId="s19" w:customStyle="1">
    <w:name w:val="s19"/>
    <w:basedOn w:val="DefaultParagraphFont"/>
    <w:rsid w:val="003C6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5117">
      <w:bodyDiv w:val="1"/>
      <w:marLeft w:val="0"/>
      <w:marRight w:val="0"/>
      <w:marTop w:val="0"/>
      <w:marBottom w:val="0"/>
      <w:divBdr>
        <w:top w:val="none" w:sz="0" w:space="0" w:color="auto"/>
        <w:left w:val="none" w:sz="0" w:space="0" w:color="auto"/>
        <w:bottom w:val="none" w:sz="0" w:space="0" w:color="auto"/>
        <w:right w:val="none" w:sz="0" w:space="0" w:color="auto"/>
      </w:divBdr>
    </w:div>
    <w:div w:id="216013375">
      <w:bodyDiv w:val="1"/>
      <w:marLeft w:val="0"/>
      <w:marRight w:val="0"/>
      <w:marTop w:val="0"/>
      <w:marBottom w:val="0"/>
      <w:divBdr>
        <w:top w:val="none" w:sz="0" w:space="0" w:color="auto"/>
        <w:left w:val="none" w:sz="0" w:space="0" w:color="auto"/>
        <w:bottom w:val="none" w:sz="0" w:space="0" w:color="auto"/>
        <w:right w:val="none" w:sz="0" w:space="0" w:color="auto"/>
      </w:divBdr>
    </w:div>
    <w:div w:id="767165821">
      <w:bodyDiv w:val="1"/>
      <w:marLeft w:val="0"/>
      <w:marRight w:val="0"/>
      <w:marTop w:val="0"/>
      <w:marBottom w:val="0"/>
      <w:divBdr>
        <w:top w:val="none" w:sz="0" w:space="0" w:color="auto"/>
        <w:left w:val="none" w:sz="0" w:space="0" w:color="auto"/>
        <w:bottom w:val="none" w:sz="0" w:space="0" w:color="auto"/>
        <w:right w:val="none" w:sz="0" w:space="0" w:color="auto"/>
      </w:divBdr>
    </w:div>
    <w:div w:id="1750496850">
      <w:bodyDiv w:val="1"/>
      <w:marLeft w:val="0"/>
      <w:marRight w:val="0"/>
      <w:marTop w:val="0"/>
      <w:marBottom w:val="0"/>
      <w:divBdr>
        <w:top w:val="none" w:sz="0" w:space="0" w:color="auto"/>
        <w:left w:val="none" w:sz="0" w:space="0" w:color="auto"/>
        <w:bottom w:val="none" w:sz="0" w:space="0" w:color="auto"/>
        <w:right w:val="none" w:sz="0" w:space="0" w:color="auto"/>
      </w:divBdr>
    </w:div>
    <w:div w:id="1770926433">
      <w:bodyDiv w:val="1"/>
      <w:marLeft w:val="0"/>
      <w:marRight w:val="0"/>
      <w:marTop w:val="0"/>
      <w:marBottom w:val="0"/>
      <w:divBdr>
        <w:top w:val="none" w:sz="0" w:space="0" w:color="auto"/>
        <w:left w:val="none" w:sz="0" w:space="0" w:color="auto"/>
        <w:bottom w:val="none" w:sz="0" w:space="0" w:color="auto"/>
        <w:right w:val="none" w:sz="0" w:space="0" w:color="auto"/>
      </w:divBdr>
    </w:div>
    <w:div w:id="1813056221">
      <w:bodyDiv w:val="1"/>
      <w:marLeft w:val="0"/>
      <w:marRight w:val="0"/>
      <w:marTop w:val="0"/>
      <w:marBottom w:val="0"/>
      <w:divBdr>
        <w:top w:val="none" w:sz="0" w:space="0" w:color="auto"/>
        <w:left w:val="none" w:sz="0" w:space="0" w:color="auto"/>
        <w:bottom w:val="none" w:sz="0" w:space="0" w:color="auto"/>
        <w:right w:val="none" w:sz="0" w:space="0" w:color="auto"/>
      </w:divBdr>
    </w:div>
    <w:div w:id="194977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24E97-CD81-4A39-8DF9-D15DC246B933}">
  <ds:schemaRefs>
    <ds:schemaRef ds:uri="http://schemas.openxmlformats.org/officeDocument/2006/bibliography"/>
  </ds:schemaRefs>
</ds:datastoreItem>
</file>

<file path=customXml/itemProps2.xml><?xml version="1.0" encoding="utf-8"?>
<ds:datastoreItem xmlns:ds="http://schemas.openxmlformats.org/officeDocument/2006/customXml" ds:itemID="{B2883A21-F401-49F0-9ACC-654629480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87</Pages>
  <Words>26110</Words>
  <Characters>148832</Characters>
  <Application>Microsoft Office Word</Application>
  <DocSecurity>0</DocSecurity>
  <Lines>1240</Lines>
  <Paragraphs>349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Reglamento Operativo Modelo</vt:lpstr>
      <vt:lpstr>Reglamento Operativo Modelo</vt:lpstr>
    </vt:vector>
  </TitlesOfParts>
  <Manager>Álvaro Navarro</Manager>
  <Company>**</Company>
  <LinksUpToDate>false</LinksUpToDate>
  <CharactersWithSpaces>174593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 Modelo</dc:title>
  <dc:subject>RO general para proyectos en Bolivia</dc:subject>
  <dc:creator>Álvaro Navarro</dc:creator>
  <dc:description>Propuesta de RO general para proyectos del BID en Bolivia</dc:description>
  <cp:lastModifiedBy>Champi Ticona, Diana Carla</cp:lastModifiedBy>
  <cp:revision>75</cp:revision>
  <cp:lastPrinted>2016-03-31T22:08:00Z</cp:lastPrinted>
  <dcterms:created xsi:type="dcterms:W3CDTF">2018-06-27T14:19:00Z</dcterms:created>
  <dcterms:modified xsi:type="dcterms:W3CDTF">2018-10-01T18:19:00Z</dcterms:modified>
</cp:coreProperties>
</file>