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FF3662" w:rsidR="00EC5708" w:rsidP="00EC5708" w:rsidRDefault="00EC5708" w14:paraId="6F180182" w14:textId="77777777">
      <w:pPr>
        <w:rPr>
          <w:lang w:val="es-ES"/>
        </w:rPr>
      </w:pPr>
    </w:p>
    <w:p w:rsidRPr="00FF3662" w:rsidR="00EC5708" w:rsidP="00EC5708" w:rsidRDefault="00EC5708" w14:paraId="06FEDAE8" w14:textId="77777777">
      <w:pPr>
        <w:rPr>
          <w:lang w:val="es-ES"/>
        </w:rPr>
      </w:pPr>
    </w:p>
    <w:p w:rsidRPr="001A19DC" w:rsidR="00232DCD" w:rsidP="00232DCD" w:rsidRDefault="00232DCD" w14:paraId="7A20A15D" w14:textId="77777777">
      <w:pPr>
        <w:jc w:val="center"/>
        <w:rPr>
          <w:rFonts w:ascii="Arial" w:hAnsi="Arial" w:cs="Arial"/>
          <w:b/>
          <w:smallCaps/>
          <w:lang w:val="es-ES"/>
        </w:rPr>
      </w:pPr>
      <w:r w:rsidRPr="001A19DC">
        <w:rPr>
          <w:rFonts w:ascii="Arial" w:hAnsi="Arial" w:cs="Arial"/>
          <w:b/>
          <w:smallCaps/>
          <w:lang w:val="es-ES"/>
        </w:rPr>
        <w:t>Document</w:t>
      </w:r>
      <w:r w:rsidRPr="001A19DC" w:rsidR="00C21376">
        <w:rPr>
          <w:rFonts w:ascii="Arial" w:hAnsi="Arial" w:cs="Arial"/>
          <w:b/>
          <w:smallCaps/>
          <w:lang w:val="es-ES"/>
        </w:rPr>
        <w:t>o</w:t>
      </w:r>
      <w:r w:rsidRPr="001A19DC">
        <w:rPr>
          <w:rFonts w:ascii="Arial" w:hAnsi="Arial" w:cs="Arial"/>
          <w:b/>
          <w:smallCaps/>
          <w:lang w:val="es-ES"/>
        </w:rPr>
        <w:t xml:space="preserve"> </w:t>
      </w:r>
      <w:r w:rsidRPr="001A19DC" w:rsidR="00C21376">
        <w:rPr>
          <w:rFonts w:ascii="Arial" w:hAnsi="Arial" w:cs="Arial"/>
          <w:b/>
          <w:smallCaps/>
          <w:lang w:val="es-ES"/>
        </w:rPr>
        <w:t xml:space="preserve">del Banco Interamericano de </w:t>
      </w:r>
      <w:r w:rsidRPr="001A19DC">
        <w:rPr>
          <w:rFonts w:ascii="Arial" w:hAnsi="Arial" w:cs="Arial"/>
          <w:b/>
          <w:smallCaps/>
          <w:lang w:val="es-ES"/>
        </w:rPr>
        <w:t>De</w:t>
      </w:r>
      <w:r w:rsidRPr="001A19DC" w:rsidR="00C21376">
        <w:rPr>
          <w:rFonts w:ascii="Arial" w:hAnsi="Arial" w:cs="Arial"/>
          <w:b/>
          <w:smallCaps/>
          <w:lang w:val="es-ES"/>
        </w:rPr>
        <w:t>sarrollo</w:t>
      </w:r>
    </w:p>
    <w:p w:rsidRPr="001A19DC" w:rsidR="00232DCD" w:rsidP="00232DCD" w:rsidRDefault="00232DCD" w14:paraId="50DB57A2" w14:textId="77777777">
      <w:pPr>
        <w:rPr>
          <w:rFonts w:ascii="Arial" w:hAnsi="Arial" w:cs="Arial"/>
          <w:smallCaps/>
          <w:lang w:val="es-ES"/>
        </w:rPr>
      </w:pPr>
    </w:p>
    <w:p w:rsidRPr="001A19DC" w:rsidR="00232DCD" w:rsidP="00232DCD" w:rsidRDefault="00232DCD" w14:paraId="09BDBC98" w14:textId="77777777">
      <w:pPr>
        <w:rPr>
          <w:rFonts w:ascii="Arial" w:hAnsi="Arial" w:cs="Arial"/>
          <w:smallCaps/>
          <w:lang w:val="es-ES"/>
        </w:rPr>
      </w:pPr>
    </w:p>
    <w:p w:rsidRPr="001A19DC" w:rsidR="00232DCD" w:rsidP="00232DCD" w:rsidRDefault="00232DCD" w14:paraId="4EF8C56C" w14:textId="77777777">
      <w:pPr>
        <w:rPr>
          <w:rFonts w:ascii="Arial" w:hAnsi="Arial" w:cs="Arial"/>
          <w:smallCaps/>
          <w:lang w:val="es-ES"/>
        </w:rPr>
      </w:pPr>
    </w:p>
    <w:p w:rsidRPr="001A19DC" w:rsidR="00232DCD" w:rsidP="00232DCD" w:rsidRDefault="00232DCD" w14:paraId="38BA8E89" w14:textId="77777777">
      <w:pPr>
        <w:rPr>
          <w:rFonts w:ascii="Arial" w:hAnsi="Arial" w:cs="Arial"/>
          <w:smallCaps/>
          <w:lang w:val="es-ES"/>
        </w:rPr>
      </w:pPr>
    </w:p>
    <w:p w:rsidRPr="001A19DC" w:rsidR="00232DCD" w:rsidP="00232DCD" w:rsidRDefault="001C6E58" w14:paraId="67FAF07D" w14:textId="77777777">
      <w:pPr>
        <w:jc w:val="center"/>
        <w:rPr>
          <w:rFonts w:ascii="Arial" w:hAnsi="Arial" w:cs="Arial"/>
          <w:smallCaps/>
          <w:lang w:val="es-ES"/>
        </w:rPr>
      </w:pPr>
      <w:r>
        <w:drawing>
          <wp:inline wp14:editId="3DEB7B53" wp14:anchorId="12B9BC79">
            <wp:extent cx="2963057" cy="1620595"/>
            <wp:effectExtent l="0" t="0" r="0" b="0"/>
            <wp:docPr id="114675115" name="picture" descr="C:\Users\NATASHAW\AppData\Local\Microsoft\Windows\Temporary Internet Files\Content.Outlook\Y94DSEE4\bid_espanâol_LR_72dpi_RGB (002).png" title=""/>
            <wp:cNvGraphicFramePr>
              <a:graphicFrameLocks noChangeAspect="1"/>
            </wp:cNvGraphicFramePr>
            <a:graphic>
              <a:graphicData uri="http://schemas.openxmlformats.org/drawingml/2006/picture">
                <pic:pic>
                  <pic:nvPicPr>
                    <pic:cNvPr id="0" name="picture"/>
                    <pic:cNvPicPr/>
                  </pic:nvPicPr>
                  <pic:blipFill>
                    <a:blip r:embed="Rc0a1936896204839">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963057" cy="1620595"/>
                    </a:xfrm>
                    <a:prstGeom prst="rect">
                      <a:avLst/>
                    </a:prstGeom>
                  </pic:spPr>
                </pic:pic>
              </a:graphicData>
            </a:graphic>
          </wp:inline>
        </w:drawing>
      </w:r>
    </w:p>
    <w:p w:rsidRPr="001A19DC" w:rsidR="00232DCD" w:rsidP="00232DCD" w:rsidRDefault="00232DCD" w14:paraId="20E8D9A2" w14:textId="77777777">
      <w:pPr>
        <w:rPr>
          <w:rFonts w:ascii="Arial" w:hAnsi="Arial" w:cs="Arial"/>
          <w:smallCaps/>
          <w:lang w:val="es-ES"/>
        </w:rPr>
      </w:pPr>
    </w:p>
    <w:p w:rsidRPr="001A19DC" w:rsidR="00232DCD" w:rsidP="00232DCD" w:rsidRDefault="00232DCD" w14:paraId="1FF1D6BF" w14:textId="77777777">
      <w:pPr>
        <w:rPr>
          <w:rFonts w:ascii="Arial" w:hAnsi="Arial" w:cs="Arial"/>
          <w:smallCaps/>
          <w:lang w:val="es-ES"/>
        </w:rPr>
      </w:pPr>
    </w:p>
    <w:p w:rsidRPr="001A19DC" w:rsidR="00232DCD" w:rsidP="00232DCD" w:rsidRDefault="008A2780" w14:paraId="1BC82E63" w14:textId="77777777">
      <w:pPr>
        <w:jc w:val="center"/>
        <w:rPr>
          <w:rFonts w:ascii="Arial" w:hAnsi="Arial" w:cs="Arial"/>
          <w:b/>
          <w:smallCaps/>
          <w:lang w:val="es-ES"/>
        </w:rPr>
      </w:pPr>
      <w:r w:rsidRPr="001A19DC">
        <w:rPr>
          <w:rFonts w:ascii="Arial" w:hAnsi="Arial" w:cs="Arial"/>
          <w:b/>
          <w:smallCaps/>
          <w:lang w:val="es-ES"/>
        </w:rPr>
        <w:t>Bolivia</w:t>
      </w:r>
    </w:p>
    <w:p w:rsidRPr="001A19DC" w:rsidR="00232DCD" w:rsidP="00232DCD" w:rsidRDefault="000D1291" w14:paraId="69A84D00" w14:textId="77777777">
      <w:pPr>
        <w:jc w:val="center"/>
        <w:rPr>
          <w:rFonts w:ascii="Arial" w:hAnsi="Arial" w:cs="Arial"/>
          <w:b/>
          <w:smallCaps/>
          <w:lang w:val="es-ES"/>
        </w:rPr>
      </w:pPr>
      <w:r w:rsidRPr="001A19DC">
        <w:rPr>
          <w:rFonts w:ascii="Arial" w:hAnsi="Arial" w:cs="Arial"/>
          <w:b/>
          <w:smallCaps/>
          <w:lang w:val="es-ES"/>
        </w:rPr>
        <w:t>Programa de Apoyo a la Preinversión para el Desarrollo II</w:t>
      </w:r>
    </w:p>
    <w:p w:rsidRPr="005E1150" w:rsidR="00232DCD" w:rsidP="00232DCD" w:rsidRDefault="00662E20" w14:paraId="789EEC50" w14:textId="77777777">
      <w:pPr>
        <w:jc w:val="center"/>
        <w:rPr>
          <w:rFonts w:ascii="Arial" w:hAnsi="Arial" w:cs="Arial"/>
          <w:b/>
          <w:smallCaps/>
          <w:lang w:val="es-ES_tradnl"/>
        </w:rPr>
      </w:pPr>
      <w:r w:rsidRPr="005E1150">
        <w:rPr>
          <w:rFonts w:ascii="Arial" w:hAnsi="Arial" w:cs="Arial"/>
          <w:b/>
          <w:smallCaps/>
          <w:lang w:val="es-ES_tradnl"/>
        </w:rPr>
        <w:t>BO-L1111</w:t>
      </w:r>
    </w:p>
    <w:p w:rsidRPr="005E1150" w:rsidR="00232DCD" w:rsidP="00232DCD" w:rsidRDefault="00232DCD" w14:paraId="03DCA7CF" w14:textId="77777777">
      <w:pPr>
        <w:jc w:val="center"/>
        <w:rPr>
          <w:rFonts w:ascii="Arial" w:hAnsi="Arial" w:cs="Arial"/>
          <w:smallCaps/>
          <w:lang w:val="es-ES_tradnl"/>
        </w:rPr>
      </w:pPr>
    </w:p>
    <w:p w:rsidRPr="005E1150" w:rsidR="00232DCD" w:rsidP="00232DCD" w:rsidRDefault="00232DCD" w14:paraId="431E75A8" w14:textId="77777777">
      <w:pPr>
        <w:jc w:val="center"/>
        <w:rPr>
          <w:rFonts w:ascii="Arial" w:hAnsi="Arial" w:cs="Arial"/>
          <w:smallCaps/>
          <w:lang w:val="es-ES_tradnl"/>
        </w:rPr>
      </w:pPr>
    </w:p>
    <w:p w:rsidRPr="005E1150" w:rsidR="00232DCD" w:rsidP="00232DCD" w:rsidRDefault="00232DCD" w14:paraId="0294967C" w14:textId="77777777">
      <w:pPr>
        <w:jc w:val="center"/>
        <w:rPr>
          <w:rFonts w:ascii="Arial" w:hAnsi="Arial" w:cs="Arial"/>
          <w:smallCaps/>
          <w:lang w:val="es-ES_tradnl"/>
        </w:rPr>
      </w:pPr>
    </w:p>
    <w:p w:rsidRPr="001A19DC" w:rsidR="00232DCD" w:rsidP="00232DCD" w:rsidRDefault="00794921" w14:paraId="195DCE78" w14:textId="77777777">
      <w:pPr>
        <w:jc w:val="center"/>
        <w:rPr>
          <w:rFonts w:ascii="Arial" w:hAnsi="Arial" w:cs="Arial"/>
          <w:b/>
          <w:bCs/>
          <w:caps/>
          <w:lang w:val="es-ES"/>
        </w:rPr>
      </w:pPr>
      <w:r w:rsidRPr="001A19DC">
        <w:rPr>
          <w:rFonts w:ascii="Arial" w:hAnsi="Arial" w:cs="Arial"/>
          <w:b/>
          <w:bCs/>
          <w:caps/>
          <w:lang w:val="es-ES"/>
        </w:rPr>
        <w:t>Informe de gestió</w:t>
      </w:r>
      <w:r w:rsidRPr="001A19DC" w:rsidR="00C21376">
        <w:rPr>
          <w:rFonts w:ascii="Arial" w:hAnsi="Arial" w:cs="Arial"/>
          <w:b/>
          <w:bCs/>
          <w:caps/>
          <w:lang w:val="es-ES"/>
        </w:rPr>
        <w:t>n ambiental y social</w:t>
      </w:r>
    </w:p>
    <w:p w:rsidRPr="001A19DC" w:rsidR="00232DCD" w:rsidP="00232DCD" w:rsidRDefault="00232DCD" w14:paraId="3EC686A5" w14:textId="77777777">
      <w:pPr>
        <w:jc w:val="center"/>
        <w:rPr>
          <w:rFonts w:ascii="Arial" w:hAnsi="Arial" w:cs="Arial"/>
          <w:b/>
          <w:smallCaps/>
          <w:lang w:val="es-ES"/>
        </w:rPr>
      </w:pPr>
      <w:r w:rsidRPr="001A19DC">
        <w:rPr>
          <w:rFonts w:ascii="Arial" w:hAnsi="Arial" w:cs="Arial"/>
          <w:b/>
          <w:smallCaps/>
          <w:lang w:val="es-ES"/>
        </w:rPr>
        <w:t>(</w:t>
      </w:r>
      <w:r w:rsidRPr="001A19DC" w:rsidR="001C6E58">
        <w:rPr>
          <w:rFonts w:ascii="Arial" w:hAnsi="Arial" w:cs="Arial"/>
          <w:b/>
          <w:smallCaps/>
          <w:lang w:val="es-ES"/>
        </w:rPr>
        <w:t>IGAS</w:t>
      </w:r>
      <w:r w:rsidRPr="001A19DC">
        <w:rPr>
          <w:rFonts w:ascii="Arial" w:hAnsi="Arial" w:cs="Arial"/>
          <w:b/>
          <w:smallCaps/>
          <w:lang w:val="es-ES"/>
        </w:rPr>
        <w:t>)</w:t>
      </w:r>
    </w:p>
    <w:p w:rsidRPr="001A19DC" w:rsidR="00232DCD" w:rsidP="003715D5" w:rsidRDefault="00C21376" w14:paraId="6128497F" w14:textId="5690C9DD">
      <w:pPr>
        <w:jc w:val="center"/>
        <w:rPr>
          <w:rFonts w:ascii="Arial" w:hAnsi="Arial" w:cs="Arial"/>
          <w:smallCaps/>
          <w:lang w:val="es-ES"/>
        </w:rPr>
      </w:pPr>
      <w:r w:rsidRPr="001A19DC">
        <w:rPr>
          <w:rFonts w:ascii="Arial" w:hAnsi="Arial" w:cs="Arial"/>
          <w:smallCaps/>
          <w:lang w:val="es-ES"/>
        </w:rPr>
        <w:t>Fe</w:t>
      </w:r>
      <w:r w:rsidRPr="001A19DC" w:rsidR="009D0EA1">
        <w:rPr>
          <w:rFonts w:ascii="Arial" w:hAnsi="Arial" w:cs="Arial"/>
          <w:smallCaps/>
          <w:lang w:val="es-ES"/>
        </w:rPr>
        <w:t xml:space="preserve">cha </w:t>
      </w:r>
      <w:r w:rsidRPr="001A19DC" w:rsidR="00232DCD">
        <w:rPr>
          <w:rFonts w:ascii="Arial" w:hAnsi="Arial" w:cs="Arial"/>
          <w:smallCaps/>
          <w:lang w:val="es-ES"/>
        </w:rPr>
        <w:t>(</w:t>
      </w:r>
      <w:r w:rsidR="008A7056">
        <w:rPr>
          <w:rFonts w:ascii="Arial" w:hAnsi="Arial" w:cs="Arial"/>
          <w:smallCaps/>
          <w:lang w:val="es-ES"/>
        </w:rPr>
        <w:t>Octubre</w:t>
      </w:r>
      <w:bookmarkStart w:name="_GoBack" w:id="0"/>
      <w:bookmarkEnd w:id="0"/>
      <w:r w:rsidRPr="001A19DC" w:rsidR="00232DCD">
        <w:rPr>
          <w:rFonts w:ascii="Arial" w:hAnsi="Arial" w:cs="Arial"/>
          <w:smallCaps/>
          <w:lang w:val="es-ES"/>
        </w:rPr>
        <w:t>/</w:t>
      </w:r>
      <w:r w:rsidRPr="001A19DC" w:rsidR="009D0EA1">
        <w:rPr>
          <w:rFonts w:ascii="Arial" w:hAnsi="Arial" w:cs="Arial"/>
          <w:smallCaps/>
          <w:lang w:val="es-ES"/>
        </w:rPr>
        <w:t>2018</w:t>
      </w:r>
      <w:r w:rsidRPr="001A19DC" w:rsidR="00232DCD">
        <w:rPr>
          <w:rFonts w:ascii="Arial" w:hAnsi="Arial" w:cs="Arial"/>
          <w:smallCaps/>
          <w:lang w:val="es-ES"/>
        </w:rPr>
        <w:t>)</w:t>
      </w:r>
    </w:p>
    <w:p w:rsidRPr="001A19DC" w:rsidR="00232DCD" w:rsidP="00232DCD" w:rsidRDefault="00232DCD" w14:paraId="61987A01" w14:textId="77777777">
      <w:pPr>
        <w:jc w:val="center"/>
        <w:rPr>
          <w:rFonts w:ascii="Arial" w:hAnsi="Arial" w:cs="Arial"/>
          <w:smallCaps/>
          <w:sz w:val="22"/>
          <w:szCs w:val="22"/>
          <w:lang w:val="es-ES"/>
        </w:rPr>
      </w:pPr>
    </w:p>
    <w:p w:rsidRPr="001A19DC" w:rsidR="00232DCD" w:rsidP="00232DCD" w:rsidRDefault="00232DCD" w14:paraId="318D75A5" w14:textId="77777777">
      <w:pPr>
        <w:jc w:val="center"/>
        <w:rPr>
          <w:rFonts w:ascii="Arial" w:hAnsi="Arial" w:cs="Arial"/>
          <w:smallCaps/>
          <w:lang w:val="es-ES"/>
        </w:rPr>
      </w:pPr>
    </w:p>
    <w:p w:rsidRPr="001A19DC" w:rsidR="00232DCD" w:rsidP="00232DCD" w:rsidRDefault="00232DCD" w14:paraId="1AE70965" w14:textId="77777777">
      <w:pPr>
        <w:jc w:val="center"/>
        <w:rPr>
          <w:rFonts w:ascii="Arial" w:hAnsi="Arial" w:cs="Arial"/>
          <w:smallCaps/>
          <w:lang w:val="es-ES"/>
        </w:rPr>
      </w:pPr>
    </w:p>
    <w:p w:rsidRPr="001A19DC" w:rsidR="00232DCD" w:rsidP="00232DCD" w:rsidRDefault="00232DCD" w14:paraId="2C6021FD" w14:textId="77777777">
      <w:pPr>
        <w:jc w:val="center"/>
        <w:rPr>
          <w:rFonts w:ascii="Arial" w:hAnsi="Arial" w:cs="Arial"/>
          <w:smallCaps/>
          <w:lang w:val="es-ES"/>
        </w:rPr>
      </w:pPr>
    </w:p>
    <w:p w:rsidRPr="001A19DC" w:rsidR="00232DCD" w:rsidP="00232DCD" w:rsidRDefault="00232DCD" w14:paraId="7F04A685" w14:textId="77777777">
      <w:pPr>
        <w:jc w:val="center"/>
        <w:rPr>
          <w:rFonts w:ascii="Arial" w:hAnsi="Arial" w:cs="Arial"/>
          <w:smallCaps/>
          <w:lang w:val="es-ES"/>
        </w:rPr>
      </w:pPr>
    </w:p>
    <w:p w:rsidRPr="001A19DC" w:rsidR="00232DCD" w:rsidP="00232DCD" w:rsidRDefault="00232DCD" w14:paraId="707544AF" w14:textId="77777777">
      <w:pPr>
        <w:jc w:val="center"/>
        <w:rPr>
          <w:rFonts w:ascii="Arial" w:hAnsi="Arial" w:cs="Arial"/>
          <w:smallCaps/>
          <w:lang w:val="es-ES"/>
        </w:rPr>
      </w:pPr>
    </w:p>
    <w:p w:rsidRPr="001A19DC" w:rsidR="00232DCD" w:rsidP="00232DCD" w:rsidRDefault="00232DCD" w14:paraId="5DD8DDE4" w14:textId="77777777">
      <w:pPr>
        <w:jc w:val="center"/>
        <w:rPr>
          <w:rFonts w:ascii="Arial" w:hAnsi="Arial" w:cs="Arial"/>
          <w:smallCaps/>
          <w:lang w:val="es-ES"/>
        </w:rPr>
      </w:pPr>
    </w:p>
    <w:p w:rsidRPr="001A19DC" w:rsidR="00232DCD" w:rsidP="00232DCD" w:rsidRDefault="00232DCD" w14:paraId="63C55874" w14:textId="77777777">
      <w:pPr>
        <w:jc w:val="center"/>
        <w:rPr>
          <w:rFonts w:ascii="Arial" w:hAnsi="Arial" w:cs="Arial"/>
          <w:smallCaps/>
          <w:lang w:val="es-ES"/>
        </w:rPr>
      </w:pPr>
    </w:p>
    <w:p w:rsidRPr="001A19DC" w:rsidR="00C53ABB" w:rsidP="00C53ABB" w:rsidRDefault="00C21376" w14:paraId="24DF582C" w14:textId="77777777">
      <w:pPr>
        <w:pBdr>
          <w:top w:val="single" w:color="auto" w:sz="4" w:space="1"/>
          <w:left w:val="single" w:color="auto" w:sz="4" w:space="4"/>
          <w:bottom w:val="single" w:color="auto" w:sz="4" w:space="1"/>
          <w:right w:val="single" w:color="auto" w:sz="4" w:space="4"/>
        </w:pBdr>
        <w:jc w:val="center"/>
        <w:rPr>
          <w:rFonts w:ascii="Arial" w:hAnsi="Arial" w:cs="Arial"/>
          <w:sz w:val="18"/>
          <w:szCs w:val="18"/>
          <w:lang w:val="es-ES"/>
        </w:rPr>
      </w:pPr>
      <w:r w:rsidRPr="001A19DC">
        <w:rPr>
          <w:rFonts w:ascii="Arial" w:hAnsi="Arial" w:cs="Arial"/>
          <w:sz w:val="18"/>
          <w:szCs w:val="18"/>
          <w:lang w:val="es-ES"/>
        </w:rPr>
        <w:t xml:space="preserve">Este </w:t>
      </w:r>
      <w:r w:rsidRPr="001A19DC" w:rsidR="00BF16C9">
        <w:rPr>
          <w:rFonts w:ascii="Arial" w:hAnsi="Arial" w:cs="Arial"/>
          <w:sz w:val="18"/>
          <w:szCs w:val="18"/>
          <w:lang w:val="es-ES"/>
        </w:rPr>
        <w:t>documento</w:t>
      </w:r>
      <w:r w:rsidRPr="001A19DC">
        <w:rPr>
          <w:rFonts w:ascii="Arial" w:hAnsi="Arial" w:cs="Arial"/>
          <w:sz w:val="18"/>
          <w:szCs w:val="18"/>
          <w:lang w:val="es-ES"/>
        </w:rPr>
        <w:t xml:space="preserve"> fue preparado por</w:t>
      </w:r>
      <w:r w:rsidRPr="001A19DC" w:rsidR="00C53ABB">
        <w:rPr>
          <w:rFonts w:ascii="Arial" w:hAnsi="Arial" w:cs="Arial"/>
          <w:sz w:val="18"/>
          <w:szCs w:val="18"/>
          <w:lang w:val="es-ES"/>
        </w:rPr>
        <w:t xml:space="preserve">: </w:t>
      </w:r>
    </w:p>
    <w:p w:rsidRPr="001A19DC" w:rsidR="00C53ABB" w:rsidP="00C53ABB" w:rsidRDefault="009D0EA1" w14:paraId="27465765" w14:textId="77777777">
      <w:pPr>
        <w:pBdr>
          <w:top w:val="single" w:color="auto" w:sz="4" w:space="1"/>
          <w:left w:val="single" w:color="auto" w:sz="4" w:space="4"/>
          <w:bottom w:val="single" w:color="auto" w:sz="4" w:space="1"/>
          <w:right w:val="single" w:color="auto" w:sz="4" w:space="4"/>
        </w:pBdr>
        <w:jc w:val="center"/>
        <w:rPr>
          <w:rFonts w:ascii="Arial" w:hAnsi="Arial" w:cs="Arial"/>
          <w:sz w:val="18"/>
          <w:szCs w:val="18"/>
          <w:lang w:val="es-ES"/>
        </w:rPr>
      </w:pPr>
      <w:r w:rsidRPr="001A19DC">
        <w:rPr>
          <w:rFonts w:ascii="Arial" w:hAnsi="Arial" w:cs="Arial"/>
          <w:sz w:val="18"/>
          <w:szCs w:val="18"/>
          <w:lang w:val="es-ES"/>
        </w:rPr>
        <w:t>Robert Langstroth y Prem Vidaurre</w:t>
      </w:r>
      <w:r w:rsidRPr="001A19DC" w:rsidR="00C53ABB">
        <w:rPr>
          <w:rFonts w:ascii="Arial" w:hAnsi="Arial" w:cs="Arial"/>
          <w:sz w:val="18"/>
          <w:szCs w:val="18"/>
          <w:lang w:val="es-ES"/>
        </w:rPr>
        <w:t xml:space="preserve"> (</w:t>
      </w:r>
      <w:r w:rsidRPr="001A19DC" w:rsidR="009A0BF0">
        <w:rPr>
          <w:rFonts w:ascii="Arial" w:hAnsi="Arial" w:cs="Arial"/>
          <w:sz w:val="18"/>
          <w:szCs w:val="18"/>
          <w:lang w:val="es-ES"/>
        </w:rPr>
        <w:t>VPS</w:t>
      </w:r>
      <w:r w:rsidRPr="001A19DC" w:rsidR="00C53ABB">
        <w:rPr>
          <w:rFonts w:ascii="Arial" w:hAnsi="Arial" w:cs="Arial"/>
          <w:sz w:val="18"/>
          <w:szCs w:val="18"/>
          <w:lang w:val="es-ES"/>
        </w:rPr>
        <w:t>/</w:t>
      </w:r>
      <w:r w:rsidRPr="001A19DC" w:rsidR="009A0BF0">
        <w:rPr>
          <w:rFonts w:ascii="Arial" w:hAnsi="Arial" w:cs="Arial"/>
          <w:sz w:val="18"/>
          <w:szCs w:val="18"/>
          <w:lang w:val="es-ES"/>
        </w:rPr>
        <w:t>ESG</w:t>
      </w:r>
      <w:r w:rsidRPr="001A19DC" w:rsidR="00C53ABB">
        <w:rPr>
          <w:rFonts w:ascii="Arial" w:hAnsi="Arial" w:cs="Arial"/>
          <w:sz w:val="18"/>
          <w:szCs w:val="18"/>
          <w:lang w:val="es-ES"/>
        </w:rPr>
        <w:t>)</w:t>
      </w:r>
    </w:p>
    <w:p w:rsidRPr="001A19DC" w:rsidR="00D86AD6" w:rsidP="00C53ABB" w:rsidRDefault="00D86AD6" w14:paraId="50937523" w14:textId="77777777">
      <w:pPr>
        <w:pBdr>
          <w:top w:val="single" w:color="auto" w:sz="4" w:space="1"/>
          <w:left w:val="single" w:color="auto" w:sz="4" w:space="4"/>
          <w:bottom w:val="single" w:color="auto" w:sz="4" w:space="1"/>
          <w:right w:val="single" w:color="auto" w:sz="4" w:space="4"/>
        </w:pBdr>
        <w:jc w:val="center"/>
        <w:rPr>
          <w:rFonts w:ascii="Arial" w:hAnsi="Arial" w:cs="Arial"/>
          <w:sz w:val="18"/>
          <w:szCs w:val="18"/>
          <w:lang w:val="es-ES"/>
        </w:rPr>
      </w:pPr>
      <w:r w:rsidRPr="001A19DC">
        <w:rPr>
          <w:rFonts w:ascii="Arial" w:hAnsi="Arial" w:cs="Arial"/>
          <w:sz w:val="18"/>
          <w:szCs w:val="18"/>
          <w:lang w:val="es-ES"/>
        </w:rPr>
        <w:t>Con el apoyo del equi</w:t>
      </w:r>
      <w:r w:rsidRPr="001A19DC" w:rsidR="009A0BF0">
        <w:rPr>
          <w:rFonts w:ascii="Arial" w:hAnsi="Arial" w:cs="Arial"/>
          <w:sz w:val="18"/>
          <w:szCs w:val="18"/>
          <w:lang w:val="es-ES"/>
        </w:rPr>
        <w:t>p</w:t>
      </w:r>
      <w:r w:rsidRPr="001A19DC">
        <w:rPr>
          <w:rFonts w:ascii="Arial" w:hAnsi="Arial" w:cs="Arial"/>
          <w:sz w:val="18"/>
          <w:szCs w:val="18"/>
          <w:lang w:val="es-ES"/>
        </w:rPr>
        <w:t>o de proyecto:</w:t>
      </w:r>
    </w:p>
    <w:p w:rsidRPr="001A19DC" w:rsidR="00D86AD6" w:rsidP="00C53ABB" w:rsidRDefault="00F27031" w14:paraId="4401A970" w14:textId="77777777">
      <w:pPr>
        <w:pBdr>
          <w:top w:val="single" w:color="auto" w:sz="4" w:space="1"/>
          <w:left w:val="single" w:color="auto" w:sz="4" w:space="4"/>
          <w:bottom w:val="single" w:color="auto" w:sz="4" w:space="1"/>
          <w:right w:val="single" w:color="auto" w:sz="4" w:space="4"/>
        </w:pBdr>
        <w:jc w:val="center"/>
        <w:rPr>
          <w:rFonts w:ascii="Arial" w:hAnsi="Arial" w:cs="Arial"/>
          <w:sz w:val="18"/>
          <w:szCs w:val="18"/>
          <w:lang w:val="es-ES"/>
        </w:rPr>
      </w:pPr>
      <w:r w:rsidRPr="001A19DC">
        <w:rPr>
          <w:rFonts w:ascii="Arial" w:hAnsi="Arial" w:cs="Arial"/>
          <w:sz w:val="18"/>
          <w:szCs w:val="18"/>
          <w:lang w:val="es-ES"/>
        </w:rPr>
        <w:t>Juan Luis Gómez Reino</w:t>
      </w:r>
      <w:r w:rsidRPr="001A19DC" w:rsidR="007D3680">
        <w:rPr>
          <w:rFonts w:ascii="Arial" w:hAnsi="Arial" w:cs="Arial"/>
          <w:sz w:val="18"/>
          <w:szCs w:val="18"/>
          <w:lang w:val="es-ES"/>
        </w:rPr>
        <w:t xml:space="preserve">, Ana Calvo y </w:t>
      </w:r>
      <w:r w:rsidRPr="001A19DC">
        <w:rPr>
          <w:rFonts w:ascii="Arial" w:hAnsi="Arial" w:cs="Arial"/>
          <w:sz w:val="18"/>
          <w:szCs w:val="18"/>
          <w:lang w:val="es-ES"/>
        </w:rPr>
        <w:t>Jorge Cossio</w:t>
      </w:r>
      <w:r w:rsidRPr="001A19DC" w:rsidR="00D86AD6">
        <w:rPr>
          <w:rFonts w:ascii="Arial" w:hAnsi="Arial" w:cs="Arial"/>
          <w:sz w:val="18"/>
          <w:szCs w:val="18"/>
          <w:lang w:val="es-ES"/>
        </w:rPr>
        <w:t xml:space="preserve"> (</w:t>
      </w:r>
      <w:r w:rsidRPr="001A19DC" w:rsidR="009A0BF0">
        <w:rPr>
          <w:rFonts w:ascii="Arial" w:hAnsi="Arial" w:cs="Arial"/>
          <w:sz w:val="18"/>
          <w:szCs w:val="18"/>
          <w:lang w:val="es-ES"/>
        </w:rPr>
        <w:t>IFD</w:t>
      </w:r>
      <w:r w:rsidRPr="001A19DC" w:rsidR="00D86AD6">
        <w:rPr>
          <w:rFonts w:ascii="Arial" w:hAnsi="Arial" w:cs="Arial"/>
          <w:sz w:val="18"/>
          <w:szCs w:val="18"/>
          <w:lang w:val="es-ES"/>
        </w:rPr>
        <w:t>/</w:t>
      </w:r>
      <w:r w:rsidRPr="001A19DC" w:rsidR="009A0BF0">
        <w:rPr>
          <w:rFonts w:ascii="Arial" w:hAnsi="Arial" w:cs="Arial"/>
          <w:sz w:val="18"/>
          <w:szCs w:val="18"/>
          <w:lang w:val="es-ES"/>
        </w:rPr>
        <w:t>FMM</w:t>
      </w:r>
      <w:r w:rsidRPr="001A19DC" w:rsidR="00D86AD6">
        <w:rPr>
          <w:rFonts w:ascii="Arial" w:hAnsi="Arial" w:cs="Arial"/>
          <w:sz w:val="18"/>
          <w:szCs w:val="18"/>
          <w:lang w:val="es-ES"/>
        </w:rPr>
        <w:t>)</w:t>
      </w:r>
    </w:p>
    <w:p w:rsidRPr="001A19DC" w:rsidR="00232DCD" w:rsidRDefault="00232DCD" w14:paraId="0ECE12D8" w14:textId="77777777">
      <w:pPr>
        <w:rPr>
          <w:lang w:val="es-ES"/>
        </w:rPr>
      </w:pPr>
    </w:p>
    <w:p w:rsidRPr="001A19DC" w:rsidR="00232DCD" w:rsidRDefault="00232DCD" w14:paraId="12B5A431" w14:textId="77777777">
      <w:pPr>
        <w:rPr>
          <w:lang w:val="es-ES"/>
        </w:rPr>
      </w:pPr>
    </w:p>
    <w:p w:rsidRPr="001A19DC" w:rsidR="00232DCD" w:rsidRDefault="00232DCD" w14:paraId="5D68965C" w14:textId="77777777">
      <w:pPr>
        <w:rPr>
          <w:lang w:val="es-ES"/>
        </w:rPr>
      </w:pPr>
    </w:p>
    <w:p w:rsidRPr="001A19DC" w:rsidR="00232DCD" w:rsidRDefault="00232DCD" w14:paraId="105D27DC" w14:textId="77777777">
      <w:pPr>
        <w:rPr>
          <w:lang w:val="es-ES"/>
        </w:rPr>
      </w:pPr>
    </w:p>
    <w:p w:rsidRPr="001A19DC" w:rsidR="00232DCD" w:rsidRDefault="00232DCD" w14:paraId="60CECDA1" w14:textId="77777777">
      <w:pPr>
        <w:rPr>
          <w:lang w:val="es-ES"/>
        </w:rPr>
      </w:pPr>
    </w:p>
    <w:p w:rsidRPr="001A19DC" w:rsidR="00C53ABB" w:rsidRDefault="00C53ABB" w14:paraId="78B387DB" w14:textId="77777777">
      <w:pPr>
        <w:rPr>
          <w:lang w:val="es-ES"/>
        </w:rPr>
      </w:pPr>
      <w:r w:rsidRPr="001A19DC">
        <w:rPr>
          <w:lang w:val="es-ES"/>
        </w:rPr>
        <w:br w:type="page"/>
      </w:r>
    </w:p>
    <w:tbl>
      <w:tblPr>
        <w:tblW w:w="9990" w:type="dxa"/>
        <w:tblInd w:w="105" w:type="dxa"/>
        <w:tblBorders>
          <w:top w:val="single" w:color="000000" w:sz="6" w:space="0"/>
          <w:left w:val="single" w:color="000000" w:sz="6" w:space="0"/>
          <w:bottom w:val="single" w:color="000000" w:sz="6" w:space="0"/>
          <w:right w:val="single" w:color="000000" w:sz="6" w:space="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Pr="008A7056" w:rsidR="00B01F04" w:rsidTr="006F7063" w14:paraId="4DE873DE" w14:textId="77777777">
        <w:trPr>
          <w:trHeight w:val="420"/>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vAlign w:val="center"/>
            <w:hideMark/>
          </w:tcPr>
          <w:p w:rsidRPr="005E1150" w:rsidR="00B01F04" w:rsidP="00232DCD" w:rsidRDefault="0058714B" w14:paraId="1A6FCBC1" w14:textId="77777777">
            <w:pPr>
              <w:jc w:val="center"/>
              <w:rPr>
                <w:rFonts w:ascii="Arial" w:hAnsi="Arial" w:eastAsia="Times New Roman" w:cs="Arial"/>
                <w:b/>
                <w:bCs/>
                <w:sz w:val="22"/>
                <w:szCs w:val="22"/>
                <w:lang w:val="es-ES"/>
              </w:rPr>
            </w:pPr>
            <w:r w:rsidRPr="005E1150">
              <w:rPr>
                <w:rFonts w:ascii="Arial" w:hAnsi="Arial" w:eastAsia="Times New Roman" w:cs="Arial"/>
                <w:b/>
                <w:bCs/>
                <w:sz w:val="22"/>
                <w:szCs w:val="22"/>
                <w:lang w:val="es-ES"/>
              </w:rPr>
              <w:lastRenderedPageBreak/>
              <w:t>INFORME DE GESTIÓN</w:t>
            </w:r>
            <w:r w:rsidRPr="005E1150" w:rsidR="00C21376">
              <w:rPr>
                <w:rFonts w:ascii="Arial" w:hAnsi="Arial" w:eastAsia="Times New Roman" w:cs="Arial"/>
                <w:b/>
                <w:bCs/>
                <w:sz w:val="22"/>
                <w:szCs w:val="22"/>
                <w:lang w:val="es-ES"/>
              </w:rPr>
              <w:t xml:space="preserve"> AMBIENTAL Y SOCIAL </w:t>
            </w:r>
            <w:r w:rsidRPr="005E1150" w:rsidR="00232DCD">
              <w:rPr>
                <w:rFonts w:ascii="Arial" w:hAnsi="Arial" w:eastAsia="Times New Roman" w:cs="Arial"/>
                <w:b/>
                <w:bCs/>
                <w:sz w:val="22"/>
                <w:szCs w:val="22"/>
                <w:lang w:val="es-ES"/>
              </w:rPr>
              <w:t>(</w:t>
            </w:r>
            <w:r w:rsidRPr="005E1150" w:rsidR="001C6E58">
              <w:rPr>
                <w:rFonts w:ascii="Arial" w:hAnsi="Arial" w:eastAsia="Times New Roman" w:cs="Arial"/>
                <w:b/>
                <w:bCs/>
                <w:sz w:val="22"/>
                <w:szCs w:val="22"/>
                <w:lang w:val="es-ES"/>
              </w:rPr>
              <w:t>IGAS</w:t>
            </w:r>
            <w:r w:rsidRPr="005E1150" w:rsidR="00232DCD">
              <w:rPr>
                <w:rFonts w:ascii="Arial" w:hAnsi="Arial" w:eastAsia="Times New Roman" w:cs="Arial"/>
                <w:b/>
                <w:bCs/>
                <w:sz w:val="22"/>
                <w:szCs w:val="22"/>
                <w:lang w:val="es-ES"/>
              </w:rPr>
              <w:t>)</w:t>
            </w:r>
          </w:p>
        </w:tc>
      </w:tr>
      <w:tr w:rsidRPr="008A7056" w:rsidR="00C21376" w:rsidTr="001D3040" w14:paraId="18BB0623" w14:textId="77777777">
        <w:trPr>
          <w:trHeight w:val="23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A2001D" w:rsidR="00C21376" w:rsidP="00C21376" w:rsidRDefault="00C21376" w14:paraId="69B1F3CC" w14:textId="77777777">
            <w:pPr>
              <w:rPr>
                <w:rFonts w:ascii="Arial" w:hAnsi="Arial" w:eastAsia="Times New Roman" w:cs="Arial"/>
                <w:b/>
                <w:bCs/>
                <w:sz w:val="22"/>
                <w:szCs w:val="22"/>
                <w:lang w:val="es-ES"/>
              </w:rPr>
            </w:pPr>
            <w:r w:rsidRPr="00A2001D">
              <w:rPr>
                <w:rFonts w:ascii="Arial" w:hAnsi="Arial" w:eastAsia="Times New Roman" w:cs="Arial"/>
                <w:b/>
                <w:bCs/>
                <w:sz w:val="22"/>
                <w:szCs w:val="22"/>
                <w:lang w:val="es-ES"/>
              </w:rPr>
              <w:t xml:space="preserve">Nombre de la </w:t>
            </w:r>
            <w:r w:rsidRPr="00A2001D" w:rsidR="00E15800">
              <w:rPr>
                <w:rFonts w:ascii="Arial" w:hAnsi="Arial" w:eastAsia="Times New Roman" w:cs="Arial"/>
                <w:b/>
                <w:bCs/>
                <w:sz w:val="22"/>
                <w:szCs w:val="22"/>
                <w:lang w:val="es-ES"/>
              </w:rPr>
              <w:t>Operación</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5E1150" w:rsidR="00C21376" w:rsidP="00844A93" w:rsidRDefault="000D1291" w14:paraId="6AE2C561" w14:textId="77777777">
            <w:pPr>
              <w:rPr>
                <w:rFonts w:ascii="Arial" w:hAnsi="Arial" w:eastAsia="Times New Roman" w:cs="Arial"/>
                <w:sz w:val="22"/>
                <w:szCs w:val="22"/>
                <w:lang w:val="es-ES"/>
              </w:rPr>
            </w:pPr>
            <w:r w:rsidRPr="005E1150">
              <w:rPr>
                <w:rFonts w:ascii="Arial" w:hAnsi="Arial" w:eastAsia="Times New Roman" w:cs="Arial"/>
                <w:sz w:val="22"/>
                <w:szCs w:val="22"/>
                <w:lang w:val="es-ES"/>
              </w:rPr>
              <w:t>Programa de Apoyo a la Preinversión para el Desarrollo II</w:t>
            </w:r>
          </w:p>
        </w:tc>
      </w:tr>
      <w:tr w:rsidRPr="00A2001D" w:rsidR="00C21376" w:rsidTr="006F7063" w14:paraId="17D720DC" w14:textId="77777777">
        <w:trPr>
          <w:trHeight w:val="23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A2001D" w:rsidR="00C21376" w:rsidP="00844A93" w:rsidRDefault="00C21376" w14:paraId="59E735C5" w14:textId="77777777">
            <w:pPr>
              <w:rPr>
                <w:rFonts w:ascii="Arial" w:hAnsi="Arial" w:eastAsia="Times New Roman" w:cs="Arial"/>
                <w:b/>
                <w:bCs/>
                <w:sz w:val="22"/>
                <w:szCs w:val="22"/>
                <w:lang w:val="es-ES"/>
              </w:rPr>
            </w:pPr>
            <w:r w:rsidRPr="00A2001D">
              <w:rPr>
                <w:rFonts w:ascii="Arial" w:hAnsi="Arial" w:eastAsia="Times New Roman" w:cs="Arial"/>
                <w:b/>
                <w:bCs/>
                <w:sz w:val="22"/>
                <w:szCs w:val="22"/>
                <w:lang w:val="es-ES"/>
              </w:rPr>
              <w:t xml:space="preserve">Número de la </w:t>
            </w:r>
            <w:r w:rsidRPr="00A2001D" w:rsidR="00E15800">
              <w:rPr>
                <w:rFonts w:ascii="Arial" w:hAnsi="Arial" w:eastAsia="Times New Roman" w:cs="Arial"/>
                <w:b/>
                <w:bCs/>
                <w:sz w:val="22"/>
                <w:szCs w:val="22"/>
                <w:lang w:val="es-ES"/>
              </w:rPr>
              <w:t>Operación</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5E1150" w:rsidR="00C21376" w:rsidP="00844A93" w:rsidRDefault="00662E20" w14:paraId="1606A43B" w14:textId="77777777">
            <w:pPr>
              <w:rPr>
                <w:rFonts w:ascii="Arial" w:hAnsi="Arial" w:eastAsia="Times New Roman" w:cs="Arial"/>
                <w:sz w:val="22"/>
                <w:szCs w:val="22"/>
                <w:lang w:val="es-ES"/>
              </w:rPr>
            </w:pPr>
            <w:r w:rsidRPr="005E1150">
              <w:rPr>
                <w:rFonts w:ascii="Arial" w:hAnsi="Arial" w:eastAsia="Times New Roman" w:cs="Arial"/>
                <w:sz w:val="22"/>
                <w:szCs w:val="22"/>
                <w:lang w:val="es-ES"/>
              </w:rPr>
              <w:t>BO-L1111</w:t>
            </w:r>
          </w:p>
        </w:tc>
      </w:tr>
      <w:tr w:rsidRPr="00A2001D" w:rsidR="00C21376" w:rsidTr="006F7063" w14:paraId="2F8B97F9" w14:textId="77777777">
        <w:trPr>
          <w:trHeight w:val="357"/>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tcPr>
          <w:p w:rsidRPr="005E1150" w:rsidR="00C21376" w:rsidP="005279CB" w:rsidRDefault="005279CB" w14:paraId="33145EF4" w14:textId="77777777">
            <w:pPr>
              <w:rPr>
                <w:rFonts w:ascii="Arial" w:hAnsi="Arial" w:eastAsia="Times New Roman" w:cs="Arial"/>
                <w:sz w:val="22"/>
                <w:szCs w:val="22"/>
                <w:lang w:val="es-ES"/>
              </w:rPr>
            </w:pPr>
            <w:r w:rsidRPr="005E1150">
              <w:rPr>
                <w:rFonts w:ascii="Arial" w:hAnsi="Arial" w:eastAsia="Times New Roman" w:cs="Arial"/>
                <w:b/>
                <w:bCs/>
                <w:sz w:val="22"/>
                <w:szCs w:val="22"/>
                <w:lang w:val="es-ES"/>
              </w:rPr>
              <w:t xml:space="preserve">1. </w:t>
            </w:r>
            <w:r w:rsidRPr="005E1150" w:rsidR="00C21376">
              <w:rPr>
                <w:rFonts w:ascii="Arial" w:hAnsi="Arial" w:eastAsia="Times New Roman" w:cs="Arial"/>
                <w:b/>
                <w:bCs/>
                <w:sz w:val="22"/>
                <w:szCs w:val="22"/>
                <w:lang w:val="es-ES"/>
              </w:rPr>
              <w:t xml:space="preserve">Detalles de la </w:t>
            </w:r>
            <w:r w:rsidRPr="005E1150" w:rsidR="00E15800">
              <w:rPr>
                <w:rFonts w:ascii="Arial" w:hAnsi="Arial" w:eastAsia="Times New Roman" w:cs="Arial"/>
                <w:b/>
                <w:bCs/>
                <w:sz w:val="22"/>
                <w:szCs w:val="22"/>
                <w:lang w:val="es-ES"/>
              </w:rPr>
              <w:t>Operación</w:t>
            </w:r>
          </w:p>
        </w:tc>
      </w:tr>
      <w:tr w:rsidRPr="00A2001D" w:rsidR="00C21376" w:rsidTr="001D3040" w14:paraId="6FF77A47" w14:textId="77777777">
        <w:trPr>
          <w:trHeight w:val="23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hideMark/>
          </w:tcPr>
          <w:p w:rsidRPr="00A2001D" w:rsidR="00C21376" w:rsidP="001D3040" w:rsidRDefault="00C21376" w14:paraId="1952036D" w14:textId="77777777">
            <w:pPr>
              <w:rPr>
                <w:rFonts w:ascii="Arial" w:hAnsi="Arial" w:eastAsia="Times New Roman" w:cs="Arial"/>
                <w:b/>
                <w:bCs/>
                <w:sz w:val="22"/>
                <w:szCs w:val="22"/>
                <w:lang w:val="es-ES"/>
              </w:rPr>
            </w:pPr>
            <w:r w:rsidRPr="00A2001D">
              <w:rPr>
                <w:rFonts w:ascii="Arial" w:hAnsi="Arial" w:eastAsia="Times New Roman" w:cs="Arial"/>
                <w:b/>
                <w:bCs/>
                <w:sz w:val="22"/>
                <w:szCs w:val="22"/>
                <w:lang w:val="es-ES"/>
              </w:rPr>
              <w:t>Sector del BID</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hideMark/>
          </w:tcPr>
          <w:p w:rsidRPr="005E1150" w:rsidR="00C21376" w:rsidP="00D86AD6" w:rsidRDefault="007F6B7E" w14:paraId="7A5A2983" w14:textId="77777777">
            <w:pPr>
              <w:rPr>
                <w:rFonts w:ascii="Arial" w:hAnsi="Arial" w:eastAsia="Times New Roman" w:cs="Arial"/>
                <w:sz w:val="22"/>
                <w:szCs w:val="22"/>
                <w:lang w:val="es-ES"/>
              </w:rPr>
            </w:pPr>
            <w:r w:rsidRPr="005E1150">
              <w:rPr>
                <w:rFonts w:ascii="Arial" w:hAnsi="Arial" w:eastAsia="Times New Roman" w:cs="Arial"/>
                <w:sz w:val="22"/>
                <w:szCs w:val="22"/>
                <w:lang w:val="es-ES"/>
              </w:rPr>
              <w:t>IFD/FMM</w:t>
            </w:r>
          </w:p>
        </w:tc>
      </w:tr>
      <w:tr w:rsidRPr="00A2001D" w:rsidR="00C21376" w:rsidTr="001D3040" w14:paraId="5DDD0392" w14:textId="77777777">
        <w:trPr>
          <w:trHeight w:val="23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hideMark/>
          </w:tcPr>
          <w:p w:rsidRPr="00A2001D" w:rsidR="00C21376" w:rsidP="001D3040" w:rsidRDefault="00C21376" w14:paraId="041AE105" w14:textId="77777777">
            <w:pPr>
              <w:rPr>
                <w:rFonts w:ascii="Arial" w:hAnsi="Arial" w:eastAsia="Times New Roman" w:cs="Arial"/>
                <w:b/>
                <w:bCs/>
                <w:sz w:val="22"/>
                <w:szCs w:val="22"/>
                <w:lang w:val="es-ES"/>
              </w:rPr>
            </w:pPr>
            <w:r w:rsidRPr="00A2001D">
              <w:rPr>
                <w:rFonts w:ascii="Arial" w:hAnsi="Arial" w:eastAsia="Times New Roman" w:cs="Arial"/>
                <w:b/>
                <w:bCs/>
                <w:sz w:val="22"/>
                <w:szCs w:val="22"/>
                <w:lang w:val="es-ES"/>
              </w:rPr>
              <w:t xml:space="preserve">Tipo de </w:t>
            </w:r>
            <w:r w:rsidRPr="00A2001D" w:rsidR="00E15800">
              <w:rPr>
                <w:rFonts w:ascii="Arial" w:hAnsi="Arial" w:eastAsia="Times New Roman" w:cs="Arial"/>
                <w:b/>
                <w:bCs/>
                <w:sz w:val="22"/>
                <w:szCs w:val="22"/>
                <w:lang w:val="es-ES"/>
              </w:rPr>
              <w:t>Operación</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hideMark/>
          </w:tcPr>
          <w:p w:rsidRPr="005E1150" w:rsidR="00C21376" w:rsidP="00844A93" w:rsidRDefault="00C6690F" w14:paraId="16372D99" w14:textId="77777777">
            <w:pPr>
              <w:rPr>
                <w:rFonts w:ascii="Arial" w:hAnsi="Arial" w:eastAsia="Times New Roman" w:cs="Arial"/>
                <w:sz w:val="22"/>
                <w:szCs w:val="22"/>
                <w:lang w:val="es-ES"/>
              </w:rPr>
            </w:pPr>
            <w:r w:rsidRPr="005E1150">
              <w:rPr>
                <w:rFonts w:ascii="Arial" w:hAnsi="Arial" w:eastAsia="Times New Roman" w:cs="Arial"/>
                <w:sz w:val="22"/>
                <w:szCs w:val="22"/>
                <w:lang w:val="es-ES"/>
              </w:rPr>
              <w:t>Préstamo Específico</w:t>
            </w:r>
          </w:p>
        </w:tc>
      </w:tr>
      <w:tr w:rsidRPr="00A2001D" w:rsidR="00C21376" w:rsidTr="006F7063" w14:paraId="40129FA6" w14:textId="77777777">
        <w:trPr>
          <w:trHeight w:val="21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A2001D" w:rsidR="00C21376" w:rsidP="00C21376" w:rsidRDefault="00C21376" w14:paraId="02DEF2B3" w14:textId="77777777">
            <w:pPr>
              <w:rPr>
                <w:rFonts w:ascii="Arial" w:hAnsi="Arial" w:eastAsia="Times New Roman" w:cs="Arial"/>
                <w:b/>
                <w:bCs/>
                <w:sz w:val="22"/>
                <w:szCs w:val="22"/>
                <w:lang w:val="es-ES"/>
              </w:rPr>
            </w:pPr>
            <w:r w:rsidRPr="00A2001D">
              <w:rPr>
                <w:rFonts w:ascii="Arial" w:hAnsi="Arial" w:eastAsia="Times New Roman" w:cs="Arial"/>
                <w:b/>
                <w:bCs/>
                <w:sz w:val="22"/>
                <w:szCs w:val="22"/>
                <w:lang w:val="es-ES"/>
              </w:rPr>
              <w:t>Clasificación de Impacto</w:t>
            </w:r>
            <w:r w:rsidRPr="00A2001D" w:rsidR="003D0E10">
              <w:rPr>
                <w:rFonts w:ascii="Arial" w:hAnsi="Arial" w:eastAsia="Times New Roman" w:cs="Arial"/>
                <w:b/>
                <w:bCs/>
                <w:sz w:val="22"/>
                <w:szCs w:val="22"/>
                <w:lang w:val="es-ES"/>
              </w:rPr>
              <w:t xml:space="preserve"> Ambiental y Social</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5E1150" w:rsidR="00C21376" w:rsidP="00844A93" w:rsidRDefault="003715D5" w14:paraId="3E117DC4" w14:textId="77777777">
            <w:pPr>
              <w:rPr>
                <w:rFonts w:ascii="Arial" w:hAnsi="Arial" w:eastAsia="Times New Roman" w:cs="Arial"/>
                <w:sz w:val="22"/>
                <w:szCs w:val="22"/>
                <w:lang w:val="es-ES"/>
              </w:rPr>
            </w:pPr>
            <w:r w:rsidRPr="005E1150">
              <w:rPr>
                <w:rFonts w:ascii="Arial" w:hAnsi="Arial" w:eastAsia="Times New Roman" w:cs="Arial"/>
                <w:sz w:val="22"/>
                <w:szCs w:val="22"/>
                <w:lang w:val="es-ES"/>
              </w:rPr>
              <w:t>B.13</w:t>
            </w:r>
          </w:p>
        </w:tc>
      </w:tr>
      <w:tr w:rsidRPr="00A2001D" w:rsidR="00C21376" w:rsidTr="00D845B3" w14:paraId="0D1AF3C3" w14:textId="77777777">
        <w:trPr>
          <w:trHeight w:val="177"/>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A2001D" w:rsidR="00C21376" w:rsidDel="007813EB" w:rsidP="00844A93" w:rsidRDefault="00C21376" w14:paraId="25836CD0" w14:textId="77777777">
            <w:pPr>
              <w:rPr>
                <w:rFonts w:ascii="Arial" w:hAnsi="Arial" w:eastAsia="Times New Roman" w:cs="Arial"/>
                <w:b/>
                <w:bCs/>
                <w:sz w:val="22"/>
                <w:szCs w:val="22"/>
                <w:lang w:val="es-ES"/>
              </w:rPr>
            </w:pPr>
            <w:r w:rsidRPr="00A2001D">
              <w:rPr>
                <w:rFonts w:ascii="Arial" w:hAnsi="Arial" w:eastAsia="Times New Roman" w:cs="Arial"/>
                <w:b/>
                <w:bCs/>
                <w:sz w:val="22"/>
                <w:szCs w:val="22"/>
                <w:lang w:val="es-ES"/>
              </w:rPr>
              <w:t>Indicador de</w:t>
            </w:r>
            <w:r w:rsidRPr="00A2001D" w:rsidR="00A872A5">
              <w:rPr>
                <w:rFonts w:ascii="Arial" w:hAnsi="Arial" w:eastAsia="Times New Roman" w:cs="Arial"/>
                <w:b/>
                <w:bCs/>
                <w:sz w:val="22"/>
                <w:szCs w:val="22"/>
                <w:lang w:val="es-ES"/>
              </w:rPr>
              <w:t>l</w:t>
            </w:r>
            <w:r w:rsidRPr="00A2001D">
              <w:rPr>
                <w:rFonts w:ascii="Arial" w:hAnsi="Arial" w:eastAsia="Times New Roman" w:cs="Arial"/>
                <w:b/>
                <w:bCs/>
                <w:sz w:val="22"/>
                <w:szCs w:val="22"/>
                <w:lang w:val="es-ES"/>
              </w:rPr>
              <w:t xml:space="preserve"> Riesgo de Desastres</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5E1150" w:rsidR="00C21376" w:rsidP="00844A93" w:rsidRDefault="00D845B3" w14:paraId="3DF2224F" w14:textId="77777777">
            <w:pPr>
              <w:rPr>
                <w:rFonts w:ascii="Arial" w:hAnsi="Arial" w:eastAsia="Times New Roman" w:cs="Arial"/>
                <w:sz w:val="22"/>
                <w:szCs w:val="22"/>
                <w:lang w:val="es-ES"/>
              </w:rPr>
            </w:pPr>
            <w:r w:rsidRPr="005E1150">
              <w:rPr>
                <w:rFonts w:ascii="Arial" w:hAnsi="Arial" w:eastAsia="Times New Roman" w:cs="Arial"/>
                <w:sz w:val="22"/>
                <w:szCs w:val="22"/>
                <w:lang w:val="es-ES"/>
              </w:rPr>
              <w:t>Bajo</w:t>
            </w:r>
          </w:p>
        </w:tc>
      </w:tr>
      <w:tr w:rsidRPr="00A2001D" w:rsidR="00C21376" w:rsidTr="006F7063" w14:paraId="750F02A7" w14:textId="77777777">
        <w:trPr>
          <w:trHeight w:val="21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A2001D" w:rsidR="00C21376" w:rsidP="00844A93" w:rsidRDefault="00C21376" w14:paraId="5E06491E" w14:textId="77777777">
            <w:pPr>
              <w:rPr>
                <w:rFonts w:ascii="Arial" w:hAnsi="Arial" w:eastAsia="Times New Roman" w:cs="Arial"/>
                <w:b/>
                <w:bCs/>
                <w:sz w:val="22"/>
                <w:szCs w:val="22"/>
                <w:lang w:val="es-ES"/>
              </w:rPr>
            </w:pPr>
            <w:r w:rsidRPr="00A2001D">
              <w:rPr>
                <w:rFonts w:ascii="Arial" w:hAnsi="Arial" w:eastAsia="Times New Roman" w:cs="Arial"/>
                <w:b/>
                <w:bCs/>
                <w:sz w:val="22"/>
                <w:szCs w:val="22"/>
                <w:lang w:val="es-ES"/>
              </w:rPr>
              <w:t>Prestatario</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5E1150" w:rsidR="00C21376" w:rsidP="00844A93" w:rsidRDefault="008E18B5" w14:paraId="322FF677" w14:textId="77777777">
            <w:pPr>
              <w:rPr>
                <w:rFonts w:ascii="Arial" w:hAnsi="Arial" w:eastAsia="Times New Roman" w:cs="Arial"/>
                <w:sz w:val="22"/>
                <w:szCs w:val="22"/>
                <w:lang w:val="es-ES"/>
              </w:rPr>
            </w:pPr>
            <w:r w:rsidRPr="005E1150">
              <w:rPr>
                <w:rFonts w:ascii="Arial" w:hAnsi="Arial" w:eastAsia="Times New Roman" w:cs="Arial"/>
                <w:sz w:val="22"/>
                <w:szCs w:val="22"/>
                <w:lang w:val="es-ES"/>
              </w:rPr>
              <w:t>Estado Plurinacional de Bolivia</w:t>
            </w:r>
          </w:p>
        </w:tc>
      </w:tr>
      <w:tr w:rsidRPr="008A7056" w:rsidR="00C21376" w:rsidTr="006F7063" w14:paraId="3517E0A4" w14:textId="77777777">
        <w:trPr>
          <w:trHeight w:val="21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A2001D" w:rsidR="00C21376" w:rsidP="00844A93" w:rsidRDefault="00C21376" w14:paraId="5BE5AF30" w14:textId="77777777">
            <w:pPr>
              <w:rPr>
                <w:rFonts w:ascii="Arial" w:hAnsi="Arial" w:eastAsia="Times New Roman" w:cs="Arial"/>
                <w:b/>
                <w:bCs/>
                <w:sz w:val="22"/>
                <w:szCs w:val="22"/>
                <w:lang w:val="es-ES"/>
              </w:rPr>
            </w:pPr>
            <w:r w:rsidRPr="00A2001D">
              <w:rPr>
                <w:rFonts w:ascii="Arial" w:hAnsi="Arial" w:eastAsia="Times New Roman" w:cs="Arial"/>
                <w:b/>
                <w:bCs/>
                <w:sz w:val="22"/>
                <w:szCs w:val="22"/>
                <w:lang w:val="es-ES"/>
              </w:rPr>
              <w:t>Agencia Ejecutora</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5E1150" w:rsidR="00C21376" w:rsidP="00844A93" w:rsidRDefault="006715F2" w14:paraId="157E9B48" w14:textId="77777777">
            <w:pPr>
              <w:rPr>
                <w:rFonts w:ascii="Arial" w:hAnsi="Arial" w:eastAsia="Times New Roman" w:cs="Arial"/>
                <w:sz w:val="22"/>
                <w:szCs w:val="22"/>
                <w:lang w:val="es-ES"/>
              </w:rPr>
            </w:pPr>
            <w:r w:rsidRPr="005E1150">
              <w:rPr>
                <w:rFonts w:ascii="Arial" w:hAnsi="Arial" w:eastAsia="Times New Roman" w:cs="Arial"/>
                <w:sz w:val="22"/>
                <w:szCs w:val="22"/>
                <w:lang w:val="es-ES"/>
              </w:rPr>
              <w:t>Ministerio de Planificación del Desarrollo (MPD) a través del Viceministerio de Inversión Pública y Financiamiento Externo (VIPFE)</w:t>
            </w:r>
          </w:p>
        </w:tc>
      </w:tr>
      <w:tr w:rsidRPr="00A2001D" w:rsidR="00C21376" w:rsidTr="006F7063" w14:paraId="397206DF" w14:textId="77777777">
        <w:trPr>
          <w:trHeight w:val="23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A2001D" w:rsidR="00C21376" w:rsidP="00C21376" w:rsidRDefault="00C21376" w14:paraId="7011B1FE" w14:textId="77777777">
            <w:pPr>
              <w:rPr>
                <w:rFonts w:ascii="Arial" w:hAnsi="Arial" w:eastAsia="Times New Roman" w:cs="Arial"/>
                <w:b/>
                <w:bCs/>
                <w:sz w:val="22"/>
                <w:szCs w:val="22"/>
                <w:lang w:val="es-ES"/>
              </w:rPr>
            </w:pPr>
            <w:r w:rsidRPr="00A2001D">
              <w:rPr>
                <w:rFonts w:ascii="Arial" w:hAnsi="Arial" w:eastAsia="Times New Roman" w:cs="Arial"/>
                <w:b/>
                <w:bCs/>
                <w:sz w:val="22"/>
                <w:szCs w:val="22"/>
                <w:lang w:val="es-ES"/>
              </w:rPr>
              <w:t>Préstamo BID US$ (y costo total del proyecto)</w:t>
            </w:r>
          </w:p>
        </w:tc>
        <w:tc>
          <w:tcPr>
            <w:tcW w:w="576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5E1150" w:rsidR="00CD1EA9" w:rsidP="00CD1EA9" w:rsidRDefault="00CD1EA9" w14:paraId="71E642E0" w14:textId="77777777">
            <w:pPr>
              <w:rPr>
                <w:rFonts w:ascii="Arial" w:hAnsi="Arial" w:eastAsia="Times New Roman" w:cs="Arial"/>
                <w:sz w:val="22"/>
                <w:szCs w:val="22"/>
                <w:lang w:val="es-ES"/>
              </w:rPr>
            </w:pPr>
            <w:r w:rsidRPr="005E1150">
              <w:rPr>
                <w:rFonts w:ascii="Arial" w:hAnsi="Arial" w:eastAsia="Times New Roman" w:cs="Arial"/>
                <w:sz w:val="22"/>
                <w:szCs w:val="22"/>
                <w:lang w:val="es-ES"/>
              </w:rPr>
              <w:t>Capital Ordinario</w:t>
            </w:r>
            <w:r w:rsidR="00B84A9A">
              <w:rPr>
                <w:rFonts w:ascii="Arial" w:hAnsi="Arial" w:eastAsia="Times New Roman" w:cs="Arial"/>
                <w:sz w:val="22"/>
                <w:szCs w:val="22"/>
                <w:lang w:val="es-ES"/>
              </w:rPr>
              <w:t xml:space="preserve"> Regular</w:t>
            </w:r>
            <w:r w:rsidRPr="005E1150">
              <w:rPr>
                <w:rFonts w:ascii="Arial" w:hAnsi="Arial" w:eastAsia="Times New Roman" w:cs="Arial"/>
                <w:sz w:val="22"/>
                <w:szCs w:val="22"/>
                <w:lang w:val="es-ES"/>
              </w:rPr>
              <w:t>: US$</w:t>
            </w:r>
            <w:r w:rsidR="00B84A9A">
              <w:rPr>
                <w:rFonts w:ascii="Arial" w:hAnsi="Arial" w:eastAsia="Times New Roman" w:cs="Arial"/>
                <w:sz w:val="22"/>
                <w:szCs w:val="22"/>
                <w:lang w:val="es-ES"/>
              </w:rPr>
              <w:t>1</w:t>
            </w:r>
            <w:r w:rsidRPr="005E1150">
              <w:rPr>
                <w:rFonts w:ascii="Arial" w:hAnsi="Arial" w:eastAsia="Times New Roman" w:cs="Arial"/>
                <w:sz w:val="22"/>
                <w:szCs w:val="22"/>
                <w:lang w:val="es-ES"/>
              </w:rPr>
              <w:t>2.</w:t>
            </w:r>
            <w:r w:rsidR="00B84A9A">
              <w:rPr>
                <w:rFonts w:ascii="Arial" w:hAnsi="Arial" w:eastAsia="Times New Roman" w:cs="Arial"/>
                <w:sz w:val="22"/>
                <w:szCs w:val="22"/>
                <w:lang w:val="es-ES"/>
              </w:rPr>
              <w:t>750.000</w:t>
            </w:r>
          </w:p>
          <w:p w:rsidRPr="005E1150" w:rsidR="00CD1EA9" w:rsidP="00CD1EA9" w:rsidRDefault="00CD1EA9" w14:paraId="29A070E8" w14:textId="77777777">
            <w:pPr>
              <w:rPr>
                <w:rFonts w:ascii="Arial" w:hAnsi="Arial" w:eastAsia="Times New Roman" w:cs="Arial"/>
                <w:sz w:val="22"/>
                <w:szCs w:val="22"/>
                <w:lang w:val="es-ES"/>
              </w:rPr>
            </w:pPr>
            <w:r w:rsidRPr="005E1150">
              <w:rPr>
                <w:rFonts w:ascii="Arial" w:hAnsi="Arial" w:eastAsia="Times New Roman" w:cs="Arial"/>
                <w:sz w:val="22"/>
                <w:szCs w:val="22"/>
                <w:lang w:val="es-ES"/>
              </w:rPr>
              <w:t>Capital Ordinario Concesional: US$2.</w:t>
            </w:r>
            <w:r w:rsidR="00B84A9A">
              <w:rPr>
                <w:rFonts w:ascii="Arial" w:hAnsi="Arial" w:eastAsia="Times New Roman" w:cs="Arial"/>
                <w:sz w:val="22"/>
                <w:szCs w:val="22"/>
                <w:lang w:val="es-ES"/>
              </w:rPr>
              <w:t>250.000</w:t>
            </w:r>
          </w:p>
          <w:p w:rsidRPr="005E1150" w:rsidR="00C21376" w:rsidP="00CD1EA9" w:rsidRDefault="00CD1EA9" w14:paraId="0B182C8E" w14:textId="77777777">
            <w:pPr>
              <w:rPr>
                <w:rFonts w:ascii="Arial" w:hAnsi="Arial" w:eastAsia="Times New Roman" w:cs="Arial"/>
                <w:i/>
                <w:sz w:val="22"/>
                <w:szCs w:val="22"/>
                <w:lang w:val="es-ES"/>
              </w:rPr>
            </w:pPr>
            <w:r w:rsidRPr="005E1150">
              <w:rPr>
                <w:rFonts w:ascii="Arial" w:hAnsi="Arial" w:eastAsia="Times New Roman" w:cs="Arial"/>
                <w:sz w:val="22"/>
                <w:szCs w:val="22"/>
                <w:lang w:val="es-ES"/>
              </w:rPr>
              <w:t>Total: US$15</w:t>
            </w:r>
            <w:r w:rsidR="00B84A9A">
              <w:rPr>
                <w:rFonts w:ascii="Arial" w:hAnsi="Arial" w:eastAsia="Times New Roman" w:cs="Arial"/>
                <w:sz w:val="22"/>
                <w:szCs w:val="22"/>
                <w:lang w:val="es-ES"/>
              </w:rPr>
              <w:t>.000.000</w:t>
            </w:r>
          </w:p>
        </w:tc>
      </w:tr>
      <w:tr w:rsidRPr="008A7056" w:rsidR="00C21376" w:rsidTr="003E6EC8" w14:paraId="1881A9B3" w14:textId="77777777">
        <w:trPr>
          <w:trHeight w:val="236"/>
        </w:trPr>
        <w:tc>
          <w:tcPr>
            <w:tcW w:w="4230" w:type="dxa"/>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A2001D" w:rsidR="00C21376" w:rsidP="00844A93" w:rsidRDefault="00C21376" w14:paraId="667E7732" w14:textId="77777777">
            <w:pPr>
              <w:rPr>
                <w:rFonts w:ascii="Arial" w:hAnsi="Arial" w:eastAsia="Times New Roman" w:cs="Arial"/>
                <w:b/>
                <w:bCs/>
                <w:sz w:val="22"/>
                <w:szCs w:val="22"/>
                <w:lang w:val="es-ES"/>
              </w:rPr>
            </w:pPr>
            <w:r w:rsidRPr="00A2001D">
              <w:rPr>
                <w:rFonts w:ascii="Arial" w:hAnsi="Arial" w:eastAsia="Times New Roman" w:cs="Arial"/>
                <w:b/>
                <w:bCs/>
                <w:sz w:val="22"/>
                <w:szCs w:val="22"/>
                <w:lang w:val="es-ES"/>
              </w:rPr>
              <w:t>Políticas/</w:t>
            </w:r>
            <w:r w:rsidRPr="00A2001D" w:rsidR="00A872A5">
              <w:rPr>
                <w:rFonts w:ascii="Arial" w:hAnsi="Arial" w:eastAsia="Times New Roman" w:cs="Arial"/>
                <w:b/>
                <w:bCs/>
                <w:sz w:val="22"/>
                <w:szCs w:val="22"/>
                <w:lang w:val="es-ES"/>
              </w:rPr>
              <w:t>Directrices</w:t>
            </w:r>
            <w:r w:rsidRPr="00A2001D">
              <w:rPr>
                <w:rFonts w:ascii="Arial" w:hAnsi="Arial" w:eastAsia="Times New Roman" w:cs="Arial"/>
                <w:b/>
                <w:bCs/>
                <w:sz w:val="22"/>
                <w:szCs w:val="22"/>
                <w:lang w:val="es-ES"/>
              </w:rPr>
              <w:t xml:space="preserve"> Pertinentes</w:t>
            </w:r>
          </w:p>
        </w:tc>
        <w:tc>
          <w:tcPr>
            <w:tcW w:w="5760" w:type="dxa"/>
            <w:tcBorders>
              <w:top w:val="single" w:color="000000" w:sz="6" w:space="0"/>
              <w:left w:val="single" w:color="000000" w:sz="6" w:space="0"/>
              <w:bottom w:val="single" w:color="000000" w:sz="6" w:space="0"/>
              <w:right w:val="single" w:color="000000" w:sz="6" w:space="0"/>
            </w:tcBorders>
            <w:shd w:val="clear" w:color="auto" w:fill="auto"/>
            <w:tcMar>
              <w:top w:w="15" w:type="dxa"/>
              <w:left w:w="105" w:type="dxa"/>
              <w:bottom w:w="15" w:type="dxa"/>
              <w:right w:w="105" w:type="dxa"/>
            </w:tcMar>
            <w:vAlign w:val="center"/>
          </w:tcPr>
          <w:p w:rsidRPr="005E1150" w:rsidR="00C21376" w:rsidP="00844A93" w:rsidRDefault="00147FFD" w14:paraId="1CAF9F5E" w14:textId="77777777">
            <w:pPr>
              <w:rPr>
                <w:rFonts w:ascii="Arial" w:hAnsi="Arial" w:eastAsia="Times New Roman" w:cs="Arial"/>
                <w:i/>
                <w:sz w:val="22"/>
                <w:szCs w:val="22"/>
                <w:lang w:val="es-ES"/>
              </w:rPr>
            </w:pPr>
            <w:r w:rsidRPr="005E1150">
              <w:rPr>
                <w:rFonts w:ascii="Arial" w:hAnsi="Arial" w:cs="Arial"/>
                <w:sz w:val="22"/>
                <w:szCs w:val="22"/>
                <w:lang w:val="es-ES"/>
              </w:rPr>
              <w:t xml:space="preserve">A los futuros estudios actuales pueden aplicar: </w:t>
            </w:r>
            <w:r w:rsidRPr="005E1150" w:rsidR="004B3AAE">
              <w:rPr>
                <w:rFonts w:ascii="Arial" w:hAnsi="Arial" w:cs="Arial"/>
                <w:sz w:val="22"/>
                <w:szCs w:val="22"/>
                <w:lang w:val="es-ES"/>
              </w:rPr>
              <w:t>OP-102</w:t>
            </w:r>
            <w:r w:rsidRPr="005E1150" w:rsidR="001B5910">
              <w:rPr>
                <w:rFonts w:ascii="Arial" w:hAnsi="Arial" w:cs="Arial"/>
                <w:sz w:val="22"/>
                <w:szCs w:val="22"/>
                <w:lang w:val="es-ES"/>
              </w:rPr>
              <w:t>,</w:t>
            </w:r>
            <w:r w:rsidRPr="005E1150" w:rsidR="004B3AAE">
              <w:rPr>
                <w:rFonts w:ascii="Arial" w:hAnsi="Arial" w:cs="Arial"/>
                <w:sz w:val="22"/>
                <w:szCs w:val="22"/>
                <w:lang w:val="es-ES"/>
              </w:rPr>
              <w:t xml:space="preserve"> OP-703 (B.01, B.02, B.03, B.04, B.05, </w:t>
            </w:r>
            <w:r w:rsidRPr="005E1150" w:rsidR="001A59FA">
              <w:rPr>
                <w:rFonts w:ascii="Arial" w:hAnsi="Arial" w:cs="Arial"/>
                <w:sz w:val="22"/>
                <w:szCs w:val="22"/>
                <w:lang w:val="es-ES"/>
              </w:rPr>
              <w:t xml:space="preserve">B.06, </w:t>
            </w:r>
            <w:r w:rsidRPr="005E1150" w:rsidR="004B3AAE">
              <w:rPr>
                <w:rFonts w:ascii="Arial" w:hAnsi="Arial" w:cs="Arial"/>
                <w:sz w:val="22"/>
                <w:szCs w:val="22"/>
                <w:lang w:val="es-ES"/>
              </w:rPr>
              <w:t>B.07</w:t>
            </w:r>
            <w:r w:rsidRPr="005E1150" w:rsidR="001A59FA">
              <w:rPr>
                <w:rFonts w:ascii="Arial" w:hAnsi="Arial" w:cs="Arial"/>
                <w:sz w:val="22"/>
                <w:szCs w:val="22"/>
                <w:lang w:val="es-ES"/>
              </w:rPr>
              <w:t>, B.09, B.10, B.11</w:t>
            </w:r>
            <w:r w:rsidR="005E1150">
              <w:rPr>
                <w:rFonts w:ascii="Arial" w:hAnsi="Arial" w:cs="Arial"/>
                <w:sz w:val="22"/>
                <w:szCs w:val="22"/>
                <w:lang w:val="es-ES"/>
              </w:rPr>
              <w:t>, B.</w:t>
            </w:r>
            <w:r w:rsidR="00424EE4">
              <w:rPr>
                <w:rFonts w:ascii="Arial" w:hAnsi="Arial" w:cs="Arial"/>
                <w:sz w:val="22"/>
                <w:szCs w:val="22"/>
                <w:lang w:val="es-ES"/>
              </w:rPr>
              <w:t>13</w:t>
            </w:r>
            <w:r w:rsidRPr="005E1150" w:rsidR="004B3AAE">
              <w:rPr>
                <w:rFonts w:ascii="Arial" w:hAnsi="Arial" w:cs="Arial"/>
                <w:sz w:val="22"/>
                <w:szCs w:val="22"/>
                <w:lang w:val="es-ES"/>
              </w:rPr>
              <w:t xml:space="preserve"> y B.17)</w:t>
            </w:r>
            <w:r w:rsidRPr="005E1150" w:rsidR="001B5910">
              <w:rPr>
                <w:rFonts w:ascii="Arial" w:hAnsi="Arial" w:cs="Arial"/>
                <w:sz w:val="22"/>
                <w:szCs w:val="22"/>
                <w:lang w:val="es-ES"/>
              </w:rPr>
              <w:t>, OP-7</w:t>
            </w:r>
            <w:r w:rsidRPr="005E1150" w:rsidR="00592FAD">
              <w:rPr>
                <w:rFonts w:ascii="Arial" w:hAnsi="Arial" w:cs="Arial"/>
                <w:sz w:val="22"/>
                <w:szCs w:val="22"/>
                <w:lang w:val="es-ES"/>
              </w:rPr>
              <w:t>04, OP-710, OP-761 y OP-765</w:t>
            </w:r>
          </w:p>
        </w:tc>
      </w:tr>
      <w:tr w:rsidRPr="00A2001D" w:rsidR="00C21376" w:rsidTr="006F7063" w14:paraId="66769413" w14:textId="77777777">
        <w:trPr>
          <w:trHeight w:val="429"/>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vAlign w:val="center"/>
            <w:hideMark/>
          </w:tcPr>
          <w:p w:rsidRPr="005E1150" w:rsidR="00C21376" w:rsidP="00044E39" w:rsidRDefault="005C6B71" w14:paraId="4157F59E" w14:textId="77777777">
            <w:pPr>
              <w:rPr>
                <w:rFonts w:ascii="Arial" w:hAnsi="Arial" w:eastAsia="Times New Roman" w:cs="Arial"/>
                <w:b/>
                <w:bCs/>
                <w:sz w:val="22"/>
                <w:szCs w:val="22"/>
                <w:lang w:val="es-ES"/>
              </w:rPr>
            </w:pPr>
            <w:r w:rsidRPr="005E1150">
              <w:rPr>
                <w:rFonts w:ascii="Arial" w:hAnsi="Arial" w:eastAsia="Times New Roman" w:cs="Arial"/>
                <w:b/>
                <w:bCs/>
                <w:sz w:val="22"/>
                <w:szCs w:val="22"/>
                <w:lang w:val="es-ES"/>
              </w:rPr>
              <w:t xml:space="preserve">2. </w:t>
            </w:r>
            <w:r w:rsidRPr="005E1150" w:rsidR="00044E39">
              <w:rPr>
                <w:rFonts w:ascii="Arial" w:hAnsi="Arial" w:eastAsia="Times New Roman" w:cs="Arial"/>
                <w:b/>
                <w:bCs/>
                <w:sz w:val="22"/>
                <w:szCs w:val="22"/>
                <w:lang w:val="es-ES"/>
              </w:rPr>
              <w:t>Resumen Ejecutivo</w:t>
            </w:r>
          </w:p>
        </w:tc>
      </w:tr>
      <w:tr w:rsidRPr="008A7056" w:rsidR="00C21376" w:rsidTr="006F7063" w14:paraId="59E3CEE2" w14:textId="77777777">
        <w:trPr>
          <w:trHeight w:val="870"/>
        </w:trPr>
        <w:tc>
          <w:tcPr>
            <w:tcW w:w="9990" w:type="dxa"/>
            <w:gridSpan w:val="2"/>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hideMark/>
          </w:tcPr>
          <w:p w:rsidRPr="00A2001D" w:rsidR="001E74A3" w:rsidP="00271BCD" w:rsidRDefault="00424EE4" w14:paraId="6E1B8965" w14:textId="0102FC55">
            <w:pPr>
              <w:jc w:val="both"/>
              <w:rPr>
                <w:rFonts w:ascii="Arial" w:hAnsi="Arial" w:eastAsia="Times New Roman" w:cs="Arial"/>
                <w:sz w:val="22"/>
                <w:szCs w:val="22"/>
                <w:shd w:val="clear" w:color="auto" w:fill="FFFFFF"/>
                <w:lang w:val="es-ES"/>
              </w:rPr>
            </w:pPr>
            <w:r w:rsidRPr="00424EE4">
              <w:rPr>
                <w:rFonts w:ascii="Arial" w:hAnsi="Arial" w:eastAsia="Times New Roman" w:cs="Arial"/>
                <w:sz w:val="22"/>
                <w:szCs w:val="22"/>
                <w:shd w:val="clear" w:color="auto" w:fill="FFFFFF"/>
                <w:lang w:val="es-ES"/>
              </w:rPr>
              <w:t xml:space="preserve">De conformidad con los lineamientos de la Política de Medio Ambiente y Cumplimiento de Salvaguardias (OP-703), se aplica la Directiva B.13 al </w:t>
            </w:r>
            <w:r w:rsidR="00DD714E">
              <w:rPr>
                <w:rFonts w:ascii="Arial" w:hAnsi="Arial" w:eastAsia="Times New Roman" w:cs="Arial"/>
                <w:sz w:val="22"/>
                <w:szCs w:val="22"/>
                <w:shd w:val="clear" w:color="auto" w:fill="FFFFFF"/>
                <w:lang w:val="es-ES"/>
              </w:rPr>
              <w:t>P</w:t>
            </w:r>
            <w:r w:rsidRPr="00424EE4">
              <w:rPr>
                <w:rFonts w:ascii="Arial" w:hAnsi="Arial" w:eastAsia="Times New Roman" w:cs="Arial"/>
                <w:sz w:val="22"/>
                <w:szCs w:val="22"/>
                <w:shd w:val="clear" w:color="auto" w:fill="FFFFFF"/>
                <w:lang w:val="es-ES"/>
              </w:rPr>
              <w:t xml:space="preserve">rograma por ser un instrumento flexible de préstamo y, por tanto, no requiere la clasificación. </w:t>
            </w:r>
            <w:r w:rsidRPr="00A2001D" w:rsidR="00FF3662">
              <w:rPr>
                <w:rFonts w:ascii="Arial" w:hAnsi="Arial" w:eastAsia="Times New Roman" w:cs="Arial"/>
                <w:sz w:val="22"/>
                <w:szCs w:val="22"/>
                <w:shd w:val="clear" w:color="auto" w:fill="FFFFFF"/>
                <w:lang w:val="es-ES"/>
              </w:rPr>
              <w:t>El Componente 2 del Programa</w:t>
            </w:r>
            <w:r w:rsidR="00F90314">
              <w:rPr>
                <w:rFonts w:ascii="Arial" w:hAnsi="Arial" w:eastAsia="Times New Roman" w:cs="Arial"/>
                <w:sz w:val="22"/>
                <w:szCs w:val="22"/>
                <w:shd w:val="clear" w:color="auto" w:fill="FFFFFF"/>
                <w:lang w:val="es-ES"/>
              </w:rPr>
              <w:t xml:space="preserve"> </w:t>
            </w:r>
            <w:r w:rsidR="00F90314">
              <w:rPr>
                <w:rFonts w:ascii="Arial" w:hAnsi="Arial" w:eastAsia="Times New Roman" w:cs="Arial"/>
                <w:sz w:val="20"/>
                <w:szCs w:val="20"/>
                <w:shd w:val="clear" w:color="auto" w:fill="FFFFFF"/>
                <w:lang w:val="es-BO"/>
              </w:rPr>
              <w:t>de Apoyo a la Preinversión para el Desarrollo II (el “Programa”),</w:t>
            </w:r>
            <w:r w:rsidRPr="00451C0F" w:rsidR="00F90314">
              <w:rPr>
                <w:rFonts w:ascii="Arial" w:hAnsi="Arial" w:eastAsia="Times New Roman" w:cs="Arial"/>
                <w:sz w:val="20"/>
                <w:szCs w:val="20"/>
                <w:shd w:val="clear" w:color="auto" w:fill="FFFFFF"/>
                <w:lang w:val="es-BO"/>
              </w:rPr>
              <w:t xml:space="preserve"> </w:t>
            </w:r>
            <w:r w:rsidRPr="00A2001D" w:rsidR="00FF3662">
              <w:rPr>
                <w:rFonts w:ascii="Arial" w:hAnsi="Arial" w:eastAsia="Times New Roman" w:cs="Arial"/>
                <w:sz w:val="22"/>
                <w:szCs w:val="22"/>
                <w:shd w:val="clear" w:color="auto" w:fill="FFFFFF"/>
                <w:lang w:val="es-ES"/>
              </w:rPr>
              <w:t xml:space="preserve">considera entre otros, la elaboración de Estudios de Diseño Técnico de Preinversión (EDTP). </w:t>
            </w:r>
            <w:r w:rsidRPr="00A2001D" w:rsidR="009A4E58">
              <w:rPr>
                <w:rFonts w:ascii="Arial" w:hAnsi="Arial" w:eastAsia="Times New Roman" w:cs="Arial"/>
                <w:sz w:val="22"/>
                <w:szCs w:val="22"/>
                <w:shd w:val="clear" w:color="auto" w:fill="FFFFFF"/>
                <w:lang w:val="es-ES"/>
              </w:rPr>
              <w:t>L</w:t>
            </w:r>
            <w:r w:rsidRPr="00A2001D" w:rsidR="00286E3B">
              <w:rPr>
                <w:rFonts w:ascii="Arial" w:hAnsi="Arial" w:eastAsia="Times New Roman" w:cs="Arial"/>
                <w:sz w:val="22"/>
                <w:szCs w:val="22"/>
                <w:shd w:val="clear" w:color="auto" w:fill="FFFFFF"/>
                <w:lang w:val="es-ES"/>
              </w:rPr>
              <w:t xml:space="preserve">a lista preliminar </w:t>
            </w:r>
            <w:r w:rsidRPr="00A2001D" w:rsidR="009A4E58">
              <w:rPr>
                <w:rFonts w:ascii="Arial" w:hAnsi="Arial" w:eastAsia="Times New Roman" w:cs="Arial"/>
                <w:sz w:val="22"/>
                <w:szCs w:val="22"/>
                <w:shd w:val="clear" w:color="auto" w:fill="FFFFFF"/>
                <w:lang w:val="es-ES"/>
              </w:rPr>
              <w:t xml:space="preserve">de EDTP </w:t>
            </w:r>
            <w:r w:rsidRPr="00A2001D" w:rsidR="00286E3B">
              <w:rPr>
                <w:rFonts w:ascii="Arial" w:hAnsi="Arial" w:eastAsia="Times New Roman" w:cs="Arial"/>
                <w:sz w:val="22"/>
                <w:szCs w:val="22"/>
                <w:shd w:val="clear" w:color="auto" w:fill="FFFFFF"/>
                <w:lang w:val="es-ES"/>
              </w:rPr>
              <w:t xml:space="preserve">presentada por el Estado Plurinacional de Bolivia </w:t>
            </w:r>
            <w:r w:rsidRPr="00A2001D" w:rsidR="009A4E58">
              <w:rPr>
                <w:rFonts w:ascii="Arial" w:hAnsi="Arial" w:eastAsia="Times New Roman" w:cs="Arial"/>
                <w:sz w:val="22"/>
                <w:szCs w:val="22"/>
                <w:shd w:val="clear" w:color="auto" w:fill="FFFFFF"/>
                <w:lang w:val="es-ES"/>
              </w:rPr>
              <w:t xml:space="preserve">contiene estudios relacionados a </w:t>
            </w:r>
            <w:r w:rsidRPr="00A2001D" w:rsidR="00106F65">
              <w:rPr>
                <w:rFonts w:ascii="Arial" w:hAnsi="Arial" w:eastAsia="Times New Roman" w:cs="Arial"/>
                <w:sz w:val="22"/>
                <w:szCs w:val="22"/>
                <w:shd w:val="clear" w:color="auto" w:fill="FFFFFF"/>
                <w:lang w:val="es-ES"/>
              </w:rPr>
              <w:t>i</w:t>
            </w:r>
            <w:r w:rsidRPr="00A2001D" w:rsidR="009A4E58">
              <w:rPr>
                <w:rFonts w:ascii="Arial" w:hAnsi="Arial" w:eastAsia="Times New Roman" w:cs="Arial"/>
                <w:sz w:val="22"/>
                <w:szCs w:val="22"/>
                <w:shd w:val="clear" w:color="auto" w:fill="FFFFFF"/>
                <w:lang w:val="es-ES"/>
              </w:rPr>
              <w:t>nfraestructura como c</w:t>
            </w:r>
            <w:r w:rsidRPr="00A2001D" w:rsidR="00E8467A">
              <w:rPr>
                <w:rFonts w:ascii="Arial" w:hAnsi="Arial" w:eastAsia="Times New Roman" w:cs="Arial"/>
                <w:sz w:val="22"/>
                <w:szCs w:val="22"/>
                <w:shd w:val="clear" w:color="auto" w:fill="FFFFFF"/>
                <w:lang w:val="es-ES"/>
              </w:rPr>
              <w:t>arreteras</w:t>
            </w:r>
            <w:r w:rsidRPr="00A2001D" w:rsidR="009A4E58">
              <w:rPr>
                <w:rFonts w:ascii="Arial" w:hAnsi="Arial" w:eastAsia="Times New Roman" w:cs="Arial"/>
                <w:sz w:val="22"/>
                <w:szCs w:val="22"/>
                <w:shd w:val="clear" w:color="auto" w:fill="FFFFFF"/>
                <w:lang w:val="es-ES"/>
              </w:rPr>
              <w:t>, parques industriales, ciudadelas científicas</w:t>
            </w:r>
            <w:r w:rsidRPr="00A2001D" w:rsidR="00E52858">
              <w:rPr>
                <w:rFonts w:ascii="Arial" w:hAnsi="Arial" w:eastAsia="Times New Roman" w:cs="Arial"/>
                <w:sz w:val="22"/>
                <w:szCs w:val="22"/>
                <w:shd w:val="clear" w:color="auto" w:fill="FFFFFF"/>
                <w:lang w:val="es-ES"/>
              </w:rPr>
              <w:t xml:space="preserve">, hospitales </w:t>
            </w:r>
            <w:r w:rsidRPr="00A2001D" w:rsidR="009A4E58">
              <w:rPr>
                <w:rFonts w:ascii="Arial" w:hAnsi="Arial" w:eastAsia="Times New Roman" w:cs="Arial"/>
                <w:sz w:val="22"/>
                <w:szCs w:val="22"/>
                <w:shd w:val="clear" w:color="auto" w:fill="FFFFFF"/>
                <w:lang w:val="es-ES"/>
              </w:rPr>
              <w:t>y otras i</w:t>
            </w:r>
            <w:r w:rsidRPr="00A2001D" w:rsidR="00E8467A">
              <w:rPr>
                <w:rFonts w:ascii="Arial" w:hAnsi="Arial" w:eastAsia="Times New Roman" w:cs="Arial"/>
                <w:sz w:val="22"/>
                <w:szCs w:val="22"/>
                <w:shd w:val="clear" w:color="auto" w:fill="FFFFFF"/>
                <w:lang w:val="es-ES"/>
              </w:rPr>
              <w:t xml:space="preserve">nfraestructuras </w:t>
            </w:r>
            <w:r w:rsidRPr="00A2001D" w:rsidR="009A4E58">
              <w:rPr>
                <w:rFonts w:ascii="Arial" w:hAnsi="Arial" w:eastAsia="Times New Roman" w:cs="Arial"/>
                <w:sz w:val="22"/>
                <w:szCs w:val="22"/>
                <w:shd w:val="clear" w:color="auto" w:fill="FFFFFF"/>
                <w:lang w:val="es-ES"/>
              </w:rPr>
              <w:t>m</w:t>
            </w:r>
            <w:r w:rsidRPr="00A2001D" w:rsidR="00E8467A">
              <w:rPr>
                <w:rFonts w:ascii="Arial" w:hAnsi="Arial" w:eastAsia="Times New Roman" w:cs="Arial"/>
                <w:sz w:val="22"/>
                <w:szCs w:val="22"/>
                <w:shd w:val="clear" w:color="auto" w:fill="FFFFFF"/>
                <w:lang w:val="es-ES"/>
              </w:rPr>
              <w:t>ayores</w:t>
            </w:r>
            <w:r w:rsidRPr="00A2001D" w:rsidR="00106F65">
              <w:rPr>
                <w:rFonts w:ascii="Arial" w:hAnsi="Arial" w:eastAsia="Times New Roman" w:cs="Arial"/>
                <w:sz w:val="22"/>
                <w:szCs w:val="22"/>
                <w:shd w:val="clear" w:color="auto" w:fill="FFFFFF"/>
                <w:lang w:val="es-ES"/>
              </w:rPr>
              <w:t>, algunas de ellas</w:t>
            </w:r>
            <w:r w:rsidRPr="00A2001D" w:rsidR="00E8467A">
              <w:rPr>
                <w:rFonts w:ascii="Arial" w:hAnsi="Arial" w:eastAsia="Times New Roman" w:cs="Arial"/>
                <w:sz w:val="22"/>
                <w:szCs w:val="22"/>
                <w:shd w:val="clear" w:color="auto" w:fill="FFFFFF"/>
                <w:lang w:val="es-ES"/>
              </w:rPr>
              <w:t xml:space="preserve"> </w:t>
            </w:r>
            <w:r w:rsidRPr="00A2001D" w:rsidR="009A4E58">
              <w:rPr>
                <w:rFonts w:ascii="Arial" w:hAnsi="Arial" w:eastAsia="Times New Roman" w:cs="Arial"/>
                <w:sz w:val="22"/>
                <w:szCs w:val="22"/>
                <w:shd w:val="clear" w:color="auto" w:fill="FFFFFF"/>
                <w:lang w:val="es-ES"/>
              </w:rPr>
              <w:t>con potenciales impactos relacionados a</w:t>
            </w:r>
            <w:r w:rsidRPr="00A2001D" w:rsidR="00106F65">
              <w:rPr>
                <w:rFonts w:ascii="Arial" w:hAnsi="Arial" w:eastAsia="Times New Roman" w:cs="Arial"/>
                <w:sz w:val="22"/>
                <w:szCs w:val="22"/>
                <w:shd w:val="clear" w:color="auto" w:fill="FFFFFF"/>
                <w:lang w:val="es-ES"/>
              </w:rPr>
              <w:t xml:space="preserve"> hábitats naturales, reasentamiento y desplazamiento económico. </w:t>
            </w:r>
            <w:r w:rsidRPr="00A2001D" w:rsidR="00106F65">
              <w:rPr>
                <w:rFonts w:ascii="Arial" w:hAnsi="Arial" w:cs="Arial"/>
                <w:sz w:val="22"/>
                <w:szCs w:val="22"/>
                <w:lang w:val="es-ES"/>
              </w:rPr>
              <w:t xml:space="preserve">Considerando la </w:t>
            </w:r>
            <w:r w:rsidRPr="00A2001D" w:rsidR="00077E5D">
              <w:rPr>
                <w:rFonts w:ascii="Arial" w:hAnsi="Arial" w:cs="Arial"/>
                <w:sz w:val="22"/>
                <w:szCs w:val="22"/>
                <w:lang w:val="es-ES"/>
              </w:rPr>
              <w:t xml:space="preserve">lista preliminar y la </w:t>
            </w:r>
            <w:r w:rsidRPr="00A2001D" w:rsidR="00106F65">
              <w:rPr>
                <w:rFonts w:ascii="Arial" w:hAnsi="Arial" w:cs="Arial"/>
                <w:sz w:val="22"/>
                <w:szCs w:val="22"/>
                <w:lang w:val="es-ES"/>
              </w:rPr>
              <w:t>experiencia de los estudios de preinversión en la operación BO-L1101</w:t>
            </w:r>
            <w:r w:rsidRPr="00A2001D" w:rsidR="002D638C">
              <w:rPr>
                <w:rFonts w:ascii="Arial" w:hAnsi="Arial" w:cs="Arial"/>
                <w:sz w:val="22"/>
                <w:szCs w:val="22"/>
                <w:lang w:val="es-ES"/>
              </w:rPr>
              <w:t xml:space="preserve">, </w:t>
            </w:r>
            <w:r w:rsidRPr="00A2001D" w:rsidR="00106F65">
              <w:rPr>
                <w:rFonts w:ascii="Arial" w:hAnsi="Arial" w:cs="Arial"/>
                <w:sz w:val="22"/>
                <w:szCs w:val="22"/>
                <w:lang w:val="es-ES"/>
              </w:rPr>
              <w:t xml:space="preserve">algunos de los estudios que se desarrollen en </w:t>
            </w:r>
            <w:r w:rsidR="00A509BD">
              <w:rPr>
                <w:rFonts w:ascii="Arial" w:hAnsi="Arial" w:cs="Arial"/>
                <w:sz w:val="22"/>
                <w:szCs w:val="22"/>
                <w:lang w:val="es-ES"/>
              </w:rPr>
              <w:t>e</w:t>
            </w:r>
            <w:r w:rsidRPr="00A2001D" w:rsidR="00106F65">
              <w:rPr>
                <w:rFonts w:ascii="Arial" w:hAnsi="Arial" w:cs="Arial"/>
                <w:sz w:val="22"/>
                <w:szCs w:val="22"/>
                <w:lang w:val="es-ES"/>
              </w:rPr>
              <w:t xml:space="preserve">l </w:t>
            </w:r>
            <w:r w:rsidR="00A509BD">
              <w:rPr>
                <w:rFonts w:ascii="Arial" w:hAnsi="Arial" w:cs="Arial"/>
                <w:sz w:val="22"/>
                <w:szCs w:val="22"/>
                <w:lang w:val="es-ES"/>
              </w:rPr>
              <w:t>Programa</w:t>
            </w:r>
            <w:r w:rsidRPr="00A2001D" w:rsidR="00106F65">
              <w:rPr>
                <w:rFonts w:ascii="Arial" w:hAnsi="Arial" w:cs="Arial"/>
                <w:sz w:val="22"/>
                <w:szCs w:val="22"/>
                <w:lang w:val="es-ES"/>
              </w:rPr>
              <w:t xml:space="preserve"> </w:t>
            </w:r>
            <w:r w:rsidRPr="00A2001D" w:rsidR="00396EDC">
              <w:rPr>
                <w:rFonts w:ascii="Arial" w:hAnsi="Arial" w:cs="Arial"/>
                <w:sz w:val="22"/>
                <w:szCs w:val="22"/>
                <w:lang w:val="es-ES"/>
              </w:rPr>
              <w:t>podrán</w:t>
            </w:r>
            <w:r w:rsidRPr="00A2001D" w:rsidR="00077E5D">
              <w:rPr>
                <w:rFonts w:ascii="Arial" w:hAnsi="Arial" w:cs="Arial"/>
                <w:sz w:val="22"/>
                <w:szCs w:val="22"/>
                <w:lang w:val="es-ES"/>
              </w:rPr>
              <w:t xml:space="preserve"> facilitar </w:t>
            </w:r>
            <w:r w:rsidRPr="00A2001D" w:rsidR="00396EDC">
              <w:rPr>
                <w:rFonts w:ascii="Arial" w:hAnsi="Arial" w:cs="Arial"/>
                <w:sz w:val="22"/>
                <w:szCs w:val="22"/>
                <w:lang w:val="es-ES"/>
              </w:rPr>
              <w:t>proyectos de infraestructura asociados a potenciales impactos socioambientales significativos</w:t>
            </w:r>
            <w:r w:rsidRPr="00A2001D" w:rsidR="003715D5">
              <w:rPr>
                <w:rFonts w:ascii="Arial" w:hAnsi="Arial" w:eastAsia="Times New Roman" w:cs="Arial"/>
                <w:sz w:val="22"/>
                <w:szCs w:val="22"/>
                <w:shd w:val="clear" w:color="auto" w:fill="FFFFFF"/>
                <w:lang w:val="es-ES"/>
              </w:rPr>
              <w:t>.</w:t>
            </w:r>
            <w:r w:rsidRPr="00A2001D" w:rsidR="00106F65">
              <w:rPr>
                <w:rFonts w:ascii="Arial" w:hAnsi="Arial" w:eastAsia="Times New Roman" w:cs="Arial"/>
                <w:sz w:val="22"/>
                <w:szCs w:val="22"/>
                <w:shd w:val="clear" w:color="auto" w:fill="FFFFFF"/>
                <w:lang w:val="es-ES"/>
              </w:rPr>
              <w:t xml:space="preserve"> </w:t>
            </w:r>
          </w:p>
          <w:p w:rsidRPr="00A2001D" w:rsidR="001E74A3" w:rsidP="001E74A3" w:rsidRDefault="001E74A3" w14:paraId="3172E87F" w14:textId="77777777">
            <w:pPr>
              <w:jc w:val="both"/>
              <w:rPr>
                <w:rFonts w:ascii="Arial" w:hAnsi="Arial" w:cs="Arial"/>
                <w:sz w:val="22"/>
                <w:szCs w:val="22"/>
                <w:shd w:val="clear" w:color="auto" w:fill="FFFFFF"/>
                <w:lang w:val="es-ES"/>
              </w:rPr>
            </w:pPr>
          </w:p>
          <w:p w:rsidRPr="00A2001D" w:rsidR="00DE1D0D" w:rsidP="001E74A3" w:rsidRDefault="00342870" w14:paraId="204E0CE8" w14:textId="77777777">
            <w:pPr>
              <w:pStyle w:val="HTMLPreformatted"/>
              <w:shd w:val="clear" w:color="auto" w:fill="FFFFFF"/>
              <w:jc w:val="both"/>
              <w:rPr>
                <w:rFonts w:ascii="Arial" w:hAnsi="Arial" w:cs="Arial"/>
                <w:sz w:val="22"/>
                <w:szCs w:val="22"/>
                <w:shd w:val="clear" w:color="auto" w:fill="FFFFFF"/>
                <w:lang w:val="es-ES"/>
              </w:rPr>
            </w:pPr>
            <w:r w:rsidRPr="00A2001D">
              <w:rPr>
                <w:rFonts w:ascii="Arial" w:hAnsi="Arial" w:cs="Arial"/>
                <w:sz w:val="22"/>
                <w:szCs w:val="22"/>
                <w:shd w:val="clear" w:color="auto" w:fill="FFFFFF"/>
                <w:lang w:val="es-ES"/>
              </w:rPr>
              <w:t>La normativa nacional prevé que los EDTP realicen la e</w:t>
            </w:r>
            <w:r w:rsidRPr="00A2001D">
              <w:rPr>
                <w:rFonts w:ascii="Arial" w:hAnsi="Arial" w:cs="Arial"/>
                <w:iCs/>
                <w:sz w:val="22"/>
                <w:szCs w:val="22"/>
                <w:lang w:val="es-ES"/>
              </w:rPr>
              <w:t>valuación del impacto ambiental, en el marco de lo establecido en la Ley N°1333 y sus reglamentos</w:t>
            </w:r>
            <w:r w:rsidRPr="00A2001D">
              <w:rPr>
                <w:rFonts w:ascii="Arial" w:hAnsi="Arial" w:cs="Arial"/>
                <w:sz w:val="22"/>
                <w:szCs w:val="22"/>
                <w:shd w:val="clear" w:color="auto" w:fill="FFFFFF"/>
                <w:lang w:val="es-ES"/>
              </w:rPr>
              <w:t xml:space="preserve">. </w:t>
            </w:r>
            <w:r w:rsidRPr="00A2001D" w:rsidR="00077E5D">
              <w:rPr>
                <w:rFonts w:ascii="Arial" w:hAnsi="Arial" w:cs="Arial"/>
                <w:sz w:val="22"/>
                <w:szCs w:val="22"/>
                <w:shd w:val="clear" w:color="auto" w:fill="FFFFFF"/>
                <w:lang w:val="es-ES"/>
              </w:rPr>
              <w:t xml:space="preserve">Para facilitar estas </w:t>
            </w:r>
            <w:r w:rsidRPr="00A2001D" w:rsidR="00FF3662">
              <w:rPr>
                <w:rFonts w:ascii="Arial" w:hAnsi="Arial" w:cs="Arial"/>
                <w:sz w:val="22"/>
                <w:szCs w:val="22"/>
                <w:shd w:val="clear" w:color="auto" w:fill="FFFFFF"/>
                <w:lang w:val="es-ES"/>
              </w:rPr>
              <w:t>evaluaciones</w:t>
            </w:r>
            <w:r w:rsidRPr="00A2001D" w:rsidR="00077E5D">
              <w:rPr>
                <w:rFonts w:ascii="Arial" w:hAnsi="Arial" w:cs="Arial"/>
                <w:sz w:val="22"/>
                <w:szCs w:val="22"/>
                <w:shd w:val="clear" w:color="auto" w:fill="FFFFFF"/>
                <w:lang w:val="es-ES"/>
              </w:rPr>
              <w:t xml:space="preserve"> y los requerimientos de las políticas del Banco, </w:t>
            </w:r>
            <w:r w:rsidRPr="00A2001D" w:rsidR="001E74A3">
              <w:rPr>
                <w:rFonts w:ascii="Arial" w:hAnsi="Arial" w:cs="Arial"/>
                <w:sz w:val="22"/>
                <w:szCs w:val="22"/>
                <w:shd w:val="clear" w:color="auto" w:fill="FFFFFF"/>
                <w:lang w:val="es-ES"/>
              </w:rPr>
              <w:t xml:space="preserve">el Programa cuenta </w:t>
            </w:r>
            <w:r w:rsidRPr="00A2001D" w:rsidR="00F52006">
              <w:rPr>
                <w:rFonts w:ascii="Arial" w:hAnsi="Arial" w:cs="Arial"/>
                <w:sz w:val="22"/>
                <w:szCs w:val="22"/>
                <w:shd w:val="clear" w:color="auto" w:fill="FFFFFF"/>
                <w:lang w:val="es-ES"/>
              </w:rPr>
              <w:t xml:space="preserve">con </w:t>
            </w:r>
            <w:r w:rsidRPr="00A2001D" w:rsidR="001E74A3">
              <w:rPr>
                <w:rFonts w:ascii="Arial" w:hAnsi="Arial" w:cs="Arial"/>
                <w:sz w:val="22"/>
                <w:szCs w:val="22"/>
                <w:shd w:val="clear" w:color="auto" w:fill="FFFFFF"/>
                <w:lang w:val="es-ES"/>
              </w:rPr>
              <w:t xml:space="preserve">un Marco de Gestión Ambiental y Social (MGAS) </w:t>
            </w:r>
            <w:r w:rsidRPr="00A2001D" w:rsidR="00DE1D0D">
              <w:rPr>
                <w:rFonts w:ascii="Arial" w:hAnsi="Arial" w:cs="Arial"/>
                <w:sz w:val="22"/>
                <w:szCs w:val="22"/>
                <w:shd w:val="clear" w:color="auto" w:fill="FFFFFF"/>
                <w:lang w:val="es-ES"/>
              </w:rPr>
              <w:t xml:space="preserve">que </w:t>
            </w:r>
            <w:r w:rsidRPr="00A2001D" w:rsidR="00077E5D">
              <w:rPr>
                <w:rFonts w:ascii="Arial" w:hAnsi="Arial" w:cs="Arial"/>
                <w:sz w:val="22"/>
                <w:szCs w:val="22"/>
                <w:shd w:val="clear" w:color="auto" w:fill="FFFFFF"/>
                <w:lang w:val="es-ES"/>
              </w:rPr>
              <w:t xml:space="preserve">fue </w:t>
            </w:r>
            <w:r w:rsidRPr="00A2001D" w:rsidR="00F52006">
              <w:rPr>
                <w:rFonts w:ascii="Arial" w:hAnsi="Arial" w:cs="Arial"/>
                <w:sz w:val="22"/>
                <w:szCs w:val="22"/>
                <w:shd w:val="clear" w:color="auto" w:fill="FFFFFF"/>
                <w:lang w:val="es-ES"/>
              </w:rPr>
              <w:t>elaborado en base a</w:t>
            </w:r>
            <w:r w:rsidRPr="005E1150" w:rsidR="00F52006">
              <w:rPr>
                <w:rFonts w:ascii="Arial" w:hAnsi="Arial" w:cs="Arial"/>
                <w:sz w:val="22"/>
                <w:szCs w:val="22"/>
                <w:lang w:val="es-ES"/>
              </w:rPr>
              <w:t xml:space="preserve"> </w:t>
            </w:r>
            <w:r w:rsidRPr="00A2001D" w:rsidR="00077E5D">
              <w:rPr>
                <w:rFonts w:ascii="Arial" w:hAnsi="Arial" w:cs="Arial"/>
                <w:sz w:val="22"/>
                <w:szCs w:val="22"/>
                <w:shd w:val="clear" w:color="auto" w:fill="FFFFFF"/>
                <w:lang w:val="es-ES"/>
              </w:rPr>
              <w:t xml:space="preserve">un análisis ambiental y que </w:t>
            </w:r>
            <w:r w:rsidRPr="00A2001D" w:rsidR="00DE1D0D">
              <w:rPr>
                <w:rFonts w:ascii="Arial" w:hAnsi="Arial" w:cs="Arial"/>
                <w:sz w:val="22"/>
                <w:szCs w:val="22"/>
                <w:shd w:val="clear" w:color="auto" w:fill="FFFFFF"/>
                <w:lang w:val="es-ES"/>
              </w:rPr>
              <w:t xml:space="preserve">da continuidad a los aspectos operativos acordados para la </w:t>
            </w:r>
            <w:r w:rsidR="00D65BAF">
              <w:rPr>
                <w:rFonts w:ascii="Arial" w:hAnsi="Arial" w:cs="Arial"/>
                <w:sz w:val="22"/>
                <w:szCs w:val="22"/>
                <w:shd w:val="clear" w:color="auto" w:fill="FFFFFF"/>
                <w:lang w:val="es-ES"/>
              </w:rPr>
              <w:t>o</w:t>
            </w:r>
            <w:r w:rsidRPr="00A2001D" w:rsidR="00DE1D0D">
              <w:rPr>
                <w:rFonts w:ascii="Arial" w:hAnsi="Arial" w:cs="Arial"/>
                <w:sz w:val="22"/>
                <w:szCs w:val="22"/>
                <w:shd w:val="clear" w:color="auto" w:fill="FFFFFF"/>
                <w:lang w:val="es-ES"/>
              </w:rPr>
              <w:t xml:space="preserve">peración previa (BO-L1101) </w:t>
            </w:r>
            <w:r w:rsidRPr="00A2001D" w:rsidR="003574EF">
              <w:rPr>
                <w:rFonts w:ascii="Arial" w:hAnsi="Arial" w:cs="Arial"/>
                <w:sz w:val="22"/>
                <w:szCs w:val="22"/>
                <w:shd w:val="clear" w:color="auto" w:fill="FFFFFF"/>
                <w:lang w:val="es-ES"/>
              </w:rPr>
              <w:t xml:space="preserve">para </w:t>
            </w:r>
            <w:r w:rsidRPr="00A2001D" w:rsidR="00DE1D0D">
              <w:rPr>
                <w:rFonts w:ascii="Arial" w:hAnsi="Arial" w:cs="Arial"/>
                <w:sz w:val="22"/>
                <w:szCs w:val="22"/>
                <w:shd w:val="clear" w:color="auto" w:fill="FFFFFF"/>
                <w:lang w:val="es-ES"/>
              </w:rPr>
              <w:t>que los Términos de Referencia para la elaboración de los estudios de preinversión estén en concordancia con las políticas y salvaguardas ambientales y sociales del Banco de acuerdo con las características de cada proyecto. Para ello se cuenta con el asesoramiento de</w:t>
            </w:r>
            <w:r w:rsidRPr="00A2001D" w:rsidR="003715D5">
              <w:rPr>
                <w:rFonts w:ascii="Arial" w:hAnsi="Arial" w:cs="Arial"/>
                <w:sz w:val="22"/>
                <w:szCs w:val="22"/>
                <w:shd w:val="clear" w:color="auto" w:fill="FFFFFF"/>
                <w:lang w:val="es-ES"/>
              </w:rPr>
              <w:t>l Banco</w:t>
            </w:r>
            <w:r w:rsidRPr="00A2001D" w:rsidR="00DE1D0D">
              <w:rPr>
                <w:rFonts w:ascii="Arial" w:hAnsi="Arial" w:cs="Arial"/>
                <w:sz w:val="22"/>
                <w:szCs w:val="22"/>
                <w:shd w:val="clear" w:color="auto" w:fill="FFFFFF"/>
                <w:lang w:val="es-ES"/>
              </w:rPr>
              <w:t xml:space="preserve"> y se prevé la incorporación de un especialista ambiental en la Unidad Ejecutora que coordine y asesore los aspectos ambientales y sociales con los distintos sectores involucrados.</w:t>
            </w:r>
          </w:p>
          <w:p w:rsidRPr="00A2001D" w:rsidR="00DE1D0D" w:rsidP="001E74A3" w:rsidRDefault="00DE1D0D" w14:paraId="6D51DFAB" w14:textId="77777777">
            <w:pPr>
              <w:pStyle w:val="HTMLPreformatted"/>
              <w:shd w:val="clear" w:color="auto" w:fill="FFFFFF"/>
              <w:jc w:val="both"/>
              <w:rPr>
                <w:rFonts w:ascii="Arial" w:hAnsi="Arial" w:cs="Arial"/>
                <w:sz w:val="22"/>
                <w:szCs w:val="22"/>
                <w:shd w:val="clear" w:color="auto" w:fill="FFFFFF"/>
                <w:lang w:val="es-ES"/>
              </w:rPr>
            </w:pPr>
          </w:p>
          <w:p w:rsidRPr="00A2001D" w:rsidR="00C21376" w:rsidP="005E1150" w:rsidRDefault="00077E5D" w14:paraId="78FE9695" w14:textId="0F63B787">
            <w:pPr>
              <w:pStyle w:val="HTMLPreformatted"/>
              <w:rPr>
                <w:rFonts w:ascii="Arial" w:hAnsi="Arial" w:cs="Arial"/>
                <w:sz w:val="22"/>
                <w:szCs w:val="22"/>
                <w:shd w:val="clear" w:color="auto" w:fill="FFFFFF"/>
                <w:lang w:val="es-ES"/>
              </w:rPr>
            </w:pPr>
            <w:r w:rsidRPr="00A2001D">
              <w:rPr>
                <w:rFonts w:ascii="Arial" w:hAnsi="Arial" w:cs="Arial"/>
                <w:sz w:val="22"/>
                <w:szCs w:val="22"/>
                <w:lang w:val="es-ES"/>
              </w:rPr>
              <w:lastRenderedPageBreak/>
              <w:t xml:space="preserve">Dado que la realización de los estudios de preinversión se llevarán a cabo durante la implementación del </w:t>
            </w:r>
            <w:r w:rsidR="00D65BAF">
              <w:rPr>
                <w:rFonts w:ascii="Arial" w:hAnsi="Arial" w:cs="Arial"/>
                <w:sz w:val="22"/>
                <w:szCs w:val="22"/>
                <w:lang w:val="es-ES"/>
              </w:rPr>
              <w:t>Programa</w:t>
            </w:r>
            <w:r w:rsidRPr="00A2001D">
              <w:rPr>
                <w:rFonts w:ascii="Arial" w:hAnsi="Arial" w:cs="Arial"/>
                <w:sz w:val="22"/>
                <w:szCs w:val="22"/>
                <w:lang w:val="es-ES"/>
              </w:rPr>
              <w:t xml:space="preserve">, los análisis socioambientales y las consultas públicas sobre estos análisis serán ejecutados durante la preparación de los EDTP específicos de acuerdo a las características de los mismos. </w:t>
            </w:r>
            <w:r w:rsidRPr="00A2001D" w:rsidR="00EA68AE">
              <w:rPr>
                <w:rFonts w:ascii="Arial" w:hAnsi="Arial" w:cs="Arial"/>
                <w:sz w:val="22"/>
                <w:szCs w:val="22"/>
                <w:lang w:val="es-ES"/>
              </w:rPr>
              <w:t xml:space="preserve">El MGAS </w:t>
            </w:r>
            <w:r w:rsidRPr="00A2001D" w:rsidR="004E3F11">
              <w:rPr>
                <w:rFonts w:ascii="Arial" w:hAnsi="Arial" w:cs="Arial"/>
                <w:sz w:val="22"/>
                <w:szCs w:val="22"/>
                <w:lang w:val="es-ES"/>
              </w:rPr>
              <w:t xml:space="preserve">final </w:t>
            </w:r>
            <w:r w:rsidR="00065A98">
              <w:rPr>
                <w:rFonts w:ascii="Arial" w:hAnsi="Arial" w:cs="Arial"/>
                <w:sz w:val="22"/>
                <w:szCs w:val="22"/>
                <w:lang w:val="es-ES"/>
              </w:rPr>
              <w:t>ha sido</w:t>
            </w:r>
            <w:r w:rsidRPr="00A2001D" w:rsidR="004E3F11">
              <w:rPr>
                <w:rFonts w:ascii="Arial" w:hAnsi="Arial" w:cs="Arial"/>
                <w:sz w:val="22"/>
                <w:szCs w:val="22"/>
                <w:lang w:val="es-ES"/>
              </w:rPr>
              <w:t xml:space="preserve"> </w:t>
            </w:r>
            <w:r w:rsidRPr="00A2001D" w:rsidR="00EA68AE">
              <w:rPr>
                <w:rFonts w:ascii="Arial" w:hAnsi="Arial" w:cs="Arial"/>
                <w:sz w:val="22"/>
                <w:szCs w:val="22"/>
                <w:lang w:val="es-ES"/>
              </w:rPr>
              <w:t>publicado en la página del Banco</w:t>
            </w:r>
            <w:r w:rsidRPr="00A2001D" w:rsidR="004E3F11">
              <w:rPr>
                <w:rFonts w:ascii="Arial" w:hAnsi="Arial" w:cs="Arial"/>
                <w:sz w:val="22"/>
                <w:szCs w:val="22"/>
                <w:lang w:val="es-ES"/>
              </w:rPr>
              <w:t xml:space="preserve"> y del Organ</w:t>
            </w:r>
            <w:r w:rsidR="00A80075">
              <w:rPr>
                <w:rFonts w:ascii="Arial" w:hAnsi="Arial" w:cs="Arial"/>
                <w:sz w:val="22"/>
                <w:szCs w:val="22"/>
                <w:lang w:val="es-ES"/>
              </w:rPr>
              <w:t>i</w:t>
            </w:r>
            <w:r w:rsidRPr="00A2001D" w:rsidR="004E3F11">
              <w:rPr>
                <w:rFonts w:ascii="Arial" w:hAnsi="Arial" w:cs="Arial"/>
                <w:sz w:val="22"/>
                <w:szCs w:val="22"/>
                <w:lang w:val="es-ES"/>
              </w:rPr>
              <w:t>smo Ejecutor previo a</w:t>
            </w:r>
            <w:r w:rsidR="00B67AA0">
              <w:rPr>
                <w:rFonts w:ascii="Arial" w:hAnsi="Arial" w:cs="Arial"/>
                <w:sz w:val="22"/>
                <w:szCs w:val="22"/>
                <w:lang w:val="es-ES"/>
              </w:rPr>
              <w:t>l Comité de Políticas Operativas</w:t>
            </w:r>
            <w:r w:rsidRPr="00A2001D" w:rsidR="004E3F11">
              <w:rPr>
                <w:rFonts w:ascii="Arial" w:hAnsi="Arial" w:cs="Arial"/>
                <w:sz w:val="22"/>
                <w:szCs w:val="22"/>
                <w:lang w:val="es-ES"/>
              </w:rPr>
              <w:t xml:space="preserve"> </w:t>
            </w:r>
            <w:r w:rsidR="00B67AA0">
              <w:rPr>
                <w:rFonts w:ascii="Arial" w:hAnsi="Arial" w:cs="Arial"/>
                <w:sz w:val="22"/>
                <w:szCs w:val="22"/>
                <w:lang w:val="es-ES"/>
              </w:rPr>
              <w:t>(</w:t>
            </w:r>
            <w:r w:rsidRPr="00A2001D" w:rsidR="004E3F11">
              <w:rPr>
                <w:rFonts w:ascii="Arial" w:hAnsi="Arial" w:cs="Arial"/>
                <w:sz w:val="22"/>
                <w:szCs w:val="22"/>
                <w:lang w:val="es-ES"/>
              </w:rPr>
              <w:t>OPC</w:t>
            </w:r>
            <w:r w:rsidR="00B67AA0">
              <w:rPr>
                <w:rFonts w:ascii="Arial" w:hAnsi="Arial" w:cs="Arial"/>
                <w:sz w:val="22"/>
                <w:szCs w:val="22"/>
                <w:lang w:val="es-ES"/>
              </w:rPr>
              <w:t>)</w:t>
            </w:r>
            <w:r w:rsidR="00065A98">
              <w:rPr>
                <w:rFonts w:ascii="Arial" w:hAnsi="Arial" w:cs="Arial"/>
                <w:sz w:val="22"/>
                <w:szCs w:val="22"/>
                <w:lang w:val="es-ES"/>
              </w:rPr>
              <w:t>, y es un anexo del ROP.</w:t>
            </w:r>
          </w:p>
        </w:tc>
      </w:tr>
      <w:tr w:rsidRPr="00F90314" w:rsidR="00C21376" w:rsidTr="006F7063" w14:paraId="61C44B83" w14:textId="77777777">
        <w:trPr>
          <w:trHeight w:val="411"/>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vAlign w:val="center"/>
            <w:hideMark/>
          </w:tcPr>
          <w:p w:rsidRPr="005E1150" w:rsidR="00C21376" w:rsidP="004553C2" w:rsidRDefault="005C6B71" w14:paraId="13849E94" w14:textId="77777777">
            <w:pPr>
              <w:rPr>
                <w:rFonts w:ascii="Arial" w:hAnsi="Arial" w:eastAsia="Times New Roman" w:cs="Arial"/>
                <w:b/>
                <w:bCs/>
                <w:sz w:val="22"/>
                <w:szCs w:val="22"/>
                <w:lang w:val="es-ES"/>
              </w:rPr>
            </w:pPr>
            <w:r w:rsidRPr="005E1150">
              <w:rPr>
                <w:rFonts w:ascii="Arial" w:hAnsi="Arial" w:eastAsia="Times New Roman" w:cs="Arial"/>
                <w:b/>
                <w:bCs/>
                <w:sz w:val="22"/>
                <w:szCs w:val="22"/>
                <w:lang w:val="es-ES"/>
              </w:rPr>
              <w:lastRenderedPageBreak/>
              <w:t xml:space="preserve">3. </w:t>
            </w:r>
            <w:r w:rsidRPr="005E1150" w:rsidR="004E555E">
              <w:rPr>
                <w:rFonts w:ascii="Arial" w:hAnsi="Arial" w:eastAsia="Times New Roman" w:cs="Arial"/>
                <w:b/>
                <w:bCs/>
                <w:sz w:val="22"/>
                <w:szCs w:val="22"/>
                <w:lang w:val="es-ES"/>
              </w:rPr>
              <w:t>Descripción de</w:t>
            </w:r>
            <w:r w:rsidR="00F90314">
              <w:rPr>
                <w:rFonts w:ascii="Arial" w:hAnsi="Arial" w:eastAsia="Times New Roman" w:cs="Arial"/>
                <w:b/>
                <w:bCs/>
                <w:sz w:val="22"/>
                <w:szCs w:val="22"/>
                <w:lang w:val="es-ES"/>
              </w:rPr>
              <w:t>l Programa</w:t>
            </w:r>
          </w:p>
        </w:tc>
      </w:tr>
      <w:tr w:rsidRPr="008A7056" w:rsidR="00C21376" w:rsidTr="00844A93" w14:paraId="5BA0A20B"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hideMark/>
          </w:tcPr>
          <w:p w:rsidRPr="00A2001D" w:rsidR="00E12019" w:rsidP="00155925" w:rsidRDefault="00E12019" w14:paraId="4291BFD3" w14:textId="77777777">
            <w:pPr>
              <w:pStyle w:val="Paragraph"/>
              <w:tabs>
                <w:tab w:val="clear" w:pos="851"/>
              </w:tabs>
              <w:outlineLvl w:val="1"/>
              <w:rPr>
                <w:rFonts w:cs="Arial"/>
                <w:szCs w:val="22"/>
                <w:lang w:val="es-ES"/>
              </w:rPr>
            </w:pPr>
            <w:r w:rsidRPr="00A2001D">
              <w:rPr>
                <w:rFonts w:cs="Arial"/>
                <w:szCs w:val="22"/>
                <w:lang w:val="es-ES"/>
              </w:rPr>
              <w:t xml:space="preserve">El objetivo general del </w:t>
            </w:r>
            <w:r w:rsidR="00F90314">
              <w:rPr>
                <w:rFonts w:cs="Arial"/>
                <w:szCs w:val="22"/>
                <w:lang w:val="es-ES"/>
              </w:rPr>
              <w:t>P</w:t>
            </w:r>
            <w:r w:rsidRPr="00A2001D">
              <w:rPr>
                <w:rFonts w:cs="Arial"/>
                <w:szCs w:val="22"/>
                <w:lang w:val="es-ES"/>
              </w:rPr>
              <w:t>rograma es mejorar la calidad del gasto en inversión pública. El objetivo específico es mejorar la gestión de la preinversión. Esto se logrará con: (i) fortalecimiento de los procesos de gestión de la preinversión y de la coordinación institucional de la inversión pública; (ii) apoyo a la financiación de la preinversión; y (iii) mejoras a las capacidades técnicas y de gestión del MPD, órgano rector de la preinversión. En base a las capacidades creadas para la ejecución del préstamo BO-L1101, el Banco continuará con el esquema de ejecución a través del Viceministerio de Inversión Pública y Financiamiento Externo (VIPFE) y, en particular, de su Dirección General de Programación y Preinversión (DGPP).</w:t>
            </w:r>
            <w:r w:rsidR="00F90314">
              <w:rPr>
                <w:rFonts w:cs="Arial"/>
                <w:szCs w:val="22"/>
                <w:lang w:val="es-ES"/>
              </w:rPr>
              <w:t>El Programa</w:t>
            </w:r>
            <w:r w:rsidRPr="00A2001D" w:rsidR="001E74A3">
              <w:rPr>
                <w:rFonts w:cs="Arial"/>
                <w:szCs w:val="22"/>
                <w:lang w:val="es-ES"/>
              </w:rPr>
              <w:t xml:space="preserve"> </w:t>
            </w:r>
            <w:r w:rsidRPr="00A2001D" w:rsidR="00EE2809">
              <w:rPr>
                <w:rFonts w:cs="Arial"/>
                <w:szCs w:val="22"/>
                <w:lang w:val="es-ES"/>
              </w:rPr>
              <w:t>financiará</w:t>
            </w:r>
            <w:r w:rsidRPr="00A2001D" w:rsidR="001E74A3">
              <w:rPr>
                <w:rFonts w:cs="Arial"/>
                <w:szCs w:val="22"/>
                <w:lang w:val="es-ES"/>
              </w:rPr>
              <w:t xml:space="preserve"> tres componentes, de los cuales los </w:t>
            </w:r>
            <w:r w:rsidRPr="00A2001D" w:rsidR="00EE2809">
              <w:rPr>
                <w:rFonts w:cs="Arial"/>
                <w:szCs w:val="22"/>
                <w:lang w:val="es-ES"/>
              </w:rPr>
              <w:t>C</w:t>
            </w:r>
            <w:r w:rsidRPr="00A2001D" w:rsidR="001E74A3">
              <w:rPr>
                <w:rFonts w:cs="Arial"/>
                <w:szCs w:val="22"/>
                <w:lang w:val="es-ES"/>
              </w:rPr>
              <w:t>omponentes 1 y 3</w:t>
            </w:r>
            <w:r w:rsidRPr="00A2001D" w:rsidR="00EE2809">
              <w:rPr>
                <w:rFonts w:cs="Arial"/>
                <w:szCs w:val="22"/>
                <w:lang w:val="es-ES"/>
              </w:rPr>
              <w:t xml:space="preserve"> son de</w:t>
            </w:r>
            <w:r w:rsidRPr="00A2001D" w:rsidR="00EE2809">
              <w:rPr>
                <w:rFonts w:cs="Arial"/>
                <w:i/>
                <w:szCs w:val="22"/>
                <w:lang w:val="es-ES"/>
              </w:rPr>
              <w:t xml:space="preserve"> </w:t>
            </w:r>
            <w:r w:rsidRPr="00A2001D" w:rsidR="00EE2809">
              <w:rPr>
                <w:rFonts w:cs="Arial"/>
                <w:szCs w:val="22"/>
                <w:lang w:val="es-ES"/>
              </w:rPr>
              <w:t>fo</w:t>
            </w:r>
            <w:r w:rsidRPr="00A2001D">
              <w:rPr>
                <w:rFonts w:cs="Arial"/>
                <w:szCs w:val="22"/>
                <w:lang w:val="es-ES"/>
              </w:rPr>
              <w:t>rtalecimiento de los procesos de gestión de la preinversión y de la coordinación institucional (US$0,9</w:t>
            </w:r>
            <w:r w:rsidR="00EB0DF3">
              <w:rPr>
                <w:rFonts w:cs="Arial"/>
                <w:szCs w:val="22"/>
                <w:lang w:val="es-ES"/>
              </w:rPr>
              <w:t>3</w:t>
            </w:r>
            <w:r w:rsidRPr="00A2001D">
              <w:rPr>
                <w:rFonts w:cs="Arial"/>
                <w:szCs w:val="22"/>
                <w:lang w:val="es-ES"/>
              </w:rPr>
              <w:t>M</w:t>
            </w:r>
            <w:r w:rsidRPr="00A2001D" w:rsidR="00EE2809">
              <w:rPr>
                <w:rFonts w:cs="Arial"/>
                <w:szCs w:val="22"/>
                <w:lang w:val="es-ES"/>
              </w:rPr>
              <w:t>)</w:t>
            </w:r>
            <w:r w:rsidRPr="00A2001D">
              <w:rPr>
                <w:rFonts w:cs="Arial"/>
                <w:szCs w:val="22"/>
                <w:lang w:val="es-ES"/>
              </w:rPr>
              <w:t xml:space="preserve"> </w:t>
            </w:r>
            <w:r w:rsidRPr="00A2001D" w:rsidR="00EE2809">
              <w:rPr>
                <w:rFonts w:cs="Arial"/>
                <w:szCs w:val="22"/>
                <w:lang w:val="es-ES"/>
              </w:rPr>
              <w:t>y mejora de las capacidades de gestión de la preinversión (US$</w:t>
            </w:r>
            <w:r w:rsidR="00EB0DF3">
              <w:rPr>
                <w:rFonts w:cs="Arial"/>
                <w:szCs w:val="22"/>
                <w:lang w:val="es-ES"/>
              </w:rPr>
              <w:t>0</w:t>
            </w:r>
            <w:r w:rsidRPr="00A2001D" w:rsidR="00EE2809">
              <w:rPr>
                <w:rFonts w:cs="Arial"/>
                <w:szCs w:val="22"/>
                <w:lang w:val="es-ES"/>
              </w:rPr>
              <w:t>,</w:t>
            </w:r>
            <w:r w:rsidR="00EB0DF3">
              <w:rPr>
                <w:rFonts w:cs="Arial"/>
                <w:szCs w:val="22"/>
                <w:lang w:val="es-ES"/>
              </w:rPr>
              <w:t>71</w:t>
            </w:r>
            <w:r w:rsidRPr="00A2001D" w:rsidR="00EE2809">
              <w:rPr>
                <w:rFonts w:cs="Arial"/>
                <w:szCs w:val="22"/>
                <w:lang w:val="es-ES"/>
              </w:rPr>
              <w:t>M) y no presentan impactos y riesgos socioambientales.</w:t>
            </w:r>
          </w:p>
          <w:p w:rsidRPr="00A2001D" w:rsidR="00EE2809" w:rsidP="00EE2809" w:rsidRDefault="00EE2809" w14:paraId="6C78D652" w14:textId="77777777">
            <w:pPr>
              <w:pStyle w:val="Paragraph"/>
              <w:tabs>
                <w:tab w:val="clear" w:pos="851"/>
              </w:tabs>
              <w:outlineLvl w:val="1"/>
              <w:rPr>
                <w:rFonts w:cs="Arial"/>
                <w:szCs w:val="22"/>
                <w:lang w:val="es-ES"/>
              </w:rPr>
            </w:pPr>
            <w:r w:rsidRPr="00A2001D">
              <w:rPr>
                <w:rFonts w:cs="Arial"/>
                <w:szCs w:val="22"/>
                <w:lang w:val="es-ES"/>
              </w:rPr>
              <w:t xml:space="preserve">El Componente 2 </w:t>
            </w:r>
            <w:r w:rsidRPr="00A2001D" w:rsidR="00FF3662">
              <w:rPr>
                <w:rFonts w:cs="Arial"/>
                <w:szCs w:val="22"/>
                <w:lang w:val="es-ES"/>
              </w:rPr>
              <w:t xml:space="preserve">apoyará </w:t>
            </w:r>
            <w:r w:rsidRPr="00A2001D" w:rsidR="00216EE5">
              <w:rPr>
                <w:rFonts w:cs="Arial"/>
                <w:szCs w:val="22"/>
                <w:lang w:val="es-ES"/>
              </w:rPr>
              <w:t>el financiamiento</w:t>
            </w:r>
            <w:r w:rsidRPr="00A2001D" w:rsidR="00E12019">
              <w:rPr>
                <w:rFonts w:cs="Arial"/>
                <w:szCs w:val="22"/>
                <w:lang w:val="es-ES"/>
              </w:rPr>
              <w:t xml:space="preserve"> de la preinversión (US$12</w:t>
            </w:r>
            <w:r w:rsidRPr="00A2001D">
              <w:rPr>
                <w:rFonts w:cs="Arial"/>
                <w:szCs w:val="22"/>
                <w:lang w:val="es-ES"/>
              </w:rPr>
              <w:t>,</w:t>
            </w:r>
            <w:r w:rsidR="00EB0DF3">
              <w:rPr>
                <w:rFonts w:cs="Arial"/>
                <w:szCs w:val="22"/>
                <w:lang w:val="es-ES"/>
              </w:rPr>
              <w:t>23</w:t>
            </w:r>
            <w:r w:rsidRPr="00A2001D" w:rsidR="00E12019">
              <w:rPr>
                <w:rFonts w:cs="Arial"/>
                <w:szCs w:val="22"/>
                <w:lang w:val="es-ES"/>
              </w:rPr>
              <w:t>M</w:t>
            </w:r>
            <w:r w:rsidRPr="00A2001D" w:rsidR="00E12019">
              <w:rPr>
                <w:rFonts w:cs="Arial"/>
                <w:i/>
                <w:szCs w:val="22"/>
                <w:lang w:val="es-ES"/>
              </w:rPr>
              <w:t>)</w:t>
            </w:r>
            <w:r w:rsidRPr="00A2001D">
              <w:rPr>
                <w:rFonts w:cs="Arial"/>
                <w:szCs w:val="22"/>
                <w:lang w:val="es-ES"/>
              </w:rPr>
              <w:t>, con e</w:t>
            </w:r>
            <w:r w:rsidRPr="00A2001D" w:rsidR="00E12019">
              <w:rPr>
                <w:rFonts w:cs="Arial"/>
                <w:szCs w:val="22"/>
                <w:lang w:val="es-ES"/>
              </w:rPr>
              <w:t xml:space="preserve">l objetivo </w:t>
            </w:r>
            <w:r w:rsidRPr="00A2001D">
              <w:rPr>
                <w:rFonts w:cs="Arial"/>
                <w:szCs w:val="22"/>
                <w:lang w:val="es-ES"/>
              </w:rPr>
              <w:t xml:space="preserve">de </w:t>
            </w:r>
            <w:r w:rsidRPr="00A2001D" w:rsidR="00E12019">
              <w:rPr>
                <w:rFonts w:cs="Arial"/>
                <w:szCs w:val="22"/>
                <w:lang w:val="es-ES"/>
              </w:rPr>
              <w:t xml:space="preserve">construir instrumentos técnicos y financieros que permitan la sostenibilidad de la preinversión en el largo plazo. Para esto </w:t>
            </w:r>
            <w:r w:rsidR="00F90314">
              <w:rPr>
                <w:rFonts w:cs="Arial"/>
                <w:szCs w:val="22"/>
                <w:lang w:val="es-ES"/>
              </w:rPr>
              <w:t>e</w:t>
            </w:r>
            <w:r w:rsidRPr="00A2001D" w:rsidR="00E12019">
              <w:rPr>
                <w:rFonts w:cs="Arial"/>
                <w:szCs w:val="22"/>
                <w:lang w:val="es-ES"/>
              </w:rPr>
              <w:t xml:space="preserve">l </w:t>
            </w:r>
            <w:r w:rsidR="00F90314">
              <w:rPr>
                <w:rFonts w:cs="Arial"/>
                <w:szCs w:val="22"/>
                <w:lang w:val="es-ES"/>
              </w:rPr>
              <w:t>Programa</w:t>
            </w:r>
            <w:r w:rsidRPr="00A2001D" w:rsidR="00E12019">
              <w:rPr>
                <w:rFonts w:cs="Arial"/>
                <w:szCs w:val="22"/>
                <w:lang w:val="es-ES"/>
              </w:rPr>
              <w:t xml:space="preserve"> apoyará: (i) la financiación directa de estudios de</w:t>
            </w:r>
            <w:r w:rsidRPr="00A2001D" w:rsidR="008C26EA">
              <w:rPr>
                <w:rFonts w:cs="Arial"/>
                <w:szCs w:val="22"/>
                <w:lang w:val="es-ES"/>
              </w:rPr>
              <w:t xml:space="preserve"> diseño técnico de</w:t>
            </w:r>
            <w:r w:rsidRPr="00A2001D" w:rsidR="00E12019">
              <w:rPr>
                <w:rFonts w:cs="Arial"/>
                <w:szCs w:val="22"/>
                <w:lang w:val="es-ES"/>
              </w:rPr>
              <w:t xml:space="preserve"> preinversión</w:t>
            </w:r>
            <w:r w:rsidRPr="00A2001D" w:rsidR="008C26EA">
              <w:rPr>
                <w:rFonts w:cs="Arial"/>
                <w:szCs w:val="22"/>
                <w:lang w:val="es-ES"/>
              </w:rPr>
              <w:t xml:space="preserve"> (EDTP)</w:t>
            </w:r>
            <w:r w:rsidRPr="00A2001D" w:rsidR="00BF24AA">
              <w:rPr>
                <w:rFonts w:cs="Arial"/>
                <w:szCs w:val="22"/>
                <w:lang w:val="es-ES"/>
              </w:rPr>
              <w:t xml:space="preserve"> y estudios básicos</w:t>
            </w:r>
            <w:r w:rsidRPr="00A2001D" w:rsidR="002F31D2">
              <w:rPr>
                <w:rFonts w:cs="Arial"/>
                <w:szCs w:val="22"/>
                <w:lang w:val="es-ES"/>
              </w:rPr>
              <w:t>;</w:t>
            </w:r>
            <w:r w:rsidRPr="00A2001D" w:rsidR="00E12019">
              <w:rPr>
                <w:rFonts w:cs="Arial"/>
                <w:szCs w:val="22"/>
                <w:lang w:val="es-ES"/>
              </w:rPr>
              <w:t xml:space="preserve"> (ii) el desarrollo de bases de costos unitarios de la preinversión; y (iii) el diseño de un Fondo de Preinversión que apoye la sostenibilidad de recursos disponibles. </w:t>
            </w:r>
          </w:p>
          <w:p w:rsidRPr="00A2001D" w:rsidR="00D908FA" w:rsidP="00D908FA" w:rsidRDefault="00E12019" w14:paraId="72C2EB5E" w14:textId="77777777">
            <w:pPr>
              <w:pStyle w:val="Paragraph"/>
              <w:outlineLvl w:val="1"/>
              <w:rPr>
                <w:rFonts w:cs="Arial"/>
                <w:szCs w:val="22"/>
                <w:lang w:val="es-ES"/>
              </w:rPr>
            </w:pPr>
            <w:r w:rsidRPr="00A2001D">
              <w:rPr>
                <w:rFonts w:cs="Arial"/>
                <w:szCs w:val="22"/>
                <w:lang w:val="es-ES"/>
              </w:rPr>
              <w:t xml:space="preserve">Los estudios de preinversión que eventualmente se financiarán a través del </w:t>
            </w:r>
            <w:r w:rsidRPr="00A2001D" w:rsidR="00EE2809">
              <w:rPr>
                <w:rFonts w:cs="Arial"/>
                <w:szCs w:val="22"/>
                <w:lang w:val="es-ES"/>
              </w:rPr>
              <w:t>C</w:t>
            </w:r>
            <w:r w:rsidRPr="00A2001D">
              <w:rPr>
                <w:rFonts w:cs="Arial"/>
                <w:szCs w:val="22"/>
                <w:lang w:val="es-ES"/>
              </w:rPr>
              <w:t xml:space="preserve">omponente 2 estarán enmarcado en el Plan de Desarrollo Económico y Social 2016-2020 (PDES), por lo tanto podrán estar orientados al sector Transporte, Salud, Educación, Energía, Agua y Saneamiento, Productivo, entre otros, y que durante su fase de implementación podrán estar relacionados a infraestructura que durante su etapa de construcción u </w:t>
            </w:r>
            <w:r w:rsidRPr="00A2001D" w:rsidR="00E15800">
              <w:rPr>
                <w:rFonts w:cs="Arial"/>
                <w:szCs w:val="22"/>
                <w:lang w:val="es-ES"/>
              </w:rPr>
              <w:t>operación</w:t>
            </w:r>
            <w:r w:rsidRPr="00A2001D">
              <w:rPr>
                <w:rFonts w:cs="Arial"/>
                <w:szCs w:val="22"/>
                <w:lang w:val="es-ES"/>
              </w:rPr>
              <w:t xml:space="preserve"> podría generar impactos ambientales y/o sociales que deben ser considerados desde el momento de diseño</w:t>
            </w:r>
            <w:r w:rsidRPr="00A2001D" w:rsidR="0098651C">
              <w:rPr>
                <w:rFonts w:cs="Arial"/>
                <w:szCs w:val="22"/>
                <w:lang w:val="es-ES"/>
              </w:rPr>
              <w:t>.</w:t>
            </w:r>
            <w:r w:rsidRPr="00A2001D" w:rsidR="00EE2809">
              <w:rPr>
                <w:rFonts w:cs="Arial"/>
                <w:szCs w:val="22"/>
                <w:lang w:val="es-ES"/>
              </w:rPr>
              <w:t xml:space="preserve">  </w:t>
            </w:r>
          </w:p>
          <w:p w:rsidRPr="00A2001D" w:rsidR="00D908FA" w:rsidP="00D908FA" w:rsidRDefault="00D908FA" w14:paraId="3ACC5E6C" w14:textId="77777777">
            <w:pPr>
              <w:pStyle w:val="Paragraph"/>
              <w:tabs>
                <w:tab w:val="clear" w:pos="851"/>
              </w:tabs>
              <w:outlineLvl w:val="1"/>
              <w:rPr>
                <w:rFonts w:cs="Arial"/>
                <w:szCs w:val="22"/>
                <w:shd w:val="clear" w:color="auto" w:fill="FFFFFF"/>
                <w:lang w:val="es-ES"/>
              </w:rPr>
            </w:pPr>
            <w:r w:rsidRPr="00A2001D">
              <w:rPr>
                <w:rFonts w:cs="Arial"/>
                <w:szCs w:val="22"/>
                <w:shd w:val="clear" w:color="auto" w:fill="FFFFFF"/>
                <w:lang w:val="es-ES"/>
              </w:rPr>
              <w:t xml:space="preserve">De acuerdo </w:t>
            </w:r>
            <w:r w:rsidRPr="00A2001D" w:rsidR="000327EA">
              <w:rPr>
                <w:rFonts w:cs="Arial"/>
                <w:szCs w:val="22"/>
                <w:shd w:val="clear" w:color="auto" w:fill="FFFFFF"/>
                <w:lang w:val="es-ES"/>
              </w:rPr>
              <w:t xml:space="preserve">al </w:t>
            </w:r>
            <w:r w:rsidRPr="00A2001D" w:rsidR="00C917BC">
              <w:rPr>
                <w:rFonts w:cs="Arial"/>
                <w:szCs w:val="22"/>
                <w:shd w:val="clear" w:color="auto" w:fill="FFFFFF"/>
                <w:lang w:val="es-ES"/>
              </w:rPr>
              <w:t xml:space="preserve">análisis ambiental </w:t>
            </w:r>
            <w:r w:rsidRPr="00A2001D">
              <w:rPr>
                <w:rFonts w:cs="Arial"/>
                <w:szCs w:val="22"/>
                <w:shd w:val="clear" w:color="auto" w:fill="FFFFFF"/>
                <w:lang w:val="es-ES"/>
              </w:rPr>
              <w:t>de</w:t>
            </w:r>
            <w:r w:rsidR="00FA2F99">
              <w:rPr>
                <w:rFonts w:cs="Arial"/>
                <w:szCs w:val="22"/>
                <w:shd w:val="clear" w:color="auto" w:fill="FFFFFF"/>
                <w:lang w:val="es-ES"/>
              </w:rPr>
              <w:t>l Programa</w:t>
            </w:r>
            <w:r w:rsidRPr="00A2001D">
              <w:rPr>
                <w:rFonts w:cs="Arial"/>
                <w:szCs w:val="22"/>
                <w:shd w:val="clear" w:color="auto" w:fill="FFFFFF"/>
                <w:lang w:val="es-ES"/>
              </w:rPr>
              <w:t xml:space="preserve">, la cartera preliminar de EDTP </w:t>
            </w:r>
            <w:r w:rsidRPr="00A2001D" w:rsidR="008C26EA">
              <w:rPr>
                <w:rFonts w:cs="Arial"/>
                <w:szCs w:val="22"/>
                <w:shd w:val="clear" w:color="auto" w:fill="FFFFFF"/>
                <w:lang w:val="es-ES"/>
              </w:rPr>
              <w:t xml:space="preserve">a ser financiados por </w:t>
            </w:r>
            <w:r w:rsidRPr="00A2001D">
              <w:rPr>
                <w:rFonts w:cs="Arial"/>
                <w:szCs w:val="22"/>
                <w:shd w:val="clear" w:color="auto" w:fill="FFFFFF"/>
                <w:lang w:val="es-ES"/>
              </w:rPr>
              <w:t>el Programa incluyen:</w:t>
            </w:r>
          </w:p>
          <w:p w:rsidRPr="00A2001D" w:rsidR="00D908FA" w:rsidP="00D908FA" w:rsidRDefault="00D908FA" w14:paraId="4D4F3704" w14:textId="77777777">
            <w:pPr>
              <w:pStyle w:val="Paragraph"/>
              <w:numPr>
                <w:ilvl w:val="0"/>
                <w:numId w:val="9"/>
              </w:numPr>
              <w:tabs>
                <w:tab w:val="clear" w:pos="851"/>
              </w:tabs>
              <w:outlineLvl w:val="1"/>
              <w:rPr>
                <w:rFonts w:cs="Arial"/>
                <w:szCs w:val="22"/>
                <w:shd w:val="clear" w:color="auto" w:fill="FFFFFF"/>
                <w:lang w:val="es-ES"/>
              </w:rPr>
            </w:pPr>
            <w:r w:rsidRPr="00A2001D">
              <w:rPr>
                <w:rFonts w:cs="Arial"/>
                <w:szCs w:val="22"/>
                <w:shd w:val="clear" w:color="auto" w:fill="FFFFFF"/>
                <w:lang w:val="es-ES"/>
              </w:rPr>
              <w:t xml:space="preserve">un programa de repotenciamiento de micro centrales hidroeléctricas </w:t>
            </w:r>
          </w:p>
          <w:p w:rsidRPr="00A2001D" w:rsidR="00D908FA" w:rsidP="00D908FA" w:rsidRDefault="00D908FA" w14:paraId="72FE6FDD" w14:textId="77777777">
            <w:pPr>
              <w:pStyle w:val="Paragraph"/>
              <w:numPr>
                <w:ilvl w:val="0"/>
                <w:numId w:val="9"/>
              </w:numPr>
              <w:outlineLvl w:val="1"/>
              <w:rPr>
                <w:rFonts w:cs="Arial"/>
                <w:szCs w:val="22"/>
                <w:shd w:val="clear" w:color="auto" w:fill="FFFFFF"/>
                <w:lang w:val="es-ES"/>
              </w:rPr>
            </w:pPr>
            <w:r w:rsidRPr="00A2001D">
              <w:rPr>
                <w:rFonts w:cs="Arial"/>
                <w:szCs w:val="22"/>
                <w:shd w:val="clear" w:color="auto" w:fill="FFFFFF"/>
                <w:lang w:val="es-ES"/>
              </w:rPr>
              <w:t>construcción de un parque industrial</w:t>
            </w:r>
          </w:p>
          <w:p w:rsidRPr="00A2001D" w:rsidR="00D908FA" w:rsidP="00D908FA" w:rsidRDefault="00D908FA" w14:paraId="26166234" w14:textId="77777777">
            <w:pPr>
              <w:pStyle w:val="Paragraph"/>
              <w:numPr>
                <w:ilvl w:val="0"/>
                <w:numId w:val="9"/>
              </w:numPr>
              <w:outlineLvl w:val="1"/>
              <w:rPr>
                <w:rFonts w:cs="Arial"/>
                <w:szCs w:val="22"/>
                <w:shd w:val="clear" w:color="auto" w:fill="FFFFFF"/>
                <w:lang w:val="es-ES"/>
              </w:rPr>
            </w:pPr>
            <w:r w:rsidRPr="00A2001D">
              <w:rPr>
                <w:rFonts w:cs="Arial"/>
                <w:szCs w:val="22"/>
                <w:shd w:val="clear" w:color="auto" w:fill="FFFFFF"/>
                <w:lang w:val="es-ES"/>
              </w:rPr>
              <w:t>estudio básico de cuencas hídricas (incluyendo la identificación de áreas potenciales para proyectos multipropósito (abastecimiento de agua, riego y generación de energía)</w:t>
            </w:r>
          </w:p>
          <w:p w:rsidRPr="00A2001D" w:rsidR="00D908FA" w:rsidP="00D908FA" w:rsidRDefault="00D908FA" w14:paraId="43C2348A" w14:textId="77777777">
            <w:pPr>
              <w:pStyle w:val="Paragraph"/>
              <w:numPr>
                <w:ilvl w:val="0"/>
                <w:numId w:val="9"/>
              </w:numPr>
              <w:outlineLvl w:val="1"/>
              <w:rPr>
                <w:rFonts w:cs="Arial"/>
                <w:szCs w:val="22"/>
                <w:shd w:val="clear" w:color="auto" w:fill="FFFFFF"/>
                <w:lang w:val="es-ES"/>
              </w:rPr>
            </w:pPr>
            <w:r w:rsidRPr="00A2001D">
              <w:rPr>
                <w:rFonts w:cs="Arial"/>
                <w:szCs w:val="22"/>
                <w:shd w:val="clear" w:color="auto" w:fill="FFFFFF"/>
                <w:lang w:val="es-ES"/>
              </w:rPr>
              <w:t>conservación y rehabilitación de presas</w:t>
            </w:r>
          </w:p>
          <w:p w:rsidRPr="00A2001D" w:rsidR="00D908FA" w:rsidP="00D908FA" w:rsidRDefault="00D908FA" w14:paraId="0C666F32" w14:textId="77777777">
            <w:pPr>
              <w:pStyle w:val="Paragraph"/>
              <w:numPr>
                <w:ilvl w:val="0"/>
                <w:numId w:val="9"/>
              </w:numPr>
              <w:outlineLvl w:val="1"/>
              <w:rPr>
                <w:rFonts w:cs="Arial"/>
                <w:szCs w:val="22"/>
                <w:shd w:val="clear" w:color="auto" w:fill="FFFFFF"/>
                <w:lang w:val="es-ES"/>
              </w:rPr>
            </w:pPr>
            <w:r w:rsidRPr="00A2001D">
              <w:rPr>
                <w:rFonts w:cs="Arial"/>
                <w:szCs w:val="22"/>
                <w:shd w:val="clear" w:color="auto" w:fill="FFFFFF"/>
                <w:lang w:val="es-ES"/>
              </w:rPr>
              <w:t xml:space="preserve">gestión integral de residuos sólidos </w:t>
            </w:r>
          </w:p>
          <w:p w:rsidRPr="00A2001D" w:rsidR="00D908FA" w:rsidP="00D908FA" w:rsidRDefault="00D908FA" w14:paraId="50C49B91" w14:textId="77777777">
            <w:pPr>
              <w:pStyle w:val="Paragraph"/>
              <w:numPr>
                <w:ilvl w:val="0"/>
                <w:numId w:val="9"/>
              </w:numPr>
              <w:outlineLvl w:val="1"/>
              <w:rPr>
                <w:rFonts w:cs="Arial"/>
                <w:szCs w:val="22"/>
                <w:shd w:val="clear" w:color="auto" w:fill="FFFFFF"/>
                <w:lang w:val="es-ES"/>
              </w:rPr>
            </w:pPr>
            <w:r w:rsidRPr="00A2001D">
              <w:rPr>
                <w:rFonts w:cs="Arial"/>
                <w:szCs w:val="22"/>
                <w:shd w:val="clear" w:color="auto" w:fill="FFFFFF"/>
                <w:lang w:val="es-ES"/>
              </w:rPr>
              <w:t xml:space="preserve">construcción y equipamiento de hospitales </w:t>
            </w:r>
          </w:p>
          <w:p w:rsidRPr="00A2001D" w:rsidR="00D908FA" w:rsidP="00D908FA" w:rsidRDefault="00D908FA" w14:paraId="2190F1AE" w14:textId="77777777">
            <w:pPr>
              <w:pStyle w:val="Paragraph"/>
              <w:numPr>
                <w:ilvl w:val="0"/>
                <w:numId w:val="9"/>
              </w:numPr>
              <w:outlineLvl w:val="1"/>
              <w:rPr>
                <w:rFonts w:cs="Arial"/>
                <w:szCs w:val="22"/>
                <w:shd w:val="clear" w:color="auto" w:fill="FFFFFF"/>
                <w:lang w:val="es-ES"/>
              </w:rPr>
            </w:pPr>
            <w:r w:rsidRPr="00A2001D">
              <w:rPr>
                <w:rFonts w:cs="Arial"/>
                <w:szCs w:val="22"/>
                <w:shd w:val="clear" w:color="auto" w:fill="FFFFFF"/>
                <w:lang w:val="es-ES"/>
              </w:rPr>
              <w:t>construcción e implementación de un centro de medicina nuclear-radioterapia</w:t>
            </w:r>
          </w:p>
          <w:p w:rsidRPr="00A2001D" w:rsidR="00D908FA" w:rsidP="00D908FA" w:rsidRDefault="00D908FA" w14:paraId="5094582F" w14:textId="77777777">
            <w:pPr>
              <w:pStyle w:val="Paragraph"/>
              <w:numPr>
                <w:ilvl w:val="0"/>
                <w:numId w:val="9"/>
              </w:numPr>
              <w:outlineLvl w:val="1"/>
              <w:rPr>
                <w:rFonts w:cs="Arial"/>
                <w:szCs w:val="22"/>
                <w:shd w:val="clear" w:color="auto" w:fill="FFFFFF"/>
                <w:lang w:val="es-ES"/>
              </w:rPr>
            </w:pPr>
            <w:r w:rsidRPr="00A2001D">
              <w:rPr>
                <w:rFonts w:cs="Arial"/>
                <w:szCs w:val="22"/>
                <w:shd w:val="clear" w:color="auto" w:fill="FFFFFF"/>
                <w:lang w:val="es-ES"/>
              </w:rPr>
              <w:t>construcción de una doble vía en Pando</w:t>
            </w:r>
          </w:p>
          <w:p w:rsidRPr="00A2001D" w:rsidR="00D908FA" w:rsidP="00D908FA" w:rsidRDefault="00D908FA" w14:paraId="6607D0D9" w14:textId="77777777">
            <w:pPr>
              <w:pStyle w:val="Paragraph"/>
              <w:numPr>
                <w:ilvl w:val="0"/>
                <w:numId w:val="9"/>
              </w:numPr>
              <w:outlineLvl w:val="1"/>
              <w:rPr>
                <w:rFonts w:cs="Arial"/>
                <w:szCs w:val="22"/>
                <w:shd w:val="clear" w:color="auto" w:fill="FFFFFF"/>
                <w:lang w:val="es-ES"/>
              </w:rPr>
            </w:pPr>
            <w:r w:rsidRPr="00A2001D">
              <w:rPr>
                <w:rFonts w:cs="Arial"/>
                <w:szCs w:val="22"/>
                <w:shd w:val="clear" w:color="auto" w:fill="FFFFFF"/>
                <w:lang w:val="es-ES"/>
              </w:rPr>
              <w:t>rehabilitación de un tramo carretero en Tarija</w:t>
            </w:r>
          </w:p>
          <w:p w:rsidRPr="00A2001D" w:rsidR="00D908FA" w:rsidP="00D908FA" w:rsidRDefault="00D908FA" w14:paraId="54E40380" w14:textId="77777777">
            <w:pPr>
              <w:pStyle w:val="Paragraph"/>
              <w:numPr>
                <w:ilvl w:val="0"/>
                <w:numId w:val="9"/>
              </w:numPr>
              <w:outlineLvl w:val="1"/>
              <w:rPr>
                <w:rFonts w:cs="Arial"/>
                <w:szCs w:val="22"/>
                <w:shd w:val="clear" w:color="auto" w:fill="FFFFFF"/>
                <w:lang w:val="es-ES"/>
              </w:rPr>
            </w:pPr>
            <w:r w:rsidRPr="00A2001D">
              <w:rPr>
                <w:rFonts w:cs="Arial"/>
                <w:szCs w:val="22"/>
                <w:shd w:val="clear" w:color="auto" w:fill="FFFFFF"/>
                <w:lang w:val="es-ES"/>
              </w:rPr>
              <w:t>construcción de terminal de buses</w:t>
            </w:r>
          </w:p>
          <w:p w:rsidRPr="00A2001D" w:rsidR="00D908FA" w:rsidP="00D908FA" w:rsidRDefault="00D908FA" w14:paraId="4A672A34" w14:textId="77777777">
            <w:pPr>
              <w:pStyle w:val="Paragraph"/>
              <w:numPr>
                <w:ilvl w:val="0"/>
                <w:numId w:val="9"/>
              </w:numPr>
              <w:outlineLvl w:val="1"/>
              <w:rPr>
                <w:rFonts w:cs="Arial"/>
                <w:szCs w:val="22"/>
                <w:shd w:val="clear" w:color="auto" w:fill="FFFFFF"/>
                <w:lang w:val="es-ES"/>
              </w:rPr>
            </w:pPr>
            <w:r w:rsidRPr="00A2001D">
              <w:rPr>
                <w:rFonts w:cs="Arial"/>
                <w:szCs w:val="22"/>
                <w:shd w:val="clear" w:color="auto" w:fill="FFFFFF"/>
                <w:lang w:val="es-ES"/>
              </w:rPr>
              <w:lastRenderedPageBreak/>
              <w:t>construcción de un campo ferial y</w:t>
            </w:r>
          </w:p>
          <w:p w:rsidRPr="00A2001D" w:rsidR="00D908FA" w:rsidP="00D908FA" w:rsidRDefault="00D908FA" w14:paraId="72CAEB86" w14:textId="77777777">
            <w:pPr>
              <w:pStyle w:val="Paragraph"/>
              <w:numPr>
                <w:ilvl w:val="0"/>
                <w:numId w:val="9"/>
              </w:numPr>
              <w:tabs>
                <w:tab w:val="clear" w:pos="851"/>
              </w:tabs>
              <w:outlineLvl w:val="1"/>
              <w:rPr>
                <w:rFonts w:cs="Arial"/>
                <w:szCs w:val="22"/>
                <w:shd w:val="clear" w:color="auto" w:fill="FFFFFF"/>
                <w:lang w:val="es-ES"/>
              </w:rPr>
            </w:pPr>
            <w:r w:rsidRPr="00A2001D">
              <w:rPr>
                <w:rFonts w:cs="Arial"/>
                <w:szCs w:val="22"/>
                <w:shd w:val="clear" w:color="auto" w:fill="FFFFFF"/>
                <w:lang w:val="es-ES"/>
              </w:rPr>
              <w:t xml:space="preserve">ciudadela científica tecnológica e innovación.  </w:t>
            </w:r>
          </w:p>
          <w:p w:rsidRPr="00A2001D" w:rsidR="00D908FA" w:rsidP="00D908FA" w:rsidRDefault="00D908FA" w14:paraId="6DBA5D53" w14:textId="77777777">
            <w:pPr>
              <w:pStyle w:val="Paragraph"/>
              <w:outlineLvl w:val="1"/>
              <w:rPr>
                <w:rFonts w:cs="Arial"/>
                <w:szCs w:val="22"/>
                <w:shd w:val="clear" w:color="auto" w:fill="FFFFFF"/>
                <w:lang w:val="es-ES"/>
              </w:rPr>
            </w:pPr>
            <w:r w:rsidRPr="00A2001D">
              <w:rPr>
                <w:rFonts w:cs="Arial"/>
                <w:szCs w:val="22"/>
                <w:shd w:val="clear" w:color="auto" w:fill="FFFFFF"/>
                <w:lang w:val="es-ES"/>
              </w:rPr>
              <w:t>El Estado Plurinacional de Bolivia es uno de los 17 países megadiversos del planeta en términos de la diversidad biológica. Esto se debe a la posición del país en el trópico, combinado con las fuertes variaciones en topografía y clima resultan en una gran variedad de ecosistemas, desde los paisajes montañosos de los Andes, hasta los densos bosques lluviosos del Amazonas y los bosques secos del Chaco. Más del 17 por ciento del territorio boliviano son áreas protegidas y parques naturales. Los proyectos de desarrollo en áreas rurales tienen potencial de causar la pérdida o reducción de biodiversidad si no se aplican medidas de mitigación.</w:t>
            </w:r>
          </w:p>
          <w:p w:rsidRPr="00A2001D" w:rsidR="00F67451" w:rsidP="00D908FA" w:rsidRDefault="00D908FA" w14:paraId="219B3DDA" w14:textId="77777777">
            <w:pPr>
              <w:pStyle w:val="Paragraph"/>
              <w:tabs>
                <w:tab w:val="clear" w:pos="851"/>
              </w:tabs>
              <w:outlineLvl w:val="1"/>
              <w:rPr>
                <w:rFonts w:cs="Arial"/>
                <w:szCs w:val="22"/>
                <w:shd w:val="clear" w:color="auto" w:fill="FFFFFF"/>
                <w:lang w:val="es-ES"/>
              </w:rPr>
            </w:pPr>
            <w:r w:rsidRPr="00A2001D">
              <w:rPr>
                <w:rFonts w:cs="Arial"/>
                <w:szCs w:val="22"/>
                <w:shd w:val="clear" w:color="auto" w:fill="FFFFFF"/>
                <w:lang w:val="es-ES"/>
              </w:rPr>
              <w:t>El Estado Plurinacional de Bolivia es uno de los países con mayor representación de pueblos indígenas de América. Según el censo del 2012, el 41% se consideraba indígena. Existen 36 grupos étnicos que son oficialmente reconocidos por el Estado, así como 37 idiomas oficiales. La gran mayoría de la población indígena se concentra en la región andina y de los valles, siendo los Aymaras y Quechuas los más numerosos. Estos son también frecuentemente considerados como campesinos. En las tierras bajas el grupo más grande son los Guaranís, en cuanto en la región Amazónica existe una gran variedad de pueblos indígenas relativamente pequeños. Según criterios de la política operacional sobre pueblos indígenas (OP-765), tanto los grupos Aymaras y Quechuas de tierras altas cuanto los demás pueblos se deben considerar como indígenas. Sin embargo, los grupos de tierras altas tienen un grado de vulnerabilidad más bajo que los de las tierras bajas, dado a su organización social y política más fuerte y su mayor grado de control sobre sus tierras y territorios.</w:t>
            </w:r>
          </w:p>
        </w:tc>
      </w:tr>
      <w:tr w:rsidRPr="008A7056" w:rsidR="00C21376" w:rsidTr="006F7063" w14:paraId="012EA870" w14:textId="77777777">
        <w:trPr>
          <w:trHeight w:val="402"/>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vAlign w:val="center"/>
            <w:hideMark/>
          </w:tcPr>
          <w:p w:rsidRPr="005E1150" w:rsidR="00C21376" w:rsidP="00E0621E" w:rsidRDefault="005C6B71" w14:paraId="3C7575A2" w14:textId="77777777">
            <w:pPr>
              <w:rPr>
                <w:rFonts w:ascii="Arial" w:hAnsi="Arial" w:eastAsia="Times New Roman" w:cs="Arial"/>
                <w:b/>
                <w:bCs/>
                <w:sz w:val="22"/>
                <w:szCs w:val="22"/>
                <w:lang w:val="es-ES"/>
              </w:rPr>
            </w:pPr>
            <w:r w:rsidRPr="005E1150">
              <w:rPr>
                <w:rFonts w:ascii="Arial" w:hAnsi="Arial" w:eastAsia="Times New Roman" w:cs="Arial"/>
                <w:b/>
                <w:bCs/>
                <w:sz w:val="22"/>
                <w:szCs w:val="22"/>
                <w:lang w:val="es-ES"/>
              </w:rPr>
              <w:lastRenderedPageBreak/>
              <w:t xml:space="preserve">4. </w:t>
            </w:r>
            <w:r w:rsidRPr="005E1150" w:rsidR="00E0621E">
              <w:rPr>
                <w:rFonts w:ascii="Arial" w:hAnsi="Arial" w:eastAsia="Times New Roman" w:cs="Arial"/>
                <w:b/>
                <w:bCs/>
                <w:sz w:val="22"/>
                <w:szCs w:val="22"/>
                <w:lang w:val="es-ES"/>
              </w:rPr>
              <w:t>Impactos, Riesgos y Medidas de Mitigación</w:t>
            </w:r>
            <w:r w:rsidRPr="005E1150" w:rsidR="00C21376">
              <w:rPr>
                <w:rFonts w:ascii="Arial" w:hAnsi="Arial" w:eastAsia="Times New Roman" w:cs="Arial"/>
                <w:b/>
                <w:bCs/>
                <w:sz w:val="22"/>
                <w:szCs w:val="22"/>
                <w:lang w:val="es-ES"/>
              </w:rPr>
              <w:t xml:space="preserve"> </w:t>
            </w:r>
            <w:r w:rsidRPr="005E1150" w:rsidR="00E0621E">
              <w:rPr>
                <w:rFonts w:ascii="Arial" w:hAnsi="Arial" w:eastAsia="Times New Roman" w:cs="Arial"/>
                <w:b/>
                <w:bCs/>
                <w:sz w:val="22"/>
                <w:szCs w:val="22"/>
                <w:lang w:val="es-ES"/>
              </w:rPr>
              <w:t xml:space="preserve">Principales </w:t>
            </w:r>
          </w:p>
        </w:tc>
      </w:tr>
      <w:tr w:rsidRPr="008A7056" w:rsidR="00C21376" w:rsidTr="00D15A49" w14:paraId="0DA16803"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C6D9F1" w:themeFill="text2" w:themeFillTint="33"/>
            <w:tcMar>
              <w:top w:w="15" w:type="dxa"/>
              <w:left w:w="105" w:type="dxa"/>
              <w:bottom w:w="15" w:type="dxa"/>
              <w:right w:w="105" w:type="dxa"/>
            </w:tcMar>
            <w:vAlign w:val="center"/>
          </w:tcPr>
          <w:p w:rsidRPr="005E1150" w:rsidR="00C21376" w:rsidP="00FC37F5" w:rsidRDefault="00761640" w14:paraId="76008955" w14:textId="77777777">
            <w:pPr>
              <w:ind w:right="165"/>
              <w:rPr>
                <w:rFonts w:ascii="Arial" w:hAnsi="Arial" w:eastAsia="Times New Roman" w:cs="Arial"/>
                <w:sz w:val="22"/>
                <w:szCs w:val="22"/>
                <w:shd w:val="clear" w:color="auto" w:fill="FFFFFF"/>
                <w:lang w:val="es-ES"/>
              </w:rPr>
            </w:pPr>
            <w:r w:rsidRPr="00A2001D">
              <w:rPr>
                <w:rFonts w:ascii="Arial" w:hAnsi="Arial" w:eastAsia="Times New Roman" w:cs="Arial"/>
                <w:b/>
                <w:sz w:val="22"/>
                <w:szCs w:val="22"/>
                <w:lang w:val="es-ES"/>
              </w:rPr>
              <w:t>Requisitos de Evaluación</w:t>
            </w:r>
            <w:r w:rsidRPr="00A2001D" w:rsidR="00FC37F5">
              <w:rPr>
                <w:rFonts w:ascii="Arial" w:hAnsi="Arial" w:eastAsia="Times New Roman" w:cs="Arial"/>
                <w:b/>
                <w:sz w:val="22"/>
                <w:szCs w:val="22"/>
                <w:lang w:val="es-ES"/>
              </w:rPr>
              <w:t xml:space="preserve"> y Divulgación de Información</w:t>
            </w:r>
          </w:p>
        </w:tc>
      </w:tr>
      <w:tr w:rsidRPr="008A7056" w:rsidR="00C21376" w:rsidTr="00D15A49" w14:paraId="7ADF5334"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065A98" w:rsidR="00FC37F5" w:rsidP="00065A98" w:rsidRDefault="00207177" w14:paraId="041FE9ED" w14:textId="4AC0F698">
            <w:pPr>
              <w:autoSpaceDE w:val="0"/>
              <w:autoSpaceDN w:val="0"/>
              <w:adjustRightInd w:val="0"/>
              <w:rPr>
                <w:rFonts w:ascii="Arial" w:hAnsi="Arial" w:eastAsia="Times New Roman" w:cs="Arial"/>
                <w:sz w:val="22"/>
                <w:szCs w:val="22"/>
                <w:shd w:val="clear" w:color="auto" w:fill="FFFFFF"/>
                <w:lang w:val="es-ES"/>
              </w:rPr>
            </w:pPr>
            <w:r w:rsidRPr="00A2001D">
              <w:rPr>
                <w:rFonts w:ascii="Arial" w:hAnsi="Arial" w:eastAsia="Times New Roman" w:cs="Arial"/>
                <w:sz w:val="22"/>
                <w:szCs w:val="22"/>
                <w:shd w:val="clear" w:color="auto" w:fill="FFFFFF"/>
                <w:lang w:val="es-ES"/>
              </w:rPr>
              <w:t xml:space="preserve">Se preparó un </w:t>
            </w:r>
            <w:r w:rsidRPr="00A2001D" w:rsidR="00E93DCD">
              <w:rPr>
                <w:rFonts w:ascii="Arial" w:hAnsi="Arial" w:eastAsia="Times New Roman" w:cs="Arial"/>
                <w:sz w:val="22"/>
                <w:szCs w:val="22"/>
                <w:shd w:val="clear" w:color="auto" w:fill="FFFFFF"/>
                <w:lang w:val="es-ES"/>
              </w:rPr>
              <w:t xml:space="preserve">Marco de Gestión Ambiental y Social </w:t>
            </w:r>
            <w:r w:rsidRPr="00A2001D" w:rsidR="00B836CD">
              <w:rPr>
                <w:rFonts w:ascii="Arial" w:hAnsi="Arial" w:eastAsia="Times New Roman" w:cs="Arial"/>
                <w:sz w:val="22"/>
                <w:szCs w:val="22"/>
                <w:shd w:val="clear" w:color="auto" w:fill="FFFFFF"/>
                <w:lang w:val="es-ES"/>
              </w:rPr>
              <w:t xml:space="preserve">(MGAS) </w:t>
            </w:r>
            <w:r w:rsidRPr="00A2001D" w:rsidR="00E93DCD">
              <w:rPr>
                <w:rFonts w:ascii="Arial" w:hAnsi="Arial" w:eastAsia="Times New Roman" w:cs="Arial"/>
                <w:sz w:val="22"/>
                <w:szCs w:val="22"/>
                <w:shd w:val="clear" w:color="auto" w:fill="FFFFFF"/>
                <w:lang w:val="es-ES"/>
              </w:rPr>
              <w:t>de</w:t>
            </w:r>
            <w:r w:rsidR="00FA2F99">
              <w:rPr>
                <w:rFonts w:ascii="Arial" w:hAnsi="Arial" w:eastAsia="Times New Roman" w:cs="Arial"/>
                <w:sz w:val="22"/>
                <w:szCs w:val="22"/>
                <w:shd w:val="clear" w:color="auto" w:fill="FFFFFF"/>
                <w:lang w:val="es-ES"/>
              </w:rPr>
              <w:t>l Programa</w:t>
            </w:r>
            <w:r w:rsidRPr="00A2001D" w:rsidR="00E93DCD">
              <w:rPr>
                <w:rFonts w:ascii="Arial" w:hAnsi="Arial" w:eastAsia="Times New Roman" w:cs="Arial"/>
                <w:sz w:val="22"/>
                <w:szCs w:val="22"/>
                <w:shd w:val="clear" w:color="auto" w:fill="FFFFFF"/>
                <w:lang w:val="es-ES"/>
              </w:rPr>
              <w:t xml:space="preserve">, </w:t>
            </w:r>
            <w:r w:rsidRPr="00A2001D" w:rsidR="000B16DF">
              <w:rPr>
                <w:rFonts w:ascii="Arial" w:hAnsi="Arial" w:eastAsia="Times New Roman" w:cs="Arial"/>
                <w:sz w:val="22"/>
                <w:szCs w:val="22"/>
                <w:shd w:val="clear" w:color="auto" w:fill="FFFFFF"/>
                <w:lang w:val="es-ES"/>
              </w:rPr>
              <w:t>el</w:t>
            </w:r>
            <w:r w:rsidRPr="00A2001D" w:rsidR="00E93DCD">
              <w:rPr>
                <w:rFonts w:ascii="Arial" w:hAnsi="Arial" w:eastAsia="Times New Roman" w:cs="Arial"/>
                <w:sz w:val="22"/>
                <w:szCs w:val="22"/>
                <w:shd w:val="clear" w:color="auto" w:fill="FFFFFF"/>
                <w:lang w:val="es-ES"/>
              </w:rPr>
              <w:t xml:space="preserve"> cual fue divulgad</w:t>
            </w:r>
            <w:r w:rsidRPr="00A2001D" w:rsidR="000B16DF">
              <w:rPr>
                <w:rFonts w:ascii="Arial" w:hAnsi="Arial" w:eastAsia="Times New Roman" w:cs="Arial"/>
                <w:sz w:val="22"/>
                <w:szCs w:val="22"/>
                <w:shd w:val="clear" w:color="auto" w:fill="FFFFFF"/>
                <w:lang w:val="es-ES"/>
              </w:rPr>
              <w:t>o</w:t>
            </w:r>
            <w:r w:rsidRPr="00A2001D" w:rsidR="00E93DCD">
              <w:rPr>
                <w:rFonts w:ascii="Arial" w:hAnsi="Arial" w:eastAsia="Times New Roman" w:cs="Arial"/>
                <w:sz w:val="22"/>
                <w:szCs w:val="22"/>
                <w:shd w:val="clear" w:color="auto" w:fill="FFFFFF"/>
                <w:lang w:val="es-ES"/>
              </w:rPr>
              <w:t xml:space="preserve"> en la página web del Banco antes de la misión de análisis. </w:t>
            </w:r>
            <w:r w:rsidRPr="00A2001D" w:rsidR="00694668">
              <w:rPr>
                <w:rFonts w:ascii="Arial" w:hAnsi="Arial" w:eastAsia="Times New Roman" w:cs="Arial"/>
                <w:sz w:val="22"/>
                <w:szCs w:val="22"/>
                <w:shd w:val="clear" w:color="auto" w:fill="FFFFFF"/>
                <w:lang w:val="es-ES"/>
              </w:rPr>
              <w:t>Los T</w:t>
            </w:r>
            <w:r w:rsidR="00FA2F99">
              <w:rPr>
                <w:rFonts w:ascii="Arial" w:hAnsi="Arial" w:eastAsia="Times New Roman" w:cs="Arial"/>
                <w:sz w:val="22"/>
                <w:szCs w:val="22"/>
                <w:shd w:val="clear" w:color="auto" w:fill="FFFFFF"/>
                <w:lang w:val="es-ES"/>
              </w:rPr>
              <w:t>érminos de Referencia (T</w:t>
            </w:r>
            <w:r w:rsidRPr="00A2001D" w:rsidR="00694668">
              <w:rPr>
                <w:rFonts w:ascii="Arial" w:hAnsi="Arial" w:eastAsia="Times New Roman" w:cs="Arial"/>
                <w:sz w:val="22"/>
                <w:szCs w:val="22"/>
                <w:shd w:val="clear" w:color="auto" w:fill="FFFFFF"/>
                <w:lang w:val="es-ES"/>
              </w:rPr>
              <w:t>dR</w:t>
            </w:r>
            <w:r w:rsidR="00FA2F99">
              <w:rPr>
                <w:rFonts w:ascii="Arial" w:hAnsi="Arial" w:eastAsia="Times New Roman" w:cs="Arial"/>
                <w:sz w:val="22"/>
                <w:szCs w:val="22"/>
                <w:shd w:val="clear" w:color="auto" w:fill="FFFFFF"/>
                <w:lang w:val="es-ES"/>
              </w:rPr>
              <w:t>)</w:t>
            </w:r>
            <w:r w:rsidRPr="00A2001D" w:rsidR="00694668">
              <w:rPr>
                <w:rFonts w:ascii="Arial" w:hAnsi="Arial" w:eastAsia="Times New Roman" w:cs="Arial"/>
                <w:sz w:val="22"/>
                <w:szCs w:val="22"/>
                <w:shd w:val="clear" w:color="auto" w:fill="FFFFFF"/>
                <w:lang w:val="es-ES"/>
              </w:rPr>
              <w:t xml:space="preserve"> de los EDTP incluirán </w:t>
            </w:r>
            <w:r w:rsidRPr="00A2001D" w:rsidR="007571DE">
              <w:rPr>
                <w:rFonts w:ascii="Arial" w:hAnsi="Arial" w:eastAsia="Times New Roman" w:cs="Arial"/>
                <w:sz w:val="22"/>
                <w:szCs w:val="22"/>
                <w:shd w:val="clear" w:color="auto" w:fill="FFFFFF"/>
                <w:lang w:val="es-ES"/>
              </w:rPr>
              <w:t>los requisitos de evaluación ambiental y social de acuerdo con e</w:t>
            </w:r>
            <w:r w:rsidRPr="00A2001D" w:rsidR="00644FC4">
              <w:rPr>
                <w:rFonts w:ascii="Arial" w:hAnsi="Arial" w:eastAsia="Times New Roman" w:cs="Arial"/>
                <w:sz w:val="22"/>
                <w:szCs w:val="22"/>
                <w:shd w:val="clear" w:color="auto" w:fill="FFFFFF"/>
                <w:lang w:val="es-ES"/>
              </w:rPr>
              <w:t xml:space="preserve">l nivel de riesgo </w:t>
            </w:r>
            <w:r w:rsidRPr="00A2001D" w:rsidR="002F5041">
              <w:rPr>
                <w:rFonts w:ascii="Arial" w:hAnsi="Arial" w:eastAsia="Times New Roman" w:cs="Arial"/>
                <w:sz w:val="22"/>
                <w:szCs w:val="22"/>
                <w:shd w:val="clear" w:color="auto" w:fill="FFFFFF"/>
                <w:lang w:val="es-ES"/>
              </w:rPr>
              <w:t>de la</w:t>
            </w:r>
            <w:r w:rsidRPr="00A2001D" w:rsidR="00644FC4">
              <w:rPr>
                <w:rFonts w:ascii="Arial" w:hAnsi="Arial" w:eastAsia="Times New Roman" w:cs="Arial"/>
                <w:sz w:val="22"/>
                <w:szCs w:val="22"/>
                <w:shd w:val="clear" w:color="auto" w:fill="FFFFFF"/>
                <w:lang w:val="es-ES"/>
              </w:rPr>
              <w:t xml:space="preserve"> </w:t>
            </w:r>
            <w:r w:rsidRPr="00A2001D" w:rsidR="002F5041">
              <w:rPr>
                <w:rFonts w:ascii="Arial" w:hAnsi="Arial" w:eastAsia="Times New Roman" w:cs="Arial"/>
                <w:sz w:val="22"/>
                <w:szCs w:val="22"/>
                <w:shd w:val="clear" w:color="auto" w:fill="FFFFFF"/>
                <w:lang w:val="es-ES"/>
              </w:rPr>
              <w:t>inversión propuesta.</w:t>
            </w:r>
            <w:r w:rsidRPr="00A2001D" w:rsidR="003715D5">
              <w:rPr>
                <w:rFonts w:ascii="Arial" w:hAnsi="Arial" w:eastAsia="Times New Roman" w:cs="Arial"/>
                <w:sz w:val="22"/>
                <w:szCs w:val="22"/>
                <w:shd w:val="clear" w:color="auto" w:fill="FFFFFF"/>
                <w:lang w:val="es-ES"/>
              </w:rPr>
              <w:t xml:space="preserve"> </w:t>
            </w:r>
            <w:r w:rsidRPr="00065A98" w:rsidR="00065A98">
              <w:rPr>
                <w:rFonts w:ascii="Arial" w:hAnsi="Arial" w:cs="Arial"/>
                <w:color w:val="000000"/>
                <w:sz w:val="22"/>
                <w:szCs w:val="22"/>
                <w:lang w:val="es-ES"/>
              </w:rPr>
              <w:t>El MGAS final</w:t>
            </w:r>
            <w:r w:rsidR="00065A98">
              <w:rPr>
                <w:rFonts w:ascii="Arial" w:hAnsi="Arial" w:cs="Arial"/>
                <w:color w:val="000000"/>
                <w:sz w:val="22"/>
                <w:szCs w:val="22"/>
                <w:lang w:val="es-ES"/>
              </w:rPr>
              <w:t xml:space="preserve"> </w:t>
            </w:r>
            <w:r w:rsidRPr="00065A98" w:rsidR="00065A98">
              <w:rPr>
                <w:rFonts w:ascii="Arial" w:hAnsi="Arial" w:cs="Arial"/>
                <w:color w:val="000000"/>
                <w:sz w:val="22"/>
                <w:szCs w:val="22"/>
                <w:lang w:val="es-ES"/>
              </w:rPr>
              <w:t>ha sido publicado en la página del Banco y del Organismo Ejecutor previo a la</w:t>
            </w:r>
            <w:r w:rsidR="00065A98">
              <w:rPr>
                <w:rFonts w:ascii="Arial" w:hAnsi="Arial" w:cs="Arial"/>
                <w:color w:val="000000"/>
                <w:sz w:val="22"/>
                <w:szCs w:val="22"/>
                <w:lang w:val="es-ES"/>
              </w:rPr>
              <w:t xml:space="preserve"> </w:t>
            </w:r>
            <w:r w:rsidRPr="00065A98" w:rsidR="00065A98">
              <w:rPr>
                <w:rFonts w:ascii="Arial" w:hAnsi="Arial" w:cs="Arial"/>
                <w:color w:val="000000"/>
                <w:sz w:val="22"/>
                <w:szCs w:val="22"/>
                <w:lang w:val="es-ES"/>
              </w:rPr>
              <w:t>distribución al Comité de Políticas Operativas (OPC), y es un anexo del</w:t>
            </w:r>
            <w:r w:rsidR="00065A98">
              <w:rPr>
                <w:rFonts w:ascii="Arial" w:hAnsi="Arial" w:cs="Arial"/>
                <w:color w:val="000000"/>
                <w:sz w:val="22"/>
                <w:szCs w:val="22"/>
                <w:lang w:val="es-ES"/>
              </w:rPr>
              <w:t xml:space="preserve"> ROP.</w:t>
            </w:r>
          </w:p>
          <w:tbl>
            <w:tblPr>
              <w:tblStyle w:val="TableGrid"/>
              <w:tblW w:w="0" w:type="auto"/>
              <w:tblLayout w:type="fixed"/>
              <w:tblLook w:val="04A0" w:firstRow="1" w:lastRow="0" w:firstColumn="1" w:lastColumn="0" w:noHBand="0" w:noVBand="1"/>
            </w:tblPr>
            <w:tblGrid>
              <w:gridCol w:w="3256"/>
              <w:gridCol w:w="3257"/>
              <w:gridCol w:w="3257"/>
            </w:tblGrid>
            <w:tr w:rsidRPr="00A2001D" w:rsidR="00FC37F5" w:rsidTr="00FC37F5" w14:paraId="6F0E4132" w14:textId="77777777">
              <w:tc>
                <w:tcPr>
                  <w:tcW w:w="3256" w:type="dxa"/>
                </w:tcPr>
                <w:p w:rsidRPr="00A2001D" w:rsidR="00FC37F5" w:rsidP="00FC37F5" w:rsidRDefault="00FC37F5" w14:paraId="575DCA5D" w14:textId="77777777">
                  <w:pPr>
                    <w:ind w:right="165"/>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Evaluación ESHS</w:t>
                  </w:r>
                </w:p>
              </w:tc>
              <w:tc>
                <w:tcPr>
                  <w:tcW w:w="3257" w:type="dxa"/>
                </w:tcPr>
                <w:p w:rsidRPr="00A2001D" w:rsidR="00FC37F5" w:rsidP="00FC37F5" w:rsidRDefault="00FC37F5" w14:paraId="44294480" w14:textId="77777777">
                  <w:pPr>
                    <w:ind w:right="165"/>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Fecha de divulgación </w:t>
                  </w:r>
                </w:p>
              </w:tc>
              <w:tc>
                <w:tcPr>
                  <w:tcW w:w="3257" w:type="dxa"/>
                </w:tcPr>
                <w:p w:rsidRPr="00A2001D" w:rsidR="00FC37F5" w:rsidP="00FC37F5" w:rsidRDefault="00FC37F5" w14:paraId="7E35BFDB" w14:textId="77777777">
                  <w:pPr>
                    <w:ind w:right="165"/>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Enlace</w:t>
                  </w:r>
                </w:p>
              </w:tc>
            </w:tr>
            <w:tr w:rsidRPr="008A7056" w:rsidR="00FC37F5" w:rsidTr="00FC37F5" w14:paraId="01E6383F" w14:textId="77777777">
              <w:tc>
                <w:tcPr>
                  <w:tcW w:w="3256" w:type="dxa"/>
                </w:tcPr>
                <w:p w:rsidRPr="00A2001D" w:rsidR="00FC37F5" w:rsidP="00FD73FB" w:rsidRDefault="00027B45" w14:paraId="10E8191F" w14:textId="77777777">
                  <w:pPr>
                    <w:ind w:right="165"/>
                    <w:rPr>
                      <w:rFonts w:ascii="Arial" w:hAnsi="Arial" w:eastAsia="Times New Roman" w:cs="Arial"/>
                      <w:sz w:val="22"/>
                      <w:szCs w:val="22"/>
                      <w:shd w:val="clear" w:color="auto" w:fill="FFFFFF"/>
                      <w:lang w:val="es-ES"/>
                    </w:rPr>
                  </w:pPr>
                  <w:r w:rsidRPr="00A2001D">
                    <w:rPr>
                      <w:rFonts w:ascii="Arial" w:hAnsi="Arial" w:eastAsia="Times New Roman" w:cs="Arial"/>
                      <w:sz w:val="22"/>
                      <w:szCs w:val="22"/>
                      <w:shd w:val="clear" w:color="auto" w:fill="FFFFFF"/>
                      <w:lang w:val="es-ES"/>
                    </w:rPr>
                    <w:t>Evaluación Ambiental Estratégica</w:t>
                  </w:r>
                  <w:r w:rsidRPr="00A2001D" w:rsidR="00FD73FB">
                    <w:rPr>
                      <w:rFonts w:ascii="Arial" w:hAnsi="Arial" w:eastAsia="Times New Roman" w:cs="Arial"/>
                      <w:sz w:val="22"/>
                      <w:szCs w:val="22"/>
                      <w:shd w:val="clear" w:color="auto" w:fill="FFFFFF"/>
                      <w:lang w:val="es-ES"/>
                    </w:rPr>
                    <w:t xml:space="preserve"> y Marco de Gestión Ambiental y Social</w:t>
                  </w:r>
                </w:p>
              </w:tc>
              <w:tc>
                <w:tcPr>
                  <w:tcW w:w="3257" w:type="dxa"/>
                </w:tcPr>
                <w:p w:rsidRPr="00A2001D" w:rsidR="00FC37F5" w:rsidP="00FC37F5" w:rsidRDefault="00E977DA" w14:paraId="33187AC7" w14:textId="77777777">
                  <w:pPr>
                    <w:ind w:right="165"/>
                    <w:jc w:val="both"/>
                    <w:rPr>
                      <w:rFonts w:ascii="Arial" w:hAnsi="Arial" w:eastAsia="Times New Roman" w:cs="Arial"/>
                      <w:sz w:val="22"/>
                      <w:szCs w:val="22"/>
                      <w:shd w:val="clear" w:color="auto" w:fill="FFFFFF"/>
                      <w:lang w:val="es-ES"/>
                    </w:rPr>
                  </w:pPr>
                  <w:r w:rsidRPr="00A2001D">
                    <w:rPr>
                      <w:rFonts w:ascii="Arial" w:hAnsi="Arial" w:eastAsia="Times New Roman" w:cs="Arial"/>
                      <w:sz w:val="22"/>
                      <w:szCs w:val="22"/>
                      <w:shd w:val="clear" w:color="auto" w:fill="FFFFFF"/>
                      <w:lang w:val="es-ES"/>
                    </w:rPr>
                    <w:t>02</w:t>
                  </w:r>
                  <w:r w:rsidRPr="00A2001D" w:rsidR="00FC37F5">
                    <w:rPr>
                      <w:rFonts w:ascii="Arial" w:hAnsi="Arial" w:eastAsia="Times New Roman" w:cs="Arial"/>
                      <w:sz w:val="22"/>
                      <w:szCs w:val="22"/>
                      <w:shd w:val="clear" w:color="auto" w:fill="FFFFFF"/>
                      <w:lang w:val="es-ES"/>
                    </w:rPr>
                    <w:t xml:space="preserve"> de </w:t>
                  </w:r>
                  <w:r w:rsidRPr="00A2001D" w:rsidR="00FD73FB">
                    <w:rPr>
                      <w:rFonts w:ascii="Arial" w:hAnsi="Arial" w:eastAsia="Times New Roman" w:cs="Arial"/>
                      <w:sz w:val="22"/>
                      <w:szCs w:val="22"/>
                      <w:shd w:val="clear" w:color="auto" w:fill="FFFFFF"/>
                      <w:lang w:val="es-ES"/>
                    </w:rPr>
                    <w:t>julio</w:t>
                  </w:r>
                  <w:r w:rsidRPr="00A2001D" w:rsidR="00FC37F5">
                    <w:rPr>
                      <w:rFonts w:ascii="Arial" w:hAnsi="Arial" w:eastAsia="Times New Roman" w:cs="Arial"/>
                      <w:sz w:val="22"/>
                      <w:szCs w:val="22"/>
                      <w:shd w:val="clear" w:color="auto" w:fill="FFFFFF"/>
                      <w:lang w:val="es-ES"/>
                    </w:rPr>
                    <w:t xml:space="preserve"> 201</w:t>
                  </w:r>
                  <w:r w:rsidRPr="00A2001D" w:rsidR="002E1FB9">
                    <w:rPr>
                      <w:rFonts w:ascii="Arial" w:hAnsi="Arial" w:eastAsia="Times New Roman" w:cs="Arial"/>
                      <w:sz w:val="22"/>
                      <w:szCs w:val="22"/>
                      <w:shd w:val="clear" w:color="auto" w:fill="FFFFFF"/>
                      <w:lang w:val="es-ES"/>
                    </w:rPr>
                    <w:t>8</w:t>
                  </w:r>
                </w:p>
              </w:tc>
              <w:tc>
                <w:tcPr>
                  <w:tcW w:w="3257" w:type="dxa"/>
                </w:tcPr>
                <w:p w:rsidRPr="00A2001D" w:rsidR="00FC37F5" w:rsidP="00FC37F5" w:rsidRDefault="00FC37F5" w14:paraId="4D2AE6D4" w14:textId="77777777">
                  <w:pPr>
                    <w:ind w:right="165"/>
                    <w:jc w:val="both"/>
                    <w:rPr>
                      <w:rFonts w:ascii="Arial" w:hAnsi="Arial" w:eastAsia="Times New Roman" w:cs="Arial"/>
                      <w:sz w:val="22"/>
                      <w:szCs w:val="22"/>
                      <w:shd w:val="clear" w:color="auto" w:fill="FFFFFF"/>
                      <w:lang w:val="es-ES"/>
                    </w:rPr>
                  </w:pPr>
                  <w:r w:rsidRPr="00A2001D">
                    <w:rPr>
                      <w:rFonts w:ascii="Arial" w:hAnsi="Arial" w:eastAsia="Times New Roman" w:cs="Arial"/>
                      <w:sz w:val="22"/>
                      <w:szCs w:val="22"/>
                      <w:shd w:val="clear" w:color="auto" w:fill="FFFFFF"/>
                      <w:lang w:val="es-ES"/>
                    </w:rPr>
                    <w:t>https://www.iadb.org/es/project/</w:t>
                  </w:r>
                  <w:r w:rsidRPr="00A2001D" w:rsidR="00FD73FB">
                    <w:rPr>
                      <w:rFonts w:ascii="Arial" w:hAnsi="Arial" w:eastAsia="Times New Roman" w:cs="Arial"/>
                      <w:sz w:val="22"/>
                      <w:szCs w:val="22"/>
                      <w:shd w:val="clear" w:color="auto" w:fill="FFFFFF"/>
                      <w:lang w:val="es-ES"/>
                    </w:rPr>
                    <w:t>BO</w:t>
                  </w:r>
                  <w:r w:rsidRPr="00A2001D">
                    <w:rPr>
                      <w:rFonts w:ascii="Arial" w:hAnsi="Arial" w:eastAsia="Times New Roman" w:cs="Arial"/>
                      <w:sz w:val="22"/>
                      <w:szCs w:val="22"/>
                      <w:shd w:val="clear" w:color="auto" w:fill="FFFFFF"/>
                      <w:lang w:val="es-ES"/>
                    </w:rPr>
                    <w:t>-L</w:t>
                  </w:r>
                  <w:r w:rsidRPr="00A2001D" w:rsidR="00FD73FB">
                    <w:rPr>
                      <w:rFonts w:ascii="Arial" w:hAnsi="Arial" w:eastAsia="Times New Roman" w:cs="Arial"/>
                      <w:sz w:val="22"/>
                      <w:szCs w:val="22"/>
                      <w:shd w:val="clear" w:color="auto" w:fill="FFFFFF"/>
                      <w:lang w:val="es-ES"/>
                    </w:rPr>
                    <w:t>111</w:t>
                  </w:r>
                  <w:r w:rsidRPr="00A2001D" w:rsidR="00E714AE">
                    <w:rPr>
                      <w:rFonts w:ascii="Arial" w:hAnsi="Arial" w:eastAsia="Times New Roman" w:cs="Arial"/>
                      <w:sz w:val="22"/>
                      <w:szCs w:val="22"/>
                      <w:shd w:val="clear" w:color="auto" w:fill="FFFFFF"/>
                      <w:lang w:val="es-ES"/>
                    </w:rPr>
                    <w:t>1</w:t>
                  </w:r>
                </w:p>
              </w:tc>
            </w:tr>
            <w:tr w:rsidRPr="008A7056" w:rsidR="00065A98" w:rsidTr="00FC37F5" w14:paraId="6B509E77" w14:textId="77777777">
              <w:tc>
                <w:tcPr>
                  <w:tcW w:w="3256" w:type="dxa"/>
                </w:tcPr>
                <w:p w:rsidRPr="00A2001D" w:rsidR="00065A98" w:rsidP="00FD73FB" w:rsidRDefault="00065A98" w14:paraId="2851E2CD" w14:textId="2645C6AA">
                  <w:pPr>
                    <w:ind w:right="165"/>
                    <w:rPr>
                      <w:rFonts w:ascii="Arial" w:hAnsi="Arial" w:eastAsia="Times New Roman" w:cs="Arial"/>
                      <w:sz w:val="22"/>
                      <w:szCs w:val="22"/>
                      <w:shd w:val="clear" w:color="auto" w:fill="FFFFFF"/>
                      <w:lang w:val="es-ES"/>
                    </w:rPr>
                  </w:pPr>
                  <w:r w:rsidRPr="00A2001D">
                    <w:rPr>
                      <w:rFonts w:ascii="Arial" w:hAnsi="Arial" w:eastAsia="Times New Roman" w:cs="Arial"/>
                      <w:sz w:val="22"/>
                      <w:szCs w:val="22"/>
                      <w:shd w:val="clear" w:color="auto" w:fill="FFFFFF"/>
                      <w:lang w:val="es-ES"/>
                    </w:rPr>
                    <w:t>Marco de Gestión Ambiental y Social</w:t>
                  </w:r>
                </w:p>
              </w:tc>
              <w:tc>
                <w:tcPr>
                  <w:tcW w:w="3257" w:type="dxa"/>
                </w:tcPr>
                <w:p w:rsidRPr="00A2001D" w:rsidR="00065A98" w:rsidP="00FC37F5" w:rsidRDefault="00065A98" w14:paraId="6876905C" w14:textId="0EE4DA83">
                  <w:pPr>
                    <w:ind w:right="165"/>
                    <w:jc w:val="both"/>
                    <w:rPr>
                      <w:rFonts w:ascii="Arial" w:hAnsi="Arial" w:eastAsia="Times New Roman" w:cs="Arial"/>
                      <w:sz w:val="22"/>
                      <w:szCs w:val="22"/>
                      <w:shd w:val="clear" w:color="auto" w:fill="FFFFFF"/>
                      <w:lang w:val="es-ES"/>
                    </w:rPr>
                  </w:pPr>
                  <w:r>
                    <w:rPr>
                      <w:rFonts w:ascii="Arial" w:hAnsi="Arial" w:eastAsia="Times New Roman" w:cs="Arial"/>
                      <w:sz w:val="22"/>
                      <w:szCs w:val="22"/>
                      <w:shd w:val="clear" w:color="auto" w:fill="FFFFFF"/>
                      <w:lang w:val="es-ES"/>
                    </w:rPr>
                    <w:t>02 de octubre de 2018</w:t>
                  </w:r>
                </w:p>
              </w:tc>
              <w:tc>
                <w:tcPr>
                  <w:tcW w:w="3257" w:type="dxa"/>
                </w:tcPr>
                <w:p w:rsidRPr="00A2001D" w:rsidR="00065A98" w:rsidP="00FC37F5" w:rsidRDefault="00065A98" w14:paraId="278D1AFA" w14:textId="04D493A1">
                  <w:pPr>
                    <w:ind w:right="165"/>
                    <w:jc w:val="both"/>
                    <w:rPr>
                      <w:rFonts w:ascii="Arial" w:hAnsi="Arial" w:eastAsia="Times New Roman" w:cs="Arial"/>
                      <w:sz w:val="22"/>
                      <w:szCs w:val="22"/>
                      <w:shd w:val="clear" w:color="auto" w:fill="FFFFFF"/>
                      <w:lang w:val="es-ES"/>
                    </w:rPr>
                  </w:pPr>
                  <w:r w:rsidRPr="00A2001D">
                    <w:rPr>
                      <w:rFonts w:ascii="Arial" w:hAnsi="Arial" w:eastAsia="Times New Roman" w:cs="Arial"/>
                      <w:sz w:val="22"/>
                      <w:szCs w:val="22"/>
                      <w:shd w:val="clear" w:color="auto" w:fill="FFFFFF"/>
                      <w:lang w:val="es-ES"/>
                    </w:rPr>
                    <w:t>https://www.iadb.org/es/project/BO-L1111</w:t>
                  </w:r>
                </w:p>
              </w:tc>
            </w:tr>
          </w:tbl>
          <w:p w:rsidRPr="00A2001D" w:rsidR="00475AA5" w:rsidP="00764FC8" w:rsidRDefault="00475AA5" w14:paraId="78088B92" w14:textId="77777777">
            <w:pPr>
              <w:ind w:right="165"/>
              <w:jc w:val="both"/>
              <w:rPr>
                <w:rFonts w:ascii="Arial" w:hAnsi="Arial" w:eastAsia="Times New Roman" w:cs="Arial"/>
                <w:i/>
                <w:sz w:val="22"/>
                <w:szCs w:val="22"/>
                <w:shd w:val="clear" w:color="auto" w:fill="FFFFFF"/>
                <w:lang w:val="es-ES"/>
              </w:rPr>
            </w:pPr>
          </w:p>
        </w:tc>
      </w:tr>
      <w:tr w:rsidRPr="008A7056" w:rsidR="00C21376" w:rsidTr="00D15A49" w14:paraId="4D1D62F3"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C6D9F1" w:themeFill="text2" w:themeFillTint="33"/>
            <w:tcMar>
              <w:top w:w="15" w:type="dxa"/>
              <w:left w:w="105" w:type="dxa"/>
              <w:bottom w:w="15" w:type="dxa"/>
              <w:right w:w="105" w:type="dxa"/>
            </w:tcMar>
            <w:vAlign w:val="center"/>
          </w:tcPr>
          <w:p w:rsidRPr="00A2001D" w:rsidR="00C21376" w:rsidP="00240B00" w:rsidRDefault="000320CB" w14:paraId="6487E9B3" w14:textId="77777777">
            <w:pPr>
              <w:ind w:right="165"/>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lang w:val="es-ES"/>
              </w:rPr>
              <w:t>Consultas</w:t>
            </w:r>
            <w:r w:rsidRPr="00A2001D" w:rsidR="00764FC8">
              <w:rPr>
                <w:rFonts w:ascii="Arial" w:hAnsi="Arial" w:eastAsia="Times New Roman" w:cs="Arial"/>
                <w:b/>
                <w:sz w:val="22"/>
                <w:szCs w:val="22"/>
                <w:lang w:val="es-ES"/>
              </w:rPr>
              <w:t xml:space="preserve"> y Participación de los Interesados</w:t>
            </w:r>
          </w:p>
        </w:tc>
      </w:tr>
      <w:tr w:rsidRPr="008A7056" w:rsidR="00C21376" w:rsidTr="00D15A49" w14:paraId="35DDC817"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A2001D" w:rsidR="00857C97" w:rsidP="00850C65" w:rsidRDefault="001B7042" w14:paraId="7B69E5D5" w14:textId="77777777">
            <w:pPr>
              <w:jc w:val="both"/>
              <w:rPr>
                <w:rFonts w:ascii="Arial" w:hAnsi="Arial" w:eastAsia="Times New Roman" w:cs="Arial"/>
                <w:sz w:val="22"/>
                <w:szCs w:val="22"/>
                <w:shd w:val="clear" w:color="auto" w:fill="FFFFFF"/>
                <w:lang w:val="es-ES"/>
              </w:rPr>
            </w:pPr>
            <w:r w:rsidRPr="00A2001D">
              <w:rPr>
                <w:rFonts w:ascii="Arial" w:hAnsi="Arial" w:eastAsia="Times New Roman" w:cs="Arial"/>
                <w:sz w:val="22"/>
                <w:szCs w:val="22"/>
                <w:shd w:val="clear" w:color="auto" w:fill="FFFFFF"/>
                <w:lang w:val="es-ES"/>
              </w:rPr>
              <w:t xml:space="preserve">Por estar el Programa enfocado a la financiación de estudios y desarrollo de capacidades de gestión, </w:t>
            </w:r>
            <w:r w:rsidR="002216D8">
              <w:rPr>
                <w:rFonts w:ascii="Arial" w:hAnsi="Arial" w:eastAsia="Times New Roman" w:cs="Arial"/>
                <w:sz w:val="22"/>
                <w:szCs w:val="22"/>
                <w:shd w:val="clear" w:color="auto" w:fill="FFFFFF"/>
                <w:lang w:val="es-ES"/>
              </w:rPr>
              <w:t>e</w:t>
            </w:r>
            <w:r w:rsidRPr="00A2001D">
              <w:rPr>
                <w:rFonts w:ascii="Arial" w:hAnsi="Arial" w:eastAsia="Times New Roman" w:cs="Arial"/>
                <w:sz w:val="22"/>
                <w:szCs w:val="22"/>
                <w:shd w:val="clear" w:color="auto" w:fill="FFFFFF"/>
                <w:lang w:val="es-ES"/>
              </w:rPr>
              <w:t>l</w:t>
            </w:r>
            <w:r w:rsidRPr="00A2001D" w:rsidR="006C1CEA">
              <w:rPr>
                <w:rFonts w:ascii="Arial" w:hAnsi="Arial" w:eastAsia="Times New Roman" w:cs="Arial"/>
                <w:sz w:val="22"/>
                <w:szCs w:val="22"/>
                <w:shd w:val="clear" w:color="auto" w:fill="FFFFFF"/>
                <w:lang w:val="es-ES"/>
              </w:rPr>
              <w:t xml:space="preserve"> </w:t>
            </w:r>
            <w:r w:rsidR="002216D8">
              <w:rPr>
                <w:rFonts w:ascii="Arial" w:hAnsi="Arial" w:eastAsia="Times New Roman" w:cs="Arial"/>
                <w:sz w:val="22"/>
                <w:szCs w:val="22"/>
                <w:shd w:val="clear" w:color="auto" w:fill="FFFFFF"/>
                <w:lang w:val="es-ES"/>
              </w:rPr>
              <w:t>Programa</w:t>
            </w:r>
            <w:r w:rsidRPr="00A2001D" w:rsidR="006C1CEA">
              <w:rPr>
                <w:rFonts w:ascii="Arial" w:hAnsi="Arial" w:eastAsia="Times New Roman" w:cs="Arial"/>
                <w:sz w:val="22"/>
                <w:szCs w:val="22"/>
                <w:shd w:val="clear" w:color="auto" w:fill="FFFFFF"/>
                <w:lang w:val="es-ES"/>
              </w:rPr>
              <w:t xml:space="preserve"> no requiere de consulta durante la preparación ya que no existen partes afectadas ni interesad</w:t>
            </w:r>
            <w:r w:rsidRPr="00A2001D" w:rsidR="00850C65">
              <w:rPr>
                <w:rFonts w:ascii="Arial" w:hAnsi="Arial" w:eastAsia="Times New Roman" w:cs="Arial"/>
                <w:sz w:val="22"/>
                <w:szCs w:val="22"/>
                <w:shd w:val="clear" w:color="auto" w:fill="FFFFFF"/>
                <w:lang w:val="es-ES"/>
              </w:rPr>
              <w:t>as.</w:t>
            </w:r>
          </w:p>
          <w:p w:rsidRPr="00A2001D" w:rsidR="00857C97" w:rsidP="00BC1909" w:rsidRDefault="00857C97" w14:paraId="28A30940" w14:textId="77777777">
            <w:pPr>
              <w:jc w:val="both"/>
              <w:rPr>
                <w:rFonts w:ascii="Arial" w:hAnsi="Arial" w:eastAsia="Times New Roman" w:cs="Arial"/>
                <w:sz w:val="22"/>
                <w:szCs w:val="22"/>
                <w:shd w:val="clear" w:color="auto" w:fill="FFFFFF"/>
                <w:lang w:val="es-ES"/>
              </w:rPr>
            </w:pPr>
          </w:p>
          <w:p w:rsidRPr="00A2001D" w:rsidR="00C64785" w:rsidP="00857C97" w:rsidRDefault="00857C97" w14:paraId="11A6B33F" w14:textId="77777777">
            <w:pPr>
              <w:jc w:val="both"/>
              <w:rPr>
                <w:rFonts w:ascii="Arial" w:hAnsi="Arial" w:eastAsia="Times New Roman" w:cs="Arial"/>
                <w:sz w:val="22"/>
                <w:szCs w:val="22"/>
                <w:shd w:val="clear" w:color="auto" w:fill="FFFFFF"/>
                <w:lang w:val="es-ES"/>
              </w:rPr>
            </w:pPr>
            <w:r w:rsidRPr="00A2001D">
              <w:rPr>
                <w:rFonts w:ascii="Arial" w:hAnsi="Arial" w:eastAsia="Times New Roman" w:cs="Arial"/>
                <w:sz w:val="22"/>
                <w:szCs w:val="22"/>
                <w:shd w:val="clear" w:color="auto" w:fill="FFFFFF"/>
                <w:lang w:val="es-ES"/>
              </w:rPr>
              <w:t>L</w:t>
            </w:r>
            <w:r w:rsidRPr="00A2001D" w:rsidR="000B16DF">
              <w:rPr>
                <w:rFonts w:ascii="Arial" w:hAnsi="Arial" w:eastAsia="Times New Roman" w:cs="Arial"/>
                <w:sz w:val="22"/>
                <w:szCs w:val="22"/>
                <w:shd w:val="clear" w:color="auto" w:fill="FFFFFF"/>
                <w:lang w:val="es-ES"/>
              </w:rPr>
              <w:t>a</w:t>
            </w:r>
            <w:r w:rsidRPr="00A2001D">
              <w:rPr>
                <w:rFonts w:ascii="Arial" w:hAnsi="Arial" w:eastAsia="Times New Roman" w:cs="Arial"/>
                <w:sz w:val="22"/>
                <w:szCs w:val="22"/>
                <w:shd w:val="clear" w:color="auto" w:fill="FFFFFF"/>
                <w:lang w:val="es-ES"/>
              </w:rPr>
              <w:t xml:space="preserve"> legislación nacional requiere </w:t>
            </w:r>
            <w:r w:rsidRPr="00A2001D" w:rsidR="000B16DF">
              <w:rPr>
                <w:rFonts w:ascii="Arial" w:hAnsi="Arial" w:eastAsia="Times New Roman" w:cs="Arial"/>
                <w:sz w:val="22"/>
                <w:szCs w:val="22"/>
                <w:shd w:val="clear" w:color="auto" w:fill="FFFFFF"/>
                <w:lang w:val="es-ES"/>
              </w:rPr>
              <w:t xml:space="preserve">de la viabilidad social </w:t>
            </w:r>
            <w:r w:rsidRPr="00A2001D">
              <w:rPr>
                <w:rFonts w:ascii="Arial" w:hAnsi="Arial" w:eastAsia="Times New Roman" w:cs="Arial"/>
                <w:sz w:val="22"/>
                <w:szCs w:val="22"/>
                <w:shd w:val="clear" w:color="auto" w:fill="FFFFFF"/>
                <w:lang w:val="es-ES"/>
              </w:rPr>
              <w:t>durante l</w:t>
            </w:r>
            <w:r w:rsidRPr="00A2001D" w:rsidR="000B16DF">
              <w:rPr>
                <w:rFonts w:ascii="Arial" w:hAnsi="Arial" w:eastAsia="Times New Roman" w:cs="Arial"/>
                <w:sz w:val="22"/>
                <w:szCs w:val="22"/>
                <w:shd w:val="clear" w:color="auto" w:fill="FFFFFF"/>
                <w:lang w:val="es-ES"/>
              </w:rPr>
              <w:t>a</w:t>
            </w:r>
            <w:r w:rsidRPr="00A2001D">
              <w:rPr>
                <w:rFonts w:ascii="Arial" w:hAnsi="Arial" w:eastAsia="Times New Roman" w:cs="Arial"/>
                <w:sz w:val="22"/>
                <w:szCs w:val="22"/>
                <w:shd w:val="clear" w:color="auto" w:fill="FFFFFF"/>
                <w:lang w:val="es-ES"/>
              </w:rPr>
              <w:t xml:space="preserve"> fase de </w:t>
            </w:r>
            <w:r w:rsidRPr="00A2001D" w:rsidR="000B16DF">
              <w:rPr>
                <w:rFonts w:ascii="Arial" w:hAnsi="Arial" w:eastAsia="Times New Roman" w:cs="Arial"/>
                <w:sz w:val="22"/>
                <w:szCs w:val="22"/>
                <w:shd w:val="clear" w:color="auto" w:fill="FFFFFF"/>
                <w:lang w:val="es-ES"/>
              </w:rPr>
              <w:t>preinversión, ya sea a través de socializaciones o consulta pública en el caso de proyectos categorizados ambientalmente como “I”</w:t>
            </w:r>
            <w:r w:rsidRPr="00A2001D" w:rsidR="00C64785">
              <w:rPr>
                <w:rFonts w:ascii="Arial" w:hAnsi="Arial" w:eastAsia="Times New Roman" w:cs="Arial"/>
                <w:sz w:val="22"/>
                <w:szCs w:val="22"/>
                <w:shd w:val="clear" w:color="auto" w:fill="FFFFFF"/>
                <w:lang w:val="es-ES"/>
              </w:rPr>
              <w:t xml:space="preserve"> (alto riesgo socioambiental)</w:t>
            </w:r>
            <w:r w:rsidRPr="00A2001D" w:rsidR="000B16DF">
              <w:rPr>
                <w:rFonts w:ascii="Arial" w:hAnsi="Arial" w:eastAsia="Times New Roman" w:cs="Arial"/>
                <w:sz w:val="22"/>
                <w:szCs w:val="22"/>
                <w:shd w:val="clear" w:color="auto" w:fill="FFFFFF"/>
                <w:lang w:val="es-ES"/>
              </w:rPr>
              <w:t xml:space="preserve"> además de </w:t>
            </w:r>
            <w:r w:rsidRPr="00A2001D">
              <w:rPr>
                <w:rFonts w:ascii="Arial" w:hAnsi="Arial" w:eastAsia="Times New Roman" w:cs="Arial"/>
                <w:sz w:val="22"/>
                <w:szCs w:val="22"/>
                <w:shd w:val="clear" w:color="auto" w:fill="FFFFFF"/>
                <w:lang w:val="es-ES"/>
              </w:rPr>
              <w:t xml:space="preserve">identificación de impactos </w:t>
            </w:r>
            <w:r w:rsidRPr="00A2001D" w:rsidR="000B16DF">
              <w:rPr>
                <w:rFonts w:ascii="Arial" w:hAnsi="Arial" w:eastAsia="Times New Roman" w:cs="Arial"/>
                <w:sz w:val="22"/>
                <w:szCs w:val="22"/>
                <w:shd w:val="clear" w:color="auto" w:fill="FFFFFF"/>
                <w:lang w:val="es-ES"/>
              </w:rPr>
              <w:t>ambientales y riesgos de desastres</w:t>
            </w:r>
            <w:r w:rsidRPr="00A2001D">
              <w:rPr>
                <w:rFonts w:ascii="Arial" w:hAnsi="Arial" w:eastAsia="Times New Roman" w:cs="Arial"/>
                <w:sz w:val="22"/>
                <w:szCs w:val="22"/>
                <w:shd w:val="clear" w:color="auto" w:fill="FFFFFF"/>
                <w:lang w:val="es-ES"/>
              </w:rPr>
              <w:t xml:space="preserve">, con el fin de tomar en cuenta observaciones, sugerencias y recomendaciones del público que pueda ser afectado por la implementación del proyecto. </w:t>
            </w:r>
            <w:r w:rsidRPr="00A2001D" w:rsidR="004F4026">
              <w:rPr>
                <w:rFonts w:ascii="Arial" w:hAnsi="Arial" w:eastAsia="Times New Roman" w:cs="Arial"/>
                <w:sz w:val="22"/>
                <w:szCs w:val="22"/>
                <w:shd w:val="clear" w:color="auto" w:fill="FFFFFF"/>
                <w:lang w:val="es-ES"/>
              </w:rPr>
              <w:t>Este proceso está acorde a</w:t>
            </w:r>
            <w:r w:rsidRPr="00A2001D" w:rsidR="007848F1">
              <w:rPr>
                <w:rFonts w:ascii="Arial" w:hAnsi="Arial" w:eastAsia="Times New Roman" w:cs="Arial"/>
                <w:sz w:val="22"/>
                <w:szCs w:val="22"/>
                <w:shd w:val="clear" w:color="auto" w:fill="FFFFFF"/>
                <w:lang w:val="es-ES"/>
              </w:rPr>
              <w:t xml:space="preserve"> </w:t>
            </w:r>
            <w:r w:rsidRPr="00A2001D" w:rsidR="00C64785">
              <w:rPr>
                <w:rFonts w:ascii="Arial" w:hAnsi="Arial" w:eastAsia="Times New Roman" w:cs="Arial"/>
                <w:sz w:val="22"/>
                <w:szCs w:val="22"/>
                <w:shd w:val="clear" w:color="auto" w:fill="FFFFFF"/>
                <w:lang w:val="es-ES"/>
              </w:rPr>
              <w:t xml:space="preserve">la Directriz B.6 de la OP-703 que </w:t>
            </w:r>
            <w:r w:rsidRPr="00A2001D" w:rsidR="004F4026">
              <w:rPr>
                <w:rFonts w:ascii="Arial" w:hAnsi="Arial" w:eastAsia="Times New Roman" w:cs="Arial"/>
                <w:sz w:val="22"/>
                <w:szCs w:val="22"/>
                <w:shd w:val="clear" w:color="auto" w:fill="FFFFFF"/>
                <w:lang w:val="es-ES"/>
              </w:rPr>
              <w:t xml:space="preserve">requiere que </w:t>
            </w:r>
            <w:r w:rsidRPr="00A2001D" w:rsidR="00C64785">
              <w:rPr>
                <w:rFonts w:ascii="Arial" w:hAnsi="Arial" w:eastAsia="Times New Roman" w:cs="Arial"/>
                <w:sz w:val="22"/>
                <w:szCs w:val="22"/>
                <w:shd w:val="clear" w:color="auto" w:fill="FFFFFF"/>
                <w:lang w:val="es-ES"/>
              </w:rPr>
              <w:t xml:space="preserve">la consulta </w:t>
            </w:r>
            <w:r w:rsidRPr="00A2001D" w:rsidR="00FF2062">
              <w:rPr>
                <w:rFonts w:ascii="Arial" w:hAnsi="Arial" w:eastAsia="Times New Roman" w:cs="Arial"/>
                <w:sz w:val="22"/>
                <w:szCs w:val="22"/>
                <w:shd w:val="clear" w:color="auto" w:fill="FFFFFF"/>
                <w:lang w:val="es-ES"/>
              </w:rPr>
              <w:t>pública</w:t>
            </w:r>
            <w:r w:rsidRPr="00A2001D" w:rsidR="00C64785">
              <w:rPr>
                <w:rFonts w:ascii="Arial" w:hAnsi="Arial" w:eastAsia="Times New Roman" w:cs="Arial"/>
                <w:sz w:val="22"/>
                <w:szCs w:val="22"/>
                <w:shd w:val="clear" w:color="auto" w:fill="FFFFFF"/>
                <w:lang w:val="es-ES"/>
              </w:rPr>
              <w:t xml:space="preserve"> sea parte del proceso de evaluación ambiental. Dado que estos procesos de evaluación socioambiental va</w:t>
            </w:r>
            <w:r w:rsidRPr="00A2001D" w:rsidR="00B7326A">
              <w:rPr>
                <w:rFonts w:ascii="Arial" w:hAnsi="Arial" w:eastAsia="Times New Roman" w:cs="Arial"/>
                <w:sz w:val="22"/>
                <w:szCs w:val="22"/>
                <w:shd w:val="clear" w:color="auto" w:fill="FFFFFF"/>
                <w:lang w:val="es-ES"/>
              </w:rPr>
              <w:t>n</w:t>
            </w:r>
            <w:r w:rsidRPr="00A2001D" w:rsidR="00FF3662">
              <w:rPr>
                <w:rFonts w:ascii="Arial" w:hAnsi="Arial" w:eastAsia="Times New Roman" w:cs="Arial"/>
                <w:sz w:val="22"/>
                <w:szCs w:val="22"/>
                <w:shd w:val="clear" w:color="auto" w:fill="FFFFFF"/>
                <w:lang w:val="es-ES"/>
              </w:rPr>
              <w:t xml:space="preserve"> a</w:t>
            </w:r>
            <w:r w:rsidRPr="00A2001D" w:rsidR="00C64785">
              <w:rPr>
                <w:rFonts w:ascii="Arial" w:hAnsi="Arial" w:eastAsia="Times New Roman" w:cs="Arial"/>
                <w:sz w:val="22"/>
                <w:szCs w:val="22"/>
                <w:shd w:val="clear" w:color="auto" w:fill="FFFFFF"/>
                <w:lang w:val="es-ES"/>
              </w:rPr>
              <w:t xml:space="preserve"> </w:t>
            </w:r>
            <w:r w:rsidRPr="00A2001D" w:rsidR="00FF2062">
              <w:rPr>
                <w:rFonts w:ascii="Arial" w:hAnsi="Arial" w:eastAsia="Times New Roman" w:cs="Arial"/>
                <w:sz w:val="22"/>
                <w:szCs w:val="22"/>
                <w:shd w:val="clear" w:color="auto" w:fill="FFFFFF"/>
                <w:lang w:val="es-ES"/>
              </w:rPr>
              <w:t>ocurrir</w:t>
            </w:r>
            <w:r w:rsidRPr="00A2001D" w:rsidR="00C64785">
              <w:rPr>
                <w:rFonts w:ascii="Arial" w:hAnsi="Arial" w:eastAsia="Times New Roman" w:cs="Arial"/>
                <w:sz w:val="22"/>
                <w:szCs w:val="22"/>
                <w:shd w:val="clear" w:color="auto" w:fill="FFFFFF"/>
                <w:lang w:val="es-ES"/>
              </w:rPr>
              <w:t xml:space="preserve"> durante la </w:t>
            </w:r>
            <w:r w:rsidRPr="00A2001D" w:rsidR="00FF2062">
              <w:rPr>
                <w:rFonts w:ascii="Arial" w:hAnsi="Arial" w:eastAsia="Times New Roman" w:cs="Arial"/>
                <w:sz w:val="22"/>
                <w:szCs w:val="22"/>
                <w:shd w:val="clear" w:color="auto" w:fill="FFFFFF"/>
                <w:lang w:val="es-ES"/>
              </w:rPr>
              <w:t>implementación</w:t>
            </w:r>
            <w:r w:rsidRPr="00A2001D" w:rsidR="00C64785">
              <w:rPr>
                <w:rFonts w:ascii="Arial" w:hAnsi="Arial" w:eastAsia="Times New Roman" w:cs="Arial"/>
                <w:sz w:val="22"/>
                <w:szCs w:val="22"/>
                <w:shd w:val="clear" w:color="auto" w:fill="FFFFFF"/>
                <w:lang w:val="es-ES"/>
              </w:rPr>
              <w:t xml:space="preserve"> de</w:t>
            </w:r>
            <w:r w:rsidR="00BB05EE">
              <w:rPr>
                <w:rFonts w:ascii="Arial" w:hAnsi="Arial" w:eastAsia="Times New Roman" w:cs="Arial"/>
                <w:sz w:val="22"/>
                <w:szCs w:val="22"/>
                <w:shd w:val="clear" w:color="auto" w:fill="FFFFFF"/>
                <w:lang w:val="es-ES"/>
              </w:rPr>
              <w:t>l Programa</w:t>
            </w:r>
            <w:r w:rsidRPr="00A2001D" w:rsidR="00B7326A">
              <w:rPr>
                <w:rFonts w:ascii="Arial" w:hAnsi="Arial" w:eastAsia="Times New Roman" w:cs="Arial"/>
                <w:sz w:val="22"/>
                <w:szCs w:val="22"/>
                <w:shd w:val="clear" w:color="auto" w:fill="FFFFFF"/>
                <w:lang w:val="es-ES"/>
              </w:rPr>
              <w:t xml:space="preserve">, las consultas </w:t>
            </w:r>
            <w:r w:rsidRPr="00A2001D" w:rsidR="00FF2062">
              <w:rPr>
                <w:rFonts w:ascii="Arial" w:hAnsi="Arial" w:eastAsia="Times New Roman" w:cs="Arial"/>
                <w:sz w:val="22"/>
                <w:szCs w:val="22"/>
                <w:shd w:val="clear" w:color="auto" w:fill="FFFFFF"/>
                <w:lang w:val="es-ES"/>
              </w:rPr>
              <w:t>públicas</w:t>
            </w:r>
            <w:r w:rsidRPr="00A2001D" w:rsidR="00B7326A">
              <w:rPr>
                <w:rFonts w:ascii="Arial" w:hAnsi="Arial" w:eastAsia="Times New Roman" w:cs="Arial"/>
                <w:sz w:val="22"/>
                <w:szCs w:val="22"/>
                <w:shd w:val="clear" w:color="auto" w:fill="FFFFFF"/>
                <w:lang w:val="es-ES"/>
              </w:rPr>
              <w:t xml:space="preserve"> </w:t>
            </w:r>
            <w:r w:rsidRPr="00A2001D" w:rsidR="00FF3662">
              <w:rPr>
                <w:rFonts w:ascii="Arial" w:hAnsi="Arial" w:eastAsia="Times New Roman" w:cs="Arial"/>
                <w:sz w:val="22"/>
                <w:szCs w:val="22"/>
                <w:shd w:val="clear" w:color="auto" w:fill="FFFFFF"/>
                <w:lang w:val="es-ES"/>
              </w:rPr>
              <w:t xml:space="preserve">requeridas </w:t>
            </w:r>
            <w:r w:rsidRPr="00A2001D" w:rsidR="00B7326A">
              <w:rPr>
                <w:rFonts w:ascii="Arial" w:hAnsi="Arial" w:eastAsia="Times New Roman" w:cs="Arial"/>
                <w:sz w:val="22"/>
                <w:szCs w:val="22"/>
                <w:shd w:val="clear" w:color="auto" w:fill="FFFFFF"/>
                <w:lang w:val="es-ES"/>
              </w:rPr>
              <w:t>también serán parte de la implementación de</w:t>
            </w:r>
            <w:r w:rsidR="00BB05EE">
              <w:rPr>
                <w:rFonts w:ascii="Arial" w:hAnsi="Arial" w:eastAsia="Times New Roman" w:cs="Arial"/>
                <w:sz w:val="22"/>
                <w:szCs w:val="22"/>
                <w:shd w:val="clear" w:color="auto" w:fill="FFFFFF"/>
                <w:lang w:val="es-ES"/>
              </w:rPr>
              <w:t>l Programa</w:t>
            </w:r>
            <w:r w:rsidRPr="00A2001D" w:rsidR="00B7326A">
              <w:rPr>
                <w:rFonts w:ascii="Arial" w:hAnsi="Arial" w:eastAsia="Times New Roman" w:cs="Arial"/>
                <w:sz w:val="22"/>
                <w:szCs w:val="22"/>
                <w:shd w:val="clear" w:color="auto" w:fill="FFFFFF"/>
                <w:lang w:val="es-ES"/>
              </w:rPr>
              <w:t>.</w:t>
            </w:r>
            <w:r w:rsidRPr="00A2001D" w:rsidR="00C64785">
              <w:rPr>
                <w:rFonts w:ascii="Arial" w:hAnsi="Arial" w:eastAsia="Times New Roman" w:cs="Arial"/>
                <w:sz w:val="22"/>
                <w:szCs w:val="22"/>
                <w:shd w:val="clear" w:color="auto" w:fill="FFFFFF"/>
                <w:lang w:val="es-ES"/>
              </w:rPr>
              <w:t xml:space="preserve">  </w:t>
            </w:r>
          </w:p>
          <w:p w:rsidRPr="00A2001D" w:rsidR="00857C97" w:rsidP="00DA196F" w:rsidRDefault="00C64785" w14:paraId="433726F1" w14:textId="3065466A">
            <w:pPr>
              <w:ind w:right="165"/>
              <w:jc w:val="both"/>
              <w:rPr>
                <w:rFonts w:ascii="Arial" w:hAnsi="Arial" w:eastAsia="Times New Roman" w:cs="Arial"/>
                <w:sz w:val="22"/>
                <w:szCs w:val="22"/>
                <w:shd w:val="clear" w:color="auto" w:fill="FFFFFF"/>
                <w:lang w:val="es-ES"/>
              </w:rPr>
            </w:pPr>
            <w:r w:rsidRPr="00A2001D">
              <w:rPr>
                <w:rFonts w:ascii="Arial" w:hAnsi="Arial" w:eastAsia="Times New Roman" w:cs="Arial"/>
                <w:sz w:val="22"/>
                <w:szCs w:val="22"/>
                <w:shd w:val="clear" w:color="auto" w:fill="FFFFFF"/>
                <w:lang w:val="es-ES"/>
              </w:rPr>
              <w:lastRenderedPageBreak/>
              <w:t xml:space="preserve">Para cumplir con el </w:t>
            </w:r>
            <w:r w:rsidR="00424EE4">
              <w:rPr>
                <w:rFonts w:ascii="Arial" w:hAnsi="Arial" w:eastAsia="Times New Roman" w:cs="Arial"/>
                <w:sz w:val="22"/>
                <w:szCs w:val="22"/>
                <w:shd w:val="clear" w:color="auto" w:fill="FFFFFF"/>
                <w:lang w:val="es-ES"/>
              </w:rPr>
              <w:t>Artículo 162 de la Ley 1333 del Medio Ambiente</w:t>
            </w:r>
            <w:r w:rsidR="00424EE4">
              <w:rPr>
                <w:rStyle w:val="FootnoteReference"/>
                <w:rFonts w:ascii="Arial" w:hAnsi="Arial" w:eastAsia="Times New Roman" w:cs="Arial"/>
                <w:sz w:val="22"/>
                <w:szCs w:val="22"/>
                <w:shd w:val="clear" w:color="auto" w:fill="FFFFFF"/>
                <w:lang w:val="es-ES"/>
              </w:rPr>
              <w:footnoteReference w:id="1"/>
            </w:r>
            <w:r w:rsidRPr="00A2001D">
              <w:rPr>
                <w:rFonts w:ascii="Arial" w:hAnsi="Arial" w:eastAsia="Times New Roman" w:cs="Arial"/>
                <w:sz w:val="22"/>
                <w:szCs w:val="22"/>
                <w:shd w:val="clear" w:color="auto" w:fill="FFFFFF"/>
                <w:lang w:val="es-ES"/>
              </w:rPr>
              <w:t xml:space="preserve"> como l</w:t>
            </w:r>
            <w:r w:rsidRPr="00A2001D" w:rsidR="004F4026">
              <w:rPr>
                <w:rFonts w:ascii="Arial" w:hAnsi="Arial" w:eastAsia="Times New Roman" w:cs="Arial"/>
                <w:sz w:val="22"/>
                <w:szCs w:val="22"/>
                <w:shd w:val="clear" w:color="auto" w:fill="FFFFFF"/>
                <w:lang w:val="es-ES"/>
              </w:rPr>
              <w:t>a</w:t>
            </w:r>
            <w:r w:rsidRPr="00A2001D">
              <w:rPr>
                <w:rFonts w:ascii="Arial" w:hAnsi="Arial" w:eastAsia="Times New Roman" w:cs="Arial"/>
                <w:sz w:val="22"/>
                <w:szCs w:val="22"/>
                <w:shd w:val="clear" w:color="auto" w:fill="FFFFFF"/>
                <w:lang w:val="es-ES"/>
              </w:rPr>
              <w:t xml:space="preserve"> </w:t>
            </w:r>
            <w:r w:rsidRPr="00A2001D" w:rsidR="004F4026">
              <w:rPr>
                <w:rFonts w:ascii="Arial" w:hAnsi="Arial" w:eastAsia="Times New Roman" w:cs="Arial"/>
                <w:sz w:val="22"/>
                <w:szCs w:val="22"/>
                <w:shd w:val="clear" w:color="auto" w:fill="FFFFFF"/>
                <w:lang w:val="es-ES"/>
              </w:rPr>
              <w:t xml:space="preserve">política </w:t>
            </w:r>
            <w:r w:rsidRPr="00A2001D">
              <w:rPr>
                <w:rFonts w:ascii="Arial" w:hAnsi="Arial" w:eastAsia="Times New Roman" w:cs="Arial"/>
                <w:sz w:val="22"/>
                <w:szCs w:val="22"/>
                <w:shd w:val="clear" w:color="auto" w:fill="FFFFFF"/>
                <w:lang w:val="es-ES"/>
              </w:rPr>
              <w:t xml:space="preserve">OP-703 del Banco, </w:t>
            </w:r>
            <w:r w:rsidRPr="00A2001D" w:rsidR="002F5041">
              <w:rPr>
                <w:rFonts w:ascii="Arial" w:hAnsi="Arial" w:eastAsia="Times New Roman" w:cs="Arial"/>
                <w:sz w:val="22"/>
                <w:szCs w:val="22"/>
                <w:shd w:val="clear" w:color="auto" w:fill="FFFFFF"/>
                <w:lang w:val="es-ES"/>
              </w:rPr>
              <w:t>para</w:t>
            </w:r>
            <w:r w:rsidRPr="00A2001D" w:rsidR="00857C97">
              <w:rPr>
                <w:rFonts w:ascii="Arial" w:hAnsi="Arial" w:eastAsia="Times New Roman" w:cs="Arial"/>
                <w:sz w:val="22"/>
                <w:szCs w:val="22"/>
                <w:shd w:val="clear" w:color="auto" w:fill="FFFFFF"/>
                <w:lang w:val="es-ES"/>
              </w:rPr>
              <w:t xml:space="preserve"> </w:t>
            </w:r>
            <w:r w:rsidRPr="00A2001D" w:rsidR="002F5041">
              <w:rPr>
                <w:rFonts w:ascii="Arial" w:hAnsi="Arial" w:eastAsia="Times New Roman" w:cs="Arial"/>
                <w:sz w:val="22"/>
                <w:szCs w:val="22"/>
                <w:shd w:val="clear" w:color="auto" w:fill="FFFFFF"/>
                <w:lang w:val="es-ES"/>
              </w:rPr>
              <w:t xml:space="preserve">proyectos de </w:t>
            </w:r>
            <w:r w:rsidRPr="00A2001D" w:rsidR="00857C97">
              <w:rPr>
                <w:rFonts w:ascii="Arial" w:hAnsi="Arial" w:eastAsia="Times New Roman" w:cs="Arial"/>
                <w:sz w:val="22"/>
                <w:szCs w:val="22"/>
                <w:shd w:val="clear" w:color="auto" w:fill="FFFFFF"/>
                <w:lang w:val="es-ES"/>
              </w:rPr>
              <w:t>inversi</w:t>
            </w:r>
            <w:r w:rsidRPr="00A2001D" w:rsidR="002F5041">
              <w:rPr>
                <w:rFonts w:ascii="Arial" w:hAnsi="Arial" w:eastAsia="Times New Roman" w:cs="Arial"/>
                <w:sz w:val="22"/>
                <w:szCs w:val="22"/>
                <w:shd w:val="clear" w:color="auto" w:fill="FFFFFF"/>
                <w:lang w:val="es-ES"/>
              </w:rPr>
              <w:t>ón pública</w:t>
            </w:r>
            <w:r w:rsidRPr="00A2001D" w:rsidR="00857C97">
              <w:rPr>
                <w:rFonts w:ascii="Arial" w:hAnsi="Arial" w:eastAsia="Times New Roman" w:cs="Arial"/>
                <w:sz w:val="22"/>
                <w:szCs w:val="22"/>
                <w:shd w:val="clear" w:color="auto" w:fill="FFFFFF"/>
                <w:lang w:val="es-ES"/>
              </w:rPr>
              <w:t xml:space="preserve"> de alto </w:t>
            </w:r>
            <w:r w:rsidRPr="00A2001D">
              <w:rPr>
                <w:rFonts w:ascii="Arial" w:hAnsi="Arial" w:eastAsia="Times New Roman" w:cs="Arial"/>
                <w:sz w:val="22"/>
                <w:szCs w:val="22"/>
                <w:shd w:val="clear" w:color="auto" w:fill="FFFFFF"/>
                <w:lang w:val="es-ES"/>
              </w:rPr>
              <w:t xml:space="preserve">impacto y </w:t>
            </w:r>
            <w:r w:rsidRPr="00A2001D" w:rsidR="00857C97">
              <w:rPr>
                <w:rFonts w:ascii="Arial" w:hAnsi="Arial" w:eastAsia="Times New Roman" w:cs="Arial"/>
                <w:sz w:val="22"/>
                <w:szCs w:val="22"/>
                <w:shd w:val="clear" w:color="auto" w:fill="FFFFFF"/>
                <w:lang w:val="es-ES"/>
              </w:rPr>
              <w:t xml:space="preserve">riesgo socioambiental, </w:t>
            </w:r>
            <w:r w:rsidRPr="00A2001D">
              <w:rPr>
                <w:rFonts w:ascii="Arial" w:hAnsi="Arial" w:eastAsia="Times New Roman" w:cs="Arial"/>
                <w:sz w:val="22"/>
                <w:szCs w:val="22"/>
                <w:shd w:val="clear" w:color="auto" w:fill="FFFFFF"/>
                <w:lang w:val="es-ES"/>
              </w:rPr>
              <w:t xml:space="preserve">durante la implementación del </w:t>
            </w:r>
            <w:r w:rsidR="00BB05EE">
              <w:rPr>
                <w:rFonts w:ascii="Arial" w:hAnsi="Arial" w:eastAsia="Times New Roman" w:cs="Arial"/>
                <w:sz w:val="22"/>
                <w:szCs w:val="22"/>
                <w:shd w:val="clear" w:color="auto" w:fill="FFFFFF"/>
                <w:lang w:val="es-ES"/>
              </w:rPr>
              <w:t>Programa</w:t>
            </w:r>
            <w:r w:rsidRPr="00A2001D">
              <w:rPr>
                <w:rFonts w:ascii="Arial" w:hAnsi="Arial" w:eastAsia="Times New Roman" w:cs="Arial"/>
                <w:sz w:val="22"/>
                <w:szCs w:val="22"/>
                <w:shd w:val="clear" w:color="auto" w:fill="FFFFFF"/>
                <w:lang w:val="es-ES"/>
              </w:rPr>
              <w:t xml:space="preserve"> </w:t>
            </w:r>
            <w:r w:rsidRPr="00A2001D" w:rsidR="00857C97">
              <w:rPr>
                <w:rFonts w:ascii="Arial" w:hAnsi="Arial" w:eastAsia="Times New Roman" w:cs="Arial"/>
                <w:sz w:val="22"/>
                <w:szCs w:val="22"/>
                <w:shd w:val="clear" w:color="auto" w:fill="FFFFFF"/>
                <w:lang w:val="es-ES"/>
              </w:rPr>
              <w:t xml:space="preserve">se deberá realizar al menos dos rondas de consulta pública en cumplimiento con los requisitos para proyectos Categoría A de la Directriz B.6 de la OP-703. Para proyectos de riesgo mediano o bajo, la consulta </w:t>
            </w:r>
            <w:r w:rsidRPr="00A2001D" w:rsidR="000B16DF">
              <w:rPr>
                <w:rFonts w:ascii="Arial" w:hAnsi="Arial" w:eastAsia="Times New Roman" w:cs="Arial"/>
                <w:sz w:val="22"/>
                <w:szCs w:val="22"/>
                <w:shd w:val="clear" w:color="auto" w:fill="FFFFFF"/>
                <w:lang w:val="es-ES"/>
              </w:rPr>
              <w:t xml:space="preserve">o socialización </w:t>
            </w:r>
            <w:r w:rsidRPr="00A2001D" w:rsidR="00857C97">
              <w:rPr>
                <w:rFonts w:ascii="Arial" w:hAnsi="Arial" w:eastAsia="Times New Roman" w:cs="Arial"/>
                <w:sz w:val="22"/>
                <w:szCs w:val="22"/>
                <w:shd w:val="clear" w:color="auto" w:fill="FFFFFF"/>
                <w:lang w:val="es-ES"/>
              </w:rPr>
              <w:t>será proporcional al nivel de riesgo.</w:t>
            </w:r>
            <w:r w:rsidRPr="00A2001D" w:rsidR="000B16DF">
              <w:rPr>
                <w:rFonts w:ascii="Arial" w:hAnsi="Arial" w:eastAsia="Times New Roman" w:cs="Arial"/>
                <w:sz w:val="22"/>
                <w:szCs w:val="22"/>
                <w:shd w:val="clear" w:color="auto" w:fill="FFFFFF"/>
                <w:lang w:val="es-ES"/>
              </w:rPr>
              <w:t xml:space="preserve"> </w:t>
            </w:r>
            <w:r w:rsidRPr="00A2001D" w:rsidR="00857C97">
              <w:rPr>
                <w:rFonts w:ascii="Arial" w:hAnsi="Arial" w:eastAsia="Times New Roman" w:cs="Arial"/>
                <w:sz w:val="22"/>
                <w:szCs w:val="22"/>
                <w:shd w:val="clear" w:color="auto" w:fill="FFFFFF"/>
                <w:lang w:val="es-ES"/>
              </w:rPr>
              <w:t xml:space="preserve">La consulta será realizada en una manera </w:t>
            </w:r>
            <w:r w:rsidRPr="00A2001D" w:rsidR="00E10EBB">
              <w:rPr>
                <w:rFonts w:ascii="Arial" w:hAnsi="Arial" w:eastAsia="Times New Roman" w:cs="Arial"/>
                <w:sz w:val="22"/>
                <w:szCs w:val="22"/>
                <w:shd w:val="clear" w:color="auto" w:fill="FFFFFF"/>
                <w:lang w:val="es-ES"/>
              </w:rPr>
              <w:t xml:space="preserve">significativa y </w:t>
            </w:r>
            <w:r w:rsidRPr="00A2001D" w:rsidR="00857C97">
              <w:rPr>
                <w:rFonts w:ascii="Arial" w:hAnsi="Arial" w:eastAsia="Times New Roman" w:cs="Arial"/>
                <w:sz w:val="22"/>
                <w:szCs w:val="22"/>
                <w:shd w:val="clear" w:color="auto" w:fill="FFFFFF"/>
                <w:lang w:val="es-ES"/>
              </w:rPr>
              <w:t>culturalmente apropiada para todos los grupos de afectados y beneficiarios del proyecto</w:t>
            </w:r>
            <w:r w:rsidRPr="00A2001D" w:rsidR="000B16DF">
              <w:rPr>
                <w:rFonts w:ascii="Arial" w:hAnsi="Arial" w:eastAsia="Times New Roman" w:cs="Arial"/>
                <w:sz w:val="22"/>
                <w:szCs w:val="22"/>
                <w:shd w:val="clear" w:color="auto" w:fill="FFFFFF"/>
                <w:lang w:val="es-ES"/>
              </w:rPr>
              <w:t>.</w:t>
            </w:r>
            <w:r w:rsidRPr="00A2001D" w:rsidR="00794C20">
              <w:rPr>
                <w:rFonts w:ascii="Arial" w:hAnsi="Arial" w:eastAsia="Times New Roman" w:cs="Arial"/>
                <w:sz w:val="22"/>
                <w:szCs w:val="22"/>
                <w:shd w:val="clear" w:color="auto" w:fill="FFFFFF"/>
                <w:lang w:val="es-ES"/>
              </w:rPr>
              <w:t xml:space="preserve"> En caso de consultar a pueblos indígenas, se deben realizar negociaciones de buena fe y llegar a acuerdos en caso de identificar impactos negativos significativos.</w:t>
            </w:r>
            <w:r w:rsidRPr="00A2001D" w:rsidR="000B16DF">
              <w:rPr>
                <w:rFonts w:ascii="Arial" w:hAnsi="Arial" w:eastAsia="Times New Roman" w:cs="Arial"/>
                <w:sz w:val="22"/>
                <w:szCs w:val="22"/>
                <w:shd w:val="clear" w:color="auto" w:fill="FFFFFF"/>
                <w:lang w:val="es-ES"/>
              </w:rPr>
              <w:t xml:space="preserve"> </w:t>
            </w:r>
            <w:r w:rsidRPr="00A2001D" w:rsidR="00857C97">
              <w:rPr>
                <w:rFonts w:ascii="Arial" w:hAnsi="Arial" w:eastAsia="Times New Roman" w:cs="Arial"/>
                <w:sz w:val="22"/>
                <w:szCs w:val="22"/>
                <w:shd w:val="clear" w:color="auto" w:fill="FFFFFF"/>
                <w:lang w:val="es-ES"/>
              </w:rPr>
              <w:t xml:space="preserve">El </w:t>
            </w:r>
            <w:r w:rsidRPr="00A2001D" w:rsidR="002F5041">
              <w:rPr>
                <w:rFonts w:ascii="Arial" w:hAnsi="Arial" w:eastAsia="Times New Roman" w:cs="Arial"/>
                <w:sz w:val="22"/>
                <w:szCs w:val="22"/>
                <w:shd w:val="clear" w:color="auto" w:fill="FFFFFF"/>
                <w:lang w:val="es-ES"/>
              </w:rPr>
              <w:t xml:space="preserve">EDTP </w:t>
            </w:r>
            <w:r w:rsidRPr="00A2001D" w:rsidR="00857C97">
              <w:rPr>
                <w:rFonts w:ascii="Arial" w:hAnsi="Arial" w:eastAsia="Times New Roman" w:cs="Arial"/>
                <w:sz w:val="22"/>
                <w:szCs w:val="22"/>
                <w:shd w:val="clear" w:color="auto" w:fill="FFFFFF"/>
                <w:lang w:val="es-ES"/>
              </w:rPr>
              <w:t xml:space="preserve">deberá documentar el proceso de consulta y como se han considerado las observaciones, sugerencias y recomendaciones en el diseño del proyecto </w:t>
            </w:r>
            <w:r w:rsidRPr="00A2001D" w:rsidR="000B16DF">
              <w:rPr>
                <w:rFonts w:ascii="Arial" w:hAnsi="Arial" w:eastAsia="Times New Roman" w:cs="Arial"/>
                <w:sz w:val="22"/>
                <w:szCs w:val="22"/>
                <w:shd w:val="clear" w:color="auto" w:fill="FFFFFF"/>
                <w:lang w:val="es-ES"/>
              </w:rPr>
              <w:t xml:space="preserve">y/o </w:t>
            </w:r>
            <w:r w:rsidRPr="00A2001D" w:rsidR="008B634C">
              <w:rPr>
                <w:rFonts w:ascii="Arial" w:hAnsi="Arial" w:eastAsia="Times New Roman" w:cs="Arial"/>
                <w:sz w:val="22"/>
                <w:szCs w:val="22"/>
                <w:shd w:val="clear" w:color="auto" w:fill="FFFFFF"/>
                <w:lang w:val="es-ES"/>
              </w:rPr>
              <w:t xml:space="preserve">en </w:t>
            </w:r>
            <w:r w:rsidRPr="00A2001D" w:rsidR="000B16DF">
              <w:rPr>
                <w:rFonts w:ascii="Arial" w:hAnsi="Arial" w:eastAsia="Times New Roman" w:cs="Arial"/>
                <w:sz w:val="22"/>
                <w:szCs w:val="22"/>
                <w:shd w:val="clear" w:color="auto" w:fill="FFFFFF"/>
                <w:lang w:val="es-ES"/>
              </w:rPr>
              <w:t>documentos socioambientales</w:t>
            </w:r>
            <w:r w:rsidRPr="00A2001D" w:rsidR="008B634C">
              <w:rPr>
                <w:rFonts w:ascii="Arial" w:hAnsi="Arial" w:eastAsia="Times New Roman" w:cs="Arial"/>
                <w:sz w:val="22"/>
                <w:szCs w:val="22"/>
                <w:shd w:val="clear" w:color="auto" w:fill="FFFFFF"/>
                <w:lang w:val="es-ES"/>
              </w:rPr>
              <w:t xml:space="preserve"> (E</w:t>
            </w:r>
            <w:r w:rsidRPr="00A2001D" w:rsidR="007F425C">
              <w:rPr>
                <w:rFonts w:ascii="Arial" w:hAnsi="Arial" w:eastAsia="Times New Roman" w:cs="Arial"/>
                <w:sz w:val="22"/>
                <w:szCs w:val="22"/>
                <w:shd w:val="clear" w:color="auto" w:fill="FFFFFF"/>
                <w:lang w:val="es-ES"/>
              </w:rPr>
              <w:t>studio de Evaluación de Impacto Ambienta</w:t>
            </w:r>
            <w:r w:rsidRPr="00A2001D" w:rsidR="00B836CD">
              <w:rPr>
                <w:rFonts w:ascii="Arial" w:hAnsi="Arial" w:eastAsia="Times New Roman" w:cs="Arial"/>
                <w:sz w:val="22"/>
                <w:szCs w:val="22"/>
                <w:shd w:val="clear" w:color="auto" w:fill="FFFFFF"/>
                <w:lang w:val="es-ES"/>
              </w:rPr>
              <w:t>l</w:t>
            </w:r>
            <w:r w:rsidRPr="00A2001D" w:rsidR="008B634C">
              <w:rPr>
                <w:rFonts w:ascii="Arial" w:hAnsi="Arial" w:eastAsia="Times New Roman" w:cs="Arial"/>
                <w:sz w:val="22"/>
                <w:szCs w:val="22"/>
                <w:shd w:val="clear" w:color="auto" w:fill="FFFFFF"/>
                <w:lang w:val="es-ES"/>
              </w:rPr>
              <w:t xml:space="preserve">, </w:t>
            </w:r>
            <w:r w:rsidRPr="00A2001D" w:rsidR="00AD23B2">
              <w:rPr>
                <w:rFonts w:ascii="Arial" w:hAnsi="Arial" w:eastAsia="Times New Roman" w:cs="Arial"/>
                <w:sz w:val="22"/>
                <w:szCs w:val="22"/>
                <w:shd w:val="clear" w:color="auto" w:fill="FFFFFF"/>
                <w:lang w:val="es-ES"/>
              </w:rPr>
              <w:t>P</w:t>
            </w:r>
            <w:r w:rsidRPr="00A2001D" w:rsidR="00B836CD">
              <w:rPr>
                <w:rFonts w:ascii="Arial" w:hAnsi="Arial" w:eastAsia="Times New Roman" w:cs="Arial"/>
                <w:sz w:val="22"/>
                <w:szCs w:val="22"/>
                <w:shd w:val="clear" w:color="auto" w:fill="FFFFFF"/>
                <w:lang w:val="es-ES"/>
              </w:rPr>
              <w:t xml:space="preserve">lan de </w:t>
            </w:r>
            <w:r w:rsidRPr="00A2001D" w:rsidR="00AD23B2">
              <w:rPr>
                <w:rFonts w:ascii="Arial" w:hAnsi="Arial" w:eastAsia="Times New Roman" w:cs="Arial"/>
                <w:sz w:val="22"/>
                <w:szCs w:val="22"/>
                <w:shd w:val="clear" w:color="auto" w:fill="FFFFFF"/>
                <w:lang w:val="es-ES"/>
              </w:rPr>
              <w:t>P</w:t>
            </w:r>
            <w:r w:rsidRPr="00A2001D" w:rsidR="00B836CD">
              <w:rPr>
                <w:rFonts w:ascii="Arial" w:hAnsi="Arial" w:eastAsia="Times New Roman" w:cs="Arial"/>
                <w:sz w:val="22"/>
                <w:szCs w:val="22"/>
                <w:shd w:val="clear" w:color="auto" w:fill="FFFFFF"/>
                <w:lang w:val="es-ES"/>
              </w:rPr>
              <w:t xml:space="preserve">revención y </w:t>
            </w:r>
            <w:r w:rsidRPr="00A2001D" w:rsidR="00AD23B2">
              <w:rPr>
                <w:rFonts w:ascii="Arial" w:hAnsi="Arial" w:eastAsia="Times New Roman" w:cs="Arial"/>
                <w:sz w:val="22"/>
                <w:szCs w:val="22"/>
                <w:shd w:val="clear" w:color="auto" w:fill="FFFFFF"/>
                <w:lang w:val="es-ES"/>
              </w:rPr>
              <w:t>M</w:t>
            </w:r>
            <w:r w:rsidRPr="00A2001D" w:rsidR="00B836CD">
              <w:rPr>
                <w:rFonts w:ascii="Arial" w:hAnsi="Arial" w:eastAsia="Times New Roman" w:cs="Arial"/>
                <w:sz w:val="22"/>
                <w:szCs w:val="22"/>
                <w:shd w:val="clear" w:color="auto" w:fill="FFFFFF"/>
                <w:lang w:val="es-ES"/>
              </w:rPr>
              <w:t>itigación</w:t>
            </w:r>
            <w:r w:rsidRPr="00A2001D" w:rsidR="00AD23B2">
              <w:rPr>
                <w:rFonts w:ascii="Arial" w:hAnsi="Arial" w:eastAsia="Times New Roman" w:cs="Arial"/>
                <w:sz w:val="22"/>
                <w:szCs w:val="22"/>
                <w:shd w:val="clear" w:color="auto" w:fill="FFFFFF"/>
                <w:lang w:val="es-ES"/>
              </w:rPr>
              <w:t>-P</w:t>
            </w:r>
            <w:r w:rsidRPr="00A2001D" w:rsidR="00B836CD">
              <w:rPr>
                <w:rFonts w:ascii="Arial" w:hAnsi="Arial" w:eastAsia="Times New Roman" w:cs="Arial"/>
                <w:sz w:val="22"/>
                <w:szCs w:val="22"/>
                <w:shd w:val="clear" w:color="auto" w:fill="FFFFFF"/>
                <w:lang w:val="es-ES"/>
              </w:rPr>
              <w:t xml:space="preserve">rograma de </w:t>
            </w:r>
            <w:r w:rsidRPr="00A2001D" w:rsidR="00AD23B2">
              <w:rPr>
                <w:rFonts w:ascii="Arial" w:hAnsi="Arial" w:eastAsia="Times New Roman" w:cs="Arial"/>
                <w:sz w:val="22"/>
                <w:szCs w:val="22"/>
                <w:shd w:val="clear" w:color="auto" w:fill="FFFFFF"/>
                <w:lang w:val="es-ES"/>
              </w:rPr>
              <w:t>A</w:t>
            </w:r>
            <w:r w:rsidRPr="00A2001D" w:rsidR="00B836CD">
              <w:rPr>
                <w:rFonts w:ascii="Arial" w:hAnsi="Arial" w:eastAsia="Times New Roman" w:cs="Arial"/>
                <w:sz w:val="22"/>
                <w:szCs w:val="22"/>
                <w:shd w:val="clear" w:color="auto" w:fill="FFFFFF"/>
                <w:lang w:val="es-ES"/>
              </w:rPr>
              <w:t xml:space="preserve">plicación y </w:t>
            </w:r>
            <w:r w:rsidRPr="00A2001D" w:rsidR="00AD23B2">
              <w:rPr>
                <w:rFonts w:ascii="Arial" w:hAnsi="Arial" w:eastAsia="Times New Roman" w:cs="Arial"/>
                <w:sz w:val="22"/>
                <w:szCs w:val="22"/>
                <w:shd w:val="clear" w:color="auto" w:fill="FFFFFF"/>
                <w:lang w:val="es-ES"/>
              </w:rPr>
              <w:t>S</w:t>
            </w:r>
            <w:r w:rsidRPr="00A2001D" w:rsidR="00B836CD">
              <w:rPr>
                <w:rFonts w:ascii="Arial" w:hAnsi="Arial" w:eastAsia="Times New Roman" w:cs="Arial"/>
                <w:sz w:val="22"/>
                <w:szCs w:val="22"/>
                <w:shd w:val="clear" w:color="auto" w:fill="FFFFFF"/>
                <w:lang w:val="es-ES"/>
              </w:rPr>
              <w:t xml:space="preserve">eguimiento </w:t>
            </w:r>
            <w:r w:rsidRPr="00A2001D" w:rsidR="00AD23B2">
              <w:rPr>
                <w:rFonts w:ascii="Arial" w:hAnsi="Arial" w:eastAsia="Times New Roman" w:cs="Arial"/>
                <w:sz w:val="22"/>
                <w:szCs w:val="22"/>
                <w:shd w:val="clear" w:color="auto" w:fill="FFFFFF"/>
                <w:lang w:val="es-ES"/>
              </w:rPr>
              <w:t>A</w:t>
            </w:r>
            <w:r w:rsidRPr="00A2001D" w:rsidR="00B836CD">
              <w:rPr>
                <w:rFonts w:ascii="Arial" w:hAnsi="Arial" w:eastAsia="Times New Roman" w:cs="Arial"/>
                <w:sz w:val="22"/>
                <w:szCs w:val="22"/>
                <w:shd w:val="clear" w:color="auto" w:fill="FFFFFF"/>
                <w:lang w:val="es-ES"/>
              </w:rPr>
              <w:t>mbiental</w:t>
            </w:r>
            <w:r w:rsidRPr="00A2001D" w:rsidR="00AD23B2">
              <w:rPr>
                <w:rFonts w:ascii="Arial" w:hAnsi="Arial" w:eastAsia="Times New Roman" w:cs="Arial"/>
                <w:sz w:val="22"/>
                <w:szCs w:val="22"/>
                <w:shd w:val="clear" w:color="auto" w:fill="FFFFFF"/>
                <w:lang w:val="es-ES"/>
              </w:rPr>
              <w:t>)</w:t>
            </w:r>
            <w:r w:rsidRPr="00A2001D" w:rsidR="00857C97">
              <w:rPr>
                <w:rFonts w:ascii="Arial" w:hAnsi="Arial" w:eastAsia="Times New Roman" w:cs="Arial"/>
                <w:sz w:val="22"/>
                <w:szCs w:val="22"/>
                <w:shd w:val="clear" w:color="auto" w:fill="FFFFFF"/>
                <w:lang w:val="es-ES"/>
              </w:rPr>
              <w:t>.</w:t>
            </w:r>
          </w:p>
        </w:tc>
      </w:tr>
      <w:tr w:rsidRPr="008A7056" w:rsidR="00C21376" w:rsidTr="00D15A49" w14:paraId="17324075"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C6D9F1" w:themeFill="text2" w:themeFillTint="33"/>
            <w:tcMar>
              <w:top w:w="15" w:type="dxa"/>
              <w:left w:w="105" w:type="dxa"/>
              <w:bottom w:w="15" w:type="dxa"/>
              <w:right w:w="105" w:type="dxa"/>
            </w:tcMar>
            <w:vAlign w:val="center"/>
          </w:tcPr>
          <w:p w:rsidRPr="00A2001D" w:rsidR="00D15A49" w:rsidP="00764FC8" w:rsidRDefault="00AF6B0A" w14:paraId="1851DA59" w14:textId="77777777">
            <w:pPr>
              <w:ind w:right="165"/>
              <w:jc w:val="both"/>
              <w:rPr>
                <w:rFonts w:ascii="Arial" w:hAnsi="Arial" w:eastAsia="Times New Roman" w:cs="Arial"/>
                <w:sz w:val="22"/>
                <w:szCs w:val="22"/>
                <w:shd w:val="clear" w:color="auto" w:fill="FFFFFF"/>
                <w:lang w:val="es-ES"/>
              </w:rPr>
            </w:pPr>
            <w:r w:rsidRPr="00A2001D">
              <w:rPr>
                <w:rFonts w:ascii="Arial" w:hAnsi="Arial" w:eastAsia="Times New Roman" w:cs="Arial"/>
                <w:b/>
                <w:sz w:val="22"/>
                <w:szCs w:val="22"/>
                <w:lang w:val="es-ES"/>
              </w:rPr>
              <w:lastRenderedPageBreak/>
              <w:t xml:space="preserve">Impactos y Riesgos Ambientales y </w:t>
            </w:r>
            <w:r w:rsidRPr="00A2001D" w:rsidR="00C21376">
              <w:rPr>
                <w:rFonts w:ascii="Arial" w:hAnsi="Arial" w:eastAsia="Times New Roman" w:cs="Arial"/>
                <w:b/>
                <w:sz w:val="22"/>
                <w:szCs w:val="22"/>
                <w:lang w:val="es-ES"/>
              </w:rPr>
              <w:t>Social</w:t>
            </w:r>
            <w:r w:rsidRPr="00A2001D">
              <w:rPr>
                <w:rFonts w:ascii="Arial" w:hAnsi="Arial" w:eastAsia="Times New Roman" w:cs="Arial"/>
                <w:b/>
                <w:sz w:val="22"/>
                <w:szCs w:val="22"/>
                <w:lang w:val="es-ES"/>
              </w:rPr>
              <w:t>es</w:t>
            </w:r>
            <w:r w:rsidRPr="00A2001D" w:rsidR="00C21376">
              <w:rPr>
                <w:rFonts w:ascii="Arial" w:hAnsi="Arial" w:eastAsia="Times New Roman" w:cs="Arial"/>
                <w:b/>
                <w:sz w:val="22"/>
                <w:szCs w:val="22"/>
                <w:lang w:val="es-ES"/>
              </w:rPr>
              <w:t xml:space="preserve"> </w:t>
            </w:r>
            <w:r w:rsidRPr="00A2001D" w:rsidR="00475AA5">
              <w:rPr>
                <w:rFonts w:ascii="Arial" w:hAnsi="Arial" w:eastAsia="Times New Roman" w:cs="Arial"/>
                <w:b/>
                <w:sz w:val="22"/>
                <w:szCs w:val="22"/>
                <w:lang w:val="es-ES"/>
              </w:rPr>
              <w:t>y Medidas de Mitigación</w:t>
            </w:r>
          </w:p>
        </w:tc>
      </w:tr>
      <w:tr w:rsidRPr="008A7056" w:rsidR="00C21376" w:rsidTr="00D15A49" w14:paraId="3F0FEC4D"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vAlign w:val="center"/>
          </w:tcPr>
          <w:p w:rsidRPr="00A2001D" w:rsidR="00A21E9A" w:rsidP="000911D6" w:rsidRDefault="00A13103" w14:paraId="7DDF7DD9" w14:textId="77777777">
            <w:pPr>
              <w:ind w:right="165"/>
              <w:jc w:val="both"/>
              <w:rPr>
                <w:rFonts w:ascii="Arial" w:hAnsi="Arial" w:eastAsia="Times New Roman" w:cs="Arial"/>
                <w:sz w:val="22"/>
                <w:szCs w:val="22"/>
                <w:shd w:val="clear" w:color="auto" w:fill="FFFFFF"/>
                <w:lang w:val="es-ES"/>
              </w:rPr>
            </w:pPr>
            <w:r w:rsidRPr="00A2001D">
              <w:rPr>
                <w:rFonts w:ascii="Arial" w:hAnsi="Arial" w:eastAsia="Times New Roman" w:cs="Arial"/>
                <w:sz w:val="22"/>
                <w:szCs w:val="22"/>
                <w:shd w:val="clear" w:color="auto" w:fill="FFFFFF"/>
                <w:lang w:val="es-ES"/>
              </w:rPr>
              <w:t>Componente 2 de</w:t>
            </w:r>
            <w:r w:rsidR="00442DF7">
              <w:rPr>
                <w:rFonts w:ascii="Arial" w:hAnsi="Arial" w:eastAsia="Times New Roman" w:cs="Arial"/>
                <w:sz w:val="22"/>
                <w:szCs w:val="22"/>
                <w:shd w:val="clear" w:color="auto" w:fill="FFFFFF"/>
                <w:lang w:val="es-ES"/>
              </w:rPr>
              <w:t>l Programa</w:t>
            </w:r>
            <w:r w:rsidRPr="00A2001D" w:rsidR="00FF2062">
              <w:rPr>
                <w:rFonts w:ascii="Arial" w:hAnsi="Arial" w:eastAsia="Times New Roman" w:cs="Arial"/>
                <w:sz w:val="22"/>
                <w:szCs w:val="22"/>
                <w:shd w:val="clear" w:color="auto" w:fill="FFFFFF"/>
                <w:lang w:val="es-ES"/>
              </w:rPr>
              <w:t xml:space="preserve"> financiará</w:t>
            </w:r>
            <w:r w:rsidRPr="00A2001D" w:rsidR="0004494D">
              <w:rPr>
                <w:rFonts w:ascii="Arial" w:hAnsi="Arial" w:eastAsia="Times New Roman" w:cs="Arial"/>
                <w:sz w:val="22"/>
                <w:szCs w:val="22"/>
                <w:shd w:val="clear" w:color="auto" w:fill="FFFFFF"/>
                <w:lang w:val="es-ES"/>
              </w:rPr>
              <w:t xml:space="preserve"> </w:t>
            </w:r>
            <w:r w:rsidRPr="00A2001D" w:rsidR="003F66CB">
              <w:rPr>
                <w:rFonts w:ascii="Arial" w:hAnsi="Arial" w:eastAsia="Times New Roman" w:cs="Arial"/>
                <w:sz w:val="22"/>
                <w:szCs w:val="22"/>
                <w:shd w:val="clear" w:color="auto" w:fill="FFFFFF"/>
                <w:lang w:val="es-ES"/>
              </w:rPr>
              <w:t xml:space="preserve">una serie de </w:t>
            </w:r>
            <w:r w:rsidRPr="00A2001D" w:rsidR="00A21E9A">
              <w:rPr>
                <w:rFonts w:ascii="Arial" w:hAnsi="Arial" w:eastAsia="Times New Roman" w:cs="Arial"/>
                <w:sz w:val="22"/>
                <w:szCs w:val="22"/>
                <w:shd w:val="clear" w:color="auto" w:fill="FFFFFF"/>
                <w:lang w:val="es-ES"/>
              </w:rPr>
              <w:t>EDTP</w:t>
            </w:r>
            <w:r w:rsidRPr="00A2001D" w:rsidR="002F5041">
              <w:rPr>
                <w:rFonts w:ascii="Arial" w:hAnsi="Arial" w:eastAsia="Times New Roman" w:cs="Arial"/>
                <w:sz w:val="22"/>
                <w:szCs w:val="22"/>
                <w:shd w:val="clear" w:color="auto" w:fill="FFFFFF"/>
                <w:lang w:val="es-ES"/>
              </w:rPr>
              <w:t xml:space="preserve"> para proyectos de inversión pública de diferentes sectores como transporte, energía, salud, educación</w:t>
            </w:r>
            <w:r w:rsidRPr="00A2001D" w:rsidR="00061943">
              <w:rPr>
                <w:rFonts w:ascii="Arial" w:hAnsi="Arial" w:eastAsia="Times New Roman" w:cs="Arial"/>
                <w:sz w:val="22"/>
                <w:szCs w:val="22"/>
                <w:shd w:val="clear" w:color="auto" w:fill="FFFFFF"/>
                <w:lang w:val="es-ES"/>
              </w:rPr>
              <w:t>, entre otros</w:t>
            </w:r>
            <w:r w:rsidRPr="00A2001D" w:rsidR="00A21E9A">
              <w:rPr>
                <w:rFonts w:ascii="Arial" w:hAnsi="Arial" w:eastAsia="Times New Roman" w:cs="Arial"/>
                <w:sz w:val="22"/>
                <w:szCs w:val="22"/>
                <w:shd w:val="clear" w:color="auto" w:fill="FFFFFF"/>
                <w:lang w:val="es-ES"/>
              </w:rPr>
              <w:t>.</w:t>
            </w:r>
            <w:r w:rsidRPr="00A2001D" w:rsidR="00AD23B2">
              <w:rPr>
                <w:rFonts w:ascii="Arial" w:hAnsi="Arial" w:eastAsia="Times New Roman" w:cs="Arial"/>
                <w:sz w:val="22"/>
                <w:szCs w:val="22"/>
                <w:shd w:val="clear" w:color="auto" w:fill="FFFFFF"/>
                <w:lang w:val="es-ES"/>
              </w:rPr>
              <w:t xml:space="preserve"> </w:t>
            </w:r>
            <w:r w:rsidRPr="00A2001D" w:rsidR="00FF2062">
              <w:rPr>
                <w:rFonts w:ascii="Arial" w:hAnsi="Arial" w:eastAsia="Times New Roman" w:cs="Arial"/>
                <w:sz w:val="22"/>
                <w:szCs w:val="22"/>
                <w:shd w:val="clear" w:color="auto" w:fill="FFFFFF"/>
                <w:lang w:val="es-ES"/>
              </w:rPr>
              <w:t xml:space="preserve">En ciertos proyectos, los EDTP pueden conllevar actividades con impactos físicos, como perforaciones geotécnicas o de pozos, trabajos </w:t>
            </w:r>
            <w:r w:rsidRPr="00A2001D" w:rsidR="009B303D">
              <w:rPr>
                <w:rFonts w:ascii="Arial" w:hAnsi="Arial" w:eastAsia="Times New Roman" w:cs="Arial"/>
                <w:sz w:val="22"/>
                <w:szCs w:val="22"/>
                <w:shd w:val="clear" w:color="auto" w:fill="FFFFFF"/>
                <w:lang w:val="es-ES"/>
              </w:rPr>
              <w:t xml:space="preserve">de alto riesgo para los trabajadores como trabajos de monitoreo </w:t>
            </w:r>
            <w:r w:rsidRPr="00A2001D" w:rsidR="00FF2062">
              <w:rPr>
                <w:rFonts w:ascii="Arial" w:hAnsi="Arial" w:eastAsia="Times New Roman" w:cs="Arial"/>
                <w:sz w:val="22"/>
                <w:szCs w:val="22"/>
                <w:shd w:val="clear" w:color="auto" w:fill="FFFFFF"/>
                <w:lang w:val="es-ES"/>
              </w:rPr>
              <w:t>en ríos caudalosos en zonas remotas y</w:t>
            </w:r>
            <w:r w:rsidRPr="00A2001D" w:rsidR="004F4026">
              <w:rPr>
                <w:rFonts w:ascii="Arial" w:hAnsi="Arial" w:eastAsia="Times New Roman" w:cs="Arial"/>
                <w:sz w:val="22"/>
                <w:szCs w:val="22"/>
                <w:shd w:val="clear" w:color="auto" w:fill="FFFFFF"/>
                <w:lang w:val="es-ES"/>
              </w:rPr>
              <w:t>/o</w:t>
            </w:r>
            <w:r w:rsidRPr="00A2001D" w:rsidR="00FF2062">
              <w:rPr>
                <w:rFonts w:ascii="Arial" w:hAnsi="Arial" w:eastAsia="Times New Roman" w:cs="Arial"/>
                <w:sz w:val="22"/>
                <w:szCs w:val="22"/>
                <w:shd w:val="clear" w:color="auto" w:fill="FFFFFF"/>
                <w:lang w:val="es-ES"/>
              </w:rPr>
              <w:t xml:space="preserve"> con situaciones potencialmente conflictivas con las comunidades locales. Por ende, se recomienda que los TdR de los EDTP incluyan la preparación de planes de gestión ambiental y social para mitigar los impactos y riesgo potenciales de los estudios de campo en los casos que corresponda.</w:t>
            </w:r>
          </w:p>
          <w:p w:rsidRPr="00A2001D" w:rsidR="0086363C" w:rsidP="000911D6" w:rsidRDefault="0086363C" w14:paraId="01EBFAA0" w14:textId="77777777">
            <w:pPr>
              <w:ind w:right="165"/>
              <w:jc w:val="both"/>
              <w:rPr>
                <w:rFonts w:ascii="Arial" w:hAnsi="Arial" w:eastAsia="Times New Roman" w:cs="Arial"/>
                <w:sz w:val="22"/>
                <w:szCs w:val="22"/>
                <w:shd w:val="clear" w:color="auto" w:fill="FFFFFF"/>
                <w:lang w:val="es-ES"/>
              </w:rPr>
            </w:pPr>
          </w:p>
          <w:p w:rsidRPr="00A2001D" w:rsidR="00C917BC" w:rsidP="000911D6" w:rsidRDefault="00FF2062" w14:paraId="54FA8B4A" w14:textId="77777777">
            <w:pPr>
              <w:ind w:right="165"/>
              <w:jc w:val="both"/>
              <w:rPr>
                <w:rFonts w:ascii="Arial" w:hAnsi="Arial" w:cs="Arial"/>
                <w:iCs/>
                <w:sz w:val="22"/>
                <w:szCs w:val="22"/>
                <w:lang w:val="es-ES"/>
              </w:rPr>
            </w:pPr>
            <w:r w:rsidRPr="00A2001D">
              <w:rPr>
                <w:rFonts w:ascii="Arial" w:hAnsi="Arial" w:eastAsia="Times New Roman" w:cs="Arial"/>
                <w:sz w:val="22"/>
                <w:szCs w:val="22"/>
                <w:shd w:val="clear" w:color="auto" w:fill="FFFFFF"/>
                <w:lang w:val="es-ES"/>
              </w:rPr>
              <w:t xml:space="preserve">La lista preliminar de EDTP presentada por el Estado Plurinacional de Bolivia indica que </w:t>
            </w:r>
            <w:r w:rsidR="009A0D80">
              <w:rPr>
                <w:rFonts w:ascii="Arial" w:hAnsi="Arial" w:eastAsia="Times New Roman" w:cs="Arial"/>
                <w:sz w:val="22"/>
                <w:szCs w:val="22"/>
                <w:shd w:val="clear" w:color="auto" w:fill="FFFFFF"/>
                <w:lang w:val="es-ES"/>
              </w:rPr>
              <w:t>e</w:t>
            </w:r>
            <w:r w:rsidRPr="00A2001D">
              <w:rPr>
                <w:rFonts w:ascii="Arial" w:hAnsi="Arial" w:eastAsia="Times New Roman" w:cs="Arial"/>
                <w:sz w:val="22"/>
                <w:szCs w:val="22"/>
                <w:shd w:val="clear" w:color="auto" w:fill="FFFFFF"/>
                <w:lang w:val="es-ES"/>
              </w:rPr>
              <w:t>l</w:t>
            </w:r>
            <w:r w:rsidR="009A0D80">
              <w:rPr>
                <w:rFonts w:ascii="Arial" w:hAnsi="Arial" w:eastAsia="Times New Roman" w:cs="Arial"/>
                <w:sz w:val="22"/>
                <w:szCs w:val="22"/>
                <w:shd w:val="clear" w:color="auto" w:fill="FFFFFF"/>
                <w:lang w:val="es-ES"/>
              </w:rPr>
              <w:t xml:space="preserve"> Programa</w:t>
            </w:r>
            <w:r w:rsidRPr="00A2001D">
              <w:rPr>
                <w:rFonts w:ascii="Arial" w:hAnsi="Arial" w:eastAsia="Times New Roman" w:cs="Arial"/>
                <w:sz w:val="22"/>
                <w:szCs w:val="22"/>
                <w:shd w:val="clear" w:color="auto" w:fill="FFFFFF"/>
                <w:lang w:val="es-ES"/>
              </w:rPr>
              <w:t xml:space="preserve"> contiene estudios relacionados a proyectos de preinversión de infraestructura física como carreteras, parques industriales, ciudadelas científicas, hospitales y otras infraestructuras mayores, que pueden presentar impactos potenciales negativos como la conversión o degradación de hábitats naturales, afectación de sitios culturales, contaminación ambiental, reasentamiento de familias y desplazamiento económico. </w:t>
            </w:r>
            <w:r w:rsidRPr="00A2001D" w:rsidR="009D3183">
              <w:rPr>
                <w:rFonts w:ascii="Arial" w:hAnsi="Arial" w:eastAsia="Times New Roman" w:cs="Arial"/>
                <w:sz w:val="22"/>
                <w:szCs w:val="22"/>
                <w:shd w:val="clear" w:color="auto" w:fill="FFFFFF"/>
                <w:lang w:val="es-ES"/>
              </w:rPr>
              <w:t xml:space="preserve">El Reglamento Básico de Preinversión del 2015 requiere </w:t>
            </w:r>
            <w:r w:rsidRPr="00A2001D" w:rsidR="009D3183">
              <w:rPr>
                <w:rFonts w:ascii="Arial" w:hAnsi="Arial" w:cs="Arial"/>
                <w:sz w:val="22"/>
                <w:szCs w:val="22"/>
                <w:shd w:val="clear" w:color="auto" w:fill="FFFFFF"/>
                <w:lang w:val="es-ES"/>
              </w:rPr>
              <w:t>la e</w:t>
            </w:r>
            <w:r w:rsidRPr="00A2001D" w:rsidR="009D3183">
              <w:rPr>
                <w:rFonts w:ascii="Arial" w:hAnsi="Arial" w:cs="Arial"/>
                <w:iCs/>
                <w:sz w:val="22"/>
                <w:szCs w:val="22"/>
                <w:lang w:val="es-ES"/>
              </w:rPr>
              <w:t>valuación del impacto ambiental, en el marco de lo establecido en la Ley N°1333 y sus reglamentos, como parte integral de los EDTP para proyectos de desarrollo empresarial productivo, proyectos de apoyo al desarrollo productivo y proyectos de desarrollo social</w:t>
            </w:r>
            <w:r w:rsidRPr="00A2001D" w:rsidR="002D638C">
              <w:rPr>
                <w:rFonts w:ascii="Arial" w:hAnsi="Arial" w:cs="Arial"/>
                <w:iCs/>
                <w:sz w:val="22"/>
                <w:szCs w:val="22"/>
                <w:lang w:val="es-ES"/>
              </w:rPr>
              <w:t xml:space="preserve">. </w:t>
            </w:r>
            <w:r w:rsidRPr="00A2001D" w:rsidR="00B7326A">
              <w:rPr>
                <w:rFonts w:ascii="Arial" w:hAnsi="Arial" w:cs="Arial"/>
                <w:iCs/>
                <w:sz w:val="22"/>
                <w:szCs w:val="22"/>
                <w:lang w:val="es-ES"/>
              </w:rPr>
              <w:t xml:space="preserve">Las políticas del Banco también requieren un </w:t>
            </w:r>
            <w:r w:rsidRPr="00A2001D">
              <w:rPr>
                <w:rFonts w:ascii="Arial" w:hAnsi="Arial" w:cs="Arial"/>
                <w:iCs/>
                <w:sz w:val="22"/>
                <w:szCs w:val="22"/>
                <w:lang w:val="es-ES"/>
              </w:rPr>
              <w:t>análisis</w:t>
            </w:r>
            <w:r w:rsidRPr="00A2001D" w:rsidR="00B7326A">
              <w:rPr>
                <w:rFonts w:ascii="Arial" w:hAnsi="Arial" w:cs="Arial"/>
                <w:iCs/>
                <w:sz w:val="22"/>
                <w:szCs w:val="22"/>
                <w:lang w:val="es-ES"/>
              </w:rPr>
              <w:t xml:space="preserve"> y manejo de impactos potenciales.</w:t>
            </w:r>
          </w:p>
          <w:p w:rsidRPr="00A2001D" w:rsidR="00B7326A" w:rsidP="000911D6" w:rsidRDefault="00B7326A" w14:paraId="2ABE7472" w14:textId="77777777">
            <w:pPr>
              <w:ind w:right="165"/>
              <w:jc w:val="both"/>
              <w:rPr>
                <w:rFonts w:ascii="Arial" w:hAnsi="Arial" w:cs="Arial"/>
                <w:iCs/>
                <w:sz w:val="22"/>
                <w:szCs w:val="22"/>
                <w:lang w:val="es-ES"/>
              </w:rPr>
            </w:pPr>
          </w:p>
          <w:p w:rsidRPr="00A2001D" w:rsidR="00E34DC3" w:rsidP="00E34DC3" w:rsidRDefault="000327EA" w14:paraId="67860CBB" w14:textId="77777777">
            <w:pPr>
              <w:ind w:right="165"/>
              <w:jc w:val="both"/>
              <w:rPr>
                <w:rFonts w:ascii="Arial" w:hAnsi="Arial" w:eastAsia="Times New Roman" w:cs="Arial"/>
                <w:sz w:val="22"/>
                <w:szCs w:val="22"/>
                <w:shd w:val="clear" w:color="auto" w:fill="FFFFFF"/>
                <w:lang w:val="es-ES"/>
              </w:rPr>
            </w:pPr>
            <w:r w:rsidRPr="00A2001D">
              <w:rPr>
                <w:rFonts w:ascii="Arial" w:hAnsi="Arial" w:eastAsia="Times New Roman" w:cs="Arial"/>
                <w:sz w:val="22"/>
                <w:szCs w:val="22"/>
                <w:shd w:val="clear" w:color="auto" w:fill="FFFFFF"/>
                <w:lang w:val="es-ES"/>
              </w:rPr>
              <w:t xml:space="preserve">El </w:t>
            </w:r>
            <w:r w:rsidRPr="00A2001D" w:rsidR="00205C07">
              <w:rPr>
                <w:rFonts w:ascii="Arial" w:hAnsi="Arial" w:eastAsia="Times New Roman" w:cs="Arial"/>
                <w:sz w:val="22"/>
                <w:szCs w:val="22"/>
                <w:shd w:val="clear" w:color="auto" w:fill="FFFFFF"/>
                <w:lang w:val="es-ES"/>
              </w:rPr>
              <w:t>MGAS del Programa establece las medidas</w:t>
            </w:r>
            <w:r w:rsidRPr="00A2001D" w:rsidR="0086363C">
              <w:rPr>
                <w:rFonts w:ascii="Arial" w:hAnsi="Arial" w:eastAsia="Times New Roman" w:cs="Arial"/>
                <w:sz w:val="22"/>
                <w:szCs w:val="22"/>
                <w:shd w:val="clear" w:color="auto" w:fill="FFFFFF"/>
                <w:lang w:val="es-ES"/>
              </w:rPr>
              <w:t xml:space="preserve"> </w:t>
            </w:r>
            <w:r w:rsidRPr="00A2001D" w:rsidR="00205C07">
              <w:rPr>
                <w:rFonts w:ascii="Arial" w:hAnsi="Arial" w:eastAsia="Times New Roman" w:cs="Arial"/>
                <w:sz w:val="22"/>
                <w:szCs w:val="22"/>
                <w:shd w:val="clear" w:color="auto" w:fill="FFFFFF"/>
                <w:lang w:val="es-ES"/>
              </w:rPr>
              <w:t>a ser aplicadas durante la preparación de los EDTP</w:t>
            </w:r>
            <w:r w:rsidRPr="00A2001D" w:rsidR="0086363C">
              <w:rPr>
                <w:rFonts w:ascii="Arial" w:hAnsi="Arial" w:eastAsia="Times New Roman" w:cs="Arial"/>
                <w:sz w:val="22"/>
                <w:szCs w:val="22"/>
                <w:shd w:val="clear" w:color="auto" w:fill="FFFFFF"/>
                <w:lang w:val="es-ES"/>
              </w:rPr>
              <w:t xml:space="preserve"> </w:t>
            </w:r>
            <w:r w:rsidRPr="00A2001D" w:rsidR="00D2064C">
              <w:rPr>
                <w:rFonts w:ascii="Arial" w:hAnsi="Arial" w:eastAsia="Times New Roman" w:cs="Arial"/>
                <w:sz w:val="22"/>
                <w:szCs w:val="22"/>
                <w:shd w:val="clear" w:color="auto" w:fill="FFFFFF"/>
                <w:lang w:val="es-ES"/>
              </w:rPr>
              <w:t xml:space="preserve">para asegurar un </w:t>
            </w:r>
            <w:r w:rsidRPr="00A2001D" w:rsidR="00FF2062">
              <w:rPr>
                <w:rFonts w:ascii="Arial" w:hAnsi="Arial" w:eastAsia="Times New Roman" w:cs="Arial"/>
                <w:sz w:val="22"/>
                <w:szCs w:val="22"/>
                <w:shd w:val="clear" w:color="auto" w:fill="FFFFFF"/>
                <w:lang w:val="es-ES"/>
              </w:rPr>
              <w:t>análisis</w:t>
            </w:r>
            <w:r w:rsidRPr="00A2001D" w:rsidR="00A13103">
              <w:rPr>
                <w:rFonts w:ascii="Arial" w:hAnsi="Arial" w:eastAsia="Times New Roman" w:cs="Arial"/>
                <w:sz w:val="22"/>
                <w:szCs w:val="22"/>
                <w:shd w:val="clear" w:color="auto" w:fill="FFFFFF"/>
                <w:lang w:val="es-ES"/>
              </w:rPr>
              <w:t xml:space="preserve"> socioambientales </w:t>
            </w:r>
            <w:r w:rsidRPr="00A2001D" w:rsidR="00D2064C">
              <w:rPr>
                <w:rFonts w:ascii="Arial" w:hAnsi="Arial" w:eastAsia="Times New Roman" w:cs="Arial"/>
                <w:sz w:val="22"/>
                <w:szCs w:val="22"/>
                <w:shd w:val="clear" w:color="auto" w:fill="FFFFFF"/>
                <w:lang w:val="es-ES"/>
              </w:rPr>
              <w:t xml:space="preserve">adecuado al proyecto </w:t>
            </w:r>
            <w:r w:rsidRPr="00A2001D" w:rsidR="00A13103">
              <w:rPr>
                <w:rFonts w:ascii="Arial" w:hAnsi="Arial" w:eastAsia="Times New Roman" w:cs="Arial"/>
                <w:sz w:val="22"/>
                <w:szCs w:val="22"/>
                <w:shd w:val="clear" w:color="auto" w:fill="FFFFFF"/>
                <w:lang w:val="es-ES"/>
              </w:rPr>
              <w:t>(</w:t>
            </w:r>
            <w:r w:rsidRPr="00A2001D" w:rsidR="00D2064C">
              <w:rPr>
                <w:rFonts w:ascii="Arial" w:hAnsi="Arial" w:eastAsia="Times New Roman" w:cs="Arial"/>
                <w:sz w:val="22"/>
                <w:szCs w:val="22"/>
                <w:shd w:val="clear" w:color="auto" w:fill="FFFFFF"/>
                <w:lang w:val="es-ES"/>
              </w:rPr>
              <w:t xml:space="preserve">por ejemplo un </w:t>
            </w:r>
            <w:r w:rsidRPr="00A2001D" w:rsidR="00A13103">
              <w:rPr>
                <w:rFonts w:ascii="Arial" w:hAnsi="Arial" w:eastAsia="Times New Roman" w:cs="Arial"/>
                <w:sz w:val="22"/>
                <w:szCs w:val="22"/>
                <w:shd w:val="clear" w:color="auto" w:fill="FFFFFF"/>
                <w:lang w:val="es-ES"/>
              </w:rPr>
              <w:t>Estudio de Evaluación de Impacto Ambiental</w:t>
            </w:r>
            <w:r w:rsidRPr="00A2001D" w:rsidR="00D2064C">
              <w:rPr>
                <w:rFonts w:ascii="Arial" w:hAnsi="Arial" w:eastAsia="Times New Roman" w:cs="Arial"/>
                <w:sz w:val="22"/>
                <w:szCs w:val="22"/>
                <w:shd w:val="clear" w:color="auto" w:fill="FFFFFF"/>
                <w:lang w:val="es-ES"/>
              </w:rPr>
              <w:t xml:space="preserve"> o un </w:t>
            </w:r>
            <w:r w:rsidRPr="00A2001D" w:rsidR="00A13103">
              <w:rPr>
                <w:rFonts w:ascii="Arial" w:hAnsi="Arial" w:eastAsia="Times New Roman" w:cs="Arial"/>
                <w:sz w:val="22"/>
                <w:szCs w:val="22"/>
                <w:shd w:val="clear" w:color="auto" w:fill="FFFFFF"/>
                <w:lang w:val="es-ES"/>
              </w:rPr>
              <w:t>Plan de Prevención y Mitigación-Programa de Aplicación y Seguimiento Ambiental</w:t>
            </w:r>
            <w:r w:rsidRPr="00A2001D" w:rsidR="007848F1">
              <w:rPr>
                <w:rFonts w:ascii="Arial" w:hAnsi="Arial" w:eastAsia="Times New Roman" w:cs="Arial"/>
                <w:sz w:val="22"/>
                <w:szCs w:val="22"/>
                <w:shd w:val="clear" w:color="auto" w:fill="FFFFFF"/>
                <w:lang w:val="es-ES"/>
              </w:rPr>
              <w:t>, un análisis socioambiental complementario</w:t>
            </w:r>
            <w:r w:rsidRPr="00A2001D" w:rsidR="00D2064C">
              <w:rPr>
                <w:rFonts w:ascii="Arial" w:hAnsi="Arial" w:eastAsia="Times New Roman" w:cs="Arial"/>
                <w:sz w:val="22"/>
                <w:szCs w:val="22"/>
                <w:shd w:val="clear" w:color="auto" w:fill="FFFFFF"/>
                <w:lang w:val="es-ES"/>
              </w:rPr>
              <w:t xml:space="preserve"> u otro</w:t>
            </w:r>
            <w:r w:rsidRPr="00A2001D" w:rsidR="00A13103">
              <w:rPr>
                <w:rFonts w:ascii="Arial" w:hAnsi="Arial" w:eastAsia="Times New Roman" w:cs="Arial"/>
                <w:sz w:val="22"/>
                <w:szCs w:val="22"/>
                <w:shd w:val="clear" w:color="auto" w:fill="FFFFFF"/>
                <w:lang w:val="es-ES"/>
              </w:rPr>
              <w:t>)</w:t>
            </w:r>
            <w:r w:rsidRPr="00A2001D" w:rsidR="00B7326A">
              <w:rPr>
                <w:rFonts w:ascii="Arial" w:hAnsi="Arial" w:eastAsia="Times New Roman" w:cs="Arial"/>
                <w:sz w:val="22"/>
                <w:szCs w:val="22"/>
                <w:shd w:val="clear" w:color="auto" w:fill="FFFFFF"/>
                <w:lang w:val="es-ES"/>
              </w:rPr>
              <w:t xml:space="preserve"> </w:t>
            </w:r>
            <w:r w:rsidRPr="00A2001D" w:rsidR="0086363C">
              <w:rPr>
                <w:rFonts w:ascii="Arial" w:hAnsi="Arial" w:eastAsia="Times New Roman" w:cs="Arial"/>
                <w:sz w:val="22"/>
                <w:szCs w:val="22"/>
                <w:shd w:val="clear" w:color="auto" w:fill="FFFFFF"/>
                <w:lang w:val="es-ES"/>
              </w:rPr>
              <w:t xml:space="preserve">para </w:t>
            </w:r>
            <w:r w:rsidRPr="00A2001D" w:rsidR="009D3183">
              <w:rPr>
                <w:rFonts w:ascii="Arial" w:hAnsi="Arial" w:eastAsia="Times New Roman" w:cs="Arial"/>
                <w:sz w:val="22"/>
                <w:szCs w:val="22"/>
                <w:shd w:val="clear" w:color="auto" w:fill="FFFFFF"/>
                <w:lang w:val="es-ES"/>
              </w:rPr>
              <w:t>prevenir y controlar los potenciales impactos y riesgos ambientales y sociales de los proyectos</w:t>
            </w:r>
            <w:r w:rsidRPr="00A2001D" w:rsidR="00A13103">
              <w:rPr>
                <w:rFonts w:ascii="Arial" w:hAnsi="Arial" w:eastAsia="Times New Roman" w:cs="Arial"/>
                <w:sz w:val="22"/>
                <w:szCs w:val="22"/>
                <w:shd w:val="clear" w:color="auto" w:fill="FFFFFF"/>
                <w:lang w:val="es-ES"/>
              </w:rPr>
              <w:t xml:space="preserve"> </w:t>
            </w:r>
            <w:r w:rsidRPr="00A2001D" w:rsidR="00D2064C">
              <w:rPr>
                <w:rFonts w:ascii="Arial" w:hAnsi="Arial" w:eastAsia="Times New Roman" w:cs="Arial"/>
                <w:sz w:val="22"/>
                <w:szCs w:val="22"/>
                <w:shd w:val="clear" w:color="auto" w:fill="FFFFFF"/>
                <w:lang w:val="es-ES"/>
              </w:rPr>
              <w:t xml:space="preserve">que generen </w:t>
            </w:r>
            <w:r w:rsidRPr="00A2001D" w:rsidR="00A13103">
              <w:rPr>
                <w:rFonts w:ascii="Arial" w:hAnsi="Arial" w:eastAsia="Times New Roman" w:cs="Arial"/>
                <w:sz w:val="22"/>
                <w:szCs w:val="22"/>
                <w:shd w:val="clear" w:color="auto" w:fill="FFFFFF"/>
                <w:lang w:val="es-ES"/>
              </w:rPr>
              <w:t>los EDTP</w:t>
            </w:r>
            <w:r w:rsidRPr="00A2001D" w:rsidR="009D3183">
              <w:rPr>
                <w:rFonts w:ascii="Arial" w:hAnsi="Arial" w:eastAsia="Times New Roman" w:cs="Arial"/>
                <w:sz w:val="22"/>
                <w:szCs w:val="22"/>
                <w:shd w:val="clear" w:color="auto" w:fill="FFFFFF"/>
                <w:lang w:val="es-ES"/>
              </w:rPr>
              <w:t xml:space="preserve"> de acuerdo a las políticas y salvaguardias del Banco</w:t>
            </w:r>
            <w:r w:rsidRPr="00A2001D" w:rsidR="00A13103">
              <w:rPr>
                <w:rFonts w:ascii="Arial" w:hAnsi="Arial" w:eastAsia="Times New Roman" w:cs="Arial"/>
                <w:sz w:val="22"/>
                <w:szCs w:val="22"/>
                <w:shd w:val="clear" w:color="auto" w:fill="FFFFFF"/>
                <w:lang w:val="es-ES"/>
              </w:rPr>
              <w:t xml:space="preserve"> </w:t>
            </w:r>
            <w:r w:rsidRPr="00A2001D" w:rsidR="00FF3662">
              <w:rPr>
                <w:rFonts w:ascii="Arial" w:hAnsi="Arial" w:eastAsia="Times New Roman" w:cs="Arial"/>
                <w:sz w:val="22"/>
                <w:szCs w:val="22"/>
                <w:shd w:val="clear" w:color="auto" w:fill="FFFFFF"/>
                <w:lang w:val="es-ES"/>
              </w:rPr>
              <w:t>y</w:t>
            </w:r>
            <w:r w:rsidRPr="00A2001D" w:rsidR="00A13103">
              <w:rPr>
                <w:rFonts w:ascii="Arial" w:hAnsi="Arial" w:eastAsia="Times New Roman" w:cs="Arial"/>
                <w:sz w:val="22"/>
                <w:szCs w:val="22"/>
                <w:shd w:val="clear" w:color="auto" w:fill="FFFFFF"/>
                <w:lang w:val="es-ES"/>
              </w:rPr>
              <w:t xml:space="preserve"> a</w:t>
            </w:r>
            <w:r w:rsidRPr="00A2001D" w:rsidR="00FF2062">
              <w:rPr>
                <w:rFonts w:ascii="Arial" w:hAnsi="Arial" w:eastAsia="Times New Roman" w:cs="Arial"/>
                <w:sz w:val="22"/>
                <w:szCs w:val="22"/>
                <w:shd w:val="clear" w:color="auto" w:fill="FFFFFF"/>
                <w:lang w:val="es-ES"/>
              </w:rPr>
              <w:t>l</w:t>
            </w:r>
            <w:r w:rsidRPr="00A2001D" w:rsidR="00A13103">
              <w:rPr>
                <w:rFonts w:ascii="Arial" w:hAnsi="Arial" w:eastAsia="Times New Roman" w:cs="Arial"/>
                <w:sz w:val="22"/>
                <w:szCs w:val="22"/>
                <w:shd w:val="clear" w:color="auto" w:fill="FFFFFF"/>
                <w:lang w:val="es-ES"/>
              </w:rPr>
              <w:t xml:space="preserve"> Reglamento </w:t>
            </w:r>
            <w:r w:rsidRPr="00A2001D" w:rsidR="00FF2062">
              <w:rPr>
                <w:rFonts w:ascii="Arial" w:hAnsi="Arial" w:eastAsia="Times New Roman" w:cs="Arial"/>
                <w:sz w:val="22"/>
                <w:szCs w:val="22"/>
                <w:shd w:val="clear" w:color="auto" w:fill="FFFFFF"/>
                <w:lang w:val="es-ES"/>
              </w:rPr>
              <w:t>Básico de Preinversión del 2015.</w:t>
            </w:r>
          </w:p>
          <w:p w:rsidRPr="00A2001D" w:rsidR="00677AA9" w:rsidP="00D41B1B" w:rsidRDefault="00677AA9" w14:paraId="1CA3618A" w14:textId="77777777">
            <w:pPr>
              <w:ind w:right="165"/>
              <w:jc w:val="both"/>
              <w:rPr>
                <w:rFonts w:ascii="Arial" w:hAnsi="Arial" w:eastAsia="Times New Roman" w:cs="Arial"/>
                <w:sz w:val="22"/>
                <w:szCs w:val="22"/>
                <w:shd w:val="clear" w:color="auto" w:fill="FFFFFF"/>
                <w:lang w:val="es-ES"/>
              </w:rPr>
            </w:pPr>
          </w:p>
          <w:p w:rsidRPr="00A2001D" w:rsidR="00870A9D" w:rsidP="00870A9D" w:rsidRDefault="00870A9D" w14:paraId="42E1AB6C" w14:textId="77777777">
            <w:pPr>
              <w:ind w:right="165"/>
              <w:jc w:val="both"/>
              <w:rPr>
                <w:rFonts w:ascii="Arial" w:hAnsi="Arial" w:eastAsia="Times New Roman" w:cs="Arial"/>
                <w:b/>
                <w:sz w:val="22"/>
                <w:szCs w:val="22"/>
                <w:u w:val="single"/>
                <w:shd w:val="clear" w:color="auto" w:fill="FFFFFF"/>
                <w:lang w:val="es-ES"/>
              </w:rPr>
            </w:pPr>
            <w:r w:rsidRPr="00A2001D">
              <w:rPr>
                <w:rFonts w:ascii="Arial" w:hAnsi="Arial" w:eastAsia="Times New Roman" w:cs="Arial"/>
                <w:b/>
                <w:sz w:val="22"/>
                <w:szCs w:val="22"/>
                <w:u w:val="single"/>
                <w:shd w:val="clear" w:color="auto" w:fill="FFFFFF"/>
                <w:lang w:val="es-ES"/>
              </w:rPr>
              <w:t>Capacidad del ejecutor/prestatario</w:t>
            </w:r>
          </w:p>
          <w:p w:rsidRPr="00A2001D" w:rsidR="00A64C89" w:rsidP="00870A9D" w:rsidRDefault="00A64C89" w14:paraId="667A223A" w14:textId="77777777">
            <w:pPr>
              <w:ind w:right="165"/>
              <w:jc w:val="both"/>
              <w:rPr>
                <w:rFonts w:ascii="Arial" w:hAnsi="Arial" w:eastAsia="Times New Roman" w:cs="Arial"/>
                <w:sz w:val="22"/>
                <w:szCs w:val="22"/>
                <w:shd w:val="clear" w:color="auto" w:fill="FFFFFF"/>
                <w:lang w:val="es-ES"/>
              </w:rPr>
            </w:pPr>
          </w:p>
          <w:p w:rsidR="00AF5293" w:rsidP="00870A9D" w:rsidRDefault="00AF5293" w14:paraId="767FFCA9" w14:textId="77777777">
            <w:pPr>
              <w:ind w:right="165"/>
              <w:jc w:val="both"/>
              <w:rPr>
                <w:rFonts w:ascii="Arial" w:hAnsi="Arial" w:eastAsia="Times New Roman" w:cs="Arial"/>
                <w:sz w:val="22"/>
                <w:szCs w:val="22"/>
                <w:shd w:val="clear" w:color="auto" w:fill="FFFFFF"/>
                <w:lang w:val="es-ES"/>
              </w:rPr>
            </w:pPr>
            <w:r w:rsidRPr="00A2001D">
              <w:rPr>
                <w:rFonts w:ascii="Arial" w:hAnsi="Arial" w:eastAsia="Times New Roman" w:cs="Arial"/>
                <w:sz w:val="22"/>
                <w:szCs w:val="22"/>
                <w:shd w:val="clear" w:color="auto" w:fill="FFFFFF"/>
                <w:lang w:val="es-ES"/>
              </w:rPr>
              <w:t xml:space="preserve">El VIPFE tiene amplia experiencia en la </w:t>
            </w:r>
            <w:r w:rsidRPr="00A2001D" w:rsidR="00CC0AFE">
              <w:rPr>
                <w:rFonts w:ascii="Arial" w:hAnsi="Arial" w:eastAsia="Times New Roman" w:cs="Arial"/>
                <w:sz w:val="22"/>
                <w:szCs w:val="22"/>
                <w:shd w:val="clear" w:color="auto" w:fill="FFFFFF"/>
                <w:lang w:val="es-ES"/>
              </w:rPr>
              <w:t xml:space="preserve">gestión de </w:t>
            </w:r>
            <w:r w:rsidRPr="00A2001D" w:rsidR="00B257C3">
              <w:rPr>
                <w:rFonts w:ascii="Arial" w:hAnsi="Arial" w:eastAsia="Times New Roman" w:cs="Arial"/>
                <w:sz w:val="22"/>
                <w:szCs w:val="22"/>
                <w:shd w:val="clear" w:color="auto" w:fill="FFFFFF"/>
                <w:lang w:val="es-ES"/>
              </w:rPr>
              <w:t xml:space="preserve">la preinversión, incluyendo la revisión de </w:t>
            </w:r>
            <w:r w:rsidRPr="00A2001D" w:rsidR="00CC0AFE">
              <w:rPr>
                <w:rFonts w:ascii="Arial" w:hAnsi="Arial" w:eastAsia="Times New Roman" w:cs="Arial"/>
                <w:sz w:val="22"/>
                <w:szCs w:val="22"/>
                <w:shd w:val="clear" w:color="auto" w:fill="FFFFFF"/>
                <w:lang w:val="es-ES"/>
              </w:rPr>
              <w:t>EDTP</w:t>
            </w:r>
            <w:r w:rsidRPr="00A2001D" w:rsidR="008407E6">
              <w:rPr>
                <w:rFonts w:ascii="Arial" w:hAnsi="Arial" w:eastAsia="Times New Roman" w:cs="Arial"/>
                <w:sz w:val="22"/>
                <w:szCs w:val="22"/>
                <w:shd w:val="clear" w:color="auto" w:fill="FFFFFF"/>
                <w:lang w:val="es-ES"/>
              </w:rPr>
              <w:t xml:space="preserve">. Sin embargo, </w:t>
            </w:r>
            <w:r w:rsidRPr="00A2001D" w:rsidR="00C47BB2">
              <w:rPr>
                <w:rFonts w:ascii="Arial" w:hAnsi="Arial" w:eastAsia="Times New Roman" w:cs="Arial"/>
                <w:sz w:val="22"/>
                <w:szCs w:val="22"/>
                <w:shd w:val="clear" w:color="auto" w:fill="FFFFFF"/>
                <w:lang w:val="es-ES"/>
              </w:rPr>
              <w:t>no cuenta con personal especializado en la aplicación de las políticas y salvagua</w:t>
            </w:r>
            <w:r w:rsidRPr="00A2001D" w:rsidR="00797BF2">
              <w:rPr>
                <w:rFonts w:ascii="Arial" w:hAnsi="Arial" w:eastAsia="Times New Roman" w:cs="Arial"/>
                <w:sz w:val="22"/>
                <w:szCs w:val="22"/>
                <w:shd w:val="clear" w:color="auto" w:fill="FFFFFF"/>
                <w:lang w:val="es-ES"/>
              </w:rPr>
              <w:t xml:space="preserve">rdias del BID en aspectos ambientales y sociales. Por ende, </w:t>
            </w:r>
            <w:r w:rsidRPr="00A2001D" w:rsidR="00843A74">
              <w:rPr>
                <w:rFonts w:ascii="Arial" w:hAnsi="Arial" w:eastAsia="Times New Roman" w:cs="Arial"/>
                <w:sz w:val="22"/>
                <w:szCs w:val="22"/>
                <w:shd w:val="clear" w:color="auto" w:fill="FFFFFF"/>
                <w:lang w:val="es-ES"/>
              </w:rPr>
              <w:t>el Componente 2 de</w:t>
            </w:r>
            <w:r w:rsidR="005D0D6B">
              <w:rPr>
                <w:rFonts w:ascii="Arial" w:hAnsi="Arial" w:eastAsia="Times New Roman" w:cs="Arial"/>
                <w:sz w:val="22"/>
                <w:szCs w:val="22"/>
                <w:shd w:val="clear" w:color="auto" w:fill="FFFFFF"/>
                <w:lang w:val="es-ES"/>
              </w:rPr>
              <w:t>l Programa</w:t>
            </w:r>
            <w:r w:rsidRPr="00A2001D" w:rsidR="00797BF2">
              <w:rPr>
                <w:rFonts w:ascii="Arial" w:hAnsi="Arial" w:eastAsia="Times New Roman" w:cs="Arial"/>
                <w:sz w:val="22"/>
                <w:szCs w:val="22"/>
                <w:shd w:val="clear" w:color="auto" w:fill="FFFFFF"/>
                <w:lang w:val="es-ES"/>
              </w:rPr>
              <w:t xml:space="preserve"> financiará la </w:t>
            </w:r>
            <w:r w:rsidRPr="00A2001D" w:rsidR="00797BF2">
              <w:rPr>
                <w:rFonts w:ascii="Arial" w:hAnsi="Arial" w:eastAsia="Times New Roman" w:cs="Arial"/>
                <w:sz w:val="22"/>
                <w:szCs w:val="22"/>
                <w:shd w:val="clear" w:color="auto" w:fill="FFFFFF"/>
                <w:lang w:val="es-ES"/>
              </w:rPr>
              <w:lastRenderedPageBreak/>
              <w:t xml:space="preserve">contratación de especialistas experimentados </w:t>
            </w:r>
            <w:r w:rsidRPr="00A2001D" w:rsidR="006C041B">
              <w:rPr>
                <w:rFonts w:ascii="Arial" w:hAnsi="Arial" w:eastAsia="Times New Roman" w:cs="Arial"/>
                <w:sz w:val="22"/>
                <w:szCs w:val="22"/>
                <w:shd w:val="clear" w:color="auto" w:fill="FFFFFF"/>
                <w:lang w:val="es-ES"/>
              </w:rPr>
              <w:t>para fortalecer la capacidad del Organismo Ejecutor</w:t>
            </w:r>
            <w:r w:rsidRPr="00A2001D" w:rsidR="00843A74">
              <w:rPr>
                <w:rFonts w:ascii="Arial" w:hAnsi="Arial" w:eastAsia="Times New Roman" w:cs="Arial"/>
                <w:sz w:val="22"/>
                <w:szCs w:val="22"/>
                <w:shd w:val="clear" w:color="auto" w:fill="FFFFFF"/>
                <w:lang w:val="es-ES"/>
              </w:rPr>
              <w:t>, incluyendo un especialista ambiental</w:t>
            </w:r>
            <w:r w:rsidRPr="00A2001D" w:rsidR="006C041B">
              <w:rPr>
                <w:rFonts w:ascii="Arial" w:hAnsi="Arial" w:eastAsia="Times New Roman" w:cs="Arial"/>
                <w:sz w:val="22"/>
                <w:szCs w:val="22"/>
                <w:shd w:val="clear" w:color="auto" w:fill="FFFFFF"/>
                <w:lang w:val="es-ES"/>
              </w:rPr>
              <w:t xml:space="preserve">. Además, </w:t>
            </w:r>
            <w:r w:rsidRPr="00A2001D" w:rsidR="00ED5F72">
              <w:rPr>
                <w:rFonts w:ascii="Arial" w:hAnsi="Arial" w:eastAsia="Times New Roman" w:cs="Arial"/>
                <w:sz w:val="22"/>
                <w:szCs w:val="22"/>
                <w:shd w:val="clear" w:color="auto" w:fill="FFFFFF"/>
                <w:lang w:val="es-ES"/>
              </w:rPr>
              <w:t xml:space="preserve">el Banco brindará apoyo a través de </w:t>
            </w:r>
            <w:r w:rsidRPr="00A2001D" w:rsidR="008D0A49">
              <w:rPr>
                <w:rFonts w:ascii="Arial" w:hAnsi="Arial" w:eastAsia="Times New Roman" w:cs="Arial"/>
                <w:sz w:val="22"/>
                <w:szCs w:val="22"/>
                <w:shd w:val="clear" w:color="auto" w:fill="FFFFFF"/>
                <w:lang w:val="es-ES"/>
              </w:rPr>
              <w:t xml:space="preserve">la supervisión y revisión de los TdR de los EDTP y </w:t>
            </w:r>
            <w:r w:rsidRPr="00A2001D" w:rsidR="009D7849">
              <w:rPr>
                <w:rFonts w:ascii="Arial" w:hAnsi="Arial" w:eastAsia="Times New Roman" w:cs="Arial"/>
                <w:sz w:val="22"/>
                <w:szCs w:val="22"/>
                <w:shd w:val="clear" w:color="auto" w:fill="FFFFFF"/>
                <w:lang w:val="es-ES"/>
              </w:rPr>
              <w:t>de los productos intermedios y finales de los EDTP para proyectos de inversión</w:t>
            </w:r>
            <w:r w:rsidRPr="00A2001D" w:rsidR="00061943">
              <w:rPr>
                <w:rFonts w:ascii="Arial" w:hAnsi="Arial" w:eastAsia="Times New Roman" w:cs="Arial"/>
                <w:sz w:val="22"/>
                <w:szCs w:val="22"/>
                <w:shd w:val="clear" w:color="auto" w:fill="FFFFFF"/>
                <w:lang w:val="es-ES"/>
              </w:rPr>
              <w:t xml:space="preserve"> pública</w:t>
            </w:r>
            <w:r w:rsidRPr="00A2001D" w:rsidR="009D7849">
              <w:rPr>
                <w:rFonts w:ascii="Arial" w:hAnsi="Arial" w:eastAsia="Times New Roman" w:cs="Arial"/>
                <w:sz w:val="22"/>
                <w:szCs w:val="22"/>
                <w:shd w:val="clear" w:color="auto" w:fill="FFFFFF"/>
                <w:lang w:val="es-ES"/>
              </w:rPr>
              <w:t xml:space="preserve"> de alto riesgo socioambiental.</w:t>
            </w:r>
          </w:p>
          <w:p w:rsidRPr="00A2001D" w:rsidR="003D539E" w:rsidP="00870A9D" w:rsidRDefault="003D539E" w14:paraId="270CC752" w14:textId="77777777">
            <w:pPr>
              <w:ind w:right="165"/>
              <w:jc w:val="both"/>
              <w:rPr>
                <w:rFonts w:ascii="Arial" w:hAnsi="Arial" w:eastAsia="Times New Roman" w:cs="Arial"/>
                <w:sz w:val="22"/>
                <w:szCs w:val="22"/>
                <w:shd w:val="clear" w:color="auto" w:fill="FFFFFF"/>
                <w:lang w:val="es-ES"/>
              </w:rPr>
            </w:pPr>
          </w:p>
          <w:p w:rsidRPr="00A2001D" w:rsidR="00870A9D" w:rsidP="00870A9D" w:rsidRDefault="00870A9D" w14:paraId="30476C3B" w14:textId="77777777">
            <w:pPr>
              <w:ind w:right="165"/>
              <w:jc w:val="both"/>
              <w:rPr>
                <w:rFonts w:ascii="Arial" w:hAnsi="Arial" w:eastAsia="Times New Roman" w:cs="Arial"/>
                <w:sz w:val="22"/>
                <w:szCs w:val="22"/>
                <w:shd w:val="clear" w:color="auto" w:fill="FFFFFF"/>
                <w:lang w:val="es-ES"/>
              </w:rPr>
            </w:pPr>
          </w:p>
        </w:tc>
      </w:tr>
      <w:tr w:rsidRPr="00A2001D" w:rsidR="00C21376" w:rsidDel="00A11ACD" w:rsidTr="00D15A49" w14:paraId="67292641"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C6D9F1" w:themeFill="text2" w:themeFillTint="33"/>
            <w:tcMar>
              <w:top w:w="15" w:type="dxa"/>
              <w:left w:w="105" w:type="dxa"/>
              <w:bottom w:w="15" w:type="dxa"/>
              <w:right w:w="105" w:type="dxa"/>
            </w:tcMar>
          </w:tcPr>
          <w:p w:rsidRPr="00A2001D" w:rsidR="00D15A49" w:rsidP="004521EC" w:rsidRDefault="00C21376" w14:paraId="60E909C8" w14:textId="77777777">
            <w:pPr>
              <w:ind w:right="165"/>
              <w:jc w:val="both"/>
              <w:rPr>
                <w:rFonts w:ascii="Arial" w:hAnsi="Arial" w:eastAsia="Times New Roman" w:cs="Arial"/>
                <w:sz w:val="22"/>
                <w:szCs w:val="22"/>
                <w:shd w:val="clear" w:color="auto" w:fill="FFFFFF"/>
                <w:lang w:val="es-ES"/>
              </w:rPr>
            </w:pPr>
            <w:r w:rsidRPr="00A2001D">
              <w:rPr>
                <w:rFonts w:ascii="Arial" w:hAnsi="Arial" w:eastAsia="Times New Roman" w:cs="Arial"/>
                <w:b/>
                <w:sz w:val="22"/>
                <w:szCs w:val="22"/>
                <w:lang w:val="es-ES"/>
              </w:rPr>
              <w:lastRenderedPageBreak/>
              <w:t>Supervisi</w:t>
            </w:r>
            <w:r w:rsidRPr="00A2001D" w:rsidR="00994C31">
              <w:rPr>
                <w:rFonts w:ascii="Arial" w:hAnsi="Arial" w:eastAsia="Times New Roman" w:cs="Arial"/>
                <w:b/>
                <w:sz w:val="22"/>
                <w:szCs w:val="22"/>
                <w:lang w:val="es-ES"/>
              </w:rPr>
              <w:t>ó</w:t>
            </w:r>
            <w:r w:rsidRPr="00A2001D">
              <w:rPr>
                <w:rFonts w:ascii="Arial" w:hAnsi="Arial" w:eastAsia="Times New Roman" w:cs="Arial"/>
                <w:b/>
                <w:sz w:val="22"/>
                <w:szCs w:val="22"/>
                <w:lang w:val="es-ES"/>
              </w:rPr>
              <w:t>n</w:t>
            </w:r>
            <w:r w:rsidRPr="00A2001D" w:rsidR="004521EC">
              <w:rPr>
                <w:rFonts w:ascii="Arial" w:hAnsi="Arial" w:eastAsia="Times New Roman" w:cs="Arial"/>
                <w:b/>
                <w:sz w:val="22"/>
                <w:szCs w:val="22"/>
                <w:lang w:val="es-ES"/>
              </w:rPr>
              <w:t xml:space="preserve"> y Ejecución</w:t>
            </w:r>
          </w:p>
        </w:tc>
      </w:tr>
      <w:tr w:rsidRPr="008A7056" w:rsidR="00C21376" w:rsidDel="00A11ACD" w:rsidTr="00844A93" w14:paraId="581F5DD3"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tcPr>
          <w:p w:rsidRPr="00A2001D" w:rsidR="00B10D91" w:rsidP="00870A9D" w:rsidRDefault="005B51C1" w14:paraId="30AD7B55" w14:textId="77777777">
            <w:pPr>
              <w:ind w:right="165"/>
              <w:jc w:val="both"/>
              <w:rPr>
                <w:rFonts w:ascii="Arial" w:hAnsi="Arial" w:eastAsia="Times New Roman" w:cs="Arial"/>
                <w:sz w:val="22"/>
                <w:szCs w:val="22"/>
                <w:shd w:val="clear" w:color="auto" w:fill="FFFFFF"/>
                <w:lang w:val="es-ES"/>
              </w:rPr>
            </w:pPr>
            <w:r w:rsidRPr="00A2001D">
              <w:rPr>
                <w:rFonts w:ascii="Arial" w:hAnsi="Arial" w:eastAsia="Times New Roman" w:cs="Arial"/>
                <w:sz w:val="22"/>
                <w:szCs w:val="22"/>
                <w:shd w:val="clear" w:color="auto" w:fill="FFFFFF"/>
                <w:lang w:val="es-ES"/>
              </w:rPr>
              <w:t>El Banco supervisará el acatamiento de todos los requisitos de salvaguardia estipulados en el Contrato de Préstamo y en Reglamento Operativo</w:t>
            </w:r>
            <w:r w:rsidR="008B65D8">
              <w:rPr>
                <w:rFonts w:ascii="Arial" w:hAnsi="Arial" w:eastAsia="Times New Roman" w:cs="Arial"/>
                <w:sz w:val="22"/>
                <w:szCs w:val="22"/>
                <w:shd w:val="clear" w:color="auto" w:fill="FFFFFF"/>
                <w:lang w:val="es-ES"/>
              </w:rPr>
              <w:t xml:space="preserve"> del Programa</w:t>
            </w:r>
            <w:r w:rsidRPr="00A2001D">
              <w:rPr>
                <w:rFonts w:ascii="Arial" w:hAnsi="Arial" w:eastAsia="Times New Roman" w:cs="Arial"/>
                <w:sz w:val="22"/>
                <w:szCs w:val="22"/>
                <w:shd w:val="clear" w:color="auto" w:fill="FFFFFF"/>
                <w:lang w:val="es-ES"/>
              </w:rPr>
              <w:t xml:space="preserve"> (“ROP”)</w:t>
            </w:r>
            <w:r w:rsidRPr="00A2001D" w:rsidR="00230A4F">
              <w:rPr>
                <w:rFonts w:ascii="Arial" w:hAnsi="Arial" w:eastAsia="Times New Roman" w:cs="Arial"/>
                <w:sz w:val="22"/>
                <w:szCs w:val="22"/>
                <w:shd w:val="clear" w:color="auto" w:fill="FFFFFF"/>
                <w:lang w:val="es-ES"/>
              </w:rPr>
              <w:t xml:space="preserve"> que incluye como anexo </w:t>
            </w:r>
            <w:r w:rsidRPr="00A2001D" w:rsidR="000327EA">
              <w:rPr>
                <w:rFonts w:ascii="Arial" w:hAnsi="Arial" w:eastAsia="Times New Roman" w:cs="Arial"/>
                <w:sz w:val="22"/>
                <w:szCs w:val="22"/>
                <w:shd w:val="clear" w:color="auto" w:fill="FFFFFF"/>
                <w:lang w:val="es-ES"/>
              </w:rPr>
              <w:t xml:space="preserve">el </w:t>
            </w:r>
            <w:r w:rsidRPr="00A2001D" w:rsidR="00230A4F">
              <w:rPr>
                <w:rFonts w:ascii="Arial" w:hAnsi="Arial" w:eastAsia="Times New Roman" w:cs="Arial"/>
                <w:sz w:val="22"/>
                <w:szCs w:val="22"/>
                <w:shd w:val="clear" w:color="auto" w:fill="FFFFFF"/>
                <w:lang w:val="es-ES"/>
              </w:rPr>
              <w:t>MGAS</w:t>
            </w:r>
            <w:r w:rsidRPr="00A2001D">
              <w:rPr>
                <w:rFonts w:ascii="Arial" w:hAnsi="Arial" w:eastAsia="Times New Roman" w:cs="Arial"/>
                <w:sz w:val="22"/>
                <w:szCs w:val="22"/>
                <w:shd w:val="clear" w:color="auto" w:fill="FFFFFF"/>
                <w:lang w:val="es-ES"/>
              </w:rPr>
              <w:t xml:space="preserve">. Los requisitos de salvaguardias, como es el caso </w:t>
            </w:r>
            <w:r w:rsidRPr="00A2001D" w:rsidR="000327EA">
              <w:rPr>
                <w:rFonts w:ascii="Arial" w:hAnsi="Arial" w:eastAsia="Times New Roman" w:cs="Arial"/>
                <w:sz w:val="22"/>
                <w:szCs w:val="22"/>
                <w:shd w:val="clear" w:color="auto" w:fill="FFFFFF"/>
                <w:lang w:val="es-ES"/>
              </w:rPr>
              <w:t xml:space="preserve">del </w:t>
            </w:r>
            <w:r w:rsidRPr="00A2001D">
              <w:rPr>
                <w:rFonts w:ascii="Arial" w:hAnsi="Arial" w:eastAsia="Times New Roman" w:cs="Arial"/>
                <w:sz w:val="22"/>
                <w:szCs w:val="22"/>
                <w:shd w:val="clear" w:color="auto" w:fill="FFFFFF"/>
                <w:lang w:val="es-ES"/>
              </w:rPr>
              <w:t xml:space="preserve">MGAS, deberán ser incorporados a los </w:t>
            </w:r>
            <w:r w:rsidRPr="00A2001D" w:rsidR="005776A6">
              <w:rPr>
                <w:rFonts w:ascii="Arial" w:hAnsi="Arial" w:eastAsia="Times New Roman" w:cs="Arial"/>
                <w:sz w:val="22"/>
                <w:szCs w:val="22"/>
                <w:shd w:val="clear" w:color="auto" w:fill="FFFFFF"/>
                <w:lang w:val="es-ES"/>
              </w:rPr>
              <w:t>T</w:t>
            </w:r>
            <w:r w:rsidRPr="00A2001D" w:rsidR="00593FD4">
              <w:rPr>
                <w:rFonts w:ascii="Arial" w:hAnsi="Arial" w:eastAsia="Times New Roman" w:cs="Arial"/>
                <w:sz w:val="22"/>
                <w:szCs w:val="22"/>
                <w:shd w:val="clear" w:color="auto" w:fill="FFFFFF"/>
                <w:lang w:val="es-ES"/>
              </w:rPr>
              <w:t>d</w:t>
            </w:r>
            <w:r w:rsidRPr="00A2001D" w:rsidR="005776A6">
              <w:rPr>
                <w:rFonts w:ascii="Arial" w:hAnsi="Arial" w:eastAsia="Times New Roman" w:cs="Arial"/>
                <w:sz w:val="22"/>
                <w:szCs w:val="22"/>
                <w:shd w:val="clear" w:color="auto" w:fill="FFFFFF"/>
                <w:lang w:val="es-ES"/>
              </w:rPr>
              <w:t xml:space="preserve">R y </w:t>
            </w:r>
            <w:r w:rsidRPr="00A2001D">
              <w:rPr>
                <w:rFonts w:ascii="Arial" w:hAnsi="Arial" w:eastAsia="Times New Roman" w:cs="Arial"/>
                <w:sz w:val="22"/>
                <w:szCs w:val="22"/>
                <w:shd w:val="clear" w:color="auto" w:fill="FFFFFF"/>
                <w:lang w:val="es-ES"/>
              </w:rPr>
              <w:t xml:space="preserve">documentos contractuales del proyecto y a las bases de licitación del proyecto. Los indicadores de salvaguardia que corresponda deberán definirse con toda claridad en el marco lógico y de resultados, vigilados a través de los informes de supervisión, y revisados en los informes parciales y de finalización del </w:t>
            </w:r>
            <w:r w:rsidR="00F2029C">
              <w:rPr>
                <w:rFonts w:ascii="Arial" w:hAnsi="Arial" w:eastAsia="Times New Roman" w:cs="Arial"/>
                <w:sz w:val="22"/>
                <w:szCs w:val="22"/>
                <w:shd w:val="clear" w:color="auto" w:fill="FFFFFF"/>
                <w:lang w:val="es-ES"/>
              </w:rPr>
              <w:t>Programa</w:t>
            </w:r>
            <w:r w:rsidRPr="00A2001D">
              <w:rPr>
                <w:rFonts w:ascii="Arial" w:hAnsi="Arial" w:eastAsia="Times New Roman" w:cs="Arial"/>
                <w:sz w:val="22"/>
                <w:szCs w:val="22"/>
                <w:shd w:val="clear" w:color="auto" w:fill="FFFFFF"/>
                <w:lang w:val="es-ES"/>
              </w:rPr>
              <w:t xml:space="preserve">. El acatamiento de los compromisos relativos a las salvaguardias y la identificación de problemas imprevistos será analizado, estudiado y notificado como parte de las misiones de administración y de revisión de portafolio del Banco. </w:t>
            </w:r>
          </w:p>
          <w:p w:rsidRPr="00A2001D" w:rsidR="00B10D91" w:rsidP="00870A9D" w:rsidRDefault="00B10D91" w14:paraId="0A613F0E" w14:textId="77777777">
            <w:pPr>
              <w:ind w:right="165"/>
              <w:jc w:val="both"/>
              <w:rPr>
                <w:rFonts w:ascii="Arial" w:hAnsi="Arial" w:eastAsia="Times New Roman" w:cs="Arial"/>
                <w:sz w:val="22"/>
                <w:szCs w:val="22"/>
                <w:shd w:val="clear" w:color="auto" w:fill="FFFFFF"/>
                <w:lang w:val="es-ES"/>
              </w:rPr>
            </w:pPr>
          </w:p>
          <w:p w:rsidRPr="00A2001D" w:rsidR="00811CCB" w:rsidP="00870A9D" w:rsidRDefault="00B10D91" w14:paraId="4FBCA106" w14:textId="77777777">
            <w:pPr>
              <w:ind w:right="165"/>
              <w:jc w:val="both"/>
              <w:rPr>
                <w:rFonts w:ascii="Arial" w:hAnsi="Arial" w:eastAsia="Times New Roman" w:cs="Arial"/>
                <w:sz w:val="22"/>
                <w:szCs w:val="22"/>
                <w:shd w:val="clear" w:color="auto" w:fill="FFFFFF"/>
                <w:lang w:val="es-ES"/>
              </w:rPr>
            </w:pPr>
            <w:r w:rsidRPr="00A2001D">
              <w:rPr>
                <w:rFonts w:ascii="Arial" w:hAnsi="Arial" w:eastAsia="Times New Roman" w:cs="Arial"/>
                <w:sz w:val="22"/>
                <w:szCs w:val="22"/>
                <w:shd w:val="clear" w:color="auto" w:fill="FFFFFF"/>
                <w:lang w:val="es-ES"/>
              </w:rPr>
              <w:t xml:space="preserve">El Organismo Ejecutor contratará supervisores técnicos </w:t>
            </w:r>
            <w:r w:rsidRPr="00A2001D" w:rsidR="00811CCB">
              <w:rPr>
                <w:rFonts w:ascii="Arial" w:hAnsi="Arial" w:eastAsia="Times New Roman" w:cs="Arial"/>
                <w:sz w:val="22"/>
                <w:szCs w:val="22"/>
                <w:shd w:val="clear" w:color="auto" w:fill="FFFFFF"/>
                <w:lang w:val="es-ES"/>
              </w:rPr>
              <w:t xml:space="preserve">en la Unidad Ejecutora </w:t>
            </w:r>
            <w:r w:rsidRPr="00A2001D">
              <w:rPr>
                <w:rFonts w:ascii="Arial" w:hAnsi="Arial" w:eastAsia="Times New Roman" w:cs="Arial"/>
                <w:sz w:val="22"/>
                <w:szCs w:val="22"/>
                <w:shd w:val="clear" w:color="auto" w:fill="FFFFFF"/>
                <w:lang w:val="es-ES"/>
              </w:rPr>
              <w:t>para asegurar la calidad de los EDTP</w:t>
            </w:r>
            <w:r w:rsidRPr="00A2001D" w:rsidR="00811CCB">
              <w:rPr>
                <w:rFonts w:ascii="Arial" w:hAnsi="Arial" w:eastAsia="Times New Roman" w:cs="Arial"/>
                <w:sz w:val="22"/>
                <w:szCs w:val="22"/>
                <w:shd w:val="clear" w:color="auto" w:fill="FFFFFF"/>
                <w:lang w:val="es-ES"/>
              </w:rPr>
              <w:t>, entre los cuales se contará con un especialista ambiental,</w:t>
            </w:r>
            <w:r w:rsidRPr="00A2001D">
              <w:rPr>
                <w:rFonts w:ascii="Arial" w:hAnsi="Arial" w:eastAsia="Times New Roman" w:cs="Arial"/>
                <w:sz w:val="22"/>
                <w:szCs w:val="22"/>
                <w:shd w:val="clear" w:color="auto" w:fill="FFFFFF"/>
                <w:lang w:val="es-ES"/>
              </w:rPr>
              <w:t xml:space="preserve"> y deberá presentar los TdR </w:t>
            </w:r>
            <w:r w:rsidRPr="00A2001D" w:rsidR="00593FD4">
              <w:rPr>
                <w:rFonts w:ascii="Arial" w:hAnsi="Arial" w:eastAsia="Times New Roman" w:cs="Arial"/>
                <w:sz w:val="22"/>
                <w:szCs w:val="22"/>
                <w:shd w:val="clear" w:color="auto" w:fill="FFFFFF"/>
                <w:lang w:val="es-ES"/>
              </w:rPr>
              <w:t xml:space="preserve">de los profesionales </w:t>
            </w:r>
            <w:r w:rsidRPr="00A2001D">
              <w:rPr>
                <w:rFonts w:ascii="Arial" w:hAnsi="Arial" w:eastAsia="Times New Roman" w:cs="Arial"/>
                <w:sz w:val="22"/>
                <w:szCs w:val="22"/>
                <w:shd w:val="clear" w:color="auto" w:fill="FFFFFF"/>
                <w:lang w:val="es-ES"/>
              </w:rPr>
              <w:t xml:space="preserve">al Banco para su </w:t>
            </w:r>
            <w:r w:rsidRPr="00A2001D" w:rsidR="00593FD4">
              <w:rPr>
                <w:rFonts w:ascii="Arial" w:hAnsi="Arial" w:eastAsia="Times New Roman" w:cs="Arial"/>
                <w:sz w:val="22"/>
                <w:szCs w:val="22"/>
                <w:shd w:val="clear" w:color="auto" w:fill="FFFFFF"/>
                <w:lang w:val="es-ES"/>
              </w:rPr>
              <w:t>N</w:t>
            </w:r>
            <w:r w:rsidRPr="00A2001D">
              <w:rPr>
                <w:rFonts w:ascii="Arial" w:hAnsi="Arial" w:eastAsia="Times New Roman" w:cs="Arial"/>
                <w:sz w:val="22"/>
                <w:szCs w:val="22"/>
                <w:shd w:val="clear" w:color="auto" w:fill="FFFFFF"/>
                <w:lang w:val="es-ES"/>
              </w:rPr>
              <w:t xml:space="preserve">o </w:t>
            </w:r>
            <w:r w:rsidRPr="00A2001D" w:rsidR="00593FD4">
              <w:rPr>
                <w:rFonts w:ascii="Arial" w:hAnsi="Arial" w:eastAsia="Times New Roman" w:cs="Arial"/>
                <w:sz w:val="22"/>
                <w:szCs w:val="22"/>
                <w:shd w:val="clear" w:color="auto" w:fill="FFFFFF"/>
                <w:lang w:val="es-ES"/>
              </w:rPr>
              <w:t>O</w:t>
            </w:r>
            <w:r w:rsidRPr="00A2001D">
              <w:rPr>
                <w:rFonts w:ascii="Arial" w:hAnsi="Arial" w:eastAsia="Times New Roman" w:cs="Arial"/>
                <w:sz w:val="22"/>
                <w:szCs w:val="22"/>
                <w:shd w:val="clear" w:color="auto" w:fill="FFFFFF"/>
                <w:lang w:val="es-ES"/>
              </w:rPr>
              <w:t xml:space="preserve">bjeción. </w:t>
            </w:r>
            <w:r w:rsidRPr="00A2001D" w:rsidR="00811CCB">
              <w:rPr>
                <w:rFonts w:ascii="Arial" w:hAnsi="Arial" w:eastAsia="Times New Roman" w:cs="Arial"/>
                <w:sz w:val="22"/>
                <w:szCs w:val="22"/>
                <w:shd w:val="clear" w:color="auto" w:fill="FFFFFF"/>
                <w:lang w:val="es-ES"/>
              </w:rPr>
              <w:t xml:space="preserve">Así mismo, el Programa también incluye la contratación de empresas supervisoras para los consultores que realizaran los estudios de preinversión. </w:t>
            </w:r>
          </w:p>
          <w:p w:rsidRPr="00A2001D" w:rsidR="00811CCB" w:rsidP="00870A9D" w:rsidRDefault="00811CCB" w14:paraId="127A5214" w14:textId="77777777">
            <w:pPr>
              <w:ind w:right="165"/>
              <w:jc w:val="both"/>
              <w:rPr>
                <w:rFonts w:ascii="Arial" w:hAnsi="Arial" w:eastAsia="Times New Roman" w:cs="Arial"/>
                <w:sz w:val="22"/>
                <w:szCs w:val="22"/>
                <w:shd w:val="clear" w:color="auto" w:fill="FFFFFF"/>
                <w:lang w:val="es-ES"/>
              </w:rPr>
            </w:pPr>
          </w:p>
          <w:p w:rsidRPr="00A2001D" w:rsidR="00AB6477" w:rsidP="00870A9D" w:rsidRDefault="00811CCB" w14:paraId="79AB7625" w14:textId="77777777">
            <w:pPr>
              <w:ind w:right="165"/>
              <w:jc w:val="both"/>
              <w:rPr>
                <w:rFonts w:ascii="Arial" w:hAnsi="Arial" w:eastAsia="Times New Roman" w:cs="Arial"/>
                <w:sz w:val="22"/>
                <w:szCs w:val="22"/>
                <w:shd w:val="clear" w:color="auto" w:fill="FFFFFF"/>
                <w:lang w:val="es-ES"/>
              </w:rPr>
            </w:pPr>
            <w:r w:rsidRPr="00A2001D">
              <w:rPr>
                <w:rFonts w:ascii="Arial" w:hAnsi="Arial" w:eastAsia="Times New Roman" w:cs="Arial"/>
                <w:sz w:val="22"/>
                <w:szCs w:val="22"/>
                <w:shd w:val="clear" w:color="auto" w:fill="FFFFFF"/>
                <w:lang w:val="es-ES"/>
              </w:rPr>
              <w:t xml:space="preserve">Todos los </w:t>
            </w:r>
            <w:r w:rsidRPr="00A2001D" w:rsidR="00593FD4">
              <w:rPr>
                <w:rFonts w:ascii="Arial" w:hAnsi="Arial" w:eastAsia="Times New Roman" w:cs="Arial"/>
                <w:sz w:val="22"/>
                <w:szCs w:val="22"/>
                <w:shd w:val="clear" w:color="auto" w:fill="FFFFFF"/>
                <w:lang w:val="es-ES"/>
              </w:rPr>
              <w:t xml:space="preserve">TdR </w:t>
            </w:r>
            <w:r w:rsidRPr="00A2001D">
              <w:rPr>
                <w:rFonts w:ascii="Arial" w:hAnsi="Arial" w:eastAsia="Times New Roman" w:cs="Arial"/>
                <w:sz w:val="22"/>
                <w:szCs w:val="22"/>
                <w:shd w:val="clear" w:color="auto" w:fill="FFFFFF"/>
                <w:lang w:val="es-ES"/>
              </w:rPr>
              <w:t>para la realización de los EDTP contarán con la No Objeción del Banco, incluyendo la parte socioambiental, así mismo, ESG asesorará sobre el grado de riesgo socioambiental</w:t>
            </w:r>
            <w:r w:rsidRPr="00A2001D" w:rsidR="008370CE">
              <w:rPr>
                <w:rFonts w:ascii="Arial" w:hAnsi="Arial" w:eastAsia="Times New Roman" w:cs="Arial"/>
                <w:sz w:val="22"/>
                <w:szCs w:val="22"/>
                <w:shd w:val="clear" w:color="auto" w:fill="FFFFFF"/>
                <w:lang w:val="es-ES"/>
              </w:rPr>
              <w:t xml:space="preserve"> (</w:t>
            </w:r>
            <w:r w:rsidRPr="00A2001D" w:rsidR="00593FD4">
              <w:rPr>
                <w:rFonts w:ascii="Arial" w:hAnsi="Arial" w:eastAsia="Times New Roman" w:cs="Arial"/>
                <w:sz w:val="22"/>
                <w:szCs w:val="22"/>
                <w:shd w:val="clear" w:color="auto" w:fill="FFFFFF"/>
                <w:lang w:val="es-ES"/>
              </w:rPr>
              <w:t>alta</w:t>
            </w:r>
            <w:r w:rsidRPr="00A2001D" w:rsidR="008370CE">
              <w:rPr>
                <w:rFonts w:ascii="Arial" w:hAnsi="Arial" w:eastAsia="Times New Roman" w:cs="Arial"/>
                <w:sz w:val="22"/>
                <w:szCs w:val="22"/>
                <w:shd w:val="clear" w:color="auto" w:fill="FFFFFF"/>
                <w:lang w:val="es-ES"/>
              </w:rPr>
              <w:t xml:space="preserve">, </w:t>
            </w:r>
            <w:r w:rsidRPr="00A2001D" w:rsidR="00593FD4">
              <w:rPr>
                <w:rFonts w:ascii="Arial" w:hAnsi="Arial" w:eastAsia="Times New Roman" w:cs="Arial"/>
                <w:sz w:val="22"/>
                <w:szCs w:val="22"/>
                <w:shd w:val="clear" w:color="auto" w:fill="FFFFFF"/>
                <w:lang w:val="es-ES"/>
              </w:rPr>
              <w:t xml:space="preserve">medio </w:t>
            </w:r>
            <w:r w:rsidRPr="00A2001D" w:rsidR="008370CE">
              <w:rPr>
                <w:rFonts w:ascii="Arial" w:hAnsi="Arial" w:eastAsia="Times New Roman" w:cs="Arial"/>
                <w:sz w:val="22"/>
                <w:szCs w:val="22"/>
                <w:shd w:val="clear" w:color="auto" w:fill="FFFFFF"/>
                <w:lang w:val="es-ES"/>
              </w:rPr>
              <w:t xml:space="preserve">y </w:t>
            </w:r>
            <w:r w:rsidRPr="00A2001D" w:rsidR="00593FD4">
              <w:rPr>
                <w:rFonts w:ascii="Arial" w:hAnsi="Arial" w:eastAsia="Times New Roman" w:cs="Arial"/>
                <w:sz w:val="22"/>
                <w:szCs w:val="22"/>
                <w:shd w:val="clear" w:color="auto" w:fill="FFFFFF"/>
                <w:lang w:val="es-ES"/>
              </w:rPr>
              <w:t>bajo</w:t>
            </w:r>
            <w:r w:rsidRPr="00A2001D" w:rsidR="008370CE">
              <w:rPr>
                <w:rFonts w:ascii="Arial" w:hAnsi="Arial" w:eastAsia="Times New Roman" w:cs="Arial"/>
                <w:sz w:val="22"/>
                <w:szCs w:val="22"/>
                <w:shd w:val="clear" w:color="auto" w:fill="FFFFFF"/>
                <w:lang w:val="es-ES"/>
              </w:rPr>
              <w:t>)</w:t>
            </w:r>
            <w:r w:rsidRPr="00A2001D">
              <w:rPr>
                <w:rFonts w:ascii="Arial" w:hAnsi="Arial" w:eastAsia="Times New Roman" w:cs="Arial"/>
                <w:sz w:val="22"/>
                <w:szCs w:val="22"/>
                <w:shd w:val="clear" w:color="auto" w:fill="FFFFFF"/>
                <w:lang w:val="es-ES"/>
              </w:rPr>
              <w:t xml:space="preserve"> y recibirá los estudios socioambientales finales.</w:t>
            </w:r>
            <w:r w:rsidRPr="00A2001D" w:rsidR="00B10D91">
              <w:rPr>
                <w:rFonts w:ascii="Arial" w:hAnsi="Arial" w:eastAsia="Times New Roman" w:cs="Arial"/>
                <w:sz w:val="22"/>
                <w:szCs w:val="22"/>
                <w:shd w:val="clear" w:color="auto" w:fill="FFFFFF"/>
                <w:lang w:val="es-ES"/>
              </w:rPr>
              <w:t xml:space="preserve"> En caso de proyectos de </w:t>
            </w:r>
            <w:r w:rsidRPr="00A2001D" w:rsidR="00593FD4">
              <w:rPr>
                <w:rFonts w:ascii="Arial" w:hAnsi="Arial" w:eastAsia="Times New Roman" w:cs="Arial"/>
                <w:sz w:val="22"/>
                <w:szCs w:val="22"/>
                <w:shd w:val="clear" w:color="auto" w:fill="FFFFFF"/>
                <w:lang w:val="es-ES"/>
              </w:rPr>
              <w:t xml:space="preserve">alto </w:t>
            </w:r>
            <w:r w:rsidRPr="00A2001D" w:rsidR="00B10D91">
              <w:rPr>
                <w:rFonts w:ascii="Arial" w:hAnsi="Arial" w:eastAsia="Times New Roman" w:cs="Arial"/>
                <w:sz w:val="22"/>
                <w:szCs w:val="22"/>
                <w:shd w:val="clear" w:color="auto" w:fill="FFFFFF"/>
                <w:lang w:val="es-ES"/>
              </w:rPr>
              <w:t xml:space="preserve">riesgo socioambiental, </w:t>
            </w:r>
            <w:r w:rsidRPr="00A2001D">
              <w:rPr>
                <w:rFonts w:ascii="Arial" w:hAnsi="Arial" w:eastAsia="Times New Roman" w:cs="Arial"/>
                <w:sz w:val="22"/>
                <w:szCs w:val="22"/>
                <w:shd w:val="clear" w:color="auto" w:fill="FFFFFF"/>
                <w:lang w:val="es-ES"/>
              </w:rPr>
              <w:t xml:space="preserve">ESG, revisará y dará No Objeción a los productos intermedios. </w:t>
            </w:r>
            <w:r w:rsidRPr="00A2001D" w:rsidR="00B10D91">
              <w:rPr>
                <w:rFonts w:ascii="Arial" w:hAnsi="Arial" w:eastAsia="Times New Roman" w:cs="Arial"/>
                <w:sz w:val="22"/>
                <w:szCs w:val="22"/>
                <w:shd w:val="clear" w:color="auto" w:fill="FFFFFF"/>
                <w:lang w:val="es-ES"/>
              </w:rPr>
              <w:t xml:space="preserve"> </w:t>
            </w:r>
          </w:p>
          <w:p w:rsidRPr="00A2001D" w:rsidR="00C21376" w:rsidDel="00A11ACD" w:rsidP="003E6EC8" w:rsidRDefault="00C21376" w14:paraId="41E06214" w14:textId="77777777">
            <w:pPr>
              <w:ind w:right="165"/>
              <w:jc w:val="both"/>
              <w:rPr>
                <w:rFonts w:ascii="Arial" w:hAnsi="Arial" w:eastAsia="Times New Roman" w:cs="Arial"/>
                <w:i/>
                <w:sz w:val="22"/>
                <w:szCs w:val="22"/>
                <w:shd w:val="clear" w:color="auto" w:fill="FFFFFF"/>
                <w:lang w:val="es-ES"/>
              </w:rPr>
            </w:pPr>
          </w:p>
        </w:tc>
      </w:tr>
      <w:tr w:rsidRPr="00A2001D" w:rsidR="00C21376" w:rsidTr="006F7063" w14:paraId="50886320" w14:textId="77777777">
        <w:trPr>
          <w:trHeight w:val="402"/>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vAlign w:val="center"/>
            <w:hideMark/>
          </w:tcPr>
          <w:p w:rsidRPr="005E1150" w:rsidR="00C21376" w:rsidP="00FA0B32" w:rsidRDefault="008C4A03" w14:paraId="465F4935" w14:textId="77777777">
            <w:pPr>
              <w:rPr>
                <w:rFonts w:ascii="Arial" w:hAnsi="Arial" w:eastAsia="Times New Roman" w:cs="Arial"/>
                <w:b/>
                <w:bCs/>
                <w:sz w:val="22"/>
                <w:szCs w:val="22"/>
                <w:lang w:val="es-ES"/>
              </w:rPr>
            </w:pPr>
            <w:r w:rsidRPr="005E1150">
              <w:rPr>
                <w:rFonts w:ascii="Arial" w:hAnsi="Arial" w:eastAsia="Times New Roman" w:cs="Arial"/>
                <w:b/>
                <w:bCs/>
                <w:sz w:val="22"/>
                <w:szCs w:val="22"/>
                <w:lang w:val="es-ES"/>
              </w:rPr>
              <w:t xml:space="preserve">5. </w:t>
            </w:r>
            <w:r w:rsidRPr="005E1150" w:rsidR="00FA0B32">
              <w:rPr>
                <w:rFonts w:ascii="Arial" w:hAnsi="Arial" w:eastAsia="Times New Roman" w:cs="Arial"/>
                <w:b/>
                <w:bCs/>
                <w:sz w:val="22"/>
                <w:szCs w:val="22"/>
                <w:lang w:val="es-ES"/>
              </w:rPr>
              <w:t xml:space="preserve">Requisitos </w:t>
            </w:r>
            <w:r w:rsidRPr="005E1150" w:rsidR="003316FE">
              <w:rPr>
                <w:rFonts w:ascii="Arial" w:hAnsi="Arial" w:eastAsia="Times New Roman" w:cs="Arial"/>
                <w:b/>
                <w:bCs/>
                <w:sz w:val="22"/>
                <w:szCs w:val="22"/>
                <w:lang w:val="es-ES"/>
              </w:rPr>
              <w:t>Ambientales y Sociales</w:t>
            </w:r>
          </w:p>
        </w:tc>
      </w:tr>
      <w:tr w:rsidRPr="008A7056" w:rsidR="00C21376" w:rsidTr="00844A93" w14:paraId="50E91F92"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hideMark/>
          </w:tcPr>
          <w:p w:rsidRPr="00A2001D" w:rsidR="00607AE3" w:rsidP="00244C57" w:rsidRDefault="00607AE3" w14:paraId="1B4F998B" w14:textId="384B0DBA">
            <w:pPr>
              <w:ind w:right="165"/>
              <w:jc w:val="both"/>
              <w:rPr>
                <w:rFonts w:ascii="Arial" w:hAnsi="Arial" w:eastAsia="Times New Roman" w:cs="Arial"/>
                <w:sz w:val="22"/>
                <w:szCs w:val="22"/>
                <w:shd w:val="clear" w:color="auto" w:fill="FFFFFF"/>
                <w:lang w:val="es-ES"/>
              </w:rPr>
            </w:pPr>
            <w:r w:rsidRPr="00A2001D">
              <w:rPr>
                <w:rFonts w:ascii="Arial" w:hAnsi="Arial" w:eastAsia="Times New Roman" w:cs="Arial"/>
                <w:sz w:val="22"/>
                <w:szCs w:val="22"/>
                <w:shd w:val="clear" w:color="auto" w:fill="FFFFFF"/>
                <w:lang w:val="es-ES"/>
              </w:rPr>
              <w:t>Con el fin de cumplir con los requisitos de las Políticas de Salvaguardias Ambientales y Sociales del Banco, el</w:t>
            </w:r>
            <w:r w:rsidRPr="00A2001D" w:rsidR="00D62B93">
              <w:rPr>
                <w:rFonts w:ascii="Arial" w:hAnsi="Arial" w:eastAsia="Times New Roman" w:cs="Arial"/>
                <w:sz w:val="22"/>
                <w:szCs w:val="22"/>
                <w:shd w:val="clear" w:color="auto" w:fill="FFFFFF"/>
                <w:lang w:val="es-ES"/>
              </w:rPr>
              <w:t xml:space="preserve"> Organismo Ejec</w:t>
            </w:r>
            <w:r w:rsidRPr="00A2001D" w:rsidR="001A1C02">
              <w:rPr>
                <w:rFonts w:ascii="Arial" w:hAnsi="Arial" w:eastAsia="Times New Roman" w:cs="Arial"/>
                <w:sz w:val="22"/>
                <w:szCs w:val="22"/>
                <w:shd w:val="clear" w:color="auto" w:fill="FFFFFF"/>
                <w:lang w:val="es-ES"/>
              </w:rPr>
              <w:t>utor</w:t>
            </w:r>
            <w:r w:rsidRPr="00A2001D">
              <w:rPr>
                <w:rFonts w:ascii="Arial" w:hAnsi="Arial" w:eastAsia="Times New Roman" w:cs="Arial"/>
                <w:sz w:val="22"/>
                <w:szCs w:val="22"/>
                <w:shd w:val="clear" w:color="auto" w:fill="FFFFFF"/>
                <w:lang w:val="es-ES"/>
              </w:rPr>
              <w:t xml:space="preserve"> cumplirá a plena satisfacción del Banco con los términos contractuales y condiciones ESHS incluidos en el Anexo B. Estos términos y condiciones sólo podrán ser modificados mediando consentimiento previo por escrito del Banco, incluyendo el visto bueno del ESG. Estos incluyen (i) </w:t>
            </w:r>
            <w:r w:rsidRPr="00A2001D" w:rsidR="000A7403">
              <w:rPr>
                <w:rFonts w:ascii="Arial" w:hAnsi="Arial" w:eastAsia="Times New Roman" w:cs="Arial"/>
                <w:sz w:val="22"/>
                <w:szCs w:val="22"/>
                <w:shd w:val="clear" w:color="auto" w:fill="FFFFFF"/>
                <w:lang w:val="es-ES"/>
              </w:rPr>
              <w:t xml:space="preserve">una </w:t>
            </w:r>
            <w:r w:rsidRPr="00A2001D" w:rsidR="000A7403">
              <w:rPr>
                <w:rFonts w:ascii="Arial" w:hAnsi="Arial" w:cs="Arial"/>
                <w:sz w:val="22"/>
                <w:szCs w:val="22"/>
                <w:lang w:val="es-ES"/>
              </w:rPr>
              <w:t xml:space="preserve">cláusula para incorporar en las Condiciones Especiales de ejecución </w:t>
            </w:r>
            <w:r w:rsidRPr="00A2001D" w:rsidR="000A7403">
              <w:rPr>
                <w:rFonts w:ascii="Arial" w:hAnsi="Arial" w:eastAsia="Times New Roman" w:cs="Arial"/>
                <w:sz w:val="22"/>
                <w:szCs w:val="22"/>
                <w:shd w:val="clear" w:color="auto" w:fill="FFFFFF"/>
                <w:lang w:val="es-ES"/>
              </w:rPr>
              <w:t>y</w:t>
            </w:r>
            <w:r w:rsidRPr="00A2001D">
              <w:rPr>
                <w:rFonts w:ascii="Arial" w:hAnsi="Arial" w:eastAsia="Times New Roman" w:cs="Arial"/>
                <w:sz w:val="22"/>
                <w:szCs w:val="22"/>
                <w:shd w:val="clear" w:color="auto" w:fill="FFFFFF"/>
                <w:lang w:val="es-ES"/>
              </w:rPr>
              <w:t xml:space="preserve"> (i</w:t>
            </w:r>
            <w:r w:rsidRPr="00A2001D" w:rsidR="000A7403">
              <w:rPr>
                <w:rFonts w:ascii="Arial" w:hAnsi="Arial" w:eastAsia="Times New Roman" w:cs="Arial"/>
                <w:sz w:val="22"/>
                <w:szCs w:val="22"/>
                <w:shd w:val="clear" w:color="auto" w:fill="FFFFFF"/>
                <w:lang w:val="es-ES"/>
              </w:rPr>
              <w:t>i</w:t>
            </w:r>
            <w:r w:rsidRPr="00A2001D">
              <w:rPr>
                <w:rFonts w:ascii="Arial" w:hAnsi="Arial" w:eastAsia="Times New Roman" w:cs="Arial"/>
                <w:sz w:val="22"/>
                <w:szCs w:val="22"/>
                <w:shd w:val="clear" w:color="auto" w:fill="FFFFFF"/>
                <w:lang w:val="es-ES"/>
              </w:rPr>
              <w:t xml:space="preserve">) </w:t>
            </w:r>
            <w:r w:rsidRPr="00A2001D" w:rsidR="000A7403">
              <w:rPr>
                <w:rFonts w:ascii="Arial" w:hAnsi="Arial" w:eastAsia="Times New Roman" w:cs="Arial"/>
                <w:sz w:val="22"/>
                <w:szCs w:val="22"/>
                <w:shd w:val="clear" w:color="auto" w:fill="FFFFFF"/>
                <w:lang w:val="es-ES"/>
              </w:rPr>
              <w:t>disposiciones</w:t>
            </w:r>
            <w:r w:rsidRPr="00A2001D">
              <w:rPr>
                <w:rFonts w:ascii="Arial" w:hAnsi="Arial" w:eastAsia="Times New Roman" w:cs="Arial"/>
                <w:sz w:val="22"/>
                <w:szCs w:val="22"/>
                <w:shd w:val="clear" w:color="auto" w:fill="FFFFFF"/>
                <w:lang w:val="es-ES"/>
              </w:rPr>
              <w:t xml:space="preserve"> que se incluyan en el </w:t>
            </w:r>
            <w:r w:rsidR="00F2029C">
              <w:rPr>
                <w:rFonts w:ascii="Arial" w:hAnsi="Arial" w:eastAsia="Times New Roman" w:cs="Arial"/>
                <w:sz w:val="22"/>
                <w:szCs w:val="22"/>
                <w:shd w:val="clear" w:color="auto" w:fill="FFFFFF"/>
                <w:lang w:val="es-ES"/>
              </w:rPr>
              <w:t>ROP</w:t>
            </w:r>
            <w:r w:rsidR="00424EE4">
              <w:rPr>
                <w:rFonts w:ascii="Arial" w:hAnsi="Arial" w:eastAsia="Times New Roman" w:cs="Arial"/>
                <w:sz w:val="22"/>
                <w:szCs w:val="22"/>
                <w:shd w:val="clear" w:color="auto" w:fill="FFFFFF"/>
                <w:lang w:val="es-ES"/>
              </w:rPr>
              <w:t>, cuyo cumplimiento</w:t>
            </w:r>
            <w:r w:rsidR="00DD714E">
              <w:rPr>
                <w:rFonts w:ascii="Arial" w:hAnsi="Arial" w:eastAsia="Times New Roman" w:cs="Arial"/>
                <w:sz w:val="22"/>
                <w:szCs w:val="22"/>
                <w:shd w:val="clear" w:color="auto" w:fill="FFFFFF"/>
                <w:lang w:val="es-ES"/>
              </w:rPr>
              <w:t xml:space="preserve"> es requerido por e</w:t>
            </w:r>
            <w:r w:rsidRPr="00A2001D">
              <w:rPr>
                <w:rFonts w:ascii="Arial" w:hAnsi="Arial" w:eastAsia="Times New Roman" w:cs="Arial"/>
                <w:sz w:val="22"/>
                <w:szCs w:val="22"/>
                <w:shd w:val="clear" w:color="auto" w:fill="FFFFFF"/>
                <w:lang w:val="es-ES"/>
              </w:rPr>
              <w:t>l Acuerdo de Préstamo y por tanto el Prestatario estará obligado legalmente a cumplir con ellas</w:t>
            </w:r>
            <w:r w:rsidRPr="00A2001D" w:rsidR="00C55739">
              <w:rPr>
                <w:rFonts w:ascii="Arial" w:hAnsi="Arial" w:eastAsia="Times New Roman" w:cs="Arial"/>
                <w:sz w:val="22"/>
                <w:szCs w:val="22"/>
                <w:shd w:val="clear" w:color="auto" w:fill="FFFFFF"/>
                <w:lang w:val="es-ES"/>
              </w:rPr>
              <w:t>.</w:t>
            </w:r>
          </w:p>
          <w:p w:rsidRPr="00A2001D" w:rsidR="00C21376" w:rsidP="00244C57" w:rsidRDefault="00C21376" w14:paraId="57C237F2" w14:textId="77777777">
            <w:pPr>
              <w:ind w:right="165"/>
              <w:jc w:val="both"/>
              <w:rPr>
                <w:rFonts w:ascii="Arial" w:hAnsi="Arial" w:eastAsia="Times New Roman" w:cs="Arial"/>
                <w:sz w:val="22"/>
                <w:szCs w:val="22"/>
                <w:shd w:val="clear" w:color="auto" w:fill="FFFFFF"/>
                <w:lang w:val="es-ES"/>
              </w:rPr>
            </w:pPr>
          </w:p>
        </w:tc>
      </w:tr>
      <w:tr w:rsidRPr="008A7056" w:rsidR="00C21376" w:rsidTr="006F7063" w14:paraId="64261D75" w14:textId="77777777">
        <w:trPr>
          <w:trHeight w:val="429"/>
        </w:trPr>
        <w:tc>
          <w:tcPr>
            <w:tcW w:w="9990" w:type="dxa"/>
            <w:gridSpan w:val="2"/>
            <w:tcBorders>
              <w:top w:val="single" w:color="000000" w:sz="6" w:space="0"/>
              <w:left w:val="single" w:color="000000" w:sz="6" w:space="0"/>
              <w:bottom w:val="single" w:color="000000" w:sz="6" w:space="0"/>
              <w:right w:val="single" w:color="000000" w:sz="6" w:space="0"/>
            </w:tcBorders>
            <w:shd w:val="clear" w:color="auto" w:fill="95B3D7" w:themeFill="accent1" w:themeFillTint="99"/>
            <w:tcMar>
              <w:top w:w="15" w:type="dxa"/>
              <w:left w:w="105" w:type="dxa"/>
              <w:bottom w:w="15" w:type="dxa"/>
              <w:right w:w="105" w:type="dxa"/>
            </w:tcMar>
            <w:vAlign w:val="center"/>
            <w:hideMark/>
          </w:tcPr>
          <w:p w:rsidRPr="005E1150" w:rsidR="00C21376" w:rsidP="00FA0B32" w:rsidRDefault="009865D0" w14:paraId="1A6D0A05" w14:textId="77777777">
            <w:pPr>
              <w:rPr>
                <w:rFonts w:ascii="Arial" w:hAnsi="Arial" w:eastAsia="Times New Roman" w:cs="Arial"/>
                <w:b/>
                <w:bCs/>
                <w:sz w:val="22"/>
                <w:szCs w:val="22"/>
                <w:lang w:val="es-ES"/>
              </w:rPr>
            </w:pPr>
            <w:r w:rsidRPr="005E1150">
              <w:rPr>
                <w:rFonts w:ascii="Arial" w:hAnsi="Arial" w:eastAsia="Times New Roman" w:cs="Arial"/>
                <w:b/>
                <w:bCs/>
                <w:sz w:val="22"/>
                <w:szCs w:val="22"/>
                <w:lang w:val="es-ES"/>
              </w:rPr>
              <w:t xml:space="preserve">6. </w:t>
            </w:r>
            <w:r w:rsidRPr="005E1150" w:rsidR="00FA0B32">
              <w:rPr>
                <w:rFonts w:ascii="Arial" w:hAnsi="Arial" w:eastAsia="Times New Roman" w:cs="Arial"/>
                <w:b/>
                <w:bCs/>
                <w:sz w:val="22"/>
                <w:szCs w:val="22"/>
                <w:lang w:val="es-ES"/>
              </w:rPr>
              <w:t>Resumen de Cumplimiento con Políticas de Salvaguardias del BID</w:t>
            </w:r>
            <w:r w:rsidRPr="005E1150" w:rsidR="00C21376">
              <w:rPr>
                <w:rFonts w:ascii="Arial" w:hAnsi="Arial" w:eastAsia="Times New Roman" w:cs="Arial"/>
                <w:b/>
                <w:bCs/>
                <w:sz w:val="22"/>
                <w:szCs w:val="22"/>
                <w:lang w:val="es-ES"/>
              </w:rPr>
              <w:t xml:space="preserve"> </w:t>
            </w:r>
          </w:p>
        </w:tc>
      </w:tr>
      <w:tr w:rsidRPr="00A2001D" w:rsidR="00C21376" w:rsidTr="00844A93" w14:paraId="03DD642C" w14:textId="77777777">
        <w:trPr>
          <w:trHeight w:val="236"/>
        </w:trPr>
        <w:tc>
          <w:tcPr>
            <w:tcW w:w="9990" w:type="dxa"/>
            <w:gridSpan w:val="2"/>
            <w:tcBorders>
              <w:top w:val="single" w:color="000000" w:sz="6" w:space="0"/>
              <w:left w:val="single" w:color="000000" w:sz="6" w:space="0"/>
              <w:bottom w:val="single" w:color="000000" w:sz="6" w:space="0"/>
              <w:right w:val="single" w:color="000000" w:sz="6" w:space="0"/>
            </w:tcBorders>
            <w:tcMar>
              <w:top w:w="15" w:type="dxa"/>
              <w:left w:w="105" w:type="dxa"/>
              <w:bottom w:w="15" w:type="dxa"/>
              <w:right w:w="105" w:type="dxa"/>
            </w:tcMar>
            <w:hideMark/>
          </w:tcPr>
          <w:p w:rsidRPr="005E1150" w:rsidR="00F829F0" w:rsidP="00392BB2" w:rsidRDefault="00424537" w14:paraId="254501D3" w14:textId="77777777">
            <w:pPr>
              <w:jc w:val="both"/>
              <w:rPr>
                <w:rFonts w:ascii="Arial" w:hAnsi="Arial" w:eastAsia="Times New Roman" w:cs="Arial"/>
                <w:sz w:val="22"/>
                <w:szCs w:val="22"/>
                <w:lang w:val="es-ES"/>
              </w:rPr>
            </w:pPr>
            <w:r w:rsidRPr="00A2001D">
              <w:rPr>
                <w:rFonts w:ascii="Arial" w:hAnsi="Arial" w:eastAsia="Times New Roman" w:cs="Arial"/>
                <w:sz w:val="22"/>
                <w:szCs w:val="22"/>
                <w:shd w:val="clear" w:color="auto" w:fill="FFFFFF"/>
                <w:lang w:val="es-ES"/>
              </w:rPr>
              <w:t>Ver Anexo A.</w:t>
            </w:r>
          </w:p>
          <w:p w:rsidRPr="005E1150" w:rsidR="00F829F0" w:rsidP="00392BB2" w:rsidRDefault="00F829F0" w14:paraId="6363B9D7" w14:textId="77777777">
            <w:pPr>
              <w:jc w:val="both"/>
              <w:rPr>
                <w:rFonts w:ascii="Arial" w:hAnsi="Arial" w:eastAsia="Times New Roman" w:cs="Arial"/>
                <w:i/>
                <w:sz w:val="22"/>
                <w:szCs w:val="22"/>
                <w:lang w:val="es-ES"/>
              </w:rPr>
            </w:pPr>
          </w:p>
        </w:tc>
      </w:tr>
    </w:tbl>
    <w:p w:rsidRPr="005E1150" w:rsidR="004D3CD1" w:rsidP="004127F6" w:rsidRDefault="004D3CD1" w14:paraId="5F589126" w14:textId="77777777">
      <w:pPr>
        <w:rPr>
          <w:rFonts w:ascii="Arial" w:hAnsi="Arial" w:cs="Arial"/>
          <w:bCs/>
          <w:sz w:val="22"/>
          <w:szCs w:val="22"/>
          <w:lang w:val="es-ES"/>
        </w:rPr>
        <w:sectPr w:rsidRPr="005E1150" w:rsidR="004D3CD1" w:rsidSect="005354FC">
          <w:headerReference w:type="default" r:id="rId12"/>
          <w:footerReference w:type="default" r:id="rId13"/>
          <w:pgSz w:w="12240" w:h="15840" w:orient="portrait"/>
          <w:pgMar w:top="1440" w:right="1800" w:bottom="1440" w:left="1170" w:header="720" w:footer="720" w:gutter="0"/>
          <w:cols w:space="720"/>
          <w:titlePg/>
          <w:docGrid w:linePitch="360"/>
        </w:sectPr>
      </w:pPr>
    </w:p>
    <w:p w:rsidRPr="005E1150" w:rsidR="004D3CD1" w:rsidP="004D3CD1" w:rsidRDefault="00933D11" w14:paraId="63C53C3D" w14:textId="77777777">
      <w:pPr>
        <w:rPr>
          <w:rFonts w:ascii="Arial" w:hAnsi="Arial" w:cs="Arial"/>
          <w:b/>
          <w:sz w:val="22"/>
          <w:szCs w:val="22"/>
          <w:lang w:val="es-ES"/>
        </w:rPr>
      </w:pPr>
      <w:r w:rsidRPr="005E1150">
        <w:rPr>
          <w:rFonts w:ascii="Arial" w:hAnsi="Arial" w:cs="Arial"/>
          <w:b/>
          <w:sz w:val="22"/>
          <w:szCs w:val="22"/>
          <w:lang w:val="es-ES"/>
        </w:rPr>
        <w:lastRenderedPageBreak/>
        <w:t>Anexo A</w:t>
      </w:r>
      <w:r w:rsidRPr="005E1150" w:rsidR="001C6E58">
        <w:rPr>
          <w:rFonts w:ascii="Arial" w:hAnsi="Arial" w:cs="Arial"/>
          <w:b/>
          <w:sz w:val="22"/>
          <w:szCs w:val="22"/>
          <w:lang w:val="es-ES"/>
        </w:rPr>
        <w:t xml:space="preserve">: </w:t>
      </w:r>
      <w:r w:rsidRPr="005E1150" w:rsidR="00AC7ED8">
        <w:rPr>
          <w:rFonts w:ascii="Arial" w:hAnsi="Arial" w:cs="Arial"/>
          <w:b/>
          <w:sz w:val="22"/>
          <w:szCs w:val="22"/>
          <w:lang w:val="es-ES"/>
        </w:rPr>
        <w:t>Resumen de Cumplimiento</w:t>
      </w:r>
      <w:r w:rsidRPr="005E1150" w:rsidR="00D055D3">
        <w:rPr>
          <w:rFonts w:ascii="Arial" w:hAnsi="Arial" w:cs="Arial"/>
          <w:b/>
          <w:sz w:val="22"/>
          <w:szCs w:val="22"/>
          <w:lang w:val="es-ES"/>
        </w:rPr>
        <w:t xml:space="preserve"> </w:t>
      </w:r>
      <w:r w:rsidRPr="005E1150" w:rsidR="00AC7ED8">
        <w:rPr>
          <w:rFonts w:ascii="Arial" w:hAnsi="Arial" w:cs="Arial"/>
          <w:b/>
          <w:sz w:val="22"/>
          <w:szCs w:val="22"/>
          <w:lang w:val="es-ES"/>
        </w:rPr>
        <w:t>con las Políticas de Salvaguardias del BID</w:t>
      </w:r>
    </w:p>
    <w:tbl>
      <w:tblPr>
        <w:tblStyle w:val="TableGrid"/>
        <w:tblW w:w="13657" w:type="dxa"/>
        <w:tblInd w:w="108" w:type="dxa"/>
        <w:tblLayout w:type="fixed"/>
        <w:tblLook w:val="04A0" w:firstRow="1" w:lastRow="0" w:firstColumn="1" w:lastColumn="0" w:noHBand="0" w:noVBand="1"/>
      </w:tblPr>
      <w:tblGrid>
        <w:gridCol w:w="2790"/>
        <w:gridCol w:w="4320"/>
        <w:gridCol w:w="6547"/>
      </w:tblGrid>
      <w:tr w:rsidRPr="00A2001D" w:rsidR="00244C57" w:rsidTr="34C32063" w14:paraId="25B8A7C6" w14:textId="77777777">
        <w:trPr>
          <w:trHeight w:val="323"/>
        </w:trPr>
        <w:tc>
          <w:tcPr>
            <w:tcW w:w="2790" w:type="dxa"/>
            <w:shd w:val="clear" w:color="auto" w:fill="95B3D7" w:themeFill="accent1" w:themeFillTint="99"/>
            <w:tcMar/>
            <w:vAlign w:val="center"/>
          </w:tcPr>
          <w:p w:rsidRPr="00A2001D" w:rsidR="00244C57" w:rsidP="00CF4FB6" w:rsidRDefault="00244C57" w14:paraId="20A4DD68" w14:textId="77777777">
            <w:pPr>
              <w:tabs>
                <w:tab w:val="left" w:pos="3200"/>
              </w:tabs>
              <w:jc w:val="center"/>
              <w:rPr>
                <w:rFonts w:ascii="Arial" w:hAnsi="Arial" w:cs="Arial"/>
                <w:b/>
                <w:sz w:val="22"/>
                <w:szCs w:val="22"/>
                <w:lang w:val="es-ES"/>
              </w:rPr>
            </w:pPr>
            <w:r w:rsidRPr="00A2001D">
              <w:rPr>
                <w:rFonts w:ascii="Arial" w:hAnsi="Arial" w:cs="Arial"/>
                <w:b/>
                <w:sz w:val="22"/>
                <w:szCs w:val="22"/>
                <w:lang w:val="es-ES"/>
              </w:rPr>
              <w:t>Políticas / Directrices</w:t>
            </w:r>
          </w:p>
        </w:tc>
        <w:tc>
          <w:tcPr>
            <w:tcW w:w="4320" w:type="dxa"/>
            <w:tcBorders>
              <w:bottom w:val="single" w:color="auto" w:sz="4" w:space="0"/>
            </w:tcBorders>
            <w:shd w:val="clear" w:color="auto" w:fill="95B3D7" w:themeFill="accent1" w:themeFillTint="99"/>
            <w:tcMar/>
            <w:vAlign w:val="center"/>
          </w:tcPr>
          <w:p w:rsidRPr="00A2001D" w:rsidR="00244C57" w:rsidRDefault="00244C57" w14:paraId="6FCEB22D" w14:textId="77777777">
            <w:pPr>
              <w:tabs>
                <w:tab w:val="center" w:pos="1499"/>
              </w:tabs>
              <w:jc w:val="center"/>
              <w:rPr>
                <w:rFonts w:ascii="Arial" w:hAnsi="Arial" w:cs="Arial"/>
                <w:b/>
                <w:sz w:val="22"/>
                <w:szCs w:val="22"/>
                <w:lang w:val="es-ES"/>
              </w:rPr>
            </w:pPr>
          </w:p>
          <w:p w:rsidRPr="00A2001D" w:rsidR="00244C57" w:rsidRDefault="00244C57" w14:paraId="6796488E" w14:textId="77777777">
            <w:pPr>
              <w:tabs>
                <w:tab w:val="left" w:pos="3200"/>
              </w:tabs>
              <w:jc w:val="center"/>
              <w:rPr>
                <w:rFonts w:ascii="Arial" w:hAnsi="Arial" w:cs="Arial"/>
                <w:b/>
                <w:sz w:val="22"/>
                <w:szCs w:val="22"/>
                <w:lang w:val="es-ES"/>
              </w:rPr>
            </w:pPr>
            <w:r w:rsidRPr="00A2001D">
              <w:rPr>
                <w:rFonts w:ascii="Arial" w:hAnsi="Arial" w:cs="Arial"/>
                <w:b/>
                <w:sz w:val="22"/>
                <w:szCs w:val="22"/>
                <w:lang w:val="es-ES"/>
              </w:rPr>
              <w:t>Estado de Cumplimiento de Requisitos de Políticas / Directrices y Justificación</w:t>
            </w:r>
          </w:p>
          <w:p w:rsidRPr="00A2001D" w:rsidR="00244C57" w:rsidRDefault="00244C57" w14:paraId="0B6A521F" w14:textId="77777777">
            <w:pPr>
              <w:tabs>
                <w:tab w:val="center" w:pos="1499"/>
              </w:tabs>
              <w:jc w:val="center"/>
              <w:rPr>
                <w:rFonts w:ascii="Arial" w:hAnsi="Arial" w:cs="Arial"/>
                <w:b/>
                <w:sz w:val="22"/>
                <w:szCs w:val="22"/>
                <w:lang w:val="es-ES"/>
              </w:rPr>
            </w:pPr>
          </w:p>
        </w:tc>
        <w:tc>
          <w:tcPr>
            <w:tcW w:w="6547" w:type="dxa"/>
            <w:tcBorders>
              <w:bottom w:val="single" w:color="auto" w:sz="4" w:space="0"/>
            </w:tcBorders>
            <w:shd w:val="clear" w:color="auto" w:fill="95B3D7" w:themeFill="accent1" w:themeFillTint="99"/>
            <w:tcMar/>
            <w:vAlign w:val="center"/>
          </w:tcPr>
          <w:p w:rsidRPr="00A2001D" w:rsidR="00244C57" w:rsidP="00AC7ED8" w:rsidRDefault="00244C57" w14:paraId="08DD1D45" w14:textId="77777777">
            <w:pPr>
              <w:tabs>
                <w:tab w:val="left" w:pos="3200"/>
              </w:tabs>
              <w:jc w:val="center"/>
              <w:rPr>
                <w:rFonts w:ascii="Arial" w:hAnsi="Arial" w:cs="Arial"/>
                <w:b/>
                <w:sz w:val="22"/>
                <w:szCs w:val="22"/>
                <w:lang w:val="es-ES"/>
              </w:rPr>
            </w:pPr>
            <w:r w:rsidRPr="00A2001D">
              <w:rPr>
                <w:rFonts w:ascii="Arial" w:hAnsi="Arial" w:cs="Arial"/>
                <w:b/>
                <w:sz w:val="22"/>
                <w:szCs w:val="22"/>
                <w:lang w:val="es-ES"/>
              </w:rPr>
              <w:t>Requisitos / Acciones / Planes</w:t>
            </w:r>
            <w:r w:rsidRPr="00A2001D" w:rsidR="00AB035C">
              <w:rPr>
                <w:rFonts w:ascii="Arial" w:hAnsi="Arial" w:cs="Arial"/>
                <w:b/>
                <w:sz w:val="22"/>
                <w:szCs w:val="22"/>
                <w:lang w:val="es-ES"/>
              </w:rPr>
              <w:t xml:space="preserve"> / Cronograma</w:t>
            </w:r>
          </w:p>
        </w:tc>
      </w:tr>
      <w:tr w:rsidRPr="008A7056" w:rsidR="00AC7ED8" w:rsidTr="34C32063" w14:paraId="52A6B27D" w14:textId="77777777">
        <w:trPr>
          <w:trHeight w:val="323"/>
        </w:trPr>
        <w:tc>
          <w:tcPr>
            <w:tcW w:w="13657" w:type="dxa"/>
            <w:gridSpan w:val="3"/>
            <w:shd w:val="clear" w:color="auto" w:fill="D9D9D9" w:themeFill="background1" w:themeFillShade="D9"/>
            <w:tcMar/>
            <w:vAlign w:val="center"/>
          </w:tcPr>
          <w:p w:rsidRPr="00A2001D" w:rsidR="00AC7ED8" w:rsidP="001D3040" w:rsidRDefault="00AC7ED8" w14:paraId="38092A40" w14:textId="77777777">
            <w:pPr>
              <w:tabs>
                <w:tab w:val="left" w:pos="3200"/>
              </w:tabs>
              <w:rPr>
                <w:rFonts w:ascii="Arial" w:hAnsi="Arial" w:cs="Arial"/>
                <w:b/>
                <w:sz w:val="22"/>
                <w:szCs w:val="22"/>
                <w:lang w:val="es-ES"/>
              </w:rPr>
            </w:pPr>
            <w:r w:rsidRPr="00A2001D">
              <w:rPr>
                <w:rFonts w:ascii="Arial" w:hAnsi="Arial" w:cs="Arial"/>
                <w:b/>
                <w:sz w:val="22"/>
                <w:szCs w:val="22"/>
                <w:lang w:val="es-ES"/>
              </w:rPr>
              <w:t>OP-703 Política de Medio Ambiente y Cumplimiento de Salvaguardias</w:t>
            </w:r>
          </w:p>
        </w:tc>
      </w:tr>
      <w:tr w:rsidRPr="008A7056" w:rsidR="00244C57" w:rsidTr="34C32063" w14:paraId="74E38FE8" w14:textId="77777777">
        <w:trPr>
          <w:trHeight w:val="323"/>
        </w:trPr>
        <w:tc>
          <w:tcPr>
            <w:tcW w:w="2790" w:type="dxa"/>
            <w:shd w:val="clear" w:color="auto" w:fill="D9D9D9" w:themeFill="background1" w:themeFillShade="D9"/>
            <w:tcMar/>
            <w:vAlign w:val="center"/>
          </w:tcPr>
          <w:p w:rsidRPr="00A2001D" w:rsidR="00244C57" w:rsidP="003A3A67" w:rsidRDefault="00244C57" w14:paraId="601A4C0F" w14:textId="77777777">
            <w:pPr>
              <w:tabs>
                <w:tab w:val="left" w:pos="3200"/>
              </w:tabs>
              <w:rPr>
                <w:rFonts w:ascii="Arial" w:hAnsi="Arial" w:cs="Arial"/>
                <w:sz w:val="22"/>
                <w:szCs w:val="22"/>
                <w:lang w:val="es-ES"/>
              </w:rPr>
            </w:pPr>
            <w:r w:rsidRPr="00A2001D">
              <w:rPr>
                <w:rFonts w:ascii="Arial" w:hAnsi="Arial" w:cs="Arial"/>
                <w:sz w:val="22"/>
                <w:szCs w:val="22"/>
                <w:lang w:val="es-ES"/>
              </w:rPr>
              <w:t>B.2 Legislación y Regulaciones Nacionales</w:t>
            </w:r>
          </w:p>
        </w:tc>
        <w:tc>
          <w:tcPr>
            <w:tcW w:w="4320" w:type="dxa"/>
            <w:tcMar/>
          </w:tcPr>
          <w:p w:rsidRPr="00A2001D" w:rsidR="00603CA3" w:rsidP="00603CA3" w:rsidRDefault="00603CA3" w14:paraId="6BE4D5CE"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Cumplimiento pleno logrado</w:t>
            </w:r>
          </w:p>
          <w:p w:rsidRPr="00A2001D" w:rsidR="00842FE3" w:rsidP="00061943" w:rsidRDefault="00842FE3" w14:paraId="44EB316D" w14:textId="77777777">
            <w:pPr>
              <w:jc w:val="both"/>
              <w:rPr>
                <w:rFonts w:ascii="Arial" w:hAnsi="Arial" w:cs="Arial"/>
                <w:sz w:val="22"/>
                <w:szCs w:val="22"/>
                <w:lang w:val="es-ES"/>
              </w:rPr>
            </w:pPr>
          </w:p>
          <w:p w:rsidRPr="00A2001D" w:rsidR="00244C57" w:rsidP="005B5605" w:rsidRDefault="00090090" w14:paraId="0DD40A87" w14:textId="77777777">
            <w:pPr>
              <w:jc w:val="both"/>
              <w:rPr>
                <w:rFonts w:ascii="Arial" w:hAnsi="Arial" w:cs="Arial"/>
                <w:sz w:val="22"/>
                <w:szCs w:val="22"/>
                <w:lang w:val="es-ES"/>
              </w:rPr>
            </w:pPr>
            <w:r w:rsidRPr="00A2001D">
              <w:rPr>
                <w:rFonts w:ascii="Arial" w:hAnsi="Arial" w:cs="Arial"/>
                <w:sz w:val="22"/>
                <w:szCs w:val="22"/>
                <w:lang w:val="es-ES"/>
              </w:rPr>
              <w:t>Existe la legislación y Regulación Nacional para la elaboración de estudios de preinversión considerando los aspectos ambientales y sociales</w:t>
            </w:r>
            <w:r w:rsidRPr="00A2001D" w:rsidR="00383200">
              <w:rPr>
                <w:rFonts w:ascii="Arial" w:hAnsi="Arial" w:cs="Arial"/>
                <w:sz w:val="22"/>
                <w:szCs w:val="22"/>
                <w:lang w:val="es-ES"/>
              </w:rPr>
              <w:t xml:space="preserve"> </w:t>
            </w:r>
          </w:p>
        </w:tc>
        <w:tc>
          <w:tcPr>
            <w:tcW w:w="6547" w:type="dxa"/>
            <w:tcMar/>
          </w:tcPr>
          <w:p w:rsidRPr="00A2001D" w:rsidR="00583397" w:rsidP="005B5605" w:rsidRDefault="00583397" w14:paraId="1AA48E0C"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mantener el cumplimiento </w:t>
            </w:r>
          </w:p>
          <w:p w:rsidRPr="00A2001D" w:rsidR="00244C57" w:rsidP="006F7063" w:rsidRDefault="00090090" w14:paraId="35EA3442" w14:textId="77777777">
            <w:pPr>
              <w:tabs>
                <w:tab w:val="left" w:pos="3200"/>
              </w:tabs>
              <w:jc w:val="both"/>
              <w:rPr>
                <w:rFonts w:ascii="Arial" w:hAnsi="Arial" w:cs="Arial"/>
                <w:sz w:val="22"/>
                <w:szCs w:val="22"/>
                <w:lang w:val="es-ES"/>
              </w:rPr>
            </w:pPr>
            <w:r w:rsidRPr="00A2001D">
              <w:rPr>
                <w:rFonts w:ascii="Arial" w:hAnsi="Arial" w:cs="Arial"/>
                <w:sz w:val="22"/>
                <w:szCs w:val="22"/>
                <w:lang w:val="es-ES"/>
              </w:rPr>
              <w:t xml:space="preserve">Los </w:t>
            </w:r>
            <w:r w:rsidRPr="00A2001D" w:rsidR="00052B91">
              <w:rPr>
                <w:rFonts w:ascii="Arial" w:hAnsi="Arial" w:cs="Arial"/>
                <w:sz w:val="22"/>
                <w:szCs w:val="22"/>
                <w:lang w:val="es-ES"/>
              </w:rPr>
              <w:t>T</w:t>
            </w:r>
            <w:r w:rsidRPr="00A2001D" w:rsidR="00592FAD">
              <w:rPr>
                <w:rFonts w:ascii="Arial" w:hAnsi="Arial" w:cs="Arial"/>
                <w:sz w:val="22"/>
                <w:szCs w:val="22"/>
                <w:lang w:val="es-ES"/>
              </w:rPr>
              <w:t>D</w:t>
            </w:r>
            <w:r w:rsidRPr="00A2001D" w:rsidR="00052B91">
              <w:rPr>
                <w:rFonts w:ascii="Arial" w:hAnsi="Arial" w:cs="Arial"/>
                <w:sz w:val="22"/>
                <w:szCs w:val="22"/>
                <w:lang w:val="es-ES"/>
              </w:rPr>
              <w:t>R</w:t>
            </w:r>
            <w:r w:rsidRPr="00A2001D">
              <w:rPr>
                <w:rFonts w:ascii="Arial" w:hAnsi="Arial" w:cs="Arial"/>
                <w:sz w:val="22"/>
                <w:szCs w:val="22"/>
                <w:lang w:val="es-ES"/>
              </w:rPr>
              <w:t xml:space="preserve"> de los estudios de preinversión y los EDTP resultantes deberán estar enmarcados en la Legislación y </w:t>
            </w:r>
            <w:r w:rsidRPr="00A2001D" w:rsidR="00052B91">
              <w:rPr>
                <w:rFonts w:ascii="Arial" w:hAnsi="Arial" w:cs="Arial"/>
                <w:sz w:val="22"/>
                <w:szCs w:val="22"/>
                <w:lang w:val="es-ES"/>
              </w:rPr>
              <w:t>Regulaciones</w:t>
            </w:r>
            <w:r w:rsidRPr="00A2001D">
              <w:rPr>
                <w:rFonts w:ascii="Arial" w:hAnsi="Arial" w:cs="Arial"/>
                <w:sz w:val="22"/>
                <w:szCs w:val="22"/>
                <w:lang w:val="es-ES"/>
              </w:rPr>
              <w:t xml:space="preserve"> Nacionales</w:t>
            </w:r>
          </w:p>
        </w:tc>
      </w:tr>
      <w:tr w:rsidRPr="008A7056" w:rsidR="00244C57" w:rsidTr="34C32063" w14:paraId="4EBF1757" w14:textId="77777777">
        <w:trPr>
          <w:trHeight w:val="323"/>
        </w:trPr>
        <w:tc>
          <w:tcPr>
            <w:tcW w:w="2790" w:type="dxa"/>
            <w:shd w:val="clear" w:color="auto" w:fill="D9D9D9" w:themeFill="background1" w:themeFillShade="D9"/>
            <w:tcMar/>
            <w:vAlign w:val="center"/>
          </w:tcPr>
          <w:p w:rsidRPr="00A2001D" w:rsidR="00244C57" w:rsidP="003A3A67" w:rsidRDefault="00244C57" w14:paraId="59149F81" w14:textId="77777777">
            <w:pPr>
              <w:tabs>
                <w:tab w:val="left" w:pos="3200"/>
              </w:tabs>
              <w:rPr>
                <w:rFonts w:ascii="Arial" w:hAnsi="Arial" w:cs="Arial"/>
                <w:sz w:val="22"/>
                <w:szCs w:val="22"/>
                <w:lang w:val="es-ES"/>
              </w:rPr>
            </w:pPr>
            <w:r w:rsidRPr="00A2001D">
              <w:rPr>
                <w:rFonts w:ascii="Arial" w:hAnsi="Arial" w:cs="Arial"/>
                <w:sz w:val="22"/>
                <w:szCs w:val="22"/>
                <w:lang w:val="es-ES"/>
              </w:rPr>
              <w:t>B.3 Preevaluación y Clasificación</w:t>
            </w:r>
          </w:p>
        </w:tc>
        <w:tc>
          <w:tcPr>
            <w:tcW w:w="4320" w:type="dxa"/>
            <w:tcMar/>
          </w:tcPr>
          <w:p w:rsidRPr="00A2001D" w:rsidR="009E383B" w:rsidP="000C7F77" w:rsidRDefault="000C7F77" w14:paraId="07380B2F"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Cumplimiento pleno logrado</w:t>
            </w:r>
          </w:p>
          <w:p w:rsidRPr="00A2001D" w:rsidR="00842FE3" w:rsidP="000C7F77" w:rsidRDefault="00842FE3" w14:paraId="0C11AC18" w14:textId="77777777">
            <w:pPr>
              <w:jc w:val="both"/>
              <w:rPr>
                <w:rFonts w:ascii="Arial" w:hAnsi="Arial" w:eastAsia="Times New Roman" w:cs="Arial"/>
                <w:b/>
                <w:sz w:val="22"/>
                <w:szCs w:val="22"/>
                <w:shd w:val="clear" w:color="auto" w:fill="FFFFFF"/>
                <w:lang w:val="es-ES"/>
              </w:rPr>
            </w:pPr>
          </w:p>
          <w:p w:rsidRPr="00A2001D" w:rsidR="00244C57" w:rsidP="006F7063" w:rsidRDefault="00DD714E" w14:paraId="37D0190F" w14:textId="5E50354E">
            <w:pPr>
              <w:tabs>
                <w:tab w:val="left" w:pos="3200"/>
              </w:tabs>
              <w:jc w:val="both"/>
              <w:rPr>
                <w:rFonts w:ascii="Arial" w:hAnsi="Arial" w:cs="Arial"/>
                <w:sz w:val="22"/>
                <w:szCs w:val="22"/>
                <w:lang w:val="es-ES"/>
              </w:rPr>
            </w:pPr>
            <w:r>
              <w:rPr>
                <w:rFonts w:ascii="Arial" w:hAnsi="Arial" w:eastAsia="Times New Roman" w:cs="Arial"/>
                <w:sz w:val="22"/>
                <w:szCs w:val="22"/>
                <w:shd w:val="clear" w:color="auto" w:fill="FFFFFF"/>
                <w:lang w:val="es-ES"/>
              </w:rPr>
              <w:t>S</w:t>
            </w:r>
            <w:r w:rsidRPr="00424EE4">
              <w:rPr>
                <w:rFonts w:ascii="Arial" w:hAnsi="Arial" w:eastAsia="Times New Roman" w:cs="Arial"/>
                <w:sz w:val="22"/>
                <w:szCs w:val="22"/>
                <w:shd w:val="clear" w:color="auto" w:fill="FFFFFF"/>
                <w:lang w:val="es-ES"/>
              </w:rPr>
              <w:t xml:space="preserve">e aplica la Directiva B.13 al </w:t>
            </w:r>
            <w:r>
              <w:rPr>
                <w:rFonts w:ascii="Arial" w:hAnsi="Arial" w:eastAsia="Times New Roman" w:cs="Arial"/>
                <w:sz w:val="22"/>
                <w:szCs w:val="22"/>
                <w:shd w:val="clear" w:color="auto" w:fill="FFFFFF"/>
                <w:lang w:val="es-ES"/>
              </w:rPr>
              <w:t>P</w:t>
            </w:r>
            <w:r w:rsidRPr="00424EE4">
              <w:rPr>
                <w:rFonts w:ascii="Arial" w:hAnsi="Arial" w:eastAsia="Times New Roman" w:cs="Arial"/>
                <w:sz w:val="22"/>
                <w:szCs w:val="22"/>
                <w:shd w:val="clear" w:color="auto" w:fill="FFFFFF"/>
                <w:lang w:val="es-ES"/>
              </w:rPr>
              <w:t>rograma por ser un instrumento flexible de préstamo y, por tanto, no requiere la clasificación</w:t>
            </w:r>
            <w:r>
              <w:rPr>
                <w:rFonts w:ascii="Arial" w:hAnsi="Arial" w:eastAsia="Times New Roman" w:cs="Arial"/>
                <w:sz w:val="22"/>
                <w:szCs w:val="22"/>
                <w:shd w:val="clear" w:color="auto" w:fill="FFFFFF"/>
                <w:lang w:val="es-ES"/>
              </w:rPr>
              <w:t>.</w:t>
            </w:r>
            <w:r w:rsidDel="00DD714E">
              <w:rPr>
                <w:rFonts w:ascii="Arial" w:hAnsi="Arial" w:cs="Arial"/>
                <w:sz w:val="22"/>
                <w:szCs w:val="22"/>
                <w:lang w:val="es-ES"/>
              </w:rPr>
              <w:t xml:space="preserve"> </w:t>
            </w:r>
          </w:p>
        </w:tc>
        <w:tc>
          <w:tcPr>
            <w:tcW w:w="6547" w:type="dxa"/>
            <w:tcMar/>
          </w:tcPr>
          <w:p w:rsidRPr="00A2001D" w:rsidR="00090090" w:rsidP="00090090" w:rsidRDefault="00090090" w14:paraId="455E181C"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mantener el cumplimiento </w:t>
            </w:r>
          </w:p>
          <w:p w:rsidRPr="00A2001D" w:rsidR="00244C57" w:rsidP="006F7063" w:rsidRDefault="000327EA" w14:paraId="45CFC4D6" w14:textId="66215431">
            <w:pPr>
              <w:tabs>
                <w:tab w:val="left" w:pos="3200"/>
              </w:tabs>
              <w:jc w:val="both"/>
              <w:rPr>
                <w:rFonts w:ascii="Arial" w:hAnsi="Arial" w:cs="Arial"/>
                <w:sz w:val="22"/>
                <w:szCs w:val="22"/>
                <w:lang w:val="es-ES"/>
              </w:rPr>
            </w:pPr>
            <w:r w:rsidRPr="00A2001D">
              <w:rPr>
                <w:rFonts w:ascii="Arial" w:hAnsi="Arial" w:cs="Arial"/>
                <w:sz w:val="22"/>
                <w:szCs w:val="22"/>
                <w:lang w:val="es-ES"/>
              </w:rPr>
              <w:t xml:space="preserve">El </w:t>
            </w:r>
            <w:r w:rsidRPr="00A2001D" w:rsidR="00090090">
              <w:rPr>
                <w:rFonts w:ascii="Arial" w:hAnsi="Arial" w:cs="Arial"/>
                <w:sz w:val="22"/>
                <w:szCs w:val="22"/>
                <w:lang w:val="es-ES"/>
              </w:rPr>
              <w:t>MGAS indica que el Banco asesorará en la clasificación del riesgo socioambiental de</w:t>
            </w:r>
            <w:r w:rsidRPr="00A2001D" w:rsidR="002D638C">
              <w:rPr>
                <w:rFonts w:ascii="Arial" w:hAnsi="Arial" w:cs="Arial"/>
                <w:sz w:val="22"/>
                <w:szCs w:val="22"/>
                <w:lang w:val="es-ES"/>
              </w:rPr>
              <w:t xml:space="preserve"> los EDTP, tomando en consideración los impactos potenciales y otros factores de riesgos del </w:t>
            </w:r>
            <w:r w:rsidR="00DD714E">
              <w:rPr>
                <w:rFonts w:ascii="Arial" w:hAnsi="Arial" w:cs="Arial"/>
                <w:sz w:val="22"/>
                <w:szCs w:val="22"/>
                <w:lang w:val="es-ES"/>
              </w:rPr>
              <w:t>proyecto</w:t>
            </w:r>
            <w:r w:rsidRPr="00A2001D" w:rsidR="00DD714E">
              <w:rPr>
                <w:rFonts w:ascii="Arial" w:hAnsi="Arial" w:cs="Arial"/>
                <w:sz w:val="22"/>
                <w:szCs w:val="22"/>
                <w:lang w:val="es-ES"/>
              </w:rPr>
              <w:t xml:space="preserve"> </w:t>
            </w:r>
            <w:r w:rsidRPr="00A2001D" w:rsidR="002D638C">
              <w:rPr>
                <w:rFonts w:ascii="Arial" w:hAnsi="Arial" w:cs="Arial"/>
                <w:sz w:val="22"/>
                <w:szCs w:val="22"/>
                <w:lang w:val="es-ES"/>
              </w:rPr>
              <w:t>de inversión pública sujeto del estudio.</w:t>
            </w:r>
          </w:p>
        </w:tc>
      </w:tr>
      <w:tr w:rsidRPr="008A7056" w:rsidR="00AB035C" w:rsidTr="34C32063" w14:paraId="31207217" w14:textId="77777777">
        <w:trPr>
          <w:trHeight w:val="323"/>
        </w:trPr>
        <w:tc>
          <w:tcPr>
            <w:tcW w:w="2790" w:type="dxa"/>
            <w:shd w:val="clear" w:color="auto" w:fill="D9D9D9" w:themeFill="background1" w:themeFillShade="D9"/>
            <w:tcMar/>
            <w:vAlign w:val="center"/>
          </w:tcPr>
          <w:p w:rsidRPr="00A2001D" w:rsidR="00AB035C" w:rsidP="003A3A67" w:rsidRDefault="00AB035C" w14:paraId="13EF3708" w14:textId="77777777">
            <w:pPr>
              <w:tabs>
                <w:tab w:val="left" w:pos="3200"/>
              </w:tabs>
              <w:rPr>
                <w:rFonts w:ascii="Arial" w:hAnsi="Arial" w:cs="Arial"/>
                <w:sz w:val="22"/>
                <w:szCs w:val="22"/>
                <w:lang w:val="es-ES"/>
              </w:rPr>
            </w:pPr>
            <w:r w:rsidRPr="00A2001D">
              <w:rPr>
                <w:rFonts w:ascii="Arial" w:hAnsi="Arial" w:cs="Arial"/>
                <w:sz w:val="22"/>
                <w:szCs w:val="22"/>
                <w:lang w:val="es-ES"/>
              </w:rPr>
              <w:t>B.4 Otros Factores de Riesgo (Capacidad Institu</w:t>
            </w:r>
            <w:r w:rsidRPr="00A2001D" w:rsidR="00463294">
              <w:rPr>
                <w:rFonts w:ascii="Arial" w:hAnsi="Arial" w:cs="Arial"/>
                <w:sz w:val="22"/>
                <w:szCs w:val="22"/>
                <w:lang w:val="es-ES"/>
              </w:rPr>
              <w:t>c</w:t>
            </w:r>
            <w:r w:rsidRPr="00A2001D">
              <w:rPr>
                <w:rFonts w:ascii="Arial" w:hAnsi="Arial" w:cs="Arial"/>
                <w:sz w:val="22"/>
                <w:szCs w:val="22"/>
                <w:lang w:val="es-ES"/>
              </w:rPr>
              <w:t>ional)</w:t>
            </w:r>
          </w:p>
        </w:tc>
        <w:tc>
          <w:tcPr>
            <w:tcW w:w="4320" w:type="dxa"/>
            <w:tcMar/>
          </w:tcPr>
          <w:p w:rsidRPr="005E1150" w:rsidR="004672AF" w:rsidP="004672AF" w:rsidRDefault="004672AF" w14:paraId="5B1ED9E3"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A2001D" w:rsidR="00AB035C" w:rsidP="006F7063" w:rsidRDefault="00AB035C" w14:paraId="4999CB35" w14:textId="77777777">
            <w:pPr>
              <w:tabs>
                <w:tab w:val="left" w:pos="3200"/>
              </w:tabs>
              <w:jc w:val="both"/>
              <w:rPr>
                <w:rFonts w:ascii="Arial" w:hAnsi="Arial" w:cs="Arial"/>
                <w:sz w:val="22"/>
                <w:szCs w:val="22"/>
                <w:lang w:val="es-ES"/>
              </w:rPr>
            </w:pPr>
          </w:p>
          <w:p w:rsidRPr="00A2001D" w:rsidR="00662F5C" w:rsidP="006F7063" w:rsidRDefault="00662F5C" w14:paraId="2C157FC1" w14:textId="77777777">
            <w:pPr>
              <w:tabs>
                <w:tab w:val="left" w:pos="3200"/>
              </w:tabs>
              <w:jc w:val="both"/>
              <w:rPr>
                <w:rFonts w:ascii="Arial" w:hAnsi="Arial" w:cs="Arial"/>
                <w:sz w:val="22"/>
                <w:szCs w:val="22"/>
                <w:lang w:val="es-ES"/>
              </w:rPr>
            </w:pPr>
            <w:r w:rsidRPr="00A2001D">
              <w:rPr>
                <w:rFonts w:ascii="Arial" w:hAnsi="Arial" w:cs="Arial"/>
                <w:sz w:val="22"/>
                <w:szCs w:val="22"/>
                <w:lang w:val="es-ES"/>
              </w:rPr>
              <w:t xml:space="preserve">El Programa incluye componentes enfocados </w:t>
            </w:r>
            <w:r w:rsidRPr="00A2001D" w:rsidR="00E81B88">
              <w:rPr>
                <w:rFonts w:ascii="Arial" w:hAnsi="Arial" w:cs="Arial"/>
                <w:sz w:val="22"/>
                <w:szCs w:val="22"/>
                <w:lang w:val="es-ES"/>
              </w:rPr>
              <w:t>en capacitación institucional.</w:t>
            </w:r>
          </w:p>
        </w:tc>
        <w:tc>
          <w:tcPr>
            <w:tcW w:w="6547" w:type="dxa"/>
            <w:tcMar/>
          </w:tcPr>
          <w:p w:rsidRPr="00A2001D" w:rsidR="00090090" w:rsidP="00090090" w:rsidRDefault="00090090" w14:paraId="4FD2DE3D"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alcanzar el cumplimiento </w:t>
            </w:r>
          </w:p>
          <w:p w:rsidRPr="00A2001D" w:rsidR="00AB035C" w:rsidP="006F7063" w:rsidRDefault="00090090" w14:paraId="67A49CCE" w14:textId="77777777">
            <w:pPr>
              <w:tabs>
                <w:tab w:val="left" w:pos="3200"/>
              </w:tabs>
              <w:jc w:val="both"/>
              <w:rPr>
                <w:rFonts w:ascii="Arial" w:hAnsi="Arial" w:cs="Arial"/>
                <w:sz w:val="22"/>
                <w:szCs w:val="22"/>
                <w:lang w:val="es-ES"/>
              </w:rPr>
            </w:pPr>
            <w:r w:rsidRPr="00A2001D">
              <w:rPr>
                <w:rFonts w:ascii="Arial" w:hAnsi="Arial" w:cs="Arial"/>
                <w:sz w:val="22"/>
                <w:szCs w:val="22"/>
                <w:lang w:val="es-ES"/>
              </w:rPr>
              <w:t>La Unidad Ejecutora contará con el personal técnico necesario, incluido el especialista ambiental, previo al primer desembolso.</w:t>
            </w:r>
          </w:p>
        </w:tc>
      </w:tr>
      <w:tr w:rsidRPr="008A7056" w:rsidR="00244C57" w:rsidTr="34C32063" w14:paraId="59B275ED" w14:textId="77777777">
        <w:trPr>
          <w:trHeight w:val="323"/>
        </w:trPr>
        <w:tc>
          <w:tcPr>
            <w:tcW w:w="2790" w:type="dxa"/>
            <w:shd w:val="clear" w:color="auto" w:fill="D9D9D9" w:themeFill="background1" w:themeFillShade="D9"/>
            <w:tcMar/>
            <w:vAlign w:val="center"/>
          </w:tcPr>
          <w:p w:rsidRPr="00A2001D" w:rsidR="00244C57" w:rsidP="003A3A67" w:rsidRDefault="00244C57" w14:paraId="44C59B5F" w14:textId="77777777">
            <w:pPr>
              <w:tabs>
                <w:tab w:val="left" w:pos="3200"/>
              </w:tabs>
              <w:rPr>
                <w:rFonts w:ascii="Arial" w:hAnsi="Arial" w:cs="Arial"/>
                <w:sz w:val="22"/>
                <w:szCs w:val="22"/>
                <w:lang w:val="es-ES"/>
              </w:rPr>
            </w:pPr>
            <w:r w:rsidRPr="00A2001D">
              <w:rPr>
                <w:rFonts w:ascii="Arial" w:hAnsi="Arial" w:cs="Arial"/>
                <w:sz w:val="22"/>
                <w:szCs w:val="22"/>
                <w:lang w:val="es-ES"/>
              </w:rPr>
              <w:t>B.5 Requisitos de Evaluación y Planes Ambientales</w:t>
            </w:r>
          </w:p>
        </w:tc>
        <w:tc>
          <w:tcPr>
            <w:tcW w:w="4320" w:type="dxa"/>
            <w:tcMar/>
          </w:tcPr>
          <w:p w:rsidRPr="00A2001D" w:rsidR="00090090" w:rsidP="00090090" w:rsidRDefault="00090090" w14:paraId="6BE65C22"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Cumplimiento pleno logrado</w:t>
            </w:r>
          </w:p>
          <w:p w:rsidRPr="005E1150" w:rsidR="00842FE3" w:rsidP="00F95E5E" w:rsidRDefault="00842FE3" w14:paraId="7F696F45" w14:textId="77777777">
            <w:pPr>
              <w:jc w:val="both"/>
              <w:rPr>
                <w:rFonts w:ascii="Arial" w:hAnsi="Arial" w:cs="Arial"/>
                <w:b/>
                <w:sz w:val="22"/>
                <w:szCs w:val="22"/>
                <w:lang w:val="es-ES"/>
              </w:rPr>
            </w:pPr>
          </w:p>
          <w:p w:rsidRPr="00A2001D" w:rsidR="00244C57" w:rsidP="006F7063" w:rsidRDefault="00090090" w14:paraId="0ADEB211" w14:textId="77777777">
            <w:pPr>
              <w:tabs>
                <w:tab w:val="left" w:pos="3200"/>
              </w:tabs>
              <w:jc w:val="both"/>
              <w:rPr>
                <w:rFonts w:ascii="Arial" w:hAnsi="Arial" w:cs="Arial"/>
                <w:sz w:val="22"/>
                <w:szCs w:val="22"/>
                <w:lang w:val="es-ES"/>
              </w:rPr>
            </w:pPr>
            <w:r w:rsidRPr="00A2001D">
              <w:rPr>
                <w:rFonts w:ascii="Arial" w:hAnsi="Arial" w:cs="Arial"/>
                <w:sz w:val="22"/>
                <w:szCs w:val="22"/>
                <w:lang w:val="es-ES"/>
              </w:rPr>
              <w:t>Durante el diseño de</w:t>
            </w:r>
            <w:r w:rsidR="00A71F00">
              <w:rPr>
                <w:rFonts w:ascii="Arial" w:hAnsi="Arial" w:cs="Arial"/>
                <w:sz w:val="22"/>
                <w:szCs w:val="22"/>
                <w:lang w:val="es-ES"/>
              </w:rPr>
              <w:t>l Programa</w:t>
            </w:r>
            <w:r w:rsidRPr="00A2001D">
              <w:rPr>
                <w:rFonts w:ascii="Arial" w:hAnsi="Arial" w:cs="Arial"/>
                <w:sz w:val="22"/>
                <w:szCs w:val="22"/>
                <w:lang w:val="es-ES"/>
              </w:rPr>
              <w:t xml:space="preserve"> se preparó </w:t>
            </w:r>
            <w:r w:rsidRPr="00A2001D" w:rsidR="002D1668">
              <w:rPr>
                <w:rFonts w:ascii="Arial" w:hAnsi="Arial" w:cs="Arial"/>
                <w:sz w:val="22"/>
                <w:szCs w:val="22"/>
                <w:lang w:val="es-ES"/>
              </w:rPr>
              <w:t xml:space="preserve">un </w:t>
            </w:r>
            <w:r w:rsidRPr="00A2001D" w:rsidR="00C917BC">
              <w:rPr>
                <w:rFonts w:ascii="Arial" w:hAnsi="Arial" w:cs="Arial"/>
                <w:sz w:val="22"/>
                <w:szCs w:val="22"/>
                <w:lang w:val="es-ES"/>
              </w:rPr>
              <w:t xml:space="preserve">análisis ambiental y </w:t>
            </w:r>
            <w:r w:rsidRPr="00A2001D" w:rsidR="00AD51CA">
              <w:rPr>
                <w:rFonts w:ascii="Arial" w:hAnsi="Arial" w:cs="Arial"/>
                <w:sz w:val="22"/>
                <w:szCs w:val="22"/>
                <w:lang w:val="es-ES"/>
              </w:rPr>
              <w:t xml:space="preserve">MGAS.  </w:t>
            </w:r>
          </w:p>
        </w:tc>
        <w:tc>
          <w:tcPr>
            <w:tcW w:w="6547" w:type="dxa"/>
            <w:tcMar/>
          </w:tcPr>
          <w:p w:rsidRPr="00A2001D" w:rsidR="00E96EEC" w:rsidP="006F7063" w:rsidRDefault="00090090" w14:paraId="1C61DD5E" w14:textId="77777777">
            <w:pPr>
              <w:tabs>
                <w:tab w:val="left" w:pos="3200"/>
              </w:tabs>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mantener el cumplimiento </w:t>
            </w:r>
          </w:p>
          <w:p w:rsidRPr="00A2001D" w:rsidR="00244C57" w:rsidP="006F7063" w:rsidRDefault="00A53F9A" w14:paraId="7176128C" w14:textId="77777777">
            <w:pPr>
              <w:tabs>
                <w:tab w:val="left" w:pos="3200"/>
              </w:tabs>
              <w:jc w:val="both"/>
              <w:rPr>
                <w:rFonts w:ascii="Arial" w:hAnsi="Arial" w:cs="Arial"/>
                <w:sz w:val="22"/>
                <w:szCs w:val="22"/>
                <w:lang w:val="es-ES"/>
              </w:rPr>
            </w:pPr>
            <w:r w:rsidRPr="00A2001D">
              <w:rPr>
                <w:rFonts w:ascii="Arial" w:hAnsi="Arial" w:cs="Arial"/>
                <w:sz w:val="22"/>
                <w:szCs w:val="22"/>
                <w:lang w:val="es-ES"/>
              </w:rPr>
              <w:t>Durante la ejecución de</w:t>
            </w:r>
            <w:r w:rsidR="00A71F00">
              <w:rPr>
                <w:rFonts w:ascii="Arial" w:hAnsi="Arial" w:cs="Arial"/>
                <w:sz w:val="22"/>
                <w:szCs w:val="22"/>
                <w:lang w:val="es-ES"/>
              </w:rPr>
              <w:t>l Programa</w:t>
            </w:r>
            <w:r w:rsidRPr="00A2001D" w:rsidR="00090090">
              <w:rPr>
                <w:rFonts w:ascii="Arial" w:hAnsi="Arial" w:cs="Arial"/>
                <w:sz w:val="22"/>
                <w:szCs w:val="22"/>
                <w:lang w:val="es-ES"/>
              </w:rPr>
              <w:t xml:space="preserve"> </w:t>
            </w:r>
            <w:r w:rsidRPr="00A2001D" w:rsidR="00E96EEC">
              <w:rPr>
                <w:rFonts w:ascii="Arial" w:hAnsi="Arial" w:cs="Arial"/>
                <w:sz w:val="22"/>
                <w:szCs w:val="22"/>
                <w:lang w:val="es-ES"/>
              </w:rPr>
              <w:t>s</w:t>
            </w:r>
            <w:r w:rsidRPr="00A2001D" w:rsidR="00090090">
              <w:rPr>
                <w:rFonts w:ascii="Arial" w:hAnsi="Arial" w:cs="Arial"/>
                <w:sz w:val="22"/>
                <w:szCs w:val="22"/>
                <w:lang w:val="es-ES"/>
              </w:rPr>
              <w:t xml:space="preserve">e realizarán </w:t>
            </w:r>
            <w:r w:rsidRPr="00A2001D" w:rsidR="00CC3734">
              <w:rPr>
                <w:rFonts w:ascii="Arial" w:hAnsi="Arial" w:cs="Arial"/>
                <w:sz w:val="22"/>
                <w:szCs w:val="22"/>
                <w:lang w:val="es-ES"/>
              </w:rPr>
              <w:t xml:space="preserve">análisis </w:t>
            </w:r>
            <w:r w:rsidRPr="00A2001D" w:rsidR="00090090">
              <w:rPr>
                <w:rFonts w:ascii="Arial" w:hAnsi="Arial" w:cs="Arial"/>
                <w:sz w:val="22"/>
                <w:szCs w:val="22"/>
                <w:lang w:val="es-ES"/>
              </w:rPr>
              <w:t xml:space="preserve">ambientales como parte de los EDTP en base </w:t>
            </w:r>
            <w:r w:rsidRPr="00A2001D" w:rsidR="00052B91">
              <w:rPr>
                <w:rFonts w:ascii="Arial" w:hAnsi="Arial" w:cs="Arial"/>
                <w:sz w:val="22"/>
                <w:szCs w:val="22"/>
                <w:lang w:val="es-ES"/>
              </w:rPr>
              <w:t>a los</w:t>
            </w:r>
            <w:r w:rsidRPr="00A2001D" w:rsidR="006C572A">
              <w:rPr>
                <w:rFonts w:ascii="Arial" w:hAnsi="Arial" w:cs="Arial"/>
                <w:sz w:val="22"/>
                <w:szCs w:val="22"/>
                <w:lang w:val="es-ES"/>
              </w:rPr>
              <w:t xml:space="preserve"> requisitos de la legislación nacional y las políticas del Banco.</w:t>
            </w:r>
          </w:p>
        </w:tc>
      </w:tr>
      <w:tr w:rsidRPr="008A7056" w:rsidR="00244C57" w:rsidTr="34C32063" w14:paraId="3BE84D40" w14:textId="77777777">
        <w:trPr>
          <w:trHeight w:val="323"/>
        </w:trPr>
        <w:tc>
          <w:tcPr>
            <w:tcW w:w="2790" w:type="dxa"/>
            <w:shd w:val="clear" w:color="auto" w:fill="D9D9D9" w:themeFill="background1" w:themeFillShade="D9"/>
            <w:tcMar/>
            <w:vAlign w:val="center"/>
          </w:tcPr>
          <w:p w:rsidRPr="00A2001D" w:rsidR="00AB035C" w:rsidP="00AB035C" w:rsidRDefault="00244C57" w14:paraId="2E62E2AF" w14:textId="77777777">
            <w:pPr>
              <w:tabs>
                <w:tab w:val="left" w:pos="3200"/>
              </w:tabs>
              <w:rPr>
                <w:rFonts w:ascii="Arial" w:hAnsi="Arial" w:cs="Arial"/>
                <w:sz w:val="22"/>
                <w:szCs w:val="22"/>
                <w:lang w:val="es-ES"/>
              </w:rPr>
            </w:pPr>
            <w:r w:rsidRPr="00A2001D">
              <w:rPr>
                <w:rFonts w:ascii="Arial" w:hAnsi="Arial" w:cs="Arial"/>
                <w:sz w:val="22"/>
                <w:szCs w:val="22"/>
                <w:lang w:val="es-ES"/>
              </w:rPr>
              <w:t>B.5 Requisitos de Evaluación y Planes Sociales</w:t>
            </w:r>
            <w:r w:rsidRPr="00A2001D" w:rsidR="00AB035C">
              <w:rPr>
                <w:rFonts w:ascii="Arial" w:hAnsi="Arial" w:cs="Arial"/>
                <w:sz w:val="22"/>
                <w:szCs w:val="22"/>
                <w:lang w:val="es-ES"/>
              </w:rPr>
              <w:t xml:space="preserve"> (incluyendo </w:t>
            </w:r>
          </w:p>
          <w:p w:rsidRPr="00A2001D" w:rsidR="00244C57" w:rsidP="00AB035C" w:rsidRDefault="00AB035C" w14:paraId="229F2865" w14:textId="77777777">
            <w:pPr>
              <w:tabs>
                <w:tab w:val="left" w:pos="3200"/>
              </w:tabs>
              <w:rPr>
                <w:rFonts w:ascii="Arial" w:hAnsi="Arial" w:cs="Arial"/>
                <w:sz w:val="22"/>
                <w:szCs w:val="22"/>
                <w:lang w:val="es-ES"/>
              </w:rPr>
            </w:pPr>
            <w:r w:rsidRPr="00A2001D">
              <w:rPr>
                <w:rFonts w:ascii="Arial" w:hAnsi="Arial" w:cs="Arial"/>
                <w:sz w:val="22"/>
                <w:szCs w:val="22"/>
                <w:lang w:val="es-ES"/>
              </w:rPr>
              <w:lastRenderedPageBreak/>
              <w:t>Plan de Restauración de Medios de Subsistencia</w:t>
            </w:r>
            <w:r w:rsidRPr="00A2001D">
              <w:rPr>
                <w:rStyle w:val="FootnoteReference"/>
                <w:rFonts w:ascii="Arial" w:hAnsi="Arial" w:cs="Arial"/>
                <w:sz w:val="22"/>
                <w:szCs w:val="22"/>
                <w:lang w:val="es-ES"/>
              </w:rPr>
              <w:footnoteReference w:id="2"/>
            </w:r>
            <w:r w:rsidRPr="00A2001D">
              <w:rPr>
                <w:rFonts w:ascii="Arial" w:hAnsi="Arial" w:cs="Arial"/>
                <w:sz w:val="22"/>
                <w:szCs w:val="22"/>
                <w:lang w:val="es-ES"/>
              </w:rPr>
              <w:t>)</w:t>
            </w:r>
          </w:p>
        </w:tc>
        <w:tc>
          <w:tcPr>
            <w:tcW w:w="4320" w:type="dxa"/>
            <w:tcMar/>
          </w:tcPr>
          <w:p w:rsidRPr="00A2001D" w:rsidR="00E96EEC" w:rsidP="00E96EEC" w:rsidRDefault="00E96EEC" w14:paraId="4EDD75D8"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lastRenderedPageBreak/>
              <w:t>Cumplimiento pleno logrado</w:t>
            </w:r>
          </w:p>
          <w:p w:rsidRPr="005E1150" w:rsidR="00E96EEC" w:rsidP="00E96EEC" w:rsidRDefault="00E96EEC" w14:paraId="20FEC06E" w14:textId="77777777">
            <w:pPr>
              <w:jc w:val="both"/>
              <w:rPr>
                <w:rFonts w:ascii="Arial" w:hAnsi="Arial" w:cs="Arial"/>
                <w:b/>
                <w:sz w:val="22"/>
                <w:szCs w:val="22"/>
                <w:lang w:val="es-ES"/>
              </w:rPr>
            </w:pPr>
          </w:p>
          <w:p w:rsidRPr="00A2001D" w:rsidR="00244C57" w:rsidP="006F7063" w:rsidRDefault="00E96EEC" w14:paraId="6828F115" w14:textId="77777777">
            <w:pPr>
              <w:tabs>
                <w:tab w:val="left" w:pos="3200"/>
              </w:tabs>
              <w:jc w:val="both"/>
              <w:rPr>
                <w:rFonts w:ascii="Arial" w:hAnsi="Arial" w:cs="Arial"/>
                <w:sz w:val="22"/>
                <w:szCs w:val="22"/>
                <w:lang w:val="es-ES"/>
              </w:rPr>
            </w:pPr>
            <w:r w:rsidRPr="00A2001D">
              <w:rPr>
                <w:rFonts w:ascii="Arial" w:hAnsi="Arial" w:cs="Arial"/>
                <w:sz w:val="22"/>
                <w:szCs w:val="22"/>
                <w:lang w:val="es-ES"/>
              </w:rPr>
              <w:t>Durante el diseño de</w:t>
            </w:r>
            <w:r w:rsidR="006B5B28">
              <w:rPr>
                <w:rFonts w:ascii="Arial" w:hAnsi="Arial" w:cs="Arial"/>
                <w:sz w:val="22"/>
                <w:szCs w:val="22"/>
                <w:lang w:val="es-ES"/>
              </w:rPr>
              <w:t>l Programa</w:t>
            </w:r>
            <w:r w:rsidRPr="00A2001D">
              <w:rPr>
                <w:rFonts w:ascii="Arial" w:hAnsi="Arial" w:cs="Arial"/>
                <w:sz w:val="22"/>
                <w:szCs w:val="22"/>
                <w:lang w:val="es-ES"/>
              </w:rPr>
              <w:t xml:space="preserve"> se preparó </w:t>
            </w:r>
            <w:r w:rsidRPr="00A2001D" w:rsidR="002D1668">
              <w:rPr>
                <w:rFonts w:ascii="Arial" w:hAnsi="Arial" w:cs="Arial"/>
                <w:sz w:val="22"/>
                <w:szCs w:val="22"/>
                <w:lang w:val="es-ES"/>
              </w:rPr>
              <w:t xml:space="preserve">un </w:t>
            </w:r>
            <w:r w:rsidRPr="00A2001D" w:rsidR="00C917BC">
              <w:rPr>
                <w:rFonts w:ascii="Arial" w:hAnsi="Arial" w:cs="Arial"/>
                <w:sz w:val="22"/>
                <w:szCs w:val="22"/>
                <w:lang w:val="es-ES"/>
              </w:rPr>
              <w:t xml:space="preserve">análisis ambiental y </w:t>
            </w:r>
            <w:r w:rsidRPr="00A2001D">
              <w:rPr>
                <w:rFonts w:ascii="Arial" w:hAnsi="Arial" w:cs="Arial"/>
                <w:sz w:val="22"/>
                <w:szCs w:val="22"/>
                <w:lang w:val="es-ES"/>
              </w:rPr>
              <w:t xml:space="preserve">MGAS.  </w:t>
            </w:r>
          </w:p>
        </w:tc>
        <w:tc>
          <w:tcPr>
            <w:tcW w:w="6547" w:type="dxa"/>
            <w:tcMar/>
          </w:tcPr>
          <w:p w:rsidRPr="00A2001D" w:rsidR="00E96EEC" w:rsidP="006F7063" w:rsidRDefault="00E96EEC" w14:paraId="05B5AA85" w14:textId="77777777">
            <w:pPr>
              <w:tabs>
                <w:tab w:val="left" w:pos="3200"/>
              </w:tabs>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mantener el cumplimiento </w:t>
            </w:r>
          </w:p>
          <w:p w:rsidRPr="00A2001D" w:rsidR="00244C57" w:rsidP="006F7063" w:rsidRDefault="00E96EEC" w14:paraId="255B5568" w14:textId="77777777">
            <w:pPr>
              <w:tabs>
                <w:tab w:val="left" w:pos="3200"/>
              </w:tabs>
              <w:jc w:val="both"/>
              <w:rPr>
                <w:rFonts w:ascii="Arial" w:hAnsi="Arial" w:cs="Arial"/>
                <w:sz w:val="22"/>
                <w:szCs w:val="22"/>
                <w:lang w:val="es-ES"/>
              </w:rPr>
            </w:pPr>
            <w:r w:rsidRPr="00A2001D">
              <w:rPr>
                <w:rFonts w:ascii="Arial" w:hAnsi="Arial" w:cs="Arial"/>
                <w:sz w:val="22"/>
                <w:szCs w:val="22"/>
                <w:lang w:val="es-ES"/>
              </w:rPr>
              <w:t xml:space="preserve">Durante la ejecución del </w:t>
            </w:r>
            <w:r w:rsidR="00CD7723">
              <w:rPr>
                <w:rFonts w:ascii="Arial" w:hAnsi="Arial" w:cs="Arial"/>
                <w:sz w:val="22"/>
                <w:szCs w:val="22"/>
                <w:lang w:val="es-ES"/>
              </w:rPr>
              <w:t>Programa</w:t>
            </w:r>
            <w:r w:rsidRPr="00A2001D">
              <w:rPr>
                <w:rFonts w:ascii="Arial" w:hAnsi="Arial" w:cs="Arial"/>
                <w:sz w:val="22"/>
                <w:szCs w:val="22"/>
                <w:lang w:val="es-ES"/>
              </w:rPr>
              <w:t xml:space="preserve"> se realizarán </w:t>
            </w:r>
            <w:r w:rsidRPr="00A2001D" w:rsidR="00CC3734">
              <w:rPr>
                <w:rFonts w:ascii="Arial" w:hAnsi="Arial" w:cs="Arial"/>
                <w:sz w:val="22"/>
                <w:szCs w:val="22"/>
                <w:lang w:val="es-ES"/>
              </w:rPr>
              <w:t xml:space="preserve">análisis </w:t>
            </w:r>
            <w:r w:rsidRPr="00A2001D">
              <w:rPr>
                <w:rFonts w:ascii="Arial" w:hAnsi="Arial" w:cs="Arial"/>
                <w:sz w:val="22"/>
                <w:szCs w:val="22"/>
                <w:lang w:val="es-ES"/>
              </w:rPr>
              <w:t xml:space="preserve">sociales como parte de los EDTP en base </w:t>
            </w:r>
            <w:r w:rsidRPr="00A2001D" w:rsidR="00052B91">
              <w:rPr>
                <w:rFonts w:ascii="Arial" w:hAnsi="Arial" w:cs="Arial"/>
                <w:sz w:val="22"/>
                <w:szCs w:val="22"/>
                <w:lang w:val="es-ES"/>
              </w:rPr>
              <w:t>a los</w:t>
            </w:r>
            <w:r w:rsidRPr="00A2001D">
              <w:rPr>
                <w:rFonts w:ascii="Arial" w:hAnsi="Arial" w:cs="Arial"/>
                <w:sz w:val="22"/>
                <w:szCs w:val="22"/>
                <w:lang w:val="es-ES"/>
              </w:rPr>
              <w:t xml:space="preserve"> requisitos de la legislación nacional y las políticas del Banco.</w:t>
            </w:r>
          </w:p>
        </w:tc>
      </w:tr>
      <w:tr w:rsidRPr="008A7056" w:rsidR="00244C57" w:rsidTr="34C32063" w14:paraId="769BCC0D" w14:textId="77777777">
        <w:trPr>
          <w:trHeight w:val="323"/>
        </w:trPr>
        <w:tc>
          <w:tcPr>
            <w:tcW w:w="2790" w:type="dxa"/>
            <w:shd w:val="clear" w:color="auto" w:fill="D9D9D9" w:themeFill="background1" w:themeFillShade="D9"/>
            <w:tcMar/>
            <w:vAlign w:val="center"/>
          </w:tcPr>
          <w:p w:rsidRPr="00A2001D" w:rsidR="00244C57" w:rsidP="003A3A67" w:rsidRDefault="00244C57" w14:paraId="59E85B41" w14:textId="77777777">
            <w:pPr>
              <w:tabs>
                <w:tab w:val="left" w:pos="3200"/>
              </w:tabs>
              <w:rPr>
                <w:rFonts w:ascii="Arial" w:hAnsi="Arial" w:cs="Arial"/>
                <w:sz w:val="22"/>
                <w:szCs w:val="22"/>
                <w:lang w:val="es-ES"/>
              </w:rPr>
            </w:pPr>
            <w:r w:rsidRPr="00A2001D">
              <w:rPr>
                <w:rFonts w:ascii="Arial" w:hAnsi="Arial" w:cs="Arial"/>
                <w:sz w:val="22"/>
                <w:szCs w:val="22"/>
                <w:lang w:val="es-ES"/>
              </w:rPr>
              <w:t>B.6 Consultas (incluyendo consultas con mujeres, indígenas y/o minorías afectadas)</w:t>
            </w:r>
          </w:p>
        </w:tc>
        <w:tc>
          <w:tcPr>
            <w:tcW w:w="4320" w:type="dxa"/>
            <w:tcMar/>
          </w:tcPr>
          <w:p w:rsidRPr="005E1150" w:rsidR="001B5910" w:rsidP="001B5910" w:rsidRDefault="001B5910" w14:paraId="42019FA2"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B84A9A" w:rsidR="00842FE3" w:rsidP="006F7063" w:rsidRDefault="00842FE3" w14:paraId="5355ED95" w14:textId="77777777">
            <w:pPr>
              <w:tabs>
                <w:tab w:val="left" w:pos="3200"/>
              </w:tabs>
              <w:jc w:val="both"/>
              <w:rPr>
                <w:rFonts w:ascii="Arial" w:hAnsi="Arial" w:cs="Arial"/>
                <w:color w:val="212121"/>
                <w:sz w:val="22"/>
                <w:szCs w:val="22"/>
                <w:shd w:val="clear" w:color="auto" w:fill="FFFFFF"/>
                <w:lang w:val="es-ES"/>
              </w:rPr>
            </w:pPr>
          </w:p>
          <w:p w:rsidRPr="00A2001D" w:rsidR="00012FC0" w:rsidP="006F7063" w:rsidRDefault="00012FC0" w14:paraId="22883DE7" w14:textId="77777777">
            <w:pPr>
              <w:tabs>
                <w:tab w:val="left" w:pos="3200"/>
              </w:tabs>
              <w:jc w:val="both"/>
              <w:rPr>
                <w:rFonts w:ascii="Arial" w:hAnsi="Arial" w:cs="Arial"/>
                <w:sz w:val="22"/>
                <w:szCs w:val="22"/>
                <w:lang w:val="es-ES"/>
              </w:rPr>
            </w:pPr>
            <w:r w:rsidRPr="00B84A9A">
              <w:rPr>
                <w:rFonts w:ascii="Arial" w:hAnsi="Arial" w:cs="Arial"/>
                <w:color w:val="212121"/>
                <w:sz w:val="22"/>
                <w:szCs w:val="22"/>
                <w:shd w:val="clear" w:color="auto" w:fill="FFFFFF"/>
                <w:lang w:val="es-ES"/>
              </w:rPr>
              <w:t xml:space="preserve">Según la política, se requiere la consulta durante la </w:t>
            </w:r>
            <w:r w:rsidRPr="00B84A9A" w:rsidR="00DA07D8">
              <w:rPr>
                <w:rFonts w:ascii="Arial" w:hAnsi="Arial" w:cs="Arial"/>
                <w:color w:val="212121"/>
                <w:sz w:val="22"/>
                <w:szCs w:val="22"/>
                <w:shd w:val="clear" w:color="auto" w:fill="FFFFFF"/>
                <w:lang w:val="es-ES"/>
              </w:rPr>
              <w:t>realización de los estudios de preinversión</w:t>
            </w:r>
            <w:r w:rsidRPr="00B84A9A">
              <w:rPr>
                <w:rFonts w:ascii="Arial" w:hAnsi="Arial" w:cs="Arial"/>
                <w:color w:val="212121"/>
                <w:sz w:val="22"/>
                <w:szCs w:val="22"/>
                <w:shd w:val="clear" w:color="auto" w:fill="FFFFFF"/>
                <w:lang w:val="es-ES"/>
              </w:rPr>
              <w:t>, que tendrá lugar durante la ejecución de</w:t>
            </w:r>
            <w:r w:rsidR="00CD7723">
              <w:rPr>
                <w:rFonts w:ascii="Arial" w:hAnsi="Arial" w:cs="Arial"/>
                <w:color w:val="212121"/>
                <w:sz w:val="22"/>
                <w:szCs w:val="22"/>
                <w:shd w:val="clear" w:color="auto" w:fill="FFFFFF"/>
                <w:lang w:val="es-ES"/>
              </w:rPr>
              <w:t>l Programa</w:t>
            </w:r>
            <w:r w:rsidRPr="00B84A9A">
              <w:rPr>
                <w:rFonts w:ascii="Arial" w:hAnsi="Arial" w:cs="Arial"/>
                <w:color w:val="212121"/>
                <w:sz w:val="22"/>
                <w:szCs w:val="22"/>
                <w:shd w:val="clear" w:color="auto" w:fill="FFFFFF"/>
                <w:lang w:val="es-ES"/>
              </w:rPr>
              <w:t>.</w:t>
            </w:r>
          </w:p>
          <w:p w:rsidRPr="00A2001D" w:rsidR="00AF31F1" w:rsidP="006F7063" w:rsidRDefault="00AF31F1" w14:paraId="5FBB996A" w14:textId="77777777">
            <w:pPr>
              <w:tabs>
                <w:tab w:val="left" w:pos="3200"/>
              </w:tabs>
              <w:jc w:val="both"/>
              <w:rPr>
                <w:rFonts w:ascii="Arial" w:hAnsi="Arial" w:cs="Arial"/>
                <w:sz w:val="22"/>
                <w:szCs w:val="22"/>
                <w:lang w:val="es-ES"/>
              </w:rPr>
            </w:pPr>
          </w:p>
        </w:tc>
        <w:tc>
          <w:tcPr>
            <w:tcW w:w="6547" w:type="dxa"/>
            <w:tcMar/>
          </w:tcPr>
          <w:p w:rsidRPr="00A2001D" w:rsidR="001B5910" w:rsidP="001B5910" w:rsidRDefault="001B5910" w14:paraId="3AF950D3"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alcanzar el cumplimiento </w:t>
            </w:r>
          </w:p>
          <w:p w:rsidRPr="00A2001D" w:rsidR="00012FC0" w:rsidP="34C32063" w:rsidRDefault="00076588" w14:paraId="099E75EA" w14:textId="77777777" w14:noSpellErr="1">
            <w:pPr>
              <w:pStyle w:val="HTMLPreformatted"/>
              <w:shd w:val="clear" w:color="auto" w:fill="FFFFFF" w:themeFill="background1"/>
              <w:rPr>
                <w:rFonts w:ascii="Arial" w:hAnsi="Arial" w:cs="Arial"/>
                <w:color w:val="212121"/>
                <w:sz w:val="22"/>
                <w:szCs w:val="22"/>
                <w:lang w:val="es-ES"/>
              </w:rPr>
            </w:pPr>
            <w:r w:rsidRPr="34C32063" w:rsidR="34C32063">
              <w:rPr>
                <w:rFonts w:ascii="Arial" w:hAnsi="Arial" w:cs="Arial"/>
                <w:color w:val="212121"/>
                <w:sz w:val="22"/>
                <w:szCs w:val="22"/>
                <w:lang w:val="es-ES"/>
              </w:rPr>
              <w:t>S</w:t>
            </w:r>
            <w:r w:rsidRPr="34C32063" w:rsidR="34C32063">
              <w:rPr>
                <w:rFonts w:ascii="Arial" w:hAnsi="Arial" w:cs="Arial"/>
                <w:color w:val="212121"/>
                <w:sz w:val="22"/>
                <w:szCs w:val="22"/>
                <w:lang w:val="es-ES"/>
              </w:rPr>
              <w:t>egún el</w:t>
            </w:r>
            <w:r w:rsidRPr="34C32063" w:rsidR="34C32063">
              <w:rPr>
                <w:rFonts w:ascii="Arial" w:hAnsi="Arial" w:cs="Arial"/>
                <w:color w:val="212121"/>
                <w:sz w:val="22"/>
                <w:szCs w:val="22"/>
                <w:lang w:val="es-ES"/>
              </w:rPr>
              <w:t xml:space="preserve"> </w:t>
            </w:r>
            <w:r w:rsidRPr="34C32063" w:rsidR="34C32063">
              <w:rPr>
                <w:rFonts w:ascii="Arial" w:hAnsi="Arial" w:cs="Arial"/>
                <w:color w:val="212121"/>
                <w:sz w:val="22"/>
                <w:szCs w:val="22"/>
                <w:lang w:val="es-ES"/>
              </w:rPr>
              <w:t>MGAS, se realizar</w:t>
            </w:r>
            <w:r w:rsidRPr="34C32063" w:rsidR="34C32063">
              <w:rPr>
                <w:rFonts w:ascii="Arial" w:hAnsi="Arial" w:cs="Arial"/>
                <w:color w:val="212121"/>
                <w:sz w:val="22"/>
                <w:szCs w:val="22"/>
                <w:lang w:val="es-ES"/>
              </w:rPr>
              <w:t>á</w:t>
            </w:r>
            <w:r w:rsidRPr="34C32063" w:rsidR="34C32063">
              <w:rPr>
                <w:rFonts w:ascii="Arial" w:hAnsi="Arial" w:cs="Arial"/>
                <w:color w:val="212121"/>
                <w:sz w:val="22"/>
                <w:szCs w:val="22"/>
                <w:lang w:val="es-ES"/>
              </w:rPr>
              <w:t xml:space="preserve">n procesos de consulta de acuerdo a las características del proyecto </w:t>
            </w:r>
            <w:r w:rsidRPr="34C32063" w:rsidR="34C32063">
              <w:rPr>
                <w:rFonts w:ascii="Arial" w:hAnsi="Arial" w:cs="Arial"/>
                <w:color w:val="212121"/>
                <w:sz w:val="22"/>
                <w:szCs w:val="22"/>
                <w:lang w:val="es-ES"/>
              </w:rPr>
              <w:t xml:space="preserve">durante </w:t>
            </w:r>
            <w:r w:rsidRPr="34C32063" w:rsidR="34C32063">
              <w:rPr>
                <w:rFonts w:ascii="Arial" w:hAnsi="Arial" w:cs="Arial"/>
                <w:color w:val="212121"/>
                <w:sz w:val="22"/>
                <w:szCs w:val="22"/>
                <w:lang w:val="es-ES"/>
              </w:rPr>
              <w:t>e</w:t>
            </w:r>
            <w:r w:rsidRPr="34C32063" w:rsidR="34C32063">
              <w:rPr>
                <w:rFonts w:ascii="Arial" w:hAnsi="Arial" w:cs="Arial"/>
                <w:color w:val="212121"/>
                <w:sz w:val="22"/>
                <w:szCs w:val="22"/>
                <w:lang w:val="es-ES"/>
              </w:rPr>
              <w:t xml:space="preserve">l desarrollo de la viabilidad y los estudios ambientales y sociales (que serán financiados por </w:t>
            </w:r>
            <w:r w:rsidRPr="34C32063" w:rsidR="34C32063">
              <w:rPr>
                <w:rFonts w:ascii="Arial" w:hAnsi="Arial" w:cs="Arial"/>
                <w:color w:val="212121"/>
                <w:sz w:val="22"/>
                <w:szCs w:val="22"/>
                <w:lang w:val="es-ES"/>
              </w:rPr>
              <w:t>e</w:t>
            </w:r>
            <w:r w:rsidRPr="34C32063" w:rsidR="34C32063">
              <w:rPr>
                <w:rFonts w:ascii="Arial" w:hAnsi="Arial" w:cs="Arial"/>
                <w:color w:val="212121"/>
                <w:sz w:val="22"/>
                <w:szCs w:val="22"/>
                <w:lang w:val="es-ES"/>
              </w:rPr>
              <w:t xml:space="preserve">l </w:t>
            </w:r>
            <w:r w:rsidRPr="34C32063" w:rsidR="34C32063">
              <w:rPr>
                <w:rFonts w:ascii="Arial" w:hAnsi="Arial" w:cs="Arial"/>
                <w:color w:val="212121"/>
                <w:sz w:val="22"/>
                <w:szCs w:val="22"/>
                <w:lang w:val="es-ES"/>
              </w:rPr>
              <w:t>Programa</w:t>
            </w:r>
            <w:r w:rsidRPr="34C32063" w:rsidR="34C32063">
              <w:rPr>
                <w:rFonts w:ascii="Arial" w:hAnsi="Arial" w:cs="Arial"/>
                <w:color w:val="212121"/>
                <w:sz w:val="22"/>
                <w:szCs w:val="22"/>
                <w:lang w:val="es-ES"/>
              </w:rPr>
              <w:t>).</w:t>
            </w:r>
          </w:p>
          <w:p w:rsidRPr="00A2001D" w:rsidR="00482BF4" w:rsidP="00012FC0" w:rsidRDefault="00482BF4" w14:paraId="1F1E3B85" w14:textId="77777777">
            <w:pPr>
              <w:pStyle w:val="HTMLPreformatted"/>
              <w:shd w:val="clear" w:color="auto" w:fill="FFFFFF"/>
              <w:rPr>
                <w:rFonts w:ascii="Arial" w:hAnsi="Arial" w:cs="Arial"/>
                <w:color w:val="212121"/>
                <w:sz w:val="22"/>
                <w:szCs w:val="22"/>
                <w:lang w:val="es-ES"/>
              </w:rPr>
            </w:pPr>
          </w:p>
          <w:p w:rsidRPr="00A2001D" w:rsidR="00482BF4" w:rsidP="34C32063" w:rsidRDefault="00482BF4" w14:paraId="65DE28EB" w14:textId="77777777" w14:noSpellErr="1">
            <w:pPr>
              <w:pStyle w:val="HTMLPreformatted"/>
              <w:shd w:val="clear" w:color="auto" w:fill="FFFFFF" w:themeFill="background1"/>
              <w:rPr>
                <w:rFonts w:ascii="Arial" w:hAnsi="Arial" w:cs="Arial"/>
                <w:color w:val="212121"/>
                <w:sz w:val="22"/>
                <w:szCs w:val="22"/>
                <w:lang w:val="es-ES"/>
              </w:rPr>
            </w:pPr>
            <w:r w:rsidRPr="00A2001D">
              <w:rPr>
                <w:rFonts w:ascii="Arial" w:hAnsi="Arial" w:cs="Arial"/>
                <w:sz w:val="22"/>
                <w:szCs w:val="22"/>
                <w:shd w:val="clear" w:color="auto" w:fill="FFFFFF"/>
                <w:lang w:val="es-ES"/>
              </w:rPr>
              <w:t>En caso de consultar a pueblos indígenas, se deben realizar negociaciones de buena fe y llegar a acuerdos en caso de identificar impactos negativos significativos.</w:t>
            </w:r>
          </w:p>
          <w:p w:rsidRPr="00A2001D" w:rsidR="00012FC0" w:rsidP="006F7063" w:rsidRDefault="00012FC0" w14:paraId="16D4A3C7" w14:textId="77777777">
            <w:pPr>
              <w:tabs>
                <w:tab w:val="left" w:pos="3200"/>
              </w:tabs>
              <w:jc w:val="both"/>
              <w:rPr>
                <w:rFonts w:ascii="Arial" w:hAnsi="Arial" w:cs="Arial"/>
                <w:sz w:val="22"/>
                <w:szCs w:val="22"/>
                <w:lang w:val="es-ES"/>
              </w:rPr>
            </w:pPr>
          </w:p>
        </w:tc>
      </w:tr>
      <w:tr w:rsidRPr="008A7056" w:rsidR="00244C57" w:rsidTr="34C32063" w14:paraId="5CD70FF6" w14:textId="77777777">
        <w:trPr>
          <w:trHeight w:val="323"/>
        </w:trPr>
        <w:tc>
          <w:tcPr>
            <w:tcW w:w="2790" w:type="dxa"/>
            <w:shd w:val="clear" w:color="auto" w:fill="D9D9D9" w:themeFill="background1" w:themeFillShade="D9"/>
            <w:tcMar/>
            <w:vAlign w:val="center"/>
          </w:tcPr>
          <w:p w:rsidRPr="00A2001D" w:rsidR="00244C57" w:rsidP="003A3A67" w:rsidRDefault="00244C57" w14:paraId="51F008DB" w14:textId="77777777">
            <w:pPr>
              <w:tabs>
                <w:tab w:val="left" w:pos="3200"/>
              </w:tabs>
              <w:rPr>
                <w:rFonts w:ascii="Arial" w:hAnsi="Arial" w:cs="Arial"/>
                <w:sz w:val="22"/>
                <w:szCs w:val="22"/>
                <w:lang w:val="es-ES"/>
              </w:rPr>
            </w:pPr>
            <w:r w:rsidRPr="00A2001D">
              <w:rPr>
                <w:rFonts w:ascii="Arial" w:hAnsi="Arial" w:cs="Arial"/>
                <w:sz w:val="22"/>
                <w:szCs w:val="22"/>
                <w:lang w:val="es-ES"/>
              </w:rPr>
              <w:t>B.7 Supervisión y Cumplimiento</w:t>
            </w:r>
          </w:p>
        </w:tc>
        <w:tc>
          <w:tcPr>
            <w:tcW w:w="4320" w:type="dxa"/>
            <w:tcMar/>
          </w:tcPr>
          <w:p w:rsidRPr="00A2001D" w:rsidR="00E96EEC" w:rsidP="00E96EEC" w:rsidRDefault="00E96EEC" w14:paraId="00909666"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Cumplimiento pleno logrado</w:t>
            </w:r>
          </w:p>
          <w:p w:rsidRPr="00A2001D" w:rsidR="00244C57" w:rsidP="006F7063" w:rsidRDefault="00244C57" w14:paraId="45E67C8E" w14:textId="77777777">
            <w:pPr>
              <w:tabs>
                <w:tab w:val="left" w:pos="3200"/>
              </w:tabs>
              <w:jc w:val="both"/>
              <w:rPr>
                <w:rFonts w:ascii="Arial" w:hAnsi="Arial" w:cs="Arial"/>
                <w:sz w:val="22"/>
                <w:szCs w:val="22"/>
                <w:lang w:val="es-ES"/>
              </w:rPr>
            </w:pPr>
          </w:p>
          <w:p w:rsidRPr="00A2001D" w:rsidR="004A7F21" w:rsidP="006F7063" w:rsidRDefault="000327EA" w14:paraId="36452197" w14:textId="77777777">
            <w:pPr>
              <w:tabs>
                <w:tab w:val="left" w:pos="3200"/>
              </w:tabs>
              <w:jc w:val="both"/>
              <w:rPr>
                <w:rFonts w:ascii="Arial" w:hAnsi="Arial" w:cs="Arial"/>
                <w:sz w:val="22"/>
                <w:szCs w:val="22"/>
                <w:lang w:val="es-ES"/>
              </w:rPr>
            </w:pPr>
            <w:r w:rsidRPr="00A2001D">
              <w:rPr>
                <w:rFonts w:ascii="Arial" w:hAnsi="Arial" w:cs="Arial"/>
                <w:sz w:val="22"/>
                <w:szCs w:val="22"/>
                <w:lang w:val="es-ES"/>
              </w:rPr>
              <w:t>E</w:t>
            </w:r>
            <w:r w:rsidRPr="00A2001D" w:rsidR="003F2605">
              <w:rPr>
                <w:rFonts w:ascii="Arial" w:hAnsi="Arial" w:cs="Arial"/>
                <w:sz w:val="22"/>
                <w:szCs w:val="22"/>
                <w:lang w:val="es-ES"/>
              </w:rPr>
              <w:t xml:space="preserve">l </w:t>
            </w:r>
            <w:r w:rsidRPr="00A2001D" w:rsidR="004A7F21">
              <w:rPr>
                <w:rFonts w:ascii="Arial" w:hAnsi="Arial" w:cs="Arial"/>
                <w:sz w:val="22"/>
                <w:szCs w:val="22"/>
                <w:lang w:val="es-ES"/>
              </w:rPr>
              <w:t>MGAS establece requisitos para la superv</w:t>
            </w:r>
            <w:r w:rsidRPr="00A2001D" w:rsidR="00383B6E">
              <w:rPr>
                <w:rFonts w:ascii="Arial" w:hAnsi="Arial" w:cs="Arial"/>
                <w:sz w:val="22"/>
                <w:szCs w:val="22"/>
                <w:lang w:val="es-ES"/>
              </w:rPr>
              <w:t>i</w:t>
            </w:r>
            <w:r w:rsidRPr="00A2001D" w:rsidR="004A7F21">
              <w:rPr>
                <w:rFonts w:ascii="Arial" w:hAnsi="Arial" w:cs="Arial"/>
                <w:sz w:val="22"/>
                <w:szCs w:val="22"/>
                <w:lang w:val="es-ES"/>
              </w:rPr>
              <w:t>sión de</w:t>
            </w:r>
            <w:r w:rsidR="006F7E96">
              <w:rPr>
                <w:rFonts w:ascii="Arial" w:hAnsi="Arial" w:cs="Arial"/>
                <w:sz w:val="22"/>
                <w:szCs w:val="22"/>
                <w:lang w:val="es-ES"/>
              </w:rPr>
              <w:t>l Programa</w:t>
            </w:r>
            <w:r w:rsidRPr="00A2001D" w:rsidR="00383B6E">
              <w:rPr>
                <w:rFonts w:ascii="Arial" w:hAnsi="Arial" w:cs="Arial"/>
                <w:sz w:val="22"/>
                <w:szCs w:val="22"/>
                <w:lang w:val="es-ES"/>
              </w:rPr>
              <w:t xml:space="preserve"> y de los EDTP</w:t>
            </w:r>
            <w:r w:rsidRPr="00A2001D" w:rsidR="004A7F21">
              <w:rPr>
                <w:rFonts w:ascii="Arial" w:hAnsi="Arial" w:cs="Arial"/>
                <w:sz w:val="22"/>
                <w:szCs w:val="22"/>
                <w:lang w:val="es-ES"/>
              </w:rPr>
              <w:t xml:space="preserve"> durante su ejecución</w:t>
            </w:r>
            <w:r w:rsidRPr="00A2001D" w:rsidR="00383B6E">
              <w:rPr>
                <w:rFonts w:ascii="Arial" w:hAnsi="Arial" w:cs="Arial"/>
                <w:sz w:val="22"/>
                <w:szCs w:val="22"/>
                <w:lang w:val="es-ES"/>
              </w:rPr>
              <w:t>.</w:t>
            </w:r>
          </w:p>
        </w:tc>
        <w:tc>
          <w:tcPr>
            <w:tcW w:w="6547" w:type="dxa"/>
            <w:tcMar/>
          </w:tcPr>
          <w:p w:rsidRPr="00A2001D" w:rsidR="00E96EEC" w:rsidP="006F7063" w:rsidRDefault="00E96EEC" w14:paraId="1526602C" w14:textId="77777777">
            <w:pPr>
              <w:tabs>
                <w:tab w:val="left" w:pos="3200"/>
              </w:tabs>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mantener el cumplimiento </w:t>
            </w:r>
          </w:p>
          <w:p w:rsidRPr="00A2001D" w:rsidR="00244C57" w:rsidP="006F7063" w:rsidRDefault="00690C6D" w14:paraId="7C4421F1" w14:textId="77777777">
            <w:pPr>
              <w:tabs>
                <w:tab w:val="left" w:pos="3200"/>
              </w:tabs>
              <w:jc w:val="both"/>
              <w:rPr>
                <w:rFonts w:ascii="Arial" w:hAnsi="Arial" w:cs="Arial"/>
                <w:sz w:val="22"/>
                <w:szCs w:val="22"/>
                <w:lang w:val="es-ES"/>
              </w:rPr>
            </w:pPr>
            <w:r w:rsidRPr="00A2001D">
              <w:rPr>
                <w:rFonts w:ascii="Arial" w:hAnsi="Arial" w:cs="Arial"/>
                <w:sz w:val="22"/>
                <w:szCs w:val="22"/>
                <w:lang w:val="es-ES"/>
              </w:rPr>
              <w:t xml:space="preserve">Aplicar </w:t>
            </w:r>
            <w:r w:rsidRPr="00A2001D" w:rsidR="000327EA">
              <w:rPr>
                <w:rFonts w:ascii="Arial" w:hAnsi="Arial" w:cs="Arial"/>
                <w:sz w:val="22"/>
                <w:szCs w:val="22"/>
                <w:lang w:val="es-ES"/>
              </w:rPr>
              <w:t>el</w:t>
            </w:r>
            <w:r w:rsidRPr="00A2001D" w:rsidR="00396EDC">
              <w:rPr>
                <w:rFonts w:ascii="Arial" w:hAnsi="Arial" w:cs="Arial"/>
                <w:sz w:val="22"/>
                <w:szCs w:val="22"/>
                <w:lang w:val="es-ES"/>
              </w:rPr>
              <w:t xml:space="preserve"> </w:t>
            </w:r>
            <w:r w:rsidRPr="00A2001D">
              <w:rPr>
                <w:rFonts w:ascii="Arial" w:hAnsi="Arial" w:cs="Arial"/>
                <w:sz w:val="22"/>
                <w:szCs w:val="22"/>
                <w:lang w:val="es-ES"/>
              </w:rPr>
              <w:t>MGAS durante la ejecución del Programa.</w:t>
            </w:r>
            <w:r w:rsidRPr="00A2001D" w:rsidR="004823A9">
              <w:rPr>
                <w:rFonts w:ascii="Arial" w:hAnsi="Arial" w:cs="Arial"/>
                <w:sz w:val="22"/>
                <w:szCs w:val="22"/>
                <w:lang w:val="es-ES"/>
              </w:rPr>
              <w:t xml:space="preserve"> Con lo cual se revisará todos los TDR de los estudios de preinversión.</w:t>
            </w:r>
          </w:p>
        </w:tc>
      </w:tr>
      <w:tr w:rsidRPr="000309E5" w:rsidR="00244C57" w:rsidTr="34C32063" w14:paraId="4190A1C2" w14:textId="77777777">
        <w:trPr>
          <w:trHeight w:val="323"/>
        </w:trPr>
        <w:tc>
          <w:tcPr>
            <w:tcW w:w="2790" w:type="dxa"/>
            <w:shd w:val="clear" w:color="auto" w:fill="D9D9D9" w:themeFill="background1" w:themeFillShade="D9"/>
            <w:tcMar/>
            <w:vAlign w:val="center"/>
          </w:tcPr>
          <w:p w:rsidRPr="00A2001D" w:rsidR="00244C57" w:rsidDel="00641735" w:rsidP="003A3A67" w:rsidRDefault="00244C57" w14:paraId="418C427C" w14:textId="77777777">
            <w:pPr>
              <w:tabs>
                <w:tab w:val="left" w:pos="3200"/>
              </w:tabs>
              <w:rPr>
                <w:rFonts w:ascii="Arial" w:hAnsi="Arial" w:cs="Arial"/>
                <w:b/>
                <w:sz w:val="22"/>
                <w:szCs w:val="22"/>
                <w:lang w:val="es-ES"/>
              </w:rPr>
            </w:pPr>
            <w:r w:rsidRPr="00A2001D">
              <w:rPr>
                <w:rFonts w:ascii="Arial" w:hAnsi="Arial" w:cs="Arial"/>
                <w:sz w:val="22"/>
                <w:szCs w:val="22"/>
                <w:lang w:val="es-ES"/>
              </w:rPr>
              <w:t>B.8 Impactos Transfronterizos</w:t>
            </w:r>
          </w:p>
        </w:tc>
        <w:tc>
          <w:tcPr>
            <w:tcW w:w="4320" w:type="dxa"/>
            <w:tcMar/>
          </w:tcPr>
          <w:p w:rsidRPr="005E1150" w:rsidR="00E63667" w:rsidP="00E63667" w:rsidRDefault="00E96EEC" w14:paraId="3CDF5B06"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No Aplica</w:t>
            </w:r>
          </w:p>
          <w:p w:rsidRPr="00A2001D" w:rsidR="00E63667" w:rsidP="00E63667" w:rsidRDefault="00E63667" w14:paraId="5FB3D60F" w14:textId="77777777">
            <w:pPr>
              <w:tabs>
                <w:tab w:val="left" w:pos="3200"/>
              </w:tabs>
              <w:jc w:val="both"/>
              <w:rPr>
                <w:rFonts w:ascii="Arial" w:hAnsi="Arial" w:cs="Arial"/>
                <w:sz w:val="22"/>
                <w:szCs w:val="22"/>
                <w:lang w:val="es-ES"/>
              </w:rPr>
            </w:pPr>
          </w:p>
          <w:p w:rsidRPr="00A2001D" w:rsidR="00244C57" w:rsidP="00E63667" w:rsidRDefault="00244C57" w14:paraId="1127F856" w14:textId="77777777">
            <w:pPr>
              <w:tabs>
                <w:tab w:val="left" w:pos="3200"/>
              </w:tabs>
              <w:jc w:val="both"/>
              <w:rPr>
                <w:rFonts w:ascii="Arial" w:hAnsi="Arial" w:cs="Arial"/>
                <w:b/>
                <w:sz w:val="22"/>
                <w:szCs w:val="22"/>
                <w:lang w:val="es-ES"/>
              </w:rPr>
            </w:pPr>
          </w:p>
        </w:tc>
        <w:tc>
          <w:tcPr>
            <w:tcW w:w="6547" w:type="dxa"/>
            <w:tcMar/>
          </w:tcPr>
          <w:p w:rsidRPr="00A2001D" w:rsidR="00244C57" w:rsidP="006F7063" w:rsidRDefault="00D13B30" w14:paraId="456EAA86" w14:textId="77777777">
            <w:pPr>
              <w:tabs>
                <w:tab w:val="left" w:pos="3200"/>
              </w:tabs>
              <w:jc w:val="both"/>
              <w:rPr>
                <w:rFonts w:ascii="Arial" w:hAnsi="Arial" w:cs="Arial"/>
                <w:sz w:val="22"/>
                <w:szCs w:val="22"/>
                <w:lang w:val="es-ES"/>
              </w:rPr>
            </w:pPr>
            <w:r w:rsidRPr="00A2001D">
              <w:rPr>
                <w:rFonts w:ascii="Arial" w:hAnsi="Arial" w:cs="Arial"/>
                <w:sz w:val="22"/>
                <w:szCs w:val="22"/>
                <w:lang w:val="es-ES"/>
              </w:rPr>
              <w:t>No se requiere acciones adicionales.</w:t>
            </w:r>
          </w:p>
        </w:tc>
      </w:tr>
      <w:tr w:rsidRPr="000309E5" w:rsidR="004C7571" w:rsidTr="34C32063" w14:paraId="2DB7A177" w14:textId="77777777">
        <w:trPr>
          <w:trHeight w:val="323"/>
        </w:trPr>
        <w:tc>
          <w:tcPr>
            <w:tcW w:w="2790" w:type="dxa"/>
            <w:shd w:val="clear" w:color="auto" w:fill="D9D9D9" w:themeFill="background1" w:themeFillShade="D9"/>
            <w:tcMar/>
            <w:vAlign w:val="center"/>
          </w:tcPr>
          <w:p w:rsidRPr="00A2001D" w:rsidR="004C7571" w:rsidDel="00641735" w:rsidP="004C7571" w:rsidRDefault="004C7571" w14:paraId="649A6977" w14:textId="77777777">
            <w:pPr>
              <w:tabs>
                <w:tab w:val="left" w:pos="3200"/>
              </w:tabs>
              <w:rPr>
                <w:rFonts w:ascii="Arial" w:hAnsi="Arial" w:cs="Arial"/>
                <w:b/>
                <w:sz w:val="22"/>
                <w:szCs w:val="22"/>
                <w:lang w:val="es-ES"/>
              </w:rPr>
            </w:pPr>
            <w:r w:rsidRPr="00A2001D">
              <w:rPr>
                <w:rFonts w:ascii="Arial" w:hAnsi="Arial" w:cs="Arial"/>
                <w:sz w:val="22"/>
                <w:szCs w:val="22"/>
                <w:lang w:val="es-ES"/>
              </w:rPr>
              <w:t>B.9 Hábitats Naturales</w:t>
            </w:r>
          </w:p>
        </w:tc>
        <w:tc>
          <w:tcPr>
            <w:tcW w:w="4320" w:type="dxa"/>
            <w:tcMar/>
          </w:tcPr>
          <w:p w:rsidRPr="005E1150" w:rsidR="00E24052" w:rsidP="00E24052" w:rsidRDefault="00E24052" w14:paraId="12CCD9D8"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5E1150" w:rsidR="005D7CF2" w:rsidP="004C7571" w:rsidRDefault="005D7CF2" w14:paraId="57CDDE40" w14:textId="77777777">
            <w:pPr>
              <w:jc w:val="both"/>
              <w:rPr>
                <w:rFonts w:ascii="Arial" w:hAnsi="Arial" w:cs="Arial"/>
                <w:b/>
                <w:sz w:val="22"/>
                <w:szCs w:val="22"/>
                <w:lang w:val="es-ES"/>
              </w:rPr>
            </w:pPr>
          </w:p>
          <w:p w:rsidRPr="00A2001D" w:rsidR="004C7571" w:rsidP="004C7571" w:rsidRDefault="00306FD5" w14:paraId="0FD43297" w14:textId="77777777">
            <w:pPr>
              <w:tabs>
                <w:tab w:val="left" w:pos="3200"/>
              </w:tabs>
              <w:jc w:val="both"/>
              <w:rPr>
                <w:rFonts w:ascii="Arial" w:hAnsi="Arial" w:cs="Arial"/>
                <w:sz w:val="22"/>
                <w:szCs w:val="22"/>
                <w:lang w:val="es-ES"/>
              </w:rPr>
            </w:pPr>
            <w:r w:rsidRPr="00A2001D">
              <w:rPr>
                <w:rFonts w:ascii="Arial" w:hAnsi="Arial" w:cs="Arial"/>
                <w:sz w:val="22"/>
                <w:szCs w:val="22"/>
                <w:lang w:val="es-ES"/>
              </w:rPr>
              <w:t>Los proyectos de inversión</w:t>
            </w:r>
            <w:r w:rsidRPr="00A2001D" w:rsidR="00F51DF0">
              <w:rPr>
                <w:rFonts w:ascii="Arial" w:hAnsi="Arial" w:cs="Arial"/>
                <w:sz w:val="22"/>
                <w:szCs w:val="22"/>
                <w:lang w:val="es-ES"/>
              </w:rPr>
              <w:t xml:space="preserve"> sujetos de los EDTP</w:t>
            </w:r>
            <w:r w:rsidRPr="00A2001D">
              <w:rPr>
                <w:rFonts w:ascii="Arial" w:hAnsi="Arial" w:cs="Arial"/>
                <w:sz w:val="22"/>
                <w:szCs w:val="22"/>
                <w:lang w:val="es-ES"/>
              </w:rPr>
              <w:t xml:space="preserve"> </w:t>
            </w:r>
            <w:r w:rsidRPr="00A2001D" w:rsidR="00F51DF0">
              <w:rPr>
                <w:rFonts w:ascii="Arial" w:hAnsi="Arial" w:cs="Arial"/>
                <w:sz w:val="22"/>
                <w:szCs w:val="22"/>
                <w:lang w:val="es-ES"/>
              </w:rPr>
              <w:t xml:space="preserve">podrán </w:t>
            </w:r>
            <w:r w:rsidRPr="00A2001D" w:rsidR="00076588">
              <w:rPr>
                <w:rFonts w:ascii="Arial" w:hAnsi="Arial" w:cs="Arial"/>
                <w:sz w:val="22"/>
                <w:szCs w:val="22"/>
                <w:lang w:val="es-ES"/>
              </w:rPr>
              <w:t xml:space="preserve">estar relacionados </w:t>
            </w:r>
            <w:r w:rsidRPr="00A2001D" w:rsidR="00F51DF0">
              <w:rPr>
                <w:rFonts w:ascii="Arial" w:hAnsi="Arial" w:cs="Arial"/>
                <w:sz w:val="22"/>
                <w:szCs w:val="22"/>
                <w:lang w:val="es-ES"/>
              </w:rPr>
              <w:t>a hábitats naturales.</w:t>
            </w:r>
          </w:p>
        </w:tc>
        <w:tc>
          <w:tcPr>
            <w:tcW w:w="6547" w:type="dxa"/>
            <w:tcMar/>
          </w:tcPr>
          <w:p w:rsidRPr="00A2001D" w:rsidR="001B5910" w:rsidP="001B5910" w:rsidRDefault="001B5910" w14:paraId="5AA58F90"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alcanzar el cumplimiento </w:t>
            </w:r>
          </w:p>
          <w:p w:rsidRPr="00A2001D" w:rsidR="004C7571" w:rsidP="004C7571" w:rsidRDefault="00A53F9A" w14:paraId="1C8176CF" w14:textId="77777777">
            <w:pPr>
              <w:tabs>
                <w:tab w:val="left" w:pos="3200"/>
              </w:tabs>
              <w:jc w:val="both"/>
              <w:rPr>
                <w:rFonts w:ascii="Arial" w:hAnsi="Arial" w:cs="Arial"/>
                <w:sz w:val="22"/>
                <w:szCs w:val="22"/>
                <w:lang w:val="es-ES"/>
              </w:rPr>
            </w:pPr>
            <w:r w:rsidRPr="00A2001D">
              <w:rPr>
                <w:rFonts w:ascii="Arial" w:hAnsi="Arial" w:cs="Arial"/>
                <w:sz w:val="22"/>
                <w:szCs w:val="22"/>
                <w:lang w:val="es-ES"/>
              </w:rPr>
              <w:t>Durante la ejecución de</w:t>
            </w:r>
            <w:r w:rsidR="006F7E96">
              <w:rPr>
                <w:rFonts w:ascii="Arial" w:hAnsi="Arial" w:cs="Arial"/>
                <w:sz w:val="22"/>
                <w:szCs w:val="22"/>
                <w:lang w:val="es-ES"/>
              </w:rPr>
              <w:t>l Programa</w:t>
            </w:r>
            <w:r w:rsidRPr="00A2001D">
              <w:rPr>
                <w:rFonts w:ascii="Arial" w:hAnsi="Arial" w:cs="Arial"/>
                <w:sz w:val="22"/>
                <w:szCs w:val="22"/>
                <w:lang w:val="es-ES"/>
              </w:rPr>
              <w:t>, asegurar que l</w:t>
            </w:r>
            <w:r w:rsidRPr="00A2001D" w:rsidR="00CC3734">
              <w:rPr>
                <w:rFonts w:ascii="Arial" w:hAnsi="Arial" w:cs="Arial"/>
                <w:sz w:val="22"/>
                <w:szCs w:val="22"/>
                <w:lang w:val="es-ES"/>
              </w:rPr>
              <w:t>o</w:t>
            </w:r>
            <w:r w:rsidRPr="00A2001D">
              <w:rPr>
                <w:rFonts w:ascii="Arial" w:hAnsi="Arial" w:cs="Arial"/>
                <w:sz w:val="22"/>
                <w:szCs w:val="22"/>
                <w:lang w:val="es-ES"/>
              </w:rPr>
              <w:t xml:space="preserve">s </w:t>
            </w:r>
            <w:r w:rsidRPr="00A2001D" w:rsidR="00CC3734">
              <w:rPr>
                <w:rFonts w:ascii="Arial" w:hAnsi="Arial" w:cs="Arial"/>
                <w:sz w:val="22"/>
                <w:szCs w:val="22"/>
                <w:lang w:val="es-ES"/>
              </w:rPr>
              <w:t xml:space="preserve">análisis </w:t>
            </w:r>
            <w:r w:rsidRPr="00A2001D" w:rsidR="007229BE">
              <w:rPr>
                <w:rFonts w:ascii="Arial" w:hAnsi="Arial" w:cs="Arial"/>
                <w:sz w:val="22"/>
                <w:szCs w:val="22"/>
                <w:lang w:val="es-ES"/>
              </w:rPr>
              <w:t>y planes</w:t>
            </w:r>
            <w:r w:rsidRPr="00A2001D">
              <w:rPr>
                <w:rFonts w:ascii="Arial" w:hAnsi="Arial" w:cs="Arial"/>
                <w:sz w:val="22"/>
                <w:szCs w:val="22"/>
                <w:lang w:val="es-ES"/>
              </w:rPr>
              <w:t xml:space="preserve"> ambientales a ser realizados como parte de los EDTP </w:t>
            </w:r>
            <w:r w:rsidRPr="00A2001D" w:rsidR="00664EC8">
              <w:rPr>
                <w:rFonts w:ascii="Arial" w:hAnsi="Arial" w:cs="Arial"/>
                <w:sz w:val="22"/>
                <w:szCs w:val="22"/>
                <w:lang w:val="es-ES"/>
              </w:rPr>
              <w:t>analicen impactos a hábitats naturales e incluy</w:t>
            </w:r>
            <w:r w:rsidRPr="00A2001D" w:rsidR="00463F21">
              <w:rPr>
                <w:rFonts w:ascii="Arial" w:hAnsi="Arial" w:cs="Arial"/>
                <w:sz w:val="22"/>
                <w:szCs w:val="22"/>
                <w:lang w:val="es-ES"/>
              </w:rPr>
              <w:t>a</w:t>
            </w:r>
            <w:r w:rsidRPr="00A2001D" w:rsidR="00664EC8">
              <w:rPr>
                <w:rFonts w:ascii="Arial" w:hAnsi="Arial" w:cs="Arial"/>
                <w:sz w:val="22"/>
                <w:szCs w:val="22"/>
                <w:lang w:val="es-ES"/>
              </w:rPr>
              <w:t xml:space="preserve">n </w:t>
            </w:r>
            <w:r w:rsidRPr="00A2001D" w:rsidR="00CC3734">
              <w:rPr>
                <w:rFonts w:ascii="Arial" w:hAnsi="Arial" w:cs="Arial"/>
                <w:sz w:val="22"/>
                <w:szCs w:val="22"/>
                <w:lang w:val="es-ES"/>
              </w:rPr>
              <w:t xml:space="preserve">acciones de </w:t>
            </w:r>
            <w:r w:rsidRPr="00A2001D" w:rsidR="00664EC8">
              <w:rPr>
                <w:rFonts w:ascii="Arial" w:hAnsi="Arial" w:cs="Arial"/>
                <w:sz w:val="22"/>
                <w:szCs w:val="22"/>
                <w:lang w:val="es-ES"/>
              </w:rPr>
              <w:t>mitigaci</w:t>
            </w:r>
            <w:r w:rsidRPr="00A2001D" w:rsidR="00CC3734">
              <w:rPr>
                <w:rFonts w:ascii="Arial" w:hAnsi="Arial" w:cs="Arial"/>
                <w:sz w:val="22"/>
                <w:szCs w:val="22"/>
                <w:lang w:val="es-ES"/>
              </w:rPr>
              <w:t>ón</w:t>
            </w:r>
            <w:r w:rsidRPr="00A2001D" w:rsidR="004026EB">
              <w:rPr>
                <w:rFonts w:ascii="Arial" w:hAnsi="Arial" w:cs="Arial"/>
                <w:sz w:val="22"/>
                <w:szCs w:val="22"/>
                <w:lang w:val="es-ES"/>
              </w:rPr>
              <w:t xml:space="preserve"> adecuadas.</w:t>
            </w:r>
          </w:p>
        </w:tc>
      </w:tr>
      <w:tr w:rsidRPr="000309E5" w:rsidR="004C7571" w:rsidTr="34C32063" w14:paraId="55B57A69" w14:textId="77777777">
        <w:trPr>
          <w:trHeight w:val="323"/>
        </w:trPr>
        <w:tc>
          <w:tcPr>
            <w:tcW w:w="2790" w:type="dxa"/>
            <w:shd w:val="clear" w:color="auto" w:fill="D9D9D9" w:themeFill="background1" w:themeFillShade="D9"/>
            <w:tcMar/>
            <w:vAlign w:val="center"/>
          </w:tcPr>
          <w:p w:rsidRPr="00A2001D" w:rsidR="004C7571" w:rsidDel="00641735" w:rsidP="004C7571" w:rsidRDefault="004C7571" w14:paraId="78BA29E5" w14:textId="77777777">
            <w:pPr>
              <w:tabs>
                <w:tab w:val="left" w:pos="3200"/>
              </w:tabs>
              <w:rPr>
                <w:rFonts w:ascii="Arial" w:hAnsi="Arial" w:cs="Arial"/>
                <w:b/>
                <w:sz w:val="22"/>
                <w:szCs w:val="22"/>
                <w:lang w:val="es-ES"/>
              </w:rPr>
            </w:pPr>
            <w:r w:rsidRPr="00A2001D">
              <w:rPr>
                <w:rFonts w:ascii="Arial" w:hAnsi="Arial" w:cs="Arial"/>
                <w:sz w:val="22"/>
                <w:szCs w:val="22"/>
                <w:lang w:val="es-ES"/>
              </w:rPr>
              <w:t>B.9 Especies Invasivas</w:t>
            </w:r>
          </w:p>
        </w:tc>
        <w:tc>
          <w:tcPr>
            <w:tcW w:w="4320" w:type="dxa"/>
            <w:tcMar/>
          </w:tcPr>
          <w:p w:rsidRPr="005E1150" w:rsidR="00E24052" w:rsidP="00E24052" w:rsidRDefault="00E24052" w14:paraId="18E623F7"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5E1150" w:rsidR="005D7CF2" w:rsidP="005D7CF2" w:rsidRDefault="005D7CF2" w14:paraId="4FFE7240" w14:textId="77777777">
            <w:pPr>
              <w:jc w:val="both"/>
              <w:rPr>
                <w:rFonts w:ascii="Arial" w:hAnsi="Arial" w:cs="Arial"/>
                <w:b/>
                <w:sz w:val="22"/>
                <w:szCs w:val="22"/>
                <w:lang w:val="es-ES"/>
              </w:rPr>
            </w:pPr>
          </w:p>
          <w:p w:rsidRPr="00A2001D" w:rsidR="00951617" w:rsidP="00951617" w:rsidRDefault="00CC3734" w14:paraId="6F71F1F1" w14:textId="77777777">
            <w:pPr>
              <w:tabs>
                <w:tab w:val="left" w:pos="3200"/>
              </w:tabs>
              <w:jc w:val="both"/>
              <w:rPr>
                <w:rFonts w:ascii="Arial" w:hAnsi="Arial" w:cs="Arial"/>
                <w:sz w:val="22"/>
                <w:szCs w:val="22"/>
                <w:lang w:val="es-ES"/>
              </w:rPr>
            </w:pPr>
            <w:r w:rsidRPr="00A2001D">
              <w:rPr>
                <w:rFonts w:ascii="Arial" w:hAnsi="Arial" w:cs="Arial"/>
                <w:sz w:val="22"/>
                <w:szCs w:val="22"/>
                <w:lang w:val="es-ES"/>
              </w:rPr>
              <w:lastRenderedPageBreak/>
              <w:t>El Banco no financia proyectos que consideren la introducción de especies invasivas.</w:t>
            </w:r>
          </w:p>
          <w:p w:rsidRPr="00A2001D" w:rsidR="004C7571" w:rsidP="00951617" w:rsidRDefault="004C7571" w14:paraId="015B8B96" w14:textId="77777777">
            <w:pPr>
              <w:tabs>
                <w:tab w:val="left" w:pos="3200"/>
              </w:tabs>
              <w:jc w:val="both"/>
              <w:rPr>
                <w:rFonts w:ascii="Arial" w:hAnsi="Arial" w:cs="Arial"/>
                <w:sz w:val="22"/>
                <w:szCs w:val="22"/>
                <w:lang w:val="es-ES"/>
              </w:rPr>
            </w:pPr>
          </w:p>
        </w:tc>
        <w:tc>
          <w:tcPr>
            <w:tcW w:w="6547" w:type="dxa"/>
            <w:tcMar/>
          </w:tcPr>
          <w:p w:rsidRPr="00A2001D" w:rsidR="001B5910" w:rsidP="001B5910" w:rsidRDefault="001B5910" w14:paraId="3006B5A9"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lastRenderedPageBreak/>
              <w:t xml:space="preserve">Para alcanzar el cumplimiento </w:t>
            </w:r>
          </w:p>
          <w:p w:rsidRPr="00A2001D" w:rsidR="004C7571" w:rsidP="004C7571" w:rsidRDefault="00FF3662" w14:paraId="0C73E8C5" w14:textId="77777777">
            <w:pPr>
              <w:tabs>
                <w:tab w:val="left" w:pos="3200"/>
              </w:tabs>
              <w:jc w:val="both"/>
              <w:rPr>
                <w:rFonts w:ascii="Arial" w:hAnsi="Arial" w:cs="Arial"/>
                <w:sz w:val="22"/>
                <w:szCs w:val="22"/>
                <w:lang w:val="es-ES"/>
              </w:rPr>
            </w:pPr>
            <w:r w:rsidRPr="00A2001D">
              <w:rPr>
                <w:rFonts w:ascii="Arial" w:hAnsi="Arial" w:cs="Arial"/>
                <w:sz w:val="22"/>
                <w:szCs w:val="22"/>
                <w:lang w:val="es-ES"/>
              </w:rPr>
              <w:t>Durante la ejecución de</w:t>
            </w:r>
            <w:r w:rsidR="006F7E96">
              <w:rPr>
                <w:rFonts w:ascii="Arial" w:hAnsi="Arial" w:cs="Arial"/>
                <w:sz w:val="22"/>
                <w:szCs w:val="22"/>
                <w:lang w:val="es-ES"/>
              </w:rPr>
              <w:t>l Programa</w:t>
            </w:r>
            <w:r w:rsidRPr="00A2001D">
              <w:rPr>
                <w:rFonts w:ascii="Arial" w:hAnsi="Arial" w:cs="Arial"/>
                <w:sz w:val="22"/>
                <w:szCs w:val="22"/>
                <w:lang w:val="es-ES"/>
              </w:rPr>
              <w:t>, asegurar que l</w:t>
            </w:r>
            <w:r w:rsidRPr="00A2001D" w:rsidR="00CC3734">
              <w:rPr>
                <w:rFonts w:ascii="Arial" w:hAnsi="Arial" w:cs="Arial"/>
                <w:sz w:val="22"/>
                <w:szCs w:val="22"/>
                <w:lang w:val="es-ES"/>
              </w:rPr>
              <w:t>o</w:t>
            </w:r>
            <w:r w:rsidRPr="00A2001D">
              <w:rPr>
                <w:rFonts w:ascii="Arial" w:hAnsi="Arial" w:cs="Arial"/>
                <w:sz w:val="22"/>
                <w:szCs w:val="22"/>
                <w:lang w:val="es-ES"/>
              </w:rPr>
              <w:t xml:space="preserve">s </w:t>
            </w:r>
            <w:r w:rsidRPr="00A2001D" w:rsidR="00CC3734">
              <w:rPr>
                <w:rFonts w:ascii="Arial" w:hAnsi="Arial" w:cs="Arial"/>
                <w:sz w:val="22"/>
                <w:szCs w:val="22"/>
                <w:lang w:val="es-ES"/>
              </w:rPr>
              <w:t xml:space="preserve">análisis </w:t>
            </w:r>
            <w:r w:rsidRPr="00A2001D">
              <w:rPr>
                <w:rFonts w:ascii="Arial" w:hAnsi="Arial" w:cs="Arial"/>
                <w:sz w:val="22"/>
                <w:szCs w:val="22"/>
                <w:lang w:val="es-ES"/>
              </w:rPr>
              <w:t>y planes ambientales a ser realizados como parte de los EDTP no podrán considerar especies invasivas en el Pro</w:t>
            </w:r>
            <w:r w:rsidR="006F7E96">
              <w:rPr>
                <w:rFonts w:ascii="Arial" w:hAnsi="Arial" w:cs="Arial"/>
                <w:sz w:val="22"/>
                <w:szCs w:val="22"/>
                <w:lang w:val="es-ES"/>
              </w:rPr>
              <w:t>grama</w:t>
            </w:r>
            <w:r w:rsidRPr="00A2001D">
              <w:rPr>
                <w:rFonts w:ascii="Arial" w:hAnsi="Arial" w:cs="Arial"/>
                <w:sz w:val="22"/>
                <w:szCs w:val="22"/>
                <w:lang w:val="es-ES"/>
              </w:rPr>
              <w:t>.</w:t>
            </w:r>
          </w:p>
        </w:tc>
      </w:tr>
      <w:tr w:rsidRPr="000309E5" w:rsidR="004C7571" w:rsidTr="34C32063" w14:paraId="3E1D086F" w14:textId="77777777">
        <w:trPr>
          <w:trHeight w:val="323"/>
        </w:trPr>
        <w:tc>
          <w:tcPr>
            <w:tcW w:w="2790" w:type="dxa"/>
            <w:shd w:val="clear" w:color="auto" w:fill="D9D9D9" w:themeFill="background1" w:themeFillShade="D9"/>
            <w:tcMar/>
            <w:vAlign w:val="center"/>
          </w:tcPr>
          <w:p w:rsidRPr="00A2001D" w:rsidR="004C7571" w:rsidDel="00641735" w:rsidP="004C7571" w:rsidRDefault="004C7571" w14:paraId="2E25F01D" w14:textId="77777777">
            <w:pPr>
              <w:tabs>
                <w:tab w:val="left" w:pos="3200"/>
              </w:tabs>
              <w:rPr>
                <w:rFonts w:ascii="Arial" w:hAnsi="Arial" w:cs="Arial"/>
                <w:b/>
                <w:sz w:val="22"/>
                <w:szCs w:val="22"/>
                <w:lang w:val="es-ES"/>
              </w:rPr>
            </w:pPr>
            <w:r w:rsidRPr="00A2001D">
              <w:rPr>
                <w:rFonts w:ascii="Arial" w:hAnsi="Arial" w:cs="Arial"/>
                <w:sz w:val="22"/>
                <w:szCs w:val="22"/>
                <w:lang w:val="es-ES"/>
              </w:rPr>
              <w:t>B.9 Sitios Culturales</w:t>
            </w:r>
          </w:p>
        </w:tc>
        <w:tc>
          <w:tcPr>
            <w:tcW w:w="4320" w:type="dxa"/>
            <w:tcMar/>
          </w:tcPr>
          <w:p w:rsidRPr="005E1150" w:rsidR="00E24052" w:rsidP="00E24052" w:rsidRDefault="00E24052" w14:paraId="00796227"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5E1150" w:rsidR="005D7CF2" w:rsidP="005D7CF2" w:rsidRDefault="005D7CF2" w14:paraId="4BB72EEF" w14:textId="77777777">
            <w:pPr>
              <w:jc w:val="both"/>
              <w:rPr>
                <w:rFonts w:ascii="Arial" w:hAnsi="Arial" w:cs="Arial"/>
                <w:b/>
                <w:sz w:val="22"/>
                <w:szCs w:val="22"/>
                <w:lang w:val="es-ES"/>
              </w:rPr>
            </w:pPr>
          </w:p>
          <w:p w:rsidRPr="00A2001D" w:rsidR="004C7571" w:rsidP="00951617" w:rsidRDefault="00951617" w14:paraId="4D906C94" w14:textId="77777777">
            <w:pPr>
              <w:tabs>
                <w:tab w:val="left" w:pos="3200"/>
              </w:tabs>
              <w:jc w:val="both"/>
              <w:rPr>
                <w:rFonts w:ascii="Arial" w:hAnsi="Arial" w:cs="Arial"/>
                <w:sz w:val="22"/>
                <w:szCs w:val="22"/>
                <w:lang w:val="es-ES"/>
              </w:rPr>
            </w:pPr>
            <w:r w:rsidRPr="00A2001D">
              <w:rPr>
                <w:rFonts w:ascii="Arial" w:hAnsi="Arial" w:cs="Arial"/>
                <w:sz w:val="22"/>
                <w:szCs w:val="22"/>
                <w:lang w:val="es-ES"/>
              </w:rPr>
              <w:t xml:space="preserve">Los proyectos de inversión sujetos de los EDTP podrán </w:t>
            </w:r>
            <w:r w:rsidRPr="00A2001D" w:rsidR="00076588">
              <w:rPr>
                <w:rFonts w:ascii="Arial" w:hAnsi="Arial" w:cs="Arial"/>
                <w:sz w:val="22"/>
                <w:szCs w:val="22"/>
                <w:lang w:val="es-ES"/>
              </w:rPr>
              <w:t xml:space="preserve">estar relacionados </w:t>
            </w:r>
            <w:r w:rsidRPr="00A2001D">
              <w:rPr>
                <w:rFonts w:ascii="Arial" w:hAnsi="Arial" w:cs="Arial"/>
                <w:sz w:val="22"/>
                <w:szCs w:val="22"/>
                <w:lang w:val="es-ES"/>
              </w:rPr>
              <w:t>a sitios culturales.</w:t>
            </w:r>
          </w:p>
        </w:tc>
        <w:tc>
          <w:tcPr>
            <w:tcW w:w="6547" w:type="dxa"/>
            <w:tcMar/>
          </w:tcPr>
          <w:p w:rsidRPr="00A2001D" w:rsidR="001B5910" w:rsidP="001B5910" w:rsidRDefault="001B5910" w14:paraId="38A24255"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alcanzar el cumplimiento </w:t>
            </w:r>
          </w:p>
          <w:p w:rsidRPr="00A2001D" w:rsidR="004C7571" w:rsidP="004C7571" w:rsidRDefault="00951617" w14:paraId="43D7852E" w14:textId="77777777">
            <w:pPr>
              <w:tabs>
                <w:tab w:val="left" w:pos="3200"/>
              </w:tabs>
              <w:jc w:val="both"/>
              <w:rPr>
                <w:rFonts w:ascii="Arial" w:hAnsi="Arial" w:cs="Arial"/>
                <w:sz w:val="22"/>
                <w:szCs w:val="22"/>
                <w:lang w:val="es-ES"/>
              </w:rPr>
            </w:pPr>
            <w:r w:rsidRPr="00A2001D">
              <w:rPr>
                <w:rFonts w:ascii="Arial" w:hAnsi="Arial" w:cs="Arial"/>
                <w:sz w:val="22"/>
                <w:szCs w:val="22"/>
                <w:lang w:val="es-ES"/>
              </w:rPr>
              <w:t>Durante la ejecución de</w:t>
            </w:r>
            <w:r w:rsidR="006F7E96">
              <w:rPr>
                <w:rFonts w:ascii="Arial" w:hAnsi="Arial" w:cs="Arial"/>
                <w:sz w:val="22"/>
                <w:szCs w:val="22"/>
                <w:lang w:val="es-ES"/>
              </w:rPr>
              <w:t>l Programa</w:t>
            </w:r>
            <w:r w:rsidRPr="00A2001D">
              <w:rPr>
                <w:rFonts w:ascii="Arial" w:hAnsi="Arial" w:cs="Arial"/>
                <w:sz w:val="22"/>
                <w:szCs w:val="22"/>
                <w:lang w:val="es-ES"/>
              </w:rPr>
              <w:t>, asegurar que l</w:t>
            </w:r>
            <w:r w:rsidRPr="00A2001D" w:rsidR="00CC3734">
              <w:rPr>
                <w:rFonts w:ascii="Arial" w:hAnsi="Arial" w:cs="Arial"/>
                <w:sz w:val="22"/>
                <w:szCs w:val="22"/>
                <w:lang w:val="es-ES"/>
              </w:rPr>
              <w:t>o</w:t>
            </w:r>
            <w:r w:rsidRPr="00A2001D">
              <w:rPr>
                <w:rFonts w:ascii="Arial" w:hAnsi="Arial" w:cs="Arial"/>
                <w:sz w:val="22"/>
                <w:szCs w:val="22"/>
                <w:lang w:val="es-ES"/>
              </w:rPr>
              <w:t xml:space="preserve">s </w:t>
            </w:r>
            <w:r w:rsidRPr="00A2001D" w:rsidR="00CC3734">
              <w:rPr>
                <w:rFonts w:ascii="Arial" w:hAnsi="Arial" w:cs="Arial"/>
                <w:sz w:val="22"/>
                <w:szCs w:val="22"/>
                <w:lang w:val="es-ES"/>
              </w:rPr>
              <w:t xml:space="preserve">análisis </w:t>
            </w:r>
            <w:r w:rsidRPr="00A2001D">
              <w:rPr>
                <w:rFonts w:ascii="Arial" w:hAnsi="Arial" w:cs="Arial"/>
                <w:sz w:val="22"/>
                <w:szCs w:val="22"/>
                <w:lang w:val="es-ES"/>
              </w:rPr>
              <w:t>ambientales a ser realizados como parte de los EDTP analicen impactos a sitios culturales e incluy</w:t>
            </w:r>
            <w:r w:rsidRPr="00A2001D" w:rsidR="00463F21">
              <w:rPr>
                <w:rFonts w:ascii="Arial" w:hAnsi="Arial" w:cs="Arial"/>
                <w:sz w:val="22"/>
                <w:szCs w:val="22"/>
                <w:lang w:val="es-ES"/>
              </w:rPr>
              <w:t>a</w:t>
            </w:r>
            <w:r w:rsidRPr="00A2001D">
              <w:rPr>
                <w:rFonts w:ascii="Arial" w:hAnsi="Arial" w:cs="Arial"/>
                <w:sz w:val="22"/>
                <w:szCs w:val="22"/>
                <w:lang w:val="es-ES"/>
              </w:rPr>
              <w:t xml:space="preserve">n </w:t>
            </w:r>
            <w:r w:rsidRPr="00A2001D" w:rsidR="00CC3734">
              <w:rPr>
                <w:rFonts w:ascii="Arial" w:hAnsi="Arial" w:cs="Arial"/>
                <w:sz w:val="22"/>
                <w:szCs w:val="22"/>
                <w:lang w:val="es-ES"/>
              </w:rPr>
              <w:t xml:space="preserve">acciones de </w:t>
            </w:r>
            <w:r w:rsidRPr="00A2001D">
              <w:rPr>
                <w:rFonts w:ascii="Arial" w:hAnsi="Arial" w:cs="Arial"/>
                <w:sz w:val="22"/>
                <w:szCs w:val="22"/>
                <w:lang w:val="es-ES"/>
              </w:rPr>
              <w:t>mitigaci</w:t>
            </w:r>
            <w:r w:rsidRPr="00A2001D" w:rsidR="00CC3734">
              <w:rPr>
                <w:rFonts w:ascii="Arial" w:hAnsi="Arial" w:cs="Arial"/>
                <w:sz w:val="22"/>
                <w:szCs w:val="22"/>
                <w:lang w:val="es-ES"/>
              </w:rPr>
              <w:t xml:space="preserve">ón </w:t>
            </w:r>
            <w:r w:rsidRPr="00A2001D">
              <w:rPr>
                <w:rFonts w:ascii="Arial" w:hAnsi="Arial" w:cs="Arial"/>
                <w:sz w:val="22"/>
                <w:szCs w:val="22"/>
                <w:lang w:val="es-ES"/>
              </w:rPr>
              <w:t>adecuadas.</w:t>
            </w:r>
          </w:p>
        </w:tc>
      </w:tr>
      <w:tr w:rsidRPr="000309E5" w:rsidR="007229BE" w:rsidTr="34C32063" w14:paraId="69A24B1C" w14:textId="77777777">
        <w:trPr>
          <w:trHeight w:val="323"/>
        </w:trPr>
        <w:tc>
          <w:tcPr>
            <w:tcW w:w="2790" w:type="dxa"/>
            <w:shd w:val="clear" w:color="auto" w:fill="D9D9D9" w:themeFill="background1" w:themeFillShade="D9"/>
            <w:tcMar/>
            <w:vAlign w:val="center"/>
          </w:tcPr>
          <w:p w:rsidRPr="00A2001D" w:rsidR="007229BE" w:rsidDel="00641735" w:rsidP="007229BE" w:rsidRDefault="007229BE" w14:paraId="7AD9522D" w14:textId="77777777">
            <w:pPr>
              <w:tabs>
                <w:tab w:val="left" w:pos="3200"/>
              </w:tabs>
              <w:rPr>
                <w:rFonts w:ascii="Arial" w:hAnsi="Arial" w:cs="Arial"/>
                <w:b/>
                <w:sz w:val="22"/>
                <w:szCs w:val="22"/>
                <w:lang w:val="es-ES"/>
              </w:rPr>
            </w:pPr>
            <w:r w:rsidRPr="00A2001D">
              <w:rPr>
                <w:rFonts w:ascii="Arial" w:hAnsi="Arial" w:cs="Arial"/>
                <w:sz w:val="22"/>
                <w:szCs w:val="22"/>
                <w:lang w:val="es-ES"/>
              </w:rPr>
              <w:t>B.10 Materiales Peligrosos</w:t>
            </w:r>
          </w:p>
        </w:tc>
        <w:tc>
          <w:tcPr>
            <w:tcW w:w="4320" w:type="dxa"/>
            <w:tcMar/>
          </w:tcPr>
          <w:p w:rsidRPr="005E1150" w:rsidR="00E24052" w:rsidP="00E24052" w:rsidRDefault="00E24052" w14:paraId="7E328FF7"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5E1150" w:rsidR="005D7CF2" w:rsidP="005D7CF2" w:rsidRDefault="005D7CF2" w14:paraId="74C9EE3D" w14:textId="77777777">
            <w:pPr>
              <w:jc w:val="both"/>
              <w:rPr>
                <w:rFonts w:ascii="Arial" w:hAnsi="Arial" w:cs="Arial"/>
                <w:b/>
                <w:sz w:val="22"/>
                <w:szCs w:val="22"/>
                <w:lang w:val="es-ES"/>
              </w:rPr>
            </w:pPr>
          </w:p>
          <w:p w:rsidRPr="00A2001D" w:rsidR="007229BE" w:rsidP="007229BE" w:rsidRDefault="007229BE" w14:paraId="01C58F94" w14:textId="77777777">
            <w:pPr>
              <w:tabs>
                <w:tab w:val="left" w:pos="3200"/>
              </w:tabs>
              <w:jc w:val="both"/>
              <w:rPr>
                <w:rFonts w:ascii="Arial" w:hAnsi="Arial" w:cs="Arial"/>
                <w:sz w:val="22"/>
                <w:szCs w:val="22"/>
                <w:lang w:val="es-ES"/>
              </w:rPr>
            </w:pPr>
            <w:r w:rsidRPr="00A2001D">
              <w:rPr>
                <w:rFonts w:ascii="Arial" w:hAnsi="Arial" w:cs="Arial"/>
                <w:sz w:val="22"/>
                <w:szCs w:val="22"/>
                <w:lang w:val="es-ES"/>
              </w:rPr>
              <w:t xml:space="preserve">Los proyectos de inversión sujetos de los EDTP podrán </w:t>
            </w:r>
            <w:r w:rsidRPr="00A2001D" w:rsidR="00076588">
              <w:rPr>
                <w:rFonts w:ascii="Arial" w:hAnsi="Arial" w:cs="Arial"/>
                <w:sz w:val="22"/>
                <w:szCs w:val="22"/>
                <w:lang w:val="es-ES"/>
              </w:rPr>
              <w:t>estar relacionados al uso o generación</w:t>
            </w:r>
            <w:r w:rsidRPr="00A2001D">
              <w:rPr>
                <w:rFonts w:ascii="Arial" w:hAnsi="Arial" w:cs="Arial"/>
                <w:sz w:val="22"/>
                <w:szCs w:val="22"/>
                <w:lang w:val="es-ES"/>
              </w:rPr>
              <w:t xml:space="preserve"> de materiales peligrosos.</w:t>
            </w:r>
          </w:p>
        </w:tc>
        <w:tc>
          <w:tcPr>
            <w:tcW w:w="6547" w:type="dxa"/>
            <w:tcMar/>
          </w:tcPr>
          <w:p w:rsidRPr="00A2001D" w:rsidR="001B5910" w:rsidP="001B5910" w:rsidRDefault="001B5910" w14:paraId="1321C628"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alcanzar el cumplimiento </w:t>
            </w:r>
          </w:p>
          <w:p w:rsidRPr="00A2001D" w:rsidR="007229BE" w:rsidP="007229BE" w:rsidRDefault="007229BE" w14:paraId="11BBB884" w14:textId="77777777">
            <w:pPr>
              <w:tabs>
                <w:tab w:val="left" w:pos="3200"/>
              </w:tabs>
              <w:jc w:val="both"/>
              <w:rPr>
                <w:rFonts w:ascii="Arial" w:hAnsi="Arial" w:cs="Arial"/>
                <w:sz w:val="22"/>
                <w:szCs w:val="22"/>
                <w:lang w:val="es-ES"/>
              </w:rPr>
            </w:pPr>
            <w:r w:rsidRPr="00A2001D">
              <w:rPr>
                <w:rFonts w:ascii="Arial" w:hAnsi="Arial" w:cs="Arial"/>
                <w:sz w:val="22"/>
                <w:szCs w:val="22"/>
                <w:lang w:val="es-ES"/>
              </w:rPr>
              <w:t>Durante la ejecución de</w:t>
            </w:r>
            <w:r w:rsidR="006F7E96">
              <w:rPr>
                <w:rFonts w:ascii="Arial" w:hAnsi="Arial" w:cs="Arial"/>
                <w:sz w:val="22"/>
                <w:szCs w:val="22"/>
                <w:lang w:val="es-ES"/>
              </w:rPr>
              <w:t>l Programa</w:t>
            </w:r>
            <w:r w:rsidRPr="00A2001D">
              <w:rPr>
                <w:rFonts w:ascii="Arial" w:hAnsi="Arial" w:cs="Arial"/>
                <w:sz w:val="22"/>
                <w:szCs w:val="22"/>
                <w:lang w:val="es-ES"/>
              </w:rPr>
              <w:t>, asegurar que l</w:t>
            </w:r>
            <w:r w:rsidRPr="00A2001D" w:rsidR="00CC3734">
              <w:rPr>
                <w:rFonts w:ascii="Arial" w:hAnsi="Arial" w:cs="Arial"/>
                <w:sz w:val="22"/>
                <w:szCs w:val="22"/>
                <w:lang w:val="es-ES"/>
              </w:rPr>
              <w:t>o</w:t>
            </w:r>
            <w:r w:rsidRPr="00A2001D">
              <w:rPr>
                <w:rFonts w:ascii="Arial" w:hAnsi="Arial" w:cs="Arial"/>
                <w:sz w:val="22"/>
                <w:szCs w:val="22"/>
                <w:lang w:val="es-ES"/>
              </w:rPr>
              <w:t xml:space="preserve">s </w:t>
            </w:r>
            <w:r w:rsidRPr="00A2001D" w:rsidR="00CC3734">
              <w:rPr>
                <w:rFonts w:ascii="Arial" w:hAnsi="Arial" w:cs="Arial"/>
                <w:sz w:val="22"/>
                <w:szCs w:val="22"/>
                <w:lang w:val="es-ES"/>
              </w:rPr>
              <w:t xml:space="preserve">análisis </w:t>
            </w:r>
            <w:r w:rsidRPr="00A2001D">
              <w:rPr>
                <w:rFonts w:ascii="Arial" w:hAnsi="Arial" w:cs="Arial"/>
                <w:sz w:val="22"/>
                <w:szCs w:val="22"/>
                <w:lang w:val="es-ES"/>
              </w:rPr>
              <w:t>y planes ambientales a ser realizados como parte de los EDTP analicen materiales peligrosos e incluy</w:t>
            </w:r>
            <w:r w:rsidRPr="00A2001D" w:rsidR="00463F21">
              <w:rPr>
                <w:rFonts w:ascii="Arial" w:hAnsi="Arial" w:cs="Arial"/>
                <w:sz w:val="22"/>
                <w:szCs w:val="22"/>
                <w:lang w:val="es-ES"/>
              </w:rPr>
              <w:t>a</w:t>
            </w:r>
            <w:r w:rsidRPr="00A2001D">
              <w:rPr>
                <w:rFonts w:ascii="Arial" w:hAnsi="Arial" w:cs="Arial"/>
                <w:sz w:val="22"/>
                <w:szCs w:val="22"/>
                <w:lang w:val="es-ES"/>
              </w:rPr>
              <w:t xml:space="preserve">n </w:t>
            </w:r>
            <w:r w:rsidRPr="00A2001D" w:rsidR="00CC3734">
              <w:rPr>
                <w:rFonts w:ascii="Arial" w:hAnsi="Arial" w:cs="Arial"/>
                <w:sz w:val="22"/>
                <w:szCs w:val="22"/>
                <w:lang w:val="es-ES"/>
              </w:rPr>
              <w:t xml:space="preserve">acciones de </w:t>
            </w:r>
            <w:r w:rsidRPr="00A2001D">
              <w:rPr>
                <w:rFonts w:ascii="Arial" w:hAnsi="Arial" w:cs="Arial"/>
                <w:sz w:val="22"/>
                <w:szCs w:val="22"/>
                <w:lang w:val="es-ES"/>
              </w:rPr>
              <w:t>mitigaci</w:t>
            </w:r>
            <w:r w:rsidRPr="00A2001D" w:rsidR="00CC3734">
              <w:rPr>
                <w:rFonts w:ascii="Arial" w:hAnsi="Arial" w:cs="Arial"/>
                <w:sz w:val="22"/>
                <w:szCs w:val="22"/>
                <w:lang w:val="es-ES"/>
              </w:rPr>
              <w:t>ón</w:t>
            </w:r>
            <w:r w:rsidRPr="00A2001D">
              <w:rPr>
                <w:rFonts w:ascii="Arial" w:hAnsi="Arial" w:cs="Arial"/>
                <w:sz w:val="22"/>
                <w:szCs w:val="22"/>
                <w:lang w:val="es-ES"/>
              </w:rPr>
              <w:t xml:space="preserve"> adecuadas.</w:t>
            </w:r>
          </w:p>
        </w:tc>
      </w:tr>
      <w:tr w:rsidRPr="000309E5" w:rsidR="007229BE" w:rsidTr="34C32063" w14:paraId="6533FCF6" w14:textId="77777777">
        <w:trPr>
          <w:trHeight w:val="323"/>
        </w:trPr>
        <w:tc>
          <w:tcPr>
            <w:tcW w:w="2790" w:type="dxa"/>
            <w:shd w:val="clear" w:color="auto" w:fill="D9D9D9" w:themeFill="background1" w:themeFillShade="D9"/>
            <w:tcMar/>
            <w:vAlign w:val="center"/>
          </w:tcPr>
          <w:p w:rsidRPr="00A2001D" w:rsidR="007229BE" w:rsidDel="00641735" w:rsidP="007229BE" w:rsidRDefault="007229BE" w14:paraId="122862FE" w14:textId="77777777">
            <w:pPr>
              <w:tabs>
                <w:tab w:val="left" w:pos="3200"/>
              </w:tabs>
              <w:rPr>
                <w:rFonts w:ascii="Arial" w:hAnsi="Arial" w:cs="Arial"/>
                <w:b/>
                <w:sz w:val="22"/>
                <w:szCs w:val="22"/>
                <w:lang w:val="es-ES"/>
              </w:rPr>
            </w:pPr>
            <w:r w:rsidRPr="00A2001D">
              <w:rPr>
                <w:rFonts w:ascii="Arial" w:hAnsi="Arial" w:cs="Arial"/>
                <w:sz w:val="22"/>
                <w:szCs w:val="22"/>
                <w:lang w:val="es-ES"/>
              </w:rPr>
              <w:t>B.11 Prevención y Reducción de la Contaminación</w:t>
            </w:r>
          </w:p>
        </w:tc>
        <w:tc>
          <w:tcPr>
            <w:tcW w:w="4320" w:type="dxa"/>
            <w:tcMar/>
          </w:tcPr>
          <w:p w:rsidRPr="005E1150" w:rsidR="00E24052" w:rsidP="00E24052" w:rsidRDefault="00E24052" w14:paraId="326A5A61"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5E1150" w:rsidR="005D7CF2" w:rsidP="005D7CF2" w:rsidRDefault="005D7CF2" w14:paraId="351A063E" w14:textId="77777777">
            <w:pPr>
              <w:jc w:val="both"/>
              <w:rPr>
                <w:rFonts w:ascii="Arial" w:hAnsi="Arial" w:cs="Arial"/>
                <w:b/>
                <w:sz w:val="22"/>
                <w:szCs w:val="22"/>
                <w:lang w:val="es-ES"/>
              </w:rPr>
            </w:pPr>
          </w:p>
          <w:p w:rsidRPr="00A2001D" w:rsidR="007229BE" w:rsidP="007229BE" w:rsidRDefault="007229BE" w14:paraId="426E4B8B" w14:textId="77777777">
            <w:pPr>
              <w:tabs>
                <w:tab w:val="left" w:pos="3200"/>
              </w:tabs>
              <w:jc w:val="both"/>
              <w:rPr>
                <w:rFonts w:ascii="Arial" w:hAnsi="Arial" w:cs="Arial"/>
                <w:sz w:val="22"/>
                <w:szCs w:val="22"/>
                <w:lang w:val="es-ES"/>
              </w:rPr>
            </w:pPr>
            <w:r w:rsidRPr="00A2001D">
              <w:rPr>
                <w:rFonts w:ascii="Arial" w:hAnsi="Arial" w:cs="Arial"/>
                <w:sz w:val="22"/>
                <w:szCs w:val="22"/>
                <w:lang w:val="es-ES"/>
              </w:rPr>
              <w:t xml:space="preserve">Los proyectos de inversión sujetos de los EDTP podrán </w:t>
            </w:r>
            <w:r w:rsidRPr="00A2001D" w:rsidR="00076588">
              <w:rPr>
                <w:rFonts w:ascii="Arial" w:hAnsi="Arial" w:cs="Arial"/>
                <w:sz w:val="22"/>
                <w:szCs w:val="22"/>
                <w:lang w:val="es-ES"/>
              </w:rPr>
              <w:t>estar relacionados con prevención y reducción de la contaminación</w:t>
            </w:r>
            <w:r w:rsidRPr="00A2001D">
              <w:rPr>
                <w:rFonts w:ascii="Arial" w:hAnsi="Arial" w:cs="Arial"/>
                <w:sz w:val="22"/>
                <w:szCs w:val="22"/>
                <w:lang w:val="es-ES"/>
              </w:rPr>
              <w:t>.</w:t>
            </w:r>
          </w:p>
        </w:tc>
        <w:tc>
          <w:tcPr>
            <w:tcW w:w="6547" w:type="dxa"/>
            <w:tcMar/>
          </w:tcPr>
          <w:p w:rsidRPr="00A2001D" w:rsidR="001B5910" w:rsidP="001B5910" w:rsidRDefault="001B5910" w14:paraId="1C54F73A"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alcanzar el cumplimiento </w:t>
            </w:r>
          </w:p>
          <w:p w:rsidRPr="00A2001D" w:rsidR="007229BE" w:rsidP="007229BE" w:rsidRDefault="007229BE" w14:paraId="029D3CD9" w14:textId="77777777">
            <w:pPr>
              <w:tabs>
                <w:tab w:val="left" w:pos="3200"/>
              </w:tabs>
              <w:jc w:val="both"/>
              <w:rPr>
                <w:rFonts w:ascii="Arial" w:hAnsi="Arial" w:cs="Arial"/>
                <w:sz w:val="22"/>
                <w:szCs w:val="22"/>
                <w:lang w:val="es-ES"/>
              </w:rPr>
            </w:pPr>
            <w:r w:rsidRPr="00A2001D">
              <w:rPr>
                <w:rFonts w:ascii="Arial" w:hAnsi="Arial" w:cs="Arial"/>
                <w:sz w:val="22"/>
                <w:szCs w:val="22"/>
                <w:lang w:val="es-ES"/>
              </w:rPr>
              <w:t>Durante la ejecución de</w:t>
            </w:r>
            <w:r w:rsidR="006F7E96">
              <w:rPr>
                <w:rFonts w:ascii="Arial" w:hAnsi="Arial" w:cs="Arial"/>
                <w:sz w:val="22"/>
                <w:szCs w:val="22"/>
                <w:lang w:val="es-ES"/>
              </w:rPr>
              <w:t>l Programa</w:t>
            </w:r>
            <w:r w:rsidRPr="00A2001D">
              <w:rPr>
                <w:rFonts w:ascii="Arial" w:hAnsi="Arial" w:cs="Arial"/>
                <w:sz w:val="22"/>
                <w:szCs w:val="22"/>
                <w:lang w:val="es-ES"/>
              </w:rPr>
              <w:t>, asegurar que l</w:t>
            </w:r>
            <w:r w:rsidRPr="00A2001D" w:rsidR="00CC3734">
              <w:rPr>
                <w:rFonts w:ascii="Arial" w:hAnsi="Arial" w:cs="Arial"/>
                <w:sz w:val="22"/>
                <w:szCs w:val="22"/>
                <w:lang w:val="es-ES"/>
              </w:rPr>
              <w:t>o</w:t>
            </w:r>
            <w:r w:rsidRPr="00A2001D">
              <w:rPr>
                <w:rFonts w:ascii="Arial" w:hAnsi="Arial" w:cs="Arial"/>
                <w:sz w:val="22"/>
                <w:szCs w:val="22"/>
                <w:lang w:val="es-ES"/>
              </w:rPr>
              <w:t xml:space="preserve">s </w:t>
            </w:r>
            <w:r w:rsidRPr="00A2001D" w:rsidR="00CC3734">
              <w:rPr>
                <w:rFonts w:ascii="Arial" w:hAnsi="Arial" w:cs="Arial"/>
                <w:sz w:val="22"/>
                <w:szCs w:val="22"/>
                <w:lang w:val="es-ES"/>
              </w:rPr>
              <w:t xml:space="preserve">análisis </w:t>
            </w:r>
            <w:r w:rsidRPr="00A2001D">
              <w:rPr>
                <w:rFonts w:ascii="Arial" w:hAnsi="Arial" w:cs="Arial"/>
                <w:sz w:val="22"/>
                <w:szCs w:val="22"/>
                <w:lang w:val="es-ES"/>
              </w:rPr>
              <w:t xml:space="preserve">ambientales a ser realizados como parte de los EDTP analicen </w:t>
            </w:r>
            <w:r w:rsidRPr="00A2001D" w:rsidR="00463F21">
              <w:rPr>
                <w:rFonts w:ascii="Arial" w:hAnsi="Arial" w:cs="Arial"/>
                <w:sz w:val="22"/>
                <w:szCs w:val="22"/>
                <w:lang w:val="es-ES"/>
              </w:rPr>
              <w:t>la generación de contaminantes ambientales</w:t>
            </w:r>
            <w:r w:rsidRPr="00A2001D">
              <w:rPr>
                <w:rFonts w:ascii="Arial" w:hAnsi="Arial" w:cs="Arial"/>
                <w:sz w:val="22"/>
                <w:szCs w:val="22"/>
                <w:lang w:val="es-ES"/>
              </w:rPr>
              <w:t xml:space="preserve"> e incluy</w:t>
            </w:r>
            <w:r w:rsidRPr="00A2001D" w:rsidR="00463F21">
              <w:rPr>
                <w:rFonts w:ascii="Arial" w:hAnsi="Arial" w:cs="Arial"/>
                <w:sz w:val="22"/>
                <w:szCs w:val="22"/>
                <w:lang w:val="es-ES"/>
              </w:rPr>
              <w:t>a</w:t>
            </w:r>
            <w:r w:rsidRPr="00A2001D">
              <w:rPr>
                <w:rFonts w:ascii="Arial" w:hAnsi="Arial" w:cs="Arial"/>
                <w:sz w:val="22"/>
                <w:szCs w:val="22"/>
                <w:lang w:val="es-ES"/>
              </w:rPr>
              <w:t xml:space="preserve">n </w:t>
            </w:r>
            <w:r w:rsidRPr="00A2001D" w:rsidR="00D13B30">
              <w:rPr>
                <w:rFonts w:ascii="Arial" w:hAnsi="Arial" w:cs="Arial"/>
                <w:sz w:val="22"/>
                <w:szCs w:val="22"/>
                <w:lang w:val="es-ES"/>
              </w:rPr>
              <w:t xml:space="preserve">acciones de </w:t>
            </w:r>
            <w:r w:rsidRPr="00A2001D">
              <w:rPr>
                <w:rFonts w:ascii="Arial" w:hAnsi="Arial" w:cs="Arial"/>
                <w:sz w:val="22"/>
                <w:szCs w:val="22"/>
                <w:lang w:val="es-ES"/>
              </w:rPr>
              <w:t>mitigaci</w:t>
            </w:r>
            <w:r w:rsidRPr="00A2001D" w:rsidR="00D13B30">
              <w:rPr>
                <w:rFonts w:ascii="Arial" w:hAnsi="Arial" w:cs="Arial"/>
                <w:sz w:val="22"/>
                <w:szCs w:val="22"/>
                <w:lang w:val="es-ES"/>
              </w:rPr>
              <w:t>ón</w:t>
            </w:r>
            <w:r w:rsidRPr="00A2001D">
              <w:rPr>
                <w:rFonts w:ascii="Arial" w:hAnsi="Arial" w:cs="Arial"/>
                <w:sz w:val="22"/>
                <w:szCs w:val="22"/>
                <w:lang w:val="es-ES"/>
              </w:rPr>
              <w:t xml:space="preserve"> adecuadas.</w:t>
            </w:r>
          </w:p>
        </w:tc>
      </w:tr>
      <w:tr w:rsidRPr="000309E5" w:rsidR="003C03CE" w:rsidTr="34C32063" w14:paraId="7BC62676" w14:textId="77777777">
        <w:trPr>
          <w:trHeight w:val="323"/>
        </w:trPr>
        <w:tc>
          <w:tcPr>
            <w:tcW w:w="2790" w:type="dxa"/>
            <w:shd w:val="clear" w:color="auto" w:fill="D9D9D9" w:themeFill="background1" w:themeFillShade="D9"/>
            <w:tcMar/>
            <w:vAlign w:val="center"/>
          </w:tcPr>
          <w:p w:rsidRPr="00A2001D" w:rsidR="003C03CE" w:rsidDel="00641735" w:rsidP="003C03CE" w:rsidRDefault="003C03CE" w14:paraId="167C690D" w14:textId="77777777">
            <w:pPr>
              <w:tabs>
                <w:tab w:val="left" w:pos="3200"/>
              </w:tabs>
              <w:rPr>
                <w:rFonts w:ascii="Arial" w:hAnsi="Arial" w:cs="Arial"/>
                <w:b/>
                <w:sz w:val="22"/>
                <w:szCs w:val="22"/>
                <w:lang w:val="es-ES"/>
              </w:rPr>
            </w:pPr>
            <w:r w:rsidRPr="00A2001D">
              <w:rPr>
                <w:rFonts w:ascii="Arial" w:hAnsi="Arial" w:cs="Arial"/>
                <w:sz w:val="22"/>
                <w:szCs w:val="22"/>
                <w:lang w:val="es-ES"/>
              </w:rPr>
              <w:t>B.12 Proyectos en Construcción</w:t>
            </w:r>
          </w:p>
        </w:tc>
        <w:tc>
          <w:tcPr>
            <w:tcW w:w="4320" w:type="dxa"/>
            <w:tcMar/>
          </w:tcPr>
          <w:p w:rsidRPr="00A2001D" w:rsidR="003C03CE" w:rsidP="003C03CE" w:rsidRDefault="003C03CE" w14:paraId="3DD6CF9F" w14:textId="77777777">
            <w:pPr>
              <w:tabs>
                <w:tab w:val="left" w:pos="3200"/>
              </w:tabs>
              <w:jc w:val="both"/>
              <w:rPr>
                <w:rFonts w:ascii="Arial" w:hAnsi="Arial" w:cs="Arial"/>
                <w:i/>
                <w:sz w:val="22"/>
                <w:szCs w:val="22"/>
                <w:lang w:val="es-ES"/>
              </w:rPr>
            </w:pPr>
            <w:r w:rsidRPr="00A2001D">
              <w:rPr>
                <w:rFonts w:ascii="Arial" w:hAnsi="Arial" w:cs="Arial"/>
                <w:b/>
                <w:sz w:val="22"/>
                <w:szCs w:val="22"/>
                <w:lang w:val="es-ES"/>
              </w:rPr>
              <w:t>No aplica</w:t>
            </w:r>
          </w:p>
        </w:tc>
        <w:tc>
          <w:tcPr>
            <w:tcW w:w="6547" w:type="dxa"/>
            <w:tcMar/>
          </w:tcPr>
          <w:p w:rsidRPr="00A2001D" w:rsidR="003C03CE" w:rsidP="003C03CE" w:rsidRDefault="003C03CE" w14:paraId="74E7CD91" w14:textId="77777777">
            <w:pPr>
              <w:tabs>
                <w:tab w:val="left" w:pos="3200"/>
              </w:tabs>
              <w:jc w:val="both"/>
              <w:rPr>
                <w:rFonts w:ascii="Arial" w:hAnsi="Arial" w:cs="Arial"/>
                <w:sz w:val="22"/>
                <w:szCs w:val="22"/>
                <w:lang w:val="es-ES"/>
              </w:rPr>
            </w:pPr>
            <w:r w:rsidRPr="00A2001D">
              <w:rPr>
                <w:rFonts w:ascii="Arial" w:hAnsi="Arial" w:cs="Arial"/>
                <w:sz w:val="22"/>
                <w:szCs w:val="22"/>
                <w:lang w:val="es-ES"/>
              </w:rPr>
              <w:t>No se requiere acciones adicionales.</w:t>
            </w:r>
          </w:p>
        </w:tc>
      </w:tr>
      <w:tr w:rsidRPr="000309E5" w:rsidR="007848F1" w:rsidTr="34C32063" w14:paraId="77C60EE6" w14:textId="77777777">
        <w:trPr>
          <w:trHeight w:val="323"/>
        </w:trPr>
        <w:tc>
          <w:tcPr>
            <w:tcW w:w="2790" w:type="dxa"/>
            <w:shd w:val="clear" w:color="auto" w:fill="D9D9D9" w:themeFill="background1" w:themeFillShade="D9"/>
            <w:tcMar/>
            <w:vAlign w:val="center"/>
          </w:tcPr>
          <w:p w:rsidRPr="00A2001D" w:rsidR="007848F1" w:rsidDel="00641735" w:rsidP="007848F1" w:rsidRDefault="007848F1" w14:paraId="7BBE878E" w14:textId="77777777">
            <w:pPr>
              <w:tabs>
                <w:tab w:val="left" w:pos="3200"/>
              </w:tabs>
              <w:rPr>
                <w:rFonts w:ascii="Arial" w:hAnsi="Arial" w:cs="Arial"/>
                <w:b/>
                <w:sz w:val="22"/>
                <w:szCs w:val="22"/>
                <w:lang w:val="es-ES"/>
              </w:rPr>
            </w:pPr>
            <w:r w:rsidRPr="00A2001D">
              <w:rPr>
                <w:rFonts w:ascii="Arial" w:hAnsi="Arial" w:cs="Arial"/>
                <w:sz w:val="22"/>
                <w:szCs w:val="22"/>
                <w:lang w:val="es-ES"/>
              </w:rPr>
              <w:t>B.13 Préstamos de Política e Instrumentos Flexibles de Préstamo</w:t>
            </w:r>
          </w:p>
        </w:tc>
        <w:tc>
          <w:tcPr>
            <w:tcW w:w="4320" w:type="dxa"/>
            <w:tcMar/>
          </w:tcPr>
          <w:p w:rsidRPr="00A2001D" w:rsidR="007848F1" w:rsidP="007848F1" w:rsidRDefault="007848F1" w14:paraId="57635B2E"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Cumplimiento pleno logrado</w:t>
            </w:r>
          </w:p>
          <w:p w:rsidRPr="00A2001D" w:rsidR="007848F1" w:rsidP="007848F1" w:rsidRDefault="007848F1" w14:paraId="19ADD2A6" w14:textId="77777777">
            <w:pPr>
              <w:tabs>
                <w:tab w:val="left" w:pos="3200"/>
              </w:tabs>
              <w:jc w:val="both"/>
              <w:rPr>
                <w:rFonts w:ascii="Arial" w:hAnsi="Arial" w:cs="Arial"/>
                <w:sz w:val="22"/>
                <w:szCs w:val="22"/>
                <w:lang w:val="es-ES"/>
              </w:rPr>
            </w:pPr>
          </w:p>
          <w:p w:rsidRPr="00A2001D" w:rsidR="007848F1" w:rsidP="007848F1" w:rsidRDefault="007848F1" w14:paraId="3C76E31A" w14:textId="77777777">
            <w:pPr>
              <w:tabs>
                <w:tab w:val="left" w:pos="3200"/>
              </w:tabs>
              <w:jc w:val="both"/>
              <w:rPr>
                <w:rFonts w:ascii="Arial" w:hAnsi="Arial" w:cs="Arial"/>
                <w:sz w:val="22"/>
                <w:szCs w:val="22"/>
                <w:lang w:val="es-ES"/>
              </w:rPr>
            </w:pPr>
            <w:r w:rsidRPr="00A2001D">
              <w:rPr>
                <w:rFonts w:ascii="Arial" w:hAnsi="Arial" w:cs="Arial"/>
                <w:sz w:val="22"/>
                <w:szCs w:val="22"/>
                <w:lang w:val="es-ES"/>
              </w:rPr>
              <w:t>El MGAS establece requisitos para la supervisión de</w:t>
            </w:r>
            <w:r w:rsidR="006F7E96">
              <w:rPr>
                <w:rFonts w:ascii="Arial" w:hAnsi="Arial" w:cs="Arial"/>
                <w:sz w:val="22"/>
                <w:szCs w:val="22"/>
                <w:lang w:val="es-ES"/>
              </w:rPr>
              <w:t>l Programa</w:t>
            </w:r>
            <w:r w:rsidRPr="00A2001D">
              <w:rPr>
                <w:rFonts w:ascii="Arial" w:hAnsi="Arial" w:cs="Arial"/>
                <w:sz w:val="22"/>
                <w:szCs w:val="22"/>
                <w:lang w:val="es-ES"/>
              </w:rPr>
              <w:t xml:space="preserve"> y de los EDTP durante su ejecución.</w:t>
            </w:r>
          </w:p>
        </w:tc>
        <w:tc>
          <w:tcPr>
            <w:tcW w:w="6547" w:type="dxa"/>
            <w:tcMar/>
          </w:tcPr>
          <w:p w:rsidRPr="00A2001D" w:rsidR="007848F1" w:rsidP="007848F1" w:rsidRDefault="007848F1" w14:paraId="37F32A26" w14:textId="77777777">
            <w:pPr>
              <w:tabs>
                <w:tab w:val="left" w:pos="3200"/>
              </w:tabs>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mantener el cumplimiento </w:t>
            </w:r>
          </w:p>
          <w:p w:rsidRPr="00A2001D" w:rsidR="007848F1" w:rsidP="007848F1" w:rsidRDefault="007848F1" w14:paraId="06A4B525" w14:textId="77777777">
            <w:pPr>
              <w:tabs>
                <w:tab w:val="left" w:pos="3200"/>
              </w:tabs>
              <w:jc w:val="both"/>
              <w:rPr>
                <w:rFonts w:ascii="Arial" w:hAnsi="Arial" w:cs="Arial"/>
                <w:sz w:val="22"/>
                <w:szCs w:val="22"/>
                <w:lang w:val="es-ES"/>
              </w:rPr>
            </w:pPr>
            <w:r w:rsidRPr="00A2001D">
              <w:rPr>
                <w:rFonts w:ascii="Arial" w:hAnsi="Arial" w:cs="Arial"/>
                <w:sz w:val="22"/>
                <w:szCs w:val="22"/>
                <w:lang w:val="es-ES"/>
              </w:rPr>
              <w:t>Aplicar el MGAS durante la ejecución del Programa.</w:t>
            </w:r>
          </w:p>
        </w:tc>
      </w:tr>
      <w:tr w:rsidRPr="000309E5" w:rsidR="003C03CE" w:rsidTr="34C32063" w14:paraId="1806E023" w14:textId="77777777">
        <w:trPr>
          <w:trHeight w:val="323"/>
        </w:trPr>
        <w:tc>
          <w:tcPr>
            <w:tcW w:w="2790" w:type="dxa"/>
            <w:shd w:val="clear" w:color="auto" w:fill="D9D9D9" w:themeFill="background1" w:themeFillShade="D9"/>
            <w:tcMar/>
            <w:vAlign w:val="center"/>
          </w:tcPr>
          <w:p w:rsidRPr="00A2001D" w:rsidR="003C03CE" w:rsidDel="00641735" w:rsidP="003C03CE" w:rsidRDefault="003C03CE" w14:paraId="0436922F" w14:textId="77777777">
            <w:pPr>
              <w:tabs>
                <w:tab w:val="left" w:pos="3200"/>
              </w:tabs>
              <w:rPr>
                <w:rFonts w:ascii="Arial" w:hAnsi="Arial" w:cs="Arial"/>
                <w:b/>
                <w:sz w:val="22"/>
                <w:szCs w:val="22"/>
                <w:lang w:val="es-ES"/>
              </w:rPr>
            </w:pPr>
            <w:r w:rsidRPr="00A2001D">
              <w:rPr>
                <w:rFonts w:ascii="Arial" w:hAnsi="Arial" w:cs="Arial"/>
                <w:sz w:val="22"/>
                <w:szCs w:val="22"/>
                <w:lang w:val="es-ES"/>
              </w:rPr>
              <w:lastRenderedPageBreak/>
              <w:t>B.14 Préstamos Multifase o Repetidos</w:t>
            </w:r>
          </w:p>
        </w:tc>
        <w:tc>
          <w:tcPr>
            <w:tcW w:w="4320" w:type="dxa"/>
            <w:tcMar/>
          </w:tcPr>
          <w:p w:rsidRPr="00A2001D" w:rsidR="003C03CE" w:rsidP="003C03CE" w:rsidRDefault="003C03CE" w14:paraId="3C92B5AB" w14:textId="77777777">
            <w:pPr>
              <w:tabs>
                <w:tab w:val="left" w:pos="3200"/>
              </w:tabs>
              <w:jc w:val="both"/>
              <w:rPr>
                <w:rFonts w:ascii="Arial" w:hAnsi="Arial" w:cs="Arial"/>
                <w:i/>
                <w:sz w:val="22"/>
                <w:szCs w:val="22"/>
                <w:lang w:val="es-ES"/>
              </w:rPr>
            </w:pPr>
            <w:r w:rsidRPr="00A2001D">
              <w:rPr>
                <w:rFonts w:ascii="Arial" w:hAnsi="Arial" w:cs="Arial"/>
                <w:b/>
                <w:sz w:val="22"/>
                <w:szCs w:val="22"/>
                <w:lang w:val="es-ES"/>
              </w:rPr>
              <w:t>No aplica</w:t>
            </w:r>
          </w:p>
        </w:tc>
        <w:tc>
          <w:tcPr>
            <w:tcW w:w="6547" w:type="dxa"/>
            <w:tcMar/>
          </w:tcPr>
          <w:p w:rsidRPr="00A2001D" w:rsidR="003C03CE" w:rsidP="003C03CE" w:rsidRDefault="003C03CE" w14:paraId="63503B7C" w14:textId="77777777">
            <w:pPr>
              <w:tabs>
                <w:tab w:val="left" w:pos="3200"/>
              </w:tabs>
              <w:jc w:val="both"/>
              <w:rPr>
                <w:rFonts w:ascii="Arial" w:hAnsi="Arial" w:cs="Arial"/>
                <w:sz w:val="22"/>
                <w:szCs w:val="22"/>
                <w:lang w:val="es-ES"/>
              </w:rPr>
            </w:pPr>
            <w:r w:rsidRPr="00A2001D">
              <w:rPr>
                <w:rFonts w:ascii="Arial" w:hAnsi="Arial" w:cs="Arial"/>
                <w:sz w:val="22"/>
                <w:szCs w:val="22"/>
                <w:lang w:val="es-ES"/>
              </w:rPr>
              <w:t>No se requiere acciones adicionales.</w:t>
            </w:r>
          </w:p>
        </w:tc>
      </w:tr>
      <w:tr w:rsidRPr="000309E5" w:rsidR="003C03CE" w:rsidTr="34C32063" w14:paraId="3DEF0718" w14:textId="77777777">
        <w:trPr>
          <w:trHeight w:val="323"/>
        </w:trPr>
        <w:tc>
          <w:tcPr>
            <w:tcW w:w="2790" w:type="dxa"/>
            <w:shd w:val="clear" w:color="auto" w:fill="D9D9D9" w:themeFill="background1" w:themeFillShade="D9"/>
            <w:tcMar/>
            <w:vAlign w:val="center"/>
          </w:tcPr>
          <w:p w:rsidRPr="00A2001D" w:rsidR="003C03CE" w:rsidDel="00641735" w:rsidP="003C03CE" w:rsidRDefault="003C03CE" w14:paraId="5AD15B41" w14:textId="77777777">
            <w:pPr>
              <w:tabs>
                <w:tab w:val="left" w:pos="3200"/>
              </w:tabs>
              <w:rPr>
                <w:rFonts w:ascii="Arial" w:hAnsi="Arial" w:cs="Arial"/>
                <w:b/>
                <w:sz w:val="22"/>
                <w:szCs w:val="22"/>
                <w:lang w:val="es-ES"/>
              </w:rPr>
            </w:pPr>
            <w:r w:rsidRPr="00A2001D">
              <w:rPr>
                <w:rFonts w:ascii="Arial" w:hAnsi="Arial" w:cs="Arial"/>
                <w:sz w:val="22"/>
                <w:szCs w:val="22"/>
                <w:lang w:val="es-ES"/>
              </w:rPr>
              <w:t>B.15 Operaciones de Cofinanciamiento</w:t>
            </w:r>
          </w:p>
        </w:tc>
        <w:tc>
          <w:tcPr>
            <w:tcW w:w="4320" w:type="dxa"/>
            <w:tcMar/>
          </w:tcPr>
          <w:p w:rsidRPr="00A2001D" w:rsidR="003C03CE" w:rsidP="003C03CE" w:rsidRDefault="003C03CE" w14:paraId="2CA6C3D3" w14:textId="77777777">
            <w:pPr>
              <w:tabs>
                <w:tab w:val="left" w:pos="3200"/>
              </w:tabs>
              <w:jc w:val="both"/>
              <w:rPr>
                <w:rFonts w:ascii="Arial" w:hAnsi="Arial" w:cs="Arial"/>
                <w:sz w:val="22"/>
                <w:szCs w:val="22"/>
                <w:lang w:val="es-ES"/>
              </w:rPr>
            </w:pPr>
            <w:r w:rsidRPr="00A2001D">
              <w:rPr>
                <w:rFonts w:ascii="Arial" w:hAnsi="Arial" w:cs="Arial"/>
                <w:b/>
                <w:sz w:val="22"/>
                <w:szCs w:val="22"/>
                <w:lang w:val="es-ES"/>
              </w:rPr>
              <w:t>No aplica</w:t>
            </w:r>
          </w:p>
        </w:tc>
        <w:tc>
          <w:tcPr>
            <w:tcW w:w="6547" w:type="dxa"/>
            <w:tcMar/>
          </w:tcPr>
          <w:p w:rsidRPr="00A2001D" w:rsidR="003C03CE" w:rsidP="003C03CE" w:rsidRDefault="003C03CE" w14:paraId="14B34F1F" w14:textId="77777777">
            <w:pPr>
              <w:tabs>
                <w:tab w:val="left" w:pos="3200"/>
              </w:tabs>
              <w:jc w:val="both"/>
              <w:rPr>
                <w:rFonts w:ascii="Arial" w:hAnsi="Arial" w:cs="Arial"/>
                <w:sz w:val="22"/>
                <w:szCs w:val="22"/>
                <w:lang w:val="es-ES"/>
              </w:rPr>
            </w:pPr>
            <w:r w:rsidRPr="00A2001D">
              <w:rPr>
                <w:rFonts w:ascii="Arial" w:hAnsi="Arial" w:cs="Arial"/>
                <w:sz w:val="22"/>
                <w:szCs w:val="22"/>
                <w:lang w:val="es-ES"/>
              </w:rPr>
              <w:t>No se requiere acciones adicionales.</w:t>
            </w:r>
          </w:p>
        </w:tc>
      </w:tr>
      <w:tr w:rsidRPr="000309E5" w:rsidR="003C03CE" w:rsidTr="34C32063" w14:paraId="5161C61F" w14:textId="77777777">
        <w:trPr>
          <w:trHeight w:val="323"/>
        </w:trPr>
        <w:tc>
          <w:tcPr>
            <w:tcW w:w="2790" w:type="dxa"/>
            <w:shd w:val="clear" w:color="auto" w:fill="D9D9D9" w:themeFill="background1" w:themeFillShade="D9"/>
            <w:tcMar/>
            <w:vAlign w:val="center"/>
          </w:tcPr>
          <w:p w:rsidRPr="00A2001D" w:rsidR="003C03CE" w:rsidDel="00641735" w:rsidP="003C03CE" w:rsidRDefault="003C03CE" w14:paraId="15EFEB5A" w14:textId="77777777">
            <w:pPr>
              <w:tabs>
                <w:tab w:val="left" w:pos="3200"/>
              </w:tabs>
              <w:rPr>
                <w:rFonts w:ascii="Arial" w:hAnsi="Arial" w:cs="Arial"/>
                <w:b/>
                <w:sz w:val="22"/>
                <w:szCs w:val="22"/>
                <w:lang w:val="es-ES"/>
              </w:rPr>
            </w:pPr>
            <w:r w:rsidRPr="00A2001D">
              <w:rPr>
                <w:rFonts w:ascii="Arial" w:hAnsi="Arial" w:cs="Arial"/>
                <w:sz w:val="22"/>
                <w:szCs w:val="22"/>
                <w:lang w:val="es-ES"/>
              </w:rPr>
              <w:t>B.16 Sistemas Nacionales</w:t>
            </w:r>
          </w:p>
        </w:tc>
        <w:tc>
          <w:tcPr>
            <w:tcW w:w="4320" w:type="dxa"/>
            <w:tcMar/>
          </w:tcPr>
          <w:p w:rsidRPr="00A2001D" w:rsidR="003C03CE" w:rsidP="003C03CE" w:rsidRDefault="003C03CE" w14:paraId="3024A80C" w14:textId="77777777">
            <w:pPr>
              <w:tabs>
                <w:tab w:val="left" w:pos="3200"/>
              </w:tabs>
              <w:jc w:val="both"/>
              <w:rPr>
                <w:rFonts w:ascii="Arial" w:hAnsi="Arial" w:cs="Arial"/>
                <w:sz w:val="22"/>
                <w:szCs w:val="22"/>
                <w:lang w:val="es-ES"/>
              </w:rPr>
            </w:pPr>
            <w:r w:rsidRPr="00A2001D">
              <w:rPr>
                <w:rFonts w:ascii="Arial" w:hAnsi="Arial" w:cs="Arial"/>
                <w:b/>
                <w:sz w:val="22"/>
                <w:szCs w:val="22"/>
                <w:lang w:val="es-ES"/>
              </w:rPr>
              <w:t>No aplica</w:t>
            </w:r>
          </w:p>
        </w:tc>
        <w:tc>
          <w:tcPr>
            <w:tcW w:w="6547" w:type="dxa"/>
            <w:tcMar/>
          </w:tcPr>
          <w:p w:rsidRPr="00A2001D" w:rsidR="003C03CE" w:rsidP="003C03CE" w:rsidRDefault="003C03CE" w14:paraId="094FB1B9" w14:textId="77777777">
            <w:pPr>
              <w:tabs>
                <w:tab w:val="left" w:pos="3200"/>
              </w:tabs>
              <w:jc w:val="both"/>
              <w:rPr>
                <w:rFonts w:ascii="Arial" w:hAnsi="Arial" w:cs="Arial"/>
                <w:sz w:val="22"/>
                <w:szCs w:val="22"/>
                <w:lang w:val="es-ES"/>
              </w:rPr>
            </w:pPr>
            <w:r w:rsidRPr="00A2001D">
              <w:rPr>
                <w:rFonts w:ascii="Arial" w:hAnsi="Arial" w:cs="Arial"/>
                <w:sz w:val="22"/>
                <w:szCs w:val="22"/>
                <w:lang w:val="es-ES"/>
              </w:rPr>
              <w:t>No se requiere acciones adicionales.</w:t>
            </w:r>
          </w:p>
        </w:tc>
      </w:tr>
      <w:tr w:rsidRPr="000309E5" w:rsidR="003C03CE" w:rsidTr="34C32063" w14:paraId="409BF3FA" w14:textId="77777777">
        <w:trPr>
          <w:trHeight w:val="323"/>
        </w:trPr>
        <w:tc>
          <w:tcPr>
            <w:tcW w:w="2790" w:type="dxa"/>
            <w:shd w:val="clear" w:color="auto" w:fill="D9D9D9" w:themeFill="background1" w:themeFillShade="D9"/>
            <w:tcMar/>
            <w:vAlign w:val="center"/>
          </w:tcPr>
          <w:p w:rsidRPr="00A2001D" w:rsidR="003C03CE" w:rsidDel="00641735" w:rsidP="003C03CE" w:rsidRDefault="003C03CE" w14:paraId="2EFA6AC8" w14:textId="77777777">
            <w:pPr>
              <w:tabs>
                <w:tab w:val="left" w:pos="3200"/>
              </w:tabs>
              <w:rPr>
                <w:rFonts w:ascii="Arial" w:hAnsi="Arial" w:cs="Arial"/>
                <w:b/>
                <w:sz w:val="22"/>
                <w:szCs w:val="22"/>
                <w:lang w:val="es-ES"/>
              </w:rPr>
            </w:pPr>
            <w:r w:rsidRPr="00A2001D">
              <w:rPr>
                <w:rFonts w:ascii="Arial" w:hAnsi="Arial" w:cs="Arial"/>
                <w:sz w:val="22"/>
                <w:szCs w:val="22"/>
                <w:lang w:val="es-ES"/>
              </w:rPr>
              <w:t>B.17 Adquisiciones</w:t>
            </w:r>
          </w:p>
        </w:tc>
        <w:tc>
          <w:tcPr>
            <w:tcW w:w="4320" w:type="dxa"/>
            <w:tcMar/>
          </w:tcPr>
          <w:p w:rsidRPr="00A2001D" w:rsidR="005D7CF2" w:rsidP="005D7CF2" w:rsidRDefault="005D7CF2" w14:paraId="57DF3420"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Cumplimiento pleno logrado</w:t>
            </w:r>
            <w:r w:rsidRPr="00A2001D">
              <w:rPr>
                <w:rFonts w:ascii="Arial" w:hAnsi="Arial" w:cs="Arial"/>
                <w:b/>
                <w:sz w:val="22"/>
                <w:szCs w:val="22"/>
                <w:lang w:val="es-ES"/>
              </w:rPr>
              <w:t>.</w:t>
            </w:r>
          </w:p>
          <w:p w:rsidRPr="005E1150" w:rsidR="003C03CE" w:rsidP="003C03CE" w:rsidRDefault="005D7CF2" w14:paraId="28DF95AE" w14:textId="77777777">
            <w:pPr>
              <w:jc w:val="both"/>
              <w:rPr>
                <w:rFonts w:ascii="Arial" w:hAnsi="Arial" w:cs="Arial"/>
                <w:b/>
                <w:sz w:val="22"/>
                <w:szCs w:val="22"/>
                <w:lang w:val="es-ES"/>
              </w:rPr>
            </w:pPr>
            <w:r w:rsidRPr="00A2001D">
              <w:rPr>
                <w:rFonts w:ascii="Arial" w:hAnsi="Arial" w:cs="Arial"/>
                <w:sz w:val="22"/>
                <w:szCs w:val="22"/>
                <w:lang w:val="es-ES"/>
              </w:rPr>
              <w:t xml:space="preserve">Se incluye criterios y procedimientos en </w:t>
            </w:r>
            <w:r w:rsidRPr="00A2001D" w:rsidR="000327EA">
              <w:rPr>
                <w:rFonts w:ascii="Arial" w:hAnsi="Arial" w:cs="Arial"/>
                <w:sz w:val="22"/>
                <w:szCs w:val="22"/>
                <w:lang w:val="es-ES"/>
              </w:rPr>
              <w:t xml:space="preserve">el </w:t>
            </w:r>
            <w:r w:rsidRPr="00A2001D">
              <w:rPr>
                <w:rFonts w:ascii="Arial" w:hAnsi="Arial" w:cs="Arial"/>
                <w:sz w:val="22"/>
                <w:szCs w:val="22"/>
                <w:lang w:val="es-ES"/>
              </w:rPr>
              <w:t xml:space="preserve">MGAS para proyectos que se incorporen al Programa. </w:t>
            </w:r>
          </w:p>
        </w:tc>
        <w:tc>
          <w:tcPr>
            <w:tcW w:w="6547" w:type="dxa"/>
            <w:tcMar/>
          </w:tcPr>
          <w:p w:rsidRPr="00A2001D" w:rsidR="005D7CF2" w:rsidP="003C03CE" w:rsidRDefault="005D7CF2" w14:paraId="247DF6D3" w14:textId="77777777">
            <w:pPr>
              <w:tabs>
                <w:tab w:val="left" w:pos="3200"/>
              </w:tabs>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mantener el cumplimiento. </w:t>
            </w:r>
          </w:p>
          <w:p w:rsidRPr="00A2001D" w:rsidR="003C03CE" w:rsidP="003C03CE" w:rsidRDefault="00590062" w14:paraId="0F72C27D" w14:textId="77777777">
            <w:pPr>
              <w:tabs>
                <w:tab w:val="left" w:pos="3200"/>
              </w:tabs>
              <w:jc w:val="both"/>
              <w:rPr>
                <w:rFonts w:ascii="Arial" w:hAnsi="Arial" w:cs="Arial"/>
                <w:sz w:val="22"/>
                <w:szCs w:val="22"/>
                <w:lang w:val="es-ES"/>
              </w:rPr>
            </w:pPr>
            <w:r w:rsidRPr="00A2001D">
              <w:rPr>
                <w:rFonts w:ascii="Arial" w:hAnsi="Arial" w:cs="Arial"/>
                <w:sz w:val="22"/>
                <w:szCs w:val="22"/>
                <w:lang w:val="es-ES"/>
              </w:rPr>
              <w:t>Durante la ejecución de</w:t>
            </w:r>
            <w:r w:rsidR="006F7E96">
              <w:rPr>
                <w:rFonts w:ascii="Arial" w:hAnsi="Arial" w:cs="Arial"/>
                <w:sz w:val="22"/>
                <w:szCs w:val="22"/>
                <w:lang w:val="es-ES"/>
              </w:rPr>
              <w:t>l Programa</w:t>
            </w:r>
            <w:r w:rsidRPr="00A2001D">
              <w:rPr>
                <w:rFonts w:ascii="Arial" w:hAnsi="Arial" w:cs="Arial"/>
                <w:sz w:val="22"/>
                <w:szCs w:val="22"/>
                <w:lang w:val="es-ES"/>
              </w:rPr>
              <w:t>, asegurar que los procesos de adquisici</w:t>
            </w:r>
            <w:r w:rsidRPr="00A2001D" w:rsidR="001B3ADE">
              <w:rPr>
                <w:rFonts w:ascii="Arial" w:hAnsi="Arial" w:cs="Arial"/>
                <w:sz w:val="22"/>
                <w:szCs w:val="22"/>
                <w:lang w:val="es-ES"/>
              </w:rPr>
              <w:t xml:space="preserve">ones sigan los requisitos </w:t>
            </w:r>
            <w:r w:rsidRPr="00A2001D" w:rsidR="000F2BC2">
              <w:rPr>
                <w:rFonts w:ascii="Arial" w:hAnsi="Arial" w:cs="Arial"/>
                <w:sz w:val="22"/>
                <w:szCs w:val="22"/>
                <w:lang w:val="es-ES"/>
              </w:rPr>
              <w:t>de la política del Banco.</w:t>
            </w:r>
          </w:p>
        </w:tc>
      </w:tr>
      <w:tr w:rsidRPr="000309E5" w:rsidR="003C03CE" w:rsidTr="34C32063" w14:paraId="1C4035ED" w14:textId="77777777">
        <w:trPr>
          <w:trHeight w:val="323"/>
        </w:trPr>
        <w:tc>
          <w:tcPr>
            <w:tcW w:w="13657" w:type="dxa"/>
            <w:gridSpan w:val="3"/>
            <w:shd w:val="clear" w:color="auto" w:fill="D9D9D9" w:themeFill="background1" w:themeFillShade="D9"/>
            <w:tcMar/>
            <w:vAlign w:val="center"/>
          </w:tcPr>
          <w:p w:rsidRPr="00A2001D" w:rsidR="003C03CE" w:rsidP="003C03CE" w:rsidRDefault="003C03CE" w14:paraId="39EB8AFF" w14:textId="77777777">
            <w:pPr>
              <w:tabs>
                <w:tab w:val="left" w:pos="3200"/>
              </w:tabs>
              <w:rPr>
                <w:rFonts w:ascii="Arial" w:hAnsi="Arial" w:cs="Arial"/>
                <w:sz w:val="22"/>
                <w:szCs w:val="22"/>
                <w:lang w:val="es-ES"/>
              </w:rPr>
            </w:pPr>
            <w:r w:rsidRPr="00A2001D">
              <w:rPr>
                <w:rFonts w:ascii="Arial" w:hAnsi="Arial" w:cs="Arial"/>
                <w:b/>
                <w:sz w:val="22"/>
                <w:szCs w:val="22"/>
                <w:lang w:val="es-ES"/>
              </w:rPr>
              <w:t>OP-704 Política de Gestión del Riesgo de Desastres Naturales</w:t>
            </w:r>
          </w:p>
        </w:tc>
      </w:tr>
      <w:tr w:rsidRPr="000309E5" w:rsidR="003C03CE" w:rsidTr="34C32063" w14:paraId="13690E0F" w14:textId="77777777">
        <w:trPr>
          <w:trHeight w:val="323"/>
        </w:trPr>
        <w:tc>
          <w:tcPr>
            <w:tcW w:w="2790" w:type="dxa"/>
            <w:shd w:val="clear" w:color="auto" w:fill="D9D9D9" w:themeFill="background1" w:themeFillShade="D9"/>
            <w:tcMar/>
            <w:vAlign w:val="center"/>
          </w:tcPr>
          <w:p w:rsidRPr="00A2001D" w:rsidR="003C03CE" w:rsidDel="00641735" w:rsidP="003C03CE" w:rsidRDefault="003C03CE" w14:paraId="66617E0B" w14:textId="77777777">
            <w:pPr>
              <w:tabs>
                <w:tab w:val="left" w:pos="3200"/>
              </w:tabs>
              <w:rPr>
                <w:rFonts w:ascii="Arial" w:hAnsi="Arial" w:cs="Arial"/>
                <w:b/>
                <w:sz w:val="22"/>
                <w:szCs w:val="22"/>
                <w:lang w:val="es-ES"/>
              </w:rPr>
            </w:pPr>
            <w:r w:rsidRPr="00A2001D">
              <w:rPr>
                <w:rFonts w:ascii="Arial" w:hAnsi="Arial" w:eastAsia="Arial" w:cs="Arial"/>
                <w:sz w:val="22"/>
                <w:szCs w:val="22"/>
                <w:lang w:val="es-ES"/>
              </w:rPr>
              <w:t>A.2 Análisis y, de ser necesario, gestión de escenario de riesgos tipo 2</w:t>
            </w:r>
            <w:r w:rsidRPr="00A2001D">
              <w:rPr>
                <w:rStyle w:val="FootnoteReference"/>
                <w:rFonts w:ascii="Arial" w:hAnsi="Arial" w:eastAsia="Arial" w:cs="Arial"/>
                <w:sz w:val="22"/>
                <w:szCs w:val="22"/>
                <w:lang w:val="es-ES"/>
              </w:rPr>
              <w:footnoteReference w:id="3"/>
            </w:r>
            <w:r w:rsidRPr="00A2001D">
              <w:rPr>
                <w:rFonts w:ascii="Arial" w:hAnsi="Arial" w:eastAsia="Arial" w:cs="Arial"/>
                <w:sz w:val="22"/>
                <w:szCs w:val="22"/>
                <w:lang w:val="es-ES"/>
              </w:rPr>
              <w:t>.</w:t>
            </w:r>
          </w:p>
        </w:tc>
        <w:tc>
          <w:tcPr>
            <w:tcW w:w="4320" w:type="dxa"/>
            <w:tcMar/>
          </w:tcPr>
          <w:p w:rsidRPr="005E1150" w:rsidR="00E24052" w:rsidP="00E24052" w:rsidRDefault="00E24052" w14:paraId="452D47A2"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5E1150" w:rsidR="00061943" w:rsidP="00061943" w:rsidRDefault="00061943" w14:paraId="7521F14F" w14:textId="77777777">
            <w:pPr>
              <w:jc w:val="both"/>
              <w:rPr>
                <w:rFonts w:ascii="Arial" w:hAnsi="Arial" w:cs="Arial"/>
                <w:b/>
                <w:sz w:val="22"/>
                <w:szCs w:val="22"/>
                <w:lang w:val="es-ES"/>
              </w:rPr>
            </w:pPr>
          </w:p>
          <w:p w:rsidRPr="00A2001D" w:rsidR="003C03CE" w:rsidP="003C03CE" w:rsidRDefault="000327EA" w14:paraId="32334D46" w14:textId="77777777">
            <w:pPr>
              <w:tabs>
                <w:tab w:val="left" w:pos="3200"/>
              </w:tabs>
              <w:jc w:val="both"/>
              <w:rPr>
                <w:rFonts w:ascii="Arial" w:hAnsi="Arial" w:cs="Arial"/>
                <w:i/>
                <w:sz w:val="22"/>
                <w:szCs w:val="22"/>
                <w:lang w:val="es-ES"/>
              </w:rPr>
            </w:pPr>
            <w:r w:rsidRPr="00A2001D">
              <w:rPr>
                <w:rFonts w:ascii="Arial" w:hAnsi="Arial" w:cs="Arial"/>
                <w:sz w:val="22"/>
                <w:szCs w:val="22"/>
                <w:lang w:val="es-ES"/>
              </w:rPr>
              <w:t xml:space="preserve">El </w:t>
            </w:r>
            <w:r w:rsidRPr="00A2001D" w:rsidR="007F425C">
              <w:rPr>
                <w:rFonts w:ascii="Arial" w:hAnsi="Arial" w:cs="Arial"/>
                <w:sz w:val="22"/>
                <w:szCs w:val="22"/>
                <w:lang w:val="es-ES"/>
              </w:rPr>
              <w:t xml:space="preserve">MGAS </w:t>
            </w:r>
            <w:r w:rsidRPr="00A2001D" w:rsidR="003C03CE">
              <w:rPr>
                <w:rFonts w:ascii="Arial" w:hAnsi="Arial" w:cs="Arial"/>
                <w:sz w:val="22"/>
                <w:szCs w:val="22"/>
                <w:lang w:val="es-ES"/>
              </w:rPr>
              <w:t>de</w:t>
            </w:r>
            <w:r w:rsidR="006F7E96">
              <w:rPr>
                <w:rFonts w:ascii="Arial" w:hAnsi="Arial" w:cs="Arial"/>
                <w:sz w:val="22"/>
                <w:szCs w:val="22"/>
                <w:lang w:val="es-ES"/>
              </w:rPr>
              <w:t>l Programa</w:t>
            </w:r>
            <w:r w:rsidRPr="00A2001D" w:rsidR="003C03CE">
              <w:rPr>
                <w:rFonts w:ascii="Arial" w:hAnsi="Arial" w:cs="Arial"/>
                <w:sz w:val="22"/>
                <w:szCs w:val="22"/>
                <w:lang w:val="es-ES"/>
              </w:rPr>
              <w:t xml:space="preserve"> requiere cumplimiento con la OP-7</w:t>
            </w:r>
            <w:r w:rsidRPr="00A2001D" w:rsidR="00257E94">
              <w:rPr>
                <w:rFonts w:ascii="Arial" w:hAnsi="Arial" w:cs="Arial"/>
                <w:sz w:val="22"/>
                <w:szCs w:val="22"/>
                <w:lang w:val="es-ES"/>
              </w:rPr>
              <w:t>04</w:t>
            </w:r>
            <w:r w:rsidRPr="00A2001D" w:rsidR="003C03CE">
              <w:rPr>
                <w:rFonts w:ascii="Arial" w:hAnsi="Arial" w:cs="Arial"/>
                <w:sz w:val="22"/>
                <w:szCs w:val="22"/>
                <w:lang w:val="es-ES"/>
              </w:rPr>
              <w:t xml:space="preserve"> durante la preparación de los EDTP.</w:t>
            </w:r>
          </w:p>
          <w:p w:rsidRPr="00A2001D" w:rsidR="003C03CE" w:rsidP="003C03CE" w:rsidRDefault="003C03CE" w14:paraId="75284DB8" w14:textId="77777777">
            <w:pPr>
              <w:tabs>
                <w:tab w:val="left" w:pos="3200"/>
              </w:tabs>
              <w:jc w:val="both"/>
              <w:rPr>
                <w:rFonts w:ascii="Arial" w:hAnsi="Arial" w:cs="Arial"/>
                <w:i/>
                <w:sz w:val="22"/>
                <w:szCs w:val="22"/>
                <w:lang w:val="es-ES"/>
              </w:rPr>
            </w:pPr>
            <w:r w:rsidRPr="00A2001D">
              <w:rPr>
                <w:rFonts w:ascii="Arial" w:hAnsi="Arial" w:cs="Arial"/>
                <w:i/>
                <w:sz w:val="22"/>
                <w:szCs w:val="22"/>
                <w:lang w:val="es-ES"/>
              </w:rPr>
              <w:t>.</w:t>
            </w:r>
          </w:p>
        </w:tc>
        <w:tc>
          <w:tcPr>
            <w:tcW w:w="6547" w:type="dxa"/>
            <w:tcMar/>
          </w:tcPr>
          <w:p w:rsidRPr="00A2001D" w:rsidR="001B5910" w:rsidP="001B5910" w:rsidRDefault="001B5910" w14:paraId="263A7D23"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alcanzar el cumplimiento </w:t>
            </w:r>
          </w:p>
          <w:p w:rsidRPr="00A2001D" w:rsidR="003C03CE" w:rsidP="00C01B2B" w:rsidRDefault="00FF3662" w14:paraId="2CDF73C5" w14:textId="77777777">
            <w:pPr>
              <w:tabs>
                <w:tab w:val="left" w:pos="3200"/>
              </w:tabs>
              <w:jc w:val="both"/>
              <w:rPr>
                <w:rFonts w:ascii="Arial" w:hAnsi="Arial" w:cs="Arial"/>
                <w:sz w:val="22"/>
                <w:szCs w:val="22"/>
                <w:lang w:val="es-ES"/>
              </w:rPr>
            </w:pPr>
            <w:r w:rsidRPr="00A2001D">
              <w:rPr>
                <w:rFonts w:ascii="Arial" w:hAnsi="Arial" w:cs="Arial"/>
                <w:sz w:val="22"/>
                <w:szCs w:val="22"/>
                <w:lang w:val="es-ES"/>
              </w:rPr>
              <w:t>Durante la ejecución de</w:t>
            </w:r>
            <w:r w:rsidR="006F7E96">
              <w:rPr>
                <w:rFonts w:ascii="Arial" w:hAnsi="Arial" w:cs="Arial"/>
                <w:sz w:val="22"/>
                <w:szCs w:val="22"/>
                <w:lang w:val="es-ES"/>
              </w:rPr>
              <w:t>l Programa</w:t>
            </w:r>
            <w:r w:rsidRPr="00A2001D">
              <w:rPr>
                <w:rFonts w:ascii="Arial" w:hAnsi="Arial" w:cs="Arial"/>
                <w:sz w:val="22"/>
                <w:szCs w:val="22"/>
                <w:lang w:val="es-ES"/>
              </w:rPr>
              <w:t xml:space="preserve">, asegurar que los EDTP analicen los riesgos tipo 2 que incluyan </w:t>
            </w:r>
            <w:r w:rsidRPr="00A2001D" w:rsidR="00D13B30">
              <w:rPr>
                <w:rFonts w:ascii="Arial" w:hAnsi="Arial" w:cs="Arial"/>
                <w:sz w:val="22"/>
                <w:szCs w:val="22"/>
                <w:lang w:val="es-ES"/>
              </w:rPr>
              <w:t xml:space="preserve">acciones de </w:t>
            </w:r>
            <w:r w:rsidRPr="00A2001D">
              <w:rPr>
                <w:rFonts w:ascii="Arial" w:hAnsi="Arial" w:cs="Arial"/>
                <w:sz w:val="22"/>
                <w:szCs w:val="22"/>
                <w:lang w:val="es-ES"/>
              </w:rPr>
              <w:t>mitigaci</w:t>
            </w:r>
            <w:r w:rsidRPr="00A2001D" w:rsidR="00D13B30">
              <w:rPr>
                <w:rFonts w:ascii="Arial" w:hAnsi="Arial" w:cs="Arial"/>
                <w:sz w:val="22"/>
                <w:szCs w:val="22"/>
                <w:lang w:val="es-ES"/>
              </w:rPr>
              <w:t>ón</w:t>
            </w:r>
            <w:r w:rsidRPr="00A2001D">
              <w:rPr>
                <w:rFonts w:ascii="Arial" w:hAnsi="Arial" w:cs="Arial"/>
                <w:sz w:val="22"/>
                <w:szCs w:val="22"/>
                <w:lang w:val="es-ES"/>
              </w:rPr>
              <w:t xml:space="preserve"> adecuadas cuando corresponda.</w:t>
            </w:r>
          </w:p>
        </w:tc>
      </w:tr>
      <w:tr w:rsidRPr="000309E5" w:rsidR="00C01B2B" w:rsidTr="34C32063" w14:paraId="5FCBEF89" w14:textId="77777777">
        <w:trPr>
          <w:trHeight w:val="323"/>
        </w:trPr>
        <w:tc>
          <w:tcPr>
            <w:tcW w:w="2790" w:type="dxa"/>
            <w:shd w:val="clear" w:color="auto" w:fill="D9D9D9" w:themeFill="background1" w:themeFillShade="D9"/>
            <w:tcMar/>
            <w:vAlign w:val="center"/>
          </w:tcPr>
          <w:p w:rsidRPr="00A2001D" w:rsidR="00C01B2B" w:rsidDel="00641735" w:rsidP="00C01B2B" w:rsidRDefault="00C01B2B" w14:paraId="404CFF7C" w14:textId="77777777">
            <w:pPr>
              <w:tabs>
                <w:tab w:val="left" w:pos="3200"/>
              </w:tabs>
              <w:rPr>
                <w:rFonts w:ascii="Arial" w:hAnsi="Arial" w:cs="Arial"/>
                <w:b/>
                <w:sz w:val="22"/>
                <w:szCs w:val="22"/>
                <w:lang w:val="es-ES"/>
              </w:rPr>
            </w:pPr>
            <w:r w:rsidRPr="00A2001D">
              <w:rPr>
                <w:rFonts w:ascii="Arial" w:hAnsi="Arial" w:eastAsia="Arial" w:cs="Arial"/>
                <w:sz w:val="22"/>
                <w:szCs w:val="22"/>
                <w:lang w:val="es-ES"/>
              </w:rPr>
              <w:t>A.2 Gestión de contingencia en caso de emergencias (Plan de respuesta a emergencias, plan de seguridad y salud de la comunidad, plan de higiene y seguridad ocupacional).</w:t>
            </w:r>
          </w:p>
        </w:tc>
        <w:tc>
          <w:tcPr>
            <w:tcW w:w="4320" w:type="dxa"/>
            <w:tcMar/>
          </w:tcPr>
          <w:p w:rsidRPr="005E1150" w:rsidR="00E24052" w:rsidP="00E24052" w:rsidRDefault="00E24052" w14:paraId="64F20E10"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A2001D" w:rsidR="00C01B2B" w:rsidP="00C01B2B" w:rsidRDefault="00C01B2B" w14:paraId="351269BC" w14:textId="77777777">
            <w:pPr>
              <w:tabs>
                <w:tab w:val="left" w:pos="3200"/>
              </w:tabs>
              <w:jc w:val="both"/>
              <w:rPr>
                <w:rFonts w:ascii="Arial" w:hAnsi="Arial" w:cs="Arial"/>
                <w:sz w:val="22"/>
                <w:szCs w:val="22"/>
                <w:lang w:val="es-ES"/>
              </w:rPr>
            </w:pPr>
          </w:p>
          <w:p w:rsidRPr="00A2001D" w:rsidR="00C01B2B" w:rsidP="00C01B2B" w:rsidRDefault="000327EA" w14:paraId="1E6F16AF" w14:textId="77777777">
            <w:pPr>
              <w:tabs>
                <w:tab w:val="left" w:pos="3200"/>
              </w:tabs>
              <w:jc w:val="both"/>
              <w:rPr>
                <w:rFonts w:ascii="Arial" w:hAnsi="Arial" w:cs="Arial"/>
                <w:i/>
                <w:sz w:val="22"/>
                <w:szCs w:val="22"/>
                <w:lang w:val="es-ES"/>
              </w:rPr>
            </w:pPr>
            <w:r w:rsidRPr="00A2001D">
              <w:rPr>
                <w:rFonts w:ascii="Arial" w:hAnsi="Arial" w:cs="Arial"/>
                <w:sz w:val="22"/>
                <w:szCs w:val="22"/>
                <w:lang w:val="es-ES"/>
              </w:rPr>
              <w:t>El</w:t>
            </w:r>
            <w:r w:rsidRPr="00A2001D" w:rsidR="003F2605">
              <w:rPr>
                <w:rFonts w:ascii="Arial" w:hAnsi="Arial" w:cs="Arial"/>
                <w:sz w:val="22"/>
                <w:szCs w:val="22"/>
                <w:lang w:val="es-ES"/>
              </w:rPr>
              <w:t xml:space="preserve"> </w:t>
            </w:r>
            <w:r w:rsidRPr="00A2001D" w:rsidR="007F425C">
              <w:rPr>
                <w:rFonts w:ascii="Arial" w:hAnsi="Arial" w:cs="Arial"/>
                <w:sz w:val="22"/>
                <w:szCs w:val="22"/>
                <w:lang w:val="es-ES"/>
              </w:rPr>
              <w:t xml:space="preserve">MGAS </w:t>
            </w:r>
            <w:r w:rsidRPr="00A2001D" w:rsidR="00C01B2B">
              <w:rPr>
                <w:rFonts w:ascii="Arial" w:hAnsi="Arial" w:cs="Arial"/>
                <w:sz w:val="22"/>
                <w:szCs w:val="22"/>
                <w:lang w:val="es-ES"/>
              </w:rPr>
              <w:t>de</w:t>
            </w:r>
            <w:r w:rsidR="006F7E96">
              <w:rPr>
                <w:rFonts w:ascii="Arial" w:hAnsi="Arial" w:cs="Arial"/>
                <w:sz w:val="22"/>
                <w:szCs w:val="22"/>
                <w:lang w:val="es-ES"/>
              </w:rPr>
              <w:t>l Programa</w:t>
            </w:r>
            <w:r w:rsidRPr="00A2001D" w:rsidR="00C01B2B">
              <w:rPr>
                <w:rFonts w:ascii="Arial" w:hAnsi="Arial" w:cs="Arial"/>
                <w:sz w:val="22"/>
                <w:szCs w:val="22"/>
                <w:lang w:val="es-ES"/>
              </w:rPr>
              <w:t xml:space="preserve"> requiere cumplimiento con la OP-7</w:t>
            </w:r>
            <w:r w:rsidRPr="00A2001D" w:rsidR="00257E94">
              <w:rPr>
                <w:rFonts w:ascii="Arial" w:hAnsi="Arial" w:cs="Arial"/>
                <w:sz w:val="22"/>
                <w:szCs w:val="22"/>
                <w:lang w:val="es-ES"/>
              </w:rPr>
              <w:t>04</w:t>
            </w:r>
            <w:r w:rsidRPr="00A2001D" w:rsidR="00C01B2B">
              <w:rPr>
                <w:rFonts w:ascii="Arial" w:hAnsi="Arial" w:cs="Arial"/>
                <w:sz w:val="22"/>
                <w:szCs w:val="22"/>
                <w:lang w:val="es-ES"/>
              </w:rPr>
              <w:t xml:space="preserve"> durante la preparación de los EDTP.</w:t>
            </w:r>
          </w:p>
          <w:p w:rsidRPr="00A2001D" w:rsidR="00C01B2B" w:rsidP="00C01B2B" w:rsidRDefault="00C01B2B" w14:paraId="26C5F2B2" w14:textId="77777777">
            <w:pPr>
              <w:tabs>
                <w:tab w:val="left" w:pos="3200"/>
              </w:tabs>
              <w:jc w:val="both"/>
              <w:rPr>
                <w:rFonts w:ascii="Arial" w:hAnsi="Arial" w:cs="Arial"/>
                <w:sz w:val="22"/>
                <w:szCs w:val="22"/>
                <w:lang w:val="es-ES"/>
              </w:rPr>
            </w:pPr>
          </w:p>
        </w:tc>
        <w:tc>
          <w:tcPr>
            <w:tcW w:w="6547" w:type="dxa"/>
            <w:tcMar/>
          </w:tcPr>
          <w:p w:rsidRPr="00A2001D" w:rsidR="001B5910" w:rsidP="001B5910" w:rsidRDefault="001B5910" w14:paraId="12FC5635"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alcanzar el cumplimiento </w:t>
            </w:r>
          </w:p>
          <w:p w:rsidRPr="00A2001D" w:rsidR="00C01B2B" w:rsidP="00C01B2B" w:rsidRDefault="00C01B2B" w14:paraId="7583E3ED" w14:textId="77777777">
            <w:pPr>
              <w:tabs>
                <w:tab w:val="left" w:pos="3200"/>
              </w:tabs>
              <w:jc w:val="both"/>
              <w:rPr>
                <w:rFonts w:ascii="Arial" w:hAnsi="Arial" w:cs="Arial"/>
                <w:sz w:val="22"/>
                <w:szCs w:val="22"/>
                <w:lang w:val="es-ES"/>
              </w:rPr>
            </w:pPr>
            <w:r w:rsidRPr="00A2001D">
              <w:rPr>
                <w:rFonts w:ascii="Arial" w:hAnsi="Arial" w:cs="Arial"/>
                <w:sz w:val="22"/>
                <w:szCs w:val="22"/>
                <w:lang w:val="es-ES"/>
              </w:rPr>
              <w:t>Durante la ejecución de</w:t>
            </w:r>
            <w:r w:rsidR="006F7E96">
              <w:rPr>
                <w:rFonts w:ascii="Arial" w:hAnsi="Arial" w:cs="Arial"/>
                <w:sz w:val="22"/>
                <w:szCs w:val="22"/>
                <w:lang w:val="es-ES"/>
              </w:rPr>
              <w:t>l Programa</w:t>
            </w:r>
            <w:r w:rsidRPr="00A2001D">
              <w:rPr>
                <w:rFonts w:ascii="Arial" w:hAnsi="Arial" w:cs="Arial"/>
                <w:sz w:val="22"/>
                <w:szCs w:val="22"/>
                <w:lang w:val="es-ES"/>
              </w:rPr>
              <w:t>, asegurar que los EDTP analicen los</w:t>
            </w:r>
            <w:r w:rsidRPr="00A2001D" w:rsidR="007F425C">
              <w:rPr>
                <w:rFonts w:ascii="Arial" w:hAnsi="Arial" w:cs="Arial"/>
                <w:sz w:val="22"/>
                <w:szCs w:val="22"/>
                <w:lang w:val="es-ES"/>
              </w:rPr>
              <w:t xml:space="preserve"> </w:t>
            </w:r>
            <w:r w:rsidRPr="00A2001D">
              <w:rPr>
                <w:rFonts w:ascii="Arial" w:hAnsi="Arial" w:cs="Arial"/>
                <w:sz w:val="22"/>
                <w:szCs w:val="22"/>
                <w:lang w:val="es-ES"/>
              </w:rPr>
              <w:t>riesgo</w:t>
            </w:r>
            <w:r w:rsidRPr="00A2001D" w:rsidR="007F425C">
              <w:rPr>
                <w:rFonts w:ascii="Arial" w:hAnsi="Arial" w:cs="Arial"/>
                <w:sz w:val="22"/>
                <w:szCs w:val="22"/>
                <w:lang w:val="es-ES"/>
              </w:rPr>
              <w:t>s</w:t>
            </w:r>
            <w:r w:rsidRPr="00A2001D">
              <w:rPr>
                <w:rFonts w:ascii="Arial" w:hAnsi="Arial" w:cs="Arial"/>
                <w:sz w:val="22"/>
                <w:szCs w:val="22"/>
                <w:lang w:val="es-ES"/>
              </w:rPr>
              <w:t xml:space="preserve"> de desastres e incluyan </w:t>
            </w:r>
            <w:r w:rsidRPr="00A2001D" w:rsidR="00D13B30">
              <w:rPr>
                <w:rFonts w:ascii="Arial" w:hAnsi="Arial" w:cs="Arial"/>
                <w:sz w:val="22"/>
                <w:szCs w:val="22"/>
                <w:lang w:val="es-ES"/>
              </w:rPr>
              <w:t xml:space="preserve">acciones de </w:t>
            </w:r>
            <w:r w:rsidRPr="00A2001D">
              <w:rPr>
                <w:rFonts w:ascii="Arial" w:hAnsi="Arial" w:cs="Arial"/>
                <w:sz w:val="22"/>
                <w:szCs w:val="22"/>
                <w:lang w:val="es-ES"/>
              </w:rPr>
              <w:t>mitigaci</w:t>
            </w:r>
            <w:r w:rsidRPr="00A2001D" w:rsidR="00D13B30">
              <w:rPr>
                <w:rFonts w:ascii="Arial" w:hAnsi="Arial" w:cs="Arial"/>
                <w:sz w:val="22"/>
                <w:szCs w:val="22"/>
                <w:lang w:val="es-ES"/>
              </w:rPr>
              <w:t>ón</w:t>
            </w:r>
            <w:r w:rsidRPr="00A2001D">
              <w:rPr>
                <w:rFonts w:ascii="Arial" w:hAnsi="Arial" w:cs="Arial"/>
                <w:sz w:val="22"/>
                <w:szCs w:val="22"/>
                <w:lang w:val="es-ES"/>
              </w:rPr>
              <w:t xml:space="preserve"> adecuadas cuando corresponda.</w:t>
            </w:r>
          </w:p>
        </w:tc>
      </w:tr>
      <w:tr w:rsidRPr="000309E5" w:rsidR="00C01B2B" w:rsidTr="34C32063" w14:paraId="03CE843E" w14:textId="77777777">
        <w:trPr>
          <w:trHeight w:val="323"/>
        </w:trPr>
        <w:tc>
          <w:tcPr>
            <w:tcW w:w="13657" w:type="dxa"/>
            <w:gridSpan w:val="3"/>
            <w:shd w:val="clear" w:color="auto" w:fill="D9D9D9" w:themeFill="background1" w:themeFillShade="D9"/>
            <w:tcMar/>
            <w:vAlign w:val="center"/>
          </w:tcPr>
          <w:p w:rsidRPr="00A2001D" w:rsidR="00C01B2B" w:rsidP="00C01B2B" w:rsidRDefault="00C01B2B" w14:paraId="2DB13F1A" w14:textId="77777777">
            <w:pPr>
              <w:tabs>
                <w:tab w:val="left" w:pos="3200"/>
              </w:tabs>
              <w:rPr>
                <w:rFonts w:ascii="Arial" w:hAnsi="Arial" w:cs="Arial"/>
                <w:sz w:val="22"/>
                <w:szCs w:val="22"/>
                <w:lang w:val="es-ES"/>
              </w:rPr>
            </w:pPr>
            <w:r w:rsidRPr="00A2001D">
              <w:rPr>
                <w:rFonts w:ascii="Arial" w:hAnsi="Arial" w:cs="Arial"/>
                <w:b/>
                <w:sz w:val="22"/>
                <w:szCs w:val="22"/>
                <w:lang w:val="es-ES"/>
              </w:rPr>
              <w:t>OP-710 Política Operativa sobre Reasentamiento Involuntario</w:t>
            </w:r>
          </w:p>
        </w:tc>
      </w:tr>
      <w:tr w:rsidRPr="000309E5" w:rsidR="00C01B2B" w:rsidTr="34C32063" w14:paraId="44C97768" w14:textId="77777777">
        <w:trPr>
          <w:trHeight w:val="323"/>
        </w:trPr>
        <w:tc>
          <w:tcPr>
            <w:tcW w:w="2790" w:type="dxa"/>
            <w:shd w:val="clear" w:color="auto" w:fill="D9D9D9" w:themeFill="background1" w:themeFillShade="D9"/>
            <w:tcMar/>
            <w:vAlign w:val="center"/>
          </w:tcPr>
          <w:p w:rsidRPr="00A2001D" w:rsidR="00C01B2B" w:rsidDel="00641735" w:rsidP="00C01B2B" w:rsidRDefault="00C01B2B" w14:paraId="24B3F00E" w14:textId="77777777">
            <w:pPr>
              <w:tabs>
                <w:tab w:val="left" w:pos="3200"/>
              </w:tabs>
              <w:rPr>
                <w:rFonts w:ascii="Arial" w:hAnsi="Arial" w:cs="Arial"/>
                <w:b/>
                <w:sz w:val="22"/>
                <w:szCs w:val="22"/>
                <w:lang w:val="es-ES"/>
              </w:rPr>
            </w:pPr>
            <w:r w:rsidRPr="00A2001D">
              <w:rPr>
                <w:rFonts w:ascii="Arial" w:hAnsi="Arial" w:cs="Arial"/>
                <w:sz w:val="22"/>
                <w:szCs w:val="22"/>
                <w:lang w:val="es-ES"/>
              </w:rPr>
              <w:t>Minimización del Reasentamiento</w:t>
            </w:r>
          </w:p>
        </w:tc>
        <w:tc>
          <w:tcPr>
            <w:tcW w:w="4320" w:type="dxa"/>
            <w:tcMar/>
          </w:tcPr>
          <w:p w:rsidRPr="005E1150" w:rsidR="00E24052" w:rsidP="00E24052" w:rsidRDefault="00E24052" w14:paraId="260CFF09"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 xml:space="preserve">Cumplimiento alcanzable a través de condiciones específicas establecidas </w:t>
            </w:r>
            <w:r w:rsidRPr="00A2001D">
              <w:rPr>
                <w:rFonts w:ascii="Arial" w:hAnsi="Arial" w:eastAsia="Times New Roman" w:cs="Arial"/>
                <w:b/>
                <w:sz w:val="22"/>
                <w:szCs w:val="22"/>
                <w:shd w:val="clear" w:color="auto" w:fill="FFFFFF"/>
                <w:lang w:val="es-ES"/>
              </w:rPr>
              <w:lastRenderedPageBreak/>
              <w:t>en documentos legales para acciones durante un período de tiempo definido</w:t>
            </w:r>
          </w:p>
          <w:p w:rsidRPr="00A2001D" w:rsidR="00C01B2B" w:rsidP="00C01B2B" w:rsidRDefault="00C01B2B" w14:paraId="5BA0CDB7" w14:textId="77777777">
            <w:pPr>
              <w:tabs>
                <w:tab w:val="left" w:pos="3200"/>
              </w:tabs>
              <w:jc w:val="both"/>
              <w:rPr>
                <w:rFonts w:ascii="Arial" w:hAnsi="Arial" w:cs="Arial"/>
                <w:sz w:val="22"/>
                <w:szCs w:val="22"/>
                <w:lang w:val="es-ES"/>
              </w:rPr>
            </w:pPr>
          </w:p>
          <w:p w:rsidRPr="00A2001D" w:rsidR="00C01B2B" w:rsidP="00C01B2B" w:rsidRDefault="000327EA" w14:paraId="4300D054" w14:textId="77777777">
            <w:pPr>
              <w:tabs>
                <w:tab w:val="left" w:pos="3200"/>
              </w:tabs>
              <w:jc w:val="both"/>
              <w:rPr>
                <w:rFonts w:ascii="Arial" w:hAnsi="Arial" w:cs="Arial"/>
                <w:sz w:val="22"/>
                <w:szCs w:val="22"/>
                <w:lang w:val="es-ES"/>
              </w:rPr>
            </w:pPr>
            <w:r w:rsidRPr="00A2001D">
              <w:rPr>
                <w:rFonts w:ascii="Arial" w:hAnsi="Arial" w:cs="Arial"/>
                <w:sz w:val="22"/>
                <w:szCs w:val="22"/>
                <w:lang w:val="es-ES"/>
              </w:rPr>
              <w:t>El</w:t>
            </w:r>
            <w:r w:rsidRPr="00A2001D" w:rsidR="003F2605">
              <w:rPr>
                <w:rFonts w:ascii="Arial" w:hAnsi="Arial" w:cs="Arial"/>
                <w:sz w:val="22"/>
                <w:szCs w:val="22"/>
                <w:lang w:val="es-ES"/>
              </w:rPr>
              <w:t xml:space="preserve"> </w:t>
            </w:r>
            <w:r w:rsidRPr="00A2001D" w:rsidR="007F425C">
              <w:rPr>
                <w:rFonts w:ascii="Arial" w:hAnsi="Arial" w:cs="Arial"/>
                <w:sz w:val="22"/>
                <w:szCs w:val="22"/>
                <w:lang w:val="es-ES"/>
              </w:rPr>
              <w:t xml:space="preserve">MGAS </w:t>
            </w:r>
            <w:r w:rsidRPr="00A2001D" w:rsidR="00C01B2B">
              <w:rPr>
                <w:rFonts w:ascii="Arial" w:hAnsi="Arial" w:cs="Arial"/>
                <w:sz w:val="22"/>
                <w:szCs w:val="22"/>
                <w:lang w:val="es-ES"/>
              </w:rPr>
              <w:t>de</w:t>
            </w:r>
            <w:r w:rsidR="006F7E96">
              <w:rPr>
                <w:rFonts w:ascii="Arial" w:hAnsi="Arial" w:cs="Arial"/>
                <w:sz w:val="22"/>
                <w:szCs w:val="22"/>
                <w:lang w:val="es-ES"/>
              </w:rPr>
              <w:t>l Programa</w:t>
            </w:r>
            <w:r w:rsidRPr="00A2001D" w:rsidR="00C01B2B">
              <w:rPr>
                <w:rFonts w:ascii="Arial" w:hAnsi="Arial" w:cs="Arial"/>
                <w:sz w:val="22"/>
                <w:szCs w:val="22"/>
                <w:lang w:val="es-ES"/>
              </w:rPr>
              <w:t xml:space="preserve"> requiere cumplimiento con la OP-710 para EDTP para proyectos que involucren reasentamiento.</w:t>
            </w:r>
          </w:p>
          <w:p w:rsidRPr="00A2001D" w:rsidR="00C01B2B" w:rsidP="00C01B2B" w:rsidRDefault="00C01B2B" w14:paraId="1145011B" w14:textId="77777777">
            <w:pPr>
              <w:tabs>
                <w:tab w:val="left" w:pos="3200"/>
              </w:tabs>
              <w:jc w:val="both"/>
              <w:rPr>
                <w:rFonts w:ascii="Arial" w:hAnsi="Arial" w:cs="Arial"/>
                <w:sz w:val="22"/>
                <w:szCs w:val="22"/>
                <w:lang w:val="es-ES"/>
              </w:rPr>
            </w:pPr>
          </w:p>
        </w:tc>
        <w:tc>
          <w:tcPr>
            <w:tcW w:w="6547" w:type="dxa"/>
            <w:tcMar/>
          </w:tcPr>
          <w:p w:rsidRPr="00A2001D" w:rsidR="001B5910" w:rsidP="001B5910" w:rsidRDefault="001B5910" w14:paraId="1F483371"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lastRenderedPageBreak/>
              <w:t xml:space="preserve">Para alcanzar el cumplimiento </w:t>
            </w:r>
          </w:p>
          <w:p w:rsidRPr="00A2001D" w:rsidR="00C01B2B" w:rsidP="00C01B2B" w:rsidRDefault="00C01B2B" w14:paraId="2FEA263B" w14:textId="77777777">
            <w:pPr>
              <w:tabs>
                <w:tab w:val="left" w:pos="3200"/>
              </w:tabs>
              <w:jc w:val="both"/>
              <w:rPr>
                <w:rFonts w:ascii="Arial" w:hAnsi="Arial" w:cs="Arial"/>
                <w:sz w:val="22"/>
                <w:szCs w:val="22"/>
                <w:lang w:val="es-ES"/>
              </w:rPr>
            </w:pPr>
            <w:r w:rsidRPr="00A2001D">
              <w:rPr>
                <w:rFonts w:ascii="Arial" w:hAnsi="Arial" w:cs="Arial"/>
                <w:sz w:val="22"/>
                <w:szCs w:val="22"/>
                <w:lang w:val="es-ES"/>
              </w:rPr>
              <w:lastRenderedPageBreak/>
              <w:t>Durante la ejecución de</w:t>
            </w:r>
            <w:r w:rsidR="006F7E96">
              <w:rPr>
                <w:rFonts w:ascii="Arial" w:hAnsi="Arial" w:cs="Arial"/>
                <w:sz w:val="22"/>
                <w:szCs w:val="22"/>
                <w:lang w:val="es-ES"/>
              </w:rPr>
              <w:t>l Programa</w:t>
            </w:r>
            <w:r w:rsidRPr="00A2001D">
              <w:rPr>
                <w:rFonts w:ascii="Arial" w:hAnsi="Arial" w:cs="Arial"/>
                <w:sz w:val="22"/>
                <w:szCs w:val="22"/>
                <w:lang w:val="es-ES"/>
              </w:rPr>
              <w:t>, asegurar que los EDTP de proyectos que podrán resultar en reasentamientos incluyan la minimización del reasentamiento como elemento de diseño.</w:t>
            </w:r>
          </w:p>
        </w:tc>
      </w:tr>
      <w:tr w:rsidRPr="000309E5" w:rsidR="00C01B2B" w:rsidTr="34C32063" w14:paraId="75FB3F14" w14:textId="77777777">
        <w:trPr>
          <w:trHeight w:val="323"/>
        </w:trPr>
        <w:tc>
          <w:tcPr>
            <w:tcW w:w="2790" w:type="dxa"/>
            <w:shd w:val="clear" w:color="auto" w:fill="D9D9D9" w:themeFill="background1" w:themeFillShade="D9"/>
            <w:tcMar/>
            <w:vAlign w:val="center"/>
          </w:tcPr>
          <w:p w:rsidRPr="00A2001D" w:rsidR="00C01B2B" w:rsidDel="00641735" w:rsidP="00C01B2B" w:rsidRDefault="00C01B2B" w14:paraId="7FF69FAD" w14:textId="77777777">
            <w:pPr>
              <w:tabs>
                <w:tab w:val="left" w:pos="3200"/>
              </w:tabs>
              <w:rPr>
                <w:rFonts w:ascii="Arial" w:hAnsi="Arial" w:cs="Arial"/>
                <w:b/>
                <w:sz w:val="22"/>
                <w:szCs w:val="22"/>
                <w:lang w:val="es-ES"/>
              </w:rPr>
            </w:pPr>
            <w:r w:rsidRPr="00A2001D">
              <w:rPr>
                <w:rFonts w:ascii="Arial" w:hAnsi="Arial" w:cs="Arial"/>
                <w:sz w:val="22"/>
                <w:szCs w:val="22"/>
                <w:lang w:val="es-ES"/>
              </w:rPr>
              <w:lastRenderedPageBreak/>
              <w:t>Análisis del Riesgo de Empobrecimiento</w:t>
            </w:r>
          </w:p>
        </w:tc>
        <w:tc>
          <w:tcPr>
            <w:tcW w:w="4320" w:type="dxa"/>
            <w:tcMar/>
          </w:tcPr>
          <w:p w:rsidRPr="005E1150" w:rsidR="00E24052" w:rsidP="00E24052" w:rsidRDefault="00E24052" w14:paraId="3358BA51"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A2001D" w:rsidR="00C01B2B" w:rsidP="00C01B2B" w:rsidRDefault="00C01B2B" w14:paraId="6DF082AD" w14:textId="77777777">
            <w:pPr>
              <w:tabs>
                <w:tab w:val="left" w:pos="3200"/>
              </w:tabs>
              <w:jc w:val="both"/>
              <w:rPr>
                <w:rFonts w:ascii="Arial" w:hAnsi="Arial" w:cs="Arial"/>
                <w:sz w:val="22"/>
                <w:szCs w:val="22"/>
                <w:lang w:val="es-ES"/>
              </w:rPr>
            </w:pPr>
          </w:p>
          <w:p w:rsidRPr="00A2001D" w:rsidR="00C01B2B" w:rsidP="00C01B2B" w:rsidRDefault="000327EA" w14:paraId="3ED20B1A" w14:textId="77777777">
            <w:pPr>
              <w:tabs>
                <w:tab w:val="left" w:pos="3200"/>
              </w:tabs>
              <w:jc w:val="both"/>
              <w:rPr>
                <w:rFonts w:ascii="Arial" w:hAnsi="Arial" w:cs="Arial"/>
                <w:sz w:val="22"/>
                <w:szCs w:val="22"/>
                <w:lang w:val="es-ES"/>
              </w:rPr>
            </w:pPr>
            <w:r w:rsidRPr="00A2001D">
              <w:rPr>
                <w:rFonts w:ascii="Arial" w:hAnsi="Arial" w:cs="Arial"/>
                <w:sz w:val="22"/>
                <w:szCs w:val="22"/>
                <w:lang w:val="es-ES"/>
              </w:rPr>
              <w:t xml:space="preserve">El </w:t>
            </w:r>
            <w:r w:rsidRPr="00A2001D" w:rsidR="007F425C">
              <w:rPr>
                <w:rFonts w:ascii="Arial" w:hAnsi="Arial" w:cs="Arial"/>
                <w:sz w:val="22"/>
                <w:szCs w:val="22"/>
                <w:lang w:val="es-ES"/>
              </w:rPr>
              <w:t xml:space="preserve">MGAS </w:t>
            </w:r>
            <w:r w:rsidRPr="00A2001D" w:rsidR="00C01B2B">
              <w:rPr>
                <w:rFonts w:ascii="Arial" w:hAnsi="Arial" w:cs="Arial"/>
                <w:sz w:val="22"/>
                <w:szCs w:val="22"/>
                <w:lang w:val="es-ES"/>
              </w:rPr>
              <w:t>de</w:t>
            </w:r>
            <w:r w:rsidR="006F7E96">
              <w:rPr>
                <w:rFonts w:ascii="Arial" w:hAnsi="Arial" w:cs="Arial"/>
                <w:sz w:val="22"/>
                <w:szCs w:val="22"/>
                <w:lang w:val="es-ES"/>
              </w:rPr>
              <w:t>l Programa</w:t>
            </w:r>
            <w:r w:rsidRPr="00A2001D" w:rsidR="00C01B2B">
              <w:rPr>
                <w:rFonts w:ascii="Arial" w:hAnsi="Arial" w:cs="Arial"/>
                <w:sz w:val="22"/>
                <w:szCs w:val="22"/>
                <w:lang w:val="es-ES"/>
              </w:rPr>
              <w:t xml:space="preserve"> requiere cumplimiento con la OP-710 para EDTP para proyectos que involucren reasentamiento.</w:t>
            </w:r>
          </w:p>
          <w:p w:rsidRPr="00A2001D" w:rsidR="00C01B2B" w:rsidP="00C01B2B" w:rsidRDefault="00C01B2B" w14:paraId="1B00BFC9" w14:textId="77777777">
            <w:pPr>
              <w:tabs>
                <w:tab w:val="left" w:pos="3200"/>
              </w:tabs>
              <w:jc w:val="both"/>
              <w:rPr>
                <w:rFonts w:ascii="Arial" w:hAnsi="Arial" w:cs="Arial"/>
                <w:sz w:val="22"/>
                <w:szCs w:val="22"/>
                <w:lang w:val="es-ES"/>
              </w:rPr>
            </w:pPr>
          </w:p>
        </w:tc>
        <w:tc>
          <w:tcPr>
            <w:tcW w:w="6547" w:type="dxa"/>
            <w:tcMar/>
          </w:tcPr>
          <w:p w:rsidRPr="00A2001D" w:rsidR="001B5910" w:rsidP="001B5910" w:rsidRDefault="001B5910" w14:paraId="06CA459C"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alcanzar el cumplimiento </w:t>
            </w:r>
          </w:p>
          <w:p w:rsidRPr="00A2001D" w:rsidR="00C01B2B" w:rsidP="00C01B2B" w:rsidRDefault="00C01B2B" w14:paraId="18DD1F02" w14:textId="77777777">
            <w:pPr>
              <w:tabs>
                <w:tab w:val="left" w:pos="3200"/>
              </w:tabs>
              <w:jc w:val="both"/>
              <w:rPr>
                <w:rFonts w:ascii="Arial" w:hAnsi="Arial" w:cs="Arial"/>
                <w:sz w:val="22"/>
                <w:szCs w:val="22"/>
                <w:lang w:val="es-ES"/>
              </w:rPr>
            </w:pPr>
            <w:r w:rsidRPr="00A2001D">
              <w:rPr>
                <w:rFonts w:ascii="Arial" w:hAnsi="Arial" w:cs="Arial"/>
                <w:sz w:val="22"/>
                <w:szCs w:val="22"/>
                <w:lang w:val="es-ES"/>
              </w:rPr>
              <w:t>Durante la ejecución de</w:t>
            </w:r>
            <w:r w:rsidR="006F7E96">
              <w:rPr>
                <w:rFonts w:ascii="Arial" w:hAnsi="Arial" w:cs="Arial"/>
                <w:sz w:val="22"/>
                <w:szCs w:val="22"/>
                <w:lang w:val="es-ES"/>
              </w:rPr>
              <w:t>l Programa</w:t>
            </w:r>
            <w:r w:rsidRPr="00A2001D">
              <w:rPr>
                <w:rFonts w:ascii="Arial" w:hAnsi="Arial" w:cs="Arial"/>
                <w:sz w:val="22"/>
                <w:szCs w:val="22"/>
                <w:lang w:val="es-ES"/>
              </w:rPr>
              <w:t>, asegurar que los EDTP de proyectos que podrán resultar en reasentamientos incluyan un análisis del riesgo de empobrecimiento, en su caso.</w:t>
            </w:r>
          </w:p>
        </w:tc>
      </w:tr>
      <w:tr w:rsidRPr="000309E5" w:rsidR="00C01B2B" w:rsidTr="34C32063" w14:paraId="73C8ABCA" w14:textId="77777777">
        <w:trPr>
          <w:trHeight w:val="323"/>
        </w:trPr>
        <w:tc>
          <w:tcPr>
            <w:tcW w:w="2790" w:type="dxa"/>
            <w:shd w:val="clear" w:color="auto" w:fill="D9D9D9" w:themeFill="background1" w:themeFillShade="D9"/>
            <w:tcMar/>
            <w:vAlign w:val="center"/>
          </w:tcPr>
          <w:p w:rsidRPr="00A2001D" w:rsidR="00C01B2B" w:rsidDel="00641735" w:rsidP="00C01B2B" w:rsidRDefault="00C01B2B" w14:paraId="42AFDAAD" w14:textId="77777777">
            <w:pPr>
              <w:tabs>
                <w:tab w:val="left" w:pos="3200"/>
              </w:tabs>
              <w:rPr>
                <w:rFonts w:ascii="Arial" w:hAnsi="Arial" w:cs="Arial"/>
                <w:b/>
                <w:sz w:val="22"/>
                <w:szCs w:val="22"/>
                <w:lang w:val="es-ES"/>
              </w:rPr>
            </w:pPr>
            <w:r w:rsidRPr="00A2001D">
              <w:rPr>
                <w:rFonts w:ascii="Arial" w:hAnsi="Arial" w:cs="Arial"/>
                <w:sz w:val="22"/>
                <w:szCs w:val="22"/>
                <w:lang w:val="es-ES"/>
              </w:rPr>
              <w:t>Requerimiento para el Plan de Reasentamiento y/o Marco de Reasentamiento</w:t>
            </w:r>
            <w:r w:rsidRPr="00A2001D">
              <w:rPr>
                <w:rStyle w:val="FootnoteReference"/>
                <w:rFonts w:ascii="Arial" w:hAnsi="Arial" w:cs="Arial"/>
                <w:sz w:val="22"/>
                <w:szCs w:val="22"/>
                <w:lang w:val="es-ES"/>
              </w:rPr>
              <w:footnoteReference w:id="4"/>
            </w:r>
          </w:p>
        </w:tc>
        <w:tc>
          <w:tcPr>
            <w:tcW w:w="4320" w:type="dxa"/>
            <w:tcMar/>
          </w:tcPr>
          <w:p w:rsidRPr="005E1150" w:rsidR="00E24052" w:rsidP="00E24052" w:rsidRDefault="00E24052" w14:paraId="6F64F4CA"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A2001D" w:rsidR="00C01B2B" w:rsidP="00C01B2B" w:rsidRDefault="00C01B2B" w14:paraId="0F0FD056" w14:textId="77777777">
            <w:pPr>
              <w:tabs>
                <w:tab w:val="left" w:pos="3200"/>
              </w:tabs>
              <w:jc w:val="both"/>
              <w:rPr>
                <w:rFonts w:ascii="Arial" w:hAnsi="Arial" w:cs="Arial"/>
                <w:sz w:val="22"/>
                <w:szCs w:val="22"/>
                <w:lang w:val="es-ES"/>
              </w:rPr>
            </w:pPr>
          </w:p>
          <w:p w:rsidRPr="00A2001D" w:rsidR="00C01B2B" w:rsidP="00C01B2B" w:rsidRDefault="000327EA" w14:paraId="6CB83CE5" w14:textId="77777777">
            <w:pPr>
              <w:tabs>
                <w:tab w:val="left" w:pos="3200"/>
              </w:tabs>
              <w:jc w:val="both"/>
              <w:rPr>
                <w:rFonts w:ascii="Arial" w:hAnsi="Arial" w:cs="Arial"/>
                <w:sz w:val="22"/>
                <w:szCs w:val="22"/>
                <w:lang w:val="es-ES"/>
              </w:rPr>
            </w:pPr>
            <w:r w:rsidRPr="00A2001D">
              <w:rPr>
                <w:rFonts w:ascii="Arial" w:hAnsi="Arial" w:cs="Arial"/>
                <w:sz w:val="22"/>
                <w:szCs w:val="22"/>
                <w:lang w:val="es-ES"/>
              </w:rPr>
              <w:t>El</w:t>
            </w:r>
            <w:r w:rsidRPr="00A2001D" w:rsidR="003F2605">
              <w:rPr>
                <w:rFonts w:ascii="Arial" w:hAnsi="Arial" w:cs="Arial"/>
                <w:sz w:val="22"/>
                <w:szCs w:val="22"/>
                <w:lang w:val="es-ES"/>
              </w:rPr>
              <w:t xml:space="preserve"> </w:t>
            </w:r>
            <w:r w:rsidRPr="00A2001D" w:rsidR="007F425C">
              <w:rPr>
                <w:rFonts w:ascii="Arial" w:hAnsi="Arial" w:cs="Arial"/>
                <w:sz w:val="22"/>
                <w:szCs w:val="22"/>
                <w:lang w:val="es-ES"/>
              </w:rPr>
              <w:t xml:space="preserve">MGAS </w:t>
            </w:r>
            <w:r w:rsidRPr="00A2001D" w:rsidR="00C01B2B">
              <w:rPr>
                <w:rFonts w:ascii="Arial" w:hAnsi="Arial" w:cs="Arial"/>
                <w:sz w:val="22"/>
                <w:szCs w:val="22"/>
                <w:lang w:val="es-ES"/>
              </w:rPr>
              <w:t>de</w:t>
            </w:r>
            <w:r w:rsidR="006F7E96">
              <w:rPr>
                <w:rFonts w:ascii="Arial" w:hAnsi="Arial" w:cs="Arial"/>
                <w:sz w:val="22"/>
                <w:szCs w:val="22"/>
                <w:lang w:val="es-ES"/>
              </w:rPr>
              <w:t>l Programa</w:t>
            </w:r>
            <w:r w:rsidRPr="00A2001D" w:rsidR="00C01B2B">
              <w:rPr>
                <w:rFonts w:ascii="Arial" w:hAnsi="Arial" w:cs="Arial"/>
                <w:sz w:val="22"/>
                <w:szCs w:val="22"/>
                <w:lang w:val="es-ES"/>
              </w:rPr>
              <w:t xml:space="preserve"> requiere cumplimiento con la OP-710 para EDTP para proyectos que involucren reasentamiento.</w:t>
            </w:r>
          </w:p>
          <w:p w:rsidRPr="00A2001D" w:rsidR="00C01B2B" w:rsidP="00C01B2B" w:rsidRDefault="00C01B2B" w14:paraId="73050C3B" w14:textId="77777777">
            <w:pPr>
              <w:tabs>
                <w:tab w:val="left" w:pos="3200"/>
              </w:tabs>
              <w:rPr>
                <w:rFonts w:ascii="Arial" w:hAnsi="Arial" w:cs="Arial"/>
                <w:sz w:val="22"/>
                <w:szCs w:val="22"/>
                <w:lang w:val="es-ES"/>
              </w:rPr>
            </w:pPr>
          </w:p>
        </w:tc>
        <w:tc>
          <w:tcPr>
            <w:tcW w:w="6547" w:type="dxa"/>
            <w:tcMar/>
          </w:tcPr>
          <w:p w:rsidRPr="00A2001D" w:rsidR="00B236F8" w:rsidP="001B5910" w:rsidRDefault="001B5910" w14:paraId="23B33B21"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alcanzar el cumplimiento </w:t>
            </w:r>
          </w:p>
          <w:p w:rsidRPr="00A2001D" w:rsidR="00C01B2B" w:rsidP="00155925" w:rsidRDefault="00C01B2B" w14:paraId="2DF03908" w14:textId="77777777">
            <w:pPr>
              <w:jc w:val="both"/>
              <w:rPr>
                <w:rFonts w:ascii="Arial" w:hAnsi="Arial" w:cs="Arial"/>
                <w:sz w:val="22"/>
                <w:szCs w:val="22"/>
                <w:lang w:val="es-ES"/>
              </w:rPr>
            </w:pPr>
            <w:r w:rsidRPr="00A2001D">
              <w:rPr>
                <w:rFonts w:ascii="Arial" w:hAnsi="Arial" w:cs="Arial"/>
                <w:sz w:val="22"/>
                <w:szCs w:val="22"/>
                <w:lang w:val="es-ES"/>
              </w:rPr>
              <w:t>Durante la ejecución de</w:t>
            </w:r>
            <w:r w:rsidR="006F7E96">
              <w:rPr>
                <w:rFonts w:ascii="Arial" w:hAnsi="Arial" w:cs="Arial"/>
                <w:sz w:val="22"/>
                <w:szCs w:val="22"/>
                <w:lang w:val="es-ES"/>
              </w:rPr>
              <w:t>l Programa</w:t>
            </w:r>
            <w:r w:rsidRPr="00A2001D">
              <w:rPr>
                <w:rFonts w:ascii="Arial" w:hAnsi="Arial" w:cs="Arial"/>
                <w:sz w:val="22"/>
                <w:szCs w:val="22"/>
                <w:lang w:val="es-ES"/>
              </w:rPr>
              <w:t>, asegurar que los EDTP de proyectos que podrán resultar en reasentamientos incluyan un Plan de Reasentamiento que cumpla con la OP-710.</w:t>
            </w:r>
          </w:p>
        </w:tc>
      </w:tr>
      <w:tr w:rsidRPr="000309E5" w:rsidR="00C01B2B" w:rsidTr="34C32063" w14:paraId="0054C5D9" w14:textId="77777777">
        <w:trPr>
          <w:trHeight w:val="323"/>
        </w:trPr>
        <w:tc>
          <w:tcPr>
            <w:tcW w:w="2790" w:type="dxa"/>
            <w:shd w:val="clear" w:color="auto" w:fill="D9D9D9" w:themeFill="background1" w:themeFillShade="D9"/>
            <w:tcMar/>
            <w:vAlign w:val="center"/>
          </w:tcPr>
          <w:p w:rsidRPr="00A2001D" w:rsidR="00C01B2B" w:rsidDel="00641735" w:rsidP="00C01B2B" w:rsidRDefault="00C01B2B" w14:paraId="747353F3" w14:textId="77777777">
            <w:pPr>
              <w:tabs>
                <w:tab w:val="left" w:pos="3200"/>
              </w:tabs>
              <w:rPr>
                <w:rFonts w:ascii="Arial" w:hAnsi="Arial" w:cs="Arial"/>
                <w:b/>
                <w:sz w:val="22"/>
                <w:szCs w:val="22"/>
                <w:lang w:val="es-ES"/>
              </w:rPr>
            </w:pPr>
            <w:r w:rsidRPr="00A2001D">
              <w:rPr>
                <w:rFonts w:ascii="Arial" w:hAnsi="Arial" w:cs="Arial"/>
                <w:sz w:val="22"/>
                <w:szCs w:val="22"/>
                <w:lang w:val="es-ES"/>
              </w:rPr>
              <w:t>Consultas del Plan de Reasentamiento</w:t>
            </w:r>
          </w:p>
        </w:tc>
        <w:tc>
          <w:tcPr>
            <w:tcW w:w="4320" w:type="dxa"/>
            <w:tcMar/>
          </w:tcPr>
          <w:p w:rsidRPr="005E1150" w:rsidR="00E24052" w:rsidP="00E24052" w:rsidRDefault="00E24052" w14:paraId="07687CF4"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A2001D" w:rsidR="00C01B2B" w:rsidP="00C01B2B" w:rsidRDefault="00C01B2B" w14:paraId="4E8E50DD" w14:textId="77777777">
            <w:pPr>
              <w:tabs>
                <w:tab w:val="left" w:pos="3200"/>
              </w:tabs>
              <w:jc w:val="both"/>
              <w:rPr>
                <w:rFonts w:ascii="Arial" w:hAnsi="Arial" w:cs="Arial"/>
                <w:sz w:val="22"/>
                <w:szCs w:val="22"/>
                <w:lang w:val="es-ES"/>
              </w:rPr>
            </w:pPr>
          </w:p>
          <w:p w:rsidRPr="00A2001D" w:rsidR="00C01B2B" w:rsidP="00C01B2B" w:rsidRDefault="000327EA" w14:paraId="44C11F47" w14:textId="77777777">
            <w:pPr>
              <w:tabs>
                <w:tab w:val="left" w:pos="3200"/>
              </w:tabs>
              <w:jc w:val="both"/>
              <w:rPr>
                <w:rFonts w:ascii="Arial" w:hAnsi="Arial" w:cs="Arial"/>
                <w:sz w:val="22"/>
                <w:szCs w:val="22"/>
                <w:lang w:val="es-ES"/>
              </w:rPr>
            </w:pPr>
            <w:r w:rsidRPr="00A2001D">
              <w:rPr>
                <w:rFonts w:ascii="Arial" w:hAnsi="Arial" w:cs="Arial"/>
                <w:sz w:val="22"/>
                <w:szCs w:val="22"/>
                <w:lang w:val="es-ES"/>
              </w:rPr>
              <w:lastRenderedPageBreak/>
              <w:t>El</w:t>
            </w:r>
            <w:r w:rsidRPr="00A2001D" w:rsidR="003F2605">
              <w:rPr>
                <w:rFonts w:ascii="Arial" w:hAnsi="Arial" w:cs="Arial"/>
                <w:sz w:val="22"/>
                <w:szCs w:val="22"/>
                <w:lang w:val="es-ES"/>
              </w:rPr>
              <w:t xml:space="preserve"> </w:t>
            </w:r>
            <w:r w:rsidRPr="00A2001D" w:rsidR="007F425C">
              <w:rPr>
                <w:rFonts w:ascii="Arial" w:hAnsi="Arial" w:cs="Arial"/>
                <w:sz w:val="22"/>
                <w:szCs w:val="22"/>
                <w:lang w:val="es-ES"/>
              </w:rPr>
              <w:t xml:space="preserve">MGAS </w:t>
            </w:r>
            <w:r w:rsidRPr="00A2001D" w:rsidR="00C01B2B">
              <w:rPr>
                <w:rFonts w:ascii="Arial" w:hAnsi="Arial" w:cs="Arial"/>
                <w:sz w:val="22"/>
                <w:szCs w:val="22"/>
                <w:lang w:val="es-ES"/>
              </w:rPr>
              <w:t>de</w:t>
            </w:r>
            <w:r w:rsidR="006F7E96">
              <w:rPr>
                <w:rFonts w:ascii="Arial" w:hAnsi="Arial" w:cs="Arial"/>
                <w:sz w:val="22"/>
                <w:szCs w:val="22"/>
                <w:lang w:val="es-ES"/>
              </w:rPr>
              <w:t>l Programa</w:t>
            </w:r>
            <w:r w:rsidRPr="00A2001D" w:rsidR="00C01B2B">
              <w:rPr>
                <w:rFonts w:ascii="Arial" w:hAnsi="Arial" w:cs="Arial"/>
                <w:sz w:val="22"/>
                <w:szCs w:val="22"/>
                <w:lang w:val="es-ES"/>
              </w:rPr>
              <w:t xml:space="preserve"> requiere cumplimiento con la OP-710 para EDTP para proyectos que involucren reasentamiento.</w:t>
            </w:r>
          </w:p>
          <w:p w:rsidRPr="00A2001D" w:rsidR="00C01B2B" w:rsidP="00C01B2B" w:rsidRDefault="00C01B2B" w14:paraId="3FD9BD56" w14:textId="77777777">
            <w:pPr>
              <w:tabs>
                <w:tab w:val="left" w:pos="3200"/>
              </w:tabs>
              <w:rPr>
                <w:rFonts w:ascii="Arial" w:hAnsi="Arial" w:cs="Arial"/>
                <w:sz w:val="22"/>
                <w:szCs w:val="22"/>
                <w:lang w:val="es-ES"/>
              </w:rPr>
            </w:pPr>
          </w:p>
        </w:tc>
        <w:tc>
          <w:tcPr>
            <w:tcW w:w="6547" w:type="dxa"/>
            <w:tcMar/>
          </w:tcPr>
          <w:p w:rsidRPr="00A2001D" w:rsidR="001B5910" w:rsidP="001B5910" w:rsidRDefault="001B5910" w14:paraId="1F415E37"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lastRenderedPageBreak/>
              <w:t xml:space="preserve">Para alcanzar el cumplimiento </w:t>
            </w:r>
          </w:p>
          <w:p w:rsidRPr="00A2001D" w:rsidR="00C01B2B" w:rsidP="00C01B2B" w:rsidRDefault="00C01B2B" w14:paraId="29C832E2" w14:textId="77777777">
            <w:pPr>
              <w:tabs>
                <w:tab w:val="left" w:pos="3200"/>
              </w:tabs>
              <w:rPr>
                <w:rFonts w:ascii="Arial" w:hAnsi="Arial" w:cs="Arial"/>
                <w:sz w:val="22"/>
                <w:szCs w:val="22"/>
                <w:lang w:val="es-ES"/>
              </w:rPr>
            </w:pPr>
            <w:r w:rsidRPr="00A2001D">
              <w:rPr>
                <w:rFonts w:ascii="Arial" w:hAnsi="Arial" w:cs="Arial"/>
                <w:sz w:val="22"/>
                <w:szCs w:val="22"/>
                <w:lang w:val="es-ES"/>
              </w:rPr>
              <w:t>Durante la ejecución de</w:t>
            </w:r>
            <w:r w:rsidR="006F7E96">
              <w:rPr>
                <w:rFonts w:ascii="Arial" w:hAnsi="Arial" w:cs="Arial"/>
                <w:sz w:val="22"/>
                <w:szCs w:val="22"/>
                <w:lang w:val="es-ES"/>
              </w:rPr>
              <w:t>l Programa</w:t>
            </w:r>
            <w:r w:rsidRPr="00A2001D">
              <w:rPr>
                <w:rFonts w:ascii="Arial" w:hAnsi="Arial" w:cs="Arial"/>
                <w:sz w:val="22"/>
                <w:szCs w:val="22"/>
                <w:lang w:val="es-ES"/>
              </w:rPr>
              <w:t>, asegurar que los EDTP de proyectos que podrán resultar en reasentamientos incluyan consultas del Plan de Reasentamiento, en su caso.</w:t>
            </w:r>
          </w:p>
        </w:tc>
      </w:tr>
      <w:tr w:rsidRPr="000309E5" w:rsidR="00C01B2B" w:rsidTr="34C32063" w14:paraId="01F2C31A" w14:textId="77777777">
        <w:trPr>
          <w:trHeight w:val="323"/>
        </w:trPr>
        <w:tc>
          <w:tcPr>
            <w:tcW w:w="13657" w:type="dxa"/>
            <w:gridSpan w:val="3"/>
            <w:shd w:val="clear" w:color="auto" w:fill="D9D9D9" w:themeFill="background1" w:themeFillShade="D9"/>
            <w:tcMar/>
            <w:vAlign w:val="center"/>
          </w:tcPr>
          <w:p w:rsidRPr="00A2001D" w:rsidR="00C01B2B" w:rsidP="00C01B2B" w:rsidRDefault="00C01B2B" w14:paraId="4F36BCB8" w14:textId="77777777">
            <w:pPr>
              <w:tabs>
                <w:tab w:val="left" w:pos="3200"/>
              </w:tabs>
              <w:rPr>
                <w:rFonts w:ascii="Arial" w:hAnsi="Arial" w:cs="Arial"/>
                <w:sz w:val="22"/>
                <w:szCs w:val="22"/>
                <w:lang w:val="es-ES"/>
              </w:rPr>
            </w:pPr>
            <w:r w:rsidRPr="00A2001D">
              <w:rPr>
                <w:rFonts w:ascii="Arial" w:hAnsi="Arial" w:cs="Arial"/>
                <w:b/>
                <w:sz w:val="22"/>
                <w:szCs w:val="22"/>
                <w:lang w:val="es-ES"/>
              </w:rPr>
              <w:t>OP-765 Política Operativa sobre de Pueblos Indígenas</w:t>
            </w:r>
          </w:p>
        </w:tc>
      </w:tr>
      <w:tr w:rsidRPr="000309E5" w:rsidR="00C01B2B" w:rsidTr="34C32063" w14:paraId="357C9619" w14:textId="77777777">
        <w:trPr>
          <w:trHeight w:val="323"/>
        </w:trPr>
        <w:tc>
          <w:tcPr>
            <w:tcW w:w="2790" w:type="dxa"/>
            <w:shd w:val="clear" w:color="auto" w:fill="D9D9D9" w:themeFill="background1" w:themeFillShade="D9"/>
            <w:tcMar/>
            <w:vAlign w:val="center"/>
          </w:tcPr>
          <w:p w:rsidRPr="00A2001D" w:rsidR="00C01B2B" w:rsidDel="00641735" w:rsidP="00C01B2B" w:rsidRDefault="00C01B2B" w14:paraId="59337FA8" w14:textId="77777777">
            <w:pPr>
              <w:tabs>
                <w:tab w:val="left" w:pos="3200"/>
              </w:tabs>
              <w:rPr>
                <w:rFonts w:ascii="Arial" w:hAnsi="Arial" w:cs="Arial"/>
                <w:b/>
                <w:sz w:val="22"/>
                <w:szCs w:val="22"/>
                <w:lang w:val="es-ES"/>
              </w:rPr>
            </w:pPr>
            <w:r w:rsidRPr="00A2001D">
              <w:rPr>
                <w:rFonts w:ascii="Arial" w:hAnsi="Arial" w:cs="Arial"/>
                <w:sz w:val="22"/>
                <w:szCs w:val="22"/>
                <w:lang w:val="es-ES"/>
              </w:rPr>
              <w:t>Requerimiento de Evaluación Sociocultural</w:t>
            </w:r>
          </w:p>
        </w:tc>
        <w:tc>
          <w:tcPr>
            <w:tcW w:w="4320" w:type="dxa"/>
            <w:tcMar/>
          </w:tcPr>
          <w:p w:rsidRPr="005E1150" w:rsidR="00E24052" w:rsidP="00E24052" w:rsidRDefault="00E24052" w14:paraId="27B52740"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A2001D" w:rsidR="00C01B2B" w:rsidP="00C01B2B" w:rsidRDefault="00C01B2B" w14:paraId="6BAF9D36" w14:textId="77777777">
            <w:pPr>
              <w:tabs>
                <w:tab w:val="left" w:pos="3200"/>
              </w:tabs>
              <w:jc w:val="both"/>
              <w:rPr>
                <w:rFonts w:ascii="Arial" w:hAnsi="Arial" w:cs="Arial"/>
                <w:sz w:val="22"/>
                <w:szCs w:val="22"/>
                <w:lang w:val="es-ES"/>
              </w:rPr>
            </w:pPr>
          </w:p>
          <w:p w:rsidRPr="00A2001D" w:rsidR="00C01B2B" w:rsidP="00C01B2B" w:rsidRDefault="000327EA" w14:paraId="4B2F0E16" w14:textId="77777777">
            <w:pPr>
              <w:tabs>
                <w:tab w:val="left" w:pos="3200"/>
              </w:tabs>
              <w:jc w:val="both"/>
              <w:rPr>
                <w:rFonts w:ascii="Arial" w:hAnsi="Arial" w:cs="Arial"/>
                <w:sz w:val="22"/>
                <w:szCs w:val="22"/>
                <w:lang w:val="es-ES"/>
              </w:rPr>
            </w:pPr>
            <w:r w:rsidRPr="00A2001D">
              <w:rPr>
                <w:rFonts w:ascii="Arial" w:hAnsi="Arial" w:cs="Arial"/>
                <w:sz w:val="22"/>
                <w:szCs w:val="22"/>
                <w:lang w:val="es-ES"/>
              </w:rPr>
              <w:t xml:space="preserve">El </w:t>
            </w:r>
            <w:r w:rsidRPr="00A2001D" w:rsidR="007F425C">
              <w:rPr>
                <w:rFonts w:ascii="Arial" w:hAnsi="Arial" w:cs="Arial"/>
                <w:sz w:val="22"/>
                <w:szCs w:val="22"/>
                <w:lang w:val="es-ES"/>
              </w:rPr>
              <w:t xml:space="preserve">MGAS </w:t>
            </w:r>
            <w:r w:rsidRPr="00A2001D" w:rsidR="00C01B2B">
              <w:rPr>
                <w:rFonts w:ascii="Arial" w:hAnsi="Arial" w:cs="Arial"/>
                <w:sz w:val="22"/>
                <w:szCs w:val="22"/>
                <w:lang w:val="es-ES"/>
              </w:rPr>
              <w:t xml:space="preserve">del </w:t>
            </w:r>
            <w:r w:rsidR="006F7E96">
              <w:rPr>
                <w:rFonts w:ascii="Arial" w:hAnsi="Arial" w:cs="Arial"/>
                <w:sz w:val="22"/>
                <w:szCs w:val="22"/>
                <w:lang w:val="es-ES"/>
              </w:rPr>
              <w:t>Programa</w:t>
            </w:r>
            <w:r w:rsidRPr="00A2001D" w:rsidR="00C01B2B">
              <w:rPr>
                <w:rFonts w:ascii="Arial" w:hAnsi="Arial" w:cs="Arial"/>
                <w:sz w:val="22"/>
                <w:szCs w:val="22"/>
                <w:lang w:val="es-ES"/>
              </w:rPr>
              <w:t xml:space="preserve"> requiere la preparación de un Análisis Sociocultural como parte del EDTP para proyectos que podrán afectar a pueblos indígenas</w:t>
            </w:r>
            <w:r w:rsidRPr="00A2001D" w:rsidR="00257E94">
              <w:rPr>
                <w:rFonts w:ascii="Arial" w:hAnsi="Arial" w:cs="Arial"/>
                <w:sz w:val="22"/>
                <w:szCs w:val="22"/>
                <w:lang w:val="es-ES"/>
              </w:rPr>
              <w:t xml:space="preserve"> en el marco de la OP-765</w:t>
            </w:r>
            <w:r w:rsidRPr="00A2001D" w:rsidR="00C01B2B">
              <w:rPr>
                <w:rFonts w:ascii="Arial" w:hAnsi="Arial" w:cs="Arial"/>
                <w:sz w:val="22"/>
                <w:szCs w:val="22"/>
                <w:lang w:val="es-ES"/>
              </w:rPr>
              <w:t>.</w:t>
            </w:r>
          </w:p>
          <w:p w:rsidRPr="00A2001D" w:rsidR="00C01B2B" w:rsidP="00C01B2B" w:rsidRDefault="00C01B2B" w14:paraId="673C4A5D" w14:textId="77777777">
            <w:pPr>
              <w:tabs>
                <w:tab w:val="left" w:pos="3200"/>
              </w:tabs>
              <w:rPr>
                <w:rFonts w:ascii="Arial" w:hAnsi="Arial" w:cs="Arial"/>
                <w:sz w:val="22"/>
                <w:szCs w:val="22"/>
                <w:lang w:val="es-ES"/>
              </w:rPr>
            </w:pPr>
          </w:p>
        </w:tc>
        <w:tc>
          <w:tcPr>
            <w:tcW w:w="6547" w:type="dxa"/>
            <w:tcMar/>
          </w:tcPr>
          <w:p w:rsidRPr="00A2001D" w:rsidR="001B5910" w:rsidP="001B5910" w:rsidRDefault="001B5910" w14:paraId="0EFDD2F7"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alcanzar el cumplimiento </w:t>
            </w:r>
          </w:p>
          <w:p w:rsidRPr="00A2001D" w:rsidR="00C01B2B" w:rsidP="00C01B2B" w:rsidRDefault="00C01B2B" w14:paraId="3A9306E7" w14:textId="77777777">
            <w:pPr>
              <w:tabs>
                <w:tab w:val="left" w:pos="3200"/>
              </w:tabs>
              <w:rPr>
                <w:rFonts w:ascii="Arial" w:hAnsi="Arial" w:cs="Arial"/>
                <w:sz w:val="22"/>
                <w:szCs w:val="22"/>
                <w:lang w:val="es-ES"/>
              </w:rPr>
            </w:pPr>
            <w:r w:rsidRPr="00A2001D">
              <w:rPr>
                <w:rFonts w:ascii="Arial" w:hAnsi="Arial" w:cs="Arial"/>
                <w:sz w:val="22"/>
                <w:szCs w:val="22"/>
                <w:lang w:val="es-ES"/>
              </w:rPr>
              <w:t>Durante la ejecución de</w:t>
            </w:r>
            <w:r w:rsidR="006F7E96">
              <w:rPr>
                <w:rFonts w:ascii="Arial" w:hAnsi="Arial" w:cs="Arial"/>
                <w:sz w:val="22"/>
                <w:szCs w:val="22"/>
                <w:lang w:val="es-ES"/>
              </w:rPr>
              <w:t>l Programa</w:t>
            </w:r>
            <w:r w:rsidRPr="00A2001D">
              <w:rPr>
                <w:rFonts w:ascii="Arial" w:hAnsi="Arial" w:cs="Arial"/>
                <w:sz w:val="22"/>
                <w:szCs w:val="22"/>
                <w:lang w:val="es-ES"/>
              </w:rPr>
              <w:t>, asegurar que los EDTP incluyan un Análisis Sociocultural para proyectos que podrán afectar a pueblos indígenas.</w:t>
            </w:r>
          </w:p>
        </w:tc>
      </w:tr>
      <w:tr w:rsidRPr="000309E5" w:rsidR="00C01B2B" w:rsidTr="34C32063" w14:paraId="77E517AF" w14:textId="77777777">
        <w:trPr>
          <w:trHeight w:val="323"/>
        </w:trPr>
        <w:tc>
          <w:tcPr>
            <w:tcW w:w="2790" w:type="dxa"/>
            <w:shd w:val="clear" w:color="auto" w:fill="D9D9D9" w:themeFill="background1" w:themeFillShade="D9"/>
            <w:tcMar/>
            <w:vAlign w:val="center"/>
          </w:tcPr>
          <w:p w:rsidRPr="00A2001D" w:rsidR="00C01B2B" w:rsidDel="00641735" w:rsidP="00C01B2B" w:rsidRDefault="00C01B2B" w14:paraId="0797102E" w14:textId="77777777">
            <w:pPr>
              <w:tabs>
                <w:tab w:val="left" w:pos="3200"/>
              </w:tabs>
              <w:rPr>
                <w:rFonts w:ascii="Arial" w:hAnsi="Arial" w:cs="Arial"/>
                <w:b/>
                <w:sz w:val="22"/>
                <w:szCs w:val="22"/>
                <w:lang w:val="es-ES"/>
              </w:rPr>
            </w:pPr>
            <w:r w:rsidRPr="00A2001D">
              <w:rPr>
                <w:rFonts w:ascii="Arial" w:hAnsi="Arial" w:cs="Arial"/>
                <w:sz w:val="22"/>
                <w:szCs w:val="22"/>
                <w:lang w:val="es-ES"/>
              </w:rPr>
              <w:t>Negociaciones de Buena Fe y documentación adecuada / Acuerdos con Pueblos Indígenas Afectados</w:t>
            </w:r>
          </w:p>
        </w:tc>
        <w:tc>
          <w:tcPr>
            <w:tcW w:w="4320" w:type="dxa"/>
            <w:tcMar/>
          </w:tcPr>
          <w:p w:rsidRPr="005E1150" w:rsidR="00E24052" w:rsidP="00E24052" w:rsidRDefault="00E24052" w14:paraId="4954790C"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A2001D" w:rsidR="00C01B2B" w:rsidP="00C01B2B" w:rsidRDefault="00C01B2B" w14:paraId="48B48E03" w14:textId="77777777">
            <w:pPr>
              <w:tabs>
                <w:tab w:val="left" w:pos="3200"/>
              </w:tabs>
              <w:jc w:val="both"/>
              <w:rPr>
                <w:rFonts w:ascii="Arial" w:hAnsi="Arial" w:cs="Arial"/>
                <w:sz w:val="22"/>
                <w:szCs w:val="22"/>
                <w:lang w:val="es-ES"/>
              </w:rPr>
            </w:pPr>
          </w:p>
          <w:p w:rsidRPr="00A2001D" w:rsidR="00C01B2B" w:rsidP="00C01B2B" w:rsidRDefault="000327EA" w14:paraId="51B8DBF6" w14:textId="27A7C095">
            <w:pPr>
              <w:tabs>
                <w:tab w:val="left" w:pos="3200"/>
              </w:tabs>
              <w:jc w:val="both"/>
              <w:rPr>
                <w:rFonts w:ascii="Arial" w:hAnsi="Arial" w:cs="Arial"/>
                <w:sz w:val="22"/>
                <w:szCs w:val="22"/>
                <w:lang w:val="es-ES"/>
              </w:rPr>
            </w:pPr>
            <w:r w:rsidRPr="00A2001D">
              <w:rPr>
                <w:rFonts w:ascii="Arial" w:hAnsi="Arial" w:cs="Arial"/>
                <w:sz w:val="22"/>
                <w:szCs w:val="22"/>
                <w:lang w:val="es-ES"/>
              </w:rPr>
              <w:t xml:space="preserve">El </w:t>
            </w:r>
            <w:r w:rsidRPr="00A2001D" w:rsidR="007F425C">
              <w:rPr>
                <w:rFonts w:ascii="Arial" w:hAnsi="Arial" w:cs="Arial"/>
                <w:sz w:val="22"/>
                <w:szCs w:val="22"/>
                <w:lang w:val="es-ES"/>
              </w:rPr>
              <w:t xml:space="preserve">MGAS </w:t>
            </w:r>
            <w:r w:rsidRPr="00A2001D" w:rsidR="00C01B2B">
              <w:rPr>
                <w:rFonts w:ascii="Arial" w:hAnsi="Arial" w:cs="Arial"/>
                <w:sz w:val="22"/>
                <w:szCs w:val="22"/>
                <w:lang w:val="es-ES"/>
              </w:rPr>
              <w:t xml:space="preserve">del </w:t>
            </w:r>
            <w:r w:rsidR="006F7E96">
              <w:rPr>
                <w:rFonts w:ascii="Arial" w:hAnsi="Arial" w:cs="Arial"/>
                <w:sz w:val="22"/>
                <w:szCs w:val="22"/>
                <w:lang w:val="es-ES"/>
              </w:rPr>
              <w:t>Programa</w:t>
            </w:r>
            <w:r w:rsidRPr="00A2001D" w:rsidR="00C01B2B">
              <w:rPr>
                <w:rFonts w:ascii="Arial" w:hAnsi="Arial" w:cs="Arial"/>
                <w:sz w:val="22"/>
                <w:szCs w:val="22"/>
                <w:lang w:val="es-ES"/>
              </w:rPr>
              <w:t xml:space="preserve"> requiere cumplimiento con la OP-765 para EDTP para proyectos que podrán afectar a pueblos indígenas.</w:t>
            </w:r>
          </w:p>
          <w:p w:rsidRPr="00A2001D" w:rsidR="00C01B2B" w:rsidP="00C01B2B" w:rsidRDefault="00C01B2B" w14:paraId="3BDB4229" w14:textId="77777777">
            <w:pPr>
              <w:tabs>
                <w:tab w:val="left" w:pos="3200"/>
              </w:tabs>
              <w:rPr>
                <w:rFonts w:ascii="Arial" w:hAnsi="Arial" w:cs="Arial"/>
                <w:sz w:val="22"/>
                <w:szCs w:val="22"/>
                <w:lang w:val="es-ES"/>
              </w:rPr>
            </w:pPr>
          </w:p>
        </w:tc>
        <w:tc>
          <w:tcPr>
            <w:tcW w:w="6547" w:type="dxa"/>
            <w:tcMar/>
          </w:tcPr>
          <w:p w:rsidRPr="00A2001D" w:rsidR="001B5910" w:rsidP="001B5910" w:rsidRDefault="001B5910" w14:paraId="6585F7E8"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alcanzar el cumplimiento </w:t>
            </w:r>
          </w:p>
          <w:p w:rsidRPr="00A2001D" w:rsidR="00C01B2B" w:rsidP="00C01B2B" w:rsidRDefault="00C01B2B" w14:paraId="5F847764" w14:textId="77777777">
            <w:pPr>
              <w:tabs>
                <w:tab w:val="left" w:pos="3200"/>
              </w:tabs>
              <w:rPr>
                <w:rFonts w:ascii="Arial" w:hAnsi="Arial" w:cs="Arial"/>
                <w:sz w:val="22"/>
                <w:szCs w:val="22"/>
                <w:lang w:val="es-ES"/>
              </w:rPr>
            </w:pPr>
            <w:r w:rsidRPr="00A2001D">
              <w:rPr>
                <w:rFonts w:ascii="Arial" w:hAnsi="Arial" w:cs="Arial"/>
                <w:sz w:val="22"/>
                <w:szCs w:val="22"/>
                <w:lang w:val="es-ES"/>
              </w:rPr>
              <w:t xml:space="preserve">Durante la ejecución del </w:t>
            </w:r>
            <w:r w:rsidR="006F7E96">
              <w:rPr>
                <w:rFonts w:ascii="Arial" w:hAnsi="Arial" w:cs="Arial"/>
                <w:sz w:val="22"/>
                <w:szCs w:val="22"/>
                <w:lang w:val="es-ES"/>
              </w:rPr>
              <w:t>Programa</w:t>
            </w:r>
            <w:r w:rsidRPr="00A2001D">
              <w:rPr>
                <w:rFonts w:ascii="Arial" w:hAnsi="Arial" w:cs="Arial"/>
                <w:sz w:val="22"/>
                <w:szCs w:val="22"/>
                <w:lang w:val="es-ES"/>
              </w:rPr>
              <w:t>, asegurar que los EDTP se desarrollen con consideración de pueblos indígenas de acuerdo a la legislación nacional y la OP-765.</w:t>
            </w:r>
          </w:p>
        </w:tc>
      </w:tr>
      <w:tr w:rsidRPr="008A7056" w:rsidR="00C01B2B" w:rsidTr="34C32063" w14:paraId="0E7D013D" w14:textId="77777777">
        <w:trPr>
          <w:trHeight w:val="323"/>
        </w:trPr>
        <w:tc>
          <w:tcPr>
            <w:tcW w:w="2790" w:type="dxa"/>
            <w:shd w:val="clear" w:color="auto" w:fill="D9D9D9" w:themeFill="background1" w:themeFillShade="D9"/>
            <w:tcMar/>
            <w:vAlign w:val="center"/>
          </w:tcPr>
          <w:p w:rsidRPr="00A2001D" w:rsidR="00C01B2B" w:rsidDel="00641735" w:rsidP="00C01B2B" w:rsidRDefault="00C01B2B" w14:paraId="2ACA850B" w14:textId="77777777">
            <w:pPr>
              <w:tabs>
                <w:tab w:val="left" w:pos="3200"/>
              </w:tabs>
              <w:rPr>
                <w:rFonts w:ascii="Arial" w:hAnsi="Arial" w:cs="Arial"/>
                <w:b/>
                <w:sz w:val="22"/>
                <w:szCs w:val="22"/>
                <w:lang w:val="es-ES"/>
              </w:rPr>
            </w:pPr>
            <w:r w:rsidRPr="00A2001D">
              <w:rPr>
                <w:rFonts w:ascii="Arial" w:hAnsi="Arial" w:cs="Arial"/>
                <w:sz w:val="22"/>
                <w:szCs w:val="22"/>
                <w:lang w:val="es-ES"/>
              </w:rPr>
              <w:t>Requerimiento de Plan o Marco de Compensación y Desarrollo de Pueblos Indígenas</w:t>
            </w:r>
          </w:p>
        </w:tc>
        <w:tc>
          <w:tcPr>
            <w:tcW w:w="4320" w:type="dxa"/>
            <w:tcMar/>
          </w:tcPr>
          <w:p w:rsidRPr="005E1150" w:rsidR="00E24052" w:rsidP="00E24052" w:rsidRDefault="00E24052" w14:paraId="365EC333"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5E1150" w:rsidR="00C01B2B" w:rsidP="00C01B2B" w:rsidRDefault="00C01B2B" w14:paraId="6C734AF3" w14:textId="77777777">
            <w:pPr>
              <w:jc w:val="both"/>
              <w:rPr>
                <w:rFonts w:ascii="Arial" w:hAnsi="Arial" w:cs="Arial"/>
                <w:b/>
                <w:sz w:val="22"/>
                <w:szCs w:val="22"/>
                <w:lang w:val="es-ES"/>
              </w:rPr>
            </w:pPr>
          </w:p>
          <w:p w:rsidRPr="00A2001D" w:rsidR="00C01B2B" w:rsidP="00C01B2B" w:rsidRDefault="000327EA" w14:paraId="1E0F3ACD" w14:textId="77777777">
            <w:pPr>
              <w:tabs>
                <w:tab w:val="left" w:pos="3200"/>
              </w:tabs>
              <w:jc w:val="both"/>
              <w:rPr>
                <w:rFonts w:ascii="Arial" w:hAnsi="Arial" w:cs="Arial"/>
                <w:sz w:val="22"/>
                <w:szCs w:val="22"/>
                <w:lang w:val="es-ES"/>
              </w:rPr>
            </w:pPr>
            <w:r w:rsidRPr="00A2001D">
              <w:rPr>
                <w:rFonts w:ascii="Arial" w:hAnsi="Arial" w:cs="Arial"/>
                <w:sz w:val="22"/>
                <w:szCs w:val="22"/>
                <w:lang w:val="es-ES"/>
              </w:rPr>
              <w:t>El</w:t>
            </w:r>
            <w:r w:rsidRPr="00A2001D" w:rsidR="003F2605">
              <w:rPr>
                <w:rFonts w:ascii="Arial" w:hAnsi="Arial" w:cs="Arial"/>
                <w:sz w:val="22"/>
                <w:szCs w:val="22"/>
                <w:lang w:val="es-ES"/>
              </w:rPr>
              <w:t xml:space="preserve"> </w:t>
            </w:r>
            <w:r w:rsidRPr="00A2001D" w:rsidR="007F425C">
              <w:rPr>
                <w:rFonts w:ascii="Arial" w:hAnsi="Arial" w:cs="Arial"/>
                <w:sz w:val="22"/>
                <w:szCs w:val="22"/>
                <w:lang w:val="es-ES"/>
              </w:rPr>
              <w:t xml:space="preserve">MGAS </w:t>
            </w:r>
            <w:r w:rsidR="006F7E96">
              <w:rPr>
                <w:rFonts w:ascii="Arial" w:hAnsi="Arial" w:cs="Arial"/>
                <w:sz w:val="22"/>
                <w:szCs w:val="22"/>
                <w:lang w:val="es-ES"/>
              </w:rPr>
              <w:t>del Programa</w:t>
            </w:r>
            <w:r w:rsidRPr="00A2001D" w:rsidR="00C01B2B">
              <w:rPr>
                <w:rFonts w:ascii="Arial" w:hAnsi="Arial" w:cs="Arial"/>
                <w:sz w:val="22"/>
                <w:szCs w:val="22"/>
                <w:lang w:val="es-ES"/>
              </w:rPr>
              <w:t xml:space="preserve"> requiere cumplimiento con la OP-765 para EDTP para proyectos que podrán afectar a pueblos indígenas.</w:t>
            </w:r>
          </w:p>
          <w:p w:rsidRPr="00A2001D" w:rsidR="00C01B2B" w:rsidP="00C01B2B" w:rsidRDefault="00C01B2B" w14:paraId="494F7AF3" w14:textId="77777777">
            <w:pPr>
              <w:tabs>
                <w:tab w:val="left" w:pos="3200"/>
              </w:tabs>
              <w:rPr>
                <w:rFonts w:ascii="Arial" w:hAnsi="Arial" w:cs="Arial"/>
                <w:sz w:val="22"/>
                <w:szCs w:val="22"/>
                <w:lang w:val="es-ES"/>
              </w:rPr>
            </w:pPr>
          </w:p>
        </w:tc>
        <w:tc>
          <w:tcPr>
            <w:tcW w:w="6547" w:type="dxa"/>
            <w:tcMar/>
          </w:tcPr>
          <w:p w:rsidRPr="00A2001D" w:rsidR="001B5910" w:rsidP="001B5910" w:rsidRDefault="001B5910" w14:paraId="092CAA20"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lastRenderedPageBreak/>
              <w:t xml:space="preserve">Para alcanzar el cumplimiento </w:t>
            </w:r>
          </w:p>
          <w:p w:rsidRPr="00A2001D" w:rsidR="00C01B2B" w:rsidP="00155925" w:rsidRDefault="00C01B2B" w14:paraId="11874C0B" w14:textId="6720A2AD">
            <w:pPr>
              <w:tabs>
                <w:tab w:val="left" w:pos="3200"/>
              </w:tabs>
              <w:jc w:val="both"/>
              <w:rPr>
                <w:rFonts w:ascii="Arial" w:hAnsi="Arial" w:cs="Arial"/>
                <w:sz w:val="22"/>
                <w:szCs w:val="22"/>
                <w:lang w:val="es-ES"/>
              </w:rPr>
            </w:pPr>
            <w:r w:rsidRPr="00A2001D">
              <w:rPr>
                <w:rFonts w:ascii="Arial" w:hAnsi="Arial" w:cs="Arial"/>
                <w:sz w:val="22"/>
                <w:szCs w:val="22"/>
                <w:lang w:val="es-ES"/>
              </w:rPr>
              <w:t xml:space="preserve">Durante la ejecución </w:t>
            </w:r>
            <w:r w:rsidR="00DD714E">
              <w:rPr>
                <w:rFonts w:ascii="Arial" w:hAnsi="Arial" w:cs="Arial"/>
                <w:sz w:val="22"/>
                <w:szCs w:val="22"/>
                <w:lang w:val="es-ES"/>
              </w:rPr>
              <w:t>del Programa</w:t>
            </w:r>
            <w:r w:rsidRPr="00A2001D">
              <w:rPr>
                <w:rFonts w:ascii="Arial" w:hAnsi="Arial" w:cs="Arial"/>
                <w:sz w:val="22"/>
                <w:szCs w:val="22"/>
                <w:lang w:val="es-ES"/>
              </w:rPr>
              <w:t>, asegurar que los EDTP se desarrollen con consideración de pueblos indígenas de acuerdo a la legislación nacional y la OP-765.</w:t>
            </w:r>
          </w:p>
        </w:tc>
      </w:tr>
      <w:tr w:rsidRPr="008A7056" w:rsidR="00C01B2B" w:rsidTr="34C32063" w14:paraId="7995B197" w14:textId="77777777">
        <w:trPr>
          <w:trHeight w:val="323"/>
        </w:trPr>
        <w:tc>
          <w:tcPr>
            <w:tcW w:w="2790" w:type="dxa"/>
            <w:shd w:val="clear" w:color="auto" w:fill="D9D9D9" w:themeFill="background1" w:themeFillShade="D9"/>
            <w:tcMar/>
            <w:vAlign w:val="center"/>
          </w:tcPr>
          <w:p w:rsidRPr="00A2001D" w:rsidR="00C01B2B" w:rsidP="00C01B2B" w:rsidRDefault="00C01B2B" w14:paraId="6CA54053" w14:textId="77777777">
            <w:pPr>
              <w:tabs>
                <w:tab w:val="left" w:pos="3200"/>
              </w:tabs>
              <w:rPr>
                <w:rFonts w:ascii="Arial" w:hAnsi="Arial" w:cs="Arial"/>
                <w:sz w:val="22"/>
                <w:szCs w:val="22"/>
                <w:lang w:val="es-ES"/>
              </w:rPr>
            </w:pPr>
            <w:r w:rsidRPr="00A2001D">
              <w:rPr>
                <w:rFonts w:ascii="Arial" w:hAnsi="Arial" w:cs="Arial"/>
                <w:sz w:val="22"/>
                <w:szCs w:val="22"/>
                <w:lang w:val="es-ES"/>
              </w:rPr>
              <w:t>Cuestiones Relacionadas con la Discriminación y/o exclusión</w:t>
            </w:r>
          </w:p>
        </w:tc>
        <w:tc>
          <w:tcPr>
            <w:tcW w:w="4320" w:type="dxa"/>
            <w:tcMar/>
          </w:tcPr>
          <w:p w:rsidRPr="005E1150" w:rsidR="00E24052" w:rsidP="00E24052" w:rsidRDefault="00E24052" w14:paraId="1AA18EB7"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5E1150" w:rsidR="00C01B2B" w:rsidP="00C01B2B" w:rsidRDefault="00C01B2B" w14:paraId="42ECBEF3" w14:textId="77777777">
            <w:pPr>
              <w:jc w:val="both"/>
              <w:rPr>
                <w:rFonts w:ascii="Arial" w:hAnsi="Arial" w:cs="Arial"/>
                <w:b/>
                <w:sz w:val="22"/>
                <w:szCs w:val="22"/>
                <w:lang w:val="es-ES"/>
              </w:rPr>
            </w:pPr>
          </w:p>
          <w:p w:rsidRPr="00A2001D" w:rsidR="00C01B2B" w:rsidP="00C01B2B" w:rsidRDefault="000327EA" w14:paraId="0F663A29" w14:textId="288F6977">
            <w:pPr>
              <w:tabs>
                <w:tab w:val="left" w:pos="3200"/>
              </w:tabs>
              <w:jc w:val="both"/>
              <w:rPr>
                <w:rFonts w:ascii="Arial" w:hAnsi="Arial" w:cs="Arial"/>
                <w:sz w:val="22"/>
                <w:szCs w:val="22"/>
                <w:lang w:val="es-ES"/>
              </w:rPr>
            </w:pPr>
            <w:r w:rsidRPr="00A2001D">
              <w:rPr>
                <w:rFonts w:ascii="Arial" w:hAnsi="Arial" w:cs="Arial"/>
                <w:sz w:val="22"/>
                <w:szCs w:val="22"/>
                <w:lang w:val="es-ES"/>
              </w:rPr>
              <w:t xml:space="preserve">El </w:t>
            </w:r>
            <w:r w:rsidRPr="00A2001D" w:rsidR="007F425C">
              <w:rPr>
                <w:rFonts w:ascii="Arial" w:hAnsi="Arial" w:cs="Arial"/>
                <w:sz w:val="22"/>
                <w:szCs w:val="22"/>
                <w:lang w:val="es-ES"/>
              </w:rPr>
              <w:t xml:space="preserve">MGAS </w:t>
            </w:r>
            <w:r w:rsidR="00DD714E">
              <w:rPr>
                <w:rFonts w:ascii="Arial" w:hAnsi="Arial" w:cs="Arial"/>
                <w:sz w:val="22"/>
                <w:szCs w:val="22"/>
                <w:lang w:val="es-ES"/>
              </w:rPr>
              <w:t>del Programa</w:t>
            </w:r>
            <w:r w:rsidRPr="00A2001D" w:rsidR="00C01B2B">
              <w:rPr>
                <w:rFonts w:ascii="Arial" w:hAnsi="Arial" w:cs="Arial"/>
                <w:sz w:val="22"/>
                <w:szCs w:val="22"/>
                <w:lang w:val="es-ES"/>
              </w:rPr>
              <w:t xml:space="preserve"> requiere cumplimiento con la OP-765 para EDTP para proyectos que podrán afectar a pueblos indígenas.</w:t>
            </w:r>
          </w:p>
          <w:p w:rsidRPr="00A2001D" w:rsidR="00C01B2B" w:rsidP="00C01B2B" w:rsidRDefault="00C01B2B" w14:paraId="5FD1EE1D" w14:textId="77777777">
            <w:pPr>
              <w:tabs>
                <w:tab w:val="left" w:pos="3200"/>
              </w:tabs>
              <w:rPr>
                <w:rFonts w:ascii="Arial" w:hAnsi="Arial" w:cs="Arial"/>
                <w:sz w:val="22"/>
                <w:szCs w:val="22"/>
                <w:lang w:val="es-ES"/>
              </w:rPr>
            </w:pPr>
          </w:p>
        </w:tc>
        <w:tc>
          <w:tcPr>
            <w:tcW w:w="6547" w:type="dxa"/>
            <w:tcMar/>
          </w:tcPr>
          <w:p w:rsidRPr="00A2001D" w:rsidR="001B5910" w:rsidP="001B5910" w:rsidRDefault="001B5910" w14:paraId="13A8C9B8"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alcanzar el cumplimiento </w:t>
            </w:r>
          </w:p>
          <w:p w:rsidRPr="00A2001D" w:rsidR="00C01B2B" w:rsidP="00155925" w:rsidRDefault="00C01B2B" w14:paraId="4D4F62FF" w14:textId="0ED29BD1">
            <w:pPr>
              <w:tabs>
                <w:tab w:val="left" w:pos="3200"/>
              </w:tabs>
              <w:jc w:val="both"/>
              <w:rPr>
                <w:rFonts w:ascii="Arial" w:hAnsi="Arial" w:cs="Arial"/>
                <w:sz w:val="22"/>
                <w:szCs w:val="22"/>
                <w:lang w:val="es-ES"/>
              </w:rPr>
            </w:pPr>
            <w:r w:rsidRPr="00A2001D">
              <w:rPr>
                <w:rFonts w:ascii="Arial" w:hAnsi="Arial" w:cs="Arial"/>
                <w:sz w:val="22"/>
                <w:szCs w:val="22"/>
                <w:lang w:val="es-ES"/>
              </w:rPr>
              <w:t xml:space="preserve">Durante la ejecución </w:t>
            </w:r>
            <w:r w:rsidR="00DD714E">
              <w:rPr>
                <w:rFonts w:ascii="Arial" w:hAnsi="Arial" w:cs="Arial"/>
                <w:sz w:val="22"/>
                <w:szCs w:val="22"/>
                <w:lang w:val="es-ES"/>
              </w:rPr>
              <w:t>del Programa</w:t>
            </w:r>
            <w:r w:rsidRPr="00A2001D">
              <w:rPr>
                <w:rFonts w:ascii="Arial" w:hAnsi="Arial" w:cs="Arial"/>
                <w:sz w:val="22"/>
                <w:szCs w:val="22"/>
                <w:lang w:val="es-ES"/>
              </w:rPr>
              <w:t>, asegurar que los EDTP se desarrollen con consideración de pueblos indígenas de acuerdo a la legislación nacional y la OP-765.</w:t>
            </w:r>
          </w:p>
        </w:tc>
      </w:tr>
      <w:tr w:rsidRPr="008A7056" w:rsidR="00C01B2B" w:rsidTr="34C32063" w14:paraId="48710ABB" w14:textId="77777777">
        <w:trPr>
          <w:trHeight w:val="323"/>
        </w:trPr>
        <w:tc>
          <w:tcPr>
            <w:tcW w:w="2790" w:type="dxa"/>
            <w:shd w:val="clear" w:color="auto" w:fill="D9D9D9" w:themeFill="background1" w:themeFillShade="D9"/>
            <w:tcMar/>
            <w:vAlign w:val="center"/>
          </w:tcPr>
          <w:p w:rsidRPr="00A2001D" w:rsidR="00C01B2B" w:rsidP="00C01B2B" w:rsidRDefault="00C01B2B" w14:paraId="7ECAEFB4" w14:textId="77777777">
            <w:pPr>
              <w:tabs>
                <w:tab w:val="left" w:pos="3200"/>
              </w:tabs>
              <w:rPr>
                <w:rFonts w:ascii="Arial" w:hAnsi="Arial" w:cs="Arial"/>
                <w:sz w:val="22"/>
                <w:szCs w:val="22"/>
                <w:lang w:val="es-ES"/>
              </w:rPr>
            </w:pPr>
            <w:r w:rsidRPr="00A2001D">
              <w:rPr>
                <w:rFonts w:ascii="Arial" w:hAnsi="Arial" w:cs="Arial"/>
                <w:sz w:val="22"/>
                <w:szCs w:val="22"/>
                <w:lang w:val="es-ES"/>
              </w:rPr>
              <w:t xml:space="preserve">Impactos Transfronterizos </w:t>
            </w:r>
          </w:p>
        </w:tc>
        <w:tc>
          <w:tcPr>
            <w:tcW w:w="4320" w:type="dxa"/>
            <w:tcMar/>
          </w:tcPr>
          <w:p w:rsidRPr="005E1150" w:rsidR="00257E94" w:rsidP="00257E94" w:rsidRDefault="00257E94" w14:paraId="4A5AC45A"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5E1150" w:rsidR="00C01B2B" w:rsidP="00C01B2B" w:rsidRDefault="00C01B2B" w14:paraId="172B8332" w14:textId="77777777">
            <w:pPr>
              <w:jc w:val="both"/>
              <w:rPr>
                <w:rFonts w:ascii="Arial" w:hAnsi="Arial" w:cs="Arial"/>
                <w:b/>
                <w:sz w:val="22"/>
                <w:szCs w:val="22"/>
                <w:lang w:val="es-ES"/>
              </w:rPr>
            </w:pPr>
          </w:p>
          <w:p w:rsidRPr="00A2001D" w:rsidR="00C01B2B" w:rsidP="00C01B2B" w:rsidRDefault="00C01B2B" w14:paraId="7B54C81D" w14:textId="77777777">
            <w:pPr>
              <w:tabs>
                <w:tab w:val="left" w:pos="3200"/>
              </w:tabs>
              <w:jc w:val="both"/>
              <w:rPr>
                <w:rFonts w:ascii="Arial" w:hAnsi="Arial" w:cs="Arial"/>
                <w:sz w:val="22"/>
                <w:szCs w:val="22"/>
                <w:lang w:val="es-ES"/>
              </w:rPr>
            </w:pPr>
          </w:p>
          <w:p w:rsidRPr="00A2001D" w:rsidR="00C01B2B" w:rsidP="00C01B2B" w:rsidRDefault="000327EA" w14:paraId="7E8DEE27" w14:textId="46C56F0C">
            <w:pPr>
              <w:tabs>
                <w:tab w:val="left" w:pos="3200"/>
              </w:tabs>
              <w:jc w:val="both"/>
              <w:rPr>
                <w:rFonts w:ascii="Arial" w:hAnsi="Arial" w:cs="Arial"/>
                <w:sz w:val="22"/>
                <w:szCs w:val="22"/>
                <w:lang w:val="es-ES"/>
              </w:rPr>
            </w:pPr>
            <w:r w:rsidRPr="00A2001D">
              <w:rPr>
                <w:rFonts w:ascii="Arial" w:hAnsi="Arial" w:cs="Arial"/>
                <w:sz w:val="22"/>
                <w:szCs w:val="22"/>
                <w:lang w:val="es-ES"/>
              </w:rPr>
              <w:t xml:space="preserve">El </w:t>
            </w:r>
            <w:r w:rsidRPr="00A2001D" w:rsidR="007F425C">
              <w:rPr>
                <w:rFonts w:ascii="Arial" w:hAnsi="Arial" w:cs="Arial"/>
                <w:sz w:val="22"/>
                <w:szCs w:val="22"/>
                <w:lang w:val="es-ES"/>
              </w:rPr>
              <w:t xml:space="preserve">MGAS </w:t>
            </w:r>
            <w:r w:rsidR="00DD714E">
              <w:rPr>
                <w:rFonts w:ascii="Arial" w:hAnsi="Arial" w:cs="Arial"/>
                <w:sz w:val="22"/>
                <w:szCs w:val="22"/>
                <w:lang w:val="es-ES"/>
              </w:rPr>
              <w:t>del Programa</w:t>
            </w:r>
            <w:r w:rsidRPr="00A2001D" w:rsidR="00C01B2B">
              <w:rPr>
                <w:rFonts w:ascii="Arial" w:hAnsi="Arial" w:cs="Arial"/>
                <w:sz w:val="22"/>
                <w:szCs w:val="22"/>
                <w:lang w:val="es-ES"/>
              </w:rPr>
              <w:t xml:space="preserve"> requiere cumplimiento con la OP-765 para EDTP para proyectos que podrán afectar a pueblos indígenas.</w:t>
            </w:r>
          </w:p>
          <w:p w:rsidRPr="00A2001D" w:rsidR="00C01B2B" w:rsidP="00C01B2B" w:rsidRDefault="00C01B2B" w14:paraId="25F6447B" w14:textId="77777777">
            <w:pPr>
              <w:tabs>
                <w:tab w:val="left" w:pos="3200"/>
              </w:tabs>
              <w:rPr>
                <w:rFonts w:ascii="Arial" w:hAnsi="Arial" w:cs="Arial"/>
                <w:sz w:val="22"/>
                <w:szCs w:val="22"/>
                <w:lang w:val="es-ES"/>
              </w:rPr>
            </w:pPr>
          </w:p>
        </w:tc>
        <w:tc>
          <w:tcPr>
            <w:tcW w:w="6547" w:type="dxa"/>
            <w:tcMar/>
          </w:tcPr>
          <w:p w:rsidRPr="00A2001D" w:rsidR="00C01B2B" w:rsidP="00C01B2B" w:rsidRDefault="00C01B2B" w14:paraId="73ADF554" w14:textId="77777777">
            <w:pPr>
              <w:tabs>
                <w:tab w:val="left" w:pos="3200"/>
              </w:tabs>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w:t>
            </w:r>
            <w:r w:rsidRPr="00A2001D" w:rsidR="00257E94">
              <w:rPr>
                <w:rFonts w:ascii="Arial" w:hAnsi="Arial" w:eastAsia="Times New Roman" w:cs="Arial"/>
                <w:b/>
                <w:sz w:val="22"/>
                <w:szCs w:val="22"/>
                <w:shd w:val="clear" w:color="auto" w:fill="FFFFFF"/>
                <w:lang w:val="es-ES"/>
              </w:rPr>
              <w:t xml:space="preserve">alcanzar </w:t>
            </w:r>
            <w:r w:rsidRPr="00A2001D">
              <w:rPr>
                <w:rFonts w:ascii="Arial" w:hAnsi="Arial" w:eastAsia="Times New Roman" w:cs="Arial"/>
                <w:b/>
                <w:sz w:val="22"/>
                <w:szCs w:val="22"/>
                <w:shd w:val="clear" w:color="auto" w:fill="FFFFFF"/>
                <w:lang w:val="es-ES"/>
              </w:rPr>
              <w:t xml:space="preserve">el cumplimiento </w:t>
            </w:r>
          </w:p>
          <w:p w:rsidRPr="00A2001D" w:rsidR="00C01B2B" w:rsidP="00C01B2B" w:rsidRDefault="00C01B2B" w14:paraId="73A97EC4" w14:textId="42803A00">
            <w:pPr>
              <w:tabs>
                <w:tab w:val="left" w:pos="3200"/>
              </w:tabs>
              <w:rPr>
                <w:rFonts w:ascii="Arial" w:hAnsi="Arial" w:cs="Arial"/>
                <w:sz w:val="22"/>
                <w:szCs w:val="22"/>
                <w:lang w:val="es-ES"/>
              </w:rPr>
            </w:pPr>
            <w:r w:rsidRPr="00A2001D">
              <w:rPr>
                <w:rFonts w:ascii="Arial" w:hAnsi="Arial" w:cs="Arial"/>
                <w:sz w:val="22"/>
                <w:szCs w:val="22"/>
                <w:lang w:val="es-ES"/>
              </w:rPr>
              <w:t xml:space="preserve">Durante la ejecución </w:t>
            </w:r>
            <w:r w:rsidR="00DD714E">
              <w:rPr>
                <w:rFonts w:ascii="Arial" w:hAnsi="Arial" w:cs="Arial"/>
                <w:sz w:val="22"/>
                <w:szCs w:val="22"/>
                <w:lang w:val="es-ES"/>
              </w:rPr>
              <w:t>del Programa</w:t>
            </w:r>
            <w:r w:rsidRPr="00A2001D">
              <w:rPr>
                <w:rFonts w:ascii="Arial" w:hAnsi="Arial" w:cs="Arial"/>
                <w:sz w:val="22"/>
                <w:szCs w:val="22"/>
                <w:lang w:val="es-ES"/>
              </w:rPr>
              <w:t>, asegurar que los EDTP se desarrollen con consideración de pueblos indígenas de acuerdo a la legislación nacional y la OP-765.</w:t>
            </w:r>
          </w:p>
        </w:tc>
      </w:tr>
      <w:tr w:rsidRPr="000309E5" w:rsidR="00C01B2B" w:rsidTr="34C32063" w14:paraId="77CB27B9" w14:textId="77777777">
        <w:trPr>
          <w:trHeight w:val="323"/>
        </w:trPr>
        <w:tc>
          <w:tcPr>
            <w:tcW w:w="2790" w:type="dxa"/>
            <w:shd w:val="clear" w:color="auto" w:fill="D9D9D9" w:themeFill="background1" w:themeFillShade="D9"/>
            <w:tcMar/>
            <w:vAlign w:val="center"/>
          </w:tcPr>
          <w:p w:rsidRPr="00A2001D" w:rsidR="00C01B2B" w:rsidP="00C01B2B" w:rsidRDefault="00C01B2B" w14:paraId="33B58692" w14:textId="77777777">
            <w:pPr>
              <w:tabs>
                <w:tab w:val="left" w:pos="3200"/>
              </w:tabs>
              <w:rPr>
                <w:rFonts w:ascii="Arial" w:hAnsi="Arial" w:cs="Arial"/>
                <w:sz w:val="22"/>
                <w:szCs w:val="22"/>
                <w:lang w:val="es-ES"/>
              </w:rPr>
            </w:pPr>
            <w:r w:rsidRPr="00A2001D">
              <w:rPr>
                <w:rFonts w:ascii="Arial" w:hAnsi="Arial" w:cs="Arial"/>
                <w:sz w:val="22"/>
                <w:szCs w:val="22"/>
                <w:lang w:val="es-ES"/>
              </w:rPr>
              <w:t>Impactos sobre Pueblos Indígenas Aislados</w:t>
            </w:r>
          </w:p>
        </w:tc>
        <w:tc>
          <w:tcPr>
            <w:tcW w:w="4320" w:type="dxa"/>
            <w:tcMar/>
          </w:tcPr>
          <w:p w:rsidRPr="005E1150" w:rsidR="001B5910" w:rsidP="001B5910" w:rsidRDefault="001B5910" w14:paraId="55F85253"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A2001D" w:rsidR="00C01B2B" w:rsidP="00C01B2B" w:rsidRDefault="00C01B2B" w14:paraId="327B1857" w14:textId="77777777">
            <w:pPr>
              <w:tabs>
                <w:tab w:val="left" w:pos="3200"/>
              </w:tabs>
              <w:jc w:val="both"/>
              <w:rPr>
                <w:rFonts w:ascii="Arial" w:hAnsi="Arial" w:cs="Arial"/>
                <w:sz w:val="22"/>
                <w:szCs w:val="22"/>
                <w:lang w:val="es-ES"/>
              </w:rPr>
            </w:pPr>
          </w:p>
          <w:p w:rsidRPr="00A2001D" w:rsidR="00C01B2B" w:rsidP="00C01B2B" w:rsidRDefault="000327EA" w14:paraId="37618172" w14:textId="77777777">
            <w:pPr>
              <w:tabs>
                <w:tab w:val="left" w:pos="3200"/>
              </w:tabs>
              <w:jc w:val="both"/>
              <w:rPr>
                <w:rFonts w:ascii="Arial" w:hAnsi="Arial" w:cs="Arial"/>
                <w:sz w:val="22"/>
                <w:szCs w:val="22"/>
                <w:lang w:val="es-ES"/>
              </w:rPr>
            </w:pPr>
            <w:r w:rsidRPr="00A2001D">
              <w:rPr>
                <w:rFonts w:ascii="Arial" w:hAnsi="Arial" w:cs="Arial"/>
                <w:sz w:val="22"/>
                <w:szCs w:val="22"/>
                <w:lang w:val="es-ES"/>
              </w:rPr>
              <w:t xml:space="preserve">El </w:t>
            </w:r>
            <w:r w:rsidRPr="00A2001D" w:rsidR="007F425C">
              <w:rPr>
                <w:rFonts w:ascii="Arial" w:hAnsi="Arial" w:cs="Arial"/>
                <w:sz w:val="22"/>
                <w:szCs w:val="22"/>
                <w:lang w:val="es-ES"/>
              </w:rPr>
              <w:t xml:space="preserve">MGAS </w:t>
            </w:r>
            <w:r w:rsidRPr="00A2001D" w:rsidR="00C01B2B">
              <w:rPr>
                <w:rFonts w:ascii="Arial" w:hAnsi="Arial" w:cs="Arial"/>
                <w:sz w:val="22"/>
                <w:szCs w:val="22"/>
                <w:lang w:val="es-ES"/>
              </w:rPr>
              <w:t xml:space="preserve">del </w:t>
            </w:r>
            <w:r w:rsidR="006F7E96">
              <w:rPr>
                <w:rFonts w:ascii="Arial" w:hAnsi="Arial" w:cs="Arial"/>
                <w:sz w:val="22"/>
                <w:szCs w:val="22"/>
                <w:lang w:val="es-ES"/>
              </w:rPr>
              <w:t>Programa</w:t>
            </w:r>
            <w:r w:rsidRPr="00A2001D" w:rsidR="00C01B2B">
              <w:rPr>
                <w:rFonts w:ascii="Arial" w:hAnsi="Arial" w:cs="Arial"/>
                <w:sz w:val="22"/>
                <w:szCs w:val="22"/>
                <w:lang w:val="es-ES"/>
              </w:rPr>
              <w:t xml:space="preserve"> requiere cumplimiento con la OP-765 para EDTP para proyectos que podrán afectar a pueblos indígenas.</w:t>
            </w:r>
          </w:p>
          <w:p w:rsidRPr="00A2001D" w:rsidR="00C01B2B" w:rsidP="00C01B2B" w:rsidRDefault="00C01B2B" w14:paraId="32AFC2F7" w14:textId="77777777">
            <w:pPr>
              <w:tabs>
                <w:tab w:val="left" w:pos="3200"/>
              </w:tabs>
              <w:rPr>
                <w:rFonts w:ascii="Arial" w:hAnsi="Arial" w:cs="Arial"/>
                <w:sz w:val="22"/>
                <w:szCs w:val="22"/>
                <w:lang w:val="es-ES"/>
              </w:rPr>
            </w:pPr>
          </w:p>
        </w:tc>
        <w:tc>
          <w:tcPr>
            <w:tcW w:w="6547" w:type="dxa"/>
            <w:tcMar/>
          </w:tcPr>
          <w:p w:rsidRPr="00A2001D" w:rsidR="00C01B2B" w:rsidP="00C01B2B" w:rsidRDefault="00C01B2B" w14:paraId="1BD73B53" w14:textId="77777777">
            <w:pPr>
              <w:tabs>
                <w:tab w:val="left" w:pos="3200"/>
              </w:tabs>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w:t>
            </w:r>
            <w:r w:rsidRPr="00A2001D" w:rsidR="00B236F8">
              <w:rPr>
                <w:rFonts w:ascii="Arial" w:hAnsi="Arial" w:eastAsia="Times New Roman" w:cs="Arial"/>
                <w:b/>
                <w:sz w:val="22"/>
                <w:szCs w:val="22"/>
                <w:shd w:val="clear" w:color="auto" w:fill="FFFFFF"/>
                <w:lang w:val="es-ES"/>
              </w:rPr>
              <w:t xml:space="preserve">alcanzar </w:t>
            </w:r>
            <w:r w:rsidRPr="00A2001D">
              <w:rPr>
                <w:rFonts w:ascii="Arial" w:hAnsi="Arial" w:eastAsia="Times New Roman" w:cs="Arial"/>
                <w:b/>
                <w:sz w:val="22"/>
                <w:szCs w:val="22"/>
                <w:shd w:val="clear" w:color="auto" w:fill="FFFFFF"/>
                <w:lang w:val="es-ES"/>
              </w:rPr>
              <w:t xml:space="preserve">el cumplimiento </w:t>
            </w:r>
          </w:p>
          <w:p w:rsidRPr="00A2001D" w:rsidR="00C01B2B" w:rsidP="00C01B2B" w:rsidRDefault="00C01B2B" w14:paraId="2B0B9E78" w14:textId="77777777">
            <w:pPr>
              <w:tabs>
                <w:tab w:val="left" w:pos="3200"/>
              </w:tabs>
              <w:rPr>
                <w:rFonts w:ascii="Arial" w:hAnsi="Arial" w:cs="Arial"/>
                <w:sz w:val="22"/>
                <w:szCs w:val="22"/>
                <w:lang w:val="es-ES"/>
              </w:rPr>
            </w:pPr>
            <w:r w:rsidRPr="00A2001D">
              <w:rPr>
                <w:rFonts w:ascii="Arial" w:hAnsi="Arial" w:cs="Arial"/>
                <w:sz w:val="22"/>
                <w:szCs w:val="22"/>
                <w:lang w:val="es-ES"/>
              </w:rPr>
              <w:t>Durante la ejecución del</w:t>
            </w:r>
            <w:r w:rsidR="006F7E96">
              <w:rPr>
                <w:rFonts w:ascii="Arial" w:hAnsi="Arial" w:cs="Arial"/>
                <w:sz w:val="22"/>
                <w:szCs w:val="22"/>
                <w:lang w:val="es-ES"/>
              </w:rPr>
              <w:t xml:space="preserve"> Programa</w:t>
            </w:r>
            <w:r w:rsidRPr="00A2001D">
              <w:rPr>
                <w:rFonts w:ascii="Arial" w:hAnsi="Arial" w:cs="Arial"/>
                <w:sz w:val="22"/>
                <w:szCs w:val="22"/>
                <w:lang w:val="es-ES"/>
              </w:rPr>
              <w:t>, asegurar que los EDTP se desarrollen con consideración de pueblos indígenas de acuerdo a la legislación nacional y la OP-765.</w:t>
            </w:r>
          </w:p>
        </w:tc>
      </w:tr>
      <w:tr w:rsidRPr="000309E5" w:rsidR="00C01B2B" w:rsidTr="34C32063" w14:paraId="27C160DC" w14:textId="77777777">
        <w:trPr>
          <w:trHeight w:val="323"/>
        </w:trPr>
        <w:tc>
          <w:tcPr>
            <w:tcW w:w="13657" w:type="dxa"/>
            <w:gridSpan w:val="3"/>
            <w:shd w:val="clear" w:color="auto" w:fill="D9D9D9" w:themeFill="background1" w:themeFillShade="D9"/>
            <w:tcMar/>
            <w:vAlign w:val="center"/>
          </w:tcPr>
          <w:p w:rsidRPr="00A2001D" w:rsidR="00C01B2B" w:rsidP="00C01B2B" w:rsidRDefault="00C01B2B" w14:paraId="47BFE502" w14:textId="77777777">
            <w:pPr>
              <w:tabs>
                <w:tab w:val="left" w:pos="3200"/>
              </w:tabs>
              <w:rPr>
                <w:rFonts w:ascii="Arial" w:hAnsi="Arial" w:cs="Arial"/>
                <w:sz w:val="22"/>
                <w:szCs w:val="22"/>
                <w:lang w:val="es-ES"/>
              </w:rPr>
            </w:pPr>
            <w:r w:rsidRPr="00A2001D">
              <w:rPr>
                <w:rFonts w:ascii="Arial" w:hAnsi="Arial" w:cs="Arial"/>
                <w:b/>
                <w:sz w:val="22"/>
                <w:szCs w:val="22"/>
                <w:lang w:val="es-ES"/>
              </w:rPr>
              <w:t>OP-761 Política Operativa sobre Igualdad de Género en el Desarrollo</w:t>
            </w:r>
          </w:p>
        </w:tc>
      </w:tr>
      <w:tr w:rsidRPr="00A2001D" w:rsidR="00C01B2B" w:rsidTr="34C32063" w14:paraId="269791BA" w14:textId="77777777">
        <w:trPr>
          <w:trHeight w:val="323"/>
        </w:trPr>
        <w:tc>
          <w:tcPr>
            <w:tcW w:w="2790" w:type="dxa"/>
            <w:shd w:val="clear" w:color="auto" w:fill="D9D9D9" w:themeFill="background1" w:themeFillShade="D9"/>
            <w:tcMar/>
            <w:vAlign w:val="center"/>
          </w:tcPr>
          <w:p w:rsidRPr="00A2001D" w:rsidR="00C01B2B" w:rsidDel="00641735" w:rsidP="00C01B2B" w:rsidRDefault="00C01B2B" w14:paraId="40AD9750" w14:textId="77777777">
            <w:pPr>
              <w:tabs>
                <w:tab w:val="left" w:pos="3200"/>
              </w:tabs>
              <w:rPr>
                <w:rFonts w:ascii="Arial" w:hAnsi="Arial" w:cs="Arial"/>
                <w:b/>
                <w:sz w:val="22"/>
                <w:szCs w:val="22"/>
                <w:lang w:val="es-ES"/>
              </w:rPr>
            </w:pPr>
            <w:r w:rsidRPr="00A2001D">
              <w:rPr>
                <w:rFonts w:ascii="Arial" w:hAnsi="Arial" w:eastAsia="Arial" w:cs="Arial"/>
                <w:sz w:val="22"/>
                <w:szCs w:val="22"/>
                <w:lang w:val="es-ES"/>
              </w:rPr>
              <w:lastRenderedPageBreak/>
              <w:t>Consulta y participación efectiva de mujeres y hombres</w:t>
            </w:r>
          </w:p>
        </w:tc>
        <w:tc>
          <w:tcPr>
            <w:tcW w:w="4320" w:type="dxa"/>
            <w:tcMar/>
          </w:tcPr>
          <w:p w:rsidRPr="005E1150" w:rsidR="001B5910" w:rsidP="001B5910" w:rsidRDefault="001B5910" w14:paraId="5E92A52A"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5E1150" w:rsidR="00C01B2B" w:rsidP="00C01B2B" w:rsidRDefault="00C01B2B" w14:paraId="3AD71293" w14:textId="77777777">
            <w:pPr>
              <w:jc w:val="both"/>
              <w:rPr>
                <w:rFonts w:ascii="Arial" w:hAnsi="Arial" w:cs="Arial"/>
                <w:b/>
                <w:sz w:val="22"/>
                <w:szCs w:val="22"/>
                <w:lang w:val="es-ES"/>
              </w:rPr>
            </w:pPr>
          </w:p>
          <w:p w:rsidRPr="005E1150" w:rsidR="00C01B2B" w:rsidP="00C01B2B" w:rsidRDefault="00C01B2B" w14:paraId="67F074D4" w14:textId="77777777">
            <w:pPr>
              <w:jc w:val="both"/>
              <w:rPr>
                <w:rFonts w:ascii="Arial" w:hAnsi="Arial" w:cs="Arial"/>
                <w:b/>
                <w:sz w:val="22"/>
                <w:szCs w:val="22"/>
                <w:lang w:val="es-ES"/>
              </w:rPr>
            </w:pPr>
            <w:r w:rsidRPr="00A2001D">
              <w:rPr>
                <w:rFonts w:ascii="Arial" w:hAnsi="Arial" w:cs="Arial"/>
                <w:sz w:val="22"/>
                <w:szCs w:val="22"/>
                <w:lang w:val="es-ES"/>
              </w:rPr>
              <w:t xml:space="preserve">No hay requisito de consulta durante el diseño de la </w:t>
            </w:r>
            <w:r w:rsidRPr="00A2001D" w:rsidR="00E15800">
              <w:rPr>
                <w:rFonts w:ascii="Arial" w:hAnsi="Arial" w:cs="Arial"/>
                <w:sz w:val="22"/>
                <w:szCs w:val="22"/>
                <w:lang w:val="es-ES"/>
              </w:rPr>
              <w:t>Operación</w:t>
            </w:r>
            <w:r w:rsidRPr="00A2001D">
              <w:rPr>
                <w:rFonts w:ascii="Arial" w:hAnsi="Arial" w:cs="Arial"/>
                <w:sz w:val="22"/>
                <w:szCs w:val="22"/>
                <w:lang w:val="es-ES"/>
              </w:rPr>
              <w:t>.</w:t>
            </w:r>
          </w:p>
          <w:p w:rsidRPr="00A2001D" w:rsidR="00C01B2B" w:rsidP="00C01B2B" w:rsidRDefault="00C01B2B" w14:paraId="0EBEEAA5" w14:textId="77777777">
            <w:pPr>
              <w:tabs>
                <w:tab w:val="left" w:pos="3200"/>
              </w:tabs>
              <w:jc w:val="both"/>
              <w:rPr>
                <w:rFonts w:ascii="Arial" w:hAnsi="Arial" w:cs="Arial"/>
                <w:sz w:val="22"/>
                <w:szCs w:val="22"/>
                <w:lang w:val="es-ES"/>
              </w:rPr>
            </w:pPr>
          </w:p>
          <w:p w:rsidRPr="00A2001D" w:rsidR="00C01B2B" w:rsidP="00C01B2B" w:rsidRDefault="000327EA" w14:paraId="4D3C788F" w14:textId="7CD59C90">
            <w:pPr>
              <w:tabs>
                <w:tab w:val="left" w:pos="3200"/>
              </w:tabs>
              <w:jc w:val="both"/>
              <w:rPr>
                <w:rFonts w:ascii="Arial" w:hAnsi="Arial" w:cs="Arial"/>
                <w:sz w:val="22"/>
                <w:szCs w:val="22"/>
                <w:lang w:val="es-ES"/>
              </w:rPr>
            </w:pPr>
            <w:r w:rsidRPr="00A2001D">
              <w:rPr>
                <w:rFonts w:ascii="Arial" w:hAnsi="Arial" w:cs="Arial"/>
                <w:sz w:val="22"/>
                <w:szCs w:val="22"/>
                <w:lang w:val="es-ES"/>
              </w:rPr>
              <w:t xml:space="preserve">El </w:t>
            </w:r>
            <w:r w:rsidRPr="00A2001D" w:rsidR="007F425C">
              <w:rPr>
                <w:rFonts w:ascii="Arial" w:hAnsi="Arial" w:cs="Arial"/>
                <w:sz w:val="22"/>
                <w:szCs w:val="22"/>
                <w:lang w:val="es-ES"/>
              </w:rPr>
              <w:t xml:space="preserve">MGAS </w:t>
            </w:r>
            <w:r w:rsidR="00DD714E">
              <w:rPr>
                <w:rFonts w:ascii="Arial" w:hAnsi="Arial" w:cs="Arial"/>
                <w:sz w:val="22"/>
                <w:szCs w:val="22"/>
                <w:lang w:val="es-ES"/>
              </w:rPr>
              <w:t>del Programa</w:t>
            </w:r>
            <w:r w:rsidRPr="00A2001D" w:rsidR="00C01B2B">
              <w:rPr>
                <w:rFonts w:ascii="Arial" w:hAnsi="Arial" w:cs="Arial"/>
                <w:sz w:val="22"/>
                <w:szCs w:val="22"/>
                <w:lang w:val="es-ES"/>
              </w:rPr>
              <w:t xml:space="preserve"> requiere consideración de género durante la preparación de los EDTP</w:t>
            </w:r>
            <w:r w:rsidRPr="00A2001D" w:rsidR="00257E94">
              <w:rPr>
                <w:rFonts w:ascii="Arial" w:hAnsi="Arial" w:cs="Arial"/>
                <w:sz w:val="22"/>
                <w:szCs w:val="22"/>
                <w:lang w:val="es-ES"/>
              </w:rPr>
              <w:t xml:space="preserve"> en el marco de la OP-</w:t>
            </w:r>
            <w:r w:rsidRPr="00A2001D" w:rsidR="005443E7">
              <w:rPr>
                <w:rFonts w:ascii="Arial" w:hAnsi="Arial" w:cs="Arial"/>
                <w:sz w:val="22"/>
                <w:szCs w:val="22"/>
                <w:lang w:val="es-ES"/>
              </w:rPr>
              <w:t>761.</w:t>
            </w:r>
          </w:p>
          <w:p w:rsidRPr="00A2001D" w:rsidR="00C01B2B" w:rsidP="00C01B2B" w:rsidRDefault="00C01B2B" w14:paraId="23E9DDC4" w14:textId="77777777">
            <w:pPr>
              <w:tabs>
                <w:tab w:val="left" w:pos="3200"/>
              </w:tabs>
              <w:rPr>
                <w:rFonts w:ascii="Arial" w:hAnsi="Arial" w:cs="Arial"/>
                <w:sz w:val="22"/>
                <w:szCs w:val="22"/>
                <w:lang w:val="es-ES"/>
              </w:rPr>
            </w:pPr>
          </w:p>
        </w:tc>
        <w:tc>
          <w:tcPr>
            <w:tcW w:w="6547" w:type="dxa"/>
            <w:tcMar/>
          </w:tcPr>
          <w:p w:rsidRPr="00A2001D" w:rsidR="001B5910" w:rsidP="001B5910" w:rsidRDefault="001B5910" w14:paraId="5DED7D8C"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alcanzar el cumplimiento </w:t>
            </w:r>
          </w:p>
          <w:p w:rsidRPr="00A2001D" w:rsidR="005443E7" w:rsidP="005443E7" w:rsidRDefault="00C01B2B" w14:paraId="7AF6396D" w14:textId="313BDFC7">
            <w:pPr>
              <w:tabs>
                <w:tab w:val="left" w:pos="3200"/>
              </w:tabs>
              <w:jc w:val="both"/>
              <w:rPr>
                <w:rFonts w:ascii="Arial" w:hAnsi="Arial" w:cs="Arial"/>
                <w:sz w:val="22"/>
                <w:szCs w:val="22"/>
                <w:lang w:val="es-ES"/>
              </w:rPr>
            </w:pPr>
            <w:r w:rsidRPr="00A2001D">
              <w:rPr>
                <w:rFonts w:ascii="Arial" w:hAnsi="Arial" w:cs="Arial"/>
                <w:sz w:val="22"/>
                <w:szCs w:val="22"/>
                <w:lang w:val="es-ES"/>
              </w:rPr>
              <w:t xml:space="preserve">Durante la ejecución </w:t>
            </w:r>
            <w:r w:rsidR="00DD714E">
              <w:rPr>
                <w:rFonts w:ascii="Arial" w:hAnsi="Arial" w:cs="Arial"/>
                <w:sz w:val="22"/>
                <w:szCs w:val="22"/>
                <w:lang w:val="es-ES"/>
              </w:rPr>
              <w:t>del Programa</w:t>
            </w:r>
            <w:r w:rsidRPr="00A2001D">
              <w:rPr>
                <w:rFonts w:ascii="Arial" w:hAnsi="Arial" w:cs="Arial"/>
                <w:sz w:val="22"/>
                <w:szCs w:val="22"/>
                <w:lang w:val="es-ES"/>
              </w:rPr>
              <w:t>, asegurar que los procesos de consulta de los EDTP se desarrollen con consideración de igualdad de género</w:t>
            </w:r>
            <w:r w:rsidRPr="00A2001D" w:rsidR="005443E7">
              <w:rPr>
                <w:rFonts w:ascii="Arial" w:hAnsi="Arial" w:cs="Arial"/>
                <w:sz w:val="22"/>
                <w:szCs w:val="22"/>
                <w:lang w:val="es-ES"/>
              </w:rPr>
              <w:t xml:space="preserve"> en el marco de la OP-761.</w:t>
            </w:r>
          </w:p>
          <w:p w:rsidRPr="00A2001D" w:rsidR="00C01B2B" w:rsidP="00C01B2B" w:rsidRDefault="00C01B2B" w14:paraId="5305F512" w14:textId="77777777">
            <w:pPr>
              <w:tabs>
                <w:tab w:val="left" w:pos="3200"/>
              </w:tabs>
              <w:rPr>
                <w:rFonts w:ascii="Arial" w:hAnsi="Arial" w:cs="Arial"/>
                <w:sz w:val="22"/>
                <w:szCs w:val="22"/>
                <w:lang w:val="es-ES"/>
              </w:rPr>
            </w:pPr>
            <w:r w:rsidRPr="00A2001D">
              <w:rPr>
                <w:rFonts w:ascii="Arial" w:hAnsi="Arial" w:cs="Arial"/>
                <w:sz w:val="22"/>
                <w:szCs w:val="22"/>
                <w:lang w:val="es-ES"/>
              </w:rPr>
              <w:t>.</w:t>
            </w:r>
          </w:p>
        </w:tc>
      </w:tr>
      <w:tr w:rsidRPr="000309E5" w:rsidR="00C01B2B" w:rsidTr="34C32063" w14:paraId="363984FB" w14:textId="77777777">
        <w:trPr>
          <w:trHeight w:val="323"/>
        </w:trPr>
        <w:tc>
          <w:tcPr>
            <w:tcW w:w="2790" w:type="dxa"/>
            <w:shd w:val="clear" w:color="auto" w:fill="D9D9D9" w:themeFill="background1" w:themeFillShade="D9"/>
            <w:tcMar/>
            <w:vAlign w:val="center"/>
          </w:tcPr>
          <w:p w:rsidRPr="00A2001D" w:rsidR="00C01B2B" w:rsidDel="00641735" w:rsidP="00C01B2B" w:rsidRDefault="00C01B2B" w14:paraId="1FBE4C69" w14:textId="77777777">
            <w:pPr>
              <w:tabs>
                <w:tab w:val="left" w:pos="3200"/>
              </w:tabs>
              <w:rPr>
                <w:rFonts w:ascii="Arial" w:hAnsi="Arial" w:cs="Arial"/>
                <w:b/>
                <w:sz w:val="22"/>
                <w:szCs w:val="22"/>
                <w:lang w:val="es-ES"/>
              </w:rPr>
            </w:pPr>
            <w:r w:rsidRPr="00A2001D">
              <w:rPr>
                <w:rFonts w:ascii="Arial" w:hAnsi="Arial" w:eastAsia="Arial" w:cs="Arial"/>
                <w:sz w:val="22"/>
                <w:szCs w:val="22"/>
                <w:lang w:val="es-ES"/>
              </w:rPr>
              <w:t>Riesgo</w:t>
            </w:r>
            <w:r w:rsidRPr="00A2001D">
              <w:rPr>
                <w:rStyle w:val="FootnoteReference"/>
                <w:rFonts w:ascii="Arial" w:hAnsi="Arial" w:eastAsia="Arial" w:cs="Arial"/>
                <w:sz w:val="22"/>
                <w:szCs w:val="22"/>
                <w:lang w:val="es-ES"/>
              </w:rPr>
              <w:footnoteReference w:id="5"/>
            </w:r>
            <w:r w:rsidRPr="00A2001D">
              <w:rPr>
                <w:rFonts w:ascii="Arial" w:hAnsi="Arial" w:eastAsia="Arial" w:cs="Arial"/>
                <w:sz w:val="22"/>
                <w:szCs w:val="22"/>
                <w:lang w:val="es-ES"/>
              </w:rPr>
              <w:t xml:space="preserve"> de igualdad de género y salvaguardias.</w:t>
            </w:r>
          </w:p>
        </w:tc>
        <w:tc>
          <w:tcPr>
            <w:tcW w:w="4320" w:type="dxa"/>
            <w:tcMar/>
          </w:tcPr>
          <w:p w:rsidRPr="005E1150" w:rsidR="001B5910" w:rsidP="001B5910" w:rsidRDefault="001B5910" w14:paraId="628628B1"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A2001D" w:rsidR="00C01B2B" w:rsidP="00C01B2B" w:rsidRDefault="00C01B2B" w14:paraId="4FD3F241" w14:textId="77777777">
            <w:pPr>
              <w:tabs>
                <w:tab w:val="left" w:pos="3200"/>
              </w:tabs>
              <w:jc w:val="both"/>
              <w:rPr>
                <w:rFonts w:ascii="Arial" w:hAnsi="Arial" w:cs="Arial"/>
                <w:sz w:val="22"/>
                <w:szCs w:val="22"/>
                <w:lang w:val="es-ES"/>
              </w:rPr>
            </w:pPr>
          </w:p>
          <w:p w:rsidRPr="00A2001D" w:rsidR="005443E7" w:rsidP="005443E7" w:rsidRDefault="000327EA" w14:paraId="11018D4B" w14:textId="77777777">
            <w:pPr>
              <w:tabs>
                <w:tab w:val="left" w:pos="3200"/>
              </w:tabs>
              <w:jc w:val="both"/>
              <w:rPr>
                <w:rFonts w:ascii="Arial" w:hAnsi="Arial" w:cs="Arial"/>
                <w:sz w:val="22"/>
                <w:szCs w:val="22"/>
                <w:lang w:val="es-ES"/>
              </w:rPr>
            </w:pPr>
            <w:r w:rsidRPr="00A2001D">
              <w:rPr>
                <w:rFonts w:ascii="Arial" w:hAnsi="Arial" w:cs="Arial"/>
                <w:sz w:val="22"/>
                <w:szCs w:val="22"/>
                <w:lang w:val="es-ES"/>
              </w:rPr>
              <w:t xml:space="preserve">El </w:t>
            </w:r>
            <w:r w:rsidRPr="00A2001D" w:rsidR="007F425C">
              <w:rPr>
                <w:rFonts w:ascii="Arial" w:hAnsi="Arial" w:cs="Arial"/>
                <w:sz w:val="22"/>
                <w:szCs w:val="22"/>
                <w:lang w:val="es-ES"/>
              </w:rPr>
              <w:t xml:space="preserve">MGAS </w:t>
            </w:r>
            <w:r w:rsidRPr="00A2001D" w:rsidR="00C01B2B">
              <w:rPr>
                <w:rFonts w:ascii="Arial" w:hAnsi="Arial" w:cs="Arial"/>
                <w:sz w:val="22"/>
                <w:szCs w:val="22"/>
                <w:lang w:val="es-ES"/>
              </w:rPr>
              <w:t>de</w:t>
            </w:r>
            <w:r w:rsidR="006F7E96">
              <w:rPr>
                <w:rFonts w:ascii="Arial" w:hAnsi="Arial" w:cs="Arial"/>
                <w:sz w:val="22"/>
                <w:szCs w:val="22"/>
                <w:lang w:val="es-ES"/>
              </w:rPr>
              <w:t>l Programa</w:t>
            </w:r>
            <w:r w:rsidRPr="00A2001D" w:rsidR="00C01B2B">
              <w:rPr>
                <w:rFonts w:ascii="Arial" w:hAnsi="Arial" w:cs="Arial"/>
                <w:sz w:val="22"/>
                <w:szCs w:val="22"/>
                <w:lang w:val="es-ES"/>
              </w:rPr>
              <w:t xml:space="preserve"> requiere consideración de género durante la preparación de los EDTP</w:t>
            </w:r>
            <w:r w:rsidRPr="00A2001D" w:rsidR="005443E7">
              <w:rPr>
                <w:rFonts w:ascii="Arial" w:hAnsi="Arial" w:cs="Arial"/>
                <w:sz w:val="22"/>
                <w:szCs w:val="22"/>
                <w:lang w:val="es-ES"/>
              </w:rPr>
              <w:t xml:space="preserve"> en el marco de la OP-761.</w:t>
            </w:r>
          </w:p>
          <w:p w:rsidRPr="00A2001D" w:rsidR="00C01B2B" w:rsidP="00C01B2B" w:rsidRDefault="00C01B2B" w14:paraId="03963C62" w14:textId="77777777">
            <w:pPr>
              <w:tabs>
                <w:tab w:val="left" w:pos="3200"/>
              </w:tabs>
              <w:jc w:val="both"/>
              <w:rPr>
                <w:rFonts w:ascii="Arial" w:hAnsi="Arial" w:cs="Arial"/>
                <w:sz w:val="22"/>
                <w:szCs w:val="22"/>
                <w:lang w:val="es-ES"/>
              </w:rPr>
            </w:pPr>
          </w:p>
          <w:p w:rsidRPr="00A2001D" w:rsidR="00C01B2B" w:rsidP="00C01B2B" w:rsidRDefault="00C01B2B" w14:paraId="35972FAD" w14:textId="77777777">
            <w:pPr>
              <w:tabs>
                <w:tab w:val="left" w:pos="3200"/>
              </w:tabs>
              <w:rPr>
                <w:rFonts w:ascii="Arial" w:hAnsi="Arial" w:cs="Arial"/>
                <w:sz w:val="22"/>
                <w:szCs w:val="22"/>
                <w:lang w:val="es-ES"/>
              </w:rPr>
            </w:pPr>
          </w:p>
        </w:tc>
        <w:tc>
          <w:tcPr>
            <w:tcW w:w="6547" w:type="dxa"/>
            <w:tcMar/>
          </w:tcPr>
          <w:p w:rsidRPr="00A2001D" w:rsidR="001B5910" w:rsidP="001B5910" w:rsidRDefault="001B5910" w14:paraId="040CE2E8"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alcanzar el cumplimiento </w:t>
            </w:r>
          </w:p>
          <w:p w:rsidRPr="00A2001D" w:rsidR="005443E7" w:rsidP="005443E7" w:rsidRDefault="00C01B2B" w14:paraId="7D6996B3" w14:textId="77777777">
            <w:pPr>
              <w:tabs>
                <w:tab w:val="left" w:pos="3200"/>
              </w:tabs>
              <w:jc w:val="both"/>
              <w:rPr>
                <w:rFonts w:ascii="Arial" w:hAnsi="Arial" w:cs="Arial"/>
                <w:sz w:val="22"/>
                <w:szCs w:val="22"/>
                <w:lang w:val="es-ES"/>
              </w:rPr>
            </w:pPr>
            <w:r w:rsidRPr="00A2001D">
              <w:rPr>
                <w:rFonts w:ascii="Arial" w:hAnsi="Arial" w:cs="Arial"/>
                <w:sz w:val="22"/>
                <w:szCs w:val="22"/>
                <w:lang w:val="es-ES"/>
              </w:rPr>
              <w:t>Durante la ejecución de</w:t>
            </w:r>
            <w:r w:rsidR="006F7E96">
              <w:rPr>
                <w:rFonts w:ascii="Arial" w:hAnsi="Arial" w:cs="Arial"/>
                <w:sz w:val="22"/>
                <w:szCs w:val="22"/>
                <w:lang w:val="es-ES"/>
              </w:rPr>
              <w:t>l Programa</w:t>
            </w:r>
            <w:r w:rsidRPr="00A2001D">
              <w:rPr>
                <w:rFonts w:ascii="Arial" w:hAnsi="Arial" w:cs="Arial"/>
                <w:sz w:val="22"/>
                <w:szCs w:val="22"/>
                <w:lang w:val="es-ES"/>
              </w:rPr>
              <w:t>, asegurar que los EDTP se desarrollen con consideración de igualdad de género</w:t>
            </w:r>
            <w:r w:rsidRPr="00A2001D" w:rsidR="005443E7">
              <w:rPr>
                <w:rFonts w:ascii="Arial" w:hAnsi="Arial" w:cs="Arial"/>
                <w:sz w:val="22"/>
                <w:szCs w:val="22"/>
                <w:lang w:val="es-ES"/>
              </w:rPr>
              <w:t xml:space="preserve"> en el marco de la OP-761.</w:t>
            </w:r>
          </w:p>
          <w:p w:rsidRPr="00A2001D" w:rsidR="00C01B2B" w:rsidP="00C01B2B" w:rsidRDefault="00C01B2B" w14:paraId="56C7489D" w14:textId="77777777">
            <w:pPr>
              <w:tabs>
                <w:tab w:val="left" w:pos="3200"/>
              </w:tabs>
              <w:rPr>
                <w:rFonts w:ascii="Arial" w:hAnsi="Arial" w:cs="Arial"/>
                <w:sz w:val="22"/>
                <w:szCs w:val="22"/>
                <w:lang w:val="es-ES"/>
              </w:rPr>
            </w:pPr>
          </w:p>
        </w:tc>
      </w:tr>
      <w:tr w:rsidRPr="000309E5" w:rsidR="00C01B2B" w:rsidTr="34C32063" w14:paraId="7BE0E26E" w14:textId="77777777">
        <w:trPr>
          <w:trHeight w:val="323"/>
        </w:trPr>
        <w:tc>
          <w:tcPr>
            <w:tcW w:w="13657" w:type="dxa"/>
            <w:gridSpan w:val="3"/>
            <w:shd w:val="clear" w:color="auto" w:fill="D9D9D9" w:themeFill="background1" w:themeFillShade="D9"/>
            <w:tcMar/>
            <w:vAlign w:val="center"/>
          </w:tcPr>
          <w:p w:rsidRPr="00A2001D" w:rsidR="00C01B2B" w:rsidP="00C01B2B" w:rsidRDefault="00C01B2B" w14:paraId="57AF51C5" w14:textId="77777777">
            <w:pPr>
              <w:tabs>
                <w:tab w:val="left" w:pos="3200"/>
              </w:tabs>
              <w:rPr>
                <w:rFonts w:ascii="Arial" w:hAnsi="Arial" w:cs="Arial"/>
                <w:sz w:val="22"/>
                <w:szCs w:val="22"/>
                <w:lang w:val="es-ES"/>
              </w:rPr>
            </w:pPr>
            <w:r w:rsidRPr="00A2001D">
              <w:rPr>
                <w:rFonts w:ascii="Arial" w:hAnsi="Arial" w:cs="Arial"/>
                <w:b/>
                <w:sz w:val="22"/>
                <w:szCs w:val="22"/>
                <w:lang w:val="es-ES"/>
              </w:rPr>
              <w:t>OP-102 Política de Acceso a la Información</w:t>
            </w:r>
          </w:p>
        </w:tc>
      </w:tr>
      <w:tr w:rsidRPr="000309E5" w:rsidR="00C01B2B" w:rsidTr="34C32063" w14:paraId="791678B2" w14:textId="77777777">
        <w:trPr>
          <w:trHeight w:val="323"/>
        </w:trPr>
        <w:tc>
          <w:tcPr>
            <w:tcW w:w="2790" w:type="dxa"/>
            <w:shd w:val="clear" w:color="auto" w:fill="D9D9D9" w:themeFill="background1" w:themeFillShade="D9"/>
            <w:tcMar/>
            <w:vAlign w:val="center"/>
          </w:tcPr>
          <w:p w:rsidRPr="00A2001D" w:rsidR="00C01B2B" w:rsidDel="00641735" w:rsidP="00C01B2B" w:rsidRDefault="00C01B2B" w14:paraId="7D5B9D6E" w14:textId="77777777">
            <w:pPr>
              <w:tabs>
                <w:tab w:val="left" w:pos="3200"/>
              </w:tabs>
              <w:rPr>
                <w:rFonts w:ascii="Arial" w:hAnsi="Arial" w:cs="Arial"/>
                <w:b/>
                <w:sz w:val="22"/>
                <w:szCs w:val="22"/>
                <w:lang w:val="es-ES"/>
              </w:rPr>
            </w:pPr>
            <w:r w:rsidRPr="00A2001D">
              <w:rPr>
                <w:rFonts w:ascii="Arial" w:hAnsi="Arial" w:cs="Arial"/>
                <w:sz w:val="22"/>
                <w:szCs w:val="22"/>
                <w:lang w:val="es-ES"/>
              </w:rPr>
              <w:t>Divulgación de Evaluaciones Ambientales y Sociales</w:t>
            </w:r>
            <w:r w:rsidRPr="00A2001D">
              <w:rPr>
                <w:rStyle w:val="FootnoteReference"/>
                <w:rFonts w:ascii="Arial" w:hAnsi="Arial" w:cs="Arial"/>
                <w:sz w:val="22"/>
                <w:szCs w:val="22"/>
                <w:lang w:val="es-ES"/>
              </w:rPr>
              <w:footnoteReference w:id="6"/>
            </w:r>
            <w:r w:rsidRPr="00A2001D">
              <w:rPr>
                <w:rFonts w:ascii="Arial" w:hAnsi="Arial" w:cs="Arial"/>
                <w:sz w:val="22"/>
                <w:szCs w:val="22"/>
                <w:lang w:val="es-ES"/>
              </w:rPr>
              <w:t xml:space="preserve"> Previo a la Misión de Análisis, QRR, OPC y </w:t>
            </w:r>
            <w:r w:rsidRPr="00A2001D">
              <w:rPr>
                <w:rFonts w:ascii="Arial" w:hAnsi="Arial" w:cs="Arial"/>
                <w:sz w:val="22"/>
                <w:szCs w:val="22"/>
                <w:lang w:val="es-ES"/>
              </w:rPr>
              <w:lastRenderedPageBreak/>
              <w:t>envío de los documentos al Directorio</w:t>
            </w:r>
            <w:r w:rsidRPr="00A2001D">
              <w:rPr>
                <w:rStyle w:val="FootnoteReference"/>
                <w:rFonts w:ascii="Arial" w:hAnsi="Arial" w:cs="Arial"/>
                <w:sz w:val="22"/>
                <w:szCs w:val="22"/>
                <w:lang w:val="es-ES"/>
              </w:rPr>
              <w:footnoteReference w:id="7"/>
            </w:r>
          </w:p>
        </w:tc>
        <w:tc>
          <w:tcPr>
            <w:tcW w:w="4320" w:type="dxa"/>
            <w:tcMar/>
          </w:tcPr>
          <w:p w:rsidRPr="005E1150" w:rsidR="00330024" w:rsidP="00330024" w:rsidRDefault="00330024" w14:paraId="3EB36E63" w14:textId="477D8476">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lastRenderedPageBreak/>
              <w:t xml:space="preserve">Cumplimiento </w:t>
            </w:r>
            <w:r w:rsidR="00065A98">
              <w:rPr>
                <w:rFonts w:ascii="Arial" w:hAnsi="Arial" w:eastAsia="Times New Roman" w:cs="Arial"/>
                <w:b/>
                <w:sz w:val="22"/>
                <w:szCs w:val="22"/>
                <w:shd w:val="clear" w:color="auto" w:fill="FFFFFF"/>
                <w:lang w:val="es-ES"/>
              </w:rPr>
              <w:t>pleno logrado</w:t>
            </w:r>
          </w:p>
          <w:p w:rsidRPr="00A2001D" w:rsidR="00C01B2B" w:rsidP="00C01B2B" w:rsidRDefault="00C01B2B" w14:paraId="049E9553" w14:textId="77777777">
            <w:pPr>
              <w:tabs>
                <w:tab w:val="left" w:pos="3200"/>
              </w:tabs>
              <w:rPr>
                <w:rFonts w:ascii="Arial" w:hAnsi="Arial" w:cs="Arial"/>
                <w:sz w:val="22"/>
                <w:szCs w:val="22"/>
                <w:lang w:val="es-ES"/>
              </w:rPr>
            </w:pPr>
          </w:p>
          <w:p w:rsidRPr="00A2001D" w:rsidR="00C01B2B" w:rsidP="00C01B2B" w:rsidRDefault="000327EA" w14:paraId="52D33DF5" w14:textId="77777777">
            <w:pPr>
              <w:tabs>
                <w:tab w:val="left" w:pos="3200"/>
              </w:tabs>
              <w:rPr>
                <w:rFonts w:ascii="Arial" w:hAnsi="Arial" w:cs="Arial"/>
                <w:sz w:val="22"/>
                <w:szCs w:val="22"/>
                <w:lang w:val="es-ES"/>
              </w:rPr>
            </w:pPr>
            <w:r w:rsidRPr="00A2001D">
              <w:rPr>
                <w:rFonts w:ascii="Arial" w:hAnsi="Arial" w:cs="Arial"/>
                <w:sz w:val="22"/>
                <w:szCs w:val="22"/>
                <w:lang w:val="es-ES"/>
              </w:rPr>
              <w:t xml:space="preserve">El </w:t>
            </w:r>
            <w:r w:rsidRPr="00A2001D" w:rsidR="00C917BC">
              <w:rPr>
                <w:rFonts w:ascii="Arial" w:hAnsi="Arial" w:cs="Arial"/>
                <w:sz w:val="22"/>
                <w:szCs w:val="22"/>
                <w:lang w:val="es-ES"/>
              </w:rPr>
              <w:t xml:space="preserve">análisis ambiental y </w:t>
            </w:r>
            <w:r w:rsidRPr="00A2001D" w:rsidR="007F425C">
              <w:rPr>
                <w:rFonts w:ascii="Arial" w:hAnsi="Arial" w:cs="Arial"/>
                <w:sz w:val="22"/>
                <w:szCs w:val="22"/>
                <w:lang w:val="es-ES"/>
              </w:rPr>
              <w:t>MG</w:t>
            </w:r>
            <w:r w:rsidRPr="00A2001D" w:rsidR="00C01B2B">
              <w:rPr>
                <w:rFonts w:ascii="Arial" w:hAnsi="Arial" w:cs="Arial"/>
                <w:sz w:val="22"/>
                <w:szCs w:val="22"/>
                <w:lang w:val="es-ES"/>
              </w:rPr>
              <w:t>AS fue</w:t>
            </w:r>
            <w:r w:rsidRPr="00A2001D" w:rsidR="00C917BC">
              <w:rPr>
                <w:rFonts w:ascii="Arial" w:hAnsi="Arial" w:cs="Arial"/>
                <w:sz w:val="22"/>
                <w:szCs w:val="22"/>
                <w:lang w:val="es-ES"/>
              </w:rPr>
              <w:t>ron</w:t>
            </w:r>
            <w:r w:rsidRPr="00A2001D" w:rsidR="00C01B2B">
              <w:rPr>
                <w:rFonts w:ascii="Arial" w:hAnsi="Arial" w:cs="Arial"/>
                <w:sz w:val="22"/>
                <w:szCs w:val="22"/>
                <w:lang w:val="es-ES"/>
              </w:rPr>
              <w:t xml:space="preserve"> divulgad</w:t>
            </w:r>
            <w:r w:rsidRPr="00A2001D" w:rsidR="003F2605">
              <w:rPr>
                <w:rFonts w:ascii="Arial" w:hAnsi="Arial" w:cs="Arial"/>
                <w:sz w:val="22"/>
                <w:szCs w:val="22"/>
                <w:lang w:val="es-ES"/>
              </w:rPr>
              <w:t>o</w:t>
            </w:r>
            <w:r w:rsidRPr="00A2001D" w:rsidR="00C917BC">
              <w:rPr>
                <w:rFonts w:ascii="Arial" w:hAnsi="Arial" w:cs="Arial"/>
                <w:sz w:val="22"/>
                <w:szCs w:val="22"/>
                <w:lang w:val="es-ES"/>
              </w:rPr>
              <w:t>s</w:t>
            </w:r>
            <w:r w:rsidRPr="00A2001D" w:rsidR="00C01B2B">
              <w:rPr>
                <w:rFonts w:ascii="Arial" w:hAnsi="Arial" w:cs="Arial"/>
                <w:sz w:val="22"/>
                <w:szCs w:val="22"/>
                <w:lang w:val="es-ES"/>
              </w:rPr>
              <w:t xml:space="preserve"> previo a la misión de análisis.</w:t>
            </w:r>
          </w:p>
        </w:tc>
        <w:tc>
          <w:tcPr>
            <w:tcW w:w="6547" w:type="dxa"/>
            <w:tcMar/>
          </w:tcPr>
          <w:p w:rsidRPr="00A2001D" w:rsidR="00065A98" w:rsidP="00065A98" w:rsidRDefault="00065A98" w14:paraId="46C734EE" w14:textId="77777777">
            <w:pPr>
              <w:tabs>
                <w:tab w:val="left" w:pos="3200"/>
              </w:tabs>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mantener el cumplimiento. </w:t>
            </w:r>
          </w:p>
          <w:p w:rsidRPr="00A2001D" w:rsidR="00C01B2B" w:rsidP="00C01B2B" w:rsidRDefault="00330024" w14:paraId="5A047C04" w14:textId="0166912C">
            <w:pPr>
              <w:tabs>
                <w:tab w:val="left" w:pos="3200"/>
              </w:tabs>
              <w:rPr>
                <w:rFonts w:ascii="Arial" w:hAnsi="Arial" w:cs="Arial"/>
                <w:sz w:val="22"/>
                <w:szCs w:val="22"/>
                <w:lang w:val="es-ES"/>
              </w:rPr>
            </w:pPr>
            <w:r w:rsidRPr="00A2001D">
              <w:rPr>
                <w:rFonts w:ascii="Arial" w:hAnsi="Arial" w:cs="Arial"/>
                <w:sz w:val="22"/>
                <w:szCs w:val="22"/>
                <w:lang w:val="es-ES"/>
              </w:rPr>
              <w:t xml:space="preserve">La versión final del MGAS </w:t>
            </w:r>
            <w:r w:rsidR="00065A98">
              <w:rPr>
                <w:rFonts w:ascii="Arial" w:hAnsi="Arial" w:cs="Arial"/>
                <w:sz w:val="22"/>
                <w:szCs w:val="22"/>
                <w:lang w:val="es-ES"/>
              </w:rPr>
              <w:t xml:space="preserve">ha sido </w:t>
            </w:r>
            <w:r w:rsidRPr="00A2001D">
              <w:rPr>
                <w:rFonts w:ascii="Arial" w:hAnsi="Arial" w:cs="Arial"/>
                <w:sz w:val="22"/>
                <w:szCs w:val="22"/>
                <w:lang w:val="es-ES"/>
              </w:rPr>
              <w:t>publicado previo a OPC.</w:t>
            </w:r>
          </w:p>
        </w:tc>
      </w:tr>
      <w:tr w:rsidRPr="000309E5" w:rsidR="00C01B2B" w:rsidTr="34C32063" w14:paraId="2C9AAF82" w14:textId="77777777">
        <w:trPr>
          <w:trHeight w:val="323"/>
        </w:trPr>
        <w:tc>
          <w:tcPr>
            <w:tcW w:w="2790" w:type="dxa"/>
            <w:shd w:val="clear" w:color="auto" w:fill="D9D9D9" w:themeFill="background1" w:themeFillShade="D9"/>
            <w:tcMar/>
            <w:vAlign w:val="center"/>
          </w:tcPr>
          <w:p w:rsidRPr="00A2001D" w:rsidR="00C01B2B" w:rsidDel="00641735" w:rsidP="00C01B2B" w:rsidRDefault="00C01B2B" w14:paraId="6E213D4C" w14:textId="77777777">
            <w:pPr>
              <w:tabs>
                <w:tab w:val="left" w:pos="3200"/>
              </w:tabs>
              <w:rPr>
                <w:rFonts w:ascii="Arial" w:hAnsi="Arial" w:cs="Arial"/>
                <w:b/>
                <w:sz w:val="22"/>
                <w:szCs w:val="22"/>
                <w:lang w:val="es-ES"/>
              </w:rPr>
            </w:pPr>
            <w:r w:rsidRPr="00A2001D">
              <w:rPr>
                <w:rFonts w:ascii="Arial" w:hAnsi="Arial" w:cs="Arial"/>
                <w:sz w:val="22"/>
                <w:szCs w:val="22"/>
                <w:lang w:val="es-ES"/>
              </w:rPr>
              <w:t>Disposiciones de Divulgación de Documentos Ambientales y Sociales durante la Implementación del Proyecto</w:t>
            </w:r>
          </w:p>
        </w:tc>
        <w:tc>
          <w:tcPr>
            <w:tcW w:w="4320" w:type="dxa"/>
            <w:tcMar/>
          </w:tcPr>
          <w:p w:rsidRPr="005E1150" w:rsidR="00C01B2B" w:rsidP="00C01B2B" w:rsidRDefault="00C01B2B" w14:paraId="0C397789" w14:textId="77777777">
            <w:pPr>
              <w:jc w:val="both"/>
              <w:rPr>
                <w:rFonts w:ascii="Arial" w:hAnsi="Arial" w:cs="Arial"/>
                <w:b/>
                <w:sz w:val="22"/>
                <w:szCs w:val="22"/>
                <w:lang w:val="es-ES"/>
              </w:rPr>
            </w:pPr>
            <w:r w:rsidRPr="00A2001D">
              <w:rPr>
                <w:rFonts w:ascii="Arial" w:hAnsi="Arial" w:eastAsia="Times New Roman" w:cs="Arial"/>
                <w:b/>
                <w:sz w:val="22"/>
                <w:szCs w:val="22"/>
                <w:shd w:val="clear" w:color="auto" w:fill="FFFFFF"/>
                <w:lang w:val="es-ES"/>
              </w:rPr>
              <w:t>Cumplimiento alcanzable a través de condiciones específicas establecidas en documentos legales para acciones durante un período de tiempo definido</w:t>
            </w:r>
          </w:p>
          <w:p w:rsidRPr="00A2001D" w:rsidR="00C01B2B" w:rsidP="00C01B2B" w:rsidRDefault="00C01B2B" w14:paraId="13AB7E0A" w14:textId="77777777">
            <w:pPr>
              <w:tabs>
                <w:tab w:val="left" w:pos="3200"/>
              </w:tabs>
              <w:rPr>
                <w:rFonts w:ascii="Arial" w:hAnsi="Arial" w:cs="Arial"/>
                <w:sz w:val="22"/>
                <w:szCs w:val="22"/>
                <w:lang w:val="es-ES"/>
              </w:rPr>
            </w:pPr>
          </w:p>
          <w:p w:rsidRPr="00A2001D" w:rsidR="00C01B2B" w:rsidP="00C01B2B" w:rsidRDefault="003F2605" w14:paraId="350F131C" w14:textId="77777777">
            <w:pPr>
              <w:tabs>
                <w:tab w:val="left" w:pos="3200"/>
              </w:tabs>
              <w:rPr>
                <w:rFonts w:ascii="Arial" w:hAnsi="Arial" w:cs="Arial"/>
                <w:sz w:val="22"/>
                <w:szCs w:val="22"/>
                <w:lang w:val="es-ES"/>
              </w:rPr>
            </w:pPr>
            <w:r w:rsidRPr="00A2001D">
              <w:rPr>
                <w:rFonts w:ascii="Arial" w:hAnsi="Arial" w:cs="Arial"/>
                <w:sz w:val="22"/>
                <w:szCs w:val="22"/>
                <w:lang w:val="es-ES"/>
              </w:rPr>
              <w:t xml:space="preserve">El </w:t>
            </w:r>
            <w:r w:rsidRPr="00A2001D" w:rsidR="00C01B2B">
              <w:rPr>
                <w:rFonts w:ascii="Arial" w:hAnsi="Arial" w:cs="Arial"/>
                <w:sz w:val="22"/>
                <w:szCs w:val="22"/>
                <w:lang w:val="es-ES"/>
              </w:rPr>
              <w:t>MGAS establece que se divulgarán l</w:t>
            </w:r>
            <w:r w:rsidRPr="00A2001D" w:rsidR="00330024">
              <w:rPr>
                <w:rFonts w:ascii="Arial" w:hAnsi="Arial" w:cs="Arial"/>
                <w:sz w:val="22"/>
                <w:szCs w:val="22"/>
                <w:lang w:val="es-ES"/>
              </w:rPr>
              <w:t>o</w:t>
            </w:r>
            <w:r w:rsidRPr="00A2001D" w:rsidR="00C01B2B">
              <w:rPr>
                <w:rFonts w:ascii="Arial" w:hAnsi="Arial" w:cs="Arial"/>
                <w:sz w:val="22"/>
                <w:szCs w:val="22"/>
                <w:lang w:val="es-ES"/>
              </w:rPr>
              <w:t xml:space="preserve">s </w:t>
            </w:r>
            <w:r w:rsidRPr="00A2001D" w:rsidR="00330024">
              <w:rPr>
                <w:rFonts w:ascii="Arial" w:hAnsi="Arial" w:cs="Arial"/>
                <w:sz w:val="22"/>
                <w:szCs w:val="22"/>
                <w:lang w:val="es-ES"/>
              </w:rPr>
              <w:t xml:space="preserve">análisis </w:t>
            </w:r>
            <w:r w:rsidRPr="00A2001D" w:rsidR="00C01B2B">
              <w:rPr>
                <w:rFonts w:ascii="Arial" w:hAnsi="Arial" w:cs="Arial"/>
                <w:sz w:val="22"/>
                <w:szCs w:val="22"/>
                <w:lang w:val="es-ES"/>
              </w:rPr>
              <w:t>ambientales y sociales de acuerdo a los requisitos de la legislación nacional y las políticas del Banco.</w:t>
            </w:r>
          </w:p>
        </w:tc>
        <w:tc>
          <w:tcPr>
            <w:tcW w:w="6547" w:type="dxa"/>
            <w:tcMar/>
          </w:tcPr>
          <w:p w:rsidRPr="00A2001D" w:rsidR="001B5910" w:rsidP="001B5910" w:rsidRDefault="001B5910" w14:paraId="1E5CEBF8" w14:textId="77777777">
            <w:pPr>
              <w:jc w:val="both"/>
              <w:rPr>
                <w:rFonts w:ascii="Arial" w:hAnsi="Arial" w:eastAsia="Times New Roman" w:cs="Arial"/>
                <w:b/>
                <w:sz w:val="22"/>
                <w:szCs w:val="22"/>
                <w:shd w:val="clear" w:color="auto" w:fill="FFFFFF"/>
                <w:lang w:val="es-ES"/>
              </w:rPr>
            </w:pPr>
            <w:r w:rsidRPr="00A2001D">
              <w:rPr>
                <w:rFonts w:ascii="Arial" w:hAnsi="Arial" w:eastAsia="Times New Roman" w:cs="Arial"/>
                <w:b/>
                <w:sz w:val="22"/>
                <w:szCs w:val="22"/>
                <w:shd w:val="clear" w:color="auto" w:fill="FFFFFF"/>
                <w:lang w:val="es-ES"/>
              </w:rPr>
              <w:t xml:space="preserve">Para alcanzar el cumplimiento </w:t>
            </w:r>
          </w:p>
          <w:p w:rsidRPr="00A2001D" w:rsidR="00C01B2B" w:rsidP="00C01B2B" w:rsidRDefault="00C01B2B" w14:paraId="6DD557EA" w14:textId="77777777">
            <w:pPr>
              <w:tabs>
                <w:tab w:val="left" w:pos="3200"/>
              </w:tabs>
              <w:rPr>
                <w:rFonts w:ascii="Arial" w:hAnsi="Arial" w:cs="Arial"/>
                <w:sz w:val="22"/>
                <w:szCs w:val="22"/>
                <w:lang w:val="es-ES"/>
              </w:rPr>
            </w:pPr>
            <w:r w:rsidRPr="00A2001D">
              <w:rPr>
                <w:rFonts w:ascii="Arial" w:hAnsi="Arial" w:cs="Arial"/>
                <w:sz w:val="22"/>
                <w:szCs w:val="22"/>
                <w:lang w:val="es-ES"/>
              </w:rPr>
              <w:t>Durante la ejecución de</w:t>
            </w:r>
            <w:r w:rsidR="006F7E96">
              <w:rPr>
                <w:rFonts w:ascii="Arial" w:hAnsi="Arial" w:cs="Arial"/>
                <w:sz w:val="22"/>
                <w:szCs w:val="22"/>
                <w:lang w:val="es-ES"/>
              </w:rPr>
              <w:t>l Programa</w:t>
            </w:r>
            <w:r w:rsidRPr="00A2001D">
              <w:rPr>
                <w:rFonts w:ascii="Arial" w:hAnsi="Arial" w:cs="Arial"/>
                <w:sz w:val="22"/>
                <w:szCs w:val="22"/>
                <w:lang w:val="es-ES"/>
              </w:rPr>
              <w:t>, divulgar l</w:t>
            </w:r>
            <w:r w:rsidRPr="00A2001D" w:rsidR="00330024">
              <w:rPr>
                <w:rFonts w:ascii="Arial" w:hAnsi="Arial" w:cs="Arial"/>
                <w:sz w:val="22"/>
                <w:szCs w:val="22"/>
                <w:lang w:val="es-ES"/>
              </w:rPr>
              <w:t>o</w:t>
            </w:r>
            <w:r w:rsidRPr="00A2001D">
              <w:rPr>
                <w:rFonts w:ascii="Arial" w:hAnsi="Arial" w:cs="Arial"/>
                <w:sz w:val="22"/>
                <w:szCs w:val="22"/>
                <w:lang w:val="es-ES"/>
              </w:rPr>
              <w:t xml:space="preserve">s </w:t>
            </w:r>
            <w:r w:rsidRPr="00A2001D" w:rsidR="00330024">
              <w:rPr>
                <w:rFonts w:ascii="Arial" w:hAnsi="Arial" w:cs="Arial"/>
                <w:sz w:val="22"/>
                <w:szCs w:val="22"/>
                <w:lang w:val="es-ES"/>
              </w:rPr>
              <w:t xml:space="preserve">análisis </w:t>
            </w:r>
            <w:r w:rsidRPr="00A2001D">
              <w:rPr>
                <w:rFonts w:ascii="Arial" w:hAnsi="Arial" w:cs="Arial"/>
                <w:sz w:val="22"/>
                <w:szCs w:val="22"/>
                <w:lang w:val="es-ES"/>
              </w:rPr>
              <w:t>y planes ambientales y sociales de acuerdo a los requisitos de la legislación nacional y las políticas del Banco.</w:t>
            </w:r>
          </w:p>
        </w:tc>
      </w:tr>
    </w:tbl>
    <w:p w:rsidRPr="005E1150" w:rsidR="00B01F04" w:rsidP="003A3A67" w:rsidRDefault="00B01F04" w14:paraId="454BDFAC" w14:textId="77777777">
      <w:pPr>
        <w:widowControl w:val="0"/>
        <w:autoSpaceDE w:val="0"/>
        <w:autoSpaceDN w:val="0"/>
        <w:adjustRightInd w:val="0"/>
        <w:ind w:right="-720"/>
        <w:rPr>
          <w:rFonts w:ascii="Arial" w:hAnsi="Arial" w:cs="Arial"/>
          <w:bCs/>
          <w:sz w:val="22"/>
          <w:szCs w:val="22"/>
          <w:lang w:val="es-ES"/>
        </w:rPr>
      </w:pPr>
    </w:p>
    <w:p w:rsidRPr="005E1150" w:rsidR="00363000" w:rsidP="003A3A67" w:rsidRDefault="00363000" w14:paraId="0AD0B456" w14:textId="77777777">
      <w:pPr>
        <w:widowControl w:val="0"/>
        <w:autoSpaceDE w:val="0"/>
        <w:autoSpaceDN w:val="0"/>
        <w:adjustRightInd w:val="0"/>
        <w:ind w:right="-720"/>
        <w:rPr>
          <w:rFonts w:ascii="Arial" w:hAnsi="Arial" w:cs="Arial"/>
          <w:bCs/>
          <w:sz w:val="22"/>
          <w:szCs w:val="22"/>
          <w:lang w:val="es-ES"/>
        </w:rPr>
      </w:pPr>
    </w:p>
    <w:p w:rsidRPr="00A2001D" w:rsidR="00860B18" w:rsidRDefault="00860B18" w14:paraId="03A2FB79" w14:textId="77777777">
      <w:pPr>
        <w:rPr>
          <w:rFonts w:ascii="Arial" w:hAnsi="Arial" w:cs="Arial"/>
          <w:b/>
          <w:bCs/>
          <w:sz w:val="22"/>
          <w:szCs w:val="22"/>
          <w:lang w:val="es-ES"/>
        </w:rPr>
      </w:pPr>
      <w:r w:rsidRPr="00A2001D">
        <w:rPr>
          <w:rFonts w:ascii="Arial" w:hAnsi="Arial" w:cs="Arial"/>
          <w:b/>
          <w:bCs/>
          <w:sz w:val="22"/>
          <w:szCs w:val="22"/>
          <w:lang w:val="es-ES"/>
        </w:rPr>
        <w:br w:type="page"/>
      </w:r>
    </w:p>
    <w:p w:rsidRPr="00A2001D" w:rsidR="006F0931" w:rsidP="00363000" w:rsidRDefault="006F0931" w14:paraId="1E95F53A" w14:textId="77777777">
      <w:pPr>
        <w:rPr>
          <w:rFonts w:ascii="Arial" w:hAnsi="Arial" w:cs="Arial"/>
          <w:b/>
          <w:bCs/>
          <w:sz w:val="22"/>
          <w:szCs w:val="22"/>
          <w:lang w:val="es-ES"/>
        </w:rPr>
        <w:sectPr w:rsidRPr="00A2001D" w:rsidR="006F0931" w:rsidSect="00883BA1">
          <w:pgSz w:w="15840" w:h="12240" w:orient="landscape"/>
          <w:pgMar w:top="1166" w:right="1440" w:bottom="1800" w:left="1440" w:header="720" w:footer="720" w:gutter="0"/>
          <w:cols w:space="720"/>
          <w:docGrid w:linePitch="360"/>
        </w:sectPr>
      </w:pPr>
    </w:p>
    <w:p w:rsidRPr="005E1150" w:rsidR="0091319D" w:rsidP="0091319D" w:rsidRDefault="0091319D" w14:paraId="79ED623F" w14:textId="77777777">
      <w:pPr>
        <w:rPr>
          <w:rFonts w:ascii="Arial" w:hAnsi="Arial" w:cs="Arial"/>
          <w:b/>
          <w:sz w:val="22"/>
          <w:szCs w:val="22"/>
          <w:lang w:val="es-ES"/>
        </w:rPr>
      </w:pPr>
      <w:r w:rsidRPr="00A2001D">
        <w:rPr>
          <w:rFonts w:ascii="Arial" w:hAnsi="Arial" w:cs="Arial"/>
          <w:b/>
          <w:bCs/>
          <w:sz w:val="22"/>
          <w:szCs w:val="22"/>
          <w:lang w:val="es-ES"/>
        </w:rPr>
        <w:lastRenderedPageBreak/>
        <w:t>Anexo B. Requisitos Legales ESHS (Ambientales, Sociales, de Salud y Seguridad)</w:t>
      </w:r>
    </w:p>
    <w:p w:rsidRPr="00A2001D" w:rsidR="0091319D" w:rsidP="0091319D" w:rsidRDefault="0091319D" w14:paraId="22DF0339" w14:textId="77777777">
      <w:pPr>
        <w:rPr>
          <w:rFonts w:ascii="Arial" w:hAnsi="Arial" w:cs="Arial"/>
          <w:b/>
          <w:sz w:val="22"/>
          <w:szCs w:val="22"/>
          <w:lang w:val="es-ES"/>
        </w:rPr>
      </w:pPr>
    </w:p>
    <w:tbl>
      <w:tblPr>
        <w:tblW w:w="9990" w:type="dxa"/>
        <w:tblInd w:w="-8" w:type="dxa"/>
        <w:tblBorders>
          <w:top w:val="single" w:color="000000" w:sz="6" w:space="0"/>
          <w:left w:val="single" w:color="000000" w:sz="6" w:space="0"/>
          <w:bottom w:val="single" w:color="000000" w:sz="6" w:space="0"/>
          <w:right w:val="single" w:color="000000" w:sz="6" w:space="0"/>
        </w:tblBorders>
        <w:tblLayout w:type="fixed"/>
        <w:tblCellMar>
          <w:top w:w="15" w:type="dxa"/>
          <w:left w:w="15" w:type="dxa"/>
          <w:bottom w:w="15" w:type="dxa"/>
          <w:right w:w="15" w:type="dxa"/>
        </w:tblCellMar>
        <w:tblLook w:val="04A0" w:firstRow="1" w:lastRow="0" w:firstColumn="1" w:lastColumn="0" w:noHBand="0" w:noVBand="1"/>
      </w:tblPr>
      <w:tblGrid>
        <w:gridCol w:w="9990"/>
      </w:tblGrid>
      <w:tr w:rsidRPr="000309E5" w:rsidR="0091319D" w:rsidTr="34C32063" w14:paraId="60718E27" w14:textId="77777777">
        <w:trPr>
          <w:trHeight w:val="429"/>
        </w:trPr>
        <w:tc>
          <w:tcPr>
            <w:tcW w:w="99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hideMark/>
          </w:tcPr>
          <w:p w:rsidRPr="005E1150" w:rsidR="0091319D" w:rsidP="34C32063" w:rsidRDefault="0091319D" w14:paraId="608B70C1" w14:textId="4E2DF87A">
            <w:pPr>
              <w:spacing w:before="120" w:after="120"/>
              <w:rPr>
                <w:rFonts w:ascii="Arial" w:hAnsi="Arial" w:eastAsia="Times New Roman" w:cs="Arial"/>
                <w:b w:val="1"/>
                <w:bCs w:val="1"/>
                <w:sz w:val="22"/>
                <w:szCs w:val="22"/>
                <w:lang w:val="es-ES"/>
              </w:rPr>
            </w:pPr>
            <w:proofErr w:type="spellStart"/>
            <w:r w:rsidRPr="34C32063">
              <w:rPr>
                <w:rFonts w:ascii="Arial" w:hAnsi="Arial" w:cs="Arial"/>
                <w:b w:val="1"/>
                <w:bCs w:val="1"/>
                <w:sz w:val="22"/>
                <w:szCs w:val="22"/>
                <w:lang w:val="es-ES"/>
              </w:rPr>
              <w:t>A.</w:t>
            </w:r>
            <w:r w:rsidRPr="00A2001D">
              <w:rPr>
                <w:rFonts w:ascii="Arial" w:hAnsi="Arial" w:cs="Arial"/>
                <w:b/>
                <w:sz w:val="22"/>
                <w:szCs w:val="22"/>
                <w:lang w:val="es-ES"/>
              </w:rPr>
              <w:tab/>
            </w:r>
            <w:r w:rsidRPr="34C32063">
              <w:rPr>
                <w:rFonts w:ascii="Arial" w:hAnsi="Arial" w:cs="Arial"/>
                <w:b w:val="1"/>
                <w:bCs w:val="1"/>
                <w:sz w:val="22"/>
                <w:szCs w:val="22"/>
                <w:lang w:val="es-ES"/>
              </w:rPr>
              <w:t xml:space="preserve">Cláusula</w:t>
            </w:r>
            <w:proofErr w:type="spellEnd"/>
            <w:r w:rsidRPr="34C32063">
              <w:rPr>
                <w:rFonts w:ascii="Arial" w:hAnsi="Arial" w:cs="Arial"/>
                <w:b w:val="1"/>
                <w:bCs w:val="1"/>
                <w:sz w:val="22"/>
                <w:szCs w:val="22"/>
                <w:lang w:val="es-ES"/>
              </w:rPr>
              <w:t xml:space="preserve"> para incorporar en las Condiciones Especiales de ejecución </w:t>
            </w:r>
          </w:p>
        </w:tc>
      </w:tr>
      <w:tr w:rsidRPr="000309E5" w:rsidR="0091319D" w:rsidTr="34C32063" w14:paraId="3AE2E823" w14:textId="77777777">
        <w:trPr>
          <w:trHeight w:val="236"/>
        </w:trPr>
        <w:tc>
          <w:tcPr>
            <w:tcW w:w="9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5E1150" w:rsidR="0091319D" w:rsidP="34C32063" w:rsidRDefault="0091319D" w14:paraId="7F675989" w14:noSpellErr="1" w14:textId="580AC047">
            <w:pPr>
              <w:jc w:val="both"/>
              <w:rPr>
                <w:rFonts w:ascii="Arial" w:hAnsi="Arial" w:eastAsia="Times New Roman" w:cs="Arial"/>
                <w:b w:val="1"/>
                <w:bCs w:val="1"/>
                <w:color w:val="0070C0"/>
                <w:sz w:val="22"/>
                <w:szCs w:val="22"/>
                <w:lang w:val="es-ES"/>
              </w:rPr>
            </w:pPr>
            <w:r w:rsidRPr="34C32063" w:rsidR="34C32063">
              <w:rPr>
                <w:rFonts w:ascii="Arial" w:hAnsi="Arial" w:eastAsia="Times New Roman" w:cs="Arial"/>
                <w:color w:val="0070C0"/>
                <w:sz w:val="22"/>
                <w:szCs w:val="22"/>
                <w:lang w:val="es-ES"/>
              </w:rPr>
              <w:t>El Prestatario se compromete a llevar adelante el Programa directamente o a través del Organismo Ejecutor o a través de otro contratista, operador o cualquier otra persona que realice actividades relacionadas con el Programa, de acuerdo con las disposiciones ambientales, sociales y de salud ocupacional previstas en el Reglamento Operativo del Programa y otros planes ambientales, sociales y de salud ocupacional y los requisitos incluidos en el Marco de Gestión Ambiental y Social (MGAS).</w:t>
            </w:r>
            <w:r w:rsidRPr="34C32063" w:rsidR="34C32063">
              <w:rPr>
                <w:rFonts w:ascii="Arial" w:hAnsi="Arial" w:eastAsia="Times New Roman" w:cs="Arial"/>
                <w:color w:val="0070C0"/>
                <w:sz w:val="22"/>
                <w:szCs w:val="22"/>
                <w:lang w:val="es-ES"/>
              </w:rPr>
              <w:t xml:space="preserve"> </w:t>
            </w:r>
          </w:p>
        </w:tc>
      </w:tr>
      <w:tr w:rsidRPr="000309E5" w:rsidR="0091319D" w:rsidTr="34C32063" w14:paraId="78DA8315" w14:textId="77777777">
        <w:trPr>
          <w:trHeight w:val="429"/>
        </w:trPr>
        <w:tc>
          <w:tcPr>
            <w:tcW w:w="99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95B3D7" w:themeFill="accent1" w:themeFillTint="99"/>
            <w:tcMar>
              <w:top w:w="15" w:type="dxa"/>
              <w:left w:w="105" w:type="dxa"/>
              <w:bottom w:w="15" w:type="dxa"/>
              <w:right w:w="105" w:type="dxa"/>
            </w:tcMar>
            <w:vAlign w:val="center"/>
          </w:tcPr>
          <w:p w:rsidRPr="00A2001D" w:rsidR="0091319D" w:rsidDel="003F2F0C" w:rsidP="00E96EEC" w:rsidRDefault="0091319D" w14:paraId="2DF05ADC" w14:textId="77777777">
            <w:pPr>
              <w:spacing w:before="120" w:after="120"/>
              <w:rPr>
                <w:rFonts w:ascii="Arial" w:hAnsi="Arial" w:cs="Arial"/>
                <w:b/>
                <w:sz w:val="22"/>
                <w:szCs w:val="22"/>
                <w:lang w:val="es-ES"/>
              </w:rPr>
            </w:pPr>
            <w:r w:rsidRPr="00A2001D">
              <w:rPr>
                <w:rFonts w:ascii="Arial" w:hAnsi="Arial" w:cs="Arial"/>
                <w:b/>
                <w:sz w:val="22"/>
                <w:szCs w:val="22"/>
                <w:lang w:val="es-ES"/>
              </w:rPr>
              <w:t>B.</w:t>
            </w:r>
            <w:r w:rsidRPr="00A2001D">
              <w:rPr>
                <w:rFonts w:ascii="Arial" w:hAnsi="Arial" w:cs="Arial"/>
                <w:b/>
                <w:sz w:val="22"/>
                <w:szCs w:val="22"/>
                <w:lang w:val="es-ES"/>
              </w:rPr>
              <w:tab/>
            </w:r>
            <w:r w:rsidRPr="00A2001D">
              <w:rPr>
                <w:rFonts w:ascii="Arial" w:hAnsi="Arial" w:cs="Arial"/>
                <w:b/>
                <w:sz w:val="22"/>
                <w:szCs w:val="22"/>
                <w:lang w:val="es-ES"/>
              </w:rPr>
              <w:t>Disposiciones para incluir en el Reglamento Operativo ("ROP")</w:t>
            </w:r>
          </w:p>
        </w:tc>
      </w:tr>
      <w:tr w:rsidRPr="000309E5" w:rsidR="0091319D" w:rsidTr="34C32063" w14:paraId="096F3488" w14:textId="77777777">
        <w:trPr>
          <w:trHeight w:val="236"/>
        </w:trPr>
        <w:tc>
          <w:tcPr>
            <w:tcW w:w="99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15" w:type="dxa"/>
              <w:left w:w="105" w:type="dxa"/>
              <w:bottom w:w="15" w:type="dxa"/>
              <w:right w:w="105" w:type="dxa"/>
            </w:tcMar>
          </w:tcPr>
          <w:p w:rsidRPr="00A2001D" w:rsidR="0091319D" w:rsidP="005E1150" w:rsidRDefault="0091319D" w14:paraId="71E3C2AC" w14:textId="77777777">
            <w:pPr>
              <w:spacing w:before="120" w:after="120"/>
              <w:jc w:val="both"/>
              <w:rPr>
                <w:rFonts w:ascii="Arial" w:hAnsi="Arial" w:eastAsia="Times New Roman" w:cs="Arial"/>
                <w:color w:val="0070C0"/>
                <w:sz w:val="22"/>
                <w:szCs w:val="22"/>
                <w:lang w:val="es-ES"/>
              </w:rPr>
            </w:pPr>
            <w:r w:rsidRPr="00A2001D">
              <w:rPr>
                <w:rFonts w:ascii="Arial" w:hAnsi="Arial" w:eastAsia="Times New Roman" w:cs="Arial"/>
                <w:color w:val="0070C0"/>
                <w:sz w:val="22"/>
                <w:szCs w:val="22"/>
                <w:lang w:val="es-ES"/>
              </w:rPr>
              <w:t>a) Cualquier cambio sustancial al MGAS deberá ser por escrito y aprobado por el Banco de manera consistente con las políticas de salvaguardias ambientales y sociales de éste.</w:t>
            </w:r>
          </w:p>
          <w:p w:rsidRPr="00A2001D" w:rsidR="0091319D" w:rsidP="005E1150" w:rsidRDefault="0091319D" w14:paraId="49B03F0A" w14:textId="77777777">
            <w:pPr>
              <w:spacing w:before="120" w:after="120"/>
              <w:jc w:val="both"/>
              <w:rPr>
                <w:rFonts w:ascii="Arial" w:hAnsi="Arial" w:eastAsia="Times New Roman" w:cs="Arial"/>
                <w:color w:val="0070C0"/>
                <w:sz w:val="22"/>
                <w:szCs w:val="22"/>
                <w:lang w:val="es-ES"/>
              </w:rPr>
            </w:pPr>
            <w:r w:rsidRPr="00A2001D">
              <w:rPr>
                <w:rFonts w:ascii="Arial" w:hAnsi="Arial" w:eastAsia="Times New Roman" w:cs="Arial"/>
                <w:color w:val="0070C0"/>
                <w:sz w:val="22"/>
                <w:szCs w:val="22"/>
                <w:lang w:val="es-ES"/>
              </w:rPr>
              <w:t>b) Con respecto al Programa, el Prestatario, por sí o por intermedio del Organismo Ejecutor, notificará al Banco por escrito dentro de los diez (10) días de cualquier (1) posible incumplimiento material o real de los requisitos ambientales y sociales; (2) accidentes, incidentes u otros eventos importantes; (3) conflictos sociales significativos reales o inminentes; (4) Acciones del gobierno respecto a los asuntos medio-ambientales, sociales de salud y de seguridad [p.ej. cambios significativos, reclamos judiciales y arbitrales, etc.]; (5) cualquier riesgo e impacto ambiental y social recientemente identificado, que pueda afectar los aspectos ambientales y sociales del Pro</w:t>
            </w:r>
            <w:r w:rsidR="00F90314">
              <w:rPr>
                <w:rFonts w:ascii="Arial" w:hAnsi="Arial" w:eastAsia="Times New Roman" w:cs="Arial"/>
                <w:color w:val="0070C0"/>
                <w:sz w:val="22"/>
                <w:szCs w:val="22"/>
                <w:lang w:val="es-ES"/>
              </w:rPr>
              <w:t>grama</w:t>
            </w:r>
            <w:r w:rsidRPr="00A2001D">
              <w:rPr>
                <w:rFonts w:ascii="Arial" w:hAnsi="Arial" w:eastAsia="Times New Roman" w:cs="Arial"/>
                <w:color w:val="0070C0"/>
                <w:sz w:val="22"/>
                <w:szCs w:val="22"/>
                <w:lang w:val="es-ES"/>
              </w:rPr>
              <w:t>, en cada caso.</w:t>
            </w:r>
          </w:p>
        </w:tc>
      </w:tr>
    </w:tbl>
    <w:p w:rsidRPr="005E1150" w:rsidR="0091319D" w:rsidP="0091319D" w:rsidRDefault="0091319D" w14:paraId="0A3F0D57" w14:textId="77777777">
      <w:pPr>
        <w:rPr>
          <w:rFonts w:ascii="Arial" w:hAnsi="Arial" w:cs="Arial"/>
          <w:sz w:val="22"/>
          <w:szCs w:val="22"/>
          <w:lang w:val="es-ES"/>
        </w:rPr>
      </w:pPr>
    </w:p>
    <w:p w:rsidRPr="005E1150" w:rsidR="00363000" w:rsidP="0091319D" w:rsidRDefault="00363000" w14:paraId="2FEF8478" w14:textId="77777777">
      <w:pPr>
        <w:rPr>
          <w:rFonts w:ascii="Arial" w:hAnsi="Arial" w:cs="Arial"/>
          <w:bCs/>
          <w:sz w:val="22"/>
          <w:szCs w:val="22"/>
          <w:lang w:val="es-ES"/>
        </w:rPr>
      </w:pPr>
    </w:p>
    <w:sectPr w:rsidRPr="005E1150" w:rsidR="0036300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25CB" w:rsidP="00953C33" w:rsidRDefault="00D825CB" w14:paraId="709E42D0" w14:textId="77777777">
      <w:r>
        <w:separator/>
      </w:r>
    </w:p>
  </w:endnote>
  <w:endnote w:type="continuationSeparator" w:id="0">
    <w:p w:rsidR="00D825CB" w:rsidP="00953C33" w:rsidRDefault="00D825CB" w14:paraId="08EA098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150" w:rsidP="00837A8F" w:rsidRDefault="005E1150" w14:paraId="62430936" w14:textId="77777777">
    <w:pPr>
      <w:pStyle w:val="Footer"/>
      <w:pBdr>
        <w:bottom w:val="single" w:color="auto" w:sz="6" w:space="1"/>
      </w:pBdr>
      <w:ind w:right="-630"/>
    </w:pPr>
  </w:p>
  <w:p w:rsidRPr="00B50B6C" w:rsidR="005E1150" w:rsidP="00B757F7" w:rsidRDefault="005E1150" w14:paraId="40C55541" w14:textId="77777777">
    <w:pPr>
      <w:pStyle w:val="Footer"/>
      <w:jc w:val="center"/>
      <w:rPr>
        <w:sz w:val="18"/>
        <w:szCs w:val="18"/>
        <w:lang w:val="es-ES_tradnl"/>
      </w:rPr>
    </w:pPr>
    <w:r w:rsidRPr="00B50B6C">
      <w:rPr>
        <w:sz w:val="18"/>
        <w:szCs w:val="18"/>
        <w:lang w:val="es-ES_tradnl"/>
      </w:rPr>
      <w:t>BID Informe de Gestión Ambiental y Social</w:t>
    </w:r>
    <w:r>
      <w:rPr>
        <w:sz w:val="18"/>
        <w:szCs w:val="18"/>
        <w:lang w:val="es-ES_tradnl"/>
      </w:rPr>
      <w:t xml:space="preserve"> (IGAS</w:t>
    </w:r>
    <w:r w:rsidRPr="00B50B6C">
      <w:rPr>
        <w:sz w:val="18"/>
        <w:szCs w:val="18"/>
        <w:lang w:val="es-ES_tradn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25CB" w:rsidP="00953C33" w:rsidRDefault="00D825CB" w14:paraId="25FF08B9" w14:textId="77777777">
      <w:r>
        <w:separator/>
      </w:r>
    </w:p>
  </w:footnote>
  <w:footnote w:type="continuationSeparator" w:id="0">
    <w:p w:rsidR="00D825CB" w:rsidP="00953C33" w:rsidRDefault="00D825CB" w14:paraId="13E03740" w14:textId="77777777">
      <w:r>
        <w:continuationSeparator/>
      </w:r>
    </w:p>
  </w:footnote>
  <w:footnote w:id="1">
    <w:p w:rsidRPr="000309E5" w:rsidR="00424EE4" w:rsidP="00424EE4" w:rsidRDefault="00424EE4" w14:paraId="56867739" w14:textId="77777777">
      <w:pPr>
        <w:pStyle w:val="FootnoteText"/>
        <w:rPr>
          <w:rFonts w:ascii="Arial" w:hAnsi="Arial" w:cs="Arial"/>
          <w:sz w:val="20"/>
          <w:szCs w:val="20"/>
          <w:lang w:val="es-BO"/>
        </w:rPr>
      </w:pPr>
      <w:r>
        <w:rPr>
          <w:rStyle w:val="FootnoteReference"/>
        </w:rPr>
        <w:footnoteRef/>
      </w:r>
      <w:r w:rsidRPr="000309E5">
        <w:rPr>
          <w:lang w:val="es-BO"/>
        </w:rPr>
        <w:t xml:space="preserve"> </w:t>
      </w:r>
      <w:r w:rsidRPr="000309E5">
        <w:rPr>
          <w:rFonts w:ascii="Arial" w:hAnsi="Arial" w:cs="Arial"/>
          <w:sz w:val="20"/>
          <w:szCs w:val="20"/>
          <w:lang w:val="es-BO"/>
        </w:rPr>
        <w:t>En la fase de identificación de impactos para considerar en un EEIA, el</w:t>
      </w:r>
      <w:r>
        <w:rPr>
          <w:rFonts w:ascii="Arial" w:hAnsi="Arial" w:cs="Arial"/>
          <w:sz w:val="20"/>
          <w:szCs w:val="20"/>
          <w:lang w:val="es-BO"/>
        </w:rPr>
        <w:t xml:space="preserve"> </w:t>
      </w:r>
      <w:r w:rsidRPr="00424EE4">
        <w:rPr>
          <w:rFonts w:ascii="Arial" w:hAnsi="Arial" w:cs="Arial"/>
          <w:sz w:val="20"/>
          <w:szCs w:val="20"/>
          <w:lang w:val="es-BO"/>
        </w:rPr>
        <w:t xml:space="preserve">Representante Legal </w:t>
      </w:r>
      <w:r w:rsidRPr="000309E5">
        <w:rPr>
          <w:rFonts w:ascii="Arial" w:hAnsi="Arial" w:cs="Arial"/>
          <w:sz w:val="20"/>
          <w:szCs w:val="20"/>
          <w:lang w:val="es-BO"/>
        </w:rPr>
        <w:t>deberá efectuar la Consulta Pública para tomar en cuenta</w:t>
      </w:r>
      <w:r>
        <w:rPr>
          <w:rFonts w:ascii="Arial" w:hAnsi="Arial" w:cs="Arial"/>
          <w:sz w:val="20"/>
          <w:szCs w:val="20"/>
          <w:lang w:val="es-BO"/>
        </w:rPr>
        <w:t xml:space="preserve"> </w:t>
      </w:r>
      <w:r w:rsidRPr="000309E5">
        <w:rPr>
          <w:rFonts w:ascii="Arial" w:hAnsi="Arial" w:cs="Arial"/>
          <w:sz w:val="20"/>
          <w:szCs w:val="20"/>
          <w:lang w:val="es-BO"/>
        </w:rPr>
        <w:t>observaciones, sugerencias y recomendaciones del público que pueda ser afectado por</w:t>
      </w:r>
      <w:r>
        <w:rPr>
          <w:rFonts w:ascii="Arial" w:hAnsi="Arial" w:cs="Arial"/>
          <w:sz w:val="20"/>
          <w:szCs w:val="20"/>
          <w:lang w:val="es-BO"/>
        </w:rPr>
        <w:t xml:space="preserve"> </w:t>
      </w:r>
      <w:r w:rsidRPr="000309E5">
        <w:rPr>
          <w:rFonts w:ascii="Arial" w:hAnsi="Arial" w:cs="Arial"/>
          <w:sz w:val="20"/>
          <w:szCs w:val="20"/>
          <w:lang w:val="es-BO"/>
        </w:rPr>
        <w:t>la implementación del proyecto, obra o actividad.</w:t>
      </w:r>
    </w:p>
  </w:footnote>
  <w:footnote w:id="2">
    <w:p w:rsidRPr="00AB035C" w:rsidR="005E1150" w:rsidRDefault="005E1150" w14:paraId="7F989BDF" w14:textId="77777777">
      <w:pPr>
        <w:pStyle w:val="FootnoteText"/>
        <w:rPr>
          <w:rFonts w:ascii="Arial" w:hAnsi="Arial" w:cs="Arial"/>
          <w:sz w:val="16"/>
          <w:szCs w:val="16"/>
          <w:lang w:val="es-ES_tradnl"/>
        </w:rPr>
      </w:pPr>
      <w:r w:rsidRPr="00AB035C">
        <w:rPr>
          <w:rStyle w:val="FootnoteReference"/>
          <w:rFonts w:ascii="Arial" w:hAnsi="Arial" w:cs="Arial"/>
          <w:sz w:val="16"/>
          <w:szCs w:val="16"/>
          <w:lang w:val="es-ES_tradnl"/>
        </w:rPr>
        <w:footnoteRef/>
      </w:r>
      <w:r w:rsidRPr="00AB035C">
        <w:rPr>
          <w:rFonts w:ascii="Arial" w:hAnsi="Arial" w:cs="Arial"/>
          <w:sz w:val="16"/>
          <w:szCs w:val="16"/>
          <w:lang w:val="es-ES_tradnl"/>
        </w:rPr>
        <w:t xml:space="preserve"> OP-703 aplica cuando los impactos de los medios de vida no son significativos y no conducen al desplazamiento físico (para más información, ver Orientación transitoria en instrumentos para Desplazamiento físico, Desplazamiento económico y Pérdidas económicas bajo OP-710 y OP-703 (TG-005))</w:t>
      </w:r>
    </w:p>
  </w:footnote>
  <w:footnote w:id="3">
    <w:p w:rsidRPr="00AB035C" w:rsidR="005E1150" w:rsidP="003316FE" w:rsidRDefault="005E1150" w14:paraId="1CA0B5DF" w14:textId="77777777">
      <w:pPr>
        <w:pStyle w:val="FootnoteText"/>
        <w:rPr>
          <w:rFonts w:ascii="Arial" w:hAnsi="Arial" w:cs="Arial"/>
          <w:sz w:val="16"/>
          <w:szCs w:val="16"/>
          <w:lang w:val="es-ES_tradnl"/>
        </w:rPr>
      </w:pPr>
      <w:r w:rsidRPr="00AB035C">
        <w:rPr>
          <w:rStyle w:val="FootnoteReference"/>
          <w:rFonts w:ascii="Arial" w:hAnsi="Arial" w:cs="Arial"/>
          <w:sz w:val="16"/>
          <w:szCs w:val="16"/>
        </w:rPr>
        <w:footnoteRef/>
      </w:r>
      <w:r w:rsidRPr="00AB035C">
        <w:rPr>
          <w:rFonts w:ascii="Arial" w:hAnsi="Arial" w:cs="Arial"/>
          <w:sz w:val="16"/>
          <w:szCs w:val="16"/>
          <w:lang w:val="es-ES_tradnl"/>
        </w:rPr>
        <w:t xml:space="preserve"> El escenario de riesgo tipo 2 ocurre cuando la </w:t>
      </w:r>
      <w:r>
        <w:rPr>
          <w:rFonts w:ascii="Arial" w:hAnsi="Arial" w:cs="Arial"/>
          <w:sz w:val="16"/>
          <w:szCs w:val="16"/>
          <w:lang w:val="es-ES_tradnl"/>
        </w:rPr>
        <w:t>Operación</w:t>
      </w:r>
      <w:r w:rsidRPr="00AB035C">
        <w:rPr>
          <w:rFonts w:ascii="Arial" w:hAnsi="Arial" w:cs="Arial"/>
          <w:sz w:val="16"/>
          <w:szCs w:val="16"/>
          <w:lang w:val="es-ES_tradnl"/>
        </w:rPr>
        <w:t xml:space="preserve"> tiene el potencial de exacerbar el riesgo asociado a amenazas para la vida humana, la propiedad, el medio ambiente y el propio proyecto.</w:t>
      </w:r>
    </w:p>
  </w:footnote>
  <w:footnote w:id="4">
    <w:p w:rsidRPr="004A4C54" w:rsidR="005E1150" w:rsidRDefault="005E1150" w14:paraId="5C6DE93A" w14:textId="77777777">
      <w:pPr>
        <w:pStyle w:val="FootnoteText"/>
        <w:rPr>
          <w:rFonts w:ascii="Arial" w:hAnsi="Arial" w:cs="Arial"/>
          <w:sz w:val="16"/>
          <w:szCs w:val="16"/>
          <w:lang w:val="es-ES_tradnl"/>
        </w:rPr>
      </w:pPr>
      <w:r w:rsidRPr="004A4C54">
        <w:rPr>
          <w:rStyle w:val="FootnoteReference"/>
          <w:rFonts w:ascii="Arial" w:hAnsi="Arial" w:cs="Arial"/>
          <w:sz w:val="16"/>
          <w:szCs w:val="16"/>
          <w:lang w:val="es-ES_tradnl"/>
        </w:rPr>
        <w:footnoteRef/>
      </w:r>
      <w:r w:rsidRPr="004A4C54">
        <w:rPr>
          <w:rFonts w:ascii="Arial" w:hAnsi="Arial" w:cs="Arial"/>
          <w:sz w:val="16"/>
          <w:szCs w:val="16"/>
          <w:lang w:val="es-ES_tradnl"/>
        </w:rPr>
        <w:t xml:space="preserve"> OP-710 aplica cuando los impactos de los medios de vida conducen al desplazamiento físico (para más información, ver Orientación transitoria en instrumentos para Desplazamiento físico, Desplazamiento económico y Pérdidas económicas bajo OP-710 y OP-703 (TG-005))</w:t>
      </w:r>
    </w:p>
  </w:footnote>
  <w:footnote w:id="5">
    <w:p w:rsidRPr="00055381" w:rsidR="005E1150" w:rsidP="004A4C54" w:rsidRDefault="005E1150" w14:paraId="7F993F44" w14:textId="77777777">
      <w:pPr>
        <w:pStyle w:val="FootnoteText"/>
        <w:rPr>
          <w:sz w:val="18"/>
          <w:szCs w:val="18"/>
          <w:lang w:val="es-ES_tradnl"/>
        </w:rPr>
      </w:pPr>
      <w:r w:rsidRPr="00055381">
        <w:rPr>
          <w:rStyle w:val="FootnoteReference"/>
          <w:sz w:val="18"/>
          <w:szCs w:val="18"/>
        </w:rPr>
        <w:footnoteRef/>
      </w:r>
      <w:r w:rsidRPr="00055381">
        <w:rPr>
          <w:sz w:val="18"/>
          <w:szCs w:val="18"/>
          <w:lang w:val="es-ES_tradnl"/>
        </w:rPr>
        <w:t xml:space="preserve"> </w:t>
      </w:r>
      <w:r w:rsidRPr="00B46AC6">
        <w:rPr>
          <w:sz w:val="18"/>
          <w:szCs w:val="18"/>
          <w:lang w:val="es-ES_tradnl"/>
        </w:rPr>
        <w:t>Los riesgos pueden inclui</w:t>
      </w:r>
      <w:r>
        <w:rPr>
          <w:sz w:val="18"/>
          <w:szCs w:val="18"/>
          <w:lang w:val="es-ES_tradnl"/>
        </w:rPr>
        <w:t>r: i) acceso desigual a lo</w:t>
      </w:r>
      <w:r w:rsidRPr="00B46AC6">
        <w:rPr>
          <w:sz w:val="18"/>
          <w:szCs w:val="18"/>
          <w:lang w:val="es-ES_tradnl"/>
        </w:rPr>
        <w:t xml:space="preserve">s </w:t>
      </w:r>
      <w:r>
        <w:rPr>
          <w:sz w:val="18"/>
          <w:szCs w:val="18"/>
          <w:lang w:val="es-ES_tradnl"/>
        </w:rPr>
        <w:t>beneficios</w:t>
      </w:r>
      <w:r w:rsidRPr="00B46AC6">
        <w:rPr>
          <w:sz w:val="18"/>
          <w:szCs w:val="18"/>
          <w:lang w:val="es-ES_tradnl"/>
        </w:rPr>
        <w:t xml:space="preserve"> del proyecto / medidas de compensación, ii) hombres o mujeres afectados de manera desproporcionada por factores de género, iii) incumplimiento de la legislación aplicable en materia de igualdad entre hombres y mujeres, iv) El riesgo de violencia de género, inclu</w:t>
      </w:r>
      <w:r>
        <w:rPr>
          <w:sz w:val="18"/>
          <w:szCs w:val="18"/>
          <w:lang w:val="es-ES_tradnl"/>
        </w:rPr>
        <w:t>yendo</w:t>
      </w:r>
      <w:r w:rsidRPr="00B46AC6">
        <w:rPr>
          <w:sz w:val="18"/>
          <w:szCs w:val="18"/>
          <w:lang w:val="es-ES_tradnl"/>
        </w:rPr>
        <w:t xml:space="preserve"> la explotación sexual, la trata de seres humanos y las enfermedades de transmisión sexual, y v) el desconocimiento de los derechos de propiedad de las mujeres.</w:t>
      </w:r>
    </w:p>
  </w:footnote>
  <w:footnote w:id="6">
    <w:p w:rsidRPr="000136BF" w:rsidR="005E1150" w:rsidP="00D15A49" w:rsidRDefault="005E1150" w14:paraId="351D14CE" w14:textId="77777777">
      <w:pPr>
        <w:pStyle w:val="FootnoteText"/>
        <w:rPr>
          <w:sz w:val="18"/>
          <w:szCs w:val="18"/>
          <w:lang w:val="es-ES"/>
        </w:rPr>
      </w:pPr>
      <w:r w:rsidRPr="000136BF">
        <w:rPr>
          <w:rStyle w:val="FootnoteReference"/>
          <w:sz w:val="18"/>
          <w:szCs w:val="18"/>
        </w:rPr>
        <w:footnoteRef/>
      </w:r>
      <w:r w:rsidRPr="000136BF">
        <w:rPr>
          <w:sz w:val="18"/>
          <w:szCs w:val="18"/>
          <w:lang w:val="es-ES"/>
        </w:rPr>
        <w:t xml:space="preserve"> Evaluaciones Ambientales y Sociales incluyen los EIAS, PGAS, PRI, MRI y MGAS</w:t>
      </w:r>
    </w:p>
  </w:footnote>
  <w:footnote w:id="7">
    <w:p w:rsidRPr="000136BF" w:rsidR="005E1150" w:rsidP="00D15A49" w:rsidRDefault="005E1150" w14:paraId="37B3FB7A" w14:textId="77777777">
      <w:pPr>
        <w:pStyle w:val="FootnoteText"/>
        <w:rPr>
          <w:lang w:val="es-ES"/>
        </w:rPr>
      </w:pPr>
      <w:r w:rsidRPr="000136BF">
        <w:rPr>
          <w:rStyle w:val="FootnoteReference"/>
          <w:sz w:val="18"/>
          <w:szCs w:val="18"/>
        </w:rPr>
        <w:footnoteRef/>
      </w:r>
      <w:r w:rsidRPr="000136BF">
        <w:rPr>
          <w:sz w:val="18"/>
          <w:szCs w:val="18"/>
          <w:lang w:val="es-ES"/>
        </w:rPr>
        <w:t xml:space="preserve"> Por favor referirse a los Protocolos para la Documentación y Divulgación de Información ambiental, social y de higiene y seguridad para más detalles sobre el momento de divulgación de las diferentes Evaluaciones Ambientales y Sociales.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150" w:rsidP="005354FC" w:rsidRDefault="005E1150" w14:paraId="7E84DF20" w14:textId="77777777">
    <w:pPr>
      <w:pStyle w:val="Header"/>
      <w:pBdr>
        <w:bottom w:val="single" w:color="auto" w:sz="6" w:space="2"/>
      </w:pBdr>
      <w:tabs>
        <w:tab w:val="clear" w:pos="4320"/>
        <w:tab w:val="clear" w:pos="8640"/>
        <w:tab w:val="left" w:pos="4019"/>
      </w:tabs>
      <w:ind w:right="-720"/>
    </w:pPr>
    <w:r>
      <w:t>IDB-ESG-TP-002, Ver. 4.0</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B486F27"/>
    <w:multiLevelType w:val="hybridMultilevel"/>
    <w:tmpl w:val="79A2DA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A1669"/>
    <w:multiLevelType w:val="hybridMultilevel"/>
    <w:tmpl w:val="C9F0A74A"/>
    <w:lvl w:ilvl="0" w:tplc="85F6A03A">
      <w:start w:val="1"/>
      <w:numFmt w:val="bullet"/>
      <w:lvlText w:val=""/>
      <w:lvlJc w:val="left"/>
      <w:pPr>
        <w:ind w:left="720" w:hanging="360"/>
      </w:pPr>
      <w:rPr>
        <w:rFonts w:hint="default" w:ascii="Symbol" w:hAnsi="Symbol"/>
        <w:lang w:val="es-AR"/>
      </w:rPr>
    </w:lvl>
    <w:lvl w:ilvl="1" w:tplc="E160ADBA">
      <w:start w:val="1"/>
      <w:numFmt w:val="lowerRoman"/>
      <w:lvlText w:val="(%2)"/>
      <w:lvlJc w:val="left"/>
      <w:pPr>
        <w:ind w:left="1440" w:hanging="360"/>
      </w:pPr>
      <w:rPr>
        <w:rFonts w:hint="default" w:ascii="Arial" w:hAnsi="Arial" w:cs="Arial"/>
        <w:sz w:val="20"/>
      </w:rPr>
    </w:lvl>
    <w:lvl w:ilvl="2" w:tplc="684822DE">
      <w:start w:val="1"/>
      <w:numFmt w:val="upperLetter"/>
      <w:lvlText w:val="%3."/>
      <w:lvlJc w:val="left"/>
      <w:pPr>
        <w:ind w:left="2700" w:hanging="720"/>
      </w:pPr>
      <w:rPr>
        <w:rFonts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229A5"/>
    <w:multiLevelType w:val="hybridMultilevel"/>
    <w:tmpl w:val="5FCEECCC"/>
    <w:lvl w:ilvl="0" w:tplc="D6749686">
      <w:start w:val="1"/>
      <w:numFmt w:val="bullet"/>
      <w:lvlText w:val=""/>
      <w:lvlJc w:val="left"/>
      <w:pPr>
        <w:ind w:left="720" w:hanging="360"/>
      </w:pPr>
      <w:rPr>
        <w:rFonts w:hint="default" w:ascii="Symbol" w:hAnsi="Symbol"/>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2926F4A"/>
    <w:multiLevelType w:val="hybridMultilevel"/>
    <w:tmpl w:val="4D80835A"/>
    <w:lvl w:ilvl="0" w:tplc="AEEE694A">
      <w:start w:val="1"/>
      <w:numFmt w:val="lowerRoman"/>
      <w:lvlText w:val="(%1)"/>
      <w:lvlJc w:val="left"/>
      <w:pPr>
        <w:ind w:left="1080" w:hanging="360"/>
      </w:pPr>
      <w:rPr>
        <w:rFonts w:hint="default" w:ascii="Arial" w:hAnsi="Arial" w:cs="Arial"/>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6955AFD"/>
    <w:multiLevelType w:val="hybridMultilevel"/>
    <w:tmpl w:val="E4EA85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470B41C7"/>
    <w:multiLevelType w:val="hybridMultilevel"/>
    <w:tmpl w:val="F5BCB58E"/>
    <w:lvl w:ilvl="0" w:tplc="04090001">
      <w:start w:val="1"/>
      <w:numFmt w:val="bullet"/>
      <w:lvlText w:val=""/>
      <w:lvlJc w:val="left"/>
      <w:pPr>
        <w:ind w:left="720" w:hanging="360"/>
      </w:pPr>
      <w:rPr>
        <w:rFonts w:hint="default" w:ascii="Symbol" w:hAnsi="Symbol"/>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AA7E99"/>
    <w:multiLevelType w:val="hybridMultilevel"/>
    <w:tmpl w:val="F606D70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 w:numId="2">
    <w:abstractNumId w:val="3"/>
  </w:num>
  <w:num w:numId="3">
    <w:abstractNumId w:val="2"/>
  </w:num>
  <w:num w:numId="4">
    <w:abstractNumId w:val="4"/>
  </w:num>
  <w:num w:numId="5">
    <w:abstractNumId w:val="6"/>
  </w:num>
  <w:num w:numId="6">
    <w:abstractNumId w:val="7"/>
  </w:num>
  <w:num w:numId="7">
    <w:abstractNumId w:val="8"/>
  </w:num>
  <w:num w:numId="8">
    <w:abstractNumId w:val="1"/>
  </w:num>
  <w:num w:numId="9">
    <w:abstractNumId w:val="5"/>
  </w:num>
  <w:numIdMacAtCleanup w:val="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0917"/>
    <w:rsid w:val="000074D7"/>
    <w:rsid w:val="00012FC0"/>
    <w:rsid w:val="0001613A"/>
    <w:rsid w:val="000163DC"/>
    <w:rsid w:val="000171DC"/>
    <w:rsid w:val="00022624"/>
    <w:rsid w:val="000226CB"/>
    <w:rsid w:val="00022E94"/>
    <w:rsid w:val="00024BCD"/>
    <w:rsid w:val="0002744B"/>
    <w:rsid w:val="00027B45"/>
    <w:rsid w:val="000309E5"/>
    <w:rsid w:val="000320CB"/>
    <w:rsid w:val="000327EA"/>
    <w:rsid w:val="000400E5"/>
    <w:rsid w:val="00040371"/>
    <w:rsid w:val="00040C6A"/>
    <w:rsid w:val="0004494D"/>
    <w:rsid w:val="00044E39"/>
    <w:rsid w:val="00045870"/>
    <w:rsid w:val="00050CDC"/>
    <w:rsid w:val="00052B91"/>
    <w:rsid w:val="00053588"/>
    <w:rsid w:val="00055E10"/>
    <w:rsid w:val="00056EE2"/>
    <w:rsid w:val="00061943"/>
    <w:rsid w:val="00065A98"/>
    <w:rsid w:val="00066214"/>
    <w:rsid w:val="000665C0"/>
    <w:rsid w:val="00067164"/>
    <w:rsid w:val="00067751"/>
    <w:rsid w:val="00067907"/>
    <w:rsid w:val="000709EE"/>
    <w:rsid w:val="000738A9"/>
    <w:rsid w:val="00076588"/>
    <w:rsid w:val="00076E4F"/>
    <w:rsid w:val="00077E5D"/>
    <w:rsid w:val="000840FB"/>
    <w:rsid w:val="00084AD6"/>
    <w:rsid w:val="00087F48"/>
    <w:rsid w:val="00090090"/>
    <w:rsid w:val="000904E1"/>
    <w:rsid w:val="000907E3"/>
    <w:rsid w:val="000911D6"/>
    <w:rsid w:val="00092531"/>
    <w:rsid w:val="0009377C"/>
    <w:rsid w:val="00094A49"/>
    <w:rsid w:val="000A20D3"/>
    <w:rsid w:val="000A4089"/>
    <w:rsid w:val="000A437C"/>
    <w:rsid w:val="000A7403"/>
    <w:rsid w:val="000B008A"/>
    <w:rsid w:val="000B0BC3"/>
    <w:rsid w:val="000B16DF"/>
    <w:rsid w:val="000B1A46"/>
    <w:rsid w:val="000B5B2B"/>
    <w:rsid w:val="000C0792"/>
    <w:rsid w:val="000C15CB"/>
    <w:rsid w:val="000C48B9"/>
    <w:rsid w:val="000C68ED"/>
    <w:rsid w:val="000C7F77"/>
    <w:rsid w:val="000D1291"/>
    <w:rsid w:val="000D452C"/>
    <w:rsid w:val="000D58E4"/>
    <w:rsid w:val="000E1632"/>
    <w:rsid w:val="000E6BF6"/>
    <w:rsid w:val="000F0943"/>
    <w:rsid w:val="000F0C8C"/>
    <w:rsid w:val="000F24DA"/>
    <w:rsid w:val="000F268F"/>
    <w:rsid w:val="000F2A9E"/>
    <w:rsid w:val="000F2BC2"/>
    <w:rsid w:val="000F6E7F"/>
    <w:rsid w:val="0010114E"/>
    <w:rsid w:val="00106F65"/>
    <w:rsid w:val="00111FAB"/>
    <w:rsid w:val="001150A4"/>
    <w:rsid w:val="00116AD4"/>
    <w:rsid w:val="001212CE"/>
    <w:rsid w:val="0012173B"/>
    <w:rsid w:val="00122208"/>
    <w:rsid w:val="001223C1"/>
    <w:rsid w:val="00122626"/>
    <w:rsid w:val="00122A70"/>
    <w:rsid w:val="00136453"/>
    <w:rsid w:val="0013691E"/>
    <w:rsid w:val="00142117"/>
    <w:rsid w:val="00142CC2"/>
    <w:rsid w:val="001437F5"/>
    <w:rsid w:val="00147412"/>
    <w:rsid w:val="00147FFD"/>
    <w:rsid w:val="00153D37"/>
    <w:rsid w:val="00155925"/>
    <w:rsid w:val="00155AC3"/>
    <w:rsid w:val="00155E95"/>
    <w:rsid w:val="001606D7"/>
    <w:rsid w:val="0016071F"/>
    <w:rsid w:val="0016088F"/>
    <w:rsid w:val="00165F74"/>
    <w:rsid w:val="00170727"/>
    <w:rsid w:val="001713CE"/>
    <w:rsid w:val="00175AD2"/>
    <w:rsid w:val="001811D8"/>
    <w:rsid w:val="00182417"/>
    <w:rsid w:val="00183259"/>
    <w:rsid w:val="0018357F"/>
    <w:rsid w:val="00183714"/>
    <w:rsid w:val="001865EB"/>
    <w:rsid w:val="00186BF5"/>
    <w:rsid w:val="00196299"/>
    <w:rsid w:val="001A0253"/>
    <w:rsid w:val="001A1823"/>
    <w:rsid w:val="001A19DC"/>
    <w:rsid w:val="001A1C02"/>
    <w:rsid w:val="001A33FA"/>
    <w:rsid w:val="001A37AA"/>
    <w:rsid w:val="001A5688"/>
    <w:rsid w:val="001A59FA"/>
    <w:rsid w:val="001A7EED"/>
    <w:rsid w:val="001B11C3"/>
    <w:rsid w:val="001B210B"/>
    <w:rsid w:val="001B2486"/>
    <w:rsid w:val="001B27C3"/>
    <w:rsid w:val="001B3ADE"/>
    <w:rsid w:val="001B5910"/>
    <w:rsid w:val="001B7042"/>
    <w:rsid w:val="001B7234"/>
    <w:rsid w:val="001C000C"/>
    <w:rsid w:val="001C38FF"/>
    <w:rsid w:val="001C57BE"/>
    <w:rsid w:val="001C5972"/>
    <w:rsid w:val="001C6791"/>
    <w:rsid w:val="001C6E58"/>
    <w:rsid w:val="001C7EFD"/>
    <w:rsid w:val="001D3040"/>
    <w:rsid w:val="001D350E"/>
    <w:rsid w:val="001D5036"/>
    <w:rsid w:val="001D736D"/>
    <w:rsid w:val="001D7E4F"/>
    <w:rsid w:val="001E239F"/>
    <w:rsid w:val="001E40BC"/>
    <w:rsid w:val="001E74A3"/>
    <w:rsid w:val="001E7D9A"/>
    <w:rsid w:val="001F22EA"/>
    <w:rsid w:val="001F6B75"/>
    <w:rsid w:val="001F7142"/>
    <w:rsid w:val="00200382"/>
    <w:rsid w:val="0020183C"/>
    <w:rsid w:val="00205C07"/>
    <w:rsid w:val="00206D50"/>
    <w:rsid w:val="00207177"/>
    <w:rsid w:val="002122F3"/>
    <w:rsid w:val="00216EE5"/>
    <w:rsid w:val="002216D8"/>
    <w:rsid w:val="00224C01"/>
    <w:rsid w:val="002279B4"/>
    <w:rsid w:val="00230A4F"/>
    <w:rsid w:val="00231EA1"/>
    <w:rsid w:val="00232DCD"/>
    <w:rsid w:val="00240B00"/>
    <w:rsid w:val="00241E01"/>
    <w:rsid w:val="00243F29"/>
    <w:rsid w:val="002448D9"/>
    <w:rsid w:val="00244C57"/>
    <w:rsid w:val="00245EEB"/>
    <w:rsid w:val="0024716F"/>
    <w:rsid w:val="002543CF"/>
    <w:rsid w:val="00257E94"/>
    <w:rsid w:val="00260F0E"/>
    <w:rsid w:val="00267C2D"/>
    <w:rsid w:val="00271BCD"/>
    <w:rsid w:val="0027215A"/>
    <w:rsid w:val="002777A9"/>
    <w:rsid w:val="002777E9"/>
    <w:rsid w:val="002779FD"/>
    <w:rsid w:val="002831BD"/>
    <w:rsid w:val="00286E3B"/>
    <w:rsid w:val="0028703F"/>
    <w:rsid w:val="00294C3E"/>
    <w:rsid w:val="0029521C"/>
    <w:rsid w:val="00296B9E"/>
    <w:rsid w:val="002A0934"/>
    <w:rsid w:val="002A3264"/>
    <w:rsid w:val="002A5A2C"/>
    <w:rsid w:val="002A683D"/>
    <w:rsid w:val="002A684C"/>
    <w:rsid w:val="002B009D"/>
    <w:rsid w:val="002B4BB5"/>
    <w:rsid w:val="002B4E90"/>
    <w:rsid w:val="002B4EBC"/>
    <w:rsid w:val="002C120B"/>
    <w:rsid w:val="002C4ED0"/>
    <w:rsid w:val="002C696B"/>
    <w:rsid w:val="002C7DEC"/>
    <w:rsid w:val="002D0209"/>
    <w:rsid w:val="002D1668"/>
    <w:rsid w:val="002D638C"/>
    <w:rsid w:val="002D69A9"/>
    <w:rsid w:val="002E1E0C"/>
    <w:rsid w:val="002E1FB9"/>
    <w:rsid w:val="002F2CFD"/>
    <w:rsid w:val="002F31D2"/>
    <w:rsid w:val="002F33D9"/>
    <w:rsid w:val="002F43B3"/>
    <w:rsid w:val="002F4FAC"/>
    <w:rsid w:val="002F5041"/>
    <w:rsid w:val="00303B45"/>
    <w:rsid w:val="003068FA"/>
    <w:rsid w:val="00306FD5"/>
    <w:rsid w:val="00307D0B"/>
    <w:rsid w:val="00314064"/>
    <w:rsid w:val="00314AF9"/>
    <w:rsid w:val="00315E3A"/>
    <w:rsid w:val="00316519"/>
    <w:rsid w:val="00316A33"/>
    <w:rsid w:val="00317671"/>
    <w:rsid w:val="00317901"/>
    <w:rsid w:val="00323E02"/>
    <w:rsid w:val="00330024"/>
    <w:rsid w:val="003305DE"/>
    <w:rsid w:val="003316FE"/>
    <w:rsid w:val="00332236"/>
    <w:rsid w:val="00334880"/>
    <w:rsid w:val="0033584F"/>
    <w:rsid w:val="00337CB3"/>
    <w:rsid w:val="00337F64"/>
    <w:rsid w:val="00342870"/>
    <w:rsid w:val="00343A1C"/>
    <w:rsid w:val="0034627F"/>
    <w:rsid w:val="003559A6"/>
    <w:rsid w:val="00356737"/>
    <w:rsid w:val="00356C72"/>
    <w:rsid w:val="003574EF"/>
    <w:rsid w:val="003608A9"/>
    <w:rsid w:val="00363000"/>
    <w:rsid w:val="00363009"/>
    <w:rsid w:val="003641A9"/>
    <w:rsid w:val="00366BE2"/>
    <w:rsid w:val="0036733F"/>
    <w:rsid w:val="003715D5"/>
    <w:rsid w:val="00371712"/>
    <w:rsid w:val="00376358"/>
    <w:rsid w:val="00383091"/>
    <w:rsid w:val="00383200"/>
    <w:rsid w:val="00383B6E"/>
    <w:rsid w:val="0039271E"/>
    <w:rsid w:val="003929CC"/>
    <w:rsid w:val="00392A3D"/>
    <w:rsid w:val="00392BB2"/>
    <w:rsid w:val="00394A15"/>
    <w:rsid w:val="00395E29"/>
    <w:rsid w:val="00396EDC"/>
    <w:rsid w:val="00397FC9"/>
    <w:rsid w:val="003A2FC3"/>
    <w:rsid w:val="003A3A67"/>
    <w:rsid w:val="003A471B"/>
    <w:rsid w:val="003A5214"/>
    <w:rsid w:val="003A6E51"/>
    <w:rsid w:val="003B0F18"/>
    <w:rsid w:val="003B1749"/>
    <w:rsid w:val="003B569D"/>
    <w:rsid w:val="003B588F"/>
    <w:rsid w:val="003B7F03"/>
    <w:rsid w:val="003C03CE"/>
    <w:rsid w:val="003C0E8A"/>
    <w:rsid w:val="003C2881"/>
    <w:rsid w:val="003C5174"/>
    <w:rsid w:val="003D0E10"/>
    <w:rsid w:val="003D18E4"/>
    <w:rsid w:val="003D539E"/>
    <w:rsid w:val="003D6ABA"/>
    <w:rsid w:val="003D6C2F"/>
    <w:rsid w:val="003E002D"/>
    <w:rsid w:val="003E6EC8"/>
    <w:rsid w:val="003F2605"/>
    <w:rsid w:val="003F66CB"/>
    <w:rsid w:val="003F6879"/>
    <w:rsid w:val="003F7987"/>
    <w:rsid w:val="003F7BC8"/>
    <w:rsid w:val="00400171"/>
    <w:rsid w:val="004026EB"/>
    <w:rsid w:val="004127F6"/>
    <w:rsid w:val="00412EF9"/>
    <w:rsid w:val="00413E8A"/>
    <w:rsid w:val="00414AD4"/>
    <w:rsid w:val="00416E08"/>
    <w:rsid w:val="00421777"/>
    <w:rsid w:val="004229C8"/>
    <w:rsid w:val="00422A84"/>
    <w:rsid w:val="00424483"/>
    <w:rsid w:val="00424537"/>
    <w:rsid w:val="00424EE4"/>
    <w:rsid w:val="00425A6B"/>
    <w:rsid w:val="004274BB"/>
    <w:rsid w:val="00432935"/>
    <w:rsid w:val="00435579"/>
    <w:rsid w:val="0043617D"/>
    <w:rsid w:val="004362A5"/>
    <w:rsid w:val="00440DB8"/>
    <w:rsid w:val="00442DF7"/>
    <w:rsid w:val="00444E9F"/>
    <w:rsid w:val="00446573"/>
    <w:rsid w:val="004521EC"/>
    <w:rsid w:val="00453646"/>
    <w:rsid w:val="004553C2"/>
    <w:rsid w:val="0045636E"/>
    <w:rsid w:val="00456578"/>
    <w:rsid w:val="0045792E"/>
    <w:rsid w:val="00462DB7"/>
    <w:rsid w:val="00463294"/>
    <w:rsid w:val="00463F21"/>
    <w:rsid w:val="0046400A"/>
    <w:rsid w:val="00464881"/>
    <w:rsid w:val="00465336"/>
    <w:rsid w:val="00466F11"/>
    <w:rsid w:val="004672AF"/>
    <w:rsid w:val="00472AA5"/>
    <w:rsid w:val="00472F3C"/>
    <w:rsid w:val="00474D91"/>
    <w:rsid w:val="00475AA5"/>
    <w:rsid w:val="0047677D"/>
    <w:rsid w:val="004807CD"/>
    <w:rsid w:val="004823A9"/>
    <w:rsid w:val="00482877"/>
    <w:rsid w:val="00482BF4"/>
    <w:rsid w:val="00484A18"/>
    <w:rsid w:val="00490363"/>
    <w:rsid w:val="004912D6"/>
    <w:rsid w:val="00491F78"/>
    <w:rsid w:val="00492DE9"/>
    <w:rsid w:val="004A09B4"/>
    <w:rsid w:val="004A4C54"/>
    <w:rsid w:val="004A4CB1"/>
    <w:rsid w:val="004A5D54"/>
    <w:rsid w:val="004A65E6"/>
    <w:rsid w:val="004A684A"/>
    <w:rsid w:val="004A7512"/>
    <w:rsid w:val="004A7F21"/>
    <w:rsid w:val="004B3AAE"/>
    <w:rsid w:val="004B5C36"/>
    <w:rsid w:val="004B5D7A"/>
    <w:rsid w:val="004B6155"/>
    <w:rsid w:val="004B61AF"/>
    <w:rsid w:val="004C2CEB"/>
    <w:rsid w:val="004C6AD4"/>
    <w:rsid w:val="004C7571"/>
    <w:rsid w:val="004D3CD1"/>
    <w:rsid w:val="004E3F11"/>
    <w:rsid w:val="004E555E"/>
    <w:rsid w:val="004E7C92"/>
    <w:rsid w:val="004F4026"/>
    <w:rsid w:val="004F752B"/>
    <w:rsid w:val="0051060D"/>
    <w:rsid w:val="005123F0"/>
    <w:rsid w:val="00513A75"/>
    <w:rsid w:val="0052235D"/>
    <w:rsid w:val="005279CB"/>
    <w:rsid w:val="0053035D"/>
    <w:rsid w:val="00530FB4"/>
    <w:rsid w:val="00533F7D"/>
    <w:rsid w:val="005354FC"/>
    <w:rsid w:val="005443E7"/>
    <w:rsid w:val="00544663"/>
    <w:rsid w:val="00545536"/>
    <w:rsid w:val="005456E5"/>
    <w:rsid w:val="005508EF"/>
    <w:rsid w:val="00562FED"/>
    <w:rsid w:val="00563673"/>
    <w:rsid w:val="00565845"/>
    <w:rsid w:val="00570A1F"/>
    <w:rsid w:val="0057636F"/>
    <w:rsid w:val="005776A6"/>
    <w:rsid w:val="00580E87"/>
    <w:rsid w:val="00583397"/>
    <w:rsid w:val="00584BBA"/>
    <w:rsid w:val="00585F00"/>
    <w:rsid w:val="0058714B"/>
    <w:rsid w:val="00590062"/>
    <w:rsid w:val="00592FAD"/>
    <w:rsid w:val="00593FD4"/>
    <w:rsid w:val="005967DA"/>
    <w:rsid w:val="005A2AA1"/>
    <w:rsid w:val="005A4616"/>
    <w:rsid w:val="005B27EC"/>
    <w:rsid w:val="005B51C1"/>
    <w:rsid w:val="005B5337"/>
    <w:rsid w:val="005B5605"/>
    <w:rsid w:val="005B5997"/>
    <w:rsid w:val="005C05F3"/>
    <w:rsid w:val="005C1EA8"/>
    <w:rsid w:val="005C32AE"/>
    <w:rsid w:val="005C6976"/>
    <w:rsid w:val="005C6B71"/>
    <w:rsid w:val="005C7098"/>
    <w:rsid w:val="005D0D6B"/>
    <w:rsid w:val="005D64E2"/>
    <w:rsid w:val="005D7CF2"/>
    <w:rsid w:val="005E1150"/>
    <w:rsid w:val="005E413E"/>
    <w:rsid w:val="005E4F06"/>
    <w:rsid w:val="005F1EFE"/>
    <w:rsid w:val="005F303F"/>
    <w:rsid w:val="00602B1F"/>
    <w:rsid w:val="00603CA3"/>
    <w:rsid w:val="00606214"/>
    <w:rsid w:val="00607AE3"/>
    <w:rsid w:val="00610339"/>
    <w:rsid w:val="00611432"/>
    <w:rsid w:val="00620A24"/>
    <w:rsid w:val="00620F9D"/>
    <w:rsid w:val="00621AA3"/>
    <w:rsid w:val="00622BC4"/>
    <w:rsid w:val="00627A8D"/>
    <w:rsid w:val="006322D4"/>
    <w:rsid w:val="00634F3A"/>
    <w:rsid w:val="00637CEB"/>
    <w:rsid w:val="00641735"/>
    <w:rsid w:val="00641945"/>
    <w:rsid w:val="00644FC4"/>
    <w:rsid w:val="006460B2"/>
    <w:rsid w:val="006530D5"/>
    <w:rsid w:val="00653C98"/>
    <w:rsid w:val="00655E63"/>
    <w:rsid w:val="006606C8"/>
    <w:rsid w:val="00660B51"/>
    <w:rsid w:val="00662E20"/>
    <w:rsid w:val="00662F5C"/>
    <w:rsid w:val="00664EC8"/>
    <w:rsid w:val="006715F2"/>
    <w:rsid w:val="00673F46"/>
    <w:rsid w:val="00677AA9"/>
    <w:rsid w:val="00677C98"/>
    <w:rsid w:val="00680A49"/>
    <w:rsid w:val="006847F7"/>
    <w:rsid w:val="00686167"/>
    <w:rsid w:val="00686DDF"/>
    <w:rsid w:val="00690C6D"/>
    <w:rsid w:val="006919ED"/>
    <w:rsid w:val="00691A34"/>
    <w:rsid w:val="00691ED3"/>
    <w:rsid w:val="006931D0"/>
    <w:rsid w:val="006932DC"/>
    <w:rsid w:val="00694668"/>
    <w:rsid w:val="006A158F"/>
    <w:rsid w:val="006A370D"/>
    <w:rsid w:val="006A3EB2"/>
    <w:rsid w:val="006A7DA4"/>
    <w:rsid w:val="006B5B28"/>
    <w:rsid w:val="006C041B"/>
    <w:rsid w:val="006C06D2"/>
    <w:rsid w:val="006C08FA"/>
    <w:rsid w:val="006C1CEA"/>
    <w:rsid w:val="006C572A"/>
    <w:rsid w:val="006C62AC"/>
    <w:rsid w:val="006D090B"/>
    <w:rsid w:val="006D1E7C"/>
    <w:rsid w:val="006D7C91"/>
    <w:rsid w:val="006E182D"/>
    <w:rsid w:val="006E5D9E"/>
    <w:rsid w:val="006E6CCB"/>
    <w:rsid w:val="006E7067"/>
    <w:rsid w:val="006E7E1E"/>
    <w:rsid w:val="006F0931"/>
    <w:rsid w:val="006F2D51"/>
    <w:rsid w:val="006F315E"/>
    <w:rsid w:val="006F333A"/>
    <w:rsid w:val="006F7063"/>
    <w:rsid w:val="006F7E96"/>
    <w:rsid w:val="00714443"/>
    <w:rsid w:val="00716014"/>
    <w:rsid w:val="00720767"/>
    <w:rsid w:val="007229BE"/>
    <w:rsid w:val="00724EC9"/>
    <w:rsid w:val="00730A73"/>
    <w:rsid w:val="00747D94"/>
    <w:rsid w:val="007541F9"/>
    <w:rsid w:val="0075612D"/>
    <w:rsid w:val="007571DE"/>
    <w:rsid w:val="00760B6B"/>
    <w:rsid w:val="00761155"/>
    <w:rsid w:val="007612A1"/>
    <w:rsid w:val="00761640"/>
    <w:rsid w:val="007647F3"/>
    <w:rsid w:val="00764FC8"/>
    <w:rsid w:val="00765479"/>
    <w:rsid w:val="00771737"/>
    <w:rsid w:val="007848F1"/>
    <w:rsid w:val="0078542E"/>
    <w:rsid w:val="007870E3"/>
    <w:rsid w:val="00794921"/>
    <w:rsid w:val="00794C20"/>
    <w:rsid w:val="00797BF2"/>
    <w:rsid w:val="007A14C5"/>
    <w:rsid w:val="007A43DF"/>
    <w:rsid w:val="007A5432"/>
    <w:rsid w:val="007B07F2"/>
    <w:rsid w:val="007B4E85"/>
    <w:rsid w:val="007B7449"/>
    <w:rsid w:val="007C0236"/>
    <w:rsid w:val="007C110D"/>
    <w:rsid w:val="007D0CCE"/>
    <w:rsid w:val="007D0E5A"/>
    <w:rsid w:val="007D3680"/>
    <w:rsid w:val="007E78E5"/>
    <w:rsid w:val="007F1388"/>
    <w:rsid w:val="007F2401"/>
    <w:rsid w:val="007F425C"/>
    <w:rsid w:val="007F6B7E"/>
    <w:rsid w:val="007F7531"/>
    <w:rsid w:val="008005B7"/>
    <w:rsid w:val="00802ECB"/>
    <w:rsid w:val="008035AA"/>
    <w:rsid w:val="008050CB"/>
    <w:rsid w:val="008075B3"/>
    <w:rsid w:val="00811CCB"/>
    <w:rsid w:val="008176A9"/>
    <w:rsid w:val="0082162E"/>
    <w:rsid w:val="008252D4"/>
    <w:rsid w:val="00827DB0"/>
    <w:rsid w:val="00827DC6"/>
    <w:rsid w:val="00833C2C"/>
    <w:rsid w:val="008370CE"/>
    <w:rsid w:val="00837A8F"/>
    <w:rsid w:val="008407E6"/>
    <w:rsid w:val="00842FE3"/>
    <w:rsid w:val="00843431"/>
    <w:rsid w:val="00843A74"/>
    <w:rsid w:val="0084441E"/>
    <w:rsid w:val="00844A93"/>
    <w:rsid w:val="008455EE"/>
    <w:rsid w:val="00850C65"/>
    <w:rsid w:val="00850F0A"/>
    <w:rsid w:val="008515FD"/>
    <w:rsid w:val="00854B40"/>
    <w:rsid w:val="00857C97"/>
    <w:rsid w:val="00860B18"/>
    <w:rsid w:val="0086363C"/>
    <w:rsid w:val="00870A9D"/>
    <w:rsid w:val="00872EE3"/>
    <w:rsid w:val="00881236"/>
    <w:rsid w:val="008819D1"/>
    <w:rsid w:val="00882E72"/>
    <w:rsid w:val="008839CD"/>
    <w:rsid w:val="00883BA1"/>
    <w:rsid w:val="008874FC"/>
    <w:rsid w:val="00890BE4"/>
    <w:rsid w:val="008913A1"/>
    <w:rsid w:val="00891D1A"/>
    <w:rsid w:val="00891FBA"/>
    <w:rsid w:val="00892C06"/>
    <w:rsid w:val="00895AFD"/>
    <w:rsid w:val="008966A4"/>
    <w:rsid w:val="008977A2"/>
    <w:rsid w:val="008A2780"/>
    <w:rsid w:val="008A389B"/>
    <w:rsid w:val="008A449C"/>
    <w:rsid w:val="008A579C"/>
    <w:rsid w:val="008A7056"/>
    <w:rsid w:val="008A763A"/>
    <w:rsid w:val="008B1BC0"/>
    <w:rsid w:val="008B2B5C"/>
    <w:rsid w:val="008B634C"/>
    <w:rsid w:val="008B65D8"/>
    <w:rsid w:val="008B77DF"/>
    <w:rsid w:val="008C26EA"/>
    <w:rsid w:val="008C2E0F"/>
    <w:rsid w:val="008C4A03"/>
    <w:rsid w:val="008D0A49"/>
    <w:rsid w:val="008D2882"/>
    <w:rsid w:val="008D3433"/>
    <w:rsid w:val="008D57FD"/>
    <w:rsid w:val="008D6AD5"/>
    <w:rsid w:val="008D6B2D"/>
    <w:rsid w:val="008E0C2F"/>
    <w:rsid w:val="008E18B5"/>
    <w:rsid w:val="008E2AB9"/>
    <w:rsid w:val="008E7356"/>
    <w:rsid w:val="008F11AC"/>
    <w:rsid w:val="008F1F71"/>
    <w:rsid w:val="008F3A1B"/>
    <w:rsid w:val="008F637C"/>
    <w:rsid w:val="008F6AD0"/>
    <w:rsid w:val="008F77BC"/>
    <w:rsid w:val="008F7EFA"/>
    <w:rsid w:val="0090144C"/>
    <w:rsid w:val="00904F75"/>
    <w:rsid w:val="00912B67"/>
    <w:rsid w:val="0091319D"/>
    <w:rsid w:val="00921754"/>
    <w:rsid w:val="00927966"/>
    <w:rsid w:val="00927BBA"/>
    <w:rsid w:val="00933D11"/>
    <w:rsid w:val="009349CB"/>
    <w:rsid w:val="00935C10"/>
    <w:rsid w:val="009444D9"/>
    <w:rsid w:val="009466B1"/>
    <w:rsid w:val="0095117B"/>
    <w:rsid w:val="00951280"/>
    <w:rsid w:val="00951617"/>
    <w:rsid w:val="00951F7D"/>
    <w:rsid w:val="00952456"/>
    <w:rsid w:val="00953C33"/>
    <w:rsid w:val="0095737B"/>
    <w:rsid w:val="00957524"/>
    <w:rsid w:val="00963F72"/>
    <w:rsid w:val="00966DAE"/>
    <w:rsid w:val="0097157B"/>
    <w:rsid w:val="0097208F"/>
    <w:rsid w:val="00972158"/>
    <w:rsid w:val="009743D4"/>
    <w:rsid w:val="009747CE"/>
    <w:rsid w:val="00975221"/>
    <w:rsid w:val="00981CC0"/>
    <w:rsid w:val="0098651C"/>
    <w:rsid w:val="009865D0"/>
    <w:rsid w:val="0099328D"/>
    <w:rsid w:val="00994C31"/>
    <w:rsid w:val="009A0BF0"/>
    <w:rsid w:val="009A0D80"/>
    <w:rsid w:val="009A1205"/>
    <w:rsid w:val="009A1DBA"/>
    <w:rsid w:val="009A4E58"/>
    <w:rsid w:val="009A77A6"/>
    <w:rsid w:val="009B2F08"/>
    <w:rsid w:val="009B303D"/>
    <w:rsid w:val="009B6F0C"/>
    <w:rsid w:val="009C2F7E"/>
    <w:rsid w:val="009C48D5"/>
    <w:rsid w:val="009D0EA1"/>
    <w:rsid w:val="009D3183"/>
    <w:rsid w:val="009D3636"/>
    <w:rsid w:val="009D3ADF"/>
    <w:rsid w:val="009D41CA"/>
    <w:rsid w:val="009D763A"/>
    <w:rsid w:val="009D7849"/>
    <w:rsid w:val="009E3393"/>
    <w:rsid w:val="009E383B"/>
    <w:rsid w:val="009E3AE6"/>
    <w:rsid w:val="009E3F15"/>
    <w:rsid w:val="009E5CE0"/>
    <w:rsid w:val="009F0CA9"/>
    <w:rsid w:val="009F339F"/>
    <w:rsid w:val="009F352E"/>
    <w:rsid w:val="009F3AF0"/>
    <w:rsid w:val="00A00C5A"/>
    <w:rsid w:val="00A05234"/>
    <w:rsid w:val="00A101EB"/>
    <w:rsid w:val="00A11ACD"/>
    <w:rsid w:val="00A12A3B"/>
    <w:rsid w:val="00A13103"/>
    <w:rsid w:val="00A15280"/>
    <w:rsid w:val="00A16AFD"/>
    <w:rsid w:val="00A1765C"/>
    <w:rsid w:val="00A2001D"/>
    <w:rsid w:val="00A21E9A"/>
    <w:rsid w:val="00A27A68"/>
    <w:rsid w:val="00A27E96"/>
    <w:rsid w:val="00A35CA4"/>
    <w:rsid w:val="00A41E00"/>
    <w:rsid w:val="00A43151"/>
    <w:rsid w:val="00A4561F"/>
    <w:rsid w:val="00A464C6"/>
    <w:rsid w:val="00A47DCF"/>
    <w:rsid w:val="00A509BD"/>
    <w:rsid w:val="00A53F9A"/>
    <w:rsid w:val="00A55385"/>
    <w:rsid w:val="00A55E23"/>
    <w:rsid w:val="00A62FC2"/>
    <w:rsid w:val="00A64C89"/>
    <w:rsid w:val="00A64DFD"/>
    <w:rsid w:val="00A71F00"/>
    <w:rsid w:val="00A7317A"/>
    <w:rsid w:val="00A80075"/>
    <w:rsid w:val="00A80978"/>
    <w:rsid w:val="00A85C49"/>
    <w:rsid w:val="00A872A5"/>
    <w:rsid w:val="00A87E66"/>
    <w:rsid w:val="00A92D6B"/>
    <w:rsid w:val="00A96A72"/>
    <w:rsid w:val="00AA1CCD"/>
    <w:rsid w:val="00AA1CE9"/>
    <w:rsid w:val="00AA33E7"/>
    <w:rsid w:val="00AB035C"/>
    <w:rsid w:val="00AB569A"/>
    <w:rsid w:val="00AB6477"/>
    <w:rsid w:val="00AB7DAD"/>
    <w:rsid w:val="00AC0874"/>
    <w:rsid w:val="00AC0A24"/>
    <w:rsid w:val="00AC4637"/>
    <w:rsid w:val="00AC7444"/>
    <w:rsid w:val="00AC7ED8"/>
    <w:rsid w:val="00AD23B2"/>
    <w:rsid w:val="00AD3CC5"/>
    <w:rsid w:val="00AD51CA"/>
    <w:rsid w:val="00AD75E9"/>
    <w:rsid w:val="00AD7EC6"/>
    <w:rsid w:val="00AE22F2"/>
    <w:rsid w:val="00AF0DA7"/>
    <w:rsid w:val="00AF31F1"/>
    <w:rsid w:val="00AF42AA"/>
    <w:rsid w:val="00AF5293"/>
    <w:rsid w:val="00AF5C47"/>
    <w:rsid w:val="00AF6B0A"/>
    <w:rsid w:val="00AF7133"/>
    <w:rsid w:val="00B01299"/>
    <w:rsid w:val="00B01DE3"/>
    <w:rsid w:val="00B01F04"/>
    <w:rsid w:val="00B02E97"/>
    <w:rsid w:val="00B10547"/>
    <w:rsid w:val="00B10D91"/>
    <w:rsid w:val="00B13519"/>
    <w:rsid w:val="00B13DDA"/>
    <w:rsid w:val="00B16655"/>
    <w:rsid w:val="00B20556"/>
    <w:rsid w:val="00B22625"/>
    <w:rsid w:val="00B236F8"/>
    <w:rsid w:val="00B23B8E"/>
    <w:rsid w:val="00B257C3"/>
    <w:rsid w:val="00B31AF1"/>
    <w:rsid w:val="00B3466C"/>
    <w:rsid w:val="00B408F4"/>
    <w:rsid w:val="00B44DDA"/>
    <w:rsid w:val="00B50B6C"/>
    <w:rsid w:val="00B51A3B"/>
    <w:rsid w:val="00B66B3C"/>
    <w:rsid w:val="00B67AA0"/>
    <w:rsid w:val="00B7039E"/>
    <w:rsid w:val="00B71F89"/>
    <w:rsid w:val="00B7326A"/>
    <w:rsid w:val="00B757F7"/>
    <w:rsid w:val="00B75E4F"/>
    <w:rsid w:val="00B81ABB"/>
    <w:rsid w:val="00B83065"/>
    <w:rsid w:val="00B836CD"/>
    <w:rsid w:val="00B84A9A"/>
    <w:rsid w:val="00B87353"/>
    <w:rsid w:val="00B94461"/>
    <w:rsid w:val="00B95FCB"/>
    <w:rsid w:val="00BA100C"/>
    <w:rsid w:val="00BA381A"/>
    <w:rsid w:val="00BB05EE"/>
    <w:rsid w:val="00BB1541"/>
    <w:rsid w:val="00BB51D1"/>
    <w:rsid w:val="00BB6518"/>
    <w:rsid w:val="00BC0D6F"/>
    <w:rsid w:val="00BC1909"/>
    <w:rsid w:val="00BC1DF2"/>
    <w:rsid w:val="00BC41F1"/>
    <w:rsid w:val="00BC7021"/>
    <w:rsid w:val="00BD0777"/>
    <w:rsid w:val="00BD46CB"/>
    <w:rsid w:val="00BD7BE0"/>
    <w:rsid w:val="00BD7E46"/>
    <w:rsid w:val="00BE1812"/>
    <w:rsid w:val="00BE2282"/>
    <w:rsid w:val="00BE22CA"/>
    <w:rsid w:val="00BE71B8"/>
    <w:rsid w:val="00BF04A6"/>
    <w:rsid w:val="00BF04FB"/>
    <w:rsid w:val="00BF16C9"/>
    <w:rsid w:val="00BF24AA"/>
    <w:rsid w:val="00BF36E6"/>
    <w:rsid w:val="00BF50A9"/>
    <w:rsid w:val="00BF5267"/>
    <w:rsid w:val="00BF59CB"/>
    <w:rsid w:val="00C00702"/>
    <w:rsid w:val="00C01B2B"/>
    <w:rsid w:val="00C025C5"/>
    <w:rsid w:val="00C065A5"/>
    <w:rsid w:val="00C1374F"/>
    <w:rsid w:val="00C21376"/>
    <w:rsid w:val="00C23E43"/>
    <w:rsid w:val="00C26F94"/>
    <w:rsid w:val="00C34D0E"/>
    <w:rsid w:val="00C3790B"/>
    <w:rsid w:val="00C4031A"/>
    <w:rsid w:val="00C445AB"/>
    <w:rsid w:val="00C461DD"/>
    <w:rsid w:val="00C46BEC"/>
    <w:rsid w:val="00C47BB2"/>
    <w:rsid w:val="00C53A6B"/>
    <w:rsid w:val="00C53ABB"/>
    <w:rsid w:val="00C5418F"/>
    <w:rsid w:val="00C55739"/>
    <w:rsid w:val="00C55E62"/>
    <w:rsid w:val="00C634E7"/>
    <w:rsid w:val="00C64785"/>
    <w:rsid w:val="00C6690F"/>
    <w:rsid w:val="00C7006C"/>
    <w:rsid w:val="00C76CD4"/>
    <w:rsid w:val="00C76E8A"/>
    <w:rsid w:val="00C830CF"/>
    <w:rsid w:val="00C84891"/>
    <w:rsid w:val="00C86B0C"/>
    <w:rsid w:val="00C917BC"/>
    <w:rsid w:val="00C94085"/>
    <w:rsid w:val="00C95FAC"/>
    <w:rsid w:val="00C9696F"/>
    <w:rsid w:val="00C96D20"/>
    <w:rsid w:val="00C97C3C"/>
    <w:rsid w:val="00CA4D2B"/>
    <w:rsid w:val="00CB025D"/>
    <w:rsid w:val="00CB1947"/>
    <w:rsid w:val="00CB7D48"/>
    <w:rsid w:val="00CC0AFE"/>
    <w:rsid w:val="00CC3734"/>
    <w:rsid w:val="00CC475E"/>
    <w:rsid w:val="00CD1EA9"/>
    <w:rsid w:val="00CD5606"/>
    <w:rsid w:val="00CD70DC"/>
    <w:rsid w:val="00CD7723"/>
    <w:rsid w:val="00CE3105"/>
    <w:rsid w:val="00CF407E"/>
    <w:rsid w:val="00CF4FB6"/>
    <w:rsid w:val="00CF5192"/>
    <w:rsid w:val="00CF78E4"/>
    <w:rsid w:val="00CF7FA7"/>
    <w:rsid w:val="00D00211"/>
    <w:rsid w:val="00D055D3"/>
    <w:rsid w:val="00D0694A"/>
    <w:rsid w:val="00D13B30"/>
    <w:rsid w:val="00D15A49"/>
    <w:rsid w:val="00D20175"/>
    <w:rsid w:val="00D2064C"/>
    <w:rsid w:val="00D20A1B"/>
    <w:rsid w:val="00D22380"/>
    <w:rsid w:val="00D22AF7"/>
    <w:rsid w:val="00D32EA6"/>
    <w:rsid w:val="00D33193"/>
    <w:rsid w:val="00D346C7"/>
    <w:rsid w:val="00D36C6E"/>
    <w:rsid w:val="00D37182"/>
    <w:rsid w:val="00D374A7"/>
    <w:rsid w:val="00D41B1B"/>
    <w:rsid w:val="00D4457C"/>
    <w:rsid w:val="00D452AA"/>
    <w:rsid w:val="00D50B80"/>
    <w:rsid w:val="00D54976"/>
    <w:rsid w:val="00D5518D"/>
    <w:rsid w:val="00D55617"/>
    <w:rsid w:val="00D56917"/>
    <w:rsid w:val="00D62B93"/>
    <w:rsid w:val="00D632E9"/>
    <w:rsid w:val="00D65BAF"/>
    <w:rsid w:val="00D6621D"/>
    <w:rsid w:val="00D66A5B"/>
    <w:rsid w:val="00D674FD"/>
    <w:rsid w:val="00D7023E"/>
    <w:rsid w:val="00D740DF"/>
    <w:rsid w:val="00D814EF"/>
    <w:rsid w:val="00D825CB"/>
    <w:rsid w:val="00D83A53"/>
    <w:rsid w:val="00D842B6"/>
    <w:rsid w:val="00D845B3"/>
    <w:rsid w:val="00D86374"/>
    <w:rsid w:val="00D86AD6"/>
    <w:rsid w:val="00D86CC8"/>
    <w:rsid w:val="00D9014A"/>
    <w:rsid w:val="00D9059D"/>
    <w:rsid w:val="00D908FA"/>
    <w:rsid w:val="00D91572"/>
    <w:rsid w:val="00DA07D8"/>
    <w:rsid w:val="00DA0A4C"/>
    <w:rsid w:val="00DA196F"/>
    <w:rsid w:val="00DA2315"/>
    <w:rsid w:val="00DB4972"/>
    <w:rsid w:val="00DB4E6C"/>
    <w:rsid w:val="00DC2470"/>
    <w:rsid w:val="00DD714E"/>
    <w:rsid w:val="00DE1D0D"/>
    <w:rsid w:val="00DE563D"/>
    <w:rsid w:val="00DE6507"/>
    <w:rsid w:val="00DF2094"/>
    <w:rsid w:val="00DF20E4"/>
    <w:rsid w:val="00DF2FF7"/>
    <w:rsid w:val="00E012C0"/>
    <w:rsid w:val="00E0621E"/>
    <w:rsid w:val="00E10EBB"/>
    <w:rsid w:val="00E12019"/>
    <w:rsid w:val="00E15800"/>
    <w:rsid w:val="00E2204F"/>
    <w:rsid w:val="00E24052"/>
    <w:rsid w:val="00E27425"/>
    <w:rsid w:val="00E337EE"/>
    <w:rsid w:val="00E34DC3"/>
    <w:rsid w:val="00E42762"/>
    <w:rsid w:val="00E51AF1"/>
    <w:rsid w:val="00E51F1C"/>
    <w:rsid w:val="00E523F4"/>
    <w:rsid w:val="00E52858"/>
    <w:rsid w:val="00E546B4"/>
    <w:rsid w:val="00E620D3"/>
    <w:rsid w:val="00E63667"/>
    <w:rsid w:val="00E65D31"/>
    <w:rsid w:val="00E714AE"/>
    <w:rsid w:val="00E72359"/>
    <w:rsid w:val="00E7335B"/>
    <w:rsid w:val="00E80147"/>
    <w:rsid w:val="00E8034C"/>
    <w:rsid w:val="00E81B88"/>
    <w:rsid w:val="00E838BA"/>
    <w:rsid w:val="00E8467A"/>
    <w:rsid w:val="00E86DA3"/>
    <w:rsid w:val="00E93DCD"/>
    <w:rsid w:val="00E9570C"/>
    <w:rsid w:val="00E96EEC"/>
    <w:rsid w:val="00E97502"/>
    <w:rsid w:val="00E977DA"/>
    <w:rsid w:val="00EA68AE"/>
    <w:rsid w:val="00EB0DF3"/>
    <w:rsid w:val="00EB2DE7"/>
    <w:rsid w:val="00EB4A6F"/>
    <w:rsid w:val="00EB5D81"/>
    <w:rsid w:val="00EC1B91"/>
    <w:rsid w:val="00EC3146"/>
    <w:rsid w:val="00EC5708"/>
    <w:rsid w:val="00EC61A4"/>
    <w:rsid w:val="00ED1EFA"/>
    <w:rsid w:val="00ED2779"/>
    <w:rsid w:val="00ED475D"/>
    <w:rsid w:val="00ED4E72"/>
    <w:rsid w:val="00ED5F72"/>
    <w:rsid w:val="00EE20EB"/>
    <w:rsid w:val="00EE2809"/>
    <w:rsid w:val="00EE2832"/>
    <w:rsid w:val="00EE7DAC"/>
    <w:rsid w:val="00EF071D"/>
    <w:rsid w:val="00EF155A"/>
    <w:rsid w:val="00EF3E80"/>
    <w:rsid w:val="00EF5A23"/>
    <w:rsid w:val="00EF5E3A"/>
    <w:rsid w:val="00EF64FB"/>
    <w:rsid w:val="00EF69A7"/>
    <w:rsid w:val="00F018B3"/>
    <w:rsid w:val="00F02B23"/>
    <w:rsid w:val="00F10B4F"/>
    <w:rsid w:val="00F1258F"/>
    <w:rsid w:val="00F14FB5"/>
    <w:rsid w:val="00F15E4B"/>
    <w:rsid w:val="00F168A6"/>
    <w:rsid w:val="00F2029C"/>
    <w:rsid w:val="00F21A2D"/>
    <w:rsid w:val="00F25143"/>
    <w:rsid w:val="00F27031"/>
    <w:rsid w:val="00F452A7"/>
    <w:rsid w:val="00F515CD"/>
    <w:rsid w:val="00F51DF0"/>
    <w:rsid w:val="00F52006"/>
    <w:rsid w:val="00F52356"/>
    <w:rsid w:val="00F53F9D"/>
    <w:rsid w:val="00F54308"/>
    <w:rsid w:val="00F54393"/>
    <w:rsid w:val="00F64815"/>
    <w:rsid w:val="00F64B38"/>
    <w:rsid w:val="00F67451"/>
    <w:rsid w:val="00F76F20"/>
    <w:rsid w:val="00F80F18"/>
    <w:rsid w:val="00F829F0"/>
    <w:rsid w:val="00F84B8B"/>
    <w:rsid w:val="00F87669"/>
    <w:rsid w:val="00F87695"/>
    <w:rsid w:val="00F9019A"/>
    <w:rsid w:val="00F90314"/>
    <w:rsid w:val="00F93BE4"/>
    <w:rsid w:val="00F95E5E"/>
    <w:rsid w:val="00FA0B32"/>
    <w:rsid w:val="00FA1C53"/>
    <w:rsid w:val="00FA27DF"/>
    <w:rsid w:val="00FA2F99"/>
    <w:rsid w:val="00FA38E0"/>
    <w:rsid w:val="00FA789F"/>
    <w:rsid w:val="00FB0D4A"/>
    <w:rsid w:val="00FB3D25"/>
    <w:rsid w:val="00FB6202"/>
    <w:rsid w:val="00FC0D31"/>
    <w:rsid w:val="00FC28A9"/>
    <w:rsid w:val="00FC2C29"/>
    <w:rsid w:val="00FC3338"/>
    <w:rsid w:val="00FC37F5"/>
    <w:rsid w:val="00FC543B"/>
    <w:rsid w:val="00FD07E9"/>
    <w:rsid w:val="00FD2504"/>
    <w:rsid w:val="00FD4704"/>
    <w:rsid w:val="00FD4BB2"/>
    <w:rsid w:val="00FD73FB"/>
    <w:rsid w:val="00FE03BC"/>
    <w:rsid w:val="00FE0773"/>
    <w:rsid w:val="00FE0E03"/>
    <w:rsid w:val="00FF0438"/>
    <w:rsid w:val="00FF2062"/>
    <w:rsid w:val="00FF3662"/>
    <w:rsid w:val="00FF60BC"/>
    <w:rsid w:val="00FF66EF"/>
    <w:rsid w:val="00FF7530"/>
    <w:rsid w:val="34C32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EA4FBC"/>
  <w15:docId w15:val="{BAA07974-8C5F-A647-B03E-19A7169E187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hAnsi="Arial" w:eastAsia="Times New Roman"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hAnsi="Arial" w:eastAsia="Times New Roman"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hAnsi="Arial" w:eastAsia="Times New Roman"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hAnsi="Arial" w:eastAsia="Times New Roman"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hAnsi="Arial" w:eastAsia="Times New Roman" w:cs="Times New Roman"/>
      <w:i/>
      <w:sz w:val="18"/>
      <w:szCs w:val="20"/>
      <w:u w:val="single"/>
      <w:lang w:val="it-IT" w:eastAsia="it-IT"/>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C34D0E"/>
    <w:rPr>
      <w:rFonts w:ascii="Arial" w:hAnsi="Arial" w:eastAsia="Times New Roman" w:cs="Times New Roman"/>
      <w:b/>
      <w:caps/>
      <w:color w:val="000000"/>
      <w:sz w:val="28"/>
      <w:szCs w:val="28"/>
      <w:lang w:eastAsia="it-IT"/>
    </w:rPr>
  </w:style>
  <w:style w:type="character" w:styleId="Heading2Char" w:customStyle="1">
    <w:name w:val="Heading 2 Char"/>
    <w:basedOn w:val="DefaultParagraphFont"/>
    <w:link w:val="Heading2"/>
    <w:rsid w:val="00C34D0E"/>
    <w:rPr>
      <w:rFonts w:ascii="Arial" w:hAnsi="Arial" w:eastAsia="Times New Roman" w:cs="Times New Roman"/>
      <w:b/>
      <w:caps/>
      <w:color w:val="000000"/>
      <w:lang w:val="it-IT" w:eastAsia="it-IT"/>
    </w:rPr>
  </w:style>
  <w:style w:type="character" w:styleId="Heading3Char" w:customStyle="1">
    <w:name w:val="Heading 3 Char"/>
    <w:basedOn w:val="DefaultParagraphFont"/>
    <w:link w:val="Heading3"/>
    <w:rsid w:val="00C34D0E"/>
    <w:rPr>
      <w:rFonts w:ascii="Arial" w:hAnsi="Arial" w:eastAsia="Times New Roman" w:cs="Times New Roman"/>
      <w:b/>
      <w:noProof/>
      <w:color w:val="000000"/>
      <w:sz w:val="22"/>
      <w:szCs w:val="20"/>
      <w:lang w:val="it-IT" w:eastAsia="it-IT"/>
    </w:rPr>
  </w:style>
  <w:style w:type="character" w:styleId="Heading4Char" w:customStyle="1">
    <w:name w:val="Heading 4 Char"/>
    <w:basedOn w:val="DefaultParagraphFont"/>
    <w:link w:val="Heading4"/>
    <w:rsid w:val="00C34D0E"/>
    <w:rPr>
      <w:rFonts w:ascii="Arial" w:hAnsi="Arial" w:eastAsia="Times New Roman" w:cs="Times New Roman"/>
      <w:color w:val="000000"/>
      <w:sz w:val="20"/>
      <w:szCs w:val="20"/>
      <w:u w:val="single"/>
      <w:lang w:val="it-IT" w:eastAsia="it-IT"/>
    </w:rPr>
  </w:style>
  <w:style w:type="character" w:styleId="Heading5Char" w:customStyle="1">
    <w:name w:val="Heading 5 Char"/>
    <w:basedOn w:val="DefaultParagraphFont"/>
    <w:link w:val="Heading5"/>
    <w:rsid w:val="00C34D0E"/>
    <w:rPr>
      <w:rFonts w:ascii="Arial" w:hAnsi="Arial" w:eastAsia="Times New Roman"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hAnsi="Times New Roman" w:eastAsia="Times New Roman" w:cs="Times New Roman"/>
      <w:sz w:val="20"/>
      <w:szCs w:val="20"/>
      <w:lang w:val="it-IT" w:eastAsia="it-IT"/>
    </w:rPr>
  </w:style>
  <w:style w:type="character" w:styleId="CommentTextChar" w:customStyle="1">
    <w:name w:val="Comment Text Char"/>
    <w:basedOn w:val="DefaultParagraphFont"/>
    <w:link w:val="CommentText"/>
    <w:rsid w:val="00C34D0E"/>
    <w:rPr>
      <w:rFonts w:ascii="Times New Roman" w:hAnsi="Times New Roman" w:eastAsia="Times New Roman" w:cs="Times New Roman"/>
      <w:sz w:val="20"/>
      <w:szCs w:val="20"/>
      <w:lang w:val="it-IT" w:eastAsia="it-IT"/>
    </w:rPr>
  </w:style>
  <w:style w:type="paragraph" w:styleId="Paragraph" w:customStyle="1">
    <w:name w:val="Paragraph"/>
    <w:aliases w:val="paragraph,p,PARAGRAPH,PG,pa,at"/>
    <w:basedOn w:val="Normal"/>
    <w:link w:val="ParagraphChar"/>
    <w:qFormat/>
    <w:rsid w:val="00C34D0E"/>
    <w:pPr>
      <w:tabs>
        <w:tab w:val="left" w:pos="851"/>
      </w:tabs>
      <w:spacing w:before="120" w:after="120"/>
      <w:jc w:val="both"/>
    </w:pPr>
    <w:rPr>
      <w:rFonts w:ascii="Arial" w:hAnsi="Arial" w:eastAsia="Times New Roman" w:cs="Times New Roman"/>
      <w:sz w:val="22"/>
      <w:lang w:val="it-IT" w:eastAsia="it-IT"/>
    </w:rPr>
  </w:style>
  <w:style w:type="character" w:styleId="ParagraphChar" w:customStyle="1">
    <w:name w:val="Paragraph Char"/>
    <w:basedOn w:val="DefaultParagraphFont"/>
    <w:link w:val="Paragraph"/>
    <w:rsid w:val="00C34D0E"/>
    <w:rPr>
      <w:rFonts w:ascii="Arial" w:hAnsi="Arial" w:eastAsia="Times New Roman"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styleId="BalloonTextChar" w:customStyle="1">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styleId="HeaderChar" w:customStyle="1">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styleId="FooterChar" w:customStyle="1">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hAnsiTheme="majorHAnsi" w:eastAsiaTheme="majorEastAsia"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styleId="Default" w:customStyle="1">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Car,footnote text1,single space,F,Style 25,newfootnotetext,fn,Char Char,ft,footnote"/>
    <w:basedOn w:val="Normal"/>
    <w:link w:val="FootnoteTextChar"/>
    <w:unhideWhenUsed/>
    <w:rsid w:val="00356C72"/>
  </w:style>
  <w:style w:type="character" w:styleId="FootnoteTextChar" w:customStyle="1">
    <w:name w:val="Footnote Text Char"/>
    <w:aliases w:val="Car Char,footnote text1 Char,single space Char,F Char,Style 25 Char,newfootnotetext Char,fn Char,Char Char Char,ft Char,footnote Char"/>
    <w:basedOn w:val="DefaultParagraphFont"/>
    <w:link w:val="FootnoteText"/>
    <w:rsid w:val="00356C72"/>
  </w:style>
  <w:style w:type="character" w:styleId="FootnoteReference">
    <w:name w:val="footnote reference"/>
    <w:aliases w:val="Style 24"/>
    <w:basedOn w:val="DefaultParagraphFont"/>
    <w:unhideWhenUsed/>
    <w:rsid w:val="00356C72"/>
    <w:rPr>
      <w:vertAlign w:val="superscript"/>
    </w:rPr>
  </w:style>
  <w:style w:type="paragraph" w:styleId="EndnoteText">
    <w:name w:val="endnote text"/>
    <w:basedOn w:val="Normal"/>
    <w:link w:val="EndnoteTextChar"/>
    <w:uiPriority w:val="99"/>
    <w:unhideWhenUsed/>
    <w:rsid w:val="00CD70DC"/>
  </w:style>
  <w:style w:type="character" w:styleId="EndnoteTextChar" w:customStyle="1">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hAnsi="Times New Roman" w:eastAsia="Times New Roman" w:cs="Times New Roman"/>
      <w:szCs w:val="20"/>
    </w:rPr>
  </w:style>
  <w:style w:type="character" w:styleId="BodyTextIndentChar" w:customStyle="1">
    <w:name w:val="Body Text Indent Char"/>
    <w:basedOn w:val="DefaultParagraphFont"/>
    <w:link w:val="BodyTextIndent"/>
    <w:rsid w:val="00CD70DC"/>
    <w:rPr>
      <w:rFonts w:ascii="Times New Roman" w:hAnsi="Times New Roman" w:eastAsia="Times New Roman" w:cs="Times New Roman"/>
      <w:szCs w:val="20"/>
    </w:rPr>
  </w:style>
  <w:style w:type="paragraph" w:styleId="BodyText">
    <w:name w:val="Body Text"/>
    <w:basedOn w:val="Normal"/>
    <w:link w:val="BodyTextChar"/>
    <w:uiPriority w:val="99"/>
    <w:unhideWhenUsed/>
    <w:rsid w:val="00AB569A"/>
    <w:pPr>
      <w:spacing w:after="120"/>
    </w:pPr>
  </w:style>
  <w:style w:type="character" w:styleId="BodyTextChar" w:customStyle="1">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MediumShading1-Accent1">
    <w:name w:val="Medium Shading 1 Accent 1"/>
    <w:basedOn w:val="TableNormal"/>
    <w:uiPriority w:val="63"/>
    <w:rsid w:val="00484A18"/>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hAnsiTheme="minorHAnsi" w:eastAsiaTheme="minorEastAsia" w:cstheme="minorBidi"/>
      <w:b/>
      <w:bCs/>
      <w:lang w:val="en-US" w:eastAsia="en-US"/>
    </w:rPr>
  </w:style>
  <w:style w:type="character" w:styleId="CommentSubjectChar" w:customStyle="1">
    <w:name w:val="Comment Subject Char"/>
    <w:basedOn w:val="CommentTextChar"/>
    <w:link w:val="CommentSubject"/>
    <w:uiPriority w:val="99"/>
    <w:semiHidden/>
    <w:rsid w:val="000840FB"/>
    <w:rPr>
      <w:rFonts w:ascii="Times New Roman" w:hAnsi="Times New Roman" w:eastAsia="Times New Roman" w:cs="Times New Roman"/>
      <w:b/>
      <w:bCs/>
      <w:sz w:val="20"/>
      <w:szCs w:val="20"/>
      <w:lang w:val="it-IT" w:eastAsia="it-IT"/>
    </w:rPr>
  </w:style>
  <w:style w:type="paragraph" w:styleId="Revision">
    <w:name w:val="Revision"/>
    <w:hidden/>
    <w:uiPriority w:val="99"/>
    <w:semiHidden/>
    <w:rsid w:val="00F54393"/>
  </w:style>
  <w:style w:type="character" w:styleId="hps" w:customStyle="1">
    <w:name w:val="hps"/>
    <w:basedOn w:val="DefaultParagraphFont"/>
    <w:rsid w:val="00363000"/>
  </w:style>
  <w:style w:type="character" w:styleId="UnresolvedMention1" w:customStyle="1">
    <w:name w:val="Unresolved Mention1"/>
    <w:basedOn w:val="DefaultParagraphFont"/>
    <w:uiPriority w:val="99"/>
    <w:semiHidden/>
    <w:unhideWhenUsed/>
    <w:rsid w:val="00FC37F5"/>
    <w:rPr>
      <w:color w:val="808080"/>
      <w:shd w:val="clear" w:color="auto" w:fill="E6E6E6"/>
    </w:rPr>
  </w:style>
  <w:style w:type="paragraph" w:styleId="HTMLPreformatted">
    <w:name w:val="HTML Preformatted"/>
    <w:basedOn w:val="Normal"/>
    <w:link w:val="HTMLPreformattedChar"/>
    <w:uiPriority w:val="99"/>
    <w:unhideWhenUsed/>
    <w:rsid w:val="00EC5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rPr>
  </w:style>
  <w:style w:type="character" w:styleId="HTMLPreformattedChar" w:customStyle="1">
    <w:name w:val="HTML Preformatted Char"/>
    <w:basedOn w:val="DefaultParagraphFont"/>
    <w:link w:val="HTMLPreformatted"/>
    <w:uiPriority w:val="99"/>
    <w:rsid w:val="00EC5708"/>
    <w:rPr>
      <w:rFonts w:ascii="Courier New" w:hAnsi="Courier New" w:eastAsia="Times New Roman"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233930613">
      <w:bodyDiv w:val="1"/>
      <w:marLeft w:val="0"/>
      <w:marRight w:val="0"/>
      <w:marTop w:val="0"/>
      <w:marBottom w:val="0"/>
      <w:divBdr>
        <w:top w:val="none" w:sz="0" w:space="0" w:color="auto"/>
        <w:left w:val="none" w:sz="0" w:space="0" w:color="auto"/>
        <w:bottom w:val="none" w:sz="0" w:space="0" w:color="auto"/>
        <w:right w:val="none" w:sz="0" w:space="0" w:color="auto"/>
      </w:divBdr>
    </w:div>
    <w:div w:id="467011802">
      <w:bodyDiv w:val="1"/>
      <w:marLeft w:val="0"/>
      <w:marRight w:val="0"/>
      <w:marTop w:val="0"/>
      <w:marBottom w:val="0"/>
      <w:divBdr>
        <w:top w:val="none" w:sz="0" w:space="0" w:color="auto"/>
        <w:left w:val="none" w:sz="0" w:space="0" w:color="auto"/>
        <w:bottom w:val="none" w:sz="0" w:space="0" w:color="auto"/>
        <w:right w:val="none" w:sz="0" w:space="0" w:color="auto"/>
      </w:divBdr>
    </w:div>
    <w:div w:id="532960143">
      <w:bodyDiv w:val="1"/>
      <w:marLeft w:val="0"/>
      <w:marRight w:val="0"/>
      <w:marTop w:val="0"/>
      <w:marBottom w:val="0"/>
      <w:divBdr>
        <w:top w:val="none" w:sz="0" w:space="0" w:color="auto"/>
        <w:left w:val="none" w:sz="0" w:space="0" w:color="auto"/>
        <w:bottom w:val="none" w:sz="0" w:space="0" w:color="auto"/>
        <w:right w:val="none" w:sz="0" w:space="0" w:color="auto"/>
      </w:divBdr>
    </w:div>
    <w:div w:id="533664421">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779878807">
      <w:bodyDiv w:val="1"/>
      <w:marLeft w:val="0"/>
      <w:marRight w:val="0"/>
      <w:marTop w:val="0"/>
      <w:marBottom w:val="0"/>
      <w:divBdr>
        <w:top w:val="none" w:sz="0" w:space="0" w:color="auto"/>
        <w:left w:val="none" w:sz="0" w:space="0" w:color="auto"/>
        <w:bottom w:val="none" w:sz="0" w:space="0" w:color="auto"/>
        <w:right w:val="none" w:sz="0" w:space="0" w:color="auto"/>
      </w:divBdr>
    </w:div>
    <w:div w:id="846481326">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922032687">
      <w:bodyDiv w:val="1"/>
      <w:marLeft w:val="0"/>
      <w:marRight w:val="0"/>
      <w:marTop w:val="0"/>
      <w:marBottom w:val="0"/>
      <w:divBdr>
        <w:top w:val="none" w:sz="0" w:space="0" w:color="auto"/>
        <w:left w:val="none" w:sz="0" w:space="0" w:color="auto"/>
        <w:bottom w:val="none" w:sz="0" w:space="0" w:color="auto"/>
        <w:right w:val="none" w:sz="0" w:space="0" w:color="auto"/>
      </w:divBdr>
    </w:div>
    <w:div w:id="973291561">
      <w:bodyDiv w:val="1"/>
      <w:marLeft w:val="0"/>
      <w:marRight w:val="0"/>
      <w:marTop w:val="0"/>
      <w:marBottom w:val="0"/>
      <w:divBdr>
        <w:top w:val="none" w:sz="0" w:space="0" w:color="auto"/>
        <w:left w:val="none" w:sz="0" w:space="0" w:color="auto"/>
        <w:bottom w:val="none" w:sz="0" w:space="0" w:color="auto"/>
        <w:right w:val="none" w:sz="0" w:space="0" w:color="auto"/>
      </w:divBdr>
    </w:div>
    <w:div w:id="977343655">
      <w:bodyDiv w:val="1"/>
      <w:marLeft w:val="0"/>
      <w:marRight w:val="0"/>
      <w:marTop w:val="0"/>
      <w:marBottom w:val="0"/>
      <w:divBdr>
        <w:top w:val="none" w:sz="0" w:space="0" w:color="auto"/>
        <w:left w:val="none" w:sz="0" w:space="0" w:color="auto"/>
        <w:bottom w:val="none" w:sz="0" w:space="0" w:color="auto"/>
        <w:right w:val="none" w:sz="0" w:space="0" w:color="auto"/>
      </w:divBdr>
    </w:div>
    <w:div w:id="1341665651">
      <w:bodyDiv w:val="1"/>
      <w:marLeft w:val="0"/>
      <w:marRight w:val="0"/>
      <w:marTop w:val="0"/>
      <w:marBottom w:val="0"/>
      <w:divBdr>
        <w:top w:val="none" w:sz="0" w:space="0" w:color="auto"/>
        <w:left w:val="none" w:sz="0" w:space="0" w:color="auto"/>
        <w:bottom w:val="none" w:sz="0" w:space="0" w:color="auto"/>
        <w:right w:val="none" w:sz="0" w:space="0" w:color="auto"/>
      </w:divBdr>
    </w:div>
    <w:div w:id="1431781435">
      <w:bodyDiv w:val="1"/>
      <w:marLeft w:val="0"/>
      <w:marRight w:val="0"/>
      <w:marTop w:val="0"/>
      <w:marBottom w:val="0"/>
      <w:divBdr>
        <w:top w:val="none" w:sz="0" w:space="0" w:color="auto"/>
        <w:left w:val="none" w:sz="0" w:space="0" w:color="auto"/>
        <w:bottom w:val="none" w:sz="0" w:space="0" w:color="auto"/>
        <w:right w:val="none" w:sz="0" w:space="0" w:color="auto"/>
      </w:divBdr>
    </w:div>
    <w:div w:id="1433090084">
      <w:bodyDiv w:val="1"/>
      <w:marLeft w:val="0"/>
      <w:marRight w:val="0"/>
      <w:marTop w:val="0"/>
      <w:marBottom w:val="0"/>
      <w:divBdr>
        <w:top w:val="none" w:sz="0" w:space="0" w:color="auto"/>
        <w:left w:val="none" w:sz="0" w:space="0" w:color="auto"/>
        <w:bottom w:val="none" w:sz="0" w:space="0" w:color="auto"/>
        <w:right w:val="none" w:sz="0" w:space="0" w:color="auto"/>
      </w:divBdr>
    </w:div>
    <w:div w:id="1481464266">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599437194">
      <w:bodyDiv w:val="1"/>
      <w:marLeft w:val="0"/>
      <w:marRight w:val="0"/>
      <w:marTop w:val="0"/>
      <w:marBottom w:val="0"/>
      <w:divBdr>
        <w:top w:val="none" w:sz="0" w:space="0" w:color="auto"/>
        <w:left w:val="none" w:sz="0" w:space="0" w:color="auto"/>
        <w:bottom w:val="none" w:sz="0" w:space="0" w:color="auto"/>
        <w:right w:val="none" w:sz="0" w:space="0" w:color="auto"/>
      </w:divBdr>
    </w:div>
    <w:div w:id="1813670328">
      <w:bodyDiv w:val="1"/>
      <w:marLeft w:val="0"/>
      <w:marRight w:val="0"/>
      <w:marTop w:val="0"/>
      <w:marBottom w:val="0"/>
      <w:divBdr>
        <w:top w:val="none" w:sz="0" w:space="0" w:color="auto"/>
        <w:left w:val="none" w:sz="0" w:space="0" w:color="auto"/>
        <w:bottom w:val="none" w:sz="0" w:space="0" w:color="auto"/>
        <w:right w:val="none" w:sz="0" w:space="0" w:color="auto"/>
      </w:divBdr>
    </w:div>
    <w:div w:id="1830635208">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1992907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image" Target="/media/image2.png" Id="Rc0a193689620483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497A41F86B694D8659B064B65C1032" ma:contentTypeVersion="4" ma:contentTypeDescription="Create a new document." ma:contentTypeScope="" ma:versionID="f6f43c1880efe8fcf086e04c4ae988c7">
  <xsd:schema xmlns:xsd="http://www.w3.org/2001/XMLSchema" xmlns:xs="http://www.w3.org/2001/XMLSchema" xmlns:p="http://schemas.microsoft.com/office/2006/metadata/properties" xmlns:ns2="d24ff2d8-b8a6-4a47-81f0-f52f65dae21f" xmlns:ns3="b7b2181f-b041-4de5-9b83-49efc57c8005" targetNamespace="http://schemas.microsoft.com/office/2006/metadata/properties" ma:root="true" ma:fieldsID="a2a84b407844c674c830a2b1ab1d8ce1" ns2:_="" ns3:_="">
    <xsd:import namespace="d24ff2d8-b8a6-4a47-81f0-f52f65dae21f"/>
    <xsd:import namespace="b7b2181f-b041-4de5-9b83-49efc57c80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ff2d8-b8a6-4a47-81f0-f52f65dae21f" elementFormDefault="qualified">
    <xsd:import namespace="http://schemas.microsoft.com/office/2006/documentManagement/types"/>
    <xsd:import namespace="http://schemas.microsoft.com/office/infopath/2007/PartnerControls"/>
    <xsd:element name="SharedWithUsers" ma:index="8" nillable="true" ma:displayName="Shared With" ma:description=""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b2181f-b041-4de5-9b83-49efc57c800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24ff2d8-b8a6-4a47-81f0-f52f65dae21f">
      <UserInfo>
        <DisplayName>Castro-Munoz, Maria Elena</DisplayName>
        <AccountId>3476</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94E00-10C8-4016-A000-3C3E63436B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ff2d8-b8a6-4a47-81f0-f52f65dae21f"/>
    <ds:schemaRef ds:uri="b7b2181f-b041-4de5-9b83-49efc57c80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3.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 ds:uri="d24ff2d8-b8a6-4a47-81f0-f52f65dae21f"/>
  </ds:schemaRefs>
</ds:datastoreItem>
</file>

<file path=customXml/itemProps4.xml><?xml version="1.0" encoding="utf-8"?>
<ds:datastoreItem xmlns:ds="http://schemas.openxmlformats.org/officeDocument/2006/customXml" ds:itemID="{B6EDD3FA-B8CB-40B5-B79D-DEB3FC2615D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Microsoft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Diana Oradei</dc:creator>
  <lastModifiedBy>Gomez Reino, Juan Luis</lastModifiedBy>
  <revision>5</revision>
  <lastPrinted>2016-11-07T22:15:00.0000000Z</lastPrinted>
  <dcterms:created xsi:type="dcterms:W3CDTF">2018-10-02T16:12:00.0000000Z</dcterms:created>
  <dcterms:modified xsi:type="dcterms:W3CDTF">2018-11-27T16:27:24.1560582Z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0x0101000E497A41F86B694D8659B064B65C1032</vt:lpwstr>
  </property>
</Properties>
</file>