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C1977" w14:textId="77777777" w:rsidR="00095C7E" w:rsidRPr="00E92692" w:rsidRDefault="00095C7E" w:rsidP="00E92692">
      <w:pPr>
        <w:jc w:val="center"/>
        <w:rPr>
          <w:rFonts w:ascii="Arial" w:hAnsi="Arial" w:cs="Arial"/>
          <w:b/>
          <w:sz w:val="24"/>
          <w:szCs w:val="22"/>
        </w:rPr>
      </w:pPr>
      <w:bookmarkStart w:id="0" w:name="_GoBack"/>
      <w:bookmarkEnd w:id="0"/>
    </w:p>
    <w:p w14:paraId="2FA9C665" w14:textId="77777777" w:rsidR="00530745" w:rsidRPr="00E92692" w:rsidRDefault="00D4252A" w:rsidP="00E92692">
      <w:pPr>
        <w:jc w:val="center"/>
        <w:rPr>
          <w:rFonts w:ascii="Arial" w:hAnsi="Arial" w:cs="Arial"/>
          <w:b/>
          <w:sz w:val="24"/>
          <w:szCs w:val="22"/>
        </w:rPr>
      </w:pPr>
      <w:r w:rsidRPr="00E92692">
        <w:rPr>
          <w:rFonts w:ascii="Arial" w:hAnsi="Arial" w:cs="Arial"/>
          <w:b/>
          <w:sz w:val="24"/>
          <w:szCs w:val="22"/>
        </w:rPr>
        <w:t>TERMS OF REFERENCE</w:t>
      </w:r>
    </w:p>
    <w:p w14:paraId="1F2CD434" w14:textId="77777777" w:rsidR="00095C7E" w:rsidRPr="00E92692" w:rsidRDefault="00095C7E" w:rsidP="00E92692">
      <w:pPr>
        <w:jc w:val="center"/>
        <w:rPr>
          <w:rFonts w:ascii="Arial" w:hAnsi="Arial" w:cs="Arial"/>
          <w:b/>
          <w:sz w:val="24"/>
          <w:szCs w:val="22"/>
        </w:rPr>
      </w:pPr>
    </w:p>
    <w:p w14:paraId="0D0CF99E" w14:textId="77777777" w:rsidR="00A32F2E" w:rsidRPr="00A32F2E" w:rsidRDefault="00A32F2E" w:rsidP="00A32F2E">
      <w:pPr>
        <w:jc w:val="center"/>
        <w:rPr>
          <w:rFonts w:ascii="Arial" w:hAnsi="Arial" w:cs="Arial"/>
          <w:b/>
          <w:sz w:val="24"/>
          <w:szCs w:val="22"/>
        </w:rPr>
      </w:pPr>
      <w:r w:rsidRPr="00A32F2E">
        <w:rPr>
          <w:rFonts w:ascii="Arial" w:hAnsi="Arial" w:cs="Arial"/>
          <w:b/>
          <w:sz w:val="24"/>
          <w:szCs w:val="22"/>
        </w:rPr>
        <w:t>HA-T1179</w:t>
      </w:r>
    </w:p>
    <w:p w14:paraId="45D0D32D" w14:textId="77777777" w:rsidR="00A32F2E" w:rsidRPr="00A32F2E" w:rsidRDefault="00A32F2E" w:rsidP="00A32F2E">
      <w:pPr>
        <w:jc w:val="center"/>
        <w:rPr>
          <w:rFonts w:ascii="Arial" w:hAnsi="Arial" w:cs="Arial"/>
          <w:b/>
          <w:sz w:val="24"/>
          <w:szCs w:val="22"/>
        </w:rPr>
      </w:pPr>
      <w:r w:rsidRPr="00A32F2E">
        <w:rPr>
          <w:rFonts w:ascii="Arial" w:hAnsi="Arial" w:cs="Arial"/>
          <w:b/>
          <w:sz w:val="24"/>
          <w:szCs w:val="22"/>
        </w:rPr>
        <w:t xml:space="preserve">WATER AVAILABILITY, QUALITY AND </w:t>
      </w:r>
    </w:p>
    <w:p w14:paraId="774248B3" w14:textId="77777777" w:rsidR="00A32F2E" w:rsidRPr="00A32F2E" w:rsidRDefault="00A32F2E" w:rsidP="00A32F2E">
      <w:pPr>
        <w:ind w:right="-180"/>
        <w:jc w:val="center"/>
        <w:rPr>
          <w:rFonts w:ascii="Arial" w:hAnsi="Arial" w:cs="Arial"/>
          <w:b/>
          <w:sz w:val="24"/>
          <w:szCs w:val="22"/>
        </w:rPr>
      </w:pPr>
      <w:r w:rsidRPr="00A32F2E">
        <w:rPr>
          <w:rFonts w:ascii="Arial" w:hAnsi="Arial" w:cs="Arial"/>
          <w:b/>
          <w:sz w:val="24"/>
          <w:szCs w:val="22"/>
        </w:rPr>
        <w:t>INTEGRATED WATER RESOURCES MANAGEMENT IN NORTHERN HAITI</w:t>
      </w:r>
    </w:p>
    <w:p w14:paraId="608AB3D5" w14:textId="56CBFAD3" w:rsidR="00DC7E76" w:rsidRPr="00E92692" w:rsidRDefault="00DC7E76" w:rsidP="00E92692">
      <w:pPr>
        <w:jc w:val="center"/>
        <w:rPr>
          <w:rFonts w:ascii="Arial" w:hAnsi="Arial" w:cs="Arial"/>
          <w:b/>
          <w:sz w:val="24"/>
          <w:szCs w:val="22"/>
        </w:rPr>
      </w:pPr>
    </w:p>
    <w:p w14:paraId="5F9312CA" w14:textId="77777777" w:rsidR="00095C7E" w:rsidRPr="00F82368" w:rsidRDefault="00D4252A">
      <w:pPr>
        <w:pStyle w:val="Heading1"/>
        <w:numPr>
          <w:ilvl w:val="0"/>
          <w:numId w:val="1"/>
        </w:numPr>
        <w:jc w:val="both"/>
        <w:rPr>
          <w:rFonts w:ascii="Arial" w:hAnsi="Arial" w:cs="Arial"/>
          <w:b/>
          <w:bCs/>
          <w:szCs w:val="22"/>
          <w:lang w:val="es-ES"/>
        </w:rPr>
      </w:pPr>
      <w:r>
        <w:rPr>
          <w:rFonts w:ascii="Arial" w:hAnsi="Arial" w:cs="Arial"/>
          <w:b/>
          <w:bCs/>
          <w:szCs w:val="22"/>
          <w:lang w:val="es-ES"/>
        </w:rPr>
        <w:t>BACKGROUND</w:t>
      </w:r>
    </w:p>
    <w:p w14:paraId="2844C180" w14:textId="77777777" w:rsidR="00095C7E" w:rsidRPr="00F82368" w:rsidRDefault="00095C7E">
      <w:pPr>
        <w:jc w:val="both"/>
        <w:rPr>
          <w:rFonts w:ascii="Arial" w:hAnsi="Arial" w:cs="Arial"/>
          <w:sz w:val="24"/>
          <w:szCs w:val="22"/>
          <w:lang w:val="es-ES"/>
        </w:rPr>
      </w:pPr>
    </w:p>
    <w:p w14:paraId="70C0177A" w14:textId="7DDD2B1A" w:rsidR="00CE2488" w:rsidRPr="00CE2488" w:rsidRDefault="00CE2488" w:rsidP="00CE2488">
      <w:pPr>
        <w:jc w:val="both"/>
        <w:rPr>
          <w:rFonts w:ascii="Arial" w:hAnsi="Arial" w:cs="Arial"/>
          <w:color w:val="000000"/>
          <w:sz w:val="24"/>
          <w:szCs w:val="22"/>
        </w:rPr>
      </w:pPr>
      <w:r w:rsidRPr="00CE2488">
        <w:rPr>
          <w:rFonts w:ascii="Arial" w:hAnsi="Arial" w:cs="Arial"/>
          <w:color w:val="000000"/>
          <w:sz w:val="24"/>
          <w:szCs w:val="22"/>
        </w:rPr>
        <w:t>The IDB has financed the Caracol Industrial Park (PIC) through two grants of 55,000,000 USD and 50,000,000 USD in 2011 and 2012, r</w:t>
      </w:r>
      <w:r w:rsidR="00DF2B3F">
        <w:rPr>
          <w:rFonts w:ascii="Arial" w:hAnsi="Arial" w:cs="Arial"/>
          <w:color w:val="000000"/>
          <w:sz w:val="24"/>
          <w:szCs w:val="22"/>
        </w:rPr>
        <w:t>espectively. The PIC is</w:t>
      </w:r>
      <w:r w:rsidRPr="00CE2488">
        <w:rPr>
          <w:rFonts w:ascii="Arial" w:hAnsi="Arial" w:cs="Arial"/>
          <w:color w:val="000000"/>
          <w:sz w:val="24"/>
          <w:szCs w:val="22"/>
        </w:rPr>
        <w:t xml:space="preserve"> currently being developed as part of a longer term program for northern Haiti. This 250-ha development includes factory sheds, a water treatment plant capable of processing 2,500 m</w:t>
      </w:r>
      <w:r w:rsidRPr="00CE2488">
        <w:rPr>
          <w:rFonts w:ascii="Arial" w:hAnsi="Arial" w:cs="Arial"/>
          <w:color w:val="000000"/>
          <w:sz w:val="24"/>
          <w:szCs w:val="22"/>
          <w:vertAlign w:val="superscript"/>
        </w:rPr>
        <w:t>3</w:t>
      </w:r>
      <w:r w:rsidRPr="00CE2488">
        <w:rPr>
          <w:rFonts w:ascii="Arial" w:hAnsi="Arial" w:cs="Arial"/>
          <w:color w:val="000000"/>
          <w:sz w:val="24"/>
          <w:szCs w:val="22"/>
        </w:rPr>
        <w:t>/d, an 18 MW diesel generated power plant, a wastewater treatment plant and other associated infrastructure (e.g., dormitories, canteens, training center, offices, clinic, storage facilities).</w:t>
      </w:r>
    </w:p>
    <w:p w14:paraId="14518435" w14:textId="77777777" w:rsidR="00CE2488" w:rsidRPr="00CE2488" w:rsidRDefault="00CE2488" w:rsidP="00CE2488">
      <w:pPr>
        <w:jc w:val="both"/>
        <w:rPr>
          <w:rFonts w:ascii="Arial" w:hAnsi="Arial" w:cs="Arial"/>
          <w:color w:val="000000"/>
          <w:sz w:val="24"/>
          <w:szCs w:val="22"/>
        </w:rPr>
      </w:pPr>
    </w:p>
    <w:p w14:paraId="190BA015" w14:textId="5546840A" w:rsidR="00637BA8" w:rsidRPr="00500BF2" w:rsidRDefault="00CE2488" w:rsidP="00637BA8">
      <w:pPr>
        <w:spacing w:before="40"/>
        <w:jc w:val="both"/>
        <w:rPr>
          <w:rFonts w:ascii="Arial" w:hAnsi="Arial" w:cs="Arial"/>
          <w:color w:val="000000"/>
          <w:sz w:val="24"/>
          <w:szCs w:val="22"/>
        </w:rPr>
      </w:pPr>
      <w:r w:rsidRPr="00CE2488">
        <w:rPr>
          <w:rFonts w:ascii="Arial" w:hAnsi="Arial" w:cs="Arial"/>
          <w:color w:val="000000"/>
          <w:sz w:val="24"/>
          <w:szCs w:val="22"/>
        </w:rPr>
        <w:t>A key information gap that has been identified as development of the PIC has progressed is a reliable quantitative assessment of water availability and quality for the industrial park. This assessment needs to consider the water availability and quality of contributing surface watersheds, groundwater sources and their surrounding ecosystems, and to recognize the needs and demands of all water users as well as possible impacts of climate change. For instance, the PIC site's primary source of surface water, the Trou du Nord watershed, feeds into Caracol Bay, a potentially sensitive ecological resource. Challenges include a lack of data on the ecological conditions and characteristics of Caracol Bay, the absence of data to assess critical environmental flows to the bay, and extremely limited hydrometeorological and water quality data for the region, specifically for the Trou du Nord watershed. The potential for adversely impacting the surface hydrology was sufficient fo</w:t>
      </w:r>
      <w:r w:rsidR="00637BA8">
        <w:rPr>
          <w:rFonts w:ascii="Arial" w:hAnsi="Arial" w:cs="Arial"/>
          <w:color w:val="000000"/>
          <w:sz w:val="24"/>
          <w:szCs w:val="22"/>
        </w:rPr>
        <w:t>r a recent study (ENVIRON 2011</w:t>
      </w:r>
      <w:r w:rsidR="00637BA8" w:rsidRPr="00500BF2">
        <w:rPr>
          <w:rFonts w:ascii="Arial" w:hAnsi="Arial" w:cs="Arial"/>
          <w:color w:val="000000"/>
          <w:sz w:val="24"/>
          <w:szCs w:val="22"/>
          <w:vertAlign w:val="superscript"/>
        </w:rPr>
        <w:footnoteReference w:id="1"/>
      </w:r>
      <w:r w:rsidR="00637BA8">
        <w:rPr>
          <w:rFonts w:ascii="Arial" w:hAnsi="Arial" w:cs="Arial"/>
          <w:color w:val="000000"/>
          <w:sz w:val="24"/>
          <w:szCs w:val="22"/>
        </w:rPr>
        <w:t>)</w:t>
      </w:r>
      <w:r w:rsidR="00637BA8" w:rsidRPr="00500BF2">
        <w:rPr>
          <w:rFonts w:ascii="Arial" w:hAnsi="Arial" w:cs="Arial"/>
          <w:color w:val="000000"/>
          <w:sz w:val="24"/>
          <w:szCs w:val="22"/>
        </w:rPr>
        <w:t xml:space="preserve"> concluded that there are enormous institutional and policy gaps and barriers for the integrated watershed management, both at national and local level. </w:t>
      </w:r>
    </w:p>
    <w:p w14:paraId="6E08F44F" w14:textId="77777777" w:rsidR="00637BA8" w:rsidRPr="00500BF2" w:rsidRDefault="00637BA8" w:rsidP="00637BA8">
      <w:pPr>
        <w:spacing w:before="40"/>
        <w:jc w:val="both"/>
        <w:rPr>
          <w:rFonts w:ascii="Arial" w:hAnsi="Arial" w:cs="Arial"/>
          <w:color w:val="000000"/>
          <w:sz w:val="24"/>
          <w:szCs w:val="22"/>
        </w:rPr>
      </w:pPr>
    </w:p>
    <w:p w14:paraId="1649937D" w14:textId="68915AC1" w:rsidR="00CE2488" w:rsidRPr="00CE2488" w:rsidRDefault="00637BA8" w:rsidP="00637BA8">
      <w:pPr>
        <w:jc w:val="both"/>
        <w:rPr>
          <w:rFonts w:ascii="Arial" w:hAnsi="Arial" w:cs="Arial"/>
          <w:color w:val="000000"/>
          <w:sz w:val="24"/>
          <w:szCs w:val="22"/>
        </w:rPr>
      </w:pPr>
      <w:r w:rsidRPr="00500BF2">
        <w:rPr>
          <w:rFonts w:ascii="Arial" w:hAnsi="Arial" w:cs="Arial"/>
          <w:color w:val="000000"/>
          <w:sz w:val="24"/>
          <w:szCs w:val="22"/>
        </w:rPr>
        <w:t xml:space="preserve">At national scale, the major salient feature of watershed management has been the confusion between the respective roles if the ministries of agriculture </w:t>
      </w:r>
      <w:r w:rsidR="00CE2488" w:rsidRPr="00CE2488">
        <w:rPr>
          <w:rFonts w:ascii="Arial" w:hAnsi="Arial" w:cs="Arial"/>
          <w:color w:val="000000"/>
          <w:sz w:val="24"/>
          <w:szCs w:val="22"/>
        </w:rPr>
        <w:t>to recommend against the use of surface water to meet the anticipated demands of the PIC. Further, although preliminary estimates suggest there is ample groundwater available within the underlying Massacre Transboundary Aquifer (MTA) to meet the PIC's water demands, the aquifer is believed to be unconfined and overlain by highly porous, alluvial sands, rendering the aquifer vulnerable to contamination.</w:t>
      </w:r>
    </w:p>
    <w:p w14:paraId="1FABD8A9" w14:textId="77777777" w:rsidR="00CE2488" w:rsidRPr="00CE2488" w:rsidRDefault="00CE2488" w:rsidP="00CE2488">
      <w:pPr>
        <w:jc w:val="both"/>
        <w:rPr>
          <w:rFonts w:ascii="Arial" w:hAnsi="Arial" w:cs="Arial"/>
          <w:color w:val="000000"/>
          <w:sz w:val="24"/>
          <w:szCs w:val="22"/>
        </w:rPr>
      </w:pPr>
    </w:p>
    <w:p w14:paraId="1EA3925B" w14:textId="138F378C" w:rsidR="00CE2488" w:rsidRPr="00CE2488" w:rsidRDefault="00CE2488" w:rsidP="00CE2488">
      <w:pPr>
        <w:jc w:val="both"/>
        <w:rPr>
          <w:rFonts w:ascii="Arial" w:hAnsi="Arial" w:cs="Arial"/>
          <w:color w:val="000000"/>
          <w:sz w:val="24"/>
          <w:szCs w:val="22"/>
        </w:rPr>
      </w:pPr>
      <w:r w:rsidRPr="00CE2488">
        <w:rPr>
          <w:rFonts w:ascii="Arial" w:hAnsi="Arial" w:cs="Arial"/>
          <w:color w:val="000000"/>
          <w:sz w:val="24"/>
          <w:szCs w:val="22"/>
        </w:rPr>
        <w:t xml:space="preserve">Furthermore, climate change has the potential to further strain the availability and quality of water resources in the area. Global climate models indicate increasing temperatures for Haiti, while a rising sea level and an increased </w:t>
      </w:r>
      <w:r w:rsidRPr="00CE2488">
        <w:rPr>
          <w:rFonts w:ascii="Arial" w:hAnsi="Arial" w:cs="Arial"/>
          <w:color w:val="000000"/>
          <w:sz w:val="24"/>
          <w:szCs w:val="22"/>
        </w:rPr>
        <w:lastRenderedPageBreak/>
        <w:t xml:space="preserve">intensity and frequency of hurricanes are likely in the future. It is </w:t>
      </w:r>
      <w:r w:rsidR="00CB24B4">
        <w:rPr>
          <w:rFonts w:ascii="Arial" w:hAnsi="Arial" w:cs="Arial"/>
          <w:color w:val="000000"/>
          <w:sz w:val="24"/>
          <w:szCs w:val="22"/>
        </w:rPr>
        <w:t xml:space="preserve">therefore deemed </w:t>
      </w:r>
      <w:r w:rsidRPr="00CE2488">
        <w:rPr>
          <w:rFonts w:ascii="Arial" w:hAnsi="Arial" w:cs="Arial"/>
          <w:color w:val="000000"/>
          <w:sz w:val="24"/>
          <w:szCs w:val="22"/>
        </w:rPr>
        <w:t>crucial to include existing climate projections and their impacts in the water management plans in order to provide a basis for successful adaptation</w:t>
      </w:r>
      <w:r w:rsidR="00CB24B4">
        <w:rPr>
          <w:rFonts w:ascii="Arial" w:hAnsi="Arial" w:cs="Arial"/>
          <w:color w:val="000000"/>
          <w:sz w:val="24"/>
          <w:szCs w:val="22"/>
        </w:rPr>
        <w:t xml:space="preserve"> in the area of the PIC and its surrounding Trou du Nord/MTA system</w:t>
      </w:r>
      <w:r w:rsidRPr="00CE2488">
        <w:rPr>
          <w:rFonts w:ascii="Arial" w:hAnsi="Arial" w:cs="Arial"/>
          <w:color w:val="000000"/>
          <w:sz w:val="24"/>
          <w:szCs w:val="22"/>
        </w:rPr>
        <w:t>.</w:t>
      </w:r>
    </w:p>
    <w:p w14:paraId="09CB62AE" w14:textId="77777777" w:rsidR="009B4E7F" w:rsidRPr="00704D39" w:rsidRDefault="009B4E7F" w:rsidP="00463AAC">
      <w:pPr>
        <w:jc w:val="both"/>
        <w:rPr>
          <w:rFonts w:ascii="Arial" w:hAnsi="Arial" w:cs="Arial"/>
          <w:sz w:val="24"/>
          <w:szCs w:val="22"/>
        </w:rPr>
      </w:pPr>
    </w:p>
    <w:p w14:paraId="5A9557B2" w14:textId="77777777" w:rsidR="00095C7E" w:rsidRPr="00F82368" w:rsidRDefault="00D11122">
      <w:pPr>
        <w:pStyle w:val="Heading2"/>
        <w:jc w:val="both"/>
        <w:rPr>
          <w:rFonts w:ascii="Arial" w:hAnsi="Arial" w:cs="Arial"/>
          <w:sz w:val="24"/>
          <w:szCs w:val="22"/>
          <w:lang w:val="es-ES"/>
        </w:rPr>
      </w:pPr>
      <w:r>
        <w:rPr>
          <w:rFonts w:ascii="Arial" w:hAnsi="Arial" w:cs="Arial"/>
          <w:sz w:val="24"/>
          <w:szCs w:val="22"/>
          <w:lang w:val="es-ES"/>
        </w:rPr>
        <w:t xml:space="preserve">CONSULTANCY </w:t>
      </w:r>
      <w:r w:rsidR="003F020B">
        <w:rPr>
          <w:rFonts w:ascii="Arial" w:hAnsi="Arial" w:cs="Arial"/>
          <w:sz w:val="24"/>
          <w:szCs w:val="22"/>
          <w:lang w:val="es-ES"/>
        </w:rPr>
        <w:t>OBJECTIVES</w:t>
      </w:r>
      <w:r w:rsidR="007604D2" w:rsidRPr="00F82368">
        <w:rPr>
          <w:rFonts w:ascii="Arial" w:hAnsi="Arial" w:cs="Arial"/>
          <w:sz w:val="24"/>
          <w:szCs w:val="22"/>
          <w:lang w:val="es-ES"/>
        </w:rPr>
        <w:t xml:space="preserve"> </w:t>
      </w:r>
    </w:p>
    <w:p w14:paraId="2E522121" w14:textId="77777777" w:rsidR="00095C7E" w:rsidRDefault="00095C7E">
      <w:pPr>
        <w:jc w:val="both"/>
        <w:rPr>
          <w:rFonts w:ascii="Arial" w:hAnsi="Arial" w:cs="Arial"/>
          <w:sz w:val="24"/>
          <w:szCs w:val="22"/>
          <w:lang w:val="es-ES"/>
        </w:rPr>
      </w:pPr>
    </w:p>
    <w:p w14:paraId="1FCDC42F" w14:textId="77777777" w:rsidR="00D11122" w:rsidRPr="00CE2488" w:rsidRDefault="00D11122" w:rsidP="00D11122">
      <w:pPr>
        <w:jc w:val="both"/>
        <w:rPr>
          <w:rFonts w:ascii="Arial" w:hAnsi="Arial" w:cs="Arial"/>
          <w:color w:val="000000"/>
          <w:sz w:val="24"/>
          <w:szCs w:val="22"/>
        </w:rPr>
      </w:pPr>
      <w:r w:rsidRPr="00CE2488">
        <w:rPr>
          <w:rFonts w:ascii="Arial" w:hAnsi="Arial" w:cs="Arial"/>
          <w:color w:val="000000"/>
          <w:sz w:val="24"/>
          <w:szCs w:val="22"/>
        </w:rPr>
        <w:t xml:space="preserve">Based on this background, the primary objective of this TC is to </w:t>
      </w:r>
      <w:r w:rsidRPr="0021149D">
        <w:rPr>
          <w:rFonts w:ascii="Arial" w:hAnsi="Arial" w:cs="Arial"/>
          <w:i/>
          <w:color w:val="000000"/>
          <w:sz w:val="24"/>
          <w:szCs w:val="22"/>
        </w:rPr>
        <w:t>quantitatively assess current and future water availability and quality and water demand by all stakeholders as key inputs to integrated water resources management (IWRM) in northern Haiti</w:t>
      </w:r>
      <w:r w:rsidRPr="00CE2488">
        <w:rPr>
          <w:rFonts w:ascii="Arial" w:hAnsi="Arial" w:cs="Arial"/>
          <w:color w:val="000000"/>
          <w:sz w:val="24"/>
          <w:szCs w:val="22"/>
        </w:rPr>
        <w:t xml:space="preserve"> at three connected scales:</w:t>
      </w:r>
    </w:p>
    <w:p w14:paraId="33EC06B5" w14:textId="77777777" w:rsidR="00D11122" w:rsidRPr="00CE2488" w:rsidRDefault="00D11122" w:rsidP="00D11122">
      <w:pPr>
        <w:jc w:val="both"/>
        <w:rPr>
          <w:rFonts w:ascii="Arial" w:hAnsi="Arial" w:cs="Arial"/>
          <w:color w:val="000000"/>
          <w:sz w:val="24"/>
          <w:szCs w:val="22"/>
        </w:rPr>
      </w:pPr>
    </w:p>
    <w:p w14:paraId="00CA1A1C" w14:textId="77777777" w:rsidR="00D11122" w:rsidRPr="00CE2488" w:rsidRDefault="00D11122" w:rsidP="00D11122">
      <w:pPr>
        <w:numPr>
          <w:ilvl w:val="0"/>
          <w:numId w:val="14"/>
        </w:numPr>
        <w:jc w:val="both"/>
        <w:rPr>
          <w:rFonts w:ascii="Arial" w:hAnsi="Arial" w:cs="Arial"/>
          <w:color w:val="000000"/>
          <w:sz w:val="24"/>
          <w:szCs w:val="22"/>
        </w:rPr>
      </w:pPr>
      <w:r w:rsidRPr="00CE2488">
        <w:rPr>
          <w:rFonts w:ascii="Arial" w:hAnsi="Arial" w:cs="Arial"/>
          <w:i/>
          <w:color w:val="000000"/>
          <w:sz w:val="24"/>
          <w:szCs w:val="22"/>
        </w:rPr>
        <w:t>within the industrial park</w:t>
      </w:r>
      <w:r w:rsidRPr="00CE2488">
        <w:rPr>
          <w:rFonts w:ascii="Arial" w:hAnsi="Arial" w:cs="Arial"/>
          <w:color w:val="000000"/>
          <w:sz w:val="24"/>
          <w:szCs w:val="22"/>
        </w:rPr>
        <w:t>: improve the ability to analyze existing (baseline) conditions and potential impacts associated with the PIC development currently and over time, while promoting improved water resources management practices in the industrial park itself;</w:t>
      </w:r>
    </w:p>
    <w:p w14:paraId="64585B2B" w14:textId="77777777" w:rsidR="00D11122" w:rsidRPr="00CE2488" w:rsidRDefault="00D11122" w:rsidP="00D11122">
      <w:pPr>
        <w:numPr>
          <w:ilvl w:val="0"/>
          <w:numId w:val="14"/>
        </w:numPr>
        <w:jc w:val="both"/>
        <w:rPr>
          <w:rFonts w:ascii="Arial" w:hAnsi="Arial" w:cs="Arial"/>
          <w:color w:val="000000"/>
          <w:sz w:val="24"/>
          <w:szCs w:val="22"/>
        </w:rPr>
      </w:pPr>
      <w:r w:rsidRPr="00CE2488">
        <w:rPr>
          <w:rFonts w:ascii="Arial" w:hAnsi="Arial" w:cs="Arial"/>
          <w:i/>
          <w:color w:val="000000"/>
          <w:sz w:val="24"/>
          <w:szCs w:val="22"/>
        </w:rPr>
        <w:t>within the watershed</w:t>
      </w:r>
      <w:r w:rsidRPr="00CE2488">
        <w:rPr>
          <w:rFonts w:ascii="Arial" w:hAnsi="Arial" w:cs="Arial"/>
          <w:color w:val="000000"/>
          <w:sz w:val="24"/>
          <w:szCs w:val="22"/>
        </w:rPr>
        <w:t>: support the development of an integrated water resources management (IWRM) plan for the Trou du Nord Watershed/MTA area in Northern Haiti;</w:t>
      </w:r>
    </w:p>
    <w:p w14:paraId="2CAE66E7" w14:textId="77777777" w:rsidR="00D11122" w:rsidRPr="00CE2488" w:rsidRDefault="00D11122" w:rsidP="00D11122">
      <w:pPr>
        <w:numPr>
          <w:ilvl w:val="0"/>
          <w:numId w:val="14"/>
        </w:numPr>
        <w:jc w:val="both"/>
        <w:rPr>
          <w:rFonts w:ascii="Arial" w:hAnsi="Arial" w:cs="Arial"/>
          <w:color w:val="000000"/>
          <w:sz w:val="24"/>
          <w:szCs w:val="22"/>
        </w:rPr>
      </w:pPr>
      <w:r w:rsidRPr="00CE2488">
        <w:rPr>
          <w:rFonts w:ascii="Arial" w:hAnsi="Arial" w:cs="Arial"/>
          <w:i/>
          <w:color w:val="000000"/>
          <w:sz w:val="24"/>
          <w:szCs w:val="22"/>
        </w:rPr>
        <w:t>within the country</w:t>
      </w:r>
      <w:r w:rsidRPr="00CE2488">
        <w:rPr>
          <w:rFonts w:ascii="Arial" w:hAnsi="Arial" w:cs="Arial"/>
          <w:color w:val="000000"/>
          <w:sz w:val="24"/>
          <w:szCs w:val="22"/>
        </w:rPr>
        <w:t xml:space="preserve">: serve as a pilot project for a future program designed to assess water availability at the watershed level throughout the country, by scaling up the IWRM approach to the regional and national levels. </w:t>
      </w:r>
    </w:p>
    <w:p w14:paraId="39AE6889" w14:textId="77777777" w:rsidR="00D11122" w:rsidRPr="00CE2488" w:rsidRDefault="00D11122" w:rsidP="00D11122">
      <w:pPr>
        <w:jc w:val="both"/>
        <w:rPr>
          <w:rFonts w:ascii="Arial" w:hAnsi="Arial" w:cs="Arial"/>
          <w:color w:val="000000"/>
          <w:sz w:val="24"/>
          <w:szCs w:val="22"/>
        </w:rPr>
      </w:pPr>
    </w:p>
    <w:p w14:paraId="72ED2795" w14:textId="77777777" w:rsidR="00D11122" w:rsidRPr="00704D39" w:rsidRDefault="00D11122" w:rsidP="00D11122">
      <w:pPr>
        <w:jc w:val="both"/>
        <w:rPr>
          <w:rFonts w:ascii="Arial" w:hAnsi="Arial" w:cs="Arial"/>
          <w:color w:val="000000"/>
          <w:sz w:val="24"/>
          <w:szCs w:val="22"/>
        </w:rPr>
      </w:pPr>
      <w:r w:rsidRPr="00CE2488">
        <w:rPr>
          <w:rFonts w:ascii="Arial" w:hAnsi="Arial" w:cs="Arial"/>
          <w:color w:val="000000"/>
          <w:sz w:val="24"/>
          <w:szCs w:val="22"/>
        </w:rPr>
        <w:t>This project is aligned with the lending targets of: (i) "small and vulnerable countries"; (ii) poverty reduction and equity enhancement", and (iii) “climate change, sustainable energy and environmental sustainability” of the report of the ninth general increase in the resources (GCI9) of the Bank.</w:t>
      </w:r>
    </w:p>
    <w:p w14:paraId="1FB93963" w14:textId="77777777" w:rsidR="00095C7E" w:rsidRPr="00704D39" w:rsidRDefault="00095C7E">
      <w:pPr>
        <w:tabs>
          <w:tab w:val="num" w:pos="1260"/>
        </w:tabs>
        <w:ind w:left="720"/>
        <w:rPr>
          <w:rFonts w:ascii="Arial" w:hAnsi="Arial" w:cs="Arial"/>
          <w:color w:val="000000"/>
          <w:sz w:val="24"/>
          <w:szCs w:val="22"/>
        </w:rPr>
      </w:pPr>
    </w:p>
    <w:p w14:paraId="1FDB560C" w14:textId="77777777" w:rsidR="00095C7E" w:rsidRPr="00F82368" w:rsidRDefault="003B536D">
      <w:pPr>
        <w:pStyle w:val="Heading2"/>
        <w:jc w:val="both"/>
        <w:rPr>
          <w:rFonts w:ascii="Arial" w:hAnsi="Arial" w:cs="Arial"/>
          <w:sz w:val="24"/>
          <w:szCs w:val="22"/>
          <w:lang w:val="es-ES"/>
        </w:rPr>
      </w:pPr>
      <w:r>
        <w:rPr>
          <w:rFonts w:ascii="Arial" w:hAnsi="Arial" w:cs="Arial"/>
          <w:sz w:val="24"/>
          <w:szCs w:val="22"/>
          <w:lang w:val="es-ES"/>
        </w:rPr>
        <w:t>SCOPE OF WORK</w:t>
      </w:r>
    </w:p>
    <w:p w14:paraId="3C80BDFC" w14:textId="77777777" w:rsidR="000038E3" w:rsidRPr="000038E3" w:rsidRDefault="000038E3" w:rsidP="000038E3">
      <w:pPr>
        <w:jc w:val="both"/>
        <w:rPr>
          <w:rFonts w:ascii="Arial" w:hAnsi="Arial" w:cs="Arial"/>
          <w:sz w:val="24"/>
          <w:szCs w:val="22"/>
        </w:rPr>
      </w:pPr>
    </w:p>
    <w:p w14:paraId="32054C28" w14:textId="77777777" w:rsidR="000038E3" w:rsidRPr="000038E3" w:rsidRDefault="000038E3" w:rsidP="000038E3">
      <w:pPr>
        <w:jc w:val="both"/>
        <w:rPr>
          <w:rFonts w:ascii="Arial" w:hAnsi="Arial" w:cs="Arial"/>
          <w:sz w:val="24"/>
          <w:szCs w:val="22"/>
        </w:rPr>
      </w:pPr>
      <w:r w:rsidRPr="000038E3">
        <w:rPr>
          <w:rFonts w:ascii="Arial" w:hAnsi="Arial" w:cs="Arial"/>
          <w:sz w:val="24"/>
          <w:szCs w:val="22"/>
        </w:rPr>
        <w:t>The scope of work for this pro</w:t>
      </w:r>
      <w:r w:rsidR="00FD122E">
        <w:rPr>
          <w:rFonts w:ascii="Arial" w:hAnsi="Arial" w:cs="Arial"/>
          <w:sz w:val="24"/>
          <w:szCs w:val="22"/>
        </w:rPr>
        <w:t>ject entails the following activities</w:t>
      </w:r>
      <w:r w:rsidRPr="000038E3">
        <w:rPr>
          <w:rFonts w:ascii="Arial" w:hAnsi="Arial" w:cs="Arial"/>
          <w:sz w:val="24"/>
          <w:szCs w:val="22"/>
        </w:rPr>
        <w:t>:</w:t>
      </w:r>
    </w:p>
    <w:p w14:paraId="10476BAF" w14:textId="77777777" w:rsidR="00704D39" w:rsidRPr="00704D39" w:rsidRDefault="00704D39" w:rsidP="00704D39">
      <w:pPr>
        <w:spacing w:before="40"/>
        <w:jc w:val="both"/>
        <w:rPr>
          <w:rFonts w:ascii="Arial" w:hAnsi="Arial" w:cs="Arial"/>
          <w:color w:val="000000"/>
          <w:sz w:val="24"/>
          <w:szCs w:val="22"/>
        </w:rPr>
      </w:pPr>
    </w:p>
    <w:p w14:paraId="1EFAC130" w14:textId="77777777" w:rsidR="00500BF2" w:rsidRDefault="00500BF2" w:rsidP="00500BF2">
      <w:pPr>
        <w:spacing w:before="40"/>
        <w:jc w:val="both"/>
        <w:rPr>
          <w:rFonts w:ascii="Arial" w:hAnsi="Arial" w:cs="Arial"/>
          <w:b/>
          <w:color w:val="000000"/>
          <w:sz w:val="24"/>
          <w:szCs w:val="22"/>
        </w:rPr>
      </w:pPr>
      <w:r w:rsidRPr="00500BF2">
        <w:rPr>
          <w:rFonts w:ascii="Arial" w:hAnsi="Arial" w:cs="Arial"/>
          <w:b/>
          <w:color w:val="000000"/>
          <w:sz w:val="24"/>
          <w:szCs w:val="22"/>
        </w:rPr>
        <w:t>Activity 1. Institutional and governance analysis of in-country water resources management</w:t>
      </w:r>
    </w:p>
    <w:p w14:paraId="14D21326" w14:textId="77777777" w:rsidR="00500BF2" w:rsidRPr="00500BF2" w:rsidRDefault="00500BF2" w:rsidP="00500BF2">
      <w:pPr>
        <w:spacing w:before="40"/>
        <w:jc w:val="both"/>
        <w:rPr>
          <w:rFonts w:ascii="Arial" w:hAnsi="Arial" w:cs="Arial"/>
          <w:b/>
          <w:color w:val="000000"/>
          <w:sz w:val="24"/>
          <w:szCs w:val="22"/>
        </w:rPr>
      </w:pPr>
    </w:p>
    <w:p w14:paraId="5A3561EF" w14:textId="06335C92" w:rsidR="00500BF2" w:rsidRPr="00500BF2" w:rsidRDefault="00500BF2" w:rsidP="00500BF2">
      <w:pPr>
        <w:spacing w:before="40"/>
        <w:jc w:val="both"/>
        <w:rPr>
          <w:rFonts w:ascii="Arial" w:hAnsi="Arial" w:cs="Arial"/>
          <w:color w:val="000000"/>
          <w:sz w:val="24"/>
          <w:szCs w:val="22"/>
        </w:rPr>
      </w:pPr>
      <w:r w:rsidRPr="00500BF2">
        <w:rPr>
          <w:rFonts w:ascii="Arial" w:hAnsi="Arial" w:cs="Arial"/>
          <w:bCs/>
          <w:color w:val="000000"/>
          <w:sz w:val="24"/>
          <w:szCs w:val="22"/>
        </w:rPr>
        <w:t xml:space="preserve">Overlapping responsibilities, weak public institutions and low cost recovery are typical challenges in the water and sanitation sectors of many developing countries, and Haiti is not an exception. According to the country's 2009 national water framework law, municipalities are responsible for water supply, but due to a lack of capacity, water supply is largely managed by NGOs, private operators and water user associations; the sector depends largely on external financing. </w:t>
      </w:r>
      <w:r w:rsidRPr="00500BF2">
        <w:rPr>
          <w:rFonts w:ascii="Arial" w:hAnsi="Arial" w:cs="Arial"/>
          <w:color w:val="000000"/>
          <w:sz w:val="24"/>
          <w:szCs w:val="22"/>
        </w:rPr>
        <w:t>U</w:t>
      </w:r>
      <w:r w:rsidR="00637BA8">
        <w:rPr>
          <w:rFonts w:ascii="Arial" w:hAnsi="Arial" w:cs="Arial"/>
          <w:color w:val="000000"/>
          <w:sz w:val="24"/>
          <w:szCs w:val="22"/>
        </w:rPr>
        <w:t>SAID´s report (2009) regarding watershed m</w:t>
      </w:r>
      <w:r w:rsidRPr="00500BF2">
        <w:rPr>
          <w:rFonts w:ascii="Arial" w:hAnsi="Arial" w:cs="Arial"/>
          <w:color w:val="000000"/>
          <w:sz w:val="24"/>
          <w:szCs w:val="22"/>
        </w:rPr>
        <w:t>anagement in Haiti</w:t>
      </w:r>
      <w:r w:rsidRPr="00500BF2">
        <w:rPr>
          <w:rFonts w:ascii="Arial" w:hAnsi="Arial" w:cs="Arial"/>
          <w:color w:val="000000"/>
          <w:sz w:val="24"/>
          <w:szCs w:val="22"/>
          <w:vertAlign w:val="superscript"/>
        </w:rPr>
        <w:footnoteReference w:id="2"/>
      </w:r>
      <w:r w:rsidRPr="00500BF2">
        <w:rPr>
          <w:rFonts w:ascii="Arial" w:hAnsi="Arial" w:cs="Arial"/>
          <w:color w:val="000000"/>
          <w:sz w:val="24"/>
          <w:szCs w:val="22"/>
        </w:rPr>
        <w:t xml:space="preserve"> concluded that there are enormous institutional and policy gaps and barriers for the integrated watershed management, both at national and local level. </w:t>
      </w:r>
    </w:p>
    <w:p w14:paraId="4CFAF274" w14:textId="77777777" w:rsidR="00500BF2" w:rsidRPr="00500BF2" w:rsidRDefault="00500BF2" w:rsidP="00500BF2">
      <w:pPr>
        <w:spacing w:before="40"/>
        <w:jc w:val="both"/>
        <w:rPr>
          <w:rFonts w:ascii="Arial" w:hAnsi="Arial" w:cs="Arial"/>
          <w:color w:val="000000"/>
          <w:sz w:val="24"/>
          <w:szCs w:val="22"/>
        </w:rPr>
      </w:pPr>
    </w:p>
    <w:p w14:paraId="523423CE" w14:textId="77777777" w:rsidR="00500BF2" w:rsidRPr="00500BF2"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At national scale, the major salient feature of watershed management has been the confusion between the respective roles if the ministries of agriculture and environment. The result is a dysfunctional leverage of responsibility and resources between the two ministries, making that the situation with respect to the management of watersheds in Haiti is that the Ministry of the Environment has most of the responsibility but very few resources while the Ministry of Agriculture has much less responsibility but higher capacity in term of resources and means. At the practical level it means that the Ministry of the Environment has almost no human and material resources for the enforcement, and the local and rural authorities do not pay any attention to the regulations or laws.</w:t>
      </w:r>
    </w:p>
    <w:p w14:paraId="3944BE73" w14:textId="5F8748C1" w:rsidR="00500BF2" w:rsidRPr="00500BF2" w:rsidRDefault="00500BF2" w:rsidP="00500BF2">
      <w:pPr>
        <w:spacing w:before="40"/>
        <w:jc w:val="both"/>
        <w:rPr>
          <w:rFonts w:ascii="Arial" w:hAnsi="Arial" w:cs="Arial"/>
          <w:color w:val="000000"/>
          <w:sz w:val="24"/>
          <w:szCs w:val="22"/>
        </w:rPr>
      </w:pPr>
    </w:p>
    <w:p w14:paraId="1D4B0AAF" w14:textId="26BF0485" w:rsidR="00500BF2" w:rsidRPr="00500BF2"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Add</w:t>
      </w:r>
      <w:r w:rsidR="00CA74EC">
        <w:rPr>
          <w:rFonts w:ascii="Arial" w:hAnsi="Arial" w:cs="Arial"/>
          <w:color w:val="000000"/>
          <w:sz w:val="24"/>
          <w:szCs w:val="22"/>
        </w:rPr>
        <w:t>ing complexity to this situation</w:t>
      </w:r>
      <w:r w:rsidR="00DF4E82">
        <w:rPr>
          <w:rFonts w:ascii="Arial" w:hAnsi="Arial" w:cs="Arial"/>
          <w:color w:val="000000"/>
          <w:sz w:val="24"/>
          <w:szCs w:val="22"/>
        </w:rPr>
        <w:t>, in 2006. the Haitian government promulgated</w:t>
      </w:r>
      <w:r w:rsidRPr="00500BF2">
        <w:rPr>
          <w:rFonts w:ascii="Arial" w:hAnsi="Arial" w:cs="Arial"/>
          <w:color w:val="000000"/>
          <w:sz w:val="24"/>
          <w:szCs w:val="22"/>
        </w:rPr>
        <w:t xml:space="preserve"> a decentralization decree giving the local communities (Communes) the authority to prepare and implement “environmental action plans” and considerable authority to pro</w:t>
      </w:r>
      <w:r w:rsidR="00DF4E82">
        <w:rPr>
          <w:rFonts w:ascii="Arial" w:hAnsi="Arial" w:cs="Arial"/>
          <w:color w:val="000000"/>
          <w:sz w:val="24"/>
          <w:szCs w:val="22"/>
        </w:rPr>
        <w:t>tect biodiversity and habitat. T</w:t>
      </w:r>
      <w:r w:rsidRPr="00500BF2">
        <w:rPr>
          <w:rFonts w:ascii="Arial" w:hAnsi="Arial" w:cs="Arial"/>
          <w:color w:val="000000"/>
          <w:sz w:val="24"/>
          <w:szCs w:val="22"/>
        </w:rPr>
        <w:t>his decree seems to not have been put in place and the responsibilities are still undefined.</w:t>
      </w:r>
    </w:p>
    <w:p w14:paraId="62E5AB4C" w14:textId="77777777" w:rsidR="00500BF2" w:rsidRPr="00500BF2" w:rsidRDefault="00500BF2" w:rsidP="00500BF2">
      <w:pPr>
        <w:spacing w:before="40"/>
        <w:jc w:val="both"/>
        <w:rPr>
          <w:rFonts w:ascii="Arial" w:hAnsi="Arial" w:cs="Arial"/>
          <w:color w:val="000000"/>
          <w:sz w:val="24"/>
          <w:szCs w:val="22"/>
        </w:rPr>
      </w:pPr>
    </w:p>
    <w:p w14:paraId="1FE966A4" w14:textId="68F2D880" w:rsidR="00500BF2" w:rsidRPr="00500BF2"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There is no clearly articulated government policy on watershed management that establish</w:t>
      </w:r>
      <w:r w:rsidR="00DF4E82">
        <w:rPr>
          <w:rFonts w:ascii="Arial" w:hAnsi="Arial" w:cs="Arial"/>
          <w:color w:val="000000"/>
          <w:sz w:val="24"/>
          <w:szCs w:val="22"/>
        </w:rPr>
        <w:t>es</w:t>
      </w:r>
      <w:r w:rsidRPr="00500BF2">
        <w:rPr>
          <w:rFonts w:ascii="Arial" w:hAnsi="Arial" w:cs="Arial"/>
          <w:color w:val="000000"/>
          <w:sz w:val="24"/>
          <w:szCs w:val="22"/>
        </w:rPr>
        <w:t xml:space="preserve"> how management plans have to be developed and</w:t>
      </w:r>
      <w:r w:rsidR="00DF4E82">
        <w:rPr>
          <w:rFonts w:ascii="Arial" w:hAnsi="Arial" w:cs="Arial"/>
          <w:color w:val="000000"/>
          <w:sz w:val="24"/>
          <w:szCs w:val="22"/>
        </w:rPr>
        <w:t xml:space="preserve"> by which institutions, how these</w:t>
      </w:r>
      <w:r w:rsidRPr="00500BF2">
        <w:rPr>
          <w:rFonts w:ascii="Arial" w:hAnsi="Arial" w:cs="Arial"/>
          <w:color w:val="000000"/>
          <w:sz w:val="24"/>
          <w:szCs w:val="22"/>
        </w:rPr>
        <w:t xml:space="preserve"> plans should be approved, authorized, and funded; and which government agency or collectivity will work with the communities to implement the plans.</w:t>
      </w:r>
    </w:p>
    <w:p w14:paraId="581367DC" w14:textId="77777777" w:rsidR="00500BF2" w:rsidRPr="00500BF2" w:rsidRDefault="00500BF2" w:rsidP="00500BF2">
      <w:pPr>
        <w:spacing w:before="40"/>
        <w:jc w:val="both"/>
        <w:rPr>
          <w:rFonts w:ascii="Arial" w:hAnsi="Arial" w:cs="Arial"/>
          <w:color w:val="000000"/>
          <w:sz w:val="24"/>
          <w:szCs w:val="22"/>
        </w:rPr>
      </w:pPr>
    </w:p>
    <w:p w14:paraId="7B844B4B" w14:textId="77777777" w:rsidR="00500BF2" w:rsidRPr="00500BF2"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In terms of organization, watershed policies are not coordinated between the two main ministries (Environment and Agriculture), as well as other ministries linked to watershed policy and planning (Planning, Public Works…). Government policies on watershed and environment management are also not well coordinated with local bodies of government (communes and rural communal sections).</w:t>
      </w:r>
    </w:p>
    <w:p w14:paraId="1D497D6D" w14:textId="77777777" w:rsidR="00500BF2" w:rsidRPr="00500BF2" w:rsidRDefault="00500BF2" w:rsidP="00500BF2">
      <w:pPr>
        <w:spacing w:before="40"/>
        <w:jc w:val="both"/>
        <w:rPr>
          <w:rFonts w:ascii="Arial" w:hAnsi="Arial" w:cs="Arial"/>
          <w:color w:val="000000"/>
          <w:sz w:val="24"/>
          <w:szCs w:val="22"/>
        </w:rPr>
      </w:pPr>
    </w:p>
    <w:p w14:paraId="275D77C5" w14:textId="54BC07C1" w:rsidR="00500BF2" w:rsidRPr="00500BF2"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Regarding the institutional capacity, both ministries have only limited experience with expertise in watershed planning and almost no experience in implementing watershed management plans, and public policies related with watersheds are generally not implemented or not implementable, due to the budget</w:t>
      </w:r>
      <w:r w:rsidR="00DF4E82">
        <w:rPr>
          <w:rFonts w:ascii="Arial" w:hAnsi="Arial" w:cs="Arial"/>
          <w:color w:val="000000"/>
          <w:sz w:val="24"/>
          <w:szCs w:val="22"/>
        </w:rPr>
        <w:t>ary re</w:t>
      </w:r>
      <w:r w:rsidRPr="00500BF2">
        <w:rPr>
          <w:rFonts w:ascii="Arial" w:hAnsi="Arial" w:cs="Arial"/>
          <w:color w:val="000000"/>
          <w:sz w:val="24"/>
          <w:szCs w:val="22"/>
        </w:rPr>
        <w:t>strictions at both national and local levels (communes</w:t>
      </w:r>
      <w:r w:rsidR="00DF4E82">
        <w:rPr>
          <w:rFonts w:ascii="Arial" w:hAnsi="Arial" w:cs="Arial"/>
          <w:color w:val="000000"/>
          <w:sz w:val="24"/>
          <w:szCs w:val="22"/>
        </w:rPr>
        <w:t>)</w:t>
      </w:r>
      <w:r w:rsidRPr="00500BF2">
        <w:rPr>
          <w:rFonts w:ascii="Arial" w:hAnsi="Arial" w:cs="Arial"/>
          <w:color w:val="000000"/>
          <w:sz w:val="24"/>
          <w:szCs w:val="22"/>
        </w:rPr>
        <w:t xml:space="preserve"> </w:t>
      </w:r>
      <w:r w:rsidR="00DF4E82">
        <w:rPr>
          <w:rFonts w:ascii="Arial" w:hAnsi="Arial" w:cs="Arial"/>
          <w:color w:val="000000"/>
          <w:sz w:val="24"/>
          <w:szCs w:val="22"/>
        </w:rPr>
        <w:t>and the gap of political will</w:t>
      </w:r>
      <w:r w:rsidRPr="00500BF2">
        <w:rPr>
          <w:rFonts w:ascii="Arial" w:hAnsi="Arial" w:cs="Arial"/>
          <w:color w:val="000000"/>
          <w:sz w:val="24"/>
          <w:szCs w:val="22"/>
        </w:rPr>
        <w:t xml:space="preserve"> and leadership required to develop and implement a coherent watershed management policy.</w:t>
      </w:r>
    </w:p>
    <w:p w14:paraId="47C88ABF" w14:textId="77777777" w:rsidR="00500BF2" w:rsidRPr="00500BF2" w:rsidRDefault="00500BF2" w:rsidP="00500BF2">
      <w:pPr>
        <w:spacing w:before="40"/>
        <w:jc w:val="both"/>
        <w:rPr>
          <w:rFonts w:ascii="Arial" w:hAnsi="Arial" w:cs="Arial"/>
          <w:color w:val="000000"/>
          <w:sz w:val="24"/>
          <w:szCs w:val="22"/>
        </w:rPr>
      </w:pPr>
    </w:p>
    <w:p w14:paraId="227B91DD" w14:textId="01C91338" w:rsidR="00CA74EC" w:rsidRDefault="00500BF2" w:rsidP="00500BF2">
      <w:pPr>
        <w:spacing w:before="40"/>
        <w:jc w:val="both"/>
        <w:rPr>
          <w:rFonts w:ascii="Arial" w:hAnsi="Arial" w:cs="Arial"/>
          <w:color w:val="000000"/>
          <w:sz w:val="24"/>
          <w:szCs w:val="22"/>
        </w:rPr>
      </w:pPr>
      <w:r w:rsidRPr="00500BF2">
        <w:rPr>
          <w:rFonts w:ascii="Arial" w:hAnsi="Arial" w:cs="Arial"/>
          <w:color w:val="000000"/>
          <w:sz w:val="24"/>
          <w:szCs w:val="22"/>
        </w:rPr>
        <w:t>Taking into consideration the conditions described above and the recommendatio</w:t>
      </w:r>
      <w:r w:rsidR="00DF4E82">
        <w:rPr>
          <w:rFonts w:ascii="Arial" w:hAnsi="Arial" w:cs="Arial"/>
          <w:color w:val="000000"/>
          <w:sz w:val="24"/>
          <w:szCs w:val="22"/>
        </w:rPr>
        <w:t>ns of the referred USAID report</w:t>
      </w:r>
      <w:r w:rsidRPr="00500BF2">
        <w:rPr>
          <w:rFonts w:ascii="Arial" w:hAnsi="Arial" w:cs="Arial"/>
          <w:color w:val="000000"/>
          <w:sz w:val="24"/>
          <w:szCs w:val="22"/>
        </w:rPr>
        <w:t xml:space="preserve">, the consultant will carry out an institutional and governance analysis focusing on the needs for ensuring the suitability and the sustainability of the technical tools to be provided by this TC. </w:t>
      </w:r>
    </w:p>
    <w:p w14:paraId="19F2EEA3" w14:textId="77777777" w:rsidR="00B12888" w:rsidRDefault="00B12888" w:rsidP="00500BF2">
      <w:pPr>
        <w:spacing w:before="40"/>
        <w:jc w:val="both"/>
        <w:rPr>
          <w:rFonts w:ascii="Arial" w:hAnsi="Arial" w:cs="Arial"/>
          <w:color w:val="000000"/>
          <w:sz w:val="24"/>
          <w:szCs w:val="22"/>
        </w:rPr>
      </w:pPr>
    </w:p>
    <w:p w14:paraId="68240540" w14:textId="0D5C6DEB" w:rsidR="00644D84" w:rsidRDefault="00500BF2" w:rsidP="00644D84">
      <w:pPr>
        <w:spacing w:before="40"/>
        <w:jc w:val="both"/>
        <w:rPr>
          <w:rFonts w:ascii="Arial" w:hAnsi="Arial" w:cs="Arial"/>
          <w:color w:val="000000"/>
          <w:sz w:val="24"/>
          <w:szCs w:val="22"/>
        </w:rPr>
      </w:pPr>
      <w:r w:rsidRPr="00500BF2">
        <w:rPr>
          <w:rFonts w:ascii="Arial" w:hAnsi="Arial" w:cs="Arial"/>
          <w:color w:val="000000"/>
          <w:sz w:val="24"/>
          <w:szCs w:val="22"/>
        </w:rPr>
        <w:t>The proposed analy</w:t>
      </w:r>
      <w:r w:rsidR="00DF4E82">
        <w:rPr>
          <w:rFonts w:ascii="Arial" w:hAnsi="Arial" w:cs="Arial"/>
          <w:color w:val="000000"/>
          <w:sz w:val="24"/>
          <w:szCs w:val="22"/>
        </w:rPr>
        <w:t xml:space="preserve">sis </w:t>
      </w:r>
      <w:r w:rsidRPr="00500BF2">
        <w:rPr>
          <w:rFonts w:ascii="Arial" w:hAnsi="Arial" w:cs="Arial"/>
          <w:color w:val="000000"/>
          <w:sz w:val="24"/>
          <w:szCs w:val="22"/>
        </w:rPr>
        <w:t>entail</w:t>
      </w:r>
      <w:r w:rsidR="00DF4E82">
        <w:rPr>
          <w:rFonts w:ascii="Arial" w:hAnsi="Arial" w:cs="Arial"/>
          <w:color w:val="000000"/>
          <w:sz w:val="24"/>
          <w:szCs w:val="22"/>
        </w:rPr>
        <w:t>s</w:t>
      </w:r>
      <w:r w:rsidRPr="00500BF2">
        <w:rPr>
          <w:rFonts w:ascii="Arial" w:hAnsi="Arial" w:cs="Arial"/>
          <w:color w:val="000000"/>
          <w:sz w:val="24"/>
          <w:szCs w:val="22"/>
        </w:rPr>
        <w:t xml:space="preserve">: </w:t>
      </w:r>
    </w:p>
    <w:p w14:paraId="62AAB34D" w14:textId="1282ACB9" w:rsidR="0008222D" w:rsidRDefault="00500BF2" w:rsidP="00E9609B">
      <w:pPr>
        <w:numPr>
          <w:ilvl w:val="0"/>
          <w:numId w:val="16"/>
        </w:numPr>
        <w:spacing w:before="40"/>
        <w:jc w:val="both"/>
        <w:rPr>
          <w:rFonts w:ascii="Arial" w:hAnsi="Arial" w:cs="Arial"/>
          <w:color w:val="000000"/>
          <w:sz w:val="24"/>
          <w:szCs w:val="22"/>
        </w:rPr>
      </w:pPr>
      <w:r w:rsidRPr="00500BF2">
        <w:rPr>
          <w:rFonts w:ascii="Arial" w:hAnsi="Arial" w:cs="Arial"/>
          <w:color w:val="000000"/>
          <w:sz w:val="24"/>
          <w:szCs w:val="22"/>
        </w:rPr>
        <w:t>An evaluation of the legal and i</w:t>
      </w:r>
      <w:r w:rsidR="00117FE9">
        <w:rPr>
          <w:rFonts w:ascii="Arial" w:hAnsi="Arial" w:cs="Arial"/>
          <w:color w:val="000000"/>
          <w:sz w:val="24"/>
          <w:szCs w:val="22"/>
        </w:rPr>
        <w:t xml:space="preserve">nstitutional issues related to the management of </w:t>
      </w:r>
      <w:r w:rsidRPr="00500BF2">
        <w:rPr>
          <w:rFonts w:ascii="Arial" w:hAnsi="Arial" w:cs="Arial"/>
          <w:color w:val="000000"/>
          <w:sz w:val="24"/>
          <w:szCs w:val="22"/>
        </w:rPr>
        <w:t>wa</w:t>
      </w:r>
      <w:r w:rsidR="00117FE9">
        <w:rPr>
          <w:rFonts w:ascii="Arial" w:hAnsi="Arial" w:cs="Arial"/>
          <w:color w:val="000000"/>
          <w:sz w:val="24"/>
          <w:szCs w:val="22"/>
        </w:rPr>
        <w:t xml:space="preserve">ter resources at national </w:t>
      </w:r>
      <w:r w:rsidRPr="00500BF2">
        <w:rPr>
          <w:rFonts w:ascii="Arial" w:hAnsi="Arial" w:cs="Arial"/>
          <w:color w:val="000000"/>
          <w:sz w:val="24"/>
          <w:szCs w:val="22"/>
        </w:rPr>
        <w:t>and local level</w:t>
      </w:r>
      <w:r w:rsidR="00117FE9">
        <w:rPr>
          <w:rFonts w:ascii="Arial" w:hAnsi="Arial" w:cs="Arial"/>
          <w:color w:val="000000"/>
          <w:sz w:val="24"/>
          <w:szCs w:val="22"/>
        </w:rPr>
        <w:t>s</w:t>
      </w:r>
      <w:r w:rsidRPr="00500BF2">
        <w:rPr>
          <w:rFonts w:ascii="Arial" w:hAnsi="Arial" w:cs="Arial"/>
          <w:color w:val="000000"/>
          <w:sz w:val="24"/>
          <w:szCs w:val="22"/>
        </w:rPr>
        <w:t xml:space="preserve"> fo</w:t>
      </w:r>
      <w:r w:rsidR="009C5A19">
        <w:rPr>
          <w:rFonts w:ascii="Arial" w:hAnsi="Arial" w:cs="Arial"/>
          <w:color w:val="000000"/>
          <w:sz w:val="24"/>
          <w:szCs w:val="22"/>
        </w:rPr>
        <w:t>r the Trou du Nord/</w:t>
      </w:r>
      <w:r w:rsidR="00117FE9">
        <w:rPr>
          <w:rFonts w:ascii="Arial" w:hAnsi="Arial" w:cs="Arial"/>
          <w:color w:val="000000"/>
          <w:sz w:val="24"/>
          <w:szCs w:val="22"/>
        </w:rPr>
        <w:t>MTA system. This evaluation will need</w:t>
      </w:r>
      <w:r w:rsidRPr="00500BF2">
        <w:rPr>
          <w:rFonts w:ascii="Arial" w:hAnsi="Arial" w:cs="Arial"/>
          <w:color w:val="000000"/>
          <w:sz w:val="24"/>
          <w:szCs w:val="22"/>
        </w:rPr>
        <w:t xml:space="preserve"> to include the analysis of the existing regulation at both scales (including rights for water uses), as well as the sector´s organization (</w:t>
      </w:r>
      <w:r w:rsidRPr="00500BF2">
        <w:rPr>
          <w:rFonts w:ascii="Arial" w:hAnsi="Arial" w:cs="Arial"/>
          <w:color w:val="000000"/>
          <w:sz w:val="24"/>
          <w:szCs w:val="22"/>
          <w:lang w:val="en"/>
        </w:rPr>
        <w:t>user committees, irrigation districts, public enti</w:t>
      </w:r>
      <w:r w:rsidR="009C5A19">
        <w:rPr>
          <w:rFonts w:ascii="Arial" w:hAnsi="Arial" w:cs="Arial"/>
          <w:color w:val="000000"/>
          <w:sz w:val="24"/>
          <w:szCs w:val="22"/>
          <w:lang w:val="en"/>
        </w:rPr>
        <w:t>ties with jurisdiction over water management issues</w:t>
      </w:r>
      <w:r w:rsidRPr="00500BF2">
        <w:rPr>
          <w:rFonts w:ascii="Arial" w:hAnsi="Arial" w:cs="Arial"/>
          <w:color w:val="000000"/>
          <w:sz w:val="24"/>
          <w:szCs w:val="22"/>
        </w:rPr>
        <w:t xml:space="preserve">). The consultant will also describe for each one of the key institutions their responsibilities, human resources, capacities (institutional, technical and fiduciary), representativeness, activities developed in the watersheds, budgetary conditions, regulations, information systems and cultural background </w:t>
      </w:r>
      <w:r w:rsidR="009C5A19">
        <w:rPr>
          <w:rFonts w:ascii="Arial" w:hAnsi="Arial" w:cs="Arial"/>
          <w:color w:val="000000"/>
          <w:sz w:val="24"/>
          <w:szCs w:val="22"/>
        </w:rPr>
        <w:t xml:space="preserve">and context. This evaluation should include the analysis of </w:t>
      </w:r>
      <w:r w:rsidRPr="00500BF2">
        <w:rPr>
          <w:rFonts w:ascii="Arial" w:hAnsi="Arial" w:cs="Arial"/>
          <w:color w:val="000000"/>
          <w:sz w:val="24"/>
          <w:szCs w:val="22"/>
        </w:rPr>
        <w:t>possible conflicts between different water uses fo</w:t>
      </w:r>
      <w:r w:rsidR="009C5A19">
        <w:rPr>
          <w:rFonts w:ascii="Arial" w:hAnsi="Arial" w:cs="Arial"/>
          <w:color w:val="000000"/>
          <w:sz w:val="24"/>
          <w:szCs w:val="22"/>
        </w:rPr>
        <w:t>r the Trou du Nord/MTA system</w:t>
      </w:r>
      <w:r w:rsidRPr="00500BF2">
        <w:rPr>
          <w:rFonts w:ascii="Arial" w:hAnsi="Arial" w:cs="Arial"/>
          <w:color w:val="000000"/>
          <w:sz w:val="24"/>
          <w:szCs w:val="22"/>
        </w:rPr>
        <w:t>.</w:t>
      </w:r>
    </w:p>
    <w:p w14:paraId="21540C48" w14:textId="24AA1BF8" w:rsidR="0008222D" w:rsidRPr="00DF4E82" w:rsidRDefault="006B10B2" w:rsidP="00500BF2">
      <w:pPr>
        <w:numPr>
          <w:ilvl w:val="0"/>
          <w:numId w:val="16"/>
        </w:numPr>
        <w:spacing w:before="40"/>
        <w:jc w:val="both"/>
        <w:rPr>
          <w:rFonts w:ascii="Arial" w:hAnsi="Arial" w:cs="Arial"/>
          <w:color w:val="000000"/>
          <w:sz w:val="24"/>
          <w:szCs w:val="22"/>
        </w:rPr>
      </w:pPr>
      <w:r>
        <w:rPr>
          <w:rFonts w:ascii="Arial" w:hAnsi="Arial" w:cs="Arial"/>
          <w:color w:val="000000"/>
          <w:sz w:val="24"/>
          <w:szCs w:val="22"/>
        </w:rPr>
        <w:t xml:space="preserve">An analysis of </w:t>
      </w:r>
      <w:r w:rsidR="00500BF2" w:rsidRPr="00500BF2">
        <w:rPr>
          <w:rFonts w:ascii="Arial" w:hAnsi="Arial" w:cs="Arial"/>
          <w:color w:val="000000"/>
          <w:sz w:val="24"/>
          <w:szCs w:val="22"/>
        </w:rPr>
        <w:t>current roles</w:t>
      </w:r>
      <w:r>
        <w:rPr>
          <w:rFonts w:ascii="Arial" w:hAnsi="Arial" w:cs="Arial"/>
          <w:color w:val="000000"/>
          <w:sz w:val="24"/>
          <w:szCs w:val="22"/>
        </w:rPr>
        <w:t>, interactions</w:t>
      </w:r>
      <w:r w:rsidR="00500BF2" w:rsidRPr="00500BF2">
        <w:rPr>
          <w:rFonts w:ascii="Arial" w:hAnsi="Arial" w:cs="Arial"/>
          <w:color w:val="000000"/>
          <w:sz w:val="24"/>
          <w:szCs w:val="22"/>
        </w:rPr>
        <w:t xml:space="preserve"> an</w:t>
      </w:r>
      <w:r>
        <w:rPr>
          <w:rFonts w:ascii="Arial" w:hAnsi="Arial" w:cs="Arial"/>
          <w:color w:val="000000"/>
          <w:sz w:val="24"/>
          <w:szCs w:val="22"/>
        </w:rPr>
        <w:t xml:space="preserve">d levels of participation in </w:t>
      </w:r>
      <w:r w:rsidR="00500BF2" w:rsidRPr="00500BF2">
        <w:rPr>
          <w:rFonts w:ascii="Arial" w:hAnsi="Arial" w:cs="Arial"/>
          <w:color w:val="000000"/>
          <w:sz w:val="24"/>
          <w:szCs w:val="22"/>
        </w:rPr>
        <w:t>water resources management by dif</w:t>
      </w:r>
      <w:r>
        <w:rPr>
          <w:rFonts w:ascii="Arial" w:hAnsi="Arial" w:cs="Arial"/>
          <w:color w:val="000000"/>
          <w:sz w:val="24"/>
          <w:szCs w:val="22"/>
        </w:rPr>
        <w:t>ferent users in the Trou du Nord/MTA system</w:t>
      </w:r>
      <w:r w:rsidR="00500BF2" w:rsidRPr="00500BF2">
        <w:rPr>
          <w:rFonts w:ascii="Arial" w:hAnsi="Arial" w:cs="Arial"/>
          <w:color w:val="000000"/>
          <w:sz w:val="24"/>
          <w:szCs w:val="22"/>
        </w:rPr>
        <w:t xml:space="preserve"> (including policy and decision makers, private </w:t>
      </w:r>
      <w:r>
        <w:rPr>
          <w:rFonts w:ascii="Arial" w:hAnsi="Arial" w:cs="Arial"/>
          <w:color w:val="000000"/>
          <w:sz w:val="24"/>
          <w:szCs w:val="22"/>
        </w:rPr>
        <w:t>sector, irrigation sector, NGOs</w:t>
      </w:r>
      <w:r w:rsidR="00500BF2" w:rsidRPr="00500BF2">
        <w:rPr>
          <w:rFonts w:ascii="Arial" w:hAnsi="Arial" w:cs="Arial"/>
          <w:color w:val="000000"/>
          <w:sz w:val="24"/>
          <w:szCs w:val="22"/>
        </w:rPr>
        <w:t>), as well as the coordination between users.</w:t>
      </w:r>
    </w:p>
    <w:p w14:paraId="3067F31C" w14:textId="7503915D" w:rsidR="00500BF2" w:rsidRDefault="00500BF2" w:rsidP="00E9609B">
      <w:pPr>
        <w:numPr>
          <w:ilvl w:val="0"/>
          <w:numId w:val="16"/>
        </w:numPr>
        <w:spacing w:before="40"/>
        <w:jc w:val="both"/>
        <w:rPr>
          <w:rFonts w:ascii="Arial" w:hAnsi="Arial" w:cs="Arial"/>
          <w:color w:val="000000"/>
          <w:sz w:val="24"/>
          <w:szCs w:val="22"/>
        </w:rPr>
      </w:pPr>
      <w:r w:rsidRPr="00500BF2">
        <w:rPr>
          <w:rFonts w:ascii="Arial" w:hAnsi="Arial" w:cs="Arial"/>
          <w:color w:val="000000"/>
          <w:sz w:val="24"/>
          <w:szCs w:val="22"/>
        </w:rPr>
        <w:t>An analysis of the management and technical capacity of the different institutions a</w:t>
      </w:r>
      <w:r w:rsidR="00A93327">
        <w:rPr>
          <w:rFonts w:ascii="Arial" w:hAnsi="Arial" w:cs="Arial"/>
          <w:color w:val="000000"/>
          <w:sz w:val="24"/>
          <w:szCs w:val="22"/>
        </w:rPr>
        <w:t xml:space="preserve">nd entities responsible for </w:t>
      </w:r>
      <w:r w:rsidRPr="00500BF2">
        <w:rPr>
          <w:rFonts w:ascii="Arial" w:hAnsi="Arial" w:cs="Arial"/>
          <w:color w:val="000000"/>
          <w:sz w:val="24"/>
          <w:szCs w:val="22"/>
        </w:rPr>
        <w:t>water resou</w:t>
      </w:r>
      <w:r w:rsidR="00A93327">
        <w:rPr>
          <w:rFonts w:ascii="Arial" w:hAnsi="Arial" w:cs="Arial"/>
          <w:color w:val="000000"/>
          <w:sz w:val="24"/>
          <w:szCs w:val="22"/>
        </w:rPr>
        <w:t>rces management in the Trou du Nord/MTA system</w:t>
      </w:r>
      <w:r w:rsidRPr="00500BF2">
        <w:rPr>
          <w:rFonts w:ascii="Arial" w:hAnsi="Arial" w:cs="Arial"/>
          <w:color w:val="000000"/>
          <w:sz w:val="24"/>
          <w:szCs w:val="22"/>
        </w:rPr>
        <w:t>, identifying the main weaknesses and constraints, as well as possible issu</w:t>
      </w:r>
      <w:r w:rsidR="00A93327">
        <w:rPr>
          <w:rFonts w:ascii="Arial" w:hAnsi="Arial" w:cs="Arial"/>
          <w:color w:val="000000"/>
          <w:sz w:val="24"/>
          <w:szCs w:val="22"/>
        </w:rPr>
        <w:t xml:space="preserve">es that may limit sound management of </w:t>
      </w:r>
      <w:r w:rsidRPr="00500BF2">
        <w:rPr>
          <w:rFonts w:ascii="Arial" w:hAnsi="Arial" w:cs="Arial"/>
          <w:color w:val="000000"/>
          <w:sz w:val="24"/>
          <w:szCs w:val="22"/>
        </w:rPr>
        <w:t>water resources. Special atte</w:t>
      </w:r>
      <w:r w:rsidR="00A93327">
        <w:rPr>
          <w:rFonts w:ascii="Arial" w:hAnsi="Arial" w:cs="Arial"/>
          <w:color w:val="000000"/>
          <w:sz w:val="24"/>
          <w:szCs w:val="22"/>
        </w:rPr>
        <w:t>ntion will be paid to</w:t>
      </w:r>
      <w:r w:rsidRPr="00500BF2">
        <w:rPr>
          <w:rFonts w:ascii="Arial" w:hAnsi="Arial" w:cs="Arial"/>
          <w:color w:val="000000"/>
          <w:sz w:val="24"/>
          <w:szCs w:val="22"/>
        </w:rPr>
        <w:t xml:space="preserve"> the lack of technical tools and skills for the design of watershed management plans, identifying the institution that could be the host for the modeling tools proposed by this TC and potential training and capacity building needs in order to ensure a sustainable use of such tools and an effective knowledge transfer.</w:t>
      </w:r>
    </w:p>
    <w:p w14:paraId="1EE6418E" w14:textId="77777777" w:rsidR="00704D39" w:rsidRDefault="00704D39" w:rsidP="00704D39">
      <w:pPr>
        <w:spacing w:before="40"/>
        <w:jc w:val="both"/>
        <w:rPr>
          <w:rFonts w:ascii="Arial" w:hAnsi="Arial" w:cs="Arial"/>
          <w:color w:val="000000"/>
          <w:sz w:val="24"/>
          <w:szCs w:val="22"/>
        </w:rPr>
      </w:pPr>
    </w:p>
    <w:p w14:paraId="49251233" w14:textId="62B737FC" w:rsidR="00B12888" w:rsidRPr="00500BF2" w:rsidRDefault="007A2AC8" w:rsidP="00B12888">
      <w:pPr>
        <w:spacing w:before="40"/>
        <w:jc w:val="both"/>
        <w:rPr>
          <w:rFonts w:ascii="Arial" w:hAnsi="Arial" w:cs="Arial"/>
          <w:color w:val="000000"/>
          <w:sz w:val="24"/>
          <w:szCs w:val="22"/>
        </w:rPr>
      </w:pPr>
      <w:r>
        <w:rPr>
          <w:rFonts w:ascii="Arial" w:hAnsi="Arial" w:cs="Arial"/>
          <w:bCs/>
          <w:color w:val="000000"/>
          <w:sz w:val="24"/>
          <w:szCs w:val="22"/>
        </w:rPr>
        <w:t>In summary, this</w:t>
      </w:r>
      <w:r w:rsidR="00B12888" w:rsidRPr="00500BF2">
        <w:rPr>
          <w:rFonts w:ascii="Arial" w:hAnsi="Arial" w:cs="Arial"/>
          <w:bCs/>
          <w:color w:val="000000"/>
          <w:sz w:val="24"/>
          <w:szCs w:val="22"/>
        </w:rPr>
        <w:t xml:space="preserve"> activ</w:t>
      </w:r>
      <w:r w:rsidR="00B12888">
        <w:rPr>
          <w:rFonts w:ascii="Arial" w:hAnsi="Arial" w:cs="Arial"/>
          <w:bCs/>
          <w:color w:val="000000"/>
          <w:sz w:val="24"/>
          <w:szCs w:val="22"/>
        </w:rPr>
        <w:t>ity will encompass not only t</w:t>
      </w:r>
      <w:r w:rsidR="00B12888" w:rsidRPr="00500BF2">
        <w:rPr>
          <w:rFonts w:ascii="Arial" w:hAnsi="Arial" w:cs="Arial"/>
          <w:bCs/>
          <w:color w:val="000000"/>
          <w:sz w:val="24"/>
          <w:szCs w:val="22"/>
        </w:rPr>
        <w:t xml:space="preserve">he legal water and sanitation policy, regulation and </w:t>
      </w:r>
      <w:r w:rsidR="00B12888">
        <w:rPr>
          <w:rFonts w:ascii="Arial" w:hAnsi="Arial" w:cs="Arial"/>
          <w:bCs/>
          <w:color w:val="000000"/>
          <w:sz w:val="24"/>
          <w:szCs w:val="22"/>
        </w:rPr>
        <w:t>provision framework</w:t>
      </w:r>
      <w:r>
        <w:rPr>
          <w:rFonts w:ascii="Arial" w:hAnsi="Arial" w:cs="Arial"/>
          <w:bCs/>
          <w:color w:val="000000"/>
          <w:sz w:val="24"/>
          <w:szCs w:val="22"/>
        </w:rPr>
        <w:t>,</w:t>
      </w:r>
      <w:r w:rsidR="00B12888">
        <w:rPr>
          <w:rFonts w:ascii="Arial" w:hAnsi="Arial" w:cs="Arial"/>
          <w:bCs/>
          <w:color w:val="000000"/>
          <w:sz w:val="24"/>
          <w:szCs w:val="22"/>
        </w:rPr>
        <w:t xml:space="preserve"> but also </w:t>
      </w:r>
      <w:r w:rsidR="00B12888" w:rsidRPr="00500BF2">
        <w:rPr>
          <w:rFonts w:ascii="Arial" w:hAnsi="Arial" w:cs="Arial"/>
          <w:bCs/>
          <w:color w:val="000000"/>
          <w:sz w:val="24"/>
          <w:szCs w:val="22"/>
        </w:rPr>
        <w:t xml:space="preserve">the actual performance and capability of the diverse </w:t>
      </w:r>
      <w:r w:rsidR="00B12888">
        <w:rPr>
          <w:rFonts w:ascii="Arial" w:hAnsi="Arial" w:cs="Arial"/>
          <w:bCs/>
          <w:color w:val="000000"/>
          <w:sz w:val="24"/>
          <w:szCs w:val="22"/>
        </w:rPr>
        <w:t xml:space="preserve">existing </w:t>
      </w:r>
      <w:r w:rsidR="00B12888" w:rsidRPr="00500BF2">
        <w:rPr>
          <w:rFonts w:ascii="Arial" w:hAnsi="Arial" w:cs="Arial"/>
          <w:bCs/>
          <w:color w:val="000000"/>
          <w:sz w:val="24"/>
          <w:szCs w:val="22"/>
        </w:rPr>
        <w:t xml:space="preserve">actors. It will </w:t>
      </w:r>
      <w:r w:rsidR="00B12888" w:rsidRPr="00500BF2">
        <w:rPr>
          <w:rFonts w:ascii="Arial" w:hAnsi="Arial" w:cs="Arial"/>
          <w:color w:val="000000"/>
          <w:sz w:val="24"/>
          <w:szCs w:val="22"/>
        </w:rPr>
        <w:t>review the organizational structure and functions of existing institutions, identification of governance gaps, and recommendations towards implementation i</w:t>
      </w:r>
      <w:r>
        <w:rPr>
          <w:rFonts w:ascii="Arial" w:hAnsi="Arial" w:cs="Arial"/>
          <w:color w:val="000000"/>
          <w:sz w:val="24"/>
          <w:szCs w:val="22"/>
        </w:rPr>
        <w:t>n the Trou du Nord/MTA system</w:t>
      </w:r>
      <w:r w:rsidR="00B12888" w:rsidRPr="00500BF2">
        <w:rPr>
          <w:rFonts w:ascii="Arial" w:hAnsi="Arial" w:cs="Arial"/>
          <w:color w:val="000000"/>
          <w:sz w:val="24"/>
          <w:szCs w:val="22"/>
        </w:rPr>
        <w:t xml:space="preserve"> as a model for IWRM in the country.</w:t>
      </w:r>
    </w:p>
    <w:p w14:paraId="49046860" w14:textId="77777777" w:rsidR="00B12888" w:rsidRDefault="00B12888" w:rsidP="00704D39">
      <w:pPr>
        <w:spacing w:before="40"/>
        <w:jc w:val="both"/>
        <w:rPr>
          <w:rFonts w:ascii="Arial" w:hAnsi="Arial" w:cs="Arial"/>
          <w:color w:val="000000"/>
          <w:sz w:val="24"/>
          <w:szCs w:val="22"/>
        </w:rPr>
      </w:pPr>
    </w:p>
    <w:p w14:paraId="026DA9E6" w14:textId="77777777" w:rsidR="00E7667F" w:rsidRDefault="00E7667F" w:rsidP="00E7667F">
      <w:pPr>
        <w:spacing w:before="40"/>
        <w:jc w:val="both"/>
        <w:rPr>
          <w:rFonts w:ascii="Arial" w:hAnsi="Arial" w:cs="Arial"/>
          <w:b/>
          <w:color w:val="000000"/>
          <w:sz w:val="24"/>
          <w:szCs w:val="22"/>
        </w:rPr>
      </w:pPr>
      <w:r w:rsidRPr="00E7667F">
        <w:rPr>
          <w:rFonts w:ascii="Arial" w:hAnsi="Arial" w:cs="Arial"/>
          <w:b/>
          <w:color w:val="000000"/>
          <w:sz w:val="24"/>
          <w:szCs w:val="22"/>
        </w:rPr>
        <w:t>Activity 2</w:t>
      </w:r>
      <w:r w:rsidRPr="00E7667F">
        <w:rPr>
          <w:rFonts w:ascii="Arial" w:hAnsi="Arial" w:cs="Arial"/>
          <w:b/>
          <w:bCs/>
          <w:color w:val="000000"/>
          <w:sz w:val="24"/>
          <w:szCs w:val="22"/>
        </w:rPr>
        <w:t>.</w:t>
      </w:r>
      <w:r w:rsidRPr="00E7667F">
        <w:rPr>
          <w:rFonts w:ascii="Arial" w:hAnsi="Arial" w:cs="Arial"/>
          <w:b/>
          <w:color w:val="000000"/>
          <w:sz w:val="24"/>
          <w:szCs w:val="22"/>
        </w:rPr>
        <w:t xml:space="preserve"> Data gap analysis and review of available modeling data in the PIC and its contributing watershed</w:t>
      </w:r>
    </w:p>
    <w:p w14:paraId="441B90B4" w14:textId="77777777" w:rsidR="00E7667F" w:rsidRPr="00E7667F" w:rsidRDefault="00E7667F" w:rsidP="00E7667F">
      <w:pPr>
        <w:spacing w:before="40"/>
        <w:jc w:val="both"/>
        <w:rPr>
          <w:rFonts w:ascii="Arial" w:hAnsi="Arial" w:cs="Arial"/>
          <w:b/>
          <w:color w:val="000000"/>
          <w:sz w:val="24"/>
          <w:szCs w:val="22"/>
        </w:rPr>
      </w:pPr>
    </w:p>
    <w:p w14:paraId="708B336A" w14:textId="5DBFEA42" w:rsidR="00E7667F" w:rsidRPr="00E7667F" w:rsidRDefault="00E7667F" w:rsidP="00E7667F">
      <w:pPr>
        <w:spacing w:before="40"/>
        <w:jc w:val="both"/>
        <w:rPr>
          <w:rFonts w:ascii="Arial" w:hAnsi="Arial" w:cs="Arial"/>
          <w:color w:val="000000"/>
          <w:sz w:val="24"/>
          <w:szCs w:val="22"/>
        </w:rPr>
      </w:pPr>
      <w:r w:rsidRPr="00E7667F">
        <w:rPr>
          <w:rFonts w:ascii="Arial" w:hAnsi="Arial" w:cs="Arial"/>
          <w:color w:val="000000"/>
          <w:sz w:val="24"/>
          <w:szCs w:val="22"/>
        </w:rPr>
        <w:t xml:space="preserve">This activity comprises the review of current hydro-climate data, availability of information related to water quantity, and quality, demand in the Trou du </w:t>
      </w:r>
      <w:r w:rsidR="00234755">
        <w:rPr>
          <w:rFonts w:ascii="Arial" w:hAnsi="Arial" w:cs="Arial"/>
          <w:color w:val="000000"/>
          <w:sz w:val="24"/>
          <w:szCs w:val="22"/>
        </w:rPr>
        <w:t>Nord/</w:t>
      </w:r>
      <w:r w:rsidRPr="00E7667F">
        <w:rPr>
          <w:rFonts w:ascii="Arial" w:hAnsi="Arial" w:cs="Arial"/>
          <w:color w:val="000000"/>
          <w:sz w:val="24"/>
          <w:szCs w:val="22"/>
        </w:rPr>
        <w:t>MTA system, and assessment of data needs for detailed hydrologic modeling purposes.</w:t>
      </w:r>
    </w:p>
    <w:p w14:paraId="56BE43FE" w14:textId="77777777" w:rsidR="00801685" w:rsidRDefault="00801685" w:rsidP="00801685">
      <w:pPr>
        <w:spacing w:before="40"/>
        <w:jc w:val="both"/>
        <w:rPr>
          <w:rFonts w:ascii="Arial" w:hAnsi="Arial" w:cs="Arial"/>
          <w:color w:val="000000"/>
          <w:sz w:val="24"/>
          <w:szCs w:val="22"/>
        </w:rPr>
      </w:pPr>
    </w:p>
    <w:p w14:paraId="1E6481D6" w14:textId="104EBA25" w:rsidR="00801685" w:rsidRPr="00801685" w:rsidRDefault="00210598" w:rsidP="00801685">
      <w:pPr>
        <w:spacing w:before="40"/>
        <w:jc w:val="both"/>
        <w:rPr>
          <w:rFonts w:ascii="Arial" w:hAnsi="Arial" w:cs="Arial"/>
          <w:color w:val="000000"/>
          <w:sz w:val="24"/>
          <w:szCs w:val="22"/>
        </w:rPr>
      </w:pPr>
      <w:r w:rsidRPr="00210598">
        <w:rPr>
          <w:rFonts w:ascii="Arial" w:hAnsi="Arial" w:cs="Arial"/>
          <w:color w:val="000000"/>
          <w:sz w:val="24"/>
          <w:szCs w:val="22"/>
        </w:rPr>
        <w:t>This information will consist of the f</w:t>
      </w:r>
      <w:r>
        <w:rPr>
          <w:rFonts w:ascii="Arial" w:hAnsi="Arial" w:cs="Arial"/>
          <w:color w:val="000000"/>
          <w:sz w:val="24"/>
          <w:szCs w:val="22"/>
        </w:rPr>
        <w:t>ollowing data</w:t>
      </w:r>
      <w:r w:rsidRPr="00210598">
        <w:rPr>
          <w:rFonts w:ascii="Arial" w:hAnsi="Arial" w:cs="Arial"/>
          <w:color w:val="000000"/>
          <w:sz w:val="24"/>
          <w:szCs w:val="22"/>
        </w:rPr>
        <w:t>:</w:t>
      </w:r>
    </w:p>
    <w:p w14:paraId="50A57105" w14:textId="701C2431"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Preparation of basemaps of the basin (suggested scale 1:25,000)</w:t>
      </w:r>
    </w:p>
    <w:p w14:paraId="75EDBB8F" w14:textId="1CD18F45"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Definition of priority watersheds, according to approved methodologies under national law and applicable international standards.</w:t>
      </w:r>
    </w:p>
    <w:p w14:paraId="3C41489F" w14:textId="22FE1F18"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1:25,000 scale thematic maps showing the current land use, production activities (agriculture, livestock, forestry, mining, etc.), relevant ecosystems (e.g., mangroves and coastal wetlands), current conservation/land degradation data.</w:t>
      </w:r>
    </w:p>
    <w:p w14:paraId="2F8BD65A" w14:textId="683814FC"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Analysis of economic activities in PIC and surrounding watershed, and its relation to environmental services generated in the watershed. In particular, focus is to be placed on the PIC development plans, any livestock farming, aquaculture, industrial and cultural activities and their interactions with the environment, and particularly with water resources.</w:t>
      </w:r>
    </w:p>
    <w:p w14:paraId="22AB0553" w14:textId="52BBDA90"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Water balance of the catchments (current situation) within the Trou du Nord/MTA system</w:t>
      </w:r>
    </w:p>
    <w:p w14:paraId="15F817B3" w14:textId="77777777"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Inventory or surface water sources and groundwater, based on analysis of available information and field work.</w:t>
      </w:r>
    </w:p>
    <w:p w14:paraId="69B1D9A2" w14:textId="31382854"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Analysis of water supply (water sources: rain, groundwater) for current conditions.</w:t>
      </w:r>
    </w:p>
    <w:p w14:paraId="2F5869A4" w14:textId="6578CCE8"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Analysis of water demand: user identification and actors related to water management, current use.</w:t>
      </w:r>
    </w:p>
    <w:p w14:paraId="6DD985D4" w14:textId="232E4A15"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Identification of population and communities in the watershed, and current social issues and projected future (eg conflicts over water use).</w:t>
      </w:r>
    </w:p>
    <w:p w14:paraId="435261FE" w14:textId="77777777" w:rsidR="00801685" w:rsidRPr="00786089" w:rsidRDefault="00801685"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O</w:t>
      </w:r>
      <w:r w:rsidR="00DA33AA" w:rsidRPr="00786089">
        <w:rPr>
          <w:rFonts w:ascii="Arial" w:hAnsi="Arial" w:cs="Arial"/>
          <w:color w:val="000000"/>
          <w:sz w:val="24"/>
          <w:szCs w:val="22"/>
        </w:rPr>
        <w:t>bserved major c</w:t>
      </w:r>
      <w:r w:rsidRPr="00786089">
        <w:rPr>
          <w:rFonts w:ascii="Arial" w:hAnsi="Arial" w:cs="Arial"/>
          <w:color w:val="000000"/>
          <w:sz w:val="24"/>
          <w:szCs w:val="22"/>
        </w:rPr>
        <w:t xml:space="preserve">limate hazards (drought, </w:t>
      </w:r>
      <w:r w:rsidR="00DA33AA" w:rsidRPr="00786089">
        <w:rPr>
          <w:rFonts w:ascii="Arial" w:hAnsi="Arial" w:cs="Arial"/>
          <w:color w:val="000000"/>
          <w:sz w:val="24"/>
          <w:szCs w:val="22"/>
        </w:rPr>
        <w:t>heavy rain, extrem</w:t>
      </w:r>
      <w:r w:rsidRPr="00786089">
        <w:rPr>
          <w:rFonts w:ascii="Arial" w:hAnsi="Arial" w:cs="Arial"/>
          <w:color w:val="000000"/>
          <w:sz w:val="24"/>
          <w:szCs w:val="22"/>
        </w:rPr>
        <w:t>e events, sea level rise, storm surges) a</w:t>
      </w:r>
      <w:r w:rsidR="00DA33AA" w:rsidRPr="00786089">
        <w:rPr>
          <w:rFonts w:ascii="Arial" w:hAnsi="Arial" w:cs="Arial"/>
          <w:color w:val="000000"/>
          <w:sz w:val="24"/>
          <w:szCs w:val="22"/>
        </w:rPr>
        <w:t>nd how they have affected production activities and ecosystems</w:t>
      </w:r>
      <w:r w:rsidRPr="00786089">
        <w:rPr>
          <w:rFonts w:ascii="Arial" w:hAnsi="Arial" w:cs="Arial"/>
          <w:color w:val="000000"/>
          <w:sz w:val="24"/>
          <w:szCs w:val="22"/>
        </w:rPr>
        <w:t xml:space="preserve"> in recent history.</w:t>
      </w:r>
    </w:p>
    <w:p w14:paraId="4CEFFA45" w14:textId="19A83D6A" w:rsidR="00DA33AA" w:rsidRPr="00786089" w:rsidRDefault="00801685"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I</w:t>
      </w:r>
      <w:r w:rsidR="00DA33AA" w:rsidRPr="00786089">
        <w:rPr>
          <w:rFonts w:ascii="Arial" w:hAnsi="Arial" w:cs="Arial"/>
          <w:color w:val="000000"/>
          <w:sz w:val="24"/>
          <w:szCs w:val="22"/>
        </w:rPr>
        <w:t>dentification and selection of future climate scenarios based on secondary information, and projected impacts on productive activities and ecosystems.</w:t>
      </w:r>
    </w:p>
    <w:p w14:paraId="2D610468" w14:textId="111B4C7B" w:rsidR="00DA33AA" w:rsidRPr="00786089" w:rsidRDefault="00801685"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P</w:t>
      </w:r>
      <w:r w:rsidR="00DA33AA" w:rsidRPr="00786089">
        <w:rPr>
          <w:rFonts w:ascii="Arial" w:hAnsi="Arial" w:cs="Arial"/>
          <w:color w:val="000000"/>
          <w:sz w:val="24"/>
          <w:szCs w:val="22"/>
        </w:rPr>
        <w:t>erceptions of the population regarding observed changes in climate and how these have altered the environmental services and productive activities in the area of ​​interest.</w:t>
      </w:r>
    </w:p>
    <w:p w14:paraId="7BFFF0CA" w14:textId="5C7D8DA3" w:rsidR="00DA33AA" w:rsidRPr="00786089" w:rsidRDefault="00DA33AA" w:rsidP="00DA33AA">
      <w:pPr>
        <w:numPr>
          <w:ilvl w:val="0"/>
          <w:numId w:val="17"/>
        </w:numPr>
        <w:spacing w:before="40"/>
        <w:jc w:val="both"/>
        <w:rPr>
          <w:rFonts w:ascii="Arial" w:hAnsi="Arial" w:cs="Arial"/>
          <w:color w:val="000000"/>
          <w:sz w:val="24"/>
          <w:szCs w:val="22"/>
        </w:rPr>
      </w:pPr>
      <w:r w:rsidRPr="00786089">
        <w:rPr>
          <w:rFonts w:ascii="Arial" w:hAnsi="Arial" w:cs="Arial"/>
          <w:color w:val="000000"/>
          <w:sz w:val="24"/>
          <w:szCs w:val="22"/>
        </w:rPr>
        <w:t xml:space="preserve">Identification of </w:t>
      </w:r>
      <w:r w:rsidR="00801685" w:rsidRPr="00786089">
        <w:rPr>
          <w:rFonts w:ascii="Arial" w:hAnsi="Arial" w:cs="Arial"/>
          <w:color w:val="000000"/>
          <w:sz w:val="24"/>
          <w:szCs w:val="22"/>
        </w:rPr>
        <w:t xml:space="preserve">natural </w:t>
      </w:r>
      <w:r w:rsidRPr="00786089">
        <w:rPr>
          <w:rFonts w:ascii="Arial" w:hAnsi="Arial" w:cs="Arial"/>
          <w:color w:val="000000"/>
          <w:sz w:val="24"/>
          <w:szCs w:val="22"/>
        </w:rPr>
        <w:t>disaster risks.</w:t>
      </w:r>
    </w:p>
    <w:p w14:paraId="1DDAA16E" w14:textId="77777777" w:rsidR="00110389" w:rsidRPr="00786089" w:rsidRDefault="00110389" w:rsidP="00110389">
      <w:pPr>
        <w:spacing w:before="40"/>
        <w:jc w:val="both"/>
        <w:rPr>
          <w:rFonts w:ascii="Arial" w:hAnsi="Arial" w:cs="Arial"/>
          <w:color w:val="000000"/>
          <w:sz w:val="24"/>
          <w:szCs w:val="22"/>
        </w:rPr>
      </w:pPr>
    </w:p>
    <w:p w14:paraId="5A586328" w14:textId="77777777" w:rsidR="00E7667F" w:rsidRPr="00E7667F" w:rsidRDefault="00E7667F" w:rsidP="00E7667F">
      <w:pPr>
        <w:spacing w:before="40"/>
        <w:jc w:val="both"/>
        <w:rPr>
          <w:rFonts w:ascii="Arial" w:hAnsi="Arial" w:cs="Arial"/>
          <w:color w:val="000000"/>
          <w:sz w:val="24"/>
          <w:szCs w:val="22"/>
        </w:rPr>
      </w:pPr>
      <w:r w:rsidRPr="00E7667F">
        <w:rPr>
          <w:rFonts w:ascii="Arial" w:hAnsi="Arial" w:cs="Arial"/>
          <w:color w:val="000000"/>
          <w:sz w:val="24"/>
          <w:szCs w:val="22"/>
        </w:rPr>
        <w:t xml:space="preserve">The methodology followed for reporting of this data analysis effort will be chosen in order to fit with local standards and coordinated with national communications, depending on the sector and ensuring the reporting of basic data baseline. </w:t>
      </w:r>
    </w:p>
    <w:p w14:paraId="0BE0D7FE" w14:textId="77777777" w:rsidR="00E7667F" w:rsidRPr="00E7667F" w:rsidRDefault="00E7667F" w:rsidP="00E7667F">
      <w:pPr>
        <w:spacing w:before="40"/>
        <w:jc w:val="both"/>
        <w:rPr>
          <w:rFonts w:ascii="Arial" w:hAnsi="Arial" w:cs="Arial"/>
          <w:color w:val="000000"/>
          <w:sz w:val="24"/>
          <w:szCs w:val="22"/>
        </w:rPr>
      </w:pPr>
    </w:p>
    <w:p w14:paraId="4BCADDC6" w14:textId="435C5338" w:rsidR="00E7667F" w:rsidRPr="00E7667F" w:rsidRDefault="00E7667F" w:rsidP="00E7667F">
      <w:pPr>
        <w:spacing w:before="40"/>
        <w:jc w:val="both"/>
        <w:rPr>
          <w:rFonts w:ascii="Arial" w:hAnsi="Arial" w:cs="Arial"/>
          <w:color w:val="000000"/>
          <w:sz w:val="24"/>
          <w:szCs w:val="22"/>
        </w:rPr>
      </w:pPr>
      <w:r w:rsidRPr="00E7667F">
        <w:rPr>
          <w:rFonts w:ascii="Arial" w:hAnsi="Arial" w:cs="Arial"/>
          <w:color w:val="000000"/>
          <w:sz w:val="24"/>
          <w:szCs w:val="22"/>
        </w:rPr>
        <w:t xml:space="preserve">Based on the information collected, this activity will highlight priority areas of future monitoring, water quality hotspots and pollution reduction potentials that will empower local authorities and other stakeholders in their commitment to tackle water resources management. </w:t>
      </w:r>
      <w:r w:rsidR="00210598" w:rsidRPr="00786089">
        <w:rPr>
          <w:rFonts w:ascii="Arial" w:hAnsi="Arial" w:cs="Arial"/>
          <w:color w:val="000000"/>
          <w:sz w:val="24"/>
          <w:szCs w:val="22"/>
        </w:rPr>
        <w:t>This characterization and analysis of hydrologic and climate information will contribute to determine the vulnerability of the PIC and the surrounding Trou du Nord/MTA system, which will provide the basis to simulate the existing conditions and propose the most appropriate intervention options within a IWRM plan.</w:t>
      </w:r>
    </w:p>
    <w:p w14:paraId="40AADF1A" w14:textId="77777777" w:rsidR="00E7667F" w:rsidRPr="00E7667F" w:rsidRDefault="00E7667F" w:rsidP="00E7667F">
      <w:pPr>
        <w:spacing w:before="40"/>
        <w:jc w:val="both"/>
        <w:rPr>
          <w:rFonts w:ascii="Arial" w:hAnsi="Arial" w:cs="Arial"/>
          <w:color w:val="000000"/>
          <w:sz w:val="24"/>
          <w:szCs w:val="22"/>
        </w:rPr>
      </w:pPr>
    </w:p>
    <w:p w14:paraId="763DD10B" w14:textId="77777777" w:rsidR="00E7667F" w:rsidRDefault="00E7667F" w:rsidP="00E7667F">
      <w:pPr>
        <w:spacing w:before="40"/>
        <w:jc w:val="both"/>
        <w:rPr>
          <w:rFonts w:ascii="Arial" w:hAnsi="Arial" w:cs="Arial"/>
          <w:color w:val="000000"/>
          <w:sz w:val="24"/>
          <w:szCs w:val="22"/>
        </w:rPr>
      </w:pPr>
      <w:r w:rsidRPr="00E7667F">
        <w:rPr>
          <w:rFonts w:ascii="Arial" w:hAnsi="Arial" w:cs="Arial"/>
          <w:color w:val="000000"/>
          <w:sz w:val="24"/>
          <w:szCs w:val="22"/>
        </w:rPr>
        <w:t>The data gap analysis and review results will be disseminated through a capacity building workshop that will summarize the findings of the project up to this activity. This workshop will contribute to solidify the integration of stakeholders and institutions that carry out water resources management activities through building capacity that is specific to this project.</w:t>
      </w:r>
    </w:p>
    <w:p w14:paraId="3C8982B7" w14:textId="77777777" w:rsidR="00E7667F" w:rsidRDefault="00E7667F" w:rsidP="00704D39">
      <w:pPr>
        <w:spacing w:before="40"/>
        <w:jc w:val="both"/>
        <w:rPr>
          <w:rFonts w:ascii="Arial" w:hAnsi="Arial" w:cs="Arial"/>
          <w:color w:val="000000"/>
          <w:sz w:val="24"/>
          <w:szCs w:val="22"/>
        </w:rPr>
      </w:pPr>
    </w:p>
    <w:p w14:paraId="026879BB" w14:textId="77777777" w:rsidR="007401CE" w:rsidRPr="007401CE" w:rsidRDefault="007401CE" w:rsidP="007401CE">
      <w:pPr>
        <w:spacing w:before="40"/>
        <w:jc w:val="both"/>
        <w:rPr>
          <w:rFonts w:ascii="Arial" w:hAnsi="Arial" w:cs="Arial"/>
          <w:b/>
          <w:bCs/>
          <w:color w:val="000000"/>
          <w:sz w:val="24"/>
          <w:szCs w:val="22"/>
        </w:rPr>
      </w:pPr>
      <w:r w:rsidRPr="007401CE">
        <w:rPr>
          <w:rFonts w:ascii="Arial" w:hAnsi="Arial" w:cs="Arial"/>
          <w:b/>
          <w:color w:val="000000"/>
          <w:sz w:val="24"/>
          <w:szCs w:val="22"/>
        </w:rPr>
        <w:t>Activity 3</w:t>
      </w:r>
      <w:r w:rsidRPr="007401CE">
        <w:rPr>
          <w:rFonts w:ascii="Arial" w:hAnsi="Arial" w:cs="Arial"/>
          <w:b/>
          <w:bCs/>
          <w:color w:val="000000"/>
          <w:sz w:val="24"/>
          <w:szCs w:val="22"/>
        </w:rPr>
        <w:t>.</w:t>
      </w:r>
      <w:r w:rsidRPr="007401CE">
        <w:rPr>
          <w:rFonts w:ascii="Arial" w:hAnsi="Arial" w:cs="Arial"/>
          <w:b/>
          <w:color w:val="000000"/>
          <w:sz w:val="24"/>
          <w:szCs w:val="22"/>
        </w:rPr>
        <w:t xml:space="preserve"> Development of hydrologic models</w:t>
      </w:r>
      <w:r w:rsidRPr="007401CE">
        <w:rPr>
          <w:rFonts w:ascii="Arial" w:hAnsi="Arial" w:cs="Arial"/>
          <w:b/>
          <w:bCs/>
          <w:color w:val="000000"/>
          <w:sz w:val="24"/>
          <w:szCs w:val="22"/>
        </w:rPr>
        <w:t xml:space="preserve"> </w:t>
      </w:r>
    </w:p>
    <w:p w14:paraId="7D12A6D7" w14:textId="77777777" w:rsidR="004B5739" w:rsidRDefault="004B5739" w:rsidP="007401CE">
      <w:pPr>
        <w:spacing w:before="40"/>
        <w:jc w:val="both"/>
        <w:rPr>
          <w:rFonts w:ascii="Arial" w:hAnsi="Arial" w:cs="Arial"/>
          <w:color w:val="000000"/>
          <w:sz w:val="24"/>
          <w:szCs w:val="22"/>
        </w:rPr>
      </w:pPr>
    </w:p>
    <w:p w14:paraId="5F5F29C6" w14:textId="77777777" w:rsidR="006B0783" w:rsidRDefault="006B0783" w:rsidP="00210598">
      <w:pPr>
        <w:spacing w:before="40"/>
        <w:jc w:val="both"/>
        <w:rPr>
          <w:rFonts w:ascii="Arial" w:hAnsi="Arial" w:cs="Arial"/>
          <w:color w:val="000000"/>
          <w:sz w:val="24"/>
          <w:szCs w:val="22"/>
        </w:rPr>
      </w:pPr>
      <w:r w:rsidRPr="007401CE">
        <w:rPr>
          <w:rFonts w:ascii="Arial" w:hAnsi="Arial" w:cs="Arial"/>
          <w:color w:val="000000"/>
          <w:sz w:val="24"/>
          <w:szCs w:val="22"/>
        </w:rPr>
        <w:t>This activity will focus on the development, testing and implementation of hydrologic (including water quality) modeling tools, devised with the specific purpose of their use in quantitatively-based water resources management activities.</w:t>
      </w:r>
    </w:p>
    <w:p w14:paraId="07EBA47A" w14:textId="77777777" w:rsidR="006B0783" w:rsidRDefault="006B0783" w:rsidP="00210598">
      <w:pPr>
        <w:spacing w:before="40"/>
        <w:jc w:val="both"/>
        <w:rPr>
          <w:rFonts w:ascii="Arial" w:hAnsi="Arial" w:cs="Arial"/>
          <w:color w:val="000000"/>
          <w:sz w:val="24"/>
          <w:szCs w:val="22"/>
        </w:rPr>
      </w:pPr>
    </w:p>
    <w:p w14:paraId="593D9802" w14:textId="60D28956" w:rsidR="00210598" w:rsidRDefault="00681B2D" w:rsidP="00210598">
      <w:pPr>
        <w:spacing w:before="40"/>
        <w:jc w:val="both"/>
        <w:rPr>
          <w:rFonts w:ascii="Arial" w:hAnsi="Arial" w:cs="Arial"/>
          <w:color w:val="000000"/>
          <w:sz w:val="24"/>
          <w:szCs w:val="22"/>
        </w:rPr>
      </w:pPr>
      <w:r>
        <w:rPr>
          <w:rFonts w:ascii="Arial" w:hAnsi="Arial" w:cs="Arial"/>
          <w:color w:val="000000"/>
          <w:sz w:val="24"/>
          <w:szCs w:val="22"/>
        </w:rPr>
        <w:t xml:space="preserve">Hydrologic and water quality </w:t>
      </w:r>
      <w:r w:rsidR="00210598" w:rsidRPr="00E7667F">
        <w:rPr>
          <w:rFonts w:ascii="Arial" w:hAnsi="Arial" w:cs="Arial"/>
          <w:color w:val="000000"/>
          <w:sz w:val="24"/>
          <w:szCs w:val="22"/>
        </w:rPr>
        <w:t xml:space="preserve">modeling </w:t>
      </w:r>
      <w:r>
        <w:rPr>
          <w:rFonts w:ascii="Arial" w:hAnsi="Arial" w:cs="Arial"/>
          <w:color w:val="000000"/>
          <w:sz w:val="24"/>
          <w:szCs w:val="22"/>
        </w:rPr>
        <w:t xml:space="preserve">is </w:t>
      </w:r>
      <w:r w:rsidR="00210598" w:rsidRPr="00E7667F">
        <w:rPr>
          <w:rFonts w:ascii="Arial" w:hAnsi="Arial" w:cs="Arial"/>
          <w:color w:val="000000"/>
          <w:sz w:val="24"/>
          <w:szCs w:val="22"/>
        </w:rPr>
        <w:t xml:space="preserve">proposed as a </w:t>
      </w:r>
      <w:r>
        <w:rPr>
          <w:rFonts w:ascii="Arial" w:hAnsi="Arial" w:cs="Arial"/>
          <w:color w:val="000000"/>
          <w:sz w:val="24"/>
          <w:szCs w:val="22"/>
        </w:rPr>
        <w:t xml:space="preserve">quantitative </w:t>
      </w:r>
      <w:r w:rsidR="00210598" w:rsidRPr="00E7667F">
        <w:rPr>
          <w:rFonts w:ascii="Arial" w:hAnsi="Arial" w:cs="Arial"/>
          <w:color w:val="000000"/>
          <w:sz w:val="24"/>
          <w:szCs w:val="22"/>
        </w:rPr>
        <w:t>tool to identify specific wat</w:t>
      </w:r>
      <w:r>
        <w:rPr>
          <w:rFonts w:ascii="Arial" w:hAnsi="Arial" w:cs="Arial"/>
          <w:color w:val="000000"/>
          <w:sz w:val="24"/>
          <w:szCs w:val="22"/>
        </w:rPr>
        <w:t>er resources management issues</w:t>
      </w:r>
      <w:r w:rsidR="00210598" w:rsidRPr="00E7667F">
        <w:rPr>
          <w:rFonts w:ascii="Arial" w:hAnsi="Arial" w:cs="Arial"/>
          <w:color w:val="000000"/>
          <w:sz w:val="24"/>
          <w:szCs w:val="22"/>
        </w:rPr>
        <w:t xml:space="preserve"> in </w:t>
      </w:r>
      <w:r w:rsidR="00210598">
        <w:rPr>
          <w:rFonts w:ascii="Arial" w:hAnsi="Arial" w:cs="Arial"/>
          <w:color w:val="000000"/>
          <w:sz w:val="24"/>
          <w:szCs w:val="22"/>
        </w:rPr>
        <w:t xml:space="preserve">the area of the PIC, its surrounding Trou du Nord/MTA system and regionally in </w:t>
      </w:r>
      <w:r w:rsidR="00210598" w:rsidRPr="00E7667F">
        <w:rPr>
          <w:rFonts w:ascii="Arial" w:hAnsi="Arial" w:cs="Arial"/>
          <w:color w:val="000000"/>
          <w:sz w:val="24"/>
          <w:szCs w:val="22"/>
        </w:rPr>
        <w:t>Northern Haiti</w:t>
      </w:r>
      <w:r>
        <w:rPr>
          <w:rFonts w:ascii="Arial" w:hAnsi="Arial" w:cs="Arial"/>
          <w:color w:val="000000"/>
          <w:sz w:val="24"/>
          <w:szCs w:val="22"/>
        </w:rPr>
        <w:t>. This modeling effort</w:t>
      </w:r>
      <w:r w:rsidR="00BF1FCE">
        <w:rPr>
          <w:rFonts w:ascii="Arial" w:hAnsi="Arial" w:cs="Arial"/>
          <w:color w:val="000000"/>
          <w:sz w:val="24"/>
          <w:szCs w:val="22"/>
        </w:rPr>
        <w:t xml:space="preserve"> should</w:t>
      </w:r>
      <w:r w:rsidR="00210598" w:rsidRPr="00E7667F">
        <w:rPr>
          <w:rFonts w:ascii="Arial" w:hAnsi="Arial" w:cs="Arial"/>
          <w:color w:val="000000"/>
          <w:sz w:val="24"/>
          <w:szCs w:val="22"/>
        </w:rPr>
        <w:t xml:space="preserve"> </w:t>
      </w:r>
      <w:r w:rsidR="00BF1FCE">
        <w:rPr>
          <w:rFonts w:ascii="Arial" w:hAnsi="Arial" w:cs="Arial"/>
          <w:color w:val="000000"/>
          <w:sz w:val="24"/>
          <w:szCs w:val="22"/>
        </w:rPr>
        <w:t>encompass both long-term water resources management issues (e.g., allocation, water quality impairments, salinity intrusion, sea level rise) as well as impacts of include hydrologic</w:t>
      </w:r>
      <w:r w:rsidR="00210598" w:rsidRPr="00E7667F">
        <w:rPr>
          <w:rFonts w:ascii="Arial" w:hAnsi="Arial" w:cs="Arial"/>
          <w:color w:val="000000"/>
          <w:sz w:val="24"/>
          <w:szCs w:val="22"/>
        </w:rPr>
        <w:t xml:space="preserve"> </w:t>
      </w:r>
      <w:r w:rsidR="00BF1FCE">
        <w:rPr>
          <w:rFonts w:ascii="Arial" w:hAnsi="Arial" w:cs="Arial"/>
          <w:color w:val="000000"/>
          <w:sz w:val="24"/>
          <w:szCs w:val="22"/>
        </w:rPr>
        <w:t>and climate extreme events</w:t>
      </w:r>
      <w:r w:rsidR="00210598" w:rsidRPr="00E7667F">
        <w:rPr>
          <w:rFonts w:ascii="Arial" w:hAnsi="Arial" w:cs="Arial"/>
          <w:color w:val="000000"/>
          <w:sz w:val="24"/>
          <w:szCs w:val="22"/>
        </w:rPr>
        <w:t xml:space="preserve"> </w:t>
      </w:r>
      <w:r w:rsidR="00BF1FCE">
        <w:rPr>
          <w:rFonts w:ascii="Arial" w:hAnsi="Arial" w:cs="Arial"/>
          <w:color w:val="000000"/>
          <w:sz w:val="24"/>
          <w:szCs w:val="22"/>
        </w:rPr>
        <w:t xml:space="preserve">(e.g., </w:t>
      </w:r>
      <w:r w:rsidR="00210598" w:rsidRPr="00E7667F">
        <w:rPr>
          <w:rFonts w:ascii="Arial" w:hAnsi="Arial" w:cs="Arial"/>
          <w:color w:val="000000"/>
          <w:sz w:val="24"/>
          <w:szCs w:val="22"/>
        </w:rPr>
        <w:t>tropical cyclones, storm surge, extreme rainfall, flooding, h</w:t>
      </w:r>
      <w:r w:rsidR="00BF1FCE">
        <w:rPr>
          <w:rFonts w:ascii="Arial" w:hAnsi="Arial" w:cs="Arial"/>
          <w:color w:val="000000"/>
          <w:sz w:val="24"/>
          <w:szCs w:val="22"/>
        </w:rPr>
        <w:t>eat waves, drought).</w:t>
      </w:r>
    </w:p>
    <w:p w14:paraId="784C10A6" w14:textId="77777777" w:rsidR="001F7661" w:rsidRPr="007401CE" w:rsidRDefault="001F7661" w:rsidP="007401CE">
      <w:pPr>
        <w:spacing w:before="40"/>
        <w:jc w:val="both"/>
        <w:rPr>
          <w:rFonts w:ascii="Arial" w:hAnsi="Arial" w:cs="Arial"/>
          <w:color w:val="000000"/>
          <w:sz w:val="24"/>
          <w:szCs w:val="22"/>
        </w:rPr>
      </w:pPr>
    </w:p>
    <w:p w14:paraId="1927AAF7" w14:textId="77777777" w:rsidR="007401CE" w:rsidRPr="007401CE" w:rsidRDefault="007401CE" w:rsidP="007401CE">
      <w:pPr>
        <w:spacing w:before="40"/>
        <w:jc w:val="both"/>
        <w:rPr>
          <w:rFonts w:ascii="Arial" w:hAnsi="Arial" w:cs="Arial"/>
          <w:color w:val="000000"/>
          <w:sz w:val="24"/>
          <w:szCs w:val="22"/>
        </w:rPr>
      </w:pPr>
      <w:r w:rsidRPr="007401CE">
        <w:rPr>
          <w:rFonts w:ascii="Arial" w:hAnsi="Arial" w:cs="Arial"/>
          <w:color w:val="000000"/>
          <w:sz w:val="24"/>
          <w:szCs w:val="22"/>
        </w:rPr>
        <w:t xml:space="preserve">This activity pursues a dual purpose. On one hand, there is an immediate and concrete need to assess water resources in the PIC as an integral part of the Bank's commitment to the country. On the other hand, it is clearly understood that water resources availability and quality in the PIC are part of the larger issue of overall water resources management in the Trou du Nord - MTA system, so proceeding with a narrow focus on the PIC and its near surroundings would be insufficient to assess the medium-to-long term sustainability of water resources and other natural and built infrastructure in the area. </w:t>
      </w:r>
    </w:p>
    <w:p w14:paraId="21D6868C" w14:textId="77777777" w:rsidR="007401CE" w:rsidRPr="007401CE" w:rsidRDefault="007401CE" w:rsidP="007401CE">
      <w:pPr>
        <w:spacing w:before="40"/>
        <w:jc w:val="both"/>
        <w:rPr>
          <w:rFonts w:ascii="Arial" w:hAnsi="Arial" w:cs="Arial"/>
          <w:color w:val="000000"/>
          <w:sz w:val="24"/>
          <w:szCs w:val="22"/>
        </w:rPr>
      </w:pPr>
    </w:p>
    <w:p w14:paraId="1889FB15" w14:textId="137F8D06" w:rsidR="006B0783" w:rsidRPr="00704D39" w:rsidRDefault="007401CE" w:rsidP="006B0783">
      <w:pPr>
        <w:spacing w:before="40"/>
        <w:jc w:val="both"/>
        <w:rPr>
          <w:rFonts w:ascii="Arial" w:hAnsi="Arial" w:cs="Arial"/>
          <w:color w:val="000000"/>
          <w:sz w:val="24"/>
          <w:szCs w:val="22"/>
        </w:rPr>
      </w:pPr>
      <w:r w:rsidRPr="007401CE">
        <w:rPr>
          <w:rFonts w:ascii="Arial" w:hAnsi="Arial" w:cs="Arial"/>
          <w:color w:val="000000"/>
          <w:sz w:val="24"/>
          <w:szCs w:val="22"/>
        </w:rPr>
        <w:t xml:space="preserve">In addition to this dual purpose, this project presents a unique and timely opportunity to develop an analysis template to tackle water resources management issues in other basins and aquifers across the country. The integration of institutional governance (Activity 1) data analysis (Activity 2), and hydrologic modeling (this activity) allows the formulation of a template that can be later applied to other parts of the country. Because of this, and due to the fact that extending the modeling effort to the rest of the country can be achieved here through economies of scale, it is proposed that the modeling tools developed through this activity are extended spatially to cover the entire country of Haiti. </w:t>
      </w:r>
      <w:r w:rsidR="006B0783">
        <w:rPr>
          <w:rFonts w:ascii="Arial" w:hAnsi="Arial" w:cs="Arial"/>
          <w:color w:val="000000"/>
          <w:sz w:val="24"/>
          <w:szCs w:val="22"/>
        </w:rPr>
        <w:t>In particular, it is critical that this activity be conducted</w:t>
      </w:r>
      <w:r w:rsidR="006B0783" w:rsidRPr="00704D39">
        <w:rPr>
          <w:rFonts w:ascii="Arial" w:hAnsi="Arial" w:cs="Arial"/>
          <w:color w:val="000000"/>
          <w:sz w:val="24"/>
          <w:szCs w:val="22"/>
        </w:rPr>
        <w:t xml:space="preserve"> in close collaboration with</w:t>
      </w:r>
      <w:r w:rsidR="006B0783">
        <w:rPr>
          <w:rFonts w:ascii="Arial" w:hAnsi="Arial" w:cs="Arial"/>
          <w:color w:val="000000"/>
          <w:sz w:val="24"/>
          <w:szCs w:val="22"/>
        </w:rPr>
        <w:t xml:space="preserve"> key local stakeholders in the Trou du Nord/MTA system, as identified under Activity 1</w:t>
      </w:r>
      <w:r w:rsidR="006B0783" w:rsidRPr="00704D39">
        <w:rPr>
          <w:rFonts w:ascii="Arial" w:hAnsi="Arial" w:cs="Arial"/>
          <w:color w:val="000000"/>
          <w:sz w:val="24"/>
          <w:szCs w:val="22"/>
        </w:rPr>
        <w:t xml:space="preserve">. </w:t>
      </w:r>
    </w:p>
    <w:p w14:paraId="63367906" w14:textId="77777777" w:rsidR="007401CE" w:rsidRPr="007401CE" w:rsidRDefault="007401CE" w:rsidP="007401CE">
      <w:pPr>
        <w:spacing w:before="40"/>
        <w:jc w:val="both"/>
        <w:rPr>
          <w:rFonts w:ascii="Arial" w:hAnsi="Arial" w:cs="Arial"/>
          <w:color w:val="000000"/>
          <w:sz w:val="24"/>
          <w:szCs w:val="22"/>
        </w:rPr>
      </w:pPr>
    </w:p>
    <w:p w14:paraId="342615AD" w14:textId="77777777" w:rsidR="006B0783" w:rsidRDefault="006B0783" w:rsidP="007401CE">
      <w:pPr>
        <w:spacing w:before="40"/>
        <w:jc w:val="both"/>
        <w:rPr>
          <w:rFonts w:ascii="Arial" w:hAnsi="Arial" w:cs="Arial"/>
          <w:color w:val="000000"/>
          <w:sz w:val="24"/>
          <w:szCs w:val="22"/>
        </w:rPr>
      </w:pPr>
      <w:r>
        <w:rPr>
          <w:rFonts w:ascii="Arial" w:hAnsi="Arial" w:cs="Arial"/>
          <w:color w:val="000000"/>
          <w:sz w:val="24"/>
          <w:szCs w:val="22"/>
        </w:rPr>
        <w:t>It is envisioned that t</w:t>
      </w:r>
      <w:r w:rsidR="007401CE" w:rsidRPr="007401CE">
        <w:rPr>
          <w:rFonts w:ascii="Arial" w:hAnsi="Arial" w:cs="Arial"/>
          <w:color w:val="000000"/>
          <w:sz w:val="24"/>
          <w:szCs w:val="22"/>
        </w:rPr>
        <w:t>hree n</w:t>
      </w:r>
      <w:r>
        <w:rPr>
          <w:rFonts w:ascii="Arial" w:hAnsi="Arial" w:cs="Arial"/>
          <w:color w:val="000000"/>
          <w:sz w:val="24"/>
          <w:szCs w:val="22"/>
        </w:rPr>
        <w:t>ested models will be developed:</w:t>
      </w:r>
    </w:p>
    <w:p w14:paraId="71BE36FD" w14:textId="55E8467E" w:rsidR="006B0783" w:rsidRPr="006B0783" w:rsidRDefault="006B0783" w:rsidP="006B0783">
      <w:pPr>
        <w:pStyle w:val="ListParagraph"/>
        <w:numPr>
          <w:ilvl w:val="0"/>
          <w:numId w:val="18"/>
        </w:numPr>
        <w:spacing w:before="40"/>
        <w:jc w:val="both"/>
        <w:rPr>
          <w:rFonts w:ascii="Arial" w:hAnsi="Arial" w:cs="Arial"/>
          <w:color w:val="000000"/>
          <w:sz w:val="24"/>
        </w:rPr>
      </w:pPr>
      <w:r w:rsidRPr="006B0783">
        <w:rPr>
          <w:rFonts w:ascii="Arial" w:hAnsi="Arial" w:cs="Arial"/>
          <w:color w:val="000000"/>
          <w:sz w:val="24"/>
        </w:rPr>
        <w:t>T</w:t>
      </w:r>
      <w:r w:rsidR="007401CE" w:rsidRPr="006B0783">
        <w:rPr>
          <w:rFonts w:ascii="Arial" w:hAnsi="Arial" w:cs="Arial"/>
          <w:color w:val="000000"/>
          <w:sz w:val="24"/>
        </w:rPr>
        <w:t xml:space="preserve">he first </w:t>
      </w:r>
      <w:r>
        <w:rPr>
          <w:rFonts w:ascii="Arial" w:hAnsi="Arial" w:cs="Arial"/>
          <w:color w:val="000000"/>
          <w:sz w:val="24"/>
        </w:rPr>
        <w:t xml:space="preserve">model </w:t>
      </w:r>
      <w:r w:rsidR="007401CE" w:rsidRPr="006B0783">
        <w:rPr>
          <w:rFonts w:ascii="Arial" w:hAnsi="Arial" w:cs="Arial"/>
          <w:color w:val="000000"/>
          <w:sz w:val="24"/>
        </w:rPr>
        <w:t>will be a d</w:t>
      </w:r>
      <w:r>
        <w:rPr>
          <w:rFonts w:ascii="Arial" w:hAnsi="Arial" w:cs="Arial"/>
          <w:color w:val="000000"/>
          <w:sz w:val="24"/>
        </w:rPr>
        <w:t xml:space="preserve">etailed </w:t>
      </w:r>
      <w:r w:rsidR="007401CE" w:rsidRPr="006B0783">
        <w:rPr>
          <w:rFonts w:ascii="Arial" w:hAnsi="Arial" w:cs="Arial"/>
          <w:color w:val="000000"/>
          <w:sz w:val="24"/>
        </w:rPr>
        <w:t>hydrologic model at the scale of the PIC which will serve to quantify current and future water availability and q</w:t>
      </w:r>
      <w:r>
        <w:rPr>
          <w:rFonts w:ascii="Arial" w:hAnsi="Arial" w:cs="Arial"/>
          <w:color w:val="000000"/>
          <w:sz w:val="24"/>
        </w:rPr>
        <w:t>uality for the industrial park. This model should be developed with a spatially-distributed formulation, and have integrated surface water - groundwater simulation capabilities.</w:t>
      </w:r>
    </w:p>
    <w:p w14:paraId="10F2D8C0" w14:textId="3F866E1B" w:rsidR="006B0783" w:rsidRPr="006B0783" w:rsidRDefault="006B0783" w:rsidP="006B0783">
      <w:pPr>
        <w:pStyle w:val="ListParagraph"/>
        <w:numPr>
          <w:ilvl w:val="0"/>
          <w:numId w:val="18"/>
        </w:numPr>
        <w:spacing w:before="40"/>
        <w:jc w:val="both"/>
        <w:rPr>
          <w:rFonts w:ascii="Arial" w:hAnsi="Arial" w:cs="Arial"/>
          <w:color w:val="000000"/>
          <w:sz w:val="24"/>
        </w:rPr>
      </w:pPr>
      <w:r w:rsidRPr="006B0783">
        <w:rPr>
          <w:rFonts w:ascii="Arial" w:hAnsi="Arial" w:cs="Arial"/>
          <w:color w:val="000000"/>
          <w:sz w:val="24"/>
        </w:rPr>
        <w:t>T</w:t>
      </w:r>
      <w:r w:rsidR="007401CE" w:rsidRPr="006B0783">
        <w:rPr>
          <w:rFonts w:ascii="Arial" w:hAnsi="Arial" w:cs="Arial"/>
          <w:color w:val="000000"/>
          <w:sz w:val="24"/>
        </w:rPr>
        <w:t xml:space="preserve">he second </w:t>
      </w:r>
      <w:r>
        <w:rPr>
          <w:rFonts w:ascii="Arial" w:hAnsi="Arial" w:cs="Arial"/>
          <w:color w:val="000000"/>
          <w:sz w:val="24"/>
        </w:rPr>
        <w:t xml:space="preserve">model </w:t>
      </w:r>
      <w:r w:rsidR="007401CE" w:rsidRPr="006B0783">
        <w:rPr>
          <w:rFonts w:ascii="Arial" w:hAnsi="Arial" w:cs="Arial"/>
          <w:color w:val="000000"/>
          <w:sz w:val="24"/>
        </w:rPr>
        <w:t>will be a</w:t>
      </w:r>
      <w:r>
        <w:rPr>
          <w:rFonts w:ascii="Arial" w:hAnsi="Arial" w:cs="Arial"/>
          <w:color w:val="000000"/>
          <w:sz w:val="24"/>
        </w:rPr>
        <w:t xml:space="preserve"> basin-level </w:t>
      </w:r>
      <w:r w:rsidR="007401CE" w:rsidRPr="006B0783">
        <w:rPr>
          <w:rFonts w:ascii="Arial" w:hAnsi="Arial" w:cs="Arial"/>
          <w:color w:val="000000"/>
          <w:sz w:val="24"/>
        </w:rPr>
        <w:t xml:space="preserve">model for the Trou du Nord-MTA system. </w:t>
      </w:r>
      <w:r>
        <w:rPr>
          <w:rFonts w:ascii="Arial" w:hAnsi="Arial" w:cs="Arial"/>
          <w:color w:val="000000"/>
          <w:sz w:val="24"/>
        </w:rPr>
        <w:t>Preferably, this model should be spatially lumped (basin hydrology)</w:t>
      </w:r>
      <w:r w:rsidR="00887E15">
        <w:rPr>
          <w:rFonts w:ascii="Arial" w:hAnsi="Arial" w:cs="Arial"/>
          <w:color w:val="000000"/>
          <w:sz w:val="24"/>
        </w:rPr>
        <w:t>.</w:t>
      </w:r>
    </w:p>
    <w:p w14:paraId="2248D527" w14:textId="77777777" w:rsidR="00887E15" w:rsidRPr="00887E15" w:rsidRDefault="007401CE" w:rsidP="006B0783">
      <w:pPr>
        <w:pStyle w:val="ListParagraph"/>
        <w:numPr>
          <w:ilvl w:val="0"/>
          <w:numId w:val="18"/>
        </w:numPr>
        <w:spacing w:before="40"/>
        <w:jc w:val="both"/>
        <w:rPr>
          <w:rFonts w:ascii="Arial" w:hAnsi="Arial" w:cs="Arial"/>
          <w:bCs/>
          <w:color w:val="000000"/>
          <w:sz w:val="24"/>
        </w:rPr>
      </w:pPr>
      <w:r w:rsidRPr="006B0783">
        <w:rPr>
          <w:rFonts w:ascii="Arial" w:hAnsi="Arial" w:cs="Arial"/>
          <w:color w:val="000000"/>
          <w:sz w:val="24"/>
        </w:rPr>
        <w:t>The first model will be nested within the second</w:t>
      </w:r>
      <w:r w:rsidR="00887E15">
        <w:rPr>
          <w:rFonts w:ascii="Arial" w:hAnsi="Arial" w:cs="Arial"/>
          <w:color w:val="000000"/>
          <w:sz w:val="24"/>
        </w:rPr>
        <w:t>, and an automated link should be develop to interface the two</w:t>
      </w:r>
      <w:r w:rsidRPr="006B0783">
        <w:rPr>
          <w:rFonts w:ascii="Arial" w:hAnsi="Arial" w:cs="Arial"/>
          <w:color w:val="000000"/>
          <w:sz w:val="24"/>
        </w:rPr>
        <w:t xml:space="preserve">. </w:t>
      </w:r>
    </w:p>
    <w:p w14:paraId="645C4BEB" w14:textId="5F260944" w:rsidR="006B0783" w:rsidRPr="006B0783" w:rsidRDefault="007401CE" w:rsidP="006B0783">
      <w:pPr>
        <w:pStyle w:val="ListParagraph"/>
        <w:numPr>
          <w:ilvl w:val="0"/>
          <w:numId w:val="18"/>
        </w:numPr>
        <w:spacing w:before="40"/>
        <w:jc w:val="both"/>
        <w:rPr>
          <w:rFonts w:ascii="Arial" w:hAnsi="Arial" w:cs="Arial"/>
          <w:bCs/>
          <w:color w:val="000000"/>
          <w:sz w:val="24"/>
        </w:rPr>
      </w:pPr>
      <w:r w:rsidRPr="006B0783">
        <w:rPr>
          <w:rFonts w:ascii="Arial" w:hAnsi="Arial" w:cs="Arial"/>
          <w:color w:val="000000"/>
          <w:sz w:val="24"/>
        </w:rPr>
        <w:t>Each</w:t>
      </w:r>
      <w:r w:rsidRPr="006B0783">
        <w:rPr>
          <w:rFonts w:ascii="Arial" w:hAnsi="Arial" w:cs="Arial"/>
          <w:bCs/>
          <w:color w:val="000000"/>
          <w:sz w:val="24"/>
        </w:rPr>
        <w:t xml:space="preserve"> model will address the following specific technical components: (i) surface and groundwater availability (water balance); (ii) water use; (iii) impacts under different climate and development (localized climate projections, land use, water allocation) scenarios; (iv) flood risk analysis, in particular, for the PIC; (v) discrete water quality; and (vi) the potential for salinity intrusion. </w:t>
      </w:r>
    </w:p>
    <w:p w14:paraId="5A8E90FF" w14:textId="777DB45E" w:rsidR="008F3F7A" w:rsidRPr="00211B14" w:rsidRDefault="007401CE" w:rsidP="008F3F7A">
      <w:pPr>
        <w:pStyle w:val="ListParagraph"/>
        <w:numPr>
          <w:ilvl w:val="0"/>
          <w:numId w:val="18"/>
        </w:numPr>
        <w:spacing w:before="40"/>
        <w:jc w:val="both"/>
        <w:rPr>
          <w:rFonts w:ascii="Arial" w:hAnsi="Arial" w:cs="Arial"/>
          <w:bCs/>
          <w:color w:val="000000"/>
          <w:sz w:val="24"/>
        </w:rPr>
      </w:pPr>
      <w:r w:rsidRPr="006B0783">
        <w:rPr>
          <w:rFonts w:ascii="Arial" w:hAnsi="Arial" w:cs="Arial"/>
          <w:bCs/>
          <w:color w:val="000000"/>
          <w:sz w:val="24"/>
        </w:rPr>
        <w:t xml:space="preserve">The second model will be developed so that it is nested within a third hydrologic model that covers and is able to simulate all the watersheds of Haiti. This third model </w:t>
      </w:r>
      <w:r w:rsidR="00F83F87">
        <w:rPr>
          <w:rFonts w:ascii="Arial" w:hAnsi="Arial" w:cs="Arial"/>
          <w:bCs/>
          <w:color w:val="000000"/>
          <w:sz w:val="24"/>
        </w:rPr>
        <w:t xml:space="preserve">will be developed using the recently IDB-released HC-LAC system, and </w:t>
      </w:r>
      <w:r w:rsidRPr="006B0783">
        <w:rPr>
          <w:rFonts w:ascii="Arial" w:hAnsi="Arial" w:cs="Arial"/>
          <w:bCs/>
          <w:color w:val="000000"/>
          <w:sz w:val="24"/>
        </w:rPr>
        <w:t>should be parameterized so that it becomes a modeling template for future extensions of hydrologic assessment activities in the country.</w:t>
      </w:r>
    </w:p>
    <w:p w14:paraId="2A5D759B" w14:textId="0D46BCC2" w:rsidR="008F3F7A" w:rsidRDefault="007F7C9C" w:rsidP="008F3F7A">
      <w:pPr>
        <w:spacing w:before="40"/>
        <w:jc w:val="both"/>
        <w:rPr>
          <w:rFonts w:ascii="Arial" w:hAnsi="Arial" w:cs="Arial"/>
          <w:color w:val="000000"/>
          <w:sz w:val="24"/>
          <w:szCs w:val="22"/>
        </w:rPr>
      </w:pPr>
      <w:r>
        <w:rPr>
          <w:rFonts w:ascii="Arial" w:hAnsi="Arial" w:cs="Arial"/>
          <w:color w:val="000000"/>
          <w:sz w:val="24"/>
          <w:szCs w:val="22"/>
        </w:rPr>
        <w:t>Pilot utilization of the HC-LAC modeling system</w:t>
      </w:r>
      <w:r w:rsidR="008F3F7A" w:rsidRPr="00704D39">
        <w:rPr>
          <w:rFonts w:ascii="Arial" w:hAnsi="Arial" w:cs="Arial"/>
          <w:color w:val="000000"/>
          <w:sz w:val="24"/>
          <w:szCs w:val="22"/>
        </w:rPr>
        <w:t xml:space="preserve"> has been implemented</w:t>
      </w:r>
      <w:r>
        <w:rPr>
          <w:rFonts w:ascii="Arial" w:hAnsi="Arial" w:cs="Arial"/>
          <w:color w:val="000000"/>
          <w:sz w:val="24"/>
          <w:szCs w:val="22"/>
        </w:rPr>
        <w:t xml:space="preserve"> already in Argentina, and the consultant should review this application study to become familiarized with the tool, its structure and I/O user interface. This activity </w:t>
      </w:r>
      <w:r w:rsidR="008F3F7A">
        <w:rPr>
          <w:rFonts w:ascii="Arial" w:hAnsi="Arial" w:cs="Arial"/>
          <w:color w:val="000000"/>
          <w:sz w:val="24"/>
          <w:szCs w:val="22"/>
        </w:rPr>
        <w:t xml:space="preserve">also </w:t>
      </w:r>
      <w:r w:rsidR="008F3F7A" w:rsidRPr="00704D39">
        <w:rPr>
          <w:rFonts w:ascii="Arial" w:hAnsi="Arial" w:cs="Arial"/>
          <w:color w:val="000000"/>
          <w:sz w:val="24"/>
          <w:szCs w:val="22"/>
        </w:rPr>
        <w:t>entail</w:t>
      </w:r>
      <w:r>
        <w:rPr>
          <w:rFonts w:ascii="Arial" w:hAnsi="Arial" w:cs="Arial"/>
          <w:color w:val="000000"/>
          <w:sz w:val="24"/>
          <w:szCs w:val="22"/>
        </w:rPr>
        <w:t>s</w:t>
      </w:r>
      <w:r w:rsidR="008F3F7A" w:rsidRPr="00704D39">
        <w:rPr>
          <w:rFonts w:ascii="Arial" w:hAnsi="Arial" w:cs="Arial"/>
          <w:color w:val="000000"/>
          <w:sz w:val="24"/>
          <w:szCs w:val="22"/>
        </w:rPr>
        <w:t xml:space="preserve"> a coordinated approach </w:t>
      </w:r>
      <w:r>
        <w:rPr>
          <w:rFonts w:ascii="Arial" w:hAnsi="Arial" w:cs="Arial"/>
          <w:color w:val="000000"/>
          <w:sz w:val="24"/>
          <w:szCs w:val="22"/>
        </w:rPr>
        <w:t xml:space="preserve">with stakeholders in the Trou du Nord/MTA system </w:t>
      </w:r>
      <w:r w:rsidR="008F3F7A" w:rsidRPr="00704D39">
        <w:rPr>
          <w:rFonts w:ascii="Arial" w:hAnsi="Arial" w:cs="Arial"/>
          <w:color w:val="000000"/>
          <w:sz w:val="24"/>
          <w:szCs w:val="22"/>
        </w:rPr>
        <w:t>to d</w:t>
      </w:r>
      <w:r>
        <w:rPr>
          <w:rFonts w:ascii="Arial" w:hAnsi="Arial" w:cs="Arial"/>
          <w:color w:val="000000"/>
          <w:sz w:val="24"/>
          <w:szCs w:val="22"/>
        </w:rPr>
        <w:t xml:space="preserve">efine common protocols and to </w:t>
      </w:r>
      <w:r w:rsidR="008F3F7A" w:rsidRPr="00704D39">
        <w:rPr>
          <w:rFonts w:ascii="Arial" w:hAnsi="Arial" w:cs="Arial"/>
          <w:color w:val="000000"/>
          <w:sz w:val="24"/>
          <w:szCs w:val="22"/>
        </w:rPr>
        <w:t xml:space="preserve">visualize </w:t>
      </w:r>
      <w:r>
        <w:rPr>
          <w:rFonts w:ascii="Arial" w:hAnsi="Arial" w:cs="Arial"/>
          <w:color w:val="000000"/>
          <w:sz w:val="24"/>
          <w:szCs w:val="22"/>
        </w:rPr>
        <w:t>and present the overall modeling results</w:t>
      </w:r>
      <w:r w:rsidR="008F3F7A" w:rsidRPr="00704D39">
        <w:rPr>
          <w:rFonts w:ascii="Arial" w:hAnsi="Arial" w:cs="Arial"/>
          <w:color w:val="000000"/>
          <w:sz w:val="24"/>
          <w:szCs w:val="22"/>
        </w:rPr>
        <w:t>.</w:t>
      </w:r>
    </w:p>
    <w:p w14:paraId="5E759585" w14:textId="77777777" w:rsidR="008F3F7A" w:rsidRDefault="008F3F7A" w:rsidP="007401CE">
      <w:pPr>
        <w:spacing w:before="40"/>
        <w:jc w:val="both"/>
        <w:rPr>
          <w:rFonts w:ascii="Arial" w:hAnsi="Arial" w:cs="Arial"/>
          <w:bCs/>
          <w:color w:val="000000"/>
          <w:sz w:val="24"/>
          <w:szCs w:val="22"/>
        </w:rPr>
      </w:pPr>
    </w:p>
    <w:p w14:paraId="5FF603D4" w14:textId="77777777" w:rsidR="007401CE" w:rsidRDefault="007401CE" w:rsidP="007401CE">
      <w:pPr>
        <w:spacing w:before="40"/>
        <w:jc w:val="both"/>
        <w:rPr>
          <w:rFonts w:ascii="Arial" w:hAnsi="Arial" w:cs="Arial"/>
          <w:color w:val="000000"/>
          <w:sz w:val="24"/>
          <w:szCs w:val="22"/>
        </w:rPr>
      </w:pPr>
      <w:r w:rsidRPr="007401CE">
        <w:rPr>
          <w:rFonts w:ascii="Arial" w:hAnsi="Arial" w:cs="Arial"/>
          <w:color w:val="000000"/>
          <w:sz w:val="24"/>
          <w:szCs w:val="22"/>
        </w:rPr>
        <w:t>The hydrologic model development results will be disseminated through a capacity building workshop that will summarize the findings of the project up to this activity. This workshop will contribute to solidify the integration of stakeholders and institutions that carry out water resources management activities through building capacity that is specific to this project.</w:t>
      </w:r>
    </w:p>
    <w:p w14:paraId="7BFDC729" w14:textId="77777777" w:rsidR="00E7667F" w:rsidRPr="00704D39" w:rsidRDefault="00E7667F" w:rsidP="00704D39">
      <w:pPr>
        <w:spacing w:before="40"/>
        <w:jc w:val="both"/>
        <w:rPr>
          <w:rFonts w:ascii="Arial" w:hAnsi="Arial" w:cs="Arial"/>
          <w:color w:val="000000"/>
          <w:sz w:val="24"/>
          <w:szCs w:val="22"/>
        </w:rPr>
      </w:pPr>
    </w:p>
    <w:p w14:paraId="51CE665B" w14:textId="77777777" w:rsidR="008B1C20" w:rsidRDefault="008B1C20" w:rsidP="008B1C20">
      <w:pPr>
        <w:spacing w:before="40"/>
        <w:jc w:val="both"/>
        <w:rPr>
          <w:rFonts w:ascii="Arial" w:hAnsi="Arial" w:cs="Arial"/>
          <w:b/>
          <w:color w:val="000000"/>
          <w:sz w:val="24"/>
          <w:szCs w:val="22"/>
        </w:rPr>
      </w:pPr>
      <w:r w:rsidRPr="008B1C20">
        <w:rPr>
          <w:rFonts w:ascii="Arial" w:hAnsi="Arial" w:cs="Arial"/>
          <w:b/>
          <w:color w:val="000000"/>
          <w:sz w:val="24"/>
          <w:szCs w:val="22"/>
        </w:rPr>
        <w:t>Activity 4</w:t>
      </w:r>
      <w:r w:rsidRPr="008B1C20">
        <w:rPr>
          <w:rFonts w:ascii="Arial" w:hAnsi="Arial" w:cs="Arial"/>
          <w:b/>
          <w:bCs/>
          <w:color w:val="000000"/>
          <w:sz w:val="24"/>
          <w:szCs w:val="22"/>
        </w:rPr>
        <w:t>.</w:t>
      </w:r>
      <w:r w:rsidRPr="008B1C20">
        <w:rPr>
          <w:rFonts w:ascii="Arial" w:hAnsi="Arial" w:cs="Arial"/>
          <w:b/>
          <w:color w:val="000000"/>
          <w:sz w:val="24"/>
          <w:szCs w:val="22"/>
        </w:rPr>
        <w:t xml:space="preserve"> IWRM plan for the Trou du Nord - MTA </w:t>
      </w:r>
      <w:r>
        <w:rPr>
          <w:rFonts w:ascii="Arial" w:hAnsi="Arial" w:cs="Arial"/>
          <w:b/>
          <w:color w:val="000000"/>
          <w:sz w:val="24"/>
          <w:szCs w:val="22"/>
        </w:rPr>
        <w:t>System</w:t>
      </w:r>
    </w:p>
    <w:p w14:paraId="763991A3" w14:textId="6950B39F" w:rsidR="008B1C20" w:rsidRPr="008B1C20" w:rsidRDefault="008B1C20" w:rsidP="008B1C20">
      <w:pPr>
        <w:spacing w:before="40"/>
        <w:jc w:val="both"/>
        <w:rPr>
          <w:rFonts w:ascii="Arial" w:hAnsi="Arial" w:cs="Arial"/>
          <w:b/>
          <w:bCs/>
          <w:color w:val="000000"/>
          <w:sz w:val="24"/>
          <w:szCs w:val="22"/>
        </w:rPr>
      </w:pPr>
    </w:p>
    <w:p w14:paraId="19951F97" w14:textId="77777777" w:rsidR="008B1C20" w:rsidRPr="005264C2" w:rsidRDefault="008B1C20" w:rsidP="008B1C20">
      <w:pPr>
        <w:spacing w:before="40"/>
        <w:jc w:val="both"/>
        <w:rPr>
          <w:rFonts w:ascii="Arial" w:hAnsi="Arial" w:cs="Arial"/>
          <w:bCs/>
          <w:color w:val="000000"/>
          <w:sz w:val="24"/>
          <w:szCs w:val="22"/>
        </w:rPr>
      </w:pPr>
      <w:r w:rsidRPr="005264C2">
        <w:rPr>
          <w:rFonts w:ascii="Arial" w:hAnsi="Arial" w:cs="Arial"/>
          <w:bCs/>
          <w:color w:val="000000"/>
          <w:sz w:val="24"/>
          <w:szCs w:val="22"/>
        </w:rPr>
        <w:t>This activity entails the development of an IWRM plan and specifications for its implementation in the Trou du Nord-MTA system. This will include a watershed committee/strengthening of the water user’s association (WUA), preparation of an IWRM plan and support for implementing the plan. It is expected that the development and implementation plan under this task can serve as a pilot for future implementation within other watershed systems in the country.</w:t>
      </w:r>
    </w:p>
    <w:p w14:paraId="08E9A3A0" w14:textId="77777777" w:rsidR="008B1C20" w:rsidRPr="005264C2" w:rsidRDefault="008B1C20" w:rsidP="008B1C20">
      <w:pPr>
        <w:spacing w:before="40"/>
        <w:jc w:val="both"/>
        <w:rPr>
          <w:rFonts w:ascii="Arial" w:hAnsi="Arial" w:cs="Arial"/>
          <w:bCs/>
          <w:color w:val="000000"/>
          <w:sz w:val="24"/>
          <w:szCs w:val="22"/>
        </w:rPr>
      </w:pPr>
    </w:p>
    <w:p w14:paraId="0636D458" w14:textId="77777777" w:rsidR="008B1C20" w:rsidRPr="005264C2" w:rsidRDefault="008B1C20" w:rsidP="008B1C20">
      <w:pPr>
        <w:spacing w:before="40"/>
        <w:jc w:val="both"/>
        <w:rPr>
          <w:rFonts w:ascii="Arial" w:hAnsi="Arial" w:cs="Arial"/>
          <w:bCs/>
          <w:color w:val="000000"/>
          <w:sz w:val="24"/>
          <w:szCs w:val="22"/>
        </w:rPr>
      </w:pPr>
      <w:r w:rsidRPr="005264C2">
        <w:rPr>
          <w:rFonts w:ascii="Arial" w:hAnsi="Arial" w:cs="Arial"/>
          <w:bCs/>
          <w:color w:val="000000"/>
          <w:sz w:val="24"/>
          <w:szCs w:val="22"/>
        </w:rPr>
        <w:t xml:space="preserve">The specific sub-activities to be carried out are proposed as follows: (i) engagement of IWRM stakeholders (identified under Activity 1) and assessment of Trou du Nord-MTA system’s hydroclimatic vulnerability (Activity 2); (ii) use of this forum and the results of "base" scenario model simulations (Activity 3) for the identification and prioritization of water resources issues and definition of a set of actionable solutions, including those actions prioritized and previously conceptualized and designed; and (iii) formulation of the IWRM plan and a strategic financial plan for major initiatives. </w:t>
      </w:r>
    </w:p>
    <w:p w14:paraId="007CF5AF" w14:textId="77777777" w:rsidR="008B1C20" w:rsidRPr="005264C2" w:rsidRDefault="008B1C20" w:rsidP="008B1C20">
      <w:pPr>
        <w:spacing w:before="40"/>
        <w:jc w:val="both"/>
        <w:rPr>
          <w:rFonts w:ascii="Arial" w:hAnsi="Arial" w:cs="Arial"/>
          <w:bCs/>
          <w:color w:val="000000"/>
          <w:sz w:val="24"/>
          <w:szCs w:val="22"/>
        </w:rPr>
      </w:pPr>
    </w:p>
    <w:p w14:paraId="54E9F983" w14:textId="77777777" w:rsidR="008B1C20" w:rsidRPr="005264C2" w:rsidRDefault="008B1C20" w:rsidP="008B1C20">
      <w:pPr>
        <w:spacing w:before="40"/>
        <w:jc w:val="both"/>
        <w:rPr>
          <w:rFonts w:ascii="Arial" w:hAnsi="Arial" w:cs="Arial"/>
          <w:bCs/>
          <w:color w:val="000000"/>
          <w:sz w:val="24"/>
          <w:szCs w:val="22"/>
        </w:rPr>
      </w:pPr>
      <w:r w:rsidRPr="005264C2">
        <w:rPr>
          <w:rFonts w:ascii="Arial" w:hAnsi="Arial" w:cs="Arial"/>
          <w:bCs/>
          <w:color w:val="000000"/>
          <w:sz w:val="24"/>
          <w:szCs w:val="22"/>
        </w:rPr>
        <w:t>The prioritized issues, along with their solutions, will be structured into the action plan with clear goals (short/medium/long term).</w:t>
      </w:r>
      <w:r w:rsidRPr="005264C2" w:rsidDel="003B7D9B">
        <w:rPr>
          <w:rFonts w:ascii="Arial" w:hAnsi="Arial" w:cs="Arial"/>
          <w:bCs/>
          <w:color w:val="000000"/>
          <w:sz w:val="24"/>
          <w:szCs w:val="22"/>
        </w:rPr>
        <w:t xml:space="preserve"> </w:t>
      </w:r>
      <w:r w:rsidRPr="005264C2">
        <w:rPr>
          <w:rFonts w:ascii="Arial" w:hAnsi="Arial" w:cs="Arial"/>
          <w:bCs/>
          <w:color w:val="000000"/>
          <w:sz w:val="24"/>
          <w:szCs w:val="22"/>
        </w:rPr>
        <w:t>Also, conceptualization at the prefeasibility level of the IWRM plan implementation and the identification of estimated resources to execute this plan</w:t>
      </w:r>
      <w:r w:rsidRPr="005264C2">
        <w:rPr>
          <w:rFonts w:ascii="Arial" w:hAnsi="Arial" w:cs="Arial"/>
          <w:bCs/>
          <w:color w:val="000000"/>
          <w:sz w:val="24"/>
          <w:szCs w:val="22"/>
          <w:lang w:val="en-GB"/>
        </w:rPr>
        <w:t>, as well as an estimate of investment amounts and schedules at a level of detail that is sufficient for preliminary loan preparation at the IDB will be performed</w:t>
      </w:r>
      <w:r w:rsidRPr="005264C2">
        <w:rPr>
          <w:rFonts w:ascii="Arial" w:hAnsi="Arial" w:cs="Arial"/>
          <w:bCs/>
          <w:color w:val="000000"/>
          <w:sz w:val="24"/>
          <w:szCs w:val="22"/>
        </w:rPr>
        <w:t>.</w:t>
      </w:r>
    </w:p>
    <w:p w14:paraId="2F16069C" w14:textId="77777777" w:rsidR="008B1C20" w:rsidRDefault="008B1C20" w:rsidP="008B1C20">
      <w:pPr>
        <w:spacing w:before="40"/>
        <w:jc w:val="both"/>
        <w:rPr>
          <w:rFonts w:ascii="Arial" w:hAnsi="Arial" w:cs="Arial"/>
          <w:bCs/>
          <w:color w:val="000000"/>
          <w:sz w:val="24"/>
          <w:szCs w:val="22"/>
        </w:rPr>
      </w:pPr>
    </w:p>
    <w:p w14:paraId="254B7A8F" w14:textId="1553CAA5" w:rsidR="00F26058" w:rsidRPr="00F26058" w:rsidRDefault="00F26058" w:rsidP="00F26058">
      <w:pPr>
        <w:spacing w:before="40"/>
        <w:jc w:val="both"/>
        <w:rPr>
          <w:rFonts w:ascii="Arial" w:hAnsi="Arial" w:cs="Arial"/>
          <w:bCs/>
          <w:color w:val="000000"/>
          <w:sz w:val="24"/>
          <w:szCs w:val="22"/>
        </w:rPr>
      </w:pPr>
      <w:r w:rsidRPr="00F26058">
        <w:rPr>
          <w:rFonts w:ascii="Arial" w:hAnsi="Arial" w:cs="Arial"/>
          <w:bCs/>
          <w:color w:val="000000"/>
          <w:sz w:val="24"/>
          <w:szCs w:val="22"/>
        </w:rPr>
        <w:t xml:space="preserve">The </w:t>
      </w:r>
      <w:r>
        <w:rPr>
          <w:rFonts w:ascii="Arial" w:hAnsi="Arial" w:cs="Arial"/>
          <w:bCs/>
          <w:color w:val="000000"/>
          <w:sz w:val="24"/>
          <w:szCs w:val="22"/>
        </w:rPr>
        <w:t>IWRM Plan should</w:t>
      </w:r>
      <w:r w:rsidRPr="00F26058">
        <w:rPr>
          <w:rFonts w:ascii="Arial" w:hAnsi="Arial" w:cs="Arial"/>
          <w:bCs/>
          <w:color w:val="000000"/>
          <w:sz w:val="24"/>
          <w:szCs w:val="22"/>
        </w:rPr>
        <w:t xml:space="preserve"> include the following:</w:t>
      </w:r>
    </w:p>
    <w:p w14:paraId="5BA97D77" w14:textId="77777777" w:rsidR="00F26058" w:rsidRPr="00F26058" w:rsidRDefault="00F26058" w:rsidP="00F26058">
      <w:pPr>
        <w:spacing w:before="40"/>
        <w:jc w:val="both"/>
        <w:rPr>
          <w:rFonts w:ascii="Arial" w:hAnsi="Arial" w:cs="Arial"/>
          <w:bCs/>
          <w:color w:val="000000"/>
          <w:sz w:val="24"/>
          <w:szCs w:val="22"/>
        </w:rPr>
      </w:pPr>
    </w:p>
    <w:p w14:paraId="103F1CF1" w14:textId="6BE79A5D"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Intervention options for efficient use of water resources, soil conservation, improvement of PIC water use practices, agricultural systems in general and sustainable management of natural resources in a context of climate change in the area.</w:t>
      </w:r>
    </w:p>
    <w:p w14:paraId="604613CE" w14:textId="2F19D181"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Mapping of intervention options (land use zoning).</w:t>
      </w:r>
    </w:p>
    <w:p w14:paraId="3541A572" w14:textId="77777777"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 xml:space="preserve">Detailed information for each intervention option (beneficiaries, budget, implementation schedule, expected benefits, etc.). </w:t>
      </w:r>
    </w:p>
    <w:p w14:paraId="7B729FE5" w14:textId="4595D446"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For each intervention, the plan should detail what the expected impact and how it contributes to the integrated management of the basin.</w:t>
      </w:r>
    </w:p>
    <w:p w14:paraId="776D2121" w14:textId="53F9CAE1"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Institutional strengthening and governance of local organizations required for the formulation and execution of plans.</w:t>
      </w:r>
    </w:p>
    <w:p w14:paraId="309CE274" w14:textId="3CB771CE"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Monitoring and evaluation of the Plan (and outcomes of proposed interventions).</w:t>
      </w:r>
    </w:p>
    <w:p w14:paraId="0DA85289" w14:textId="6495CAFE"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Sustainability strategy for implementation of the Plan (resources, institutional commitments, other).</w:t>
      </w:r>
    </w:p>
    <w:p w14:paraId="57A27499" w14:textId="61996656" w:rsidR="00F26058" w:rsidRPr="00F26058" w:rsidRDefault="00F26058" w:rsidP="00897073">
      <w:pPr>
        <w:pStyle w:val="ListParagraph"/>
        <w:numPr>
          <w:ilvl w:val="0"/>
          <w:numId w:val="19"/>
        </w:numPr>
        <w:spacing w:before="40" w:line="240" w:lineRule="auto"/>
        <w:jc w:val="both"/>
        <w:rPr>
          <w:rFonts w:ascii="Arial" w:hAnsi="Arial" w:cs="Arial"/>
          <w:bCs/>
          <w:color w:val="000000"/>
          <w:sz w:val="24"/>
        </w:rPr>
      </w:pPr>
      <w:r w:rsidRPr="00F26058">
        <w:rPr>
          <w:rFonts w:ascii="Arial" w:hAnsi="Arial" w:cs="Arial"/>
          <w:bCs/>
          <w:color w:val="000000"/>
          <w:sz w:val="24"/>
        </w:rPr>
        <w:t>Documentation of participatory processes undertaken to formulate the Plan (photos, attendance lists, agreements reached, other).</w:t>
      </w:r>
    </w:p>
    <w:p w14:paraId="0E5FFBFC" w14:textId="77777777" w:rsidR="00F26058" w:rsidRPr="005264C2" w:rsidRDefault="00F26058" w:rsidP="008B1C20">
      <w:pPr>
        <w:spacing w:before="40"/>
        <w:jc w:val="both"/>
        <w:rPr>
          <w:rFonts w:ascii="Arial" w:hAnsi="Arial" w:cs="Arial"/>
          <w:bCs/>
          <w:color w:val="000000"/>
          <w:sz w:val="24"/>
          <w:szCs w:val="22"/>
        </w:rPr>
      </w:pPr>
    </w:p>
    <w:p w14:paraId="7B0862D0" w14:textId="77777777" w:rsidR="00704D39" w:rsidRPr="005264C2" w:rsidRDefault="008B1C20" w:rsidP="008B1C20">
      <w:pPr>
        <w:spacing w:before="40"/>
        <w:jc w:val="both"/>
        <w:rPr>
          <w:rFonts w:ascii="Arial" w:hAnsi="Arial" w:cs="Arial"/>
          <w:color w:val="000000"/>
          <w:sz w:val="24"/>
          <w:szCs w:val="22"/>
        </w:rPr>
      </w:pPr>
      <w:r w:rsidRPr="005264C2">
        <w:rPr>
          <w:rFonts w:ascii="Arial" w:hAnsi="Arial" w:cs="Arial"/>
          <w:color w:val="000000"/>
          <w:sz w:val="24"/>
          <w:szCs w:val="22"/>
        </w:rPr>
        <w:t>The IWRM plan and specifications for implementation results will be disseminated through a capacity building workshop that will summarize the findings of the project up to this activity. This workshop will contribute to solidify the integration of stakeholders and institutions that carry out water resources management activities through building capacity that is specific to this project.</w:t>
      </w:r>
    </w:p>
    <w:p w14:paraId="706CE330" w14:textId="77777777" w:rsidR="00704D39" w:rsidRPr="00704D39" w:rsidRDefault="00704D39" w:rsidP="002F5B81">
      <w:pPr>
        <w:jc w:val="both"/>
        <w:rPr>
          <w:rFonts w:ascii="Arial" w:hAnsi="Arial" w:cs="Arial"/>
          <w:color w:val="000000"/>
          <w:sz w:val="24"/>
          <w:szCs w:val="22"/>
        </w:rPr>
      </w:pPr>
    </w:p>
    <w:p w14:paraId="1C548E7E" w14:textId="77777777" w:rsidR="0093070A" w:rsidRPr="00704D39" w:rsidRDefault="0093070A" w:rsidP="0093070A">
      <w:pPr>
        <w:pStyle w:val="Heading2"/>
        <w:jc w:val="both"/>
        <w:rPr>
          <w:rFonts w:ascii="Arial" w:hAnsi="Arial" w:cs="Arial"/>
          <w:sz w:val="24"/>
          <w:szCs w:val="22"/>
          <w:lang w:val="en-US"/>
        </w:rPr>
      </w:pPr>
      <w:r w:rsidRPr="00704D39">
        <w:rPr>
          <w:rFonts w:ascii="Arial" w:hAnsi="Arial" w:cs="Arial"/>
          <w:sz w:val="24"/>
          <w:szCs w:val="22"/>
          <w:lang w:val="en-US"/>
        </w:rPr>
        <w:t>EXPECTED WORK PRODUCTS AND SCHEDULE OF DELIVERY</w:t>
      </w:r>
    </w:p>
    <w:p w14:paraId="72EB3A88" w14:textId="77777777" w:rsidR="0093070A" w:rsidRPr="00704D39" w:rsidRDefault="0093070A" w:rsidP="000E02D5">
      <w:pPr>
        <w:jc w:val="both"/>
        <w:rPr>
          <w:rFonts w:ascii="Arial" w:hAnsi="Arial" w:cs="Arial"/>
          <w:color w:val="000000"/>
          <w:sz w:val="24"/>
          <w:szCs w:val="22"/>
        </w:rPr>
      </w:pPr>
    </w:p>
    <w:p w14:paraId="45316D8A" w14:textId="77777777" w:rsidR="001F1FEA" w:rsidRDefault="000E02D5" w:rsidP="005264C2">
      <w:pPr>
        <w:jc w:val="both"/>
        <w:rPr>
          <w:rFonts w:ascii="Arial" w:hAnsi="Arial" w:cs="Arial"/>
          <w:color w:val="000000"/>
          <w:sz w:val="24"/>
          <w:szCs w:val="22"/>
        </w:rPr>
      </w:pPr>
      <w:r w:rsidRPr="00704D39">
        <w:rPr>
          <w:rFonts w:ascii="Arial" w:hAnsi="Arial" w:cs="Arial"/>
          <w:color w:val="000000"/>
          <w:sz w:val="24"/>
          <w:szCs w:val="22"/>
        </w:rPr>
        <w:t xml:space="preserve">The table below summarizes the deliverables and schedule for this </w:t>
      </w:r>
      <w:r w:rsidR="00056252" w:rsidRPr="00704D39">
        <w:rPr>
          <w:rFonts w:ascii="Arial" w:hAnsi="Arial" w:cs="Arial"/>
          <w:color w:val="000000"/>
          <w:sz w:val="24"/>
          <w:szCs w:val="22"/>
        </w:rPr>
        <w:t>contract</w:t>
      </w:r>
      <w:r w:rsidRPr="00704D39">
        <w:rPr>
          <w:rFonts w:ascii="Arial" w:hAnsi="Arial" w:cs="Arial"/>
          <w:color w:val="000000"/>
          <w:sz w:val="24"/>
          <w:szCs w:val="22"/>
        </w:rPr>
        <w:t>.</w:t>
      </w:r>
    </w:p>
    <w:p w14:paraId="144423F9" w14:textId="77777777" w:rsidR="005264C2" w:rsidRPr="00786089" w:rsidRDefault="005264C2" w:rsidP="005264C2">
      <w:pPr>
        <w:pStyle w:val="ListParagraph"/>
        <w:spacing w:after="0" w:line="240" w:lineRule="auto"/>
        <w:ind w:left="360"/>
        <w:contextualSpacing w:val="0"/>
        <w:jc w:val="center"/>
        <w:rPr>
          <w:b/>
          <w:sz w:val="28"/>
          <w:szCs w:val="28"/>
        </w:rPr>
      </w:pPr>
    </w:p>
    <w:tbl>
      <w:tblPr>
        <w:tblW w:w="0" w:type="auto"/>
        <w:jc w:val="center"/>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1"/>
        <w:gridCol w:w="2414"/>
        <w:gridCol w:w="3461"/>
      </w:tblGrid>
      <w:tr w:rsidR="007D1334" w:rsidRPr="000F6AA5" w14:paraId="11F90FBF" w14:textId="77777777" w:rsidTr="005264C2">
        <w:trPr>
          <w:jc w:val="center"/>
        </w:trPr>
        <w:tc>
          <w:tcPr>
            <w:tcW w:w="3315" w:type="dxa"/>
            <w:shd w:val="clear" w:color="auto" w:fill="auto"/>
          </w:tcPr>
          <w:p w14:paraId="1524BCF5" w14:textId="77777777" w:rsidR="005264C2" w:rsidRPr="005264C2" w:rsidRDefault="005264C2" w:rsidP="005264C2">
            <w:pPr>
              <w:spacing w:before="240"/>
              <w:ind w:left="864"/>
              <w:jc w:val="both"/>
              <w:rPr>
                <w:rFonts w:ascii="Arial" w:hAnsi="Arial" w:cs="Arial"/>
                <w:b/>
                <w:kern w:val="28"/>
              </w:rPr>
            </w:pPr>
            <w:r w:rsidRPr="005264C2">
              <w:rPr>
                <w:rFonts w:ascii="Arial" w:hAnsi="Arial" w:cs="Arial"/>
                <w:b/>
                <w:kern w:val="28"/>
              </w:rPr>
              <w:t>Project Activity</w:t>
            </w:r>
          </w:p>
        </w:tc>
        <w:tc>
          <w:tcPr>
            <w:tcW w:w="2317" w:type="dxa"/>
            <w:shd w:val="clear" w:color="auto" w:fill="auto"/>
          </w:tcPr>
          <w:p w14:paraId="3D71D101" w14:textId="77777777" w:rsidR="005264C2" w:rsidRPr="005264C2" w:rsidRDefault="005264C2" w:rsidP="005264C2">
            <w:pPr>
              <w:spacing w:before="240"/>
              <w:ind w:left="864"/>
              <w:jc w:val="both"/>
              <w:rPr>
                <w:rFonts w:ascii="Arial" w:hAnsi="Arial" w:cs="Arial"/>
                <w:b/>
                <w:kern w:val="28"/>
              </w:rPr>
            </w:pPr>
            <w:r>
              <w:rPr>
                <w:rFonts w:ascii="Arial" w:hAnsi="Arial" w:cs="Arial"/>
                <w:b/>
                <w:kern w:val="28"/>
              </w:rPr>
              <w:t>Deliverable</w:t>
            </w:r>
          </w:p>
        </w:tc>
        <w:tc>
          <w:tcPr>
            <w:tcW w:w="3466" w:type="dxa"/>
            <w:shd w:val="clear" w:color="auto" w:fill="auto"/>
          </w:tcPr>
          <w:p w14:paraId="526BF093" w14:textId="35F258C6" w:rsidR="005264C2" w:rsidRPr="005264C2" w:rsidRDefault="00B84060" w:rsidP="005264C2">
            <w:pPr>
              <w:spacing w:before="240"/>
              <w:ind w:left="864"/>
              <w:jc w:val="both"/>
              <w:rPr>
                <w:rFonts w:ascii="Arial" w:hAnsi="Arial" w:cs="Arial"/>
                <w:b/>
                <w:kern w:val="28"/>
              </w:rPr>
            </w:pPr>
            <w:r>
              <w:rPr>
                <w:rFonts w:ascii="Arial" w:hAnsi="Arial" w:cs="Arial"/>
                <w:b/>
                <w:kern w:val="28"/>
              </w:rPr>
              <w:t xml:space="preserve">Target </w:t>
            </w:r>
            <w:r w:rsidR="005264C2">
              <w:rPr>
                <w:rFonts w:ascii="Arial" w:hAnsi="Arial" w:cs="Arial"/>
                <w:b/>
                <w:kern w:val="28"/>
              </w:rPr>
              <w:t>Due Date</w:t>
            </w:r>
            <w:r w:rsidR="0009384D">
              <w:rPr>
                <w:rFonts w:ascii="Arial" w:hAnsi="Arial" w:cs="Arial"/>
                <w:b/>
                <w:kern w:val="28"/>
              </w:rPr>
              <w:t xml:space="preserve"> (beyond NTP: Notice-to-Proceed)</w:t>
            </w:r>
          </w:p>
        </w:tc>
      </w:tr>
      <w:tr w:rsidR="007D1334" w:rsidRPr="000F6AA5" w14:paraId="14CA80F0" w14:textId="77777777" w:rsidTr="005264C2">
        <w:trPr>
          <w:jc w:val="center"/>
        </w:trPr>
        <w:tc>
          <w:tcPr>
            <w:tcW w:w="3300" w:type="dxa"/>
            <w:shd w:val="clear" w:color="auto" w:fill="auto"/>
          </w:tcPr>
          <w:p w14:paraId="1ADDCBC9" w14:textId="77777777" w:rsidR="005264C2" w:rsidRPr="005264C2" w:rsidRDefault="005264C2" w:rsidP="005264C2">
            <w:pPr>
              <w:spacing w:before="240"/>
              <w:ind w:left="864"/>
              <w:rPr>
                <w:rFonts w:ascii="Arial" w:hAnsi="Arial" w:cs="Arial"/>
                <w:kern w:val="28"/>
              </w:rPr>
            </w:pPr>
            <w:r w:rsidRPr="005264C2">
              <w:rPr>
                <w:rFonts w:ascii="Arial" w:hAnsi="Arial" w:cs="Arial"/>
                <w:kern w:val="28"/>
              </w:rPr>
              <w:t>General</w:t>
            </w:r>
          </w:p>
        </w:tc>
        <w:tc>
          <w:tcPr>
            <w:tcW w:w="2317" w:type="dxa"/>
            <w:shd w:val="clear" w:color="auto" w:fill="auto"/>
          </w:tcPr>
          <w:p w14:paraId="49DF96BD" w14:textId="38D52717" w:rsidR="005264C2" w:rsidRPr="005264C2" w:rsidRDefault="005E1780" w:rsidP="005264C2">
            <w:pPr>
              <w:spacing w:before="240"/>
              <w:ind w:left="864"/>
              <w:rPr>
                <w:rFonts w:ascii="Arial" w:hAnsi="Arial" w:cs="Arial"/>
                <w:kern w:val="28"/>
                <w:u w:val="single"/>
              </w:rPr>
            </w:pPr>
            <w:r>
              <w:rPr>
                <w:rFonts w:ascii="Arial" w:hAnsi="Arial" w:cs="Arial"/>
                <w:kern w:val="28"/>
                <w:u w:val="single"/>
              </w:rPr>
              <w:t>Detailed Work Plan</w:t>
            </w:r>
          </w:p>
        </w:tc>
        <w:tc>
          <w:tcPr>
            <w:tcW w:w="3466" w:type="dxa"/>
            <w:shd w:val="clear" w:color="auto" w:fill="auto"/>
          </w:tcPr>
          <w:p w14:paraId="21A6BDC2" w14:textId="5E211915" w:rsidR="005264C2" w:rsidRPr="005264C2" w:rsidRDefault="00B8406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rPr>
            </w:pPr>
            <w:r>
              <w:rPr>
                <w:rFonts w:ascii="Arial" w:hAnsi="Arial" w:cs="Arial"/>
                <w:bCs/>
                <w:kern w:val="28"/>
              </w:rPr>
              <w:t>NTP + 1 mo</w:t>
            </w:r>
          </w:p>
        </w:tc>
      </w:tr>
      <w:tr w:rsidR="007D1334" w:rsidRPr="000F6AA5" w14:paraId="2170AF24" w14:textId="77777777" w:rsidTr="005264C2">
        <w:trPr>
          <w:jc w:val="center"/>
        </w:trPr>
        <w:tc>
          <w:tcPr>
            <w:tcW w:w="3300" w:type="dxa"/>
            <w:shd w:val="clear" w:color="auto" w:fill="auto"/>
          </w:tcPr>
          <w:p w14:paraId="37C13946" w14:textId="77777777" w:rsidR="005264C2" w:rsidRPr="005264C2" w:rsidRDefault="005264C2" w:rsidP="005264C2">
            <w:pPr>
              <w:spacing w:before="240"/>
              <w:ind w:left="864"/>
              <w:rPr>
                <w:rFonts w:ascii="Arial" w:hAnsi="Arial" w:cs="Arial"/>
                <w:kern w:val="28"/>
              </w:rPr>
            </w:pPr>
            <w:r w:rsidRPr="005264C2">
              <w:rPr>
                <w:rFonts w:ascii="Arial" w:hAnsi="Arial" w:cs="Arial"/>
                <w:kern w:val="28"/>
              </w:rPr>
              <w:t>Activity 1: Institutional and governance analysis</w:t>
            </w:r>
            <w:r w:rsidRPr="005264C2" w:rsidDel="00D04CB3">
              <w:rPr>
                <w:rFonts w:ascii="Arial" w:hAnsi="Arial" w:cs="Arial"/>
                <w:kern w:val="28"/>
              </w:rPr>
              <w:t xml:space="preserve"> </w:t>
            </w:r>
          </w:p>
        </w:tc>
        <w:tc>
          <w:tcPr>
            <w:tcW w:w="2317" w:type="dxa"/>
            <w:shd w:val="clear" w:color="auto" w:fill="auto"/>
          </w:tcPr>
          <w:p w14:paraId="0ABF1437" w14:textId="57AA5D35" w:rsidR="005264C2" w:rsidRPr="005264C2" w:rsidRDefault="005E1780" w:rsidP="005264C2">
            <w:pPr>
              <w:spacing w:before="240"/>
              <w:ind w:left="864"/>
              <w:rPr>
                <w:rFonts w:ascii="Arial" w:hAnsi="Arial" w:cs="Arial"/>
                <w:kern w:val="28"/>
              </w:rPr>
            </w:pPr>
            <w:r>
              <w:rPr>
                <w:rFonts w:ascii="Arial" w:hAnsi="Arial" w:cs="Arial"/>
                <w:kern w:val="28"/>
                <w:u w:val="single"/>
              </w:rPr>
              <w:t>Product</w:t>
            </w:r>
            <w:r w:rsidR="005264C2" w:rsidRPr="005264C2">
              <w:rPr>
                <w:rFonts w:ascii="Arial" w:hAnsi="Arial" w:cs="Arial"/>
                <w:kern w:val="28"/>
                <w:u w:val="single"/>
              </w:rPr>
              <w:t xml:space="preserve"> 1A</w:t>
            </w:r>
            <w:r>
              <w:rPr>
                <w:rFonts w:ascii="Arial" w:hAnsi="Arial" w:cs="Arial"/>
                <w:kern w:val="28"/>
              </w:rPr>
              <w:t>: Report on a</w:t>
            </w:r>
            <w:r w:rsidR="005264C2" w:rsidRPr="005264C2">
              <w:rPr>
                <w:rFonts w:ascii="Arial" w:hAnsi="Arial" w:cs="Arial"/>
                <w:kern w:val="28"/>
              </w:rPr>
              <w:t>nalysis of the institutional and governance inform</w:t>
            </w:r>
            <w:r>
              <w:rPr>
                <w:rFonts w:ascii="Arial" w:hAnsi="Arial" w:cs="Arial"/>
                <w:kern w:val="28"/>
              </w:rPr>
              <w:t>ation</w:t>
            </w:r>
            <w:r w:rsidR="005264C2" w:rsidRPr="005264C2">
              <w:rPr>
                <w:rFonts w:ascii="Arial" w:hAnsi="Arial" w:cs="Arial"/>
                <w:kern w:val="28"/>
              </w:rPr>
              <w:t>.</w:t>
            </w:r>
          </w:p>
          <w:p w14:paraId="5F773707" w14:textId="77777777" w:rsidR="005264C2" w:rsidRPr="005264C2" w:rsidRDefault="005264C2" w:rsidP="005264C2">
            <w:pPr>
              <w:spacing w:before="240"/>
              <w:ind w:left="864"/>
              <w:rPr>
                <w:rFonts w:ascii="Arial" w:hAnsi="Arial" w:cs="Arial"/>
                <w:kern w:val="28"/>
              </w:rPr>
            </w:pPr>
          </w:p>
          <w:p w14:paraId="7B86F875" w14:textId="7E6AD597" w:rsidR="005264C2" w:rsidRPr="005264C2" w:rsidRDefault="005E1780" w:rsidP="005264C2">
            <w:pPr>
              <w:spacing w:before="240"/>
              <w:ind w:left="864"/>
              <w:rPr>
                <w:rFonts w:ascii="Arial" w:hAnsi="Arial" w:cs="Arial"/>
                <w:kern w:val="28"/>
              </w:rPr>
            </w:pPr>
            <w:r>
              <w:rPr>
                <w:rFonts w:ascii="Arial" w:hAnsi="Arial" w:cs="Arial"/>
                <w:kern w:val="28"/>
                <w:u w:val="single"/>
              </w:rPr>
              <w:t>Product</w:t>
            </w:r>
            <w:r w:rsidR="005264C2" w:rsidRPr="005264C2">
              <w:rPr>
                <w:rFonts w:ascii="Arial" w:hAnsi="Arial" w:cs="Arial"/>
                <w:kern w:val="28"/>
                <w:u w:val="single"/>
              </w:rPr>
              <w:t xml:space="preserve"> 1B</w:t>
            </w:r>
            <w:r>
              <w:rPr>
                <w:rFonts w:ascii="Arial" w:hAnsi="Arial" w:cs="Arial"/>
                <w:kern w:val="28"/>
              </w:rPr>
              <w:t>: Report on a</w:t>
            </w:r>
            <w:r w:rsidR="005264C2" w:rsidRPr="005264C2">
              <w:rPr>
                <w:rFonts w:ascii="Arial" w:hAnsi="Arial" w:cs="Arial"/>
                <w:kern w:val="28"/>
              </w:rPr>
              <w:t>nalysis of the capacity of local</w:t>
            </w:r>
            <w:r w:rsidR="007D1334">
              <w:rPr>
                <w:rFonts w:ascii="Arial" w:hAnsi="Arial" w:cs="Arial"/>
                <w:kern w:val="28"/>
              </w:rPr>
              <w:t xml:space="preserve"> institutions for IWRM</w:t>
            </w:r>
            <w:r w:rsidR="005264C2" w:rsidRPr="005264C2">
              <w:rPr>
                <w:rFonts w:ascii="Arial" w:hAnsi="Arial" w:cs="Arial"/>
                <w:kern w:val="28"/>
              </w:rPr>
              <w:t xml:space="preserve">. </w:t>
            </w:r>
          </w:p>
          <w:p w14:paraId="03F69672" w14:textId="77777777" w:rsidR="005264C2" w:rsidRPr="005264C2" w:rsidRDefault="005264C2" w:rsidP="005264C2">
            <w:pPr>
              <w:spacing w:before="240"/>
              <w:ind w:left="864"/>
              <w:rPr>
                <w:rFonts w:ascii="Arial" w:hAnsi="Arial" w:cs="Arial"/>
                <w:kern w:val="28"/>
              </w:rPr>
            </w:pPr>
          </w:p>
          <w:p w14:paraId="25F6434C" w14:textId="788B61B2" w:rsidR="005264C2" w:rsidRPr="005264C2" w:rsidRDefault="00552583" w:rsidP="005264C2">
            <w:pPr>
              <w:spacing w:before="240"/>
              <w:ind w:left="864"/>
              <w:rPr>
                <w:rFonts w:ascii="Arial" w:hAnsi="Arial" w:cs="Arial"/>
                <w:kern w:val="28"/>
              </w:rPr>
            </w:pPr>
            <w:r w:rsidRPr="00552583">
              <w:rPr>
                <w:rFonts w:ascii="Arial" w:hAnsi="Arial" w:cs="Arial"/>
                <w:kern w:val="28"/>
                <w:u w:val="single"/>
              </w:rPr>
              <w:t>Produc</w:t>
            </w:r>
            <w:r w:rsidR="005264C2" w:rsidRPr="00552583">
              <w:rPr>
                <w:rFonts w:ascii="Arial" w:hAnsi="Arial" w:cs="Arial"/>
                <w:kern w:val="28"/>
                <w:u w:val="single"/>
              </w:rPr>
              <w:t>t 1C</w:t>
            </w:r>
            <w:r w:rsidR="00D80236">
              <w:rPr>
                <w:rFonts w:ascii="Arial" w:hAnsi="Arial" w:cs="Arial"/>
                <w:kern w:val="28"/>
              </w:rPr>
              <w:t>: Technical Memorandum on d</w:t>
            </w:r>
            <w:r w:rsidR="005264C2" w:rsidRPr="005264C2">
              <w:rPr>
                <w:rFonts w:ascii="Arial" w:hAnsi="Arial" w:cs="Arial"/>
                <w:kern w:val="28"/>
              </w:rPr>
              <w:t>issemination and engagement meeting</w:t>
            </w:r>
          </w:p>
        </w:tc>
        <w:tc>
          <w:tcPr>
            <w:tcW w:w="3466" w:type="dxa"/>
            <w:shd w:val="clear" w:color="auto" w:fill="auto"/>
          </w:tcPr>
          <w:p w14:paraId="172C6742" w14:textId="51228FC5" w:rsidR="005E1780" w:rsidRDefault="00B8406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r>
              <w:rPr>
                <w:rFonts w:ascii="Arial" w:hAnsi="Arial" w:cs="Arial"/>
                <w:bCs/>
                <w:kern w:val="28"/>
                <w:u w:val="single"/>
              </w:rPr>
              <w:t>NTP + 4 mo</w:t>
            </w:r>
          </w:p>
          <w:p w14:paraId="581E740C"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2356D2D1"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54E26953"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0CEF8759"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1E6788FE" w14:textId="2ABA1B3A" w:rsidR="005E1780" w:rsidRDefault="008E57D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r>
              <w:rPr>
                <w:rFonts w:ascii="Arial" w:hAnsi="Arial" w:cs="Arial"/>
                <w:bCs/>
                <w:kern w:val="28"/>
                <w:u w:val="single"/>
              </w:rPr>
              <w:t>NTP + 4</w:t>
            </w:r>
            <w:r w:rsidR="00B84060">
              <w:rPr>
                <w:rFonts w:ascii="Arial" w:hAnsi="Arial" w:cs="Arial"/>
                <w:bCs/>
                <w:kern w:val="28"/>
                <w:u w:val="single"/>
              </w:rPr>
              <w:t xml:space="preserve"> mo</w:t>
            </w:r>
          </w:p>
          <w:p w14:paraId="4CB13140"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44BB3240"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5C839E76"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4062ED35"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2C48A472" w14:textId="77777777" w:rsidR="005E1780" w:rsidRDefault="005E178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p>
          <w:p w14:paraId="738070B4" w14:textId="3459345A" w:rsidR="005E1780" w:rsidRPr="005E1780" w:rsidRDefault="00B84060" w:rsidP="005264C2">
            <w:pPr>
              <w:pBdr>
                <w:top w:val="single" w:sz="4" w:space="0" w:color="000000"/>
                <w:left w:val="single" w:sz="4" w:space="0" w:color="000000"/>
                <w:bottom w:val="single" w:sz="4" w:space="0" w:color="000000"/>
                <w:right w:val="single" w:sz="4" w:space="0" w:color="000000"/>
              </w:pBdr>
              <w:spacing w:before="240"/>
              <w:ind w:left="864"/>
              <w:rPr>
                <w:rFonts w:ascii="Arial" w:hAnsi="Arial" w:cs="Arial"/>
                <w:bCs/>
                <w:kern w:val="28"/>
                <w:u w:val="single"/>
              </w:rPr>
            </w:pPr>
            <w:r>
              <w:rPr>
                <w:rFonts w:ascii="Arial" w:hAnsi="Arial" w:cs="Arial"/>
                <w:bCs/>
                <w:kern w:val="28"/>
                <w:u w:val="single"/>
              </w:rPr>
              <w:t>NTP + 6 mo</w:t>
            </w:r>
          </w:p>
        </w:tc>
      </w:tr>
      <w:tr w:rsidR="007D1334" w:rsidRPr="000F6AA5" w14:paraId="270630DF" w14:textId="77777777" w:rsidTr="005264C2">
        <w:trPr>
          <w:jc w:val="center"/>
        </w:trPr>
        <w:tc>
          <w:tcPr>
            <w:tcW w:w="3300" w:type="dxa"/>
            <w:shd w:val="clear" w:color="auto" w:fill="auto"/>
          </w:tcPr>
          <w:p w14:paraId="7AFBB464" w14:textId="04FF2EC0" w:rsidR="005264C2" w:rsidRPr="005264C2" w:rsidRDefault="005264C2" w:rsidP="005264C2">
            <w:pPr>
              <w:spacing w:before="240"/>
              <w:ind w:left="864"/>
              <w:rPr>
                <w:rFonts w:ascii="Arial" w:hAnsi="Arial" w:cs="Arial"/>
                <w:kern w:val="28"/>
              </w:rPr>
            </w:pPr>
            <w:r w:rsidRPr="005264C2">
              <w:rPr>
                <w:rFonts w:ascii="Arial" w:hAnsi="Arial" w:cs="Arial"/>
                <w:kern w:val="28"/>
              </w:rPr>
              <w:t>Activity 2: Data gap analysis and collection of model required information</w:t>
            </w:r>
            <w:r w:rsidRPr="005264C2">
              <w:rPr>
                <w:rFonts w:ascii="Arial" w:hAnsi="Arial" w:cs="Arial"/>
                <w:b/>
                <w:bCs/>
                <w:kern w:val="28"/>
              </w:rPr>
              <w:t xml:space="preserve"> </w:t>
            </w:r>
          </w:p>
        </w:tc>
        <w:tc>
          <w:tcPr>
            <w:tcW w:w="2317" w:type="dxa"/>
            <w:shd w:val="clear" w:color="auto" w:fill="auto"/>
          </w:tcPr>
          <w:p w14:paraId="60B4C52B" w14:textId="6228F54D" w:rsidR="005264C2" w:rsidRPr="005264C2" w:rsidRDefault="007D1334" w:rsidP="005264C2">
            <w:pPr>
              <w:spacing w:before="240"/>
              <w:ind w:left="864"/>
              <w:rPr>
                <w:rFonts w:ascii="Arial" w:hAnsi="Arial" w:cs="Arial"/>
                <w:bCs/>
                <w:kern w:val="28"/>
              </w:rPr>
            </w:pPr>
            <w:r>
              <w:rPr>
                <w:rFonts w:ascii="Arial" w:hAnsi="Arial" w:cs="Arial"/>
                <w:bCs/>
                <w:kern w:val="28"/>
                <w:u w:val="single"/>
              </w:rPr>
              <w:t>Produc</w:t>
            </w:r>
            <w:r w:rsidR="005264C2" w:rsidRPr="005264C2">
              <w:rPr>
                <w:rFonts w:ascii="Arial" w:hAnsi="Arial" w:cs="Arial"/>
                <w:bCs/>
                <w:kern w:val="28"/>
                <w:u w:val="single"/>
              </w:rPr>
              <w:t>t 2A:</w:t>
            </w:r>
            <w:r>
              <w:rPr>
                <w:rFonts w:ascii="Arial" w:hAnsi="Arial" w:cs="Arial"/>
                <w:bCs/>
                <w:kern w:val="28"/>
              </w:rPr>
              <w:t xml:space="preserve"> Technical Memorandum on d</w:t>
            </w:r>
            <w:r w:rsidR="005264C2" w:rsidRPr="005264C2">
              <w:rPr>
                <w:rFonts w:ascii="Arial" w:hAnsi="Arial" w:cs="Arial"/>
                <w:bCs/>
                <w:kern w:val="28"/>
              </w:rPr>
              <w:t>ata required as input for hydrologic</w:t>
            </w:r>
            <w:r>
              <w:rPr>
                <w:rFonts w:ascii="Arial" w:hAnsi="Arial" w:cs="Arial"/>
                <w:bCs/>
                <w:kern w:val="28"/>
              </w:rPr>
              <w:t xml:space="preserve"> modeling, with data gaps identified</w:t>
            </w:r>
            <w:r w:rsidR="005264C2" w:rsidRPr="005264C2">
              <w:rPr>
                <w:rFonts w:ascii="Arial" w:hAnsi="Arial" w:cs="Arial"/>
                <w:bCs/>
                <w:kern w:val="28"/>
              </w:rPr>
              <w:t>.</w:t>
            </w:r>
          </w:p>
          <w:p w14:paraId="11FCE681" w14:textId="50AFCE32" w:rsidR="005264C2" w:rsidRPr="005264C2" w:rsidRDefault="007D1334" w:rsidP="005264C2">
            <w:pPr>
              <w:spacing w:before="240"/>
              <w:ind w:left="864"/>
              <w:rPr>
                <w:rFonts w:ascii="Arial" w:hAnsi="Arial" w:cs="Arial"/>
                <w:bCs/>
                <w:kern w:val="28"/>
              </w:rPr>
            </w:pPr>
            <w:r w:rsidRPr="007D1334">
              <w:rPr>
                <w:rFonts w:ascii="Arial" w:hAnsi="Arial" w:cs="Arial"/>
                <w:bCs/>
                <w:kern w:val="28"/>
                <w:u w:val="single"/>
              </w:rPr>
              <w:t>Product 2B</w:t>
            </w:r>
            <w:r w:rsidR="005264C2" w:rsidRPr="005264C2">
              <w:rPr>
                <w:rFonts w:ascii="Arial" w:hAnsi="Arial" w:cs="Arial"/>
                <w:bCs/>
                <w:kern w:val="28"/>
              </w:rPr>
              <w:t xml:space="preserve">: </w:t>
            </w:r>
            <w:r>
              <w:rPr>
                <w:rFonts w:ascii="Arial" w:hAnsi="Arial" w:cs="Arial"/>
                <w:bCs/>
                <w:kern w:val="28"/>
              </w:rPr>
              <w:t xml:space="preserve">Technical memorandum on </w:t>
            </w:r>
            <w:r w:rsidR="005264C2" w:rsidRPr="005264C2">
              <w:rPr>
                <w:rFonts w:ascii="Arial" w:hAnsi="Arial" w:cs="Arial"/>
                <w:bCs/>
                <w:kern w:val="28"/>
              </w:rPr>
              <w:t>Capacity Building Workshop</w:t>
            </w:r>
          </w:p>
        </w:tc>
        <w:tc>
          <w:tcPr>
            <w:tcW w:w="3466" w:type="dxa"/>
            <w:shd w:val="clear" w:color="auto" w:fill="auto"/>
          </w:tcPr>
          <w:p w14:paraId="5F4DFFFA" w14:textId="288CF427" w:rsidR="005264C2" w:rsidRDefault="007D1334" w:rsidP="005264C2">
            <w:pPr>
              <w:spacing w:before="240"/>
              <w:ind w:left="864"/>
              <w:rPr>
                <w:rFonts w:ascii="Arial" w:hAnsi="Arial" w:cs="Arial"/>
                <w:bCs/>
                <w:kern w:val="28"/>
              </w:rPr>
            </w:pPr>
            <w:r w:rsidRPr="007D1334">
              <w:rPr>
                <w:rFonts w:ascii="Arial" w:hAnsi="Arial" w:cs="Arial"/>
                <w:bCs/>
                <w:kern w:val="28"/>
              </w:rPr>
              <w:t xml:space="preserve">NTP + </w:t>
            </w:r>
            <w:r w:rsidR="00B84060">
              <w:rPr>
                <w:rFonts w:ascii="Arial" w:hAnsi="Arial" w:cs="Arial"/>
                <w:bCs/>
                <w:kern w:val="28"/>
              </w:rPr>
              <w:t>4 mo</w:t>
            </w:r>
          </w:p>
          <w:p w14:paraId="4E61FD79" w14:textId="77777777" w:rsidR="007D1334" w:rsidRDefault="007D1334" w:rsidP="005264C2">
            <w:pPr>
              <w:spacing w:before="240"/>
              <w:ind w:left="864"/>
              <w:rPr>
                <w:rFonts w:ascii="Arial" w:hAnsi="Arial" w:cs="Arial"/>
                <w:bCs/>
                <w:kern w:val="28"/>
              </w:rPr>
            </w:pPr>
          </w:p>
          <w:p w14:paraId="2045FB20" w14:textId="77777777" w:rsidR="007D1334" w:rsidRDefault="007D1334" w:rsidP="005264C2">
            <w:pPr>
              <w:spacing w:before="240"/>
              <w:ind w:left="864"/>
              <w:rPr>
                <w:rFonts w:ascii="Arial" w:hAnsi="Arial" w:cs="Arial"/>
                <w:bCs/>
                <w:kern w:val="28"/>
              </w:rPr>
            </w:pPr>
          </w:p>
          <w:p w14:paraId="37BFD13E" w14:textId="77777777" w:rsidR="007D1334" w:rsidRDefault="007D1334" w:rsidP="005264C2">
            <w:pPr>
              <w:spacing w:before="240"/>
              <w:ind w:left="864"/>
              <w:rPr>
                <w:rFonts w:ascii="Arial" w:hAnsi="Arial" w:cs="Arial"/>
                <w:bCs/>
                <w:kern w:val="28"/>
              </w:rPr>
            </w:pPr>
          </w:p>
          <w:p w14:paraId="54CB1076" w14:textId="77777777" w:rsidR="007D1334" w:rsidRDefault="007D1334" w:rsidP="005264C2">
            <w:pPr>
              <w:spacing w:before="240"/>
              <w:ind w:left="864"/>
              <w:rPr>
                <w:rFonts w:ascii="Arial" w:hAnsi="Arial" w:cs="Arial"/>
                <w:bCs/>
                <w:kern w:val="28"/>
              </w:rPr>
            </w:pPr>
          </w:p>
          <w:p w14:paraId="2E239B36" w14:textId="7191FFB6" w:rsidR="007D1334" w:rsidRPr="007D1334" w:rsidRDefault="007D1334" w:rsidP="005264C2">
            <w:pPr>
              <w:spacing w:before="240"/>
              <w:ind w:left="864"/>
              <w:rPr>
                <w:rFonts w:ascii="Arial" w:hAnsi="Arial" w:cs="Arial"/>
                <w:kern w:val="28"/>
              </w:rPr>
            </w:pPr>
            <w:r w:rsidRPr="007D1334">
              <w:rPr>
                <w:rFonts w:ascii="Arial" w:hAnsi="Arial" w:cs="Arial"/>
                <w:bCs/>
                <w:kern w:val="28"/>
              </w:rPr>
              <w:t xml:space="preserve">NTP + </w:t>
            </w:r>
            <w:r w:rsidR="00B84060">
              <w:rPr>
                <w:rFonts w:ascii="Arial" w:hAnsi="Arial" w:cs="Arial"/>
                <w:bCs/>
                <w:kern w:val="28"/>
              </w:rPr>
              <w:t>6 mo</w:t>
            </w:r>
          </w:p>
        </w:tc>
      </w:tr>
      <w:tr w:rsidR="007D1334" w:rsidRPr="000F6AA5" w14:paraId="2E2532C7" w14:textId="77777777" w:rsidTr="005264C2">
        <w:trPr>
          <w:jc w:val="center"/>
        </w:trPr>
        <w:tc>
          <w:tcPr>
            <w:tcW w:w="3300" w:type="dxa"/>
            <w:shd w:val="clear" w:color="auto" w:fill="auto"/>
          </w:tcPr>
          <w:p w14:paraId="338DB514" w14:textId="77777777" w:rsidR="005264C2" w:rsidRPr="005264C2" w:rsidRDefault="005264C2" w:rsidP="005264C2">
            <w:pPr>
              <w:spacing w:before="240"/>
              <w:ind w:left="864"/>
              <w:rPr>
                <w:rFonts w:ascii="Arial" w:hAnsi="Arial" w:cs="Arial"/>
                <w:kern w:val="28"/>
              </w:rPr>
            </w:pPr>
            <w:r w:rsidRPr="005264C2">
              <w:rPr>
                <w:rFonts w:ascii="Arial" w:hAnsi="Arial" w:cs="Arial"/>
                <w:kern w:val="28"/>
              </w:rPr>
              <w:t>Activity 3: Development of hydrologic models</w:t>
            </w:r>
          </w:p>
        </w:tc>
        <w:tc>
          <w:tcPr>
            <w:tcW w:w="2317" w:type="dxa"/>
            <w:shd w:val="clear" w:color="auto" w:fill="auto"/>
          </w:tcPr>
          <w:p w14:paraId="5E68807A" w14:textId="51492E0D" w:rsidR="005264C2" w:rsidRPr="005264C2" w:rsidRDefault="00B84060" w:rsidP="005264C2">
            <w:pPr>
              <w:spacing w:before="240"/>
              <w:ind w:left="864"/>
              <w:rPr>
                <w:rFonts w:ascii="Arial" w:hAnsi="Arial" w:cs="Arial"/>
                <w:bCs/>
                <w:kern w:val="28"/>
              </w:rPr>
            </w:pPr>
            <w:r>
              <w:rPr>
                <w:rFonts w:ascii="Arial" w:hAnsi="Arial" w:cs="Arial"/>
                <w:bCs/>
                <w:kern w:val="28"/>
                <w:u w:val="single"/>
              </w:rPr>
              <w:t>Produc</w:t>
            </w:r>
            <w:r w:rsidR="005264C2" w:rsidRPr="005264C2">
              <w:rPr>
                <w:rFonts w:ascii="Arial" w:hAnsi="Arial" w:cs="Arial"/>
                <w:bCs/>
                <w:kern w:val="28"/>
                <w:u w:val="single"/>
              </w:rPr>
              <w:t>t</w:t>
            </w:r>
            <w:r>
              <w:rPr>
                <w:rFonts w:ascii="Arial" w:hAnsi="Arial" w:cs="Arial"/>
                <w:bCs/>
                <w:kern w:val="28"/>
              </w:rPr>
              <w:t xml:space="preserve"> 3A: Report in l</w:t>
            </w:r>
            <w:r w:rsidR="005264C2" w:rsidRPr="005264C2">
              <w:rPr>
                <w:rFonts w:ascii="Arial" w:hAnsi="Arial" w:cs="Arial"/>
                <w:bCs/>
                <w:kern w:val="28"/>
              </w:rPr>
              <w:t xml:space="preserve">ocal scale (PIC) hydrologic model developed and calibrated. </w:t>
            </w:r>
          </w:p>
          <w:p w14:paraId="6A15BBB5" w14:textId="77777777" w:rsidR="005264C2" w:rsidRPr="005264C2" w:rsidRDefault="005264C2" w:rsidP="005264C2">
            <w:pPr>
              <w:spacing w:before="240"/>
              <w:ind w:left="864"/>
              <w:rPr>
                <w:rFonts w:ascii="Arial" w:hAnsi="Arial" w:cs="Arial"/>
                <w:bCs/>
                <w:kern w:val="28"/>
              </w:rPr>
            </w:pPr>
          </w:p>
          <w:p w14:paraId="5ECF0477" w14:textId="01BB8901" w:rsidR="005264C2" w:rsidRPr="005264C2" w:rsidRDefault="00B84060" w:rsidP="005264C2">
            <w:pPr>
              <w:spacing w:before="240"/>
              <w:ind w:left="864"/>
              <w:rPr>
                <w:rFonts w:ascii="Arial" w:hAnsi="Arial" w:cs="Arial"/>
                <w:bCs/>
                <w:kern w:val="28"/>
              </w:rPr>
            </w:pPr>
            <w:r>
              <w:rPr>
                <w:rFonts w:ascii="Arial" w:hAnsi="Arial" w:cs="Arial"/>
                <w:bCs/>
                <w:kern w:val="28"/>
                <w:u w:val="single"/>
              </w:rPr>
              <w:t>Product</w:t>
            </w:r>
            <w:r w:rsidR="005264C2" w:rsidRPr="005264C2">
              <w:rPr>
                <w:rFonts w:ascii="Arial" w:hAnsi="Arial" w:cs="Arial"/>
                <w:bCs/>
                <w:kern w:val="28"/>
                <w:u w:val="single"/>
              </w:rPr>
              <w:t xml:space="preserve"> 3B:</w:t>
            </w:r>
            <w:r w:rsidR="005264C2" w:rsidRPr="005264C2">
              <w:rPr>
                <w:rFonts w:ascii="Arial" w:hAnsi="Arial" w:cs="Arial"/>
                <w:bCs/>
                <w:kern w:val="28"/>
              </w:rPr>
              <w:t xml:space="preserve"> </w:t>
            </w:r>
            <w:r>
              <w:rPr>
                <w:rFonts w:ascii="Arial" w:hAnsi="Arial" w:cs="Arial"/>
                <w:bCs/>
                <w:kern w:val="28"/>
              </w:rPr>
              <w:t>Report on w</w:t>
            </w:r>
            <w:r w:rsidR="005264C2" w:rsidRPr="005264C2">
              <w:rPr>
                <w:rFonts w:ascii="Arial" w:hAnsi="Arial" w:cs="Arial"/>
                <w:bCs/>
                <w:kern w:val="28"/>
              </w:rPr>
              <w:t>atershed scale (Trou du Nord - MTA) hydrologic model developed and calibrated.</w:t>
            </w:r>
          </w:p>
          <w:p w14:paraId="46EB30C8" w14:textId="77777777" w:rsidR="005264C2" w:rsidRPr="005264C2" w:rsidRDefault="005264C2" w:rsidP="005264C2">
            <w:pPr>
              <w:spacing w:before="240"/>
              <w:ind w:left="864"/>
              <w:rPr>
                <w:rFonts w:ascii="Arial" w:hAnsi="Arial" w:cs="Arial"/>
                <w:bCs/>
                <w:kern w:val="28"/>
              </w:rPr>
            </w:pPr>
          </w:p>
          <w:p w14:paraId="47BB438B" w14:textId="4BD79562" w:rsidR="005264C2" w:rsidRPr="005264C2" w:rsidRDefault="00B84060" w:rsidP="005264C2">
            <w:pPr>
              <w:spacing w:before="240"/>
              <w:ind w:left="864"/>
              <w:rPr>
                <w:rFonts w:ascii="Arial" w:hAnsi="Arial" w:cs="Arial"/>
                <w:bCs/>
                <w:kern w:val="28"/>
              </w:rPr>
            </w:pPr>
            <w:r>
              <w:rPr>
                <w:rFonts w:ascii="Arial" w:hAnsi="Arial" w:cs="Arial"/>
                <w:bCs/>
                <w:kern w:val="28"/>
                <w:u w:val="single"/>
              </w:rPr>
              <w:t>Product</w:t>
            </w:r>
            <w:r w:rsidR="005264C2" w:rsidRPr="005264C2">
              <w:rPr>
                <w:rFonts w:ascii="Arial" w:hAnsi="Arial" w:cs="Arial"/>
                <w:bCs/>
                <w:kern w:val="28"/>
                <w:u w:val="single"/>
              </w:rPr>
              <w:t xml:space="preserve"> 3C</w:t>
            </w:r>
            <w:r>
              <w:rPr>
                <w:rFonts w:ascii="Arial" w:hAnsi="Arial" w:cs="Arial"/>
                <w:bCs/>
                <w:kern w:val="28"/>
              </w:rPr>
              <w:t>: Report on n</w:t>
            </w:r>
            <w:r w:rsidR="005264C2" w:rsidRPr="005264C2">
              <w:rPr>
                <w:rFonts w:ascii="Arial" w:hAnsi="Arial" w:cs="Arial"/>
                <w:bCs/>
                <w:kern w:val="28"/>
              </w:rPr>
              <w:t>ational scale (all basins in Haiti) hydrologic model developed and parameterized.</w:t>
            </w:r>
          </w:p>
          <w:p w14:paraId="761B11FF" w14:textId="77777777" w:rsidR="005264C2" w:rsidRPr="005264C2" w:rsidRDefault="005264C2" w:rsidP="005264C2">
            <w:pPr>
              <w:spacing w:before="240"/>
              <w:ind w:left="864"/>
              <w:rPr>
                <w:rFonts w:ascii="Arial" w:hAnsi="Arial" w:cs="Arial"/>
                <w:bCs/>
                <w:kern w:val="28"/>
              </w:rPr>
            </w:pPr>
          </w:p>
          <w:p w14:paraId="078E5010" w14:textId="0127F1CB" w:rsidR="005264C2" w:rsidRPr="005264C2" w:rsidRDefault="00B84060" w:rsidP="005264C2">
            <w:pPr>
              <w:spacing w:before="240"/>
              <w:ind w:left="864"/>
              <w:rPr>
                <w:rFonts w:ascii="Arial" w:hAnsi="Arial" w:cs="Arial"/>
                <w:kern w:val="28"/>
              </w:rPr>
            </w:pPr>
            <w:r w:rsidRPr="00B84060">
              <w:rPr>
                <w:rFonts w:ascii="Arial" w:hAnsi="Arial" w:cs="Arial"/>
                <w:bCs/>
                <w:kern w:val="28"/>
                <w:u w:val="single"/>
              </w:rPr>
              <w:t>Product 3D</w:t>
            </w:r>
            <w:r w:rsidR="005264C2" w:rsidRPr="005264C2">
              <w:rPr>
                <w:rFonts w:ascii="Arial" w:hAnsi="Arial" w:cs="Arial"/>
                <w:bCs/>
                <w:kern w:val="28"/>
              </w:rPr>
              <w:t xml:space="preserve">: </w:t>
            </w:r>
            <w:r>
              <w:rPr>
                <w:rFonts w:ascii="Arial" w:hAnsi="Arial" w:cs="Arial"/>
                <w:bCs/>
                <w:kern w:val="28"/>
              </w:rPr>
              <w:t xml:space="preserve">Technical Memorandum on </w:t>
            </w:r>
            <w:r w:rsidR="005264C2" w:rsidRPr="005264C2">
              <w:rPr>
                <w:rFonts w:ascii="Arial" w:hAnsi="Arial" w:cs="Arial"/>
                <w:bCs/>
                <w:kern w:val="28"/>
              </w:rPr>
              <w:t>Capacity Building Workshop</w:t>
            </w:r>
          </w:p>
        </w:tc>
        <w:tc>
          <w:tcPr>
            <w:tcW w:w="3466" w:type="dxa"/>
            <w:shd w:val="clear" w:color="auto" w:fill="auto"/>
          </w:tcPr>
          <w:p w14:paraId="79A222FE" w14:textId="3AA77172" w:rsidR="005264C2" w:rsidRDefault="00B84060" w:rsidP="005264C2">
            <w:pPr>
              <w:spacing w:before="240"/>
              <w:ind w:left="864"/>
              <w:rPr>
                <w:rFonts w:ascii="Arial" w:hAnsi="Arial" w:cs="Arial"/>
                <w:bCs/>
                <w:kern w:val="28"/>
              </w:rPr>
            </w:pPr>
            <w:r w:rsidRPr="007D1334">
              <w:rPr>
                <w:rFonts w:ascii="Arial" w:hAnsi="Arial" w:cs="Arial"/>
                <w:bCs/>
                <w:kern w:val="28"/>
              </w:rPr>
              <w:t xml:space="preserve">NTP + </w:t>
            </w:r>
            <w:r>
              <w:rPr>
                <w:rFonts w:ascii="Arial" w:hAnsi="Arial" w:cs="Arial"/>
                <w:bCs/>
                <w:kern w:val="28"/>
              </w:rPr>
              <w:t>12 mo</w:t>
            </w:r>
          </w:p>
          <w:p w14:paraId="12839075" w14:textId="77777777" w:rsidR="00B84060" w:rsidRDefault="00B84060" w:rsidP="005264C2">
            <w:pPr>
              <w:spacing w:before="240"/>
              <w:ind w:left="864"/>
              <w:rPr>
                <w:rFonts w:ascii="Arial" w:hAnsi="Arial" w:cs="Arial"/>
                <w:bCs/>
                <w:kern w:val="28"/>
              </w:rPr>
            </w:pPr>
          </w:p>
          <w:p w14:paraId="5C49889C" w14:textId="77777777" w:rsidR="00B84060" w:rsidRDefault="00B84060" w:rsidP="005264C2">
            <w:pPr>
              <w:spacing w:before="240"/>
              <w:ind w:left="864"/>
              <w:rPr>
                <w:rFonts w:ascii="Arial" w:hAnsi="Arial" w:cs="Arial"/>
                <w:bCs/>
                <w:kern w:val="28"/>
              </w:rPr>
            </w:pPr>
          </w:p>
          <w:p w14:paraId="0C0AAAAE" w14:textId="77777777" w:rsidR="00B84060" w:rsidRDefault="00B84060" w:rsidP="005264C2">
            <w:pPr>
              <w:spacing w:before="240"/>
              <w:ind w:left="864"/>
              <w:rPr>
                <w:rFonts w:ascii="Arial" w:hAnsi="Arial" w:cs="Arial"/>
                <w:bCs/>
                <w:kern w:val="28"/>
              </w:rPr>
            </w:pPr>
          </w:p>
          <w:p w14:paraId="519348C1" w14:textId="77777777" w:rsidR="005264C2" w:rsidRDefault="005264C2" w:rsidP="005264C2">
            <w:pPr>
              <w:spacing w:before="240"/>
              <w:ind w:left="864"/>
              <w:rPr>
                <w:rFonts w:ascii="Arial" w:hAnsi="Arial" w:cs="Arial"/>
                <w:bCs/>
                <w:kern w:val="28"/>
              </w:rPr>
            </w:pPr>
          </w:p>
          <w:p w14:paraId="10429F2B" w14:textId="0BCCF67A" w:rsidR="00B84060" w:rsidRPr="005264C2" w:rsidRDefault="00B84060" w:rsidP="005264C2">
            <w:pPr>
              <w:spacing w:before="240"/>
              <w:ind w:left="864"/>
              <w:rPr>
                <w:rFonts w:ascii="Arial" w:hAnsi="Arial" w:cs="Arial"/>
                <w:bCs/>
                <w:kern w:val="28"/>
              </w:rPr>
            </w:pPr>
            <w:r w:rsidRPr="007D1334">
              <w:rPr>
                <w:rFonts w:ascii="Arial" w:hAnsi="Arial" w:cs="Arial"/>
                <w:bCs/>
                <w:kern w:val="28"/>
              </w:rPr>
              <w:t xml:space="preserve">NTP + </w:t>
            </w:r>
            <w:r>
              <w:rPr>
                <w:rFonts w:ascii="Arial" w:hAnsi="Arial" w:cs="Arial"/>
                <w:bCs/>
                <w:kern w:val="28"/>
              </w:rPr>
              <w:t>16 mo</w:t>
            </w:r>
          </w:p>
          <w:p w14:paraId="1BC89486" w14:textId="77777777" w:rsidR="005264C2" w:rsidRDefault="005264C2" w:rsidP="005264C2">
            <w:pPr>
              <w:spacing w:before="240"/>
              <w:ind w:left="864"/>
              <w:rPr>
                <w:rFonts w:ascii="Arial" w:hAnsi="Arial" w:cs="Arial"/>
                <w:bCs/>
                <w:kern w:val="28"/>
                <w:u w:val="single"/>
              </w:rPr>
            </w:pPr>
          </w:p>
          <w:p w14:paraId="78F68B67" w14:textId="77777777" w:rsidR="00B84060" w:rsidRDefault="00B84060" w:rsidP="005264C2">
            <w:pPr>
              <w:spacing w:before="240"/>
              <w:ind w:left="864"/>
              <w:rPr>
                <w:rFonts w:ascii="Arial" w:hAnsi="Arial" w:cs="Arial"/>
                <w:bCs/>
                <w:kern w:val="28"/>
                <w:u w:val="single"/>
              </w:rPr>
            </w:pPr>
          </w:p>
          <w:p w14:paraId="254EED80" w14:textId="77777777" w:rsidR="00B84060" w:rsidRDefault="00B84060" w:rsidP="005264C2">
            <w:pPr>
              <w:spacing w:before="240"/>
              <w:ind w:left="864"/>
              <w:rPr>
                <w:rFonts w:ascii="Arial" w:hAnsi="Arial" w:cs="Arial"/>
                <w:bCs/>
                <w:kern w:val="28"/>
                <w:u w:val="single"/>
              </w:rPr>
            </w:pPr>
          </w:p>
          <w:p w14:paraId="5FF9FD5F" w14:textId="77777777" w:rsidR="00B84060" w:rsidRDefault="00B84060" w:rsidP="005264C2">
            <w:pPr>
              <w:spacing w:before="240"/>
              <w:ind w:left="864"/>
              <w:rPr>
                <w:rFonts w:ascii="Arial" w:hAnsi="Arial" w:cs="Arial"/>
                <w:bCs/>
                <w:kern w:val="28"/>
                <w:u w:val="single"/>
              </w:rPr>
            </w:pPr>
          </w:p>
          <w:p w14:paraId="147A165B" w14:textId="77777777" w:rsidR="00B84060" w:rsidRDefault="00B84060" w:rsidP="005264C2">
            <w:pPr>
              <w:spacing w:before="240"/>
              <w:ind w:left="864"/>
              <w:rPr>
                <w:rFonts w:ascii="Arial" w:hAnsi="Arial" w:cs="Arial"/>
                <w:bCs/>
                <w:kern w:val="28"/>
                <w:u w:val="single"/>
              </w:rPr>
            </w:pPr>
          </w:p>
          <w:p w14:paraId="7473BAC1" w14:textId="30420160" w:rsidR="00B84060" w:rsidRDefault="00B84060" w:rsidP="005264C2">
            <w:pPr>
              <w:spacing w:before="240"/>
              <w:ind w:left="864"/>
              <w:rPr>
                <w:rFonts w:ascii="Arial" w:hAnsi="Arial" w:cs="Arial"/>
                <w:bCs/>
                <w:kern w:val="28"/>
              </w:rPr>
            </w:pPr>
            <w:r>
              <w:rPr>
                <w:rFonts w:ascii="Arial" w:hAnsi="Arial" w:cs="Arial"/>
                <w:bCs/>
                <w:kern w:val="28"/>
              </w:rPr>
              <w:t>NTP + 20</w:t>
            </w:r>
            <w:r w:rsidRPr="00B84060">
              <w:rPr>
                <w:rFonts w:ascii="Arial" w:hAnsi="Arial" w:cs="Arial"/>
                <w:bCs/>
                <w:kern w:val="28"/>
              </w:rPr>
              <w:t xml:space="preserve"> mo</w:t>
            </w:r>
          </w:p>
          <w:p w14:paraId="16D07F4B" w14:textId="77777777" w:rsidR="00B84060" w:rsidRDefault="00B84060" w:rsidP="005264C2">
            <w:pPr>
              <w:spacing w:before="240"/>
              <w:ind w:left="864"/>
              <w:rPr>
                <w:rFonts w:ascii="Arial" w:hAnsi="Arial" w:cs="Arial"/>
                <w:bCs/>
                <w:kern w:val="28"/>
              </w:rPr>
            </w:pPr>
          </w:p>
          <w:p w14:paraId="57B024F4" w14:textId="77777777" w:rsidR="00B84060" w:rsidRDefault="00B84060" w:rsidP="005264C2">
            <w:pPr>
              <w:spacing w:before="240"/>
              <w:ind w:left="864"/>
              <w:rPr>
                <w:rFonts w:ascii="Arial" w:hAnsi="Arial" w:cs="Arial"/>
                <w:bCs/>
                <w:kern w:val="28"/>
              </w:rPr>
            </w:pPr>
          </w:p>
          <w:p w14:paraId="1B869423" w14:textId="77777777" w:rsidR="00B84060" w:rsidRDefault="00B84060" w:rsidP="005264C2">
            <w:pPr>
              <w:spacing w:before="240"/>
              <w:ind w:left="864"/>
              <w:rPr>
                <w:rFonts w:ascii="Arial" w:hAnsi="Arial" w:cs="Arial"/>
                <w:bCs/>
                <w:kern w:val="28"/>
              </w:rPr>
            </w:pPr>
          </w:p>
          <w:p w14:paraId="14EDC0FC" w14:textId="77777777" w:rsidR="00B84060" w:rsidRDefault="00B84060" w:rsidP="005264C2">
            <w:pPr>
              <w:spacing w:before="240"/>
              <w:ind w:left="864"/>
              <w:rPr>
                <w:rFonts w:ascii="Arial" w:hAnsi="Arial" w:cs="Arial"/>
                <w:bCs/>
                <w:kern w:val="28"/>
              </w:rPr>
            </w:pPr>
          </w:p>
          <w:p w14:paraId="001134DB" w14:textId="77777777" w:rsidR="00B84060" w:rsidRDefault="00B84060" w:rsidP="005264C2">
            <w:pPr>
              <w:spacing w:before="240"/>
              <w:ind w:left="864"/>
              <w:rPr>
                <w:rFonts w:ascii="Arial" w:hAnsi="Arial" w:cs="Arial"/>
                <w:bCs/>
                <w:kern w:val="28"/>
              </w:rPr>
            </w:pPr>
          </w:p>
          <w:p w14:paraId="1A5AF2E6" w14:textId="59E71149" w:rsidR="00B84060" w:rsidRPr="00B84060" w:rsidRDefault="00B84060" w:rsidP="005264C2">
            <w:pPr>
              <w:spacing w:before="240"/>
              <w:ind w:left="864"/>
              <w:rPr>
                <w:rFonts w:ascii="Arial" w:hAnsi="Arial" w:cs="Arial"/>
                <w:bCs/>
                <w:kern w:val="28"/>
              </w:rPr>
            </w:pPr>
            <w:r>
              <w:rPr>
                <w:rFonts w:ascii="Arial" w:hAnsi="Arial" w:cs="Arial"/>
                <w:bCs/>
                <w:kern w:val="28"/>
              </w:rPr>
              <w:t>NTP + 21 mo</w:t>
            </w:r>
          </w:p>
        </w:tc>
      </w:tr>
      <w:tr w:rsidR="007D1334" w:rsidRPr="000F6AA5" w14:paraId="4CF9DC02" w14:textId="77777777" w:rsidTr="005264C2">
        <w:trPr>
          <w:jc w:val="center"/>
        </w:trPr>
        <w:tc>
          <w:tcPr>
            <w:tcW w:w="3300" w:type="dxa"/>
            <w:shd w:val="clear" w:color="auto" w:fill="auto"/>
          </w:tcPr>
          <w:p w14:paraId="6419D23C" w14:textId="77777777" w:rsidR="005264C2" w:rsidRPr="005264C2" w:rsidRDefault="005264C2" w:rsidP="005264C2">
            <w:pPr>
              <w:spacing w:before="240"/>
              <w:ind w:left="864"/>
              <w:rPr>
                <w:rFonts w:ascii="Arial" w:hAnsi="Arial" w:cs="Arial"/>
                <w:kern w:val="28"/>
              </w:rPr>
            </w:pPr>
            <w:r w:rsidRPr="005264C2">
              <w:rPr>
                <w:rFonts w:ascii="Arial" w:hAnsi="Arial" w:cs="Arial"/>
                <w:kern w:val="28"/>
              </w:rPr>
              <w:t>Activity 4: IWRM for the Trou du Nord - MTA watershed</w:t>
            </w:r>
          </w:p>
        </w:tc>
        <w:tc>
          <w:tcPr>
            <w:tcW w:w="2317" w:type="dxa"/>
            <w:shd w:val="clear" w:color="auto" w:fill="auto"/>
          </w:tcPr>
          <w:p w14:paraId="4DA32EBF" w14:textId="145F71C7" w:rsidR="005264C2" w:rsidRPr="005264C2" w:rsidRDefault="008E57D0" w:rsidP="005264C2">
            <w:pPr>
              <w:spacing w:before="240"/>
              <w:ind w:left="864"/>
              <w:rPr>
                <w:rFonts w:ascii="Arial" w:hAnsi="Arial" w:cs="Arial"/>
                <w:bCs/>
                <w:kern w:val="28"/>
              </w:rPr>
            </w:pPr>
            <w:r>
              <w:rPr>
                <w:rFonts w:ascii="Arial" w:hAnsi="Arial" w:cs="Arial"/>
                <w:bCs/>
                <w:kern w:val="28"/>
                <w:u w:val="single"/>
              </w:rPr>
              <w:t xml:space="preserve">Product </w:t>
            </w:r>
            <w:r w:rsidR="005264C2" w:rsidRPr="005264C2">
              <w:rPr>
                <w:rFonts w:ascii="Arial" w:hAnsi="Arial" w:cs="Arial"/>
                <w:bCs/>
                <w:kern w:val="28"/>
                <w:u w:val="single"/>
              </w:rPr>
              <w:t xml:space="preserve">4A: </w:t>
            </w:r>
            <w:r>
              <w:rPr>
                <w:rFonts w:ascii="Arial" w:hAnsi="Arial" w:cs="Arial"/>
                <w:bCs/>
                <w:kern w:val="28"/>
                <w:u w:val="single"/>
              </w:rPr>
              <w:t xml:space="preserve">Report on </w:t>
            </w:r>
            <w:r w:rsidR="005264C2" w:rsidRPr="005264C2">
              <w:rPr>
                <w:rFonts w:ascii="Arial" w:hAnsi="Arial" w:cs="Arial"/>
                <w:bCs/>
                <w:kern w:val="28"/>
              </w:rPr>
              <w:t xml:space="preserve">IWRM Plan for the Trou </w:t>
            </w:r>
            <w:r>
              <w:rPr>
                <w:rFonts w:ascii="Arial" w:hAnsi="Arial" w:cs="Arial"/>
                <w:bCs/>
                <w:kern w:val="28"/>
              </w:rPr>
              <w:t>du Nord - MTA watershed</w:t>
            </w:r>
            <w:r w:rsidR="005264C2" w:rsidRPr="005264C2">
              <w:rPr>
                <w:rFonts w:ascii="Arial" w:hAnsi="Arial" w:cs="Arial"/>
                <w:bCs/>
                <w:kern w:val="28"/>
              </w:rPr>
              <w:t>.</w:t>
            </w:r>
            <w:r w:rsidR="005264C2" w:rsidRPr="005264C2">
              <w:rPr>
                <w:rFonts w:ascii="Arial" w:hAnsi="Arial" w:cs="Arial"/>
                <w:bCs/>
                <w:kern w:val="28"/>
                <w:u w:val="single"/>
              </w:rPr>
              <w:t xml:space="preserve"> </w:t>
            </w:r>
          </w:p>
          <w:p w14:paraId="08454542" w14:textId="77777777" w:rsidR="005264C2" w:rsidRPr="005264C2" w:rsidRDefault="005264C2" w:rsidP="005264C2">
            <w:pPr>
              <w:spacing w:before="240"/>
              <w:ind w:left="864"/>
              <w:rPr>
                <w:rFonts w:ascii="Arial" w:hAnsi="Arial" w:cs="Arial"/>
                <w:bCs/>
                <w:kern w:val="28"/>
                <w:u w:val="single"/>
              </w:rPr>
            </w:pPr>
          </w:p>
          <w:p w14:paraId="647EAFB8" w14:textId="04EB184A" w:rsidR="005264C2" w:rsidRPr="005264C2" w:rsidRDefault="008E57D0" w:rsidP="005264C2">
            <w:pPr>
              <w:spacing w:before="240"/>
              <w:ind w:left="864"/>
              <w:rPr>
                <w:rFonts w:ascii="Arial" w:hAnsi="Arial" w:cs="Arial"/>
                <w:bCs/>
                <w:kern w:val="28"/>
                <w:u w:val="single"/>
              </w:rPr>
            </w:pPr>
            <w:r>
              <w:rPr>
                <w:rFonts w:ascii="Arial" w:hAnsi="Arial" w:cs="Arial"/>
                <w:bCs/>
                <w:kern w:val="28"/>
                <w:u w:val="single"/>
              </w:rPr>
              <w:t>Produc</w:t>
            </w:r>
            <w:r w:rsidR="005264C2" w:rsidRPr="005264C2">
              <w:rPr>
                <w:rFonts w:ascii="Arial" w:hAnsi="Arial" w:cs="Arial"/>
                <w:bCs/>
                <w:kern w:val="28"/>
                <w:u w:val="single"/>
              </w:rPr>
              <w:t>t 4B</w:t>
            </w:r>
            <w:r w:rsidR="005264C2" w:rsidRPr="005264C2">
              <w:rPr>
                <w:rFonts w:ascii="Arial" w:hAnsi="Arial" w:cs="Arial"/>
                <w:bCs/>
                <w:kern w:val="28"/>
              </w:rPr>
              <w:t xml:space="preserve">: </w:t>
            </w:r>
            <w:r>
              <w:rPr>
                <w:rFonts w:ascii="Arial" w:hAnsi="Arial" w:cs="Arial"/>
                <w:bCs/>
                <w:kern w:val="28"/>
              </w:rPr>
              <w:t xml:space="preserve">Technical Memorandum on </w:t>
            </w:r>
            <w:r w:rsidR="005264C2" w:rsidRPr="005264C2">
              <w:rPr>
                <w:rFonts w:ascii="Arial" w:hAnsi="Arial" w:cs="Arial"/>
                <w:bCs/>
                <w:kern w:val="28"/>
              </w:rPr>
              <w:t>IWRM knowledge transfer and capacity building workshops delivered.</w:t>
            </w:r>
          </w:p>
        </w:tc>
        <w:tc>
          <w:tcPr>
            <w:tcW w:w="3466" w:type="dxa"/>
            <w:shd w:val="clear" w:color="auto" w:fill="auto"/>
          </w:tcPr>
          <w:p w14:paraId="4A0F831C" w14:textId="39036E8B" w:rsidR="005264C2" w:rsidRDefault="008E57D0" w:rsidP="005264C2">
            <w:pPr>
              <w:spacing w:before="240"/>
              <w:ind w:left="864"/>
              <w:rPr>
                <w:rFonts w:ascii="Arial" w:hAnsi="Arial" w:cs="Arial"/>
                <w:bCs/>
                <w:kern w:val="28"/>
              </w:rPr>
            </w:pPr>
            <w:r w:rsidRPr="008E57D0">
              <w:rPr>
                <w:rFonts w:ascii="Arial" w:hAnsi="Arial" w:cs="Arial"/>
                <w:bCs/>
                <w:kern w:val="28"/>
              </w:rPr>
              <w:t xml:space="preserve">NTP + </w:t>
            </w:r>
            <w:r>
              <w:rPr>
                <w:rFonts w:ascii="Arial" w:hAnsi="Arial" w:cs="Arial"/>
                <w:bCs/>
                <w:kern w:val="28"/>
              </w:rPr>
              <w:t>24 mo</w:t>
            </w:r>
          </w:p>
          <w:p w14:paraId="502593CD" w14:textId="77777777" w:rsidR="008E57D0" w:rsidRDefault="008E57D0" w:rsidP="005264C2">
            <w:pPr>
              <w:spacing w:before="240"/>
              <w:ind w:left="864"/>
              <w:rPr>
                <w:rFonts w:ascii="Arial" w:hAnsi="Arial" w:cs="Arial"/>
                <w:bCs/>
                <w:kern w:val="28"/>
              </w:rPr>
            </w:pPr>
          </w:p>
          <w:p w14:paraId="4CA3F604" w14:textId="77777777" w:rsidR="008E57D0" w:rsidRDefault="008E57D0" w:rsidP="005264C2">
            <w:pPr>
              <w:spacing w:before="240"/>
              <w:ind w:left="864"/>
              <w:rPr>
                <w:rFonts w:ascii="Arial" w:hAnsi="Arial" w:cs="Arial"/>
                <w:bCs/>
                <w:kern w:val="28"/>
              </w:rPr>
            </w:pPr>
          </w:p>
          <w:p w14:paraId="4921C96D" w14:textId="77777777" w:rsidR="008E57D0" w:rsidRDefault="008E57D0" w:rsidP="005264C2">
            <w:pPr>
              <w:spacing w:before="240"/>
              <w:ind w:left="864"/>
              <w:rPr>
                <w:rFonts w:ascii="Arial" w:hAnsi="Arial" w:cs="Arial"/>
                <w:bCs/>
                <w:kern w:val="28"/>
              </w:rPr>
            </w:pPr>
          </w:p>
          <w:p w14:paraId="47C789AF" w14:textId="0F0D0430" w:rsidR="008E57D0" w:rsidRPr="008E57D0" w:rsidRDefault="008E57D0" w:rsidP="005264C2">
            <w:pPr>
              <w:spacing w:before="240"/>
              <w:ind w:left="864"/>
              <w:rPr>
                <w:rFonts w:ascii="Arial" w:hAnsi="Arial" w:cs="Arial"/>
                <w:bCs/>
                <w:kern w:val="28"/>
              </w:rPr>
            </w:pPr>
            <w:r>
              <w:rPr>
                <w:rFonts w:ascii="Arial" w:hAnsi="Arial" w:cs="Arial"/>
                <w:bCs/>
                <w:kern w:val="28"/>
              </w:rPr>
              <w:t>NTP + 27 mo</w:t>
            </w:r>
          </w:p>
        </w:tc>
      </w:tr>
    </w:tbl>
    <w:p w14:paraId="287A25F9" w14:textId="77777777" w:rsidR="00341926" w:rsidRDefault="00341926" w:rsidP="005264C2">
      <w:pPr>
        <w:jc w:val="both"/>
      </w:pPr>
    </w:p>
    <w:p w14:paraId="710F94D9" w14:textId="77777777" w:rsidR="00E437B3" w:rsidRPr="00535869" w:rsidRDefault="00E437B3" w:rsidP="00535869"/>
    <w:p w14:paraId="7DCE4F66" w14:textId="77777777" w:rsidR="000E02D5" w:rsidRPr="00F82368" w:rsidRDefault="00056252" w:rsidP="000E02D5">
      <w:pPr>
        <w:pStyle w:val="Heading2"/>
        <w:jc w:val="both"/>
        <w:rPr>
          <w:rFonts w:ascii="Arial" w:hAnsi="Arial" w:cs="Arial"/>
          <w:sz w:val="24"/>
          <w:szCs w:val="22"/>
          <w:lang w:val="pt-BR"/>
        </w:rPr>
      </w:pPr>
      <w:r>
        <w:rPr>
          <w:rFonts w:ascii="Arial" w:hAnsi="Arial" w:cs="Arial"/>
          <w:sz w:val="24"/>
          <w:szCs w:val="22"/>
          <w:lang w:val="pt-BR"/>
        </w:rPr>
        <w:t>CONTRACTOR</w:t>
      </w:r>
      <w:r w:rsidR="000E02D5">
        <w:rPr>
          <w:rFonts w:ascii="Arial" w:hAnsi="Arial" w:cs="Arial"/>
          <w:sz w:val="24"/>
          <w:szCs w:val="22"/>
          <w:lang w:val="pt-BR"/>
        </w:rPr>
        <w:t xml:space="preserve"> ELIGIBILITY INFORMATION</w:t>
      </w:r>
    </w:p>
    <w:p w14:paraId="6EC904F2" w14:textId="77777777" w:rsidR="000E02D5" w:rsidRPr="00F82368" w:rsidRDefault="000E02D5" w:rsidP="000E02D5">
      <w:pPr>
        <w:pStyle w:val="MediumGrid1-Accent21"/>
        <w:rPr>
          <w:rFonts w:ascii="Arial" w:hAnsi="Arial" w:cs="Arial"/>
          <w:bCs/>
          <w:sz w:val="24"/>
          <w:szCs w:val="22"/>
          <w:lang w:val="es-ES_tradnl"/>
        </w:rPr>
      </w:pPr>
    </w:p>
    <w:p w14:paraId="30CFB2B9" w14:textId="77777777" w:rsidR="00357A2C" w:rsidRPr="00704D39" w:rsidRDefault="000E02D5" w:rsidP="000E02D5">
      <w:pPr>
        <w:widowControl w:val="0"/>
        <w:jc w:val="both"/>
        <w:rPr>
          <w:rFonts w:ascii="Arial" w:hAnsi="Arial" w:cs="Arial"/>
          <w:sz w:val="24"/>
          <w:szCs w:val="22"/>
        </w:rPr>
      </w:pPr>
      <w:r w:rsidRPr="00704D39">
        <w:rPr>
          <w:rFonts w:ascii="Arial" w:hAnsi="Arial" w:cs="Arial"/>
          <w:sz w:val="24"/>
          <w:szCs w:val="22"/>
        </w:rPr>
        <w:t xml:space="preserve">Proposals </w:t>
      </w:r>
      <w:r w:rsidR="00357A2C" w:rsidRPr="00704D39">
        <w:rPr>
          <w:rFonts w:ascii="Arial" w:hAnsi="Arial" w:cs="Arial"/>
          <w:sz w:val="24"/>
          <w:szCs w:val="22"/>
        </w:rPr>
        <w:t xml:space="preserve">in response to these Terms of Reference </w:t>
      </w:r>
      <w:r w:rsidRPr="00704D39">
        <w:rPr>
          <w:rFonts w:ascii="Arial" w:hAnsi="Arial" w:cs="Arial"/>
          <w:sz w:val="24"/>
          <w:szCs w:val="22"/>
        </w:rPr>
        <w:t>may only be submitted by the following:</w:t>
      </w:r>
    </w:p>
    <w:p w14:paraId="2B0831F5" w14:textId="77777777" w:rsidR="00357A2C" w:rsidRPr="00704D39" w:rsidRDefault="00357A2C" w:rsidP="000E02D5">
      <w:pPr>
        <w:widowControl w:val="0"/>
        <w:jc w:val="both"/>
        <w:rPr>
          <w:rFonts w:ascii="Arial" w:hAnsi="Arial" w:cs="Arial"/>
          <w:sz w:val="24"/>
          <w:szCs w:val="22"/>
        </w:rPr>
      </w:pPr>
    </w:p>
    <w:p w14:paraId="74715A2B" w14:textId="4E87ECE4" w:rsidR="000E02D5" w:rsidRPr="00704D39" w:rsidRDefault="000E02D5" w:rsidP="00F12341">
      <w:pPr>
        <w:widowControl w:val="0"/>
        <w:numPr>
          <w:ilvl w:val="0"/>
          <w:numId w:val="6"/>
        </w:numPr>
        <w:jc w:val="both"/>
        <w:rPr>
          <w:rFonts w:ascii="Arial" w:hAnsi="Arial" w:cs="Arial"/>
          <w:sz w:val="24"/>
          <w:szCs w:val="22"/>
        </w:rPr>
      </w:pPr>
      <w:r w:rsidRPr="00704D39">
        <w:rPr>
          <w:rFonts w:ascii="Arial" w:hAnsi="Arial" w:cs="Arial"/>
          <w:sz w:val="24"/>
          <w:szCs w:val="22"/>
        </w:rPr>
        <w:t>Non-profit, non-academi</w:t>
      </w:r>
      <w:r w:rsidR="00357A2C" w:rsidRPr="00704D39">
        <w:rPr>
          <w:rFonts w:ascii="Arial" w:hAnsi="Arial" w:cs="Arial"/>
          <w:sz w:val="24"/>
          <w:szCs w:val="22"/>
        </w:rPr>
        <w:t>c organizations: Independent research institutions</w:t>
      </w:r>
      <w:r w:rsidRPr="00704D39">
        <w:rPr>
          <w:rFonts w:ascii="Arial" w:hAnsi="Arial" w:cs="Arial"/>
          <w:sz w:val="24"/>
          <w:szCs w:val="22"/>
        </w:rPr>
        <w:t>, observatories, research lab</w:t>
      </w:r>
      <w:r w:rsidR="00357A2C" w:rsidRPr="00704D39">
        <w:rPr>
          <w:rFonts w:ascii="Arial" w:hAnsi="Arial" w:cs="Arial"/>
          <w:sz w:val="24"/>
          <w:szCs w:val="22"/>
        </w:rPr>
        <w:t>oratorie</w:t>
      </w:r>
      <w:r w:rsidRPr="00704D39">
        <w:rPr>
          <w:rFonts w:ascii="Arial" w:hAnsi="Arial" w:cs="Arial"/>
          <w:sz w:val="24"/>
          <w:szCs w:val="22"/>
        </w:rPr>
        <w:t>s,</w:t>
      </w:r>
      <w:r w:rsidR="00357A2C" w:rsidRPr="00704D39">
        <w:rPr>
          <w:rFonts w:ascii="Arial" w:hAnsi="Arial" w:cs="Arial"/>
          <w:sz w:val="24"/>
          <w:szCs w:val="22"/>
        </w:rPr>
        <w:t xml:space="preserve"> </w:t>
      </w:r>
      <w:r w:rsidR="00B10E1C">
        <w:rPr>
          <w:rFonts w:ascii="Arial" w:hAnsi="Arial" w:cs="Arial"/>
          <w:sz w:val="24"/>
          <w:szCs w:val="22"/>
        </w:rPr>
        <w:t xml:space="preserve">non-governmental organizations, </w:t>
      </w:r>
      <w:r w:rsidRPr="00704D39">
        <w:rPr>
          <w:rFonts w:ascii="Arial" w:hAnsi="Arial" w:cs="Arial"/>
          <w:sz w:val="24"/>
          <w:szCs w:val="22"/>
        </w:rPr>
        <w:t>professional societies and si</w:t>
      </w:r>
      <w:r w:rsidR="00357A2C" w:rsidRPr="00704D39">
        <w:rPr>
          <w:rFonts w:ascii="Arial" w:hAnsi="Arial" w:cs="Arial"/>
          <w:sz w:val="24"/>
          <w:szCs w:val="22"/>
        </w:rPr>
        <w:t xml:space="preserve">milar organizations </w:t>
      </w:r>
      <w:r w:rsidRPr="00704D39">
        <w:rPr>
          <w:rFonts w:ascii="Arial" w:hAnsi="Arial" w:cs="Arial"/>
          <w:sz w:val="24"/>
          <w:szCs w:val="22"/>
        </w:rPr>
        <w:t>associated with</w:t>
      </w:r>
      <w:r w:rsidR="00B10E1C">
        <w:rPr>
          <w:rFonts w:ascii="Arial" w:hAnsi="Arial" w:cs="Arial"/>
          <w:sz w:val="24"/>
          <w:szCs w:val="22"/>
        </w:rPr>
        <w:t xml:space="preserve"> </w:t>
      </w:r>
      <w:r w:rsidRPr="00704D39">
        <w:rPr>
          <w:rFonts w:ascii="Arial" w:hAnsi="Arial" w:cs="Arial"/>
          <w:sz w:val="24"/>
          <w:szCs w:val="22"/>
        </w:rPr>
        <w:t>research</w:t>
      </w:r>
      <w:r w:rsidR="00357A2C" w:rsidRPr="00704D39">
        <w:rPr>
          <w:rFonts w:ascii="Arial" w:hAnsi="Arial" w:cs="Arial"/>
          <w:sz w:val="24"/>
          <w:szCs w:val="22"/>
        </w:rPr>
        <w:t xml:space="preserve"> </w:t>
      </w:r>
      <w:r w:rsidRPr="00704D39">
        <w:rPr>
          <w:rFonts w:ascii="Arial" w:hAnsi="Arial" w:cs="Arial"/>
          <w:sz w:val="24"/>
          <w:szCs w:val="22"/>
        </w:rPr>
        <w:t>activities.</w:t>
      </w:r>
    </w:p>
    <w:p w14:paraId="15CD6EE7" w14:textId="5C19380B" w:rsidR="000E02D5" w:rsidRPr="00704D39" w:rsidRDefault="00B10E1C" w:rsidP="00F12341">
      <w:pPr>
        <w:widowControl w:val="0"/>
        <w:numPr>
          <w:ilvl w:val="0"/>
          <w:numId w:val="6"/>
        </w:numPr>
        <w:jc w:val="both"/>
        <w:rPr>
          <w:rFonts w:ascii="Arial" w:hAnsi="Arial" w:cs="Arial"/>
          <w:sz w:val="24"/>
          <w:szCs w:val="22"/>
        </w:rPr>
      </w:pPr>
      <w:r>
        <w:rPr>
          <w:rFonts w:ascii="Arial" w:hAnsi="Arial" w:cs="Arial"/>
          <w:sz w:val="24"/>
          <w:szCs w:val="22"/>
        </w:rPr>
        <w:t xml:space="preserve">Academic institutions: </w:t>
      </w:r>
      <w:r w:rsidR="000E02D5" w:rsidRPr="00704D39">
        <w:rPr>
          <w:rFonts w:ascii="Arial" w:hAnsi="Arial" w:cs="Arial"/>
          <w:sz w:val="24"/>
          <w:szCs w:val="22"/>
        </w:rPr>
        <w:t>Univers</w:t>
      </w:r>
      <w:r w:rsidR="00357A2C" w:rsidRPr="00704D39">
        <w:rPr>
          <w:rFonts w:ascii="Arial" w:hAnsi="Arial" w:cs="Arial"/>
          <w:sz w:val="24"/>
          <w:szCs w:val="22"/>
        </w:rPr>
        <w:t xml:space="preserve">ities and academic research centers, </w:t>
      </w:r>
      <w:r w:rsidR="000E02D5" w:rsidRPr="00704D39">
        <w:rPr>
          <w:rFonts w:ascii="Arial" w:hAnsi="Arial" w:cs="Arial"/>
          <w:sz w:val="24"/>
          <w:szCs w:val="22"/>
        </w:rPr>
        <w:t xml:space="preserve">acting on behalf of their </w:t>
      </w:r>
      <w:r>
        <w:rPr>
          <w:rFonts w:ascii="Arial" w:hAnsi="Arial" w:cs="Arial"/>
          <w:sz w:val="24"/>
          <w:szCs w:val="22"/>
        </w:rPr>
        <w:t>researchers and faculty members</w:t>
      </w:r>
      <w:r w:rsidR="000E02D5" w:rsidRPr="00704D39">
        <w:rPr>
          <w:rFonts w:ascii="Arial" w:hAnsi="Arial" w:cs="Arial"/>
          <w:sz w:val="24"/>
          <w:szCs w:val="22"/>
        </w:rPr>
        <w:t>.</w:t>
      </w:r>
    </w:p>
    <w:p w14:paraId="052456C2" w14:textId="77777777" w:rsidR="00357A2C" w:rsidRPr="00704D39" w:rsidRDefault="00357A2C" w:rsidP="000E02D5">
      <w:pPr>
        <w:widowControl w:val="0"/>
        <w:jc w:val="both"/>
        <w:rPr>
          <w:rFonts w:ascii="Arial" w:hAnsi="Arial" w:cs="Arial"/>
          <w:sz w:val="24"/>
          <w:szCs w:val="22"/>
        </w:rPr>
      </w:pPr>
    </w:p>
    <w:p w14:paraId="33C3F7C3" w14:textId="4F97BA13" w:rsidR="00955EAE" w:rsidRDefault="00357A2C" w:rsidP="00B10E1C">
      <w:pPr>
        <w:widowControl w:val="0"/>
        <w:jc w:val="both"/>
        <w:rPr>
          <w:rFonts w:ascii="Arial" w:hAnsi="Arial" w:cs="Arial"/>
          <w:sz w:val="24"/>
          <w:szCs w:val="22"/>
        </w:rPr>
      </w:pPr>
      <w:r w:rsidRPr="00704D39">
        <w:rPr>
          <w:rFonts w:ascii="Arial" w:hAnsi="Arial" w:cs="Arial"/>
          <w:sz w:val="24"/>
          <w:szCs w:val="22"/>
        </w:rPr>
        <w:t>Proposals</w:t>
      </w:r>
      <w:r w:rsidR="001E030E">
        <w:rPr>
          <w:rFonts w:ascii="Arial" w:hAnsi="Arial" w:cs="Arial"/>
          <w:sz w:val="24"/>
          <w:szCs w:val="22"/>
        </w:rPr>
        <w:t xml:space="preserve"> from individual consultants </w:t>
      </w:r>
      <w:r w:rsidR="000E02D5" w:rsidRPr="00704D39">
        <w:rPr>
          <w:rFonts w:ascii="Arial" w:hAnsi="Arial" w:cs="Arial"/>
          <w:sz w:val="24"/>
          <w:szCs w:val="22"/>
        </w:rPr>
        <w:t>will not be</w:t>
      </w:r>
      <w:r w:rsidRPr="00704D39">
        <w:rPr>
          <w:rFonts w:ascii="Arial" w:hAnsi="Arial" w:cs="Arial"/>
          <w:sz w:val="24"/>
          <w:szCs w:val="22"/>
        </w:rPr>
        <w:t xml:space="preserve"> </w:t>
      </w:r>
      <w:r w:rsidR="000E02D5" w:rsidRPr="00704D39">
        <w:rPr>
          <w:rFonts w:ascii="Arial" w:hAnsi="Arial" w:cs="Arial"/>
          <w:sz w:val="24"/>
          <w:szCs w:val="22"/>
        </w:rPr>
        <w:t>accepted.</w:t>
      </w:r>
    </w:p>
    <w:p w14:paraId="0ACA3D2D" w14:textId="77777777" w:rsidR="00B10E1C" w:rsidRPr="00704D39" w:rsidRDefault="00B10E1C" w:rsidP="00B10E1C">
      <w:pPr>
        <w:widowControl w:val="0"/>
        <w:jc w:val="both"/>
        <w:rPr>
          <w:rFonts w:ascii="Arial" w:hAnsi="Arial" w:cs="Arial"/>
          <w:sz w:val="24"/>
          <w:szCs w:val="22"/>
        </w:rPr>
      </w:pPr>
    </w:p>
    <w:p w14:paraId="0004C225" w14:textId="77777777" w:rsidR="00127EBF" w:rsidRPr="00127EBF" w:rsidRDefault="00127EBF" w:rsidP="00127EBF">
      <w:pPr>
        <w:pStyle w:val="Heading2"/>
        <w:jc w:val="both"/>
        <w:rPr>
          <w:rFonts w:ascii="Arial" w:hAnsi="Arial" w:cs="Arial"/>
          <w:sz w:val="24"/>
          <w:szCs w:val="22"/>
          <w:lang w:val="pt-BR"/>
        </w:rPr>
      </w:pPr>
      <w:r w:rsidRPr="00127EBF">
        <w:rPr>
          <w:rFonts w:ascii="Arial" w:hAnsi="Arial" w:cs="Arial"/>
          <w:sz w:val="24"/>
          <w:szCs w:val="22"/>
          <w:lang w:val="pt-BR"/>
        </w:rPr>
        <w:t>CONDITIONS AND TIME OF COMPLETION</w:t>
      </w:r>
    </w:p>
    <w:p w14:paraId="5198B1CC" w14:textId="77777777" w:rsidR="00127EBF" w:rsidRPr="00127EBF" w:rsidRDefault="00127EBF" w:rsidP="00127EBF">
      <w:pPr>
        <w:pStyle w:val="Heading2"/>
        <w:numPr>
          <w:ilvl w:val="0"/>
          <w:numId w:val="0"/>
        </w:numPr>
        <w:ind w:left="720"/>
        <w:jc w:val="both"/>
        <w:rPr>
          <w:rFonts w:ascii="Arial" w:hAnsi="Arial" w:cs="Arial"/>
          <w:sz w:val="24"/>
          <w:szCs w:val="22"/>
          <w:lang w:val="pt-BR"/>
        </w:rPr>
      </w:pPr>
    </w:p>
    <w:p w14:paraId="4976FEA2" w14:textId="5807D9F4" w:rsidR="00056252" w:rsidRPr="00704D39" w:rsidRDefault="00127EBF" w:rsidP="00056252">
      <w:pPr>
        <w:pStyle w:val="Heading2"/>
        <w:numPr>
          <w:ilvl w:val="0"/>
          <w:numId w:val="0"/>
        </w:numPr>
        <w:jc w:val="both"/>
        <w:rPr>
          <w:rFonts w:ascii="Arial" w:hAnsi="Arial" w:cs="Arial"/>
          <w:b w:val="0"/>
          <w:sz w:val="24"/>
          <w:szCs w:val="22"/>
          <w:lang w:val="en-US"/>
        </w:rPr>
      </w:pPr>
      <w:r w:rsidRPr="00704D39">
        <w:rPr>
          <w:rFonts w:ascii="Arial" w:hAnsi="Arial" w:cs="Arial"/>
          <w:b w:val="0"/>
          <w:sz w:val="24"/>
          <w:szCs w:val="22"/>
          <w:lang w:val="en-US"/>
        </w:rPr>
        <w:t>The proposed</w:t>
      </w:r>
      <w:r w:rsidR="00056252" w:rsidRPr="00704D39">
        <w:rPr>
          <w:rFonts w:ascii="Arial" w:hAnsi="Arial" w:cs="Arial"/>
          <w:b w:val="0"/>
          <w:sz w:val="24"/>
          <w:szCs w:val="22"/>
          <w:lang w:val="en-US"/>
        </w:rPr>
        <w:t xml:space="preserve"> project timeline is shown in Section IV</w:t>
      </w:r>
      <w:r w:rsidRPr="00704D39">
        <w:rPr>
          <w:rFonts w:ascii="Arial" w:hAnsi="Arial" w:cs="Arial"/>
          <w:b w:val="0"/>
          <w:sz w:val="24"/>
          <w:szCs w:val="22"/>
          <w:lang w:val="en-US"/>
        </w:rPr>
        <w:t>. The work will start upon receipt o</w:t>
      </w:r>
      <w:r w:rsidR="00056252" w:rsidRPr="00704D39">
        <w:rPr>
          <w:rFonts w:ascii="Arial" w:hAnsi="Arial" w:cs="Arial"/>
          <w:b w:val="0"/>
          <w:sz w:val="24"/>
          <w:szCs w:val="22"/>
          <w:lang w:val="en-US"/>
        </w:rPr>
        <w:t>f a fo</w:t>
      </w:r>
      <w:r w:rsidR="00955EAE" w:rsidRPr="00704D39">
        <w:rPr>
          <w:rFonts w:ascii="Arial" w:hAnsi="Arial" w:cs="Arial"/>
          <w:b w:val="0"/>
          <w:sz w:val="24"/>
          <w:szCs w:val="22"/>
          <w:lang w:val="en-US"/>
        </w:rPr>
        <w:t xml:space="preserve">rmal Notice to Proceed </w:t>
      </w:r>
      <w:r w:rsidR="00B10E1C">
        <w:rPr>
          <w:rFonts w:ascii="Arial" w:hAnsi="Arial" w:cs="Arial"/>
          <w:b w:val="0"/>
          <w:sz w:val="24"/>
          <w:szCs w:val="22"/>
          <w:lang w:val="en-US"/>
        </w:rPr>
        <w:t xml:space="preserve">(NTP) </w:t>
      </w:r>
      <w:r w:rsidR="00955EAE" w:rsidRPr="00704D39">
        <w:rPr>
          <w:rFonts w:ascii="Arial" w:hAnsi="Arial" w:cs="Arial"/>
          <w:b w:val="0"/>
          <w:sz w:val="24"/>
          <w:szCs w:val="22"/>
          <w:lang w:val="en-US"/>
        </w:rPr>
        <w:t>by the I</w:t>
      </w:r>
      <w:r w:rsidR="00056252" w:rsidRPr="00704D39">
        <w:rPr>
          <w:rFonts w:ascii="Arial" w:hAnsi="Arial" w:cs="Arial"/>
          <w:b w:val="0"/>
          <w:sz w:val="24"/>
          <w:szCs w:val="22"/>
          <w:lang w:val="en-US"/>
        </w:rPr>
        <w:t>DB</w:t>
      </w:r>
      <w:r w:rsidRPr="00704D39">
        <w:rPr>
          <w:rFonts w:ascii="Arial" w:hAnsi="Arial" w:cs="Arial"/>
          <w:b w:val="0"/>
          <w:sz w:val="24"/>
          <w:szCs w:val="22"/>
          <w:lang w:val="en-US"/>
        </w:rPr>
        <w:t xml:space="preserve">. </w:t>
      </w:r>
    </w:p>
    <w:p w14:paraId="75137500" w14:textId="77777777" w:rsidR="00127EBF" w:rsidRPr="00704D39" w:rsidRDefault="00127EBF" w:rsidP="00056252">
      <w:pPr>
        <w:pStyle w:val="Heading2"/>
        <w:numPr>
          <w:ilvl w:val="0"/>
          <w:numId w:val="0"/>
        </w:numPr>
        <w:jc w:val="both"/>
        <w:rPr>
          <w:rFonts w:ascii="Arial" w:hAnsi="Arial" w:cs="Arial"/>
          <w:b w:val="0"/>
          <w:sz w:val="24"/>
          <w:szCs w:val="22"/>
          <w:lang w:val="en-US"/>
        </w:rPr>
      </w:pPr>
      <w:r w:rsidRPr="00704D39">
        <w:rPr>
          <w:rFonts w:ascii="Arial" w:hAnsi="Arial" w:cs="Arial"/>
          <w:b w:val="0"/>
          <w:sz w:val="24"/>
          <w:szCs w:val="22"/>
          <w:lang w:val="en-US"/>
        </w:rPr>
        <w:t>D</w:t>
      </w:r>
      <w:r w:rsidR="00056252" w:rsidRPr="00704D39">
        <w:rPr>
          <w:rFonts w:ascii="Arial" w:hAnsi="Arial" w:cs="Arial"/>
          <w:b w:val="0"/>
          <w:sz w:val="24"/>
          <w:szCs w:val="22"/>
          <w:lang w:val="en-US"/>
        </w:rPr>
        <w:t>raft delivera</w:t>
      </w:r>
      <w:r w:rsidR="00955EAE" w:rsidRPr="00704D39">
        <w:rPr>
          <w:rFonts w:ascii="Arial" w:hAnsi="Arial" w:cs="Arial"/>
          <w:b w:val="0"/>
          <w:sz w:val="24"/>
          <w:szCs w:val="22"/>
          <w:lang w:val="en-US"/>
        </w:rPr>
        <w:t>bles will be delivered to the I</w:t>
      </w:r>
      <w:r w:rsidR="00056252" w:rsidRPr="00704D39">
        <w:rPr>
          <w:rFonts w:ascii="Arial" w:hAnsi="Arial" w:cs="Arial"/>
          <w:b w:val="0"/>
          <w:sz w:val="24"/>
          <w:szCs w:val="22"/>
          <w:lang w:val="en-US"/>
        </w:rPr>
        <w:t>DB</w:t>
      </w:r>
      <w:r w:rsidRPr="00704D39">
        <w:rPr>
          <w:rFonts w:ascii="Arial" w:hAnsi="Arial" w:cs="Arial"/>
          <w:b w:val="0"/>
          <w:sz w:val="24"/>
          <w:szCs w:val="22"/>
          <w:lang w:val="en-US"/>
        </w:rPr>
        <w:t xml:space="preserve"> within 30 calendar days of the proposed</w:t>
      </w:r>
      <w:r w:rsidR="0072767E">
        <w:rPr>
          <w:rFonts w:ascii="Arial" w:hAnsi="Arial" w:cs="Arial"/>
          <w:b w:val="0"/>
          <w:sz w:val="24"/>
          <w:szCs w:val="22"/>
          <w:lang w:val="en-US"/>
        </w:rPr>
        <w:t xml:space="preserve"> deliverable due</w:t>
      </w:r>
      <w:r w:rsidR="00056252" w:rsidRPr="00704D39">
        <w:rPr>
          <w:rFonts w:ascii="Arial" w:hAnsi="Arial" w:cs="Arial"/>
          <w:b w:val="0"/>
          <w:sz w:val="24"/>
          <w:szCs w:val="22"/>
          <w:lang w:val="en-US"/>
        </w:rPr>
        <w:t xml:space="preserve"> dates. Th</w:t>
      </w:r>
      <w:r w:rsidR="00955EAE" w:rsidRPr="00704D39">
        <w:rPr>
          <w:rFonts w:ascii="Arial" w:hAnsi="Arial" w:cs="Arial"/>
          <w:b w:val="0"/>
          <w:sz w:val="24"/>
          <w:szCs w:val="22"/>
          <w:lang w:val="en-US"/>
        </w:rPr>
        <w:t>e contractor assumes that the I</w:t>
      </w:r>
      <w:r w:rsidR="00056252" w:rsidRPr="00704D39">
        <w:rPr>
          <w:rFonts w:ascii="Arial" w:hAnsi="Arial" w:cs="Arial"/>
          <w:b w:val="0"/>
          <w:sz w:val="24"/>
          <w:szCs w:val="22"/>
          <w:lang w:val="en-US"/>
        </w:rPr>
        <w:t>DB</w:t>
      </w:r>
      <w:r w:rsidRPr="00704D39">
        <w:rPr>
          <w:rFonts w:ascii="Arial" w:hAnsi="Arial" w:cs="Arial"/>
          <w:b w:val="0"/>
          <w:sz w:val="24"/>
          <w:szCs w:val="22"/>
          <w:lang w:val="en-US"/>
        </w:rPr>
        <w:t xml:space="preserve"> will review and prepare written comments within fifteen (15) calendar days of submittal. Up</w:t>
      </w:r>
      <w:r w:rsidR="00056252" w:rsidRPr="00704D39">
        <w:rPr>
          <w:rFonts w:ascii="Arial" w:hAnsi="Arial" w:cs="Arial"/>
          <w:b w:val="0"/>
          <w:sz w:val="24"/>
          <w:szCs w:val="22"/>
          <w:lang w:val="en-US"/>
        </w:rPr>
        <w:t>on</w:t>
      </w:r>
      <w:r w:rsidR="00955EAE" w:rsidRPr="00704D39">
        <w:rPr>
          <w:rFonts w:ascii="Arial" w:hAnsi="Arial" w:cs="Arial"/>
          <w:b w:val="0"/>
          <w:sz w:val="24"/>
          <w:szCs w:val="22"/>
          <w:lang w:val="en-US"/>
        </w:rPr>
        <w:t xml:space="preserve"> receipt of comments from the I</w:t>
      </w:r>
      <w:r w:rsidR="00056252" w:rsidRPr="00704D39">
        <w:rPr>
          <w:rFonts w:ascii="Arial" w:hAnsi="Arial" w:cs="Arial"/>
          <w:b w:val="0"/>
          <w:sz w:val="24"/>
          <w:szCs w:val="22"/>
          <w:lang w:val="en-US"/>
        </w:rPr>
        <w:t>DB to such drafts, the contractor</w:t>
      </w:r>
      <w:r w:rsidRPr="00704D39">
        <w:rPr>
          <w:rFonts w:ascii="Arial" w:hAnsi="Arial" w:cs="Arial"/>
          <w:b w:val="0"/>
          <w:sz w:val="24"/>
          <w:szCs w:val="22"/>
          <w:lang w:val="en-US"/>
        </w:rPr>
        <w:t xml:space="preserve"> will submit the final version within fifteen (15) calendar days of receipt of such comments.</w:t>
      </w:r>
    </w:p>
    <w:p w14:paraId="2D9E3BA8" w14:textId="113C99F5" w:rsidR="00095C7E" w:rsidRDefault="0013635D" w:rsidP="00056252">
      <w:pPr>
        <w:pStyle w:val="Heading2"/>
        <w:numPr>
          <w:ilvl w:val="0"/>
          <w:numId w:val="0"/>
        </w:numPr>
        <w:jc w:val="both"/>
        <w:rPr>
          <w:rFonts w:ascii="Arial" w:hAnsi="Arial" w:cs="Arial"/>
          <w:b w:val="0"/>
          <w:sz w:val="24"/>
          <w:szCs w:val="22"/>
          <w:lang w:val="en-US"/>
        </w:rPr>
      </w:pPr>
      <w:r w:rsidRPr="00704D39">
        <w:rPr>
          <w:rFonts w:ascii="Arial" w:hAnsi="Arial" w:cs="Arial"/>
          <w:b w:val="0"/>
          <w:sz w:val="24"/>
          <w:szCs w:val="22"/>
          <w:lang w:val="en-US"/>
        </w:rPr>
        <w:t>The contractor</w:t>
      </w:r>
      <w:r w:rsidR="00127EBF" w:rsidRPr="00704D39">
        <w:rPr>
          <w:rFonts w:ascii="Arial" w:hAnsi="Arial" w:cs="Arial"/>
          <w:b w:val="0"/>
          <w:sz w:val="24"/>
          <w:szCs w:val="22"/>
          <w:lang w:val="en-US"/>
        </w:rPr>
        <w:t xml:space="preserve"> will</w:t>
      </w:r>
      <w:r w:rsidRPr="00704D39">
        <w:rPr>
          <w:rFonts w:ascii="Arial" w:hAnsi="Arial" w:cs="Arial"/>
          <w:b w:val="0"/>
          <w:sz w:val="24"/>
          <w:szCs w:val="22"/>
          <w:lang w:val="en-US"/>
        </w:rPr>
        <w:t xml:space="preserve"> submit a more detailed work plan and </w:t>
      </w:r>
      <w:r w:rsidR="00127EBF" w:rsidRPr="00704D39">
        <w:rPr>
          <w:rFonts w:ascii="Arial" w:hAnsi="Arial" w:cs="Arial"/>
          <w:b w:val="0"/>
          <w:sz w:val="24"/>
          <w:szCs w:val="22"/>
          <w:lang w:val="en-US"/>
        </w:rPr>
        <w:t xml:space="preserve">schedule within thirty (30) calendar days after the receipt of the Notice to </w:t>
      </w:r>
      <w:r w:rsidR="006A1DFC">
        <w:rPr>
          <w:rFonts w:ascii="Arial" w:hAnsi="Arial" w:cs="Arial"/>
          <w:b w:val="0"/>
          <w:sz w:val="24"/>
          <w:szCs w:val="22"/>
          <w:lang w:val="en-US"/>
        </w:rPr>
        <w:t>Proceed.</w:t>
      </w:r>
    </w:p>
    <w:p w14:paraId="11DE1E49" w14:textId="77777777" w:rsidR="006A1DFC" w:rsidRPr="006A1DFC" w:rsidRDefault="006A1DFC" w:rsidP="006A1DFC"/>
    <w:p w14:paraId="2A637592" w14:textId="77777777" w:rsidR="0013635D" w:rsidRPr="00704D39" w:rsidRDefault="0013635D" w:rsidP="0013635D">
      <w:pPr>
        <w:jc w:val="both"/>
        <w:rPr>
          <w:rFonts w:ascii="Arial" w:hAnsi="Arial" w:cs="Arial"/>
          <w:color w:val="000000"/>
          <w:sz w:val="24"/>
          <w:szCs w:val="22"/>
        </w:rPr>
      </w:pPr>
      <w:r w:rsidRPr="00704D39">
        <w:rPr>
          <w:rFonts w:ascii="Arial" w:hAnsi="Arial" w:cs="Arial"/>
          <w:color w:val="000000"/>
          <w:sz w:val="24"/>
          <w:szCs w:val="22"/>
        </w:rPr>
        <w:t>Other conditions applicable to this research and development contract are as follows:</w:t>
      </w:r>
    </w:p>
    <w:p w14:paraId="6BD08024" w14:textId="77777777" w:rsidR="0013635D" w:rsidRPr="00704D39" w:rsidRDefault="0013635D" w:rsidP="0013635D">
      <w:pPr>
        <w:jc w:val="both"/>
        <w:rPr>
          <w:rFonts w:ascii="Arial" w:hAnsi="Arial" w:cs="Arial"/>
          <w:color w:val="000000"/>
          <w:sz w:val="24"/>
          <w:szCs w:val="22"/>
        </w:rPr>
      </w:pPr>
    </w:p>
    <w:p w14:paraId="38D0E548" w14:textId="77777777" w:rsidR="000E02D5" w:rsidRPr="00704D39" w:rsidRDefault="000E02D5" w:rsidP="00F12341">
      <w:pPr>
        <w:numPr>
          <w:ilvl w:val="0"/>
          <w:numId w:val="7"/>
        </w:numPr>
        <w:jc w:val="both"/>
        <w:rPr>
          <w:rFonts w:ascii="Arial" w:hAnsi="Arial" w:cs="Arial"/>
          <w:color w:val="000000"/>
          <w:sz w:val="24"/>
          <w:szCs w:val="22"/>
        </w:rPr>
      </w:pPr>
      <w:r w:rsidRPr="00704D39">
        <w:rPr>
          <w:rFonts w:ascii="Arial" w:hAnsi="Arial" w:cs="Arial"/>
          <w:color w:val="000000"/>
          <w:sz w:val="24"/>
          <w:szCs w:val="22"/>
        </w:rPr>
        <w:t>During the proposed capacity building workshops, the participants will have a chance to evaluate the</w:t>
      </w:r>
      <w:r w:rsidR="0013635D" w:rsidRPr="00704D39">
        <w:rPr>
          <w:rFonts w:ascii="Arial" w:hAnsi="Arial" w:cs="Arial"/>
          <w:color w:val="000000"/>
          <w:sz w:val="24"/>
          <w:szCs w:val="22"/>
        </w:rPr>
        <w:t xml:space="preserve"> fac</w:t>
      </w:r>
      <w:r w:rsidR="003208E8" w:rsidRPr="00704D39">
        <w:rPr>
          <w:rFonts w:ascii="Arial" w:hAnsi="Arial" w:cs="Arial"/>
          <w:color w:val="000000"/>
          <w:sz w:val="24"/>
          <w:szCs w:val="22"/>
        </w:rPr>
        <w:t>ilitators and presenters. The I</w:t>
      </w:r>
      <w:r w:rsidR="0013635D" w:rsidRPr="00704D39">
        <w:rPr>
          <w:rFonts w:ascii="Arial" w:hAnsi="Arial" w:cs="Arial"/>
          <w:color w:val="000000"/>
          <w:sz w:val="24"/>
          <w:szCs w:val="22"/>
        </w:rPr>
        <w:t>DB has</w:t>
      </w:r>
      <w:r w:rsidRPr="00704D39">
        <w:rPr>
          <w:rFonts w:ascii="Arial" w:hAnsi="Arial" w:cs="Arial"/>
          <w:color w:val="000000"/>
          <w:sz w:val="24"/>
          <w:szCs w:val="22"/>
        </w:rPr>
        <w:t xml:space="preserve"> included this comp</w:t>
      </w:r>
      <w:r w:rsidR="003208E8" w:rsidRPr="00704D39">
        <w:rPr>
          <w:rFonts w:ascii="Arial" w:hAnsi="Arial" w:cs="Arial"/>
          <w:color w:val="000000"/>
          <w:sz w:val="24"/>
          <w:szCs w:val="22"/>
        </w:rPr>
        <w:t>onent in the budget for this TC</w:t>
      </w:r>
      <w:r w:rsidRPr="00704D39">
        <w:rPr>
          <w:rFonts w:ascii="Arial" w:hAnsi="Arial" w:cs="Arial"/>
          <w:color w:val="000000"/>
          <w:sz w:val="24"/>
          <w:szCs w:val="22"/>
        </w:rPr>
        <w:t>.</w:t>
      </w:r>
    </w:p>
    <w:p w14:paraId="40F8CCE7" w14:textId="77777777" w:rsidR="0013635D" w:rsidRPr="00704D39" w:rsidRDefault="0013635D" w:rsidP="0013635D">
      <w:pPr>
        <w:jc w:val="both"/>
        <w:rPr>
          <w:rFonts w:ascii="Arial" w:hAnsi="Arial" w:cs="Arial"/>
          <w:color w:val="000000"/>
          <w:sz w:val="24"/>
          <w:szCs w:val="22"/>
        </w:rPr>
      </w:pPr>
    </w:p>
    <w:p w14:paraId="23D99A47" w14:textId="77777777" w:rsidR="000E02D5" w:rsidRPr="00704D39" w:rsidRDefault="000E02D5" w:rsidP="00F12341">
      <w:pPr>
        <w:numPr>
          <w:ilvl w:val="0"/>
          <w:numId w:val="7"/>
        </w:numPr>
        <w:jc w:val="both"/>
        <w:rPr>
          <w:rFonts w:ascii="Arial" w:hAnsi="Arial" w:cs="Arial"/>
          <w:color w:val="000000"/>
          <w:sz w:val="24"/>
          <w:szCs w:val="22"/>
        </w:rPr>
      </w:pPr>
      <w:r w:rsidRPr="00704D39">
        <w:rPr>
          <w:rFonts w:ascii="Arial" w:hAnsi="Arial" w:cs="Arial"/>
          <w:color w:val="000000"/>
          <w:sz w:val="24"/>
          <w:szCs w:val="22"/>
        </w:rPr>
        <w:t>During the proposed capacity building workshops, the participants will be involved in hands-on exercise</w:t>
      </w:r>
      <w:r w:rsidR="003208E8" w:rsidRPr="00704D39">
        <w:rPr>
          <w:rFonts w:ascii="Arial" w:hAnsi="Arial" w:cs="Arial"/>
          <w:color w:val="000000"/>
          <w:sz w:val="24"/>
          <w:szCs w:val="22"/>
        </w:rPr>
        <w:t>s, which will be evaluated by I</w:t>
      </w:r>
      <w:r w:rsidRPr="00704D39">
        <w:rPr>
          <w:rFonts w:ascii="Arial" w:hAnsi="Arial" w:cs="Arial"/>
          <w:color w:val="000000"/>
          <w:sz w:val="24"/>
          <w:szCs w:val="22"/>
        </w:rPr>
        <w:t>DB staff. The participants will receive feedback on these exercises as a re</w:t>
      </w:r>
      <w:r w:rsidR="003208E8" w:rsidRPr="00704D39">
        <w:rPr>
          <w:rFonts w:ascii="Arial" w:hAnsi="Arial" w:cs="Arial"/>
          <w:color w:val="000000"/>
          <w:sz w:val="24"/>
          <w:szCs w:val="22"/>
        </w:rPr>
        <w:t>sult of this evaluation. The I</w:t>
      </w:r>
      <w:r w:rsidR="0013635D" w:rsidRPr="00704D39">
        <w:rPr>
          <w:rFonts w:ascii="Arial" w:hAnsi="Arial" w:cs="Arial"/>
          <w:color w:val="000000"/>
          <w:sz w:val="24"/>
          <w:szCs w:val="22"/>
        </w:rPr>
        <w:t>DB has</w:t>
      </w:r>
      <w:r w:rsidRPr="00704D39">
        <w:rPr>
          <w:rFonts w:ascii="Arial" w:hAnsi="Arial" w:cs="Arial"/>
          <w:color w:val="000000"/>
          <w:sz w:val="24"/>
          <w:szCs w:val="22"/>
        </w:rPr>
        <w:t xml:space="preserve"> included this comp</w:t>
      </w:r>
      <w:r w:rsidR="003208E8" w:rsidRPr="00704D39">
        <w:rPr>
          <w:rFonts w:ascii="Arial" w:hAnsi="Arial" w:cs="Arial"/>
          <w:color w:val="000000"/>
          <w:sz w:val="24"/>
          <w:szCs w:val="22"/>
        </w:rPr>
        <w:t>onent in the budget for this TC</w:t>
      </w:r>
      <w:r w:rsidRPr="00704D39">
        <w:rPr>
          <w:rFonts w:ascii="Arial" w:hAnsi="Arial" w:cs="Arial"/>
          <w:color w:val="000000"/>
          <w:sz w:val="24"/>
          <w:szCs w:val="22"/>
        </w:rPr>
        <w:t>.</w:t>
      </w:r>
    </w:p>
    <w:p w14:paraId="6E005FE5" w14:textId="77777777" w:rsidR="0013635D" w:rsidRPr="00704D39" w:rsidRDefault="0013635D" w:rsidP="0013635D">
      <w:pPr>
        <w:jc w:val="both"/>
        <w:rPr>
          <w:rFonts w:ascii="Arial" w:hAnsi="Arial" w:cs="Arial"/>
          <w:color w:val="000000"/>
          <w:sz w:val="24"/>
          <w:szCs w:val="22"/>
        </w:rPr>
      </w:pPr>
    </w:p>
    <w:p w14:paraId="04B1F009" w14:textId="77777777" w:rsidR="00021AC3" w:rsidRPr="00F82368" w:rsidRDefault="00C468B8" w:rsidP="00021AC3">
      <w:pPr>
        <w:pStyle w:val="Heading2"/>
        <w:jc w:val="both"/>
        <w:rPr>
          <w:rFonts w:ascii="Arial" w:hAnsi="Arial" w:cs="Arial"/>
          <w:bCs w:val="0"/>
          <w:sz w:val="24"/>
          <w:szCs w:val="24"/>
        </w:rPr>
      </w:pPr>
      <w:r>
        <w:rPr>
          <w:rFonts w:ascii="Arial" w:hAnsi="Arial" w:cs="Arial"/>
          <w:bCs w:val="0"/>
          <w:sz w:val="24"/>
          <w:szCs w:val="24"/>
        </w:rPr>
        <w:t>COMPENSATION</w:t>
      </w:r>
    </w:p>
    <w:p w14:paraId="39522F2F" w14:textId="77777777" w:rsidR="00021AC3" w:rsidRPr="00F82368" w:rsidRDefault="00021AC3" w:rsidP="00021AC3">
      <w:pPr>
        <w:rPr>
          <w:rFonts w:ascii="Arial" w:hAnsi="Arial" w:cs="Arial"/>
          <w:lang w:val="es-ES_tradnl"/>
        </w:rPr>
      </w:pPr>
    </w:p>
    <w:p w14:paraId="1C78DBE3" w14:textId="426BD0AC" w:rsidR="00E07F50" w:rsidRDefault="007B4533" w:rsidP="008C4B80">
      <w:pPr>
        <w:pStyle w:val="BodyText"/>
        <w:rPr>
          <w:rFonts w:ascii="Arial" w:hAnsi="Arial" w:cs="Arial"/>
          <w:sz w:val="24"/>
          <w:szCs w:val="24"/>
        </w:rPr>
      </w:pPr>
      <w:r w:rsidRPr="00704D39">
        <w:rPr>
          <w:rFonts w:ascii="Arial" w:hAnsi="Arial" w:cs="Arial"/>
          <w:sz w:val="24"/>
          <w:szCs w:val="24"/>
        </w:rPr>
        <w:t xml:space="preserve">The compensation </w:t>
      </w:r>
      <w:r w:rsidR="00A70E44">
        <w:rPr>
          <w:rFonts w:ascii="Arial" w:hAnsi="Arial" w:cs="Arial"/>
          <w:sz w:val="24"/>
          <w:szCs w:val="24"/>
        </w:rPr>
        <w:t>for this consultancy</w:t>
      </w:r>
      <w:r w:rsidRPr="00704D39">
        <w:rPr>
          <w:rFonts w:ascii="Arial" w:hAnsi="Arial" w:cs="Arial"/>
          <w:sz w:val="24"/>
          <w:szCs w:val="24"/>
        </w:rPr>
        <w:t xml:space="preserve"> contract described under Tasks (1)-(</w:t>
      </w:r>
      <w:r w:rsidR="00524C0F">
        <w:rPr>
          <w:rFonts w:ascii="Arial" w:hAnsi="Arial" w:cs="Arial"/>
          <w:sz w:val="24"/>
          <w:szCs w:val="24"/>
        </w:rPr>
        <w:t>3</w:t>
      </w:r>
      <w:r w:rsidRPr="00704D39">
        <w:rPr>
          <w:rFonts w:ascii="Arial" w:hAnsi="Arial" w:cs="Arial"/>
          <w:sz w:val="24"/>
          <w:szCs w:val="24"/>
        </w:rPr>
        <w:t>)</w:t>
      </w:r>
      <w:r w:rsidR="00747B5F" w:rsidRPr="00704D39">
        <w:rPr>
          <w:rFonts w:ascii="Arial" w:hAnsi="Arial" w:cs="Arial"/>
          <w:sz w:val="24"/>
          <w:szCs w:val="24"/>
        </w:rPr>
        <w:t xml:space="preserve"> </w:t>
      </w:r>
      <w:r w:rsidR="00C468B8" w:rsidRPr="00704D39">
        <w:rPr>
          <w:rFonts w:ascii="Arial" w:hAnsi="Arial" w:cs="Arial"/>
          <w:sz w:val="24"/>
          <w:szCs w:val="24"/>
        </w:rPr>
        <w:t xml:space="preserve">shall be a lump </w:t>
      </w:r>
      <w:r w:rsidRPr="00704D39">
        <w:rPr>
          <w:rFonts w:ascii="Arial" w:hAnsi="Arial" w:cs="Arial"/>
          <w:sz w:val="24"/>
          <w:szCs w:val="24"/>
        </w:rPr>
        <w:t>sum amount as approved du</w:t>
      </w:r>
      <w:r w:rsidR="003208E8" w:rsidRPr="00704D39">
        <w:rPr>
          <w:rFonts w:ascii="Arial" w:hAnsi="Arial" w:cs="Arial"/>
          <w:sz w:val="24"/>
          <w:szCs w:val="24"/>
        </w:rPr>
        <w:t xml:space="preserve">ring negotiations between </w:t>
      </w:r>
      <w:r w:rsidR="00B33B95">
        <w:rPr>
          <w:rFonts w:ascii="Arial" w:hAnsi="Arial" w:cs="Arial"/>
          <w:sz w:val="24"/>
          <w:szCs w:val="24"/>
        </w:rPr>
        <w:t xml:space="preserve">the IDB and the contractor. </w:t>
      </w:r>
      <w:r w:rsidR="00E07F50">
        <w:rPr>
          <w:rFonts w:ascii="Arial" w:hAnsi="Arial" w:cs="Arial"/>
          <w:sz w:val="24"/>
          <w:szCs w:val="24"/>
        </w:rPr>
        <w:t>Payments will be made corresponding to progress towards the following deliverables and contract allocation.</w:t>
      </w:r>
    </w:p>
    <w:p w14:paraId="5E6ACDF3" w14:textId="77777777" w:rsidR="00E07F50" w:rsidRDefault="00E07F50" w:rsidP="008C4B80">
      <w:pPr>
        <w:pStyle w:val="BodyText"/>
        <w:rPr>
          <w:rFonts w:ascii="Arial" w:hAnsi="Arial" w:cs="Arial"/>
          <w:sz w:val="24"/>
          <w:szCs w:val="24"/>
        </w:rPr>
      </w:pPr>
    </w:p>
    <w:tbl>
      <w:tblPr>
        <w:tblStyle w:val="TableGrid"/>
        <w:tblW w:w="0" w:type="auto"/>
        <w:jc w:val="center"/>
        <w:tblLook w:val="04A0" w:firstRow="1" w:lastRow="0" w:firstColumn="1" w:lastColumn="0" w:noHBand="0" w:noVBand="1"/>
      </w:tblPr>
      <w:tblGrid>
        <w:gridCol w:w="4248"/>
        <w:gridCol w:w="2610"/>
      </w:tblGrid>
      <w:tr w:rsidR="00E07F50" w14:paraId="56BEC890" w14:textId="77777777" w:rsidTr="003D221C">
        <w:trPr>
          <w:jc w:val="center"/>
        </w:trPr>
        <w:tc>
          <w:tcPr>
            <w:tcW w:w="4248" w:type="dxa"/>
          </w:tcPr>
          <w:p w14:paraId="781C597F" w14:textId="64D9C4E7"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Product ID</w:t>
            </w:r>
          </w:p>
        </w:tc>
        <w:tc>
          <w:tcPr>
            <w:tcW w:w="2610" w:type="dxa"/>
          </w:tcPr>
          <w:p w14:paraId="72A2485B" w14:textId="1E0976A2"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Percentage Budget Allocation</w:t>
            </w:r>
          </w:p>
        </w:tc>
      </w:tr>
      <w:tr w:rsidR="00E07F50" w:rsidRPr="003D221C" w14:paraId="3A77AEA6" w14:textId="77777777" w:rsidTr="003D221C">
        <w:trPr>
          <w:jc w:val="center"/>
        </w:trPr>
        <w:tc>
          <w:tcPr>
            <w:tcW w:w="4248" w:type="dxa"/>
          </w:tcPr>
          <w:p w14:paraId="129FBB21" w14:textId="77777777" w:rsidR="00E07F50" w:rsidRPr="003D221C" w:rsidRDefault="00E07F50" w:rsidP="003D221C">
            <w:pPr>
              <w:spacing w:before="240"/>
              <w:rPr>
                <w:rFonts w:ascii="Arial" w:hAnsi="Arial" w:cs="Arial"/>
                <w:kern w:val="28"/>
                <w:sz w:val="22"/>
                <w:szCs w:val="22"/>
              </w:rPr>
            </w:pPr>
            <w:r w:rsidRPr="003D221C">
              <w:rPr>
                <w:rFonts w:ascii="Arial" w:hAnsi="Arial" w:cs="Arial"/>
                <w:kern w:val="28"/>
                <w:sz w:val="22"/>
                <w:szCs w:val="22"/>
                <w:u w:val="single"/>
              </w:rPr>
              <w:t>Product 1A</w:t>
            </w:r>
            <w:r w:rsidRPr="003D221C">
              <w:rPr>
                <w:rFonts w:ascii="Arial" w:hAnsi="Arial" w:cs="Arial"/>
                <w:kern w:val="28"/>
                <w:sz w:val="22"/>
                <w:szCs w:val="22"/>
              </w:rPr>
              <w:t>: Report on analysis of the institutional and governance information.</w:t>
            </w:r>
          </w:p>
          <w:p w14:paraId="70211FBD" w14:textId="77777777" w:rsidR="00E07F50" w:rsidRPr="003D221C" w:rsidRDefault="00E07F50" w:rsidP="003D221C">
            <w:pPr>
              <w:pStyle w:val="BodyText"/>
              <w:jc w:val="left"/>
              <w:rPr>
                <w:rFonts w:ascii="Arial" w:hAnsi="Arial" w:cs="Arial"/>
                <w:szCs w:val="22"/>
              </w:rPr>
            </w:pPr>
          </w:p>
        </w:tc>
        <w:tc>
          <w:tcPr>
            <w:tcW w:w="2610" w:type="dxa"/>
          </w:tcPr>
          <w:p w14:paraId="41CB9749" w14:textId="3BB9F45C"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5</w:t>
            </w:r>
          </w:p>
        </w:tc>
      </w:tr>
      <w:tr w:rsidR="00E07F50" w:rsidRPr="003D221C" w14:paraId="277E2F8B" w14:textId="77777777" w:rsidTr="003D221C">
        <w:trPr>
          <w:jc w:val="center"/>
        </w:trPr>
        <w:tc>
          <w:tcPr>
            <w:tcW w:w="4248" w:type="dxa"/>
          </w:tcPr>
          <w:p w14:paraId="230DCD6B" w14:textId="77777777" w:rsidR="00E07F50" w:rsidRPr="003D221C" w:rsidRDefault="00E07F50" w:rsidP="003D221C">
            <w:pPr>
              <w:spacing w:before="240"/>
              <w:rPr>
                <w:rFonts w:ascii="Arial" w:hAnsi="Arial" w:cs="Arial"/>
                <w:kern w:val="28"/>
                <w:sz w:val="22"/>
                <w:szCs w:val="22"/>
              </w:rPr>
            </w:pPr>
            <w:r w:rsidRPr="003D221C">
              <w:rPr>
                <w:rFonts w:ascii="Arial" w:hAnsi="Arial" w:cs="Arial"/>
                <w:kern w:val="28"/>
                <w:sz w:val="22"/>
                <w:szCs w:val="22"/>
                <w:u w:val="single"/>
              </w:rPr>
              <w:t>Product 1B</w:t>
            </w:r>
            <w:r w:rsidRPr="003D221C">
              <w:rPr>
                <w:rFonts w:ascii="Arial" w:hAnsi="Arial" w:cs="Arial"/>
                <w:kern w:val="28"/>
                <w:sz w:val="22"/>
                <w:szCs w:val="22"/>
              </w:rPr>
              <w:t xml:space="preserve">: Report on analysis of the capacity of local institutions for IWRM. </w:t>
            </w:r>
          </w:p>
          <w:p w14:paraId="1C73FC0F" w14:textId="77777777" w:rsidR="00E07F50" w:rsidRPr="003D221C" w:rsidRDefault="00E07F50" w:rsidP="003D221C">
            <w:pPr>
              <w:pStyle w:val="BodyText"/>
              <w:jc w:val="left"/>
              <w:rPr>
                <w:rFonts w:ascii="Arial" w:hAnsi="Arial" w:cs="Arial"/>
                <w:szCs w:val="22"/>
              </w:rPr>
            </w:pPr>
          </w:p>
        </w:tc>
        <w:tc>
          <w:tcPr>
            <w:tcW w:w="2610" w:type="dxa"/>
          </w:tcPr>
          <w:p w14:paraId="2899988D" w14:textId="69AE5F93"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5</w:t>
            </w:r>
          </w:p>
        </w:tc>
      </w:tr>
      <w:tr w:rsidR="00E07F50" w:rsidRPr="003D221C" w14:paraId="6EB60161" w14:textId="77777777" w:rsidTr="003D221C">
        <w:trPr>
          <w:jc w:val="center"/>
        </w:trPr>
        <w:tc>
          <w:tcPr>
            <w:tcW w:w="4248" w:type="dxa"/>
          </w:tcPr>
          <w:p w14:paraId="2EF2A490" w14:textId="647B8827" w:rsidR="00E07F50" w:rsidRPr="003D221C" w:rsidRDefault="00E07F50" w:rsidP="003D221C">
            <w:pPr>
              <w:pStyle w:val="BodyText"/>
              <w:jc w:val="left"/>
              <w:rPr>
                <w:rFonts w:ascii="Arial" w:hAnsi="Arial" w:cs="Arial"/>
                <w:szCs w:val="22"/>
              </w:rPr>
            </w:pPr>
            <w:r w:rsidRPr="003D221C">
              <w:rPr>
                <w:rFonts w:ascii="Arial" w:hAnsi="Arial" w:cs="Arial"/>
                <w:kern w:val="28"/>
                <w:szCs w:val="22"/>
                <w:u w:val="single"/>
              </w:rPr>
              <w:t>Product 1C</w:t>
            </w:r>
            <w:r w:rsidRPr="003D221C">
              <w:rPr>
                <w:rFonts w:ascii="Arial" w:hAnsi="Arial" w:cs="Arial"/>
                <w:kern w:val="28"/>
                <w:szCs w:val="22"/>
              </w:rPr>
              <w:t>: Technical Memorandum on dissemination and engagement meeting</w:t>
            </w:r>
          </w:p>
        </w:tc>
        <w:tc>
          <w:tcPr>
            <w:tcW w:w="2610" w:type="dxa"/>
          </w:tcPr>
          <w:p w14:paraId="2DA00394" w14:textId="61957D1E"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5</w:t>
            </w:r>
          </w:p>
        </w:tc>
      </w:tr>
      <w:tr w:rsidR="00E07F50" w:rsidRPr="003D221C" w14:paraId="3F23BD8D" w14:textId="77777777" w:rsidTr="003D221C">
        <w:trPr>
          <w:jc w:val="center"/>
        </w:trPr>
        <w:tc>
          <w:tcPr>
            <w:tcW w:w="4248" w:type="dxa"/>
          </w:tcPr>
          <w:p w14:paraId="575FE46B" w14:textId="621A5B3B" w:rsidR="00E07F50" w:rsidRPr="003D221C" w:rsidRDefault="00E07F50" w:rsidP="003D221C">
            <w:pPr>
              <w:pStyle w:val="BodyText"/>
              <w:jc w:val="left"/>
              <w:rPr>
                <w:rFonts w:ascii="Arial" w:hAnsi="Arial" w:cs="Arial"/>
                <w:szCs w:val="22"/>
              </w:rPr>
            </w:pPr>
            <w:r w:rsidRPr="003D221C">
              <w:rPr>
                <w:rFonts w:ascii="Arial" w:hAnsi="Arial" w:cs="Arial"/>
                <w:bCs/>
                <w:kern w:val="28"/>
                <w:szCs w:val="22"/>
                <w:u w:val="single"/>
              </w:rPr>
              <w:t>Product 2A:</w:t>
            </w:r>
            <w:r w:rsidRPr="003D221C">
              <w:rPr>
                <w:rFonts w:ascii="Arial" w:hAnsi="Arial" w:cs="Arial"/>
                <w:bCs/>
                <w:kern w:val="28"/>
                <w:szCs w:val="22"/>
              </w:rPr>
              <w:t xml:space="preserve"> Technical Memorandum on data required as input for</w:t>
            </w:r>
          </w:p>
        </w:tc>
        <w:tc>
          <w:tcPr>
            <w:tcW w:w="2610" w:type="dxa"/>
          </w:tcPr>
          <w:p w14:paraId="14CAB238" w14:textId="3EEDC542"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7.5</w:t>
            </w:r>
          </w:p>
        </w:tc>
      </w:tr>
      <w:tr w:rsidR="00E07F50" w:rsidRPr="003D221C" w14:paraId="5D643924" w14:textId="77777777" w:rsidTr="003D221C">
        <w:trPr>
          <w:jc w:val="center"/>
        </w:trPr>
        <w:tc>
          <w:tcPr>
            <w:tcW w:w="4248" w:type="dxa"/>
          </w:tcPr>
          <w:p w14:paraId="592B8E55" w14:textId="54B73794" w:rsidR="00E07F50" w:rsidRPr="003D221C" w:rsidRDefault="00E07F50" w:rsidP="003D221C">
            <w:pPr>
              <w:pStyle w:val="BodyText"/>
              <w:jc w:val="left"/>
              <w:rPr>
                <w:rFonts w:ascii="Arial" w:hAnsi="Arial" w:cs="Arial"/>
                <w:szCs w:val="22"/>
              </w:rPr>
            </w:pPr>
            <w:r w:rsidRPr="003D221C">
              <w:rPr>
                <w:rFonts w:ascii="Arial" w:hAnsi="Arial" w:cs="Arial"/>
                <w:bCs/>
                <w:kern w:val="28"/>
                <w:szCs w:val="22"/>
                <w:u w:val="single"/>
              </w:rPr>
              <w:t>Product 2B</w:t>
            </w:r>
            <w:r w:rsidRPr="003D221C">
              <w:rPr>
                <w:rFonts w:ascii="Arial" w:hAnsi="Arial" w:cs="Arial"/>
                <w:bCs/>
                <w:kern w:val="28"/>
                <w:szCs w:val="22"/>
              </w:rPr>
              <w:t>: Technical memorandum on Capacity Building Workshop</w:t>
            </w:r>
          </w:p>
        </w:tc>
        <w:tc>
          <w:tcPr>
            <w:tcW w:w="2610" w:type="dxa"/>
          </w:tcPr>
          <w:p w14:paraId="770030FC" w14:textId="42B55B41"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7.5</w:t>
            </w:r>
          </w:p>
        </w:tc>
      </w:tr>
      <w:tr w:rsidR="00E07F50" w:rsidRPr="003D221C" w14:paraId="748D36D6" w14:textId="77777777" w:rsidTr="003D221C">
        <w:trPr>
          <w:jc w:val="center"/>
        </w:trPr>
        <w:tc>
          <w:tcPr>
            <w:tcW w:w="4248" w:type="dxa"/>
          </w:tcPr>
          <w:p w14:paraId="558E7735" w14:textId="77777777" w:rsidR="00E07F50" w:rsidRPr="003D221C" w:rsidRDefault="00E07F50" w:rsidP="003D221C">
            <w:pPr>
              <w:spacing w:before="240"/>
              <w:rPr>
                <w:rFonts w:ascii="Arial" w:hAnsi="Arial" w:cs="Arial"/>
                <w:bCs/>
                <w:kern w:val="28"/>
                <w:sz w:val="22"/>
                <w:szCs w:val="22"/>
              </w:rPr>
            </w:pPr>
            <w:r w:rsidRPr="003D221C">
              <w:rPr>
                <w:rFonts w:ascii="Arial" w:hAnsi="Arial" w:cs="Arial"/>
                <w:bCs/>
                <w:kern w:val="28"/>
                <w:sz w:val="22"/>
                <w:szCs w:val="22"/>
                <w:u w:val="single"/>
              </w:rPr>
              <w:t>Product</w:t>
            </w:r>
            <w:r w:rsidRPr="003D221C">
              <w:rPr>
                <w:rFonts w:ascii="Arial" w:hAnsi="Arial" w:cs="Arial"/>
                <w:bCs/>
                <w:kern w:val="28"/>
                <w:sz w:val="22"/>
                <w:szCs w:val="22"/>
              </w:rPr>
              <w:t xml:space="preserve"> 3A: Report in local scale (PIC) hydrologic model developed and calibrated. </w:t>
            </w:r>
          </w:p>
          <w:p w14:paraId="68F1152F" w14:textId="77777777" w:rsidR="00E07F50" w:rsidRPr="003D221C" w:rsidRDefault="00E07F50" w:rsidP="003D221C">
            <w:pPr>
              <w:pStyle w:val="BodyText"/>
              <w:jc w:val="left"/>
              <w:rPr>
                <w:rFonts w:ascii="Arial" w:hAnsi="Arial" w:cs="Arial"/>
                <w:szCs w:val="22"/>
              </w:rPr>
            </w:pPr>
          </w:p>
        </w:tc>
        <w:tc>
          <w:tcPr>
            <w:tcW w:w="2610" w:type="dxa"/>
          </w:tcPr>
          <w:p w14:paraId="03C696A0" w14:textId="6BB95F0A"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15</w:t>
            </w:r>
          </w:p>
        </w:tc>
      </w:tr>
      <w:tr w:rsidR="00E07F50" w:rsidRPr="003D221C" w14:paraId="7DA46405" w14:textId="77777777" w:rsidTr="003D221C">
        <w:trPr>
          <w:jc w:val="center"/>
        </w:trPr>
        <w:tc>
          <w:tcPr>
            <w:tcW w:w="4248" w:type="dxa"/>
          </w:tcPr>
          <w:p w14:paraId="2EDAB156" w14:textId="77777777" w:rsidR="00E07F50" w:rsidRPr="003D221C" w:rsidRDefault="00E07F50" w:rsidP="003D221C">
            <w:pPr>
              <w:spacing w:before="240"/>
              <w:rPr>
                <w:rFonts w:ascii="Arial" w:hAnsi="Arial" w:cs="Arial"/>
                <w:bCs/>
                <w:kern w:val="28"/>
                <w:sz w:val="22"/>
                <w:szCs w:val="22"/>
              </w:rPr>
            </w:pPr>
            <w:r w:rsidRPr="003D221C">
              <w:rPr>
                <w:rFonts w:ascii="Arial" w:hAnsi="Arial" w:cs="Arial"/>
                <w:bCs/>
                <w:kern w:val="28"/>
                <w:sz w:val="22"/>
                <w:szCs w:val="22"/>
                <w:u w:val="single"/>
              </w:rPr>
              <w:t>Product 3B:</w:t>
            </w:r>
            <w:r w:rsidRPr="003D221C">
              <w:rPr>
                <w:rFonts w:ascii="Arial" w:hAnsi="Arial" w:cs="Arial"/>
                <w:bCs/>
                <w:kern w:val="28"/>
                <w:sz w:val="22"/>
                <w:szCs w:val="22"/>
              </w:rPr>
              <w:t xml:space="preserve"> Report on watershed scale (Trou du Nord - MTA) hydrologic model developed and calibrated.</w:t>
            </w:r>
          </w:p>
          <w:p w14:paraId="687DB137" w14:textId="77777777" w:rsidR="00E07F50" w:rsidRPr="003D221C" w:rsidRDefault="00E07F50" w:rsidP="003D221C">
            <w:pPr>
              <w:pStyle w:val="BodyText"/>
              <w:jc w:val="left"/>
              <w:rPr>
                <w:rFonts w:ascii="Arial" w:hAnsi="Arial" w:cs="Arial"/>
                <w:szCs w:val="22"/>
              </w:rPr>
            </w:pPr>
          </w:p>
        </w:tc>
        <w:tc>
          <w:tcPr>
            <w:tcW w:w="2610" w:type="dxa"/>
          </w:tcPr>
          <w:p w14:paraId="39048663" w14:textId="675E3909"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15</w:t>
            </w:r>
          </w:p>
        </w:tc>
      </w:tr>
      <w:tr w:rsidR="00E07F50" w:rsidRPr="003D221C" w14:paraId="3E36E153" w14:textId="77777777" w:rsidTr="003D221C">
        <w:trPr>
          <w:jc w:val="center"/>
        </w:trPr>
        <w:tc>
          <w:tcPr>
            <w:tcW w:w="4248" w:type="dxa"/>
          </w:tcPr>
          <w:p w14:paraId="269E0EC7" w14:textId="57B47B51" w:rsidR="00E07F50" w:rsidRPr="003D221C" w:rsidRDefault="00E07F50" w:rsidP="003D221C">
            <w:pPr>
              <w:spacing w:before="240"/>
              <w:rPr>
                <w:rFonts w:ascii="Arial" w:hAnsi="Arial" w:cs="Arial"/>
                <w:bCs/>
                <w:kern w:val="28"/>
                <w:sz w:val="22"/>
                <w:szCs w:val="22"/>
              </w:rPr>
            </w:pPr>
            <w:r w:rsidRPr="003D221C">
              <w:rPr>
                <w:rFonts w:ascii="Arial" w:hAnsi="Arial" w:cs="Arial"/>
                <w:bCs/>
                <w:kern w:val="28"/>
                <w:sz w:val="22"/>
                <w:szCs w:val="22"/>
                <w:u w:val="single"/>
              </w:rPr>
              <w:t>Product 3C</w:t>
            </w:r>
            <w:r w:rsidRPr="003D221C">
              <w:rPr>
                <w:rFonts w:ascii="Arial" w:hAnsi="Arial" w:cs="Arial"/>
                <w:bCs/>
                <w:kern w:val="28"/>
                <w:sz w:val="22"/>
                <w:szCs w:val="22"/>
              </w:rPr>
              <w:t>: Report on national scale (all basins in Haiti) hydrologic model developed and parameterized.</w:t>
            </w:r>
          </w:p>
        </w:tc>
        <w:tc>
          <w:tcPr>
            <w:tcW w:w="2610" w:type="dxa"/>
          </w:tcPr>
          <w:p w14:paraId="18A99E9E" w14:textId="2F0A0F58"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10</w:t>
            </w:r>
          </w:p>
        </w:tc>
      </w:tr>
      <w:tr w:rsidR="00E07F50" w:rsidRPr="003D221C" w14:paraId="4F78B58D" w14:textId="77777777" w:rsidTr="003D221C">
        <w:trPr>
          <w:jc w:val="center"/>
        </w:trPr>
        <w:tc>
          <w:tcPr>
            <w:tcW w:w="4248" w:type="dxa"/>
          </w:tcPr>
          <w:p w14:paraId="5A6F0365" w14:textId="2E4E26F8" w:rsidR="00E07F50" w:rsidRPr="003D221C" w:rsidRDefault="00E07F50" w:rsidP="003D221C">
            <w:pPr>
              <w:pStyle w:val="BodyText"/>
              <w:jc w:val="left"/>
              <w:rPr>
                <w:rFonts w:ascii="Arial" w:hAnsi="Arial" w:cs="Arial"/>
                <w:szCs w:val="22"/>
              </w:rPr>
            </w:pPr>
            <w:r w:rsidRPr="003D221C">
              <w:rPr>
                <w:rFonts w:ascii="Arial" w:hAnsi="Arial" w:cs="Arial"/>
                <w:bCs/>
                <w:kern w:val="28"/>
                <w:szCs w:val="22"/>
                <w:u w:val="single"/>
              </w:rPr>
              <w:t>Product 3D</w:t>
            </w:r>
            <w:r w:rsidRPr="003D221C">
              <w:rPr>
                <w:rFonts w:ascii="Arial" w:hAnsi="Arial" w:cs="Arial"/>
                <w:bCs/>
                <w:kern w:val="28"/>
                <w:szCs w:val="22"/>
              </w:rPr>
              <w:t>: Technical Memorandum on Capacity Building Workshop</w:t>
            </w:r>
          </w:p>
        </w:tc>
        <w:tc>
          <w:tcPr>
            <w:tcW w:w="2610" w:type="dxa"/>
          </w:tcPr>
          <w:p w14:paraId="6FE21626" w14:textId="2FFB65BB"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5</w:t>
            </w:r>
          </w:p>
        </w:tc>
      </w:tr>
      <w:tr w:rsidR="00E07F50" w:rsidRPr="003D221C" w14:paraId="114D92F9" w14:textId="77777777" w:rsidTr="003D221C">
        <w:trPr>
          <w:jc w:val="center"/>
        </w:trPr>
        <w:tc>
          <w:tcPr>
            <w:tcW w:w="4248" w:type="dxa"/>
          </w:tcPr>
          <w:p w14:paraId="78C19288" w14:textId="2811CA48" w:rsidR="00E07F50" w:rsidRPr="003D221C" w:rsidRDefault="00E07F50" w:rsidP="003D221C">
            <w:pPr>
              <w:pStyle w:val="BodyText"/>
              <w:jc w:val="left"/>
              <w:rPr>
                <w:rFonts w:ascii="Arial" w:hAnsi="Arial" w:cs="Arial"/>
                <w:bCs/>
                <w:kern w:val="28"/>
                <w:szCs w:val="22"/>
                <w:u w:val="single"/>
              </w:rPr>
            </w:pPr>
            <w:r w:rsidRPr="003D221C">
              <w:rPr>
                <w:rFonts w:ascii="Arial" w:hAnsi="Arial" w:cs="Arial"/>
                <w:bCs/>
                <w:kern w:val="28"/>
                <w:szCs w:val="22"/>
                <w:u w:val="single"/>
              </w:rPr>
              <w:t xml:space="preserve">Product 4A: Report on </w:t>
            </w:r>
            <w:r w:rsidRPr="003D221C">
              <w:rPr>
                <w:rFonts w:ascii="Arial" w:hAnsi="Arial" w:cs="Arial"/>
                <w:bCs/>
                <w:kern w:val="28"/>
                <w:szCs w:val="22"/>
              </w:rPr>
              <w:t>IWRM Plan for the Trou du Nord - MTA watershed.</w:t>
            </w:r>
          </w:p>
        </w:tc>
        <w:tc>
          <w:tcPr>
            <w:tcW w:w="2610" w:type="dxa"/>
          </w:tcPr>
          <w:p w14:paraId="351F6AB6" w14:textId="5A7A8AB4"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15</w:t>
            </w:r>
          </w:p>
        </w:tc>
      </w:tr>
      <w:tr w:rsidR="00E07F50" w:rsidRPr="003D221C" w14:paraId="1ECC8B89" w14:textId="77777777" w:rsidTr="003D221C">
        <w:trPr>
          <w:jc w:val="center"/>
        </w:trPr>
        <w:tc>
          <w:tcPr>
            <w:tcW w:w="4248" w:type="dxa"/>
          </w:tcPr>
          <w:p w14:paraId="388924D5" w14:textId="648E8D3A" w:rsidR="00E07F50" w:rsidRPr="003D221C" w:rsidRDefault="00E07F50" w:rsidP="003D221C">
            <w:pPr>
              <w:pStyle w:val="BodyText"/>
              <w:jc w:val="left"/>
              <w:rPr>
                <w:rFonts w:ascii="Arial" w:hAnsi="Arial" w:cs="Arial"/>
                <w:bCs/>
                <w:kern w:val="28"/>
                <w:szCs w:val="22"/>
                <w:u w:val="single"/>
              </w:rPr>
            </w:pPr>
            <w:r w:rsidRPr="003D221C">
              <w:rPr>
                <w:rFonts w:ascii="Arial" w:hAnsi="Arial" w:cs="Arial"/>
                <w:bCs/>
                <w:kern w:val="28"/>
                <w:szCs w:val="22"/>
                <w:u w:val="single"/>
              </w:rPr>
              <w:t>Product 4B</w:t>
            </w:r>
            <w:r w:rsidRPr="003D221C">
              <w:rPr>
                <w:rFonts w:ascii="Arial" w:hAnsi="Arial" w:cs="Arial"/>
                <w:bCs/>
                <w:kern w:val="28"/>
                <w:szCs w:val="22"/>
              </w:rPr>
              <w:t>: Technical Memorandum on IWRM knowledge transfer and capacity building workshops delivered.</w:t>
            </w:r>
          </w:p>
        </w:tc>
        <w:tc>
          <w:tcPr>
            <w:tcW w:w="2610" w:type="dxa"/>
          </w:tcPr>
          <w:p w14:paraId="0056D8EC" w14:textId="2A27F814" w:rsidR="00E07F50" w:rsidRPr="003D221C" w:rsidRDefault="00E07F50" w:rsidP="003D221C">
            <w:pPr>
              <w:pStyle w:val="BodyText"/>
              <w:jc w:val="center"/>
              <w:rPr>
                <w:rFonts w:ascii="Arial" w:hAnsi="Arial" w:cs="Arial"/>
                <w:b/>
                <w:sz w:val="24"/>
                <w:szCs w:val="24"/>
              </w:rPr>
            </w:pPr>
            <w:r w:rsidRPr="003D221C">
              <w:rPr>
                <w:rFonts w:ascii="Arial" w:hAnsi="Arial" w:cs="Arial"/>
                <w:b/>
                <w:sz w:val="24"/>
                <w:szCs w:val="24"/>
              </w:rPr>
              <w:t>10</w:t>
            </w:r>
          </w:p>
        </w:tc>
      </w:tr>
    </w:tbl>
    <w:p w14:paraId="3D3137D1" w14:textId="77777777" w:rsidR="00E07F50" w:rsidRDefault="00E07F50" w:rsidP="008C4B80">
      <w:pPr>
        <w:pStyle w:val="BodyText"/>
        <w:rPr>
          <w:rFonts w:ascii="Arial" w:hAnsi="Arial" w:cs="Arial"/>
          <w:sz w:val="24"/>
          <w:szCs w:val="24"/>
        </w:rPr>
      </w:pPr>
    </w:p>
    <w:p w14:paraId="20E8F478" w14:textId="3F4C6B9F" w:rsidR="0072767E" w:rsidRDefault="003208E8" w:rsidP="008C4B80">
      <w:pPr>
        <w:pStyle w:val="BodyText"/>
        <w:rPr>
          <w:rFonts w:ascii="Arial" w:hAnsi="Arial" w:cs="Arial"/>
          <w:sz w:val="24"/>
          <w:szCs w:val="24"/>
        </w:rPr>
      </w:pPr>
      <w:r w:rsidRPr="00C46C99">
        <w:rPr>
          <w:rFonts w:ascii="Arial" w:hAnsi="Arial" w:cs="Arial"/>
          <w:sz w:val="24"/>
          <w:szCs w:val="24"/>
        </w:rPr>
        <w:t>The I</w:t>
      </w:r>
      <w:r w:rsidR="007B4533" w:rsidRPr="00C46C99">
        <w:rPr>
          <w:rFonts w:ascii="Arial" w:hAnsi="Arial" w:cs="Arial"/>
          <w:sz w:val="24"/>
          <w:szCs w:val="24"/>
        </w:rPr>
        <w:t>DB</w:t>
      </w:r>
      <w:r w:rsidR="00C468B8" w:rsidRPr="00C46C99">
        <w:rPr>
          <w:rFonts w:ascii="Arial" w:hAnsi="Arial" w:cs="Arial"/>
          <w:sz w:val="24"/>
          <w:szCs w:val="24"/>
        </w:rPr>
        <w:t xml:space="preserve"> will be invoiced monthly, based on the percentag</w:t>
      </w:r>
      <w:r w:rsidR="007B4533" w:rsidRPr="00C46C99">
        <w:rPr>
          <w:rFonts w:ascii="Arial" w:hAnsi="Arial" w:cs="Arial"/>
          <w:sz w:val="24"/>
          <w:szCs w:val="24"/>
        </w:rPr>
        <w:t>e of completion method</w:t>
      </w:r>
      <w:r w:rsidR="0072767E" w:rsidRPr="00C46C99">
        <w:rPr>
          <w:rFonts w:ascii="Arial" w:hAnsi="Arial" w:cs="Arial"/>
          <w:sz w:val="24"/>
          <w:szCs w:val="24"/>
        </w:rPr>
        <w:t xml:space="preserve"> and meeting the da</w:t>
      </w:r>
      <w:r w:rsidR="00CD3529" w:rsidRPr="00C46C99">
        <w:rPr>
          <w:rFonts w:ascii="Arial" w:hAnsi="Arial" w:cs="Arial"/>
          <w:sz w:val="24"/>
          <w:szCs w:val="24"/>
        </w:rPr>
        <w:t>t</w:t>
      </w:r>
      <w:r w:rsidR="0072767E" w:rsidRPr="00C46C99">
        <w:rPr>
          <w:rFonts w:ascii="Arial" w:hAnsi="Arial" w:cs="Arial"/>
          <w:sz w:val="24"/>
          <w:szCs w:val="24"/>
        </w:rPr>
        <w:t>e of each deliverable as stated in Section IV</w:t>
      </w:r>
      <w:r w:rsidR="00CD3529" w:rsidRPr="00C46C99">
        <w:rPr>
          <w:rFonts w:ascii="Arial" w:hAnsi="Arial" w:cs="Arial"/>
          <w:sz w:val="24"/>
          <w:szCs w:val="24"/>
        </w:rPr>
        <w:t xml:space="preserve">, as well as the conditions specified in </w:t>
      </w:r>
      <w:r w:rsidR="00E07F50" w:rsidRPr="00C46C99">
        <w:rPr>
          <w:rFonts w:ascii="Arial" w:hAnsi="Arial" w:cs="Arial"/>
          <w:sz w:val="24"/>
          <w:szCs w:val="24"/>
        </w:rPr>
        <w:t>the table above</w:t>
      </w:r>
      <w:r w:rsidR="007B4533" w:rsidRPr="00C46C99">
        <w:rPr>
          <w:rFonts w:ascii="Arial" w:hAnsi="Arial" w:cs="Arial"/>
          <w:sz w:val="24"/>
          <w:szCs w:val="24"/>
        </w:rPr>
        <w:t>.</w:t>
      </w:r>
      <w:r w:rsidR="007B4533" w:rsidRPr="00704D39">
        <w:rPr>
          <w:rFonts w:ascii="Arial" w:hAnsi="Arial" w:cs="Arial"/>
          <w:sz w:val="24"/>
          <w:szCs w:val="24"/>
        </w:rPr>
        <w:t xml:space="preserve"> </w:t>
      </w:r>
    </w:p>
    <w:p w14:paraId="23F763A1" w14:textId="77777777" w:rsidR="00121790" w:rsidRDefault="007B4533" w:rsidP="008C4B80">
      <w:pPr>
        <w:pStyle w:val="BodyText"/>
        <w:rPr>
          <w:rFonts w:ascii="Arial" w:hAnsi="Arial" w:cs="Arial"/>
          <w:sz w:val="24"/>
          <w:szCs w:val="24"/>
        </w:rPr>
      </w:pPr>
      <w:r w:rsidRPr="00704D39">
        <w:rPr>
          <w:rFonts w:ascii="Arial" w:hAnsi="Arial" w:cs="Arial"/>
          <w:sz w:val="24"/>
          <w:szCs w:val="24"/>
        </w:rPr>
        <w:t>The contractor</w:t>
      </w:r>
      <w:r w:rsidR="003208E8" w:rsidRPr="00704D39">
        <w:rPr>
          <w:rFonts w:ascii="Arial" w:hAnsi="Arial" w:cs="Arial"/>
          <w:sz w:val="24"/>
          <w:szCs w:val="24"/>
        </w:rPr>
        <w:t xml:space="preserve"> will submit monthly invoice</w:t>
      </w:r>
      <w:r w:rsidR="0072767E">
        <w:rPr>
          <w:rFonts w:ascii="Arial" w:hAnsi="Arial" w:cs="Arial"/>
          <w:sz w:val="24"/>
          <w:szCs w:val="24"/>
        </w:rPr>
        <w:t>s, substantiated by written</w:t>
      </w:r>
      <w:r w:rsidR="002B63A1">
        <w:rPr>
          <w:rFonts w:ascii="Arial" w:hAnsi="Arial" w:cs="Arial"/>
          <w:sz w:val="24"/>
          <w:szCs w:val="24"/>
        </w:rPr>
        <w:t xml:space="preserve"> </w:t>
      </w:r>
      <w:r w:rsidR="00C468B8" w:rsidRPr="00704D39">
        <w:rPr>
          <w:rFonts w:ascii="Arial" w:hAnsi="Arial" w:cs="Arial"/>
          <w:sz w:val="24"/>
          <w:szCs w:val="24"/>
        </w:rPr>
        <w:t>monthly status reports.</w:t>
      </w:r>
    </w:p>
    <w:p w14:paraId="6B9F27C3" w14:textId="7D425951" w:rsidR="008C4B80" w:rsidRPr="00704D39" w:rsidRDefault="008C4B80" w:rsidP="003208E8">
      <w:pPr>
        <w:pStyle w:val="BodyText"/>
        <w:rPr>
          <w:rFonts w:ascii="Arial" w:hAnsi="Arial" w:cs="Arial"/>
          <w:sz w:val="24"/>
          <w:szCs w:val="24"/>
        </w:rPr>
      </w:pPr>
    </w:p>
    <w:sectPr w:rsidR="008C4B80" w:rsidRPr="00704D39" w:rsidSect="00FF1A22">
      <w:headerReference w:type="even" r:id="rId9"/>
      <w:headerReference w:type="default" r:id="rId10"/>
      <w:footerReference w:type="even" r:id="rId11"/>
      <w:footerReference w:type="default" r:id="rId12"/>
      <w:pgSz w:w="12240" w:h="15840"/>
      <w:pgMar w:top="1296" w:right="2160" w:bottom="1296"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19410" w14:textId="77777777" w:rsidR="00A70E44" w:rsidRDefault="00A70E44">
      <w:r>
        <w:separator/>
      </w:r>
    </w:p>
  </w:endnote>
  <w:endnote w:type="continuationSeparator" w:id="0">
    <w:p w14:paraId="68F24993" w14:textId="77777777" w:rsidR="00A70E44" w:rsidRDefault="00A7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3D1D6" w14:textId="77777777" w:rsidR="00A70E44" w:rsidRDefault="00A70E44" w:rsidP="004411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15E82B" w14:textId="77777777" w:rsidR="00A70E44" w:rsidRDefault="00A70E44" w:rsidP="002F39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2A41E" w14:textId="77777777" w:rsidR="00A70E44" w:rsidRDefault="00A70E44" w:rsidP="004411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6C99">
      <w:rPr>
        <w:rStyle w:val="PageNumber"/>
        <w:noProof/>
      </w:rPr>
      <w:t>1</w:t>
    </w:r>
    <w:r>
      <w:rPr>
        <w:rStyle w:val="PageNumber"/>
      </w:rPr>
      <w:fldChar w:fldCharType="end"/>
    </w:r>
  </w:p>
  <w:p w14:paraId="529F08AF" w14:textId="77777777" w:rsidR="00A70E44" w:rsidRDefault="00A70E44" w:rsidP="002F395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54AF1" w14:textId="77777777" w:rsidR="00A70E44" w:rsidRDefault="00A70E44">
      <w:r>
        <w:separator/>
      </w:r>
    </w:p>
  </w:footnote>
  <w:footnote w:type="continuationSeparator" w:id="0">
    <w:p w14:paraId="63BCA723" w14:textId="77777777" w:rsidR="00A70E44" w:rsidRDefault="00A70E44">
      <w:r>
        <w:continuationSeparator/>
      </w:r>
    </w:p>
  </w:footnote>
  <w:footnote w:id="1">
    <w:p w14:paraId="2B539939" w14:textId="554E94E9" w:rsidR="00A70E44" w:rsidRPr="009F40A9" w:rsidRDefault="00A70E44" w:rsidP="00637BA8">
      <w:pPr>
        <w:pStyle w:val="FootnoteText"/>
      </w:pPr>
      <w:r>
        <w:rPr>
          <w:rStyle w:val="FootnoteReference"/>
        </w:rPr>
        <w:footnoteRef/>
      </w:r>
      <w:r>
        <w:t xml:space="preserve"> </w:t>
      </w:r>
      <w:r>
        <w:rPr>
          <w:i/>
        </w:rPr>
        <w:t xml:space="preserve">ENVIRON, 2011: </w:t>
      </w:r>
    </w:p>
  </w:footnote>
  <w:footnote w:id="2">
    <w:p w14:paraId="66335EEC" w14:textId="77777777" w:rsidR="00A70E44" w:rsidRPr="009F40A9" w:rsidRDefault="00A70E44" w:rsidP="00500BF2">
      <w:pPr>
        <w:pStyle w:val="FootnoteText"/>
      </w:pPr>
      <w:r>
        <w:rPr>
          <w:rStyle w:val="FootnoteReference"/>
        </w:rPr>
        <w:footnoteRef/>
      </w:r>
      <w:r>
        <w:t xml:space="preserve"> </w:t>
      </w:r>
      <w:r w:rsidRPr="009F40A9">
        <w:rPr>
          <w:i/>
        </w:rPr>
        <w:t>Watershed Management in Haiti; Recommended Revisions to National Policy</w:t>
      </w:r>
      <w:r>
        <w:t>. USAID.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000CF" w14:textId="77777777" w:rsidR="00A70E44" w:rsidRDefault="00A70E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8BF692" w14:textId="77777777" w:rsidR="00A70E44" w:rsidRDefault="00A70E4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4EF65" w14:textId="77777777" w:rsidR="00A70E44" w:rsidRPr="00544E17" w:rsidRDefault="00A70E44" w:rsidP="00544E17">
    <w:pPr>
      <w:pStyle w:val="Header"/>
      <w:tabs>
        <w:tab w:val="clear" w:pos="4320"/>
        <w:tab w:val="clear" w:pos="8640"/>
        <w:tab w:val="left" w:pos="8370"/>
      </w:tabs>
      <w:ind w:right="360"/>
      <w:jc w:val="right"/>
      <w:rPr>
        <w:b/>
        <w:b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9C41A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Chapter"/>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0DD3782C"/>
    <w:multiLevelType w:val="hybridMultilevel"/>
    <w:tmpl w:val="EA5E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B789E"/>
    <w:multiLevelType w:val="hybridMultilevel"/>
    <w:tmpl w:val="1AE29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802DEF"/>
    <w:multiLevelType w:val="multilevel"/>
    <w:tmpl w:val="103C16FE"/>
    <w:lvl w:ilvl="0">
      <w:start w:val="1"/>
      <w:numFmt w:val="decimal"/>
      <w:lvlText w:val="%1."/>
      <w:lvlJc w:val="left"/>
      <w:pPr>
        <w:tabs>
          <w:tab w:val="num" w:pos="360"/>
        </w:tabs>
        <w:ind w:left="360" w:hanging="360"/>
      </w:pPr>
    </w:lvl>
    <w:lvl w:ilvl="1">
      <w:start w:val="1"/>
      <w:numFmt w:val="none"/>
      <w:lvlText w:val=""/>
      <w:lvlJc w:val="left"/>
      <w:pPr>
        <w:tabs>
          <w:tab w:val="num" w:pos="720"/>
        </w:tabs>
        <w:ind w:left="720" w:hanging="720"/>
      </w:pPr>
    </w:lvl>
    <w:lvl w:ilvl="2">
      <w:start w:val="1"/>
      <w:numFmt w:val="lowerLetter"/>
      <w:pStyle w:val="Heading6"/>
      <w:lvlText w:val="(%3)"/>
      <w:lvlJc w:val="left"/>
      <w:pPr>
        <w:tabs>
          <w:tab w:val="num" w:pos="1440"/>
        </w:tabs>
        <w:ind w:left="1080" w:hanging="360"/>
      </w:pPr>
    </w:lvl>
    <w:lvl w:ilvl="3">
      <w:start w:val="1"/>
      <w:numFmt w:val="lowerRoman"/>
      <w:pStyle w:val="Heading7"/>
      <w:lvlText w:val="(%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pStyle w:val="Heading9"/>
      <w:lvlText w:val="%6."/>
      <w:lvlJc w:val="left"/>
      <w:pPr>
        <w:tabs>
          <w:tab w:val="num" w:pos="252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5">
    <w:nsid w:val="13E14256"/>
    <w:multiLevelType w:val="multilevel"/>
    <w:tmpl w:val="9CA616B6"/>
    <w:styleLink w:val="ListNumberNIB"/>
    <w:lvl w:ilvl="0">
      <w:start w:val="1"/>
      <w:numFmt w:val="decimal"/>
      <w:pStyle w:val="ListNumber"/>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Times New Roman" w:hAnsi="Times New Roman" w:cs="Times New Roman"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Times New Roman" w:hAnsi="Times New Roman" w:cs="Times New Roman" w:hint="default"/>
        <w:color w:val="auto"/>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Times New Roman" w:hAnsi="Times New Roman" w:cs="Times New Roman" w:hint="default"/>
        <w:color w:val="auto"/>
      </w:rPr>
    </w:lvl>
  </w:abstractNum>
  <w:abstractNum w:abstractNumId="6">
    <w:nsid w:val="14AC2E37"/>
    <w:multiLevelType w:val="hybridMultilevel"/>
    <w:tmpl w:val="49DC1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8316DC"/>
    <w:multiLevelType w:val="hybridMultilevel"/>
    <w:tmpl w:val="A5006066"/>
    <w:lvl w:ilvl="0" w:tplc="86862D3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6AF47EA"/>
    <w:multiLevelType w:val="hybridMultilevel"/>
    <w:tmpl w:val="3F9A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5E5C62"/>
    <w:multiLevelType w:val="hybridMultilevel"/>
    <w:tmpl w:val="088C61A2"/>
    <w:lvl w:ilvl="0" w:tplc="2A1CE63E">
      <w:start w:val="1"/>
      <w:numFmt w:val="upperRoman"/>
      <w:pStyle w:val="Heading2"/>
      <w:lvlText w:val="%1."/>
      <w:lvlJc w:val="left"/>
      <w:pPr>
        <w:tabs>
          <w:tab w:val="num" w:pos="720"/>
        </w:tabs>
        <w:ind w:left="720" w:hanging="720"/>
      </w:pPr>
      <w:rPr>
        <w:rFonts w:hint="default"/>
      </w:rPr>
    </w:lvl>
    <w:lvl w:ilvl="1" w:tplc="82A22792">
      <w:start w:val="1"/>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F1B07EC0">
      <w:start w:val="1"/>
      <w:numFmt w:val="low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B5C295A"/>
    <w:multiLevelType w:val="hybridMultilevel"/>
    <w:tmpl w:val="34DE7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453E18BB"/>
    <w:multiLevelType w:val="hybridMultilevel"/>
    <w:tmpl w:val="026AD8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6850D04"/>
    <w:multiLevelType w:val="hybridMultilevel"/>
    <w:tmpl w:val="1042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C04413"/>
    <w:multiLevelType w:val="hybridMultilevel"/>
    <w:tmpl w:val="9BE07C02"/>
    <w:lvl w:ilvl="0" w:tplc="005C0AF0">
      <w:start w:val="1"/>
      <w:numFmt w:val="upperRoman"/>
      <w:pStyle w:val="Heading3"/>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F74349"/>
    <w:multiLevelType w:val="hybridMultilevel"/>
    <w:tmpl w:val="37BCA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3D39B0"/>
    <w:multiLevelType w:val="hybridMultilevel"/>
    <w:tmpl w:val="7C706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5C660F"/>
    <w:multiLevelType w:val="hybridMultilevel"/>
    <w:tmpl w:val="31C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1"/>
  </w:num>
  <w:num w:numId="4">
    <w:abstractNumId w:val="4"/>
  </w:num>
  <w:num w:numId="5">
    <w:abstractNumId w:val="14"/>
  </w:num>
  <w:num w:numId="6">
    <w:abstractNumId w:val="3"/>
  </w:num>
  <w:num w:numId="7">
    <w:abstractNumId w:val="10"/>
  </w:num>
  <w:num w:numId="8">
    <w:abstractNumId w:val="5"/>
  </w:num>
  <w:num w:numId="9">
    <w:abstractNumId w:val="0"/>
  </w:num>
  <w:num w:numId="10">
    <w:abstractNumId w:val="15"/>
  </w:num>
  <w:num w:numId="11">
    <w:abstractNumId w:val="13"/>
  </w:num>
  <w:num w:numId="12">
    <w:abstractNumId w:val="17"/>
  </w:num>
  <w:num w:numId="13">
    <w:abstractNumId w:val="6"/>
  </w:num>
  <w:num w:numId="14">
    <w:abstractNumId w:val="2"/>
  </w:num>
  <w:num w:numId="15">
    <w:abstractNumId w:val="7"/>
  </w:num>
  <w:num w:numId="16">
    <w:abstractNumId w:val="18"/>
  </w:num>
  <w:num w:numId="17">
    <w:abstractNumId w:val="12"/>
  </w:num>
  <w:num w:numId="18">
    <w:abstractNumId w:val="8"/>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7E"/>
    <w:rsid w:val="000038E3"/>
    <w:rsid w:val="00016453"/>
    <w:rsid w:val="00021AC3"/>
    <w:rsid w:val="000355BE"/>
    <w:rsid w:val="0003609D"/>
    <w:rsid w:val="00040D78"/>
    <w:rsid w:val="00056252"/>
    <w:rsid w:val="0006583B"/>
    <w:rsid w:val="00071467"/>
    <w:rsid w:val="0008222D"/>
    <w:rsid w:val="0009384D"/>
    <w:rsid w:val="00095C7E"/>
    <w:rsid w:val="000B1093"/>
    <w:rsid w:val="000C3BD6"/>
    <w:rsid w:val="000E02D5"/>
    <w:rsid w:val="001022B6"/>
    <w:rsid w:val="00110389"/>
    <w:rsid w:val="00117FE9"/>
    <w:rsid w:val="00121790"/>
    <w:rsid w:val="00127EBF"/>
    <w:rsid w:val="0013635D"/>
    <w:rsid w:val="001365F1"/>
    <w:rsid w:val="00186D60"/>
    <w:rsid w:val="001951B7"/>
    <w:rsid w:val="00195B92"/>
    <w:rsid w:val="001A40F1"/>
    <w:rsid w:val="001B1874"/>
    <w:rsid w:val="001B2D72"/>
    <w:rsid w:val="001B4FD5"/>
    <w:rsid w:val="001C0AD0"/>
    <w:rsid w:val="001C1FCC"/>
    <w:rsid w:val="001C2C36"/>
    <w:rsid w:val="001E030E"/>
    <w:rsid w:val="001E79F1"/>
    <w:rsid w:val="001E7A84"/>
    <w:rsid w:val="001F1FEA"/>
    <w:rsid w:val="001F7661"/>
    <w:rsid w:val="00200B51"/>
    <w:rsid w:val="00205FD3"/>
    <w:rsid w:val="002071B5"/>
    <w:rsid w:val="00210598"/>
    <w:rsid w:val="0021149D"/>
    <w:rsid w:val="00211B14"/>
    <w:rsid w:val="00227D0A"/>
    <w:rsid w:val="00232F15"/>
    <w:rsid w:val="00234755"/>
    <w:rsid w:val="002401F5"/>
    <w:rsid w:val="00252FD8"/>
    <w:rsid w:val="002614CA"/>
    <w:rsid w:val="0026319F"/>
    <w:rsid w:val="0026366F"/>
    <w:rsid w:val="00264326"/>
    <w:rsid w:val="002A12B9"/>
    <w:rsid w:val="002A13FE"/>
    <w:rsid w:val="002B4DE7"/>
    <w:rsid w:val="002B63A1"/>
    <w:rsid w:val="002C665F"/>
    <w:rsid w:val="002C793D"/>
    <w:rsid w:val="002F10DD"/>
    <w:rsid w:val="002F395F"/>
    <w:rsid w:val="002F5B81"/>
    <w:rsid w:val="002F76DD"/>
    <w:rsid w:val="003208E8"/>
    <w:rsid w:val="00325759"/>
    <w:rsid w:val="0033741D"/>
    <w:rsid w:val="00341926"/>
    <w:rsid w:val="0035770A"/>
    <w:rsid w:val="00357A2C"/>
    <w:rsid w:val="003637EE"/>
    <w:rsid w:val="003649AA"/>
    <w:rsid w:val="0037428C"/>
    <w:rsid w:val="0038223C"/>
    <w:rsid w:val="00391258"/>
    <w:rsid w:val="003950E9"/>
    <w:rsid w:val="003969E0"/>
    <w:rsid w:val="003A21FB"/>
    <w:rsid w:val="003A3C3A"/>
    <w:rsid w:val="003B536D"/>
    <w:rsid w:val="003B59AC"/>
    <w:rsid w:val="003D221C"/>
    <w:rsid w:val="003D5B18"/>
    <w:rsid w:val="003D6778"/>
    <w:rsid w:val="003E36F6"/>
    <w:rsid w:val="003F020B"/>
    <w:rsid w:val="003F4C37"/>
    <w:rsid w:val="00440CDC"/>
    <w:rsid w:val="00441123"/>
    <w:rsid w:val="00463AAC"/>
    <w:rsid w:val="004739EF"/>
    <w:rsid w:val="00480B93"/>
    <w:rsid w:val="004B5739"/>
    <w:rsid w:val="004D5544"/>
    <w:rsid w:val="004D690C"/>
    <w:rsid w:val="004E19C2"/>
    <w:rsid w:val="004E2F96"/>
    <w:rsid w:val="004E3895"/>
    <w:rsid w:val="004E3B80"/>
    <w:rsid w:val="00500BF2"/>
    <w:rsid w:val="00505EF9"/>
    <w:rsid w:val="00524C0F"/>
    <w:rsid w:val="005264C2"/>
    <w:rsid w:val="00530745"/>
    <w:rsid w:val="00535869"/>
    <w:rsid w:val="00543716"/>
    <w:rsid w:val="00544E17"/>
    <w:rsid w:val="00550ABF"/>
    <w:rsid w:val="00552583"/>
    <w:rsid w:val="005570F3"/>
    <w:rsid w:val="00557666"/>
    <w:rsid w:val="00564E4C"/>
    <w:rsid w:val="005745FF"/>
    <w:rsid w:val="00591B8B"/>
    <w:rsid w:val="005964BA"/>
    <w:rsid w:val="005B717F"/>
    <w:rsid w:val="005E1780"/>
    <w:rsid w:val="005F158F"/>
    <w:rsid w:val="00610230"/>
    <w:rsid w:val="00620956"/>
    <w:rsid w:val="00637BA8"/>
    <w:rsid w:val="00642B7A"/>
    <w:rsid w:val="00644D84"/>
    <w:rsid w:val="00645122"/>
    <w:rsid w:val="00650C1D"/>
    <w:rsid w:val="006636F6"/>
    <w:rsid w:val="00666E66"/>
    <w:rsid w:val="006807A9"/>
    <w:rsid w:val="00681B2D"/>
    <w:rsid w:val="00687D10"/>
    <w:rsid w:val="00694F5B"/>
    <w:rsid w:val="006A1DFC"/>
    <w:rsid w:val="006A6F3D"/>
    <w:rsid w:val="006A7565"/>
    <w:rsid w:val="006B0783"/>
    <w:rsid w:val="006B10B2"/>
    <w:rsid w:val="006B1642"/>
    <w:rsid w:val="006C3027"/>
    <w:rsid w:val="006C4251"/>
    <w:rsid w:val="006D183D"/>
    <w:rsid w:val="006E4891"/>
    <w:rsid w:val="006F256E"/>
    <w:rsid w:val="006F4E22"/>
    <w:rsid w:val="00701705"/>
    <w:rsid w:val="00701765"/>
    <w:rsid w:val="00704D39"/>
    <w:rsid w:val="00710BB2"/>
    <w:rsid w:val="007225B3"/>
    <w:rsid w:val="0072767E"/>
    <w:rsid w:val="007401CE"/>
    <w:rsid w:val="00747B5F"/>
    <w:rsid w:val="0075615B"/>
    <w:rsid w:val="007572E5"/>
    <w:rsid w:val="007604D2"/>
    <w:rsid w:val="00761545"/>
    <w:rsid w:val="00786089"/>
    <w:rsid w:val="00792330"/>
    <w:rsid w:val="00794B56"/>
    <w:rsid w:val="007A2AC8"/>
    <w:rsid w:val="007B4533"/>
    <w:rsid w:val="007C6727"/>
    <w:rsid w:val="007D1334"/>
    <w:rsid w:val="007E1A2F"/>
    <w:rsid w:val="007E603B"/>
    <w:rsid w:val="007E676E"/>
    <w:rsid w:val="007F45D5"/>
    <w:rsid w:val="007F7C9C"/>
    <w:rsid w:val="00801685"/>
    <w:rsid w:val="00801F25"/>
    <w:rsid w:val="00825C7F"/>
    <w:rsid w:val="00826C0D"/>
    <w:rsid w:val="0083538C"/>
    <w:rsid w:val="00836595"/>
    <w:rsid w:val="008543B1"/>
    <w:rsid w:val="00887DB0"/>
    <w:rsid w:val="00887E15"/>
    <w:rsid w:val="00896DB7"/>
    <w:rsid w:val="00897073"/>
    <w:rsid w:val="008A3469"/>
    <w:rsid w:val="008B1C20"/>
    <w:rsid w:val="008C4B80"/>
    <w:rsid w:val="008D65F7"/>
    <w:rsid w:val="008D7870"/>
    <w:rsid w:val="008D7AF3"/>
    <w:rsid w:val="008E5483"/>
    <w:rsid w:val="008E57D0"/>
    <w:rsid w:val="008F3242"/>
    <w:rsid w:val="008F3F7A"/>
    <w:rsid w:val="009214A9"/>
    <w:rsid w:val="00924C4F"/>
    <w:rsid w:val="0093070A"/>
    <w:rsid w:val="00932312"/>
    <w:rsid w:val="00955EAE"/>
    <w:rsid w:val="0097228A"/>
    <w:rsid w:val="00975CEF"/>
    <w:rsid w:val="009809F1"/>
    <w:rsid w:val="00983939"/>
    <w:rsid w:val="00984221"/>
    <w:rsid w:val="009876C3"/>
    <w:rsid w:val="009B4E7F"/>
    <w:rsid w:val="009C5A19"/>
    <w:rsid w:val="009C614F"/>
    <w:rsid w:val="009D5D8A"/>
    <w:rsid w:val="009D759B"/>
    <w:rsid w:val="009D7F46"/>
    <w:rsid w:val="009F1107"/>
    <w:rsid w:val="00A12E10"/>
    <w:rsid w:val="00A21633"/>
    <w:rsid w:val="00A32F2E"/>
    <w:rsid w:val="00A52AED"/>
    <w:rsid w:val="00A70E44"/>
    <w:rsid w:val="00A8470A"/>
    <w:rsid w:val="00A92AC9"/>
    <w:rsid w:val="00A93327"/>
    <w:rsid w:val="00A9784C"/>
    <w:rsid w:val="00AC339A"/>
    <w:rsid w:val="00AC6B91"/>
    <w:rsid w:val="00AD5834"/>
    <w:rsid w:val="00AF10E4"/>
    <w:rsid w:val="00B0645B"/>
    <w:rsid w:val="00B10E1C"/>
    <w:rsid w:val="00B12888"/>
    <w:rsid w:val="00B133EE"/>
    <w:rsid w:val="00B15D2C"/>
    <w:rsid w:val="00B23D77"/>
    <w:rsid w:val="00B27245"/>
    <w:rsid w:val="00B33B95"/>
    <w:rsid w:val="00B629A0"/>
    <w:rsid w:val="00B62C20"/>
    <w:rsid w:val="00B75BF2"/>
    <w:rsid w:val="00B84060"/>
    <w:rsid w:val="00B8594A"/>
    <w:rsid w:val="00B92574"/>
    <w:rsid w:val="00BA73B9"/>
    <w:rsid w:val="00BA745E"/>
    <w:rsid w:val="00BB56BD"/>
    <w:rsid w:val="00BD3C77"/>
    <w:rsid w:val="00BD54F4"/>
    <w:rsid w:val="00BF1FCE"/>
    <w:rsid w:val="00C25EA0"/>
    <w:rsid w:val="00C34338"/>
    <w:rsid w:val="00C468B8"/>
    <w:rsid w:val="00C46C99"/>
    <w:rsid w:val="00C51CDC"/>
    <w:rsid w:val="00C778CC"/>
    <w:rsid w:val="00C85411"/>
    <w:rsid w:val="00C91843"/>
    <w:rsid w:val="00C92EC5"/>
    <w:rsid w:val="00CA306A"/>
    <w:rsid w:val="00CA74EC"/>
    <w:rsid w:val="00CB1CBD"/>
    <w:rsid w:val="00CB24B4"/>
    <w:rsid w:val="00CC539E"/>
    <w:rsid w:val="00CD3529"/>
    <w:rsid w:val="00CD66F1"/>
    <w:rsid w:val="00CE2488"/>
    <w:rsid w:val="00CE283D"/>
    <w:rsid w:val="00D11122"/>
    <w:rsid w:val="00D249CB"/>
    <w:rsid w:val="00D30899"/>
    <w:rsid w:val="00D4252A"/>
    <w:rsid w:val="00D61273"/>
    <w:rsid w:val="00D80236"/>
    <w:rsid w:val="00D9419C"/>
    <w:rsid w:val="00DA1617"/>
    <w:rsid w:val="00DA33AA"/>
    <w:rsid w:val="00DA3A0D"/>
    <w:rsid w:val="00DC3B7C"/>
    <w:rsid w:val="00DC6F1D"/>
    <w:rsid w:val="00DC7E76"/>
    <w:rsid w:val="00DD5D21"/>
    <w:rsid w:val="00DE265D"/>
    <w:rsid w:val="00DE4381"/>
    <w:rsid w:val="00DF2B3F"/>
    <w:rsid w:val="00DF4E82"/>
    <w:rsid w:val="00DF65BE"/>
    <w:rsid w:val="00E07F50"/>
    <w:rsid w:val="00E235E5"/>
    <w:rsid w:val="00E2526E"/>
    <w:rsid w:val="00E26248"/>
    <w:rsid w:val="00E434DF"/>
    <w:rsid w:val="00E437B3"/>
    <w:rsid w:val="00E53B4B"/>
    <w:rsid w:val="00E55518"/>
    <w:rsid w:val="00E667C0"/>
    <w:rsid w:val="00E7504F"/>
    <w:rsid w:val="00E7667F"/>
    <w:rsid w:val="00E85152"/>
    <w:rsid w:val="00E92692"/>
    <w:rsid w:val="00E9609B"/>
    <w:rsid w:val="00E97D5E"/>
    <w:rsid w:val="00EC4498"/>
    <w:rsid w:val="00ED018C"/>
    <w:rsid w:val="00ED4399"/>
    <w:rsid w:val="00ED6C5A"/>
    <w:rsid w:val="00EF2828"/>
    <w:rsid w:val="00EF6FFA"/>
    <w:rsid w:val="00F01AB1"/>
    <w:rsid w:val="00F12341"/>
    <w:rsid w:val="00F15408"/>
    <w:rsid w:val="00F26058"/>
    <w:rsid w:val="00F2674F"/>
    <w:rsid w:val="00F26ADA"/>
    <w:rsid w:val="00F4440F"/>
    <w:rsid w:val="00F51F8B"/>
    <w:rsid w:val="00F63102"/>
    <w:rsid w:val="00F64620"/>
    <w:rsid w:val="00F66B5F"/>
    <w:rsid w:val="00F7329C"/>
    <w:rsid w:val="00F82368"/>
    <w:rsid w:val="00F83F87"/>
    <w:rsid w:val="00F87537"/>
    <w:rsid w:val="00FB51C5"/>
    <w:rsid w:val="00FB5F59"/>
    <w:rsid w:val="00FC18A7"/>
    <w:rsid w:val="00FC5EDE"/>
    <w:rsid w:val="00FD122E"/>
    <w:rsid w:val="00FD7A6E"/>
    <w:rsid w:val="00FE6662"/>
    <w:rsid w:val="00FF105E"/>
    <w:rsid w:val="00FF1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E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List Number" w:uiPriority="99"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Book Antiqua" w:hAnsi="Book Antiqua"/>
      <w:sz w:val="24"/>
    </w:rPr>
  </w:style>
  <w:style w:type="paragraph" w:styleId="Heading2">
    <w:name w:val="heading 2"/>
    <w:basedOn w:val="Normal"/>
    <w:next w:val="Normal"/>
    <w:qFormat/>
    <w:pPr>
      <w:keepNext/>
      <w:numPr>
        <w:numId w:val="1"/>
      </w:numPr>
      <w:outlineLvl w:val="1"/>
    </w:pPr>
    <w:rPr>
      <w:rFonts w:ascii="Book Antiqua" w:hAnsi="Book Antiqua"/>
      <w:b/>
      <w:bCs/>
      <w:lang w:val="es-ES_tradnl"/>
    </w:rPr>
  </w:style>
  <w:style w:type="paragraph" w:styleId="Heading3">
    <w:name w:val="heading 3"/>
    <w:basedOn w:val="Normal"/>
    <w:next w:val="Normal"/>
    <w:qFormat/>
    <w:pPr>
      <w:keepNext/>
      <w:numPr>
        <w:numId w:val="5"/>
      </w:numPr>
      <w:jc w:val="center"/>
      <w:outlineLvl w:val="2"/>
    </w:pPr>
    <w:rPr>
      <w:rFonts w:ascii="Book Antiqua" w:hAnsi="Book Antiqua"/>
      <w:b/>
      <w:sz w:val="24"/>
    </w:rPr>
  </w:style>
  <w:style w:type="paragraph" w:styleId="Heading4">
    <w:name w:val="heading 4"/>
    <w:basedOn w:val="Normal"/>
    <w:next w:val="Normal"/>
    <w:qFormat/>
    <w:pPr>
      <w:keepNext/>
      <w:ind w:left="360"/>
      <w:jc w:val="both"/>
      <w:outlineLvl w:val="3"/>
    </w:pPr>
    <w:rPr>
      <w:rFonts w:ascii="Book Antiqua" w:hAnsi="Book Antiqua"/>
      <w:lang w:val="es-ES"/>
    </w:rPr>
  </w:style>
  <w:style w:type="paragraph" w:styleId="Heading5">
    <w:name w:val="heading 5"/>
    <w:basedOn w:val="Normal"/>
    <w:next w:val="Normal"/>
    <w:qFormat/>
    <w:pPr>
      <w:keepNext/>
      <w:autoSpaceDE w:val="0"/>
      <w:autoSpaceDN w:val="0"/>
      <w:adjustRightInd w:val="0"/>
      <w:spacing w:line="240" w:lineRule="atLeast"/>
      <w:outlineLvl w:val="4"/>
    </w:pPr>
    <w:rPr>
      <w:rFonts w:ascii="Helv" w:hAnsi="Helv"/>
      <w:b/>
      <w:color w:val="000000"/>
    </w:rPr>
  </w:style>
  <w:style w:type="paragraph" w:styleId="Heading6">
    <w:name w:val="heading 6"/>
    <w:basedOn w:val="Normal"/>
    <w:next w:val="BankNormal"/>
    <w:qFormat/>
    <w:pPr>
      <w:numPr>
        <w:ilvl w:val="2"/>
        <w:numId w:val="4"/>
      </w:numPr>
      <w:spacing w:after="240"/>
      <w:outlineLvl w:val="5"/>
    </w:pPr>
    <w:rPr>
      <w:sz w:val="24"/>
    </w:rPr>
  </w:style>
  <w:style w:type="paragraph" w:styleId="Heading7">
    <w:name w:val="heading 7"/>
    <w:basedOn w:val="Normal"/>
    <w:next w:val="BankNormal"/>
    <w:qFormat/>
    <w:pPr>
      <w:numPr>
        <w:ilvl w:val="3"/>
        <w:numId w:val="4"/>
      </w:numPr>
      <w:spacing w:after="240"/>
      <w:outlineLvl w:val="6"/>
    </w:pPr>
    <w:rPr>
      <w:sz w:val="24"/>
    </w:rPr>
  </w:style>
  <w:style w:type="paragraph" w:styleId="Heading8">
    <w:name w:val="heading 8"/>
    <w:basedOn w:val="Normal"/>
    <w:next w:val="Normal"/>
    <w:qFormat/>
    <w:pPr>
      <w:keepNext/>
      <w:autoSpaceDE w:val="0"/>
      <w:autoSpaceDN w:val="0"/>
      <w:adjustRightInd w:val="0"/>
      <w:spacing w:line="240" w:lineRule="atLeast"/>
      <w:jc w:val="center"/>
      <w:outlineLvl w:val="7"/>
    </w:pPr>
    <w:rPr>
      <w:color w:val="000000"/>
      <w:sz w:val="22"/>
      <w:u w:val="single"/>
    </w:rPr>
  </w:style>
  <w:style w:type="paragraph" w:styleId="Heading9">
    <w:name w:val="heading 9"/>
    <w:basedOn w:val="Normal"/>
    <w:next w:val="BankNormal"/>
    <w:qFormat/>
    <w:pPr>
      <w:numPr>
        <w:ilvl w:val="5"/>
        <w:numId w:val="4"/>
      </w:numPr>
      <w:spacing w:after="24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 w:val="24"/>
    </w:rPr>
  </w:style>
  <w:style w:type="paragraph" w:customStyle="1" w:styleId="Chapter">
    <w:name w:val="Chapter"/>
    <w:basedOn w:val="Normal"/>
    <w:next w:val="Normal"/>
    <w:pPr>
      <w:numPr>
        <w:numId w:val="2"/>
      </w:numPr>
      <w:tabs>
        <w:tab w:val="left" w:pos="1440"/>
      </w:tabs>
      <w:spacing w:after="240"/>
      <w:jc w:val="center"/>
    </w:pPr>
    <w:rPr>
      <w:b/>
      <w:smallCaps/>
      <w:sz w:val="24"/>
      <w:szCs w:val="24"/>
      <w:lang w:val="es-ES_tradnl"/>
    </w:rPr>
  </w:style>
  <w:style w:type="paragraph" w:customStyle="1" w:styleId="Paragraph">
    <w:name w:val="Paragraph"/>
    <w:basedOn w:val="BodyTextIndent"/>
    <w:pPr>
      <w:tabs>
        <w:tab w:val="num" w:pos="720"/>
      </w:tabs>
      <w:spacing w:before="120"/>
      <w:ind w:left="720" w:hanging="720"/>
      <w:jc w:val="both"/>
      <w:outlineLvl w:val="1"/>
    </w:pPr>
    <w:rPr>
      <w:sz w:val="24"/>
      <w:szCs w:val="24"/>
      <w:lang w:val="es-ES_tradnl"/>
    </w:rPr>
  </w:style>
  <w:style w:type="paragraph" w:styleId="BodyTextIndent">
    <w:name w:val="Body Text Indent"/>
    <w:basedOn w:val="Normal"/>
    <w:pPr>
      <w:spacing w:after="120"/>
      <w:ind w:left="360"/>
    </w:pPr>
  </w:style>
  <w:style w:type="paragraph" w:customStyle="1" w:styleId="subpar">
    <w:name w:val="subpar"/>
    <w:basedOn w:val="BodyTextIndent3"/>
    <w:pPr>
      <w:tabs>
        <w:tab w:val="num" w:pos="1152"/>
      </w:tabs>
      <w:spacing w:before="120"/>
      <w:ind w:left="1152" w:hanging="432"/>
      <w:jc w:val="both"/>
      <w:outlineLvl w:val="2"/>
    </w:pPr>
    <w:rPr>
      <w:sz w:val="24"/>
      <w:szCs w:val="24"/>
      <w:lang w:val="es-ES_tradnl"/>
    </w:rPr>
  </w:style>
  <w:style w:type="paragraph" w:styleId="BodyTextIndent3">
    <w:name w:val="Body Text Indent 3"/>
    <w:basedOn w:val="Normal"/>
    <w:pPr>
      <w:spacing w:after="120"/>
      <w:ind w:left="360"/>
    </w:pPr>
    <w:rPr>
      <w:sz w:val="16"/>
      <w:szCs w:val="16"/>
    </w:rPr>
  </w:style>
  <w:style w:type="paragraph" w:customStyle="1" w:styleId="SubSubPar">
    <w:name w:val="SubSubPar"/>
    <w:basedOn w:val="subpar"/>
    <w:pPr>
      <w:numPr>
        <w:ilvl w:val="3"/>
      </w:numPr>
      <w:tabs>
        <w:tab w:val="left" w:pos="0"/>
        <w:tab w:val="num" w:pos="360"/>
        <w:tab w:val="num" w:pos="1152"/>
        <w:tab w:val="num" w:pos="2880"/>
      </w:tabs>
      <w:ind w:left="2880" w:hanging="360"/>
    </w:p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paragraph" w:styleId="NormalWeb">
    <w:name w:val="Normal (Web)"/>
    <w:basedOn w:val="Normal"/>
    <w:pPr>
      <w:spacing w:before="100" w:after="100"/>
    </w:pPr>
    <w:rPr>
      <w:rFonts w:ascii="Arial Unicode MS" w:eastAsia="Arial Unicode MS" w:hAnsi="Arial Unicode MS"/>
      <w:sz w:val="24"/>
    </w:rPr>
  </w:style>
  <w:style w:type="paragraph" w:customStyle="1" w:styleId="Outline1">
    <w:name w:val="Outline1"/>
    <w:basedOn w:val="Outline"/>
    <w:next w:val="Outline2"/>
    <w:pPr>
      <w:keepNext/>
      <w:numPr>
        <w:ilvl w:val="1"/>
        <w:numId w:val="3"/>
      </w:numPr>
      <w:tabs>
        <w:tab w:val="clear" w:pos="1152"/>
        <w:tab w:val="num" w:pos="360"/>
      </w:tabs>
      <w:ind w:left="360" w:hanging="360"/>
    </w:pPr>
  </w:style>
  <w:style w:type="paragraph" w:customStyle="1" w:styleId="Outline">
    <w:name w:val="Outline"/>
    <w:basedOn w:val="Normal"/>
    <w:pPr>
      <w:spacing w:before="240"/>
    </w:pPr>
    <w:rPr>
      <w:kern w:val="28"/>
      <w:sz w:val="24"/>
    </w:rPr>
  </w:style>
  <w:style w:type="paragraph" w:customStyle="1" w:styleId="Outline2">
    <w:name w:val="Outline2"/>
    <w:basedOn w:val="Normal"/>
    <w:pPr>
      <w:numPr>
        <w:ilvl w:val="2"/>
        <w:numId w:val="3"/>
      </w:numPr>
      <w:tabs>
        <w:tab w:val="clear" w:pos="1728"/>
        <w:tab w:val="num" w:pos="864"/>
      </w:tabs>
      <w:spacing w:before="240"/>
      <w:ind w:left="864" w:hanging="504"/>
    </w:pPr>
    <w:rPr>
      <w:kern w:val="28"/>
      <w:sz w:val="24"/>
    </w:rPr>
  </w:style>
  <w:style w:type="paragraph" w:customStyle="1" w:styleId="Outline3">
    <w:name w:val="Outline3"/>
    <w:basedOn w:val="Normal"/>
    <w:pPr>
      <w:numPr>
        <w:ilvl w:val="3"/>
        <w:numId w:val="3"/>
      </w:numPr>
      <w:tabs>
        <w:tab w:val="clear" w:pos="2304"/>
        <w:tab w:val="num" w:pos="1368"/>
      </w:tabs>
      <w:spacing w:before="240"/>
      <w:ind w:left="1368" w:hanging="504"/>
    </w:pPr>
    <w:rPr>
      <w:kern w:val="28"/>
      <w:sz w:val="24"/>
    </w:rPr>
  </w:style>
  <w:style w:type="paragraph" w:styleId="BodyText">
    <w:name w:val="Body Text"/>
    <w:basedOn w:val="Normal"/>
    <w:pPr>
      <w:spacing w:after="240"/>
      <w:jc w:val="both"/>
    </w:pPr>
    <w:rPr>
      <w:sz w:val="22"/>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360"/>
      <w:jc w:val="both"/>
    </w:pPr>
    <w:rPr>
      <w:rFonts w:ascii="Book Antiqua" w:hAnsi="Book Antiqua"/>
      <w:lang w:val="es-ES"/>
    </w:rPr>
  </w:style>
  <w:style w:type="paragraph" w:styleId="BodyText2">
    <w:name w:val="Body Text 2"/>
    <w:basedOn w:val="Normal"/>
    <w:pPr>
      <w:jc w:val="both"/>
    </w:pPr>
    <w:rPr>
      <w:rFonts w:ascii="Book Antiqua" w:hAnsi="Book Antiqua"/>
      <w:lang w:val="es-ES"/>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paragraph" w:customStyle="1" w:styleId="MediumGrid1-Accent21">
    <w:name w:val="Medium Grid 1 - Accent 21"/>
    <w:basedOn w:val="Normal"/>
    <w:uiPriority w:val="34"/>
    <w:qFormat/>
    <w:rsid w:val="002A13FE"/>
    <w:pPr>
      <w:ind w:left="720"/>
    </w:pPr>
  </w:style>
  <w:style w:type="paragraph" w:styleId="ListNumber">
    <w:name w:val="List Number"/>
    <w:basedOn w:val="Normal"/>
    <w:uiPriority w:val="99"/>
    <w:qFormat/>
    <w:rsid w:val="000038E3"/>
    <w:pPr>
      <w:numPr>
        <w:numId w:val="8"/>
      </w:numPr>
      <w:contextualSpacing/>
    </w:pPr>
    <w:rPr>
      <w:sz w:val="24"/>
      <w:lang w:val="en-GB"/>
    </w:rPr>
  </w:style>
  <w:style w:type="numbering" w:customStyle="1" w:styleId="ListNumberNIB">
    <w:name w:val="List Number NIB"/>
    <w:uiPriority w:val="99"/>
    <w:rsid w:val="000038E3"/>
    <w:pPr>
      <w:numPr>
        <w:numId w:val="8"/>
      </w:numPr>
    </w:pPr>
  </w:style>
  <w:style w:type="table" w:styleId="TableGrid">
    <w:name w:val="Table Grid"/>
    <w:basedOn w:val="TableNormal"/>
    <w:uiPriority w:val="59"/>
    <w:rsid w:val="00BD5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704D39"/>
    <w:pPr>
      <w:spacing w:after="200" w:line="276" w:lineRule="auto"/>
      <w:ind w:left="720"/>
      <w:contextualSpacing/>
    </w:pPr>
    <w:rPr>
      <w:rFonts w:ascii="Calibri" w:eastAsia="Calibri" w:hAnsi="Calibri"/>
      <w:sz w:val="22"/>
      <w:szCs w:val="22"/>
    </w:rPr>
  </w:style>
  <w:style w:type="paragraph" w:styleId="Revision">
    <w:name w:val="Revision"/>
    <w:hidden/>
    <w:uiPriority w:val="71"/>
    <w:rsid w:val="005264C2"/>
  </w:style>
  <w:style w:type="paragraph" w:styleId="ListParagraph">
    <w:name w:val="List Paragraph"/>
    <w:basedOn w:val="Normal"/>
    <w:uiPriority w:val="34"/>
    <w:qFormat/>
    <w:rsid w:val="005264C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786089"/>
    <w:rPr>
      <w:sz w:val="16"/>
      <w:szCs w:val="16"/>
    </w:rPr>
  </w:style>
  <w:style w:type="paragraph" w:styleId="CommentText">
    <w:name w:val="annotation text"/>
    <w:basedOn w:val="Normal"/>
    <w:link w:val="CommentTextChar"/>
    <w:rsid w:val="00786089"/>
  </w:style>
  <w:style w:type="character" w:customStyle="1" w:styleId="CommentTextChar">
    <w:name w:val="Comment Text Char"/>
    <w:basedOn w:val="DefaultParagraphFont"/>
    <w:link w:val="CommentText"/>
    <w:rsid w:val="00786089"/>
  </w:style>
  <w:style w:type="paragraph" w:styleId="CommentSubject">
    <w:name w:val="annotation subject"/>
    <w:basedOn w:val="CommentText"/>
    <w:next w:val="CommentText"/>
    <w:link w:val="CommentSubjectChar"/>
    <w:rsid w:val="00786089"/>
    <w:rPr>
      <w:b/>
      <w:bCs/>
    </w:rPr>
  </w:style>
  <w:style w:type="character" w:customStyle="1" w:styleId="CommentSubjectChar">
    <w:name w:val="Comment Subject Char"/>
    <w:basedOn w:val="CommentTextChar"/>
    <w:link w:val="CommentSubject"/>
    <w:rsid w:val="007860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List Number" w:uiPriority="99"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Book Antiqua" w:hAnsi="Book Antiqua"/>
      <w:sz w:val="24"/>
    </w:rPr>
  </w:style>
  <w:style w:type="paragraph" w:styleId="Heading2">
    <w:name w:val="heading 2"/>
    <w:basedOn w:val="Normal"/>
    <w:next w:val="Normal"/>
    <w:qFormat/>
    <w:pPr>
      <w:keepNext/>
      <w:numPr>
        <w:numId w:val="1"/>
      </w:numPr>
      <w:outlineLvl w:val="1"/>
    </w:pPr>
    <w:rPr>
      <w:rFonts w:ascii="Book Antiqua" w:hAnsi="Book Antiqua"/>
      <w:b/>
      <w:bCs/>
      <w:lang w:val="es-ES_tradnl"/>
    </w:rPr>
  </w:style>
  <w:style w:type="paragraph" w:styleId="Heading3">
    <w:name w:val="heading 3"/>
    <w:basedOn w:val="Normal"/>
    <w:next w:val="Normal"/>
    <w:qFormat/>
    <w:pPr>
      <w:keepNext/>
      <w:numPr>
        <w:numId w:val="5"/>
      </w:numPr>
      <w:jc w:val="center"/>
      <w:outlineLvl w:val="2"/>
    </w:pPr>
    <w:rPr>
      <w:rFonts w:ascii="Book Antiqua" w:hAnsi="Book Antiqua"/>
      <w:b/>
      <w:sz w:val="24"/>
    </w:rPr>
  </w:style>
  <w:style w:type="paragraph" w:styleId="Heading4">
    <w:name w:val="heading 4"/>
    <w:basedOn w:val="Normal"/>
    <w:next w:val="Normal"/>
    <w:qFormat/>
    <w:pPr>
      <w:keepNext/>
      <w:ind w:left="360"/>
      <w:jc w:val="both"/>
      <w:outlineLvl w:val="3"/>
    </w:pPr>
    <w:rPr>
      <w:rFonts w:ascii="Book Antiqua" w:hAnsi="Book Antiqua"/>
      <w:lang w:val="es-ES"/>
    </w:rPr>
  </w:style>
  <w:style w:type="paragraph" w:styleId="Heading5">
    <w:name w:val="heading 5"/>
    <w:basedOn w:val="Normal"/>
    <w:next w:val="Normal"/>
    <w:qFormat/>
    <w:pPr>
      <w:keepNext/>
      <w:autoSpaceDE w:val="0"/>
      <w:autoSpaceDN w:val="0"/>
      <w:adjustRightInd w:val="0"/>
      <w:spacing w:line="240" w:lineRule="atLeast"/>
      <w:outlineLvl w:val="4"/>
    </w:pPr>
    <w:rPr>
      <w:rFonts w:ascii="Helv" w:hAnsi="Helv"/>
      <w:b/>
      <w:color w:val="000000"/>
    </w:rPr>
  </w:style>
  <w:style w:type="paragraph" w:styleId="Heading6">
    <w:name w:val="heading 6"/>
    <w:basedOn w:val="Normal"/>
    <w:next w:val="BankNormal"/>
    <w:qFormat/>
    <w:pPr>
      <w:numPr>
        <w:ilvl w:val="2"/>
        <w:numId w:val="4"/>
      </w:numPr>
      <w:spacing w:after="240"/>
      <w:outlineLvl w:val="5"/>
    </w:pPr>
    <w:rPr>
      <w:sz w:val="24"/>
    </w:rPr>
  </w:style>
  <w:style w:type="paragraph" w:styleId="Heading7">
    <w:name w:val="heading 7"/>
    <w:basedOn w:val="Normal"/>
    <w:next w:val="BankNormal"/>
    <w:qFormat/>
    <w:pPr>
      <w:numPr>
        <w:ilvl w:val="3"/>
        <w:numId w:val="4"/>
      </w:numPr>
      <w:spacing w:after="240"/>
      <w:outlineLvl w:val="6"/>
    </w:pPr>
    <w:rPr>
      <w:sz w:val="24"/>
    </w:rPr>
  </w:style>
  <w:style w:type="paragraph" w:styleId="Heading8">
    <w:name w:val="heading 8"/>
    <w:basedOn w:val="Normal"/>
    <w:next w:val="Normal"/>
    <w:qFormat/>
    <w:pPr>
      <w:keepNext/>
      <w:autoSpaceDE w:val="0"/>
      <w:autoSpaceDN w:val="0"/>
      <w:adjustRightInd w:val="0"/>
      <w:spacing w:line="240" w:lineRule="atLeast"/>
      <w:jc w:val="center"/>
      <w:outlineLvl w:val="7"/>
    </w:pPr>
    <w:rPr>
      <w:color w:val="000000"/>
      <w:sz w:val="22"/>
      <w:u w:val="single"/>
    </w:rPr>
  </w:style>
  <w:style w:type="paragraph" w:styleId="Heading9">
    <w:name w:val="heading 9"/>
    <w:basedOn w:val="Normal"/>
    <w:next w:val="BankNormal"/>
    <w:qFormat/>
    <w:pPr>
      <w:numPr>
        <w:ilvl w:val="5"/>
        <w:numId w:val="4"/>
      </w:numPr>
      <w:spacing w:after="24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 w:val="24"/>
    </w:rPr>
  </w:style>
  <w:style w:type="paragraph" w:customStyle="1" w:styleId="Chapter">
    <w:name w:val="Chapter"/>
    <w:basedOn w:val="Normal"/>
    <w:next w:val="Normal"/>
    <w:pPr>
      <w:numPr>
        <w:numId w:val="2"/>
      </w:numPr>
      <w:tabs>
        <w:tab w:val="left" w:pos="1440"/>
      </w:tabs>
      <w:spacing w:after="240"/>
      <w:jc w:val="center"/>
    </w:pPr>
    <w:rPr>
      <w:b/>
      <w:smallCaps/>
      <w:sz w:val="24"/>
      <w:szCs w:val="24"/>
      <w:lang w:val="es-ES_tradnl"/>
    </w:rPr>
  </w:style>
  <w:style w:type="paragraph" w:customStyle="1" w:styleId="Paragraph">
    <w:name w:val="Paragraph"/>
    <w:basedOn w:val="BodyTextIndent"/>
    <w:pPr>
      <w:tabs>
        <w:tab w:val="num" w:pos="720"/>
      </w:tabs>
      <w:spacing w:before="120"/>
      <w:ind w:left="720" w:hanging="720"/>
      <w:jc w:val="both"/>
      <w:outlineLvl w:val="1"/>
    </w:pPr>
    <w:rPr>
      <w:sz w:val="24"/>
      <w:szCs w:val="24"/>
      <w:lang w:val="es-ES_tradnl"/>
    </w:rPr>
  </w:style>
  <w:style w:type="paragraph" w:styleId="BodyTextIndent">
    <w:name w:val="Body Text Indent"/>
    <w:basedOn w:val="Normal"/>
    <w:pPr>
      <w:spacing w:after="120"/>
      <w:ind w:left="360"/>
    </w:pPr>
  </w:style>
  <w:style w:type="paragraph" w:customStyle="1" w:styleId="subpar">
    <w:name w:val="subpar"/>
    <w:basedOn w:val="BodyTextIndent3"/>
    <w:pPr>
      <w:tabs>
        <w:tab w:val="num" w:pos="1152"/>
      </w:tabs>
      <w:spacing w:before="120"/>
      <w:ind w:left="1152" w:hanging="432"/>
      <w:jc w:val="both"/>
      <w:outlineLvl w:val="2"/>
    </w:pPr>
    <w:rPr>
      <w:sz w:val="24"/>
      <w:szCs w:val="24"/>
      <w:lang w:val="es-ES_tradnl"/>
    </w:rPr>
  </w:style>
  <w:style w:type="paragraph" w:styleId="BodyTextIndent3">
    <w:name w:val="Body Text Indent 3"/>
    <w:basedOn w:val="Normal"/>
    <w:pPr>
      <w:spacing w:after="120"/>
      <w:ind w:left="360"/>
    </w:pPr>
    <w:rPr>
      <w:sz w:val="16"/>
      <w:szCs w:val="16"/>
    </w:rPr>
  </w:style>
  <w:style w:type="paragraph" w:customStyle="1" w:styleId="SubSubPar">
    <w:name w:val="SubSubPar"/>
    <w:basedOn w:val="subpar"/>
    <w:pPr>
      <w:numPr>
        <w:ilvl w:val="3"/>
      </w:numPr>
      <w:tabs>
        <w:tab w:val="left" w:pos="0"/>
        <w:tab w:val="num" w:pos="360"/>
        <w:tab w:val="num" w:pos="1152"/>
        <w:tab w:val="num" w:pos="2880"/>
      </w:tabs>
      <w:ind w:left="2880" w:hanging="360"/>
    </w:p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paragraph" w:styleId="NormalWeb">
    <w:name w:val="Normal (Web)"/>
    <w:basedOn w:val="Normal"/>
    <w:pPr>
      <w:spacing w:before="100" w:after="100"/>
    </w:pPr>
    <w:rPr>
      <w:rFonts w:ascii="Arial Unicode MS" w:eastAsia="Arial Unicode MS" w:hAnsi="Arial Unicode MS"/>
      <w:sz w:val="24"/>
    </w:rPr>
  </w:style>
  <w:style w:type="paragraph" w:customStyle="1" w:styleId="Outline1">
    <w:name w:val="Outline1"/>
    <w:basedOn w:val="Outline"/>
    <w:next w:val="Outline2"/>
    <w:pPr>
      <w:keepNext/>
      <w:numPr>
        <w:ilvl w:val="1"/>
        <w:numId w:val="3"/>
      </w:numPr>
      <w:tabs>
        <w:tab w:val="clear" w:pos="1152"/>
        <w:tab w:val="num" w:pos="360"/>
      </w:tabs>
      <w:ind w:left="360" w:hanging="360"/>
    </w:pPr>
  </w:style>
  <w:style w:type="paragraph" w:customStyle="1" w:styleId="Outline">
    <w:name w:val="Outline"/>
    <w:basedOn w:val="Normal"/>
    <w:pPr>
      <w:spacing w:before="240"/>
    </w:pPr>
    <w:rPr>
      <w:kern w:val="28"/>
      <w:sz w:val="24"/>
    </w:rPr>
  </w:style>
  <w:style w:type="paragraph" w:customStyle="1" w:styleId="Outline2">
    <w:name w:val="Outline2"/>
    <w:basedOn w:val="Normal"/>
    <w:pPr>
      <w:numPr>
        <w:ilvl w:val="2"/>
        <w:numId w:val="3"/>
      </w:numPr>
      <w:tabs>
        <w:tab w:val="clear" w:pos="1728"/>
        <w:tab w:val="num" w:pos="864"/>
      </w:tabs>
      <w:spacing w:before="240"/>
      <w:ind w:left="864" w:hanging="504"/>
    </w:pPr>
    <w:rPr>
      <w:kern w:val="28"/>
      <w:sz w:val="24"/>
    </w:rPr>
  </w:style>
  <w:style w:type="paragraph" w:customStyle="1" w:styleId="Outline3">
    <w:name w:val="Outline3"/>
    <w:basedOn w:val="Normal"/>
    <w:pPr>
      <w:numPr>
        <w:ilvl w:val="3"/>
        <w:numId w:val="3"/>
      </w:numPr>
      <w:tabs>
        <w:tab w:val="clear" w:pos="2304"/>
        <w:tab w:val="num" w:pos="1368"/>
      </w:tabs>
      <w:spacing w:before="240"/>
      <w:ind w:left="1368" w:hanging="504"/>
    </w:pPr>
    <w:rPr>
      <w:kern w:val="28"/>
      <w:sz w:val="24"/>
    </w:rPr>
  </w:style>
  <w:style w:type="paragraph" w:styleId="BodyText">
    <w:name w:val="Body Text"/>
    <w:basedOn w:val="Normal"/>
    <w:pPr>
      <w:spacing w:after="240"/>
      <w:jc w:val="both"/>
    </w:pPr>
    <w:rPr>
      <w:sz w:val="22"/>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360"/>
      <w:jc w:val="both"/>
    </w:pPr>
    <w:rPr>
      <w:rFonts w:ascii="Book Antiqua" w:hAnsi="Book Antiqua"/>
      <w:lang w:val="es-ES"/>
    </w:rPr>
  </w:style>
  <w:style w:type="paragraph" w:styleId="BodyText2">
    <w:name w:val="Body Text 2"/>
    <w:basedOn w:val="Normal"/>
    <w:pPr>
      <w:jc w:val="both"/>
    </w:pPr>
    <w:rPr>
      <w:rFonts w:ascii="Book Antiqua" w:hAnsi="Book Antiqua"/>
      <w:lang w:val="es-ES"/>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paragraph" w:customStyle="1" w:styleId="MediumGrid1-Accent21">
    <w:name w:val="Medium Grid 1 - Accent 21"/>
    <w:basedOn w:val="Normal"/>
    <w:uiPriority w:val="34"/>
    <w:qFormat/>
    <w:rsid w:val="002A13FE"/>
    <w:pPr>
      <w:ind w:left="720"/>
    </w:pPr>
  </w:style>
  <w:style w:type="paragraph" w:styleId="ListNumber">
    <w:name w:val="List Number"/>
    <w:basedOn w:val="Normal"/>
    <w:uiPriority w:val="99"/>
    <w:qFormat/>
    <w:rsid w:val="000038E3"/>
    <w:pPr>
      <w:numPr>
        <w:numId w:val="8"/>
      </w:numPr>
      <w:contextualSpacing/>
    </w:pPr>
    <w:rPr>
      <w:sz w:val="24"/>
      <w:lang w:val="en-GB"/>
    </w:rPr>
  </w:style>
  <w:style w:type="numbering" w:customStyle="1" w:styleId="ListNumberNIB">
    <w:name w:val="List Number NIB"/>
    <w:uiPriority w:val="99"/>
    <w:rsid w:val="000038E3"/>
    <w:pPr>
      <w:numPr>
        <w:numId w:val="8"/>
      </w:numPr>
    </w:pPr>
  </w:style>
  <w:style w:type="table" w:styleId="TableGrid">
    <w:name w:val="Table Grid"/>
    <w:basedOn w:val="TableNormal"/>
    <w:uiPriority w:val="59"/>
    <w:rsid w:val="00BD5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704D39"/>
    <w:pPr>
      <w:spacing w:after="200" w:line="276" w:lineRule="auto"/>
      <w:ind w:left="720"/>
      <w:contextualSpacing/>
    </w:pPr>
    <w:rPr>
      <w:rFonts w:ascii="Calibri" w:eastAsia="Calibri" w:hAnsi="Calibri"/>
      <w:sz w:val="22"/>
      <w:szCs w:val="22"/>
    </w:rPr>
  </w:style>
  <w:style w:type="paragraph" w:styleId="Revision">
    <w:name w:val="Revision"/>
    <w:hidden/>
    <w:uiPriority w:val="71"/>
    <w:rsid w:val="005264C2"/>
  </w:style>
  <w:style w:type="paragraph" w:styleId="ListParagraph">
    <w:name w:val="List Paragraph"/>
    <w:basedOn w:val="Normal"/>
    <w:uiPriority w:val="34"/>
    <w:qFormat/>
    <w:rsid w:val="005264C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786089"/>
    <w:rPr>
      <w:sz w:val="16"/>
      <w:szCs w:val="16"/>
    </w:rPr>
  </w:style>
  <w:style w:type="paragraph" w:styleId="CommentText">
    <w:name w:val="annotation text"/>
    <w:basedOn w:val="Normal"/>
    <w:link w:val="CommentTextChar"/>
    <w:rsid w:val="00786089"/>
  </w:style>
  <w:style w:type="character" w:customStyle="1" w:styleId="CommentTextChar">
    <w:name w:val="Comment Text Char"/>
    <w:basedOn w:val="DefaultParagraphFont"/>
    <w:link w:val="CommentText"/>
    <w:rsid w:val="00786089"/>
  </w:style>
  <w:style w:type="paragraph" w:styleId="CommentSubject">
    <w:name w:val="annotation subject"/>
    <w:basedOn w:val="CommentText"/>
    <w:next w:val="CommentText"/>
    <w:link w:val="CommentSubjectChar"/>
    <w:rsid w:val="00786089"/>
    <w:rPr>
      <w:b/>
      <w:bCs/>
    </w:rPr>
  </w:style>
  <w:style w:type="character" w:customStyle="1" w:styleId="CommentSubjectChar">
    <w:name w:val="Comment Subject Char"/>
    <w:basedOn w:val="CommentTextChar"/>
    <w:link w:val="CommentSubject"/>
    <w:rsid w:val="007860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8E2BB2EB1E1D04885E0F35B9661273A" ma:contentTypeVersion="0" ma:contentTypeDescription="A content type to manage public (operations) IDB documents" ma:contentTypeScope="" ma:versionID="dfce74660e0232058f6c55cdaba6fa4f">
  <xsd:schema xmlns:xsd="http://www.w3.org/2001/XMLSchema" xmlns:xs="http://www.w3.org/2001/XMLSchema" xmlns:p="http://schemas.microsoft.com/office/2006/metadata/properties" xmlns:ns2="9c571b2f-e523-4ab2-ba2e-09e151a03ef4" targetNamespace="http://schemas.microsoft.com/office/2006/metadata/properties" ma:root="true" ma:fieldsID="69dca6951160397f61c97ffc3531b08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f4992d0-575a-4dc9-9b6e-275b0038009e}" ma:internalName="TaxCatchAll" ma:showField="CatchAllData"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f4992d0-575a-4dc9-9b6e-275b0038009e}" ma:internalName="TaxCatchAllLabel" ma:readOnly="true" ma:showField="CatchAllDataLabel"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37435921</IDBDocs_x0020_Number>
    <Document_x0020_Author xmlns="9c571b2f-e523-4ab2-ba2e-09e151a03ef4">Miralles-Wilhelm, Fernando R.</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HA-T1179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OS-AGU</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62FEA5E-529B-4E82-BA0E-6E1382E06326}"/>
</file>

<file path=customXml/itemProps2.xml><?xml version="1.0" encoding="utf-8"?>
<ds:datastoreItem xmlns:ds="http://schemas.openxmlformats.org/officeDocument/2006/customXml" ds:itemID="{FAEDDF26-513D-49AB-BE3B-80AA1C0E8CFF}"/>
</file>

<file path=customXml/itemProps3.xml><?xml version="1.0" encoding="utf-8"?>
<ds:datastoreItem xmlns:ds="http://schemas.openxmlformats.org/officeDocument/2006/customXml" ds:itemID="{B07B32A6-1207-494B-95F5-2E4A2CBF3B7F}"/>
</file>

<file path=customXml/itemProps4.xml><?xml version="1.0" encoding="utf-8"?>
<ds:datastoreItem xmlns:ds="http://schemas.openxmlformats.org/officeDocument/2006/customXml" ds:itemID="{14B81F8C-E5FB-4384-9DC4-81094102DA41}"/>
</file>

<file path=customXml/itemProps5.xml><?xml version="1.0" encoding="utf-8"?>
<ds:datastoreItem xmlns:ds="http://schemas.openxmlformats.org/officeDocument/2006/customXml" ds:itemID="{BC1B869C-36CA-4D61-A869-22F37D70A049}"/>
</file>

<file path=customXml/itemProps6.xml><?xml version="1.0" encoding="utf-8"?>
<ds:datastoreItem xmlns:ds="http://schemas.openxmlformats.org/officeDocument/2006/customXml" ds:itemID="{9FB0737F-7B20-4E4C-9F06-ECB420F5B12E}"/>
</file>

<file path=docProps/app.xml><?xml version="1.0" encoding="utf-8"?>
<Properties xmlns="http://schemas.openxmlformats.org/officeDocument/2006/extended-properties" xmlns:vt="http://schemas.openxmlformats.org/officeDocument/2006/docPropsVTypes">
  <Template>Normal.dotm</Template>
  <TotalTime>1</TotalTime>
  <Pages>13</Pages>
  <Words>3829</Words>
  <Characters>22143</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ECUADOR</vt:lpstr>
    </vt:vector>
  </TitlesOfParts>
  <Company>Inter-American Development Bank</Company>
  <LinksUpToDate>false</LinksUpToDate>
  <CharactersWithSpaces>25921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dc:title>
  <dc:creator>FEDERICOB</dc:creator>
  <cp:lastModifiedBy>ic</cp:lastModifiedBy>
  <cp:revision>2</cp:revision>
  <cp:lastPrinted>2009-03-10T15:32:00Z</cp:lastPrinted>
  <dcterms:created xsi:type="dcterms:W3CDTF">2013-03-14T18:50:00Z</dcterms:created>
  <dcterms:modified xsi:type="dcterms:W3CDTF">2013-03-14T18:50:00Z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0x01010046CF21643EE8D14686A648AA6DAD08920068E2BB2EB1E1D04885E0F35B9661273A</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