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A07A5" w14:textId="77777777" w:rsidR="006A6CDC" w:rsidRPr="0037196B" w:rsidRDefault="006A6CDC" w:rsidP="00334F4E">
      <w:pPr>
        <w:pStyle w:val="Heading1a"/>
        <w:keepNext w:val="0"/>
        <w:keepLines w:val="0"/>
        <w:tabs>
          <w:tab w:val="clear" w:pos="-720"/>
          <w:tab w:val="left" w:pos="720"/>
        </w:tabs>
        <w:suppressAutoHyphens w:val="0"/>
        <w:jc w:val="both"/>
        <w:rPr>
          <w:rFonts w:asciiTheme="minorHAnsi" w:hAnsiTheme="minorHAnsi" w:cstheme="minorHAnsi"/>
          <w:sz w:val="28"/>
          <w:u w:val="single"/>
        </w:rPr>
      </w:pPr>
      <w:r>
        <w:rPr>
          <w:rFonts w:asciiTheme="minorHAnsi" w:hAnsiTheme="minorHAnsi"/>
          <w:noProof/>
          <w:lang w:val="en-US"/>
        </w:rPr>
        <w:drawing>
          <wp:inline distT="0" distB="0" distL="0" distR="0" wp14:anchorId="72F098AE" wp14:editId="131E3384">
            <wp:extent cx="1952625" cy="495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495300"/>
                    </a:xfrm>
                    <a:prstGeom prst="rect">
                      <a:avLst/>
                    </a:prstGeom>
                    <a:noFill/>
                    <a:ln>
                      <a:noFill/>
                    </a:ln>
                  </pic:spPr>
                </pic:pic>
              </a:graphicData>
            </a:graphic>
          </wp:inline>
        </w:drawing>
      </w:r>
      <w:r w:rsidRPr="0037196B">
        <w:rPr>
          <w:rFonts w:asciiTheme="minorHAnsi" w:hAnsiTheme="minorHAnsi"/>
        </w:rPr>
        <w:t xml:space="preserve">                </w:t>
      </w:r>
    </w:p>
    <w:p w14:paraId="4723E828"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Solicitação DE MANIFESTAÇÃO DE INTERESSE</w:t>
      </w:r>
    </w:p>
    <w:p w14:paraId="478E2E9B"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SERVIÇOS DE CONSULTORIA</w:t>
      </w:r>
    </w:p>
    <w:p w14:paraId="349ED59D" w14:textId="77777777" w:rsidR="006A6CDC" w:rsidRDefault="006A6CDC" w:rsidP="00334F4E">
      <w:pPr>
        <w:jc w:val="both"/>
        <w:rPr>
          <w:rFonts w:asciiTheme="minorHAnsi" w:hAnsiTheme="minorHAnsi" w:cs="Times New Roman"/>
          <w:color w:val="auto"/>
        </w:rPr>
      </w:pPr>
    </w:p>
    <w:p w14:paraId="4C75B1B0" w14:textId="77777777" w:rsidR="006A6CDC" w:rsidRDefault="5CC04A85" w:rsidP="00334F4E">
      <w:pPr>
        <w:suppressAutoHyphens/>
        <w:jc w:val="both"/>
        <w:rPr>
          <w:rFonts w:asciiTheme="minorHAnsi" w:hAnsiTheme="minorHAnsi" w:cstheme="minorBidi"/>
          <w:color w:val="0070C0"/>
        </w:rPr>
      </w:pPr>
      <w:r w:rsidRPr="5CC04A85">
        <w:rPr>
          <w:rFonts w:asciiTheme="minorHAnsi" w:hAnsiTheme="minorHAnsi" w:cstheme="minorBidi"/>
          <w:color w:val="0070C0"/>
        </w:rPr>
        <w:t xml:space="preserve">Seleção nº: </w:t>
      </w:r>
      <w:r w:rsidR="00182122" w:rsidRPr="00182122">
        <w:rPr>
          <w:rFonts w:asciiTheme="minorHAnsi" w:hAnsiTheme="minorHAnsi" w:cstheme="minorBidi"/>
          <w:color w:val="auto"/>
        </w:rPr>
        <w:t>BR-T1340-P001</w:t>
      </w:r>
      <w:r w:rsidR="00182122">
        <w:rPr>
          <w:rFonts w:asciiTheme="minorHAnsi" w:hAnsiTheme="minorHAnsi" w:cstheme="minorBidi"/>
          <w:color w:val="auto"/>
        </w:rPr>
        <w:t xml:space="preserve"> </w:t>
      </w:r>
    </w:p>
    <w:p w14:paraId="5A2E9BFB" w14:textId="77777777" w:rsidR="006A6CDC" w:rsidRDefault="5CC04A85" w:rsidP="00334F4E">
      <w:pPr>
        <w:jc w:val="both"/>
      </w:pPr>
      <w:r w:rsidRPr="5CC04A85">
        <w:rPr>
          <w:rFonts w:asciiTheme="minorHAnsi" w:hAnsiTheme="minorHAnsi" w:cstheme="minorBidi"/>
          <w:color w:val="0070C0"/>
        </w:rPr>
        <w:t>Método de Seleção:</w:t>
      </w:r>
      <w:r w:rsidR="008500B0">
        <w:rPr>
          <w:rFonts w:asciiTheme="minorHAnsi" w:hAnsiTheme="minorHAnsi" w:cstheme="minorBidi"/>
          <w:color w:val="0070C0"/>
        </w:rPr>
        <w:t xml:space="preserve"> </w:t>
      </w:r>
      <w:r w:rsidR="00BC1091">
        <w:rPr>
          <w:rFonts w:asciiTheme="minorHAnsi" w:hAnsiTheme="minorHAnsi" w:cstheme="minorBidi"/>
          <w:color w:val="auto"/>
        </w:rPr>
        <w:t>Competitiva completa</w:t>
      </w:r>
    </w:p>
    <w:p w14:paraId="4922CD5E" w14:textId="77777777" w:rsidR="006A6CDC"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color w:val="0070C0"/>
        </w:rPr>
        <w:t xml:space="preserve">País: </w:t>
      </w:r>
      <w:r w:rsidR="00477FDB" w:rsidRPr="00477FDB">
        <w:rPr>
          <w:rFonts w:asciiTheme="minorHAnsi" w:hAnsiTheme="minorHAnsi" w:cstheme="minorBidi"/>
          <w:color w:val="auto"/>
        </w:rPr>
        <w:t>Brasil</w:t>
      </w:r>
    </w:p>
    <w:p w14:paraId="572D592D" w14:textId="77777777" w:rsid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Setor:</w:t>
      </w:r>
      <w:r w:rsidR="00477FDB">
        <w:rPr>
          <w:rFonts w:asciiTheme="minorHAnsi" w:hAnsiTheme="minorHAnsi" w:cstheme="minorBidi"/>
          <w:i/>
          <w:iCs/>
          <w:color w:val="0070C0"/>
        </w:rPr>
        <w:t xml:space="preserve"> </w:t>
      </w:r>
      <w:r w:rsidR="000212D8">
        <w:rPr>
          <w:rFonts w:asciiTheme="minorHAnsi" w:eastAsia="Times New Roman" w:hAnsiTheme="minorHAnsi"/>
          <w:bCs/>
          <w:sz w:val="22"/>
          <w:szCs w:val="22"/>
          <w:lang w:bidi="pt-BR"/>
        </w:rPr>
        <w:t>ENE</w:t>
      </w:r>
      <w:r w:rsidR="00477FDB" w:rsidRPr="002A34AB">
        <w:rPr>
          <w:rFonts w:asciiTheme="minorHAnsi" w:eastAsia="Times New Roman" w:hAnsiTheme="minorHAnsi"/>
          <w:bCs/>
          <w:sz w:val="22"/>
          <w:szCs w:val="22"/>
          <w:lang w:bidi="pt-BR"/>
        </w:rPr>
        <w:t>/CBR</w:t>
      </w:r>
    </w:p>
    <w:p w14:paraId="01C2FEE0" w14:textId="77777777" w:rsidR="006A6CDC" w:rsidRP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 xml:space="preserve">Financiamento - TC nº: </w:t>
      </w:r>
      <w:r w:rsidR="000212D8" w:rsidRPr="000212D8">
        <w:rPr>
          <w:rFonts w:asciiTheme="minorHAnsi" w:hAnsiTheme="minorHAnsi" w:cstheme="minorBidi"/>
          <w:color w:val="auto"/>
        </w:rPr>
        <w:t>ATN/JF-16079-BR</w:t>
      </w:r>
    </w:p>
    <w:p w14:paraId="30B87D97" w14:textId="77777777" w:rsidR="006A6CDC" w:rsidRDefault="5CC04A85" w:rsidP="00334F4E">
      <w:pPr>
        <w:pStyle w:val="BodyText"/>
        <w:jc w:val="both"/>
      </w:pPr>
      <w:r w:rsidRPr="5CC04A85">
        <w:rPr>
          <w:rFonts w:asciiTheme="minorHAnsi" w:eastAsiaTheme="minorEastAsia" w:hAnsiTheme="minorHAnsi" w:cstheme="minorBidi"/>
          <w:i/>
          <w:iCs/>
          <w:color w:val="0070C0"/>
        </w:rPr>
        <w:t>Projeto nº:</w:t>
      </w:r>
      <w:r w:rsidR="008C4064">
        <w:rPr>
          <w:rFonts w:asciiTheme="minorHAnsi" w:eastAsiaTheme="minorEastAsia" w:hAnsiTheme="minorHAnsi" w:cstheme="minorBidi"/>
          <w:i/>
          <w:iCs/>
          <w:color w:val="0070C0"/>
        </w:rPr>
        <w:t xml:space="preserve"> </w:t>
      </w:r>
      <w:r w:rsidR="0092236E">
        <w:rPr>
          <w:rFonts w:asciiTheme="minorHAnsi" w:eastAsiaTheme="minorEastAsia" w:hAnsiTheme="minorHAnsi" w:cstheme="minorBidi"/>
          <w:spacing w:val="0"/>
          <w:szCs w:val="24"/>
          <w:lang w:eastAsia="es-AR"/>
        </w:rPr>
        <w:t>BR-T134</w:t>
      </w:r>
      <w:r w:rsidR="00397DF5">
        <w:rPr>
          <w:rFonts w:asciiTheme="minorHAnsi" w:eastAsiaTheme="minorEastAsia" w:hAnsiTheme="minorHAnsi" w:cstheme="minorBidi"/>
          <w:spacing w:val="0"/>
          <w:szCs w:val="24"/>
          <w:lang w:eastAsia="es-AR"/>
        </w:rPr>
        <w:t>0</w:t>
      </w:r>
    </w:p>
    <w:p w14:paraId="30B6D5C3" w14:textId="77777777" w:rsidR="006A6CDC" w:rsidRDefault="5CC04A85" w:rsidP="00334F4E">
      <w:pPr>
        <w:pStyle w:val="BodyText"/>
        <w:jc w:val="both"/>
      </w:pPr>
      <w:r w:rsidRPr="5CC04A85">
        <w:rPr>
          <w:rFonts w:asciiTheme="minorHAnsi" w:eastAsiaTheme="minorEastAsia" w:hAnsiTheme="minorHAnsi" w:cstheme="minorBidi"/>
          <w:i/>
          <w:iCs/>
          <w:color w:val="0070C0"/>
        </w:rPr>
        <w:t>Nome do TC:</w:t>
      </w:r>
      <w:r w:rsidR="008C4064">
        <w:rPr>
          <w:rFonts w:asciiTheme="minorHAnsi" w:eastAsiaTheme="minorEastAsia" w:hAnsiTheme="minorHAnsi" w:cstheme="minorBidi"/>
          <w:i/>
          <w:iCs/>
          <w:color w:val="0070C0"/>
        </w:rPr>
        <w:t xml:space="preserve"> </w:t>
      </w:r>
      <w:r w:rsidR="00334F4E" w:rsidRPr="00334F4E">
        <w:rPr>
          <w:rFonts w:asciiTheme="minorHAnsi" w:eastAsiaTheme="minorEastAsia" w:hAnsiTheme="minorHAnsi" w:cstheme="minorBidi"/>
          <w:spacing w:val="0"/>
          <w:szCs w:val="24"/>
          <w:lang w:eastAsia="es-AR"/>
        </w:rPr>
        <w:t>Apo</w:t>
      </w:r>
      <w:r w:rsidR="009068A8">
        <w:rPr>
          <w:rFonts w:asciiTheme="minorHAnsi" w:eastAsiaTheme="minorEastAsia" w:hAnsiTheme="minorHAnsi" w:cstheme="minorBidi"/>
          <w:spacing w:val="0"/>
          <w:szCs w:val="24"/>
          <w:lang w:eastAsia="es-AR"/>
        </w:rPr>
        <w:t>io à diver</w:t>
      </w:r>
      <w:r w:rsidR="00334F4E" w:rsidRPr="00334F4E">
        <w:rPr>
          <w:rFonts w:asciiTheme="minorHAnsi" w:eastAsiaTheme="minorEastAsia" w:hAnsiTheme="minorHAnsi" w:cstheme="minorBidi"/>
          <w:spacing w:val="0"/>
          <w:szCs w:val="24"/>
          <w:lang w:eastAsia="es-AR"/>
        </w:rPr>
        <w:t>sificação da matriz energética do Estado de São Paulo</w:t>
      </w:r>
      <w:r w:rsidR="00397DF5">
        <w:rPr>
          <w:rFonts w:asciiTheme="minorHAnsi" w:eastAsiaTheme="minorEastAsia" w:hAnsiTheme="minorHAnsi" w:cstheme="minorBidi"/>
          <w:spacing w:val="0"/>
          <w:szCs w:val="24"/>
          <w:lang w:eastAsia="es-AR"/>
        </w:rPr>
        <w:t xml:space="preserve"> (ESP)</w:t>
      </w:r>
    </w:p>
    <w:p w14:paraId="71336464" w14:textId="0C5D4E67" w:rsidR="006A6CDC" w:rsidRDefault="00477FDB" w:rsidP="00334F4E">
      <w:pPr>
        <w:pStyle w:val="BodyText"/>
        <w:jc w:val="both"/>
        <w:rPr>
          <w:rFonts w:asciiTheme="minorHAnsi" w:eastAsiaTheme="minorEastAsia" w:hAnsiTheme="minorHAnsi" w:cstheme="minorBidi"/>
          <w:i/>
          <w:iCs/>
          <w:color w:val="0070C0"/>
        </w:rPr>
      </w:pPr>
      <w:r>
        <w:rPr>
          <w:rFonts w:asciiTheme="minorHAnsi" w:eastAsiaTheme="minorEastAsia" w:hAnsiTheme="minorHAnsi" w:cstheme="minorBidi"/>
          <w:i/>
          <w:iCs/>
          <w:color w:val="0070C0"/>
        </w:rPr>
        <w:t xml:space="preserve">Descrição dos serviços: </w:t>
      </w:r>
      <w:r w:rsidR="00397DF5">
        <w:rPr>
          <w:rFonts w:asciiTheme="minorHAnsi" w:eastAsiaTheme="minorEastAsia" w:hAnsiTheme="minorHAnsi" w:cstheme="minorBidi"/>
          <w:spacing w:val="0"/>
          <w:szCs w:val="24"/>
          <w:lang w:eastAsia="es-AR"/>
        </w:rPr>
        <w:t>A</w:t>
      </w:r>
      <w:r w:rsidR="00397DF5" w:rsidRPr="00397DF5">
        <w:rPr>
          <w:rFonts w:asciiTheme="minorHAnsi" w:eastAsiaTheme="minorEastAsia" w:hAnsiTheme="minorHAnsi" w:cstheme="minorBidi"/>
          <w:spacing w:val="0"/>
          <w:szCs w:val="24"/>
          <w:lang w:eastAsia="es-AR"/>
        </w:rPr>
        <w:t>poiar o governo do ESP no desenvolvimento de conhecimento, informações e ferramentas para disseminar o uso de sistemas de energia solar fotovoltaica em edifícios públicos no Estado.</w:t>
      </w:r>
    </w:p>
    <w:p w14:paraId="5B9F4644" w14:textId="77777777" w:rsidR="006A6CDC" w:rsidRDefault="006A6CDC" w:rsidP="00334F4E">
      <w:pPr>
        <w:pStyle w:val="BodyText"/>
        <w:jc w:val="both"/>
        <w:rPr>
          <w:rFonts w:asciiTheme="minorHAnsi" w:hAnsiTheme="minorHAnsi" w:cstheme="minorHAnsi"/>
          <w:i/>
          <w:color w:val="0070C0"/>
        </w:rPr>
      </w:pPr>
    </w:p>
    <w:p w14:paraId="085774F3" w14:textId="77777777" w:rsidR="006A6CDC" w:rsidRDefault="006A6CDC" w:rsidP="00334F4E">
      <w:pPr>
        <w:jc w:val="both"/>
        <w:rPr>
          <w:rFonts w:asciiTheme="minorHAnsi" w:hAnsiTheme="minorHAnsi" w:cstheme="minorBidi"/>
        </w:rPr>
      </w:pPr>
      <w:r w:rsidRPr="5CC04A85">
        <w:rPr>
          <w:rFonts w:asciiTheme="minorHAnsi" w:hAnsiTheme="minorHAnsi" w:cstheme="minorBidi"/>
          <w:color w:val="auto"/>
        </w:rPr>
        <w:t xml:space="preserve">O Banco Interamericano de Desenvolvimento (BID) está executando a operação acima mencionada.  Para esta operação, o BID </w:t>
      </w:r>
      <w:r w:rsidRPr="5CC04A85">
        <w:rPr>
          <w:rFonts w:asciiTheme="minorHAnsi" w:hAnsiTheme="minorHAnsi" w:cstheme="minorBidi"/>
        </w:rPr>
        <w:t xml:space="preserve">pretende contratar serviços de consultoria descritos nesta </w:t>
      </w:r>
      <w:r w:rsidRPr="00651826">
        <w:rPr>
          <w:rFonts w:asciiTheme="minorHAnsi" w:hAnsiTheme="minorHAnsi" w:cstheme="minorBidi"/>
          <w:smallCaps/>
          <w:sz w:val="28"/>
          <w:szCs w:val="28"/>
          <w:u w:val="single"/>
        </w:rPr>
        <w:t xml:space="preserve">Solicitação </w:t>
      </w:r>
      <w:r w:rsidR="00A5792D" w:rsidRPr="00651826">
        <w:rPr>
          <w:rFonts w:asciiTheme="minorHAnsi" w:hAnsiTheme="minorHAnsi" w:cstheme="minorBidi"/>
          <w:u w:val="single"/>
        </w:rPr>
        <w:t>de Manifestação</w:t>
      </w:r>
      <w:r w:rsidRPr="00651826">
        <w:rPr>
          <w:rFonts w:asciiTheme="minorHAnsi" w:hAnsiTheme="minorHAnsi" w:cstheme="minorBidi"/>
          <w:u w:val="single"/>
        </w:rPr>
        <w:t xml:space="preserve"> de Interesse.</w:t>
      </w:r>
    </w:p>
    <w:p w14:paraId="1E2E4461" w14:textId="77777777" w:rsidR="006A6CDC" w:rsidRDefault="006A6CDC" w:rsidP="00334F4E">
      <w:pPr>
        <w:jc w:val="both"/>
        <w:rPr>
          <w:rFonts w:asciiTheme="minorHAnsi" w:hAnsiTheme="minorHAnsi" w:cstheme="minorHAnsi"/>
        </w:rPr>
      </w:pPr>
    </w:p>
    <w:p w14:paraId="7001F642" w14:textId="77777777" w:rsidR="00BA6056" w:rsidRDefault="5CC04A85" w:rsidP="00334F4E">
      <w:pPr>
        <w:suppressAutoHyphens/>
        <w:jc w:val="both"/>
        <w:rPr>
          <w:rFonts w:asciiTheme="minorHAnsi" w:hAnsiTheme="minorHAnsi" w:cstheme="minorBidi"/>
        </w:rPr>
      </w:pPr>
      <w:r w:rsidRPr="5CC04A85">
        <w:rPr>
          <w:rFonts w:asciiTheme="minorHAnsi" w:hAnsiTheme="minorHAnsi" w:cstheme="minorBidi"/>
        </w:rPr>
        <w:t>Os serviços de consultoria incluem</w:t>
      </w:r>
      <w:r w:rsidR="00BA6056">
        <w:rPr>
          <w:rFonts w:asciiTheme="minorHAnsi" w:hAnsiTheme="minorHAnsi" w:cstheme="minorBidi"/>
        </w:rPr>
        <w:t>:</w:t>
      </w:r>
    </w:p>
    <w:p w14:paraId="16512496" w14:textId="77777777" w:rsidR="00BA6056" w:rsidRDefault="00BA6056" w:rsidP="00334F4E">
      <w:pPr>
        <w:suppressAutoHyphens/>
        <w:jc w:val="both"/>
        <w:rPr>
          <w:rFonts w:asciiTheme="minorHAnsi" w:hAnsiTheme="minorHAnsi" w:cstheme="minorBidi"/>
        </w:rPr>
      </w:pPr>
    </w:p>
    <w:p w14:paraId="41F54377" w14:textId="5E94D23F" w:rsidR="00334F4E" w:rsidRPr="00334F4E" w:rsidRDefault="00334F4E" w:rsidP="00334F4E">
      <w:pPr>
        <w:jc w:val="both"/>
        <w:rPr>
          <w:rFonts w:asciiTheme="minorHAnsi" w:hAnsiTheme="minorHAnsi" w:cstheme="minorBidi"/>
        </w:rPr>
      </w:pPr>
      <w:r w:rsidRPr="00334F4E">
        <w:rPr>
          <w:rFonts w:asciiTheme="minorHAnsi" w:hAnsiTheme="minorHAnsi" w:cstheme="minorBidi"/>
        </w:rPr>
        <w:t>Atividade 1. Avaliação do potencial do uso de Painel Solar Fotovoltaico com</w:t>
      </w:r>
      <w:r w:rsidR="00397DF5">
        <w:rPr>
          <w:rFonts w:asciiTheme="minorHAnsi" w:hAnsiTheme="minorHAnsi" w:cstheme="minorBidi"/>
        </w:rPr>
        <w:t>o</w:t>
      </w:r>
      <w:r w:rsidRPr="00334F4E">
        <w:rPr>
          <w:rFonts w:asciiTheme="minorHAnsi" w:hAnsiTheme="minorHAnsi" w:cstheme="minorBidi"/>
        </w:rPr>
        <w:t xml:space="preserve"> </w:t>
      </w:r>
      <w:r w:rsidR="00397DF5" w:rsidRPr="00334F4E">
        <w:rPr>
          <w:rFonts w:asciiTheme="minorHAnsi" w:hAnsiTheme="minorHAnsi" w:cstheme="minorBidi"/>
        </w:rPr>
        <w:t>G</w:t>
      </w:r>
      <w:r w:rsidR="00397DF5">
        <w:rPr>
          <w:rFonts w:asciiTheme="minorHAnsi" w:hAnsiTheme="minorHAnsi" w:cstheme="minorBidi"/>
        </w:rPr>
        <w:t xml:space="preserve">eração </w:t>
      </w:r>
      <w:r w:rsidR="00397DF5" w:rsidRPr="00334F4E">
        <w:rPr>
          <w:rFonts w:asciiTheme="minorHAnsi" w:hAnsiTheme="minorHAnsi" w:cstheme="minorBidi"/>
        </w:rPr>
        <w:t>D</w:t>
      </w:r>
      <w:r w:rsidR="00397DF5">
        <w:rPr>
          <w:rFonts w:asciiTheme="minorHAnsi" w:hAnsiTheme="minorHAnsi" w:cstheme="minorBidi"/>
        </w:rPr>
        <w:t>istribuída (GD)</w:t>
      </w:r>
      <w:r w:rsidRPr="00334F4E">
        <w:rPr>
          <w:rFonts w:asciiTheme="minorHAnsi" w:hAnsiTheme="minorHAnsi" w:cstheme="minorBidi"/>
        </w:rPr>
        <w:t xml:space="preserve"> em edifícios e espaços públicos do ESP. Esta atividade visa apoiar o ESP em determinar o potencial para a GD solar em prédios públicos no Estado e identificar quais locais de propriedade do governo, o de propriedade de entidades públicas, são mais adequados para instalações de energia solar fotovoltaica. </w:t>
      </w:r>
    </w:p>
    <w:p w14:paraId="792A162D" w14:textId="77777777" w:rsidR="00334F4E" w:rsidRPr="006C1244" w:rsidRDefault="00334F4E" w:rsidP="006C1244">
      <w:pPr>
        <w:jc w:val="both"/>
        <w:rPr>
          <w:rFonts w:asciiTheme="minorHAnsi" w:hAnsiTheme="minorHAnsi" w:cstheme="minorBidi"/>
        </w:rPr>
      </w:pPr>
    </w:p>
    <w:p w14:paraId="5EA1B668" w14:textId="77777777" w:rsidR="00334F4E" w:rsidRPr="00334F4E" w:rsidRDefault="00334F4E" w:rsidP="00334F4E">
      <w:pPr>
        <w:jc w:val="both"/>
        <w:rPr>
          <w:rFonts w:asciiTheme="minorHAnsi" w:hAnsiTheme="minorHAnsi" w:cstheme="minorBidi"/>
        </w:rPr>
      </w:pPr>
      <w:r w:rsidRPr="00334F4E">
        <w:rPr>
          <w:rFonts w:asciiTheme="minorHAnsi" w:hAnsiTheme="minorHAnsi" w:cstheme="minorBidi"/>
        </w:rPr>
        <w:t xml:space="preserve">Atividade 2. Estudo e demonstração da viabilidade técnica e econômica dos projetos-piloto de GD. Esta atividade estudará em pormenor/de forma detalhada a viabilidade técnica e econômica da implementação de GD com sistemas solar fotovoltaicos em edifícios públicos, por meio da implementação e acompanhamento de projetos-piloto de GD. O estudo incluirá </w:t>
      </w:r>
      <w:r w:rsidR="00397DF5">
        <w:rPr>
          <w:rFonts w:asciiTheme="minorHAnsi" w:hAnsiTheme="minorHAnsi" w:cstheme="minorBidi"/>
        </w:rPr>
        <w:t>a instalação de sistemas piloto, e o monitoramento d</w:t>
      </w:r>
      <w:r w:rsidRPr="00334F4E">
        <w:rPr>
          <w:rFonts w:asciiTheme="minorHAnsi" w:hAnsiTheme="minorHAnsi" w:cstheme="minorBidi"/>
        </w:rPr>
        <w:t xml:space="preserve">as principais variáveis técnicas (geração, demanda, temperatura, falhas, etc.) e também aspectos econômicos dos sistemas (poupança, custos de operação, etc.) e, como resultado, será possível demonstrar a viabilidade técnica e econômica, no que diz respeito a GD solar e assim documentar e transmitir o conhecimento relacionado à instalação e operação desses sistemas. </w:t>
      </w:r>
    </w:p>
    <w:p w14:paraId="7CDF8992" w14:textId="77777777" w:rsidR="00334F4E" w:rsidRPr="006C1244" w:rsidRDefault="00334F4E" w:rsidP="006C1244">
      <w:pPr>
        <w:jc w:val="both"/>
        <w:rPr>
          <w:rFonts w:asciiTheme="minorHAnsi" w:hAnsiTheme="minorHAnsi" w:cstheme="minorBidi"/>
        </w:rPr>
      </w:pPr>
    </w:p>
    <w:p w14:paraId="26ADA56B" w14:textId="77777777" w:rsidR="00334F4E" w:rsidRPr="00334F4E" w:rsidRDefault="00334F4E" w:rsidP="00334F4E">
      <w:pPr>
        <w:jc w:val="both"/>
        <w:rPr>
          <w:rFonts w:asciiTheme="minorHAnsi" w:hAnsiTheme="minorHAnsi" w:cstheme="minorBidi"/>
        </w:rPr>
      </w:pPr>
      <w:r w:rsidRPr="00334F4E">
        <w:rPr>
          <w:rFonts w:asciiTheme="minorHAnsi" w:hAnsiTheme="minorHAnsi" w:cstheme="minorBidi"/>
        </w:rPr>
        <w:t>Atividade 3. Desenvolvimento de mecanismos de financiamento para sistemas solares PV em GD. No que diz respeito ao desenvolvimento de mecanismos de financiamento para sistemas solar fotovoltaico, embora o custo dos sistemas de energia solar continue a diminuir significativamente ao longo dos próximos anos, os sistemas fotovoltaicos ainda representam um investimento significativo. O desenvolvimento de programas e mecanismos financeiros, como acordos de compra de energia (PPAs), contratos de arrendamento mercantil, linhas de crédito, garantias e outros, podem contribuir para a redução dos custos iniciais e ajudar a amortizar o custo ao longo do tempo, além de atrair mais projetos e iniciativas e tornar o mercado mais competitivo. Esta atividade visa ajudar no desenvolvimento de diferentes mecanismos de financiamento para facilitar e promover a instalação e penetração de sistemas solar fotovoltaico no ESP, tanto no âmbito público, quanto no âmbito privado.</w:t>
      </w:r>
    </w:p>
    <w:p w14:paraId="6EAFCB9E" w14:textId="77777777" w:rsidR="00334F4E" w:rsidRPr="00334F4E" w:rsidRDefault="00334F4E" w:rsidP="00334F4E">
      <w:pPr>
        <w:pStyle w:val="ListParagraph"/>
        <w:jc w:val="both"/>
        <w:rPr>
          <w:rFonts w:asciiTheme="minorHAnsi" w:hAnsiTheme="minorHAnsi" w:cstheme="minorBidi"/>
          <w:lang w:val="pt-BR"/>
        </w:rPr>
      </w:pPr>
    </w:p>
    <w:p w14:paraId="69234CC1" w14:textId="77777777" w:rsidR="00334F4E" w:rsidRPr="00334F4E" w:rsidRDefault="00334F4E" w:rsidP="00334F4E">
      <w:pPr>
        <w:jc w:val="both"/>
        <w:rPr>
          <w:rFonts w:asciiTheme="minorHAnsi" w:hAnsiTheme="minorHAnsi" w:cstheme="minorBidi"/>
        </w:rPr>
      </w:pPr>
      <w:r w:rsidRPr="00334F4E">
        <w:rPr>
          <w:rFonts w:asciiTheme="minorHAnsi" w:hAnsiTheme="minorHAnsi" w:cstheme="minorBidi"/>
        </w:rPr>
        <w:t xml:space="preserve">Atividade 4. Apoio a autoridades e entidades públicas no estabelecimento de diretrizes e manuais sobre os processos de instalação de sistemas solar fotovoltaico em edifícios públicos, assim como o estabelecimento de códigos e padrões. O objetivo dessa atividade será apoiar às autoridades locais para desenvolver e </w:t>
      </w:r>
      <w:r w:rsidRPr="00334F4E">
        <w:rPr>
          <w:rFonts w:asciiTheme="minorHAnsi" w:hAnsiTheme="minorHAnsi" w:cstheme="minorBidi"/>
        </w:rPr>
        <w:lastRenderedPageBreak/>
        <w:t xml:space="preserve">aprimorar as diretrizes de construção e instalação de sistemas solares fotovoltaicos, estabelecendo um código de treinamento para inspetores e instaladores; procurando identificar as possibilidades para agilizar e melhorar os processos de autorização e inspeção de tais sistemas e promovendo o licenciamento e a certificação dos instaladores. Como produto dessa atividade, se desenvolverá um manual sobre o dimensionamento, instalação, operação e manutenção de sistemas fotovoltaicos para entidades públicas. Além disso, essa atividade desenvolverá e promoverá um programa de treinamento e educação focado na criação de mão-de-obra local para a instalação de GD solar. </w:t>
      </w:r>
    </w:p>
    <w:p w14:paraId="0A4478BC" w14:textId="77777777" w:rsidR="00334F4E" w:rsidRDefault="00334F4E" w:rsidP="00334F4E">
      <w:pPr>
        <w:jc w:val="both"/>
        <w:rPr>
          <w:rFonts w:asciiTheme="minorHAnsi" w:hAnsiTheme="minorHAnsi" w:cstheme="minorBidi"/>
        </w:rPr>
      </w:pPr>
    </w:p>
    <w:p w14:paraId="7FD877FE" w14:textId="77777777" w:rsidR="006A2126" w:rsidRPr="00334F4E" w:rsidRDefault="00334F4E" w:rsidP="00334F4E">
      <w:pPr>
        <w:jc w:val="both"/>
        <w:rPr>
          <w:rFonts w:asciiTheme="minorHAnsi" w:hAnsiTheme="minorHAnsi" w:cstheme="minorBidi"/>
        </w:rPr>
      </w:pPr>
      <w:r w:rsidRPr="00334F4E">
        <w:rPr>
          <w:rFonts w:asciiTheme="minorHAnsi" w:hAnsiTheme="minorHAnsi" w:cstheme="minorBidi"/>
        </w:rPr>
        <w:t>Atividade 5.  Campanha de conscientização para promover a geração distribuída de energia solar fotovoltaica no setor público. Sob essa atividade, a CT apoiará o ESP realizando atividades de divulgação, envolvendo tanto o setor público como o privado por meio de uma variedade de atividades que promovam tecnologias de energia solar fotovoltaica e GD. Tais atividades incrementam o conhecimento do governo local no que diz respeito a sistemas de energia solar fotovoltaica e GD, promovem o uso de tais tecnologias e sistemas e incentivam autoridades governamentais a decidir se devem ou não instalar sistemas de energia solar em seus edifícios. As atividades a serem realizadas pela firma consultora incluem: uma campanha promocional, divulgação de um estudo de caso com base no projeto piloto executado no âmbito desta CT, criação de materiais educativos e exposições sobre energia solar e GD, realizar uma oficina solar para apresentar os resultados desta CT.</w:t>
      </w:r>
    </w:p>
    <w:p w14:paraId="2E805837" w14:textId="77777777" w:rsidR="006A6CDC" w:rsidRDefault="5CC04A85" w:rsidP="00334F4E">
      <w:pPr>
        <w:suppressAutoHyphens/>
        <w:jc w:val="both"/>
        <w:rPr>
          <w:rFonts w:asciiTheme="minorHAnsi" w:hAnsiTheme="minorHAnsi" w:cs="Times New Roman"/>
          <w:color w:val="auto"/>
        </w:rPr>
      </w:pPr>
      <w:r w:rsidRPr="5CC04A85">
        <w:rPr>
          <w:rFonts w:asciiTheme="minorHAnsi" w:hAnsiTheme="minorHAnsi" w:cstheme="minorBidi"/>
        </w:rPr>
        <w:t xml:space="preserve"> </w:t>
      </w:r>
      <w:r w:rsidR="006A6CDC">
        <w:rPr>
          <w:rFonts w:asciiTheme="minorHAnsi" w:hAnsiTheme="minorHAnsi" w:cs="Times New Roman"/>
          <w:color w:val="auto"/>
        </w:rPr>
        <w:t xml:space="preserve"> </w:t>
      </w:r>
    </w:p>
    <w:p w14:paraId="0CC50316"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Empresas de consultoria elegíveis serão selecionadas de acordo com os procedimentos estabelecidos no Banco Interamericano de Desenvolvimento: </w:t>
      </w:r>
      <w:hyperlink r:id="rId12">
        <w:r w:rsidRPr="5CC04A85">
          <w:rPr>
            <w:rStyle w:val="Hyperlink"/>
            <w:rFonts w:asciiTheme="minorHAnsi" w:hAnsiTheme="minorHAnsi" w:cstheme="minorBidi"/>
            <w:i/>
            <w:iCs/>
          </w:rPr>
          <w:t>Políticas para a Seleção e Contratação de Empresas de Consultoria para o Trabalho Operacional Executado pelo</w:t>
        </w:r>
      </w:hyperlink>
      <w:r w:rsidRPr="5CC04A85">
        <w:rPr>
          <w:rFonts w:asciiTheme="minorHAnsi" w:hAnsiTheme="minorHAnsi" w:cstheme="minorBidi"/>
          <w:color w:val="auto"/>
        </w:rPr>
        <w:t xml:space="preserve"> Banco - GN-2765-1.  Todas as empresas de consultoria elegíveis, conforme definido na Política, podem manifestar interesse. </w:t>
      </w:r>
    </w:p>
    <w:p w14:paraId="7D1412F1" w14:textId="77777777" w:rsidR="006A6CDC" w:rsidRDefault="006A6CDC" w:rsidP="00334F4E">
      <w:pPr>
        <w:jc w:val="both"/>
        <w:rPr>
          <w:rFonts w:asciiTheme="minorHAnsi" w:hAnsiTheme="minorHAnsi" w:cs="Times New Roman"/>
          <w:color w:val="auto"/>
        </w:rPr>
      </w:pPr>
    </w:p>
    <w:p w14:paraId="0627B159"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O BID convida empresas de consultoria elegíveis a manifestarem o seu interesse em prestar os serviços. As empresas de consultoria interessadas deverão fornecer informações que comprovem que elas estão qualificadas para executar os serviços (brochuras, descrição de tarefas similares, experiência em condições similares, disponibilidade de habilidades apropriadas entre os funcionários, etc.). As empresas de consultoria elegíveis podem se associar na forma de uma joint venture ou um contrato de sub-consultoria para ampliar as suas qualificações. Tal associação ou Joint Venture irá nomear uma das empresas como representante.</w:t>
      </w:r>
    </w:p>
    <w:p w14:paraId="3BCB584F" w14:textId="77777777" w:rsidR="006A6CDC" w:rsidRDefault="006A6CDC" w:rsidP="00334F4E">
      <w:pPr>
        <w:jc w:val="both"/>
        <w:rPr>
          <w:rFonts w:asciiTheme="minorHAnsi" w:hAnsiTheme="minorHAnsi" w:cs="Times New Roman"/>
          <w:smallCaps/>
          <w:color w:val="4F81BD" w:themeColor="accent1"/>
        </w:rPr>
      </w:pPr>
    </w:p>
    <w:p w14:paraId="0307924A" w14:textId="77777777" w:rsidR="00477FDB" w:rsidRPr="003859C9" w:rsidRDefault="00477FDB" w:rsidP="00334F4E">
      <w:pPr>
        <w:jc w:val="both"/>
        <w:rPr>
          <w:rFonts w:asciiTheme="minorHAnsi" w:hAnsiTheme="minorHAnsi" w:cstheme="minorBidi"/>
          <w:color w:val="auto"/>
        </w:rPr>
      </w:pPr>
      <w:r w:rsidRPr="003859C9">
        <w:rPr>
          <w:rFonts w:asciiTheme="minorHAnsi" w:hAnsiTheme="minorHAnsi" w:cstheme="minorBidi"/>
          <w:color w:val="auto"/>
        </w:rPr>
        <w:t>São elegíveis as empresas de consultoria que cumpra os seguintes requisitos:</w:t>
      </w:r>
    </w:p>
    <w:p w14:paraId="5483CE37" w14:textId="77777777" w:rsidR="00334F4E" w:rsidRDefault="00334F4E" w:rsidP="00334F4E">
      <w:pPr>
        <w:jc w:val="both"/>
        <w:rPr>
          <w:rFonts w:asciiTheme="minorHAnsi" w:eastAsia="ヒラギノ角ゴ Pro W3" w:hAnsiTheme="minorHAnsi" w:cstheme="minorBidi"/>
          <w:color w:val="auto"/>
          <w:lang w:eastAsia="en-US"/>
        </w:rPr>
      </w:pPr>
    </w:p>
    <w:p w14:paraId="5F8AE9B3" w14:textId="77777777" w:rsidR="005A27A2" w:rsidRDefault="005A27A2" w:rsidP="00334F4E">
      <w:pPr>
        <w:pStyle w:val="ListParagraph"/>
        <w:numPr>
          <w:ilvl w:val="0"/>
          <w:numId w:val="6"/>
        </w:numPr>
        <w:jc w:val="both"/>
        <w:rPr>
          <w:rFonts w:asciiTheme="minorHAnsi" w:hAnsiTheme="minorHAnsi" w:cstheme="minorBidi"/>
          <w:color w:val="auto"/>
          <w:lang w:val="pt-BR"/>
        </w:rPr>
      </w:pPr>
      <w:r>
        <w:rPr>
          <w:rFonts w:asciiTheme="minorHAnsi" w:hAnsiTheme="minorHAnsi" w:cstheme="minorBidi"/>
          <w:color w:val="auto"/>
          <w:lang w:val="pt-BR"/>
        </w:rPr>
        <w:t xml:space="preserve">A empresa deverá demostrar experiencia comprovada no desenvolvimento de projetos de energia sustentável. Se valorará a experiencia em capacitação, desenvolvimento de mecanismos financeiros, campanhas de conscientização. </w:t>
      </w:r>
    </w:p>
    <w:p w14:paraId="6F346113" w14:textId="77777777" w:rsidR="005A27A2" w:rsidRDefault="005A27A2" w:rsidP="00182122">
      <w:pPr>
        <w:pStyle w:val="ListParagraph"/>
        <w:jc w:val="both"/>
        <w:rPr>
          <w:rFonts w:asciiTheme="minorHAnsi" w:hAnsiTheme="minorHAnsi" w:cstheme="minorBidi"/>
          <w:color w:val="auto"/>
          <w:lang w:val="pt-BR"/>
        </w:rPr>
      </w:pPr>
    </w:p>
    <w:p w14:paraId="477D0911" w14:textId="77777777" w:rsidR="00334F4E" w:rsidRPr="00334F4E"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A equipe principal/central deverá ser formada por pelo menos quatro (4) membros, detalhes sugeridos abaixo: </w:t>
      </w:r>
    </w:p>
    <w:p w14:paraId="22D1B20F" w14:textId="77777777" w:rsidR="00334F4E" w:rsidRPr="00334F4E" w:rsidRDefault="00334F4E" w:rsidP="00334F4E">
      <w:pPr>
        <w:jc w:val="both"/>
        <w:rPr>
          <w:rFonts w:asciiTheme="minorHAnsi" w:eastAsia="ヒラギノ角ゴ Pro W3" w:hAnsiTheme="minorHAnsi" w:cstheme="minorBidi"/>
          <w:color w:val="auto"/>
          <w:lang w:eastAsia="en-US"/>
        </w:rPr>
      </w:pPr>
    </w:p>
    <w:p w14:paraId="61A8BDF7"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Líder de equipe de projeto com ampla experiência em geração distribuída, sistemas solares fotovoltaicos, desenvolvimento de projetos e supervisão. </w:t>
      </w:r>
      <w:r w:rsidRPr="0002788D">
        <w:rPr>
          <w:rFonts w:asciiTheme="minorHAnsi" w:hAnsiTheme="minorHAnsi" w:cstheme="minorBidi"/>
          <w:color w:val="auto"/>
          <w:lang w:val="pt-BR"/>
        </w:rPr>
        <w:t>O líder de equipe precisará ter a capacidade de supervisionar todo o projeto. Conhecimento e atuação prévia nas áreas de economia energética, finanças, engenharia ou campos relacionados, com pelo menos 15 anos de experiência geral e 10 anos de experiência específica.</w:t>
      </w:r>
    </w:p>
    <w:p w14:paraId="218CA8BD" w14:textId="77777777" w:rsidR="00334F4E" w:rsidRPr="00334F4E" w:rsidRDefault="00334F4E" w:rsidP="00334F4E">
      <w:pPr>
        <w:jc w:val="both"/>
        <w:rPr>
          <w:rFonts w:asciiTheme="minorHAnsi" w:eastAsia="ヒラギノ角ゴ Pro W3" w:hAnsiTheme="minorHAnsi" w:cstheme="minorBidi"/>
          <w:color w:val="auto"/>
          <w:lang w:eastAsia="en-US"/>
        </w:rPr>
      </w:pPr>
    </w:p>
    <w:p w14:paraId="2C3225BD"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Especialista em regulamentação com experiência em regulação e lei de mercados de energia e experiência desejável em pequenas redes, geração distribuída. </w:t>
      </w:r>
      <w:r w:rsidRPr="0002788D">
        <w:rPr>
          <w:rFonts w:asciiTheme="minorHAnsi" w:hAnsiTheme="minorHAnsi" w:cstheme="minorBidi"/>
          <w:color w:val="auto"/>
          <w:lang w:val="pt-BR"/>
        </w:rPr>
        <w:t xml:space="preserve">O/a especialista deve ter experiência em análise de regulamentação do governo brasileiro, os quadros institucionais, a legislação, as políticas (sociais e econômicas) e os impostos, em relação aos provedores de eletricidade e à energia </w:t>
      </w:r>
      <w:r w:rsidRPr="0002788D">
        <w:rPr>
          <w:rFonts w:asciiTheme="minorHAnsi" w:hAnsiTheme="minorHAnsi" w:cstheme="minorBidi"/>
          <w:color w:val="auto"/>
          <w:lang w:val="pt-BR"/>
        </w:rPr>
        <w:lastRenderedPageBreak/>
        <w:t>e, particularmente, a geração distribuída. Conhecimento e atuação prévia nas áreas de economia energética, finanças, engenharia ou áreas afins, com pelo menos 10 anos de experiência geral e 5 anos de experiência específica.</w:t>
      </w:r>
    </w:p>
    <w:p w14:paraId="1ADE9DA7" w14:textId="77777777" w:rsidR="00334F4E" w:rsidRPr="00334F4E" w:rsidRDefault="00334F4E" w:rsidP="00334F4E">
      <w:pPr>
        <w:jc w:val="both"/>
        <w:rPr>
          <w:rFonts w:asciiTheme="minorHAnsi" w:eastAsia="ヒラギノ角ゴ Pro W3" w:hAnsiTheme="minorHAnsi" w:cstheme="minorBidi"/>
          <w:color w:val="auto"/>
          <w:lang w:eastAsia="en-US"/>
        </w:rPr>
      </w:pPr>
    </w:p>
    <w:p w14:paraId="6952C8E9"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Especialista em Sistemas Solar Fotovoltaico, com experiência em sistemas solar fotovoltaicos (design e implementação) tanto no setor público como no privado, com forte experiência na implementação da instalação de sistemas solar fotovoltaica em edifícios. </w:t>
      </w:r>
      <w:r w:rsidRPr="0002788D">
        <w:rPr>
          <w:rFonts w:asciiTheme="minorHAnsi" w:hAnsiTheme="minorHAnsi" w:cstheme="minorBidi"/>
          <w:color w:val="auto"/>
          <w:lang w:val="pt-BR"/>
        </w:rPr>
        <w:t>Conhecimento e atuação prévia nas áreas de engenharia elétrica, eletrônica, eletromecânica ou áreas relacionadas, com pelo menos 10 anos de experiência geral e 5 anos de experiência específica.</w:t>
      </w:r>
    </w:p>
    <w:p w14:paraId="27F28A28" w14:textId="77777777" w:rsidR="00334F4E" w:rsidRPr="00334F4E" w:rsidRDefault="00334F4E" w:rsidP="00334F4E">
      <w:pPr>
        <w:jc w:val="both"/>
        <w:rPr>
          <w:rFonts w:asciiTheme="minorHAnsi" w:eastAsia="ヒラギノ角ゴ Pro W3" w:hAnsiTheme="minorHAnsi" w:cstheme="minorBidi"/>
          <w:color w:val="auto"/>
          <w:lang w:eastAsia="en-US"/>
        </w:rPr>
      </w:pPr>
    </w:p>
    <w:p w14:paraId="1EAAEF82"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Especialista em comunicação, com experiência em campanhas de conscientização e disseminação. </w:t>
      </w:r>
      <w:r w:rsidRPr="0002788D">
        <w:rPr>
          <w:rFonts w:asciiTheme="minorHAnsi" w:hAnsiTheme="minorHAnsi" w:cstheme="minorBidi"/>
          <w:color w:val="auto"/>
          <w:lang w:val="pt-BR"/>
        </w:rPr>
        <w:t>Idealmente, experiência relacionada ao setor de energia e particularmente geração distribuída é desejada. Conhecimento e atuação prévia com design gráfico, marketing, administração de empresas ou áreas relacionadas, com pelo menos 10 anos de experiência geral e 5 anos de experiência específica.</w:t>
      </w:r>
    </w:p>
    <w:p w14:paraId="1EB312F0" w14:textId="77777777" w:rsidR="00334F4E" w:rsidRPr="00334F4E" w:rsidRDefault="00334F4E" w:rsidP="00334F4E">
      <w:pPr>
        <w:jc w:val="both"/>
        <w:rPr>
          <w:rFonts w:asciiTheme="minorHAnsi" w:eastAsia="ヒラギノ角ゴ Pro W3" w:hAnsiTheme="minorHAnsi" w:cstheme="minorBidi"/>
          <w:color w:val="auto"/>
          <w:lang w:eastAsia="en-US"/>
        </w:rPr>
      </w:pPr>
    </w:p>
    <w:p w14:paraId="56EA4A51" w14:textId="77777777" w:rsidR="00477FDB" w:rsidRPr="00B938A0" w:rsidRDefault="00334F4E" w:rsidP="00334F4E">
      <w:pPr>
        <w:pStyle w:val="ListParagraph"/>
        <w:numPr>
          <w:ilvl w:val="0"/>
          <w:numId w:val="6"/>
        </w:numPr>
        <w:jc w:val="both"/>
        <w:rPr>
          <w:rFonts w:asciiTheme="minorHAnsi" w:hAnsiTheme="minorHAnsi"/>
          <w:smallCaps/>
          <w:color w:val="4F81BD" w:themeColor="accent1"/>
          <w:lang w:val="pt-BR"/>
        </w:rPr>
      </w:pPr>
      <w:r w:rsidRPr="00334F4E">
        <w:rPr>
          <w:rFonts w:asciiTheme="minorHAnsi" w:hAnsiTheme="minorHAnsi" w:cstheme="minorBidi"/>
          <w:color w:val="auto"/>
          <w:lang w:val="pt-BR"/>
        </w:rPr>
        <w:t>Caso for considerado necessário, e não exceder o orçamento sugerido para a consultoria, a empresa de consultoria pode propor um especialista adicional como parte da equipe ou pode negociar a opção de combinar as funções de uma ou mais das posições recomendadas.</w:t>
      </w:r>
    </w:p>
    <w:p w14:paraId="7531EA0D" w14:textId="77777777" w:rsidR="00B938A0" w:rsidRPr="00B938A0" w:rsidRDefault="00B938A0" w:rsidP="00B938A0">
      <w:pPr>
        <w:pStyle w:val="ListParagraph"/>
        <w:rPr>
          <w:rFonts w:asciiTheme="minorHAnsi" w:hAnsiTheme="minorHAnsi"/>
          <w:smallCaps/>
          <w:color w:val="4F81BD" w:themeColor="accent1"/>
          <w:lang w:val="pt-BR"/>
        </w:rPr>
      </w:pPr>
    </w:p>
    <w:p w14:paraId="16ECF2C1" w14:textId="77777777" w:rsidR="00B938A0" w:rsidRPr="00B938A0" w:rsidRDefault="00B938A0" w:rsidP="00B938A0">
      <w:pPr>
        <w:pStyle w:val="ListParagraph"/>
        <w:rPr>
          <w:rFonts w:asciiTheme="minorHAnsi" w:eastAsiaTheme="minorEastAsia" w:hAnsiTheme="minorHAnsi" w:cs="Arial"/>
          <w:smallCaps/>
          <w:color w:val="4F81BD" w:themeColor="accent1"/>
          <w:lang w:val="pt-BR" w:eastAsia="es-AR"/>
        </w:rPr>
      </w:pPr>
    </w:p>
    <w:p w14:paraId="1B299DAC" w14:textId="77777777" w:rsidR="00B938A0" w:rsidRPr="00B938A0" w:rsidRDefault="00B938A0" w:rsidP="00B938A0">
      <w:pPr>
        <w:jc w:val="both"/>
        <w:rPr>
          <w:rFonts w:asciiTheme="minorHAnsi" w:hAnsiTheme="minorHAnsi" w:cstheme="minorBidi"/>
          <w:color w:val="auto"/>
        </w:rPr>
      </w:pPr>
      <w:r w:rsidRPr="00B938A0">
        <w:rPr>
          <w:rFonts w:asciiTheme="minorHAnsi" w:hAnsiTheme="minorHAnsi" w:cstheme="minorBidi"/>
          <w:color w:val="auto"/>
        </w:rPr>
        <w:t>O orçamento não excederá o montante de US$ 365.000,00 (trezentos e sessenta e cinco mil dólares</w:t>
      </w:r>
      <w:r>
        <w:rPr>
          <w:rFonts w:asciiTheme="minorHAnsi" w:hAnsiTheme="minorHAnsi" w:cstheme="minorBidi"/>
          <w:color w:val="auto"/>
        </w:rPr>
        <w:t>).</w:t>
      </w:r>
    </w:p>
    <w:p w14:paraId="269294DF" w14:textId="77777777" w:rsidR="00334F4E" w:rsidRPr="00334F4E" w:rsidRDefault="00334F4E" w:rsidP="00334F4E">
      <w:pPr>
        <w:jc w:val="both"/>
        <w:rPr>
          <w:rFonts w:asciiTheme="minorHAnsi" w:hAnsiTheme="minorHAnsi"/>
          <w:smallCaps/>
          <w:color w:val="4F81BD" w:themeColor="accent1"/>
        </w:rPr>
      </w:pPr>
    </w:p>
    <w:p w14:paraId="6065EA21" w14:textId="56764B46" w:rsidR="006A6CDC" w:rsidRPr="00C51962" w:rsidRDefault="5CC04A85" w:rsidP="00334F4E">
      <w:pPr>
        <w:jc w:val="both"/>
        <w:rPr>
          <w:rFonts w:asciiTheme="minorHAnsi" w:hAnsiTheme="minorHAnsi" w:cstheme="minorBidi"/>
          <w:color w:val="auto"/>
        </w:rPr>
      </w:pPr>
      <w:r w:rsidRPr="00BA6056">
        <w:rPr>
          <w:rFonts w:asciiTheme="minorHAnsi" w:hAnsiTheme="minorHAnsi" w:cstheme="minorBidi"/>
          <w:color w:val="auto"/>
        </w:rPr>
        <w:t>As</w:t>
      </w:r>
      <w:r w:rsidRPr="5CC04A85">
        <w:rPr>
          <w:rFonts w:asciiTheme="minorHAnsi" w:hAnsiTheme="minorHAnsi" w:cstheme="minorBidi"/>
          <w:color w:val="auto"/>
        </w:rPr>
        <w:t xml:space="preserve"> empresas de consultoria elegíveis interessadas ​​poderão obter mais informações durante o horário comercial 09:00 - 17:00 (</w:t>
      </w:r>
      <w:r w:rsidRPr="003859C9">
        <w:rPr>
          <w:rFonts w:asciiTheme="minorHAnsi" w:hAnsiTheme="minorHAnsi" w:cstheme="minorBidi"/>
          <w:color w:val="auto"/>
        </w:rPr>
        <w:t xml:space="preserve">Hora local de </w:t>
      </w:r>
      <w:r w:rsidR="003859C9" w:rsidRPr="003859C9">
        <w:rPr>
          <w:rFonts w:asciiTheme="minorHAnsi" w:hAnsiTheme="minorHAnsi" w:cstheme="minorBidi"/>
          <w:color w:val="auto"/>
        </w:rPr>
        <w:t>Brasília-DF</w:t>
      </w:r>
      <w:r w:rsidR="009C0BEC">
        <w:rPr>
          <w:rFonts w:asciiTheme="minorHAnsi" w:hAnsiTheme="minorHAnsi" w:cstheme="minorBidi"/>
          <w:color w:val="auto"/>
        </w:rPr>
        <w:t xml:space="preserve">) enviando um </w:t>
      </w:r>
      <w:r w:rsidR="009C0BEC" w:rsidRPr="00C51962">
        <w:rPr>
          <w:rFonts w:asciiTheme="minorHAnsi" w:hAnsiTheme="minorHAnsi" w:cstheme="minorBidi"/>
          <w:color w:val="auto"/>
        </w:rPr>
        <w:t>e</w:t>
      </w:r>
      <w:r w:rsidR="00C540EF" w:rsidRPr="00C51962">
        <w:rPr>
          <w:rFonts w:asciiTheme="minorHAnsi" w:hAnsiTheme="minorHAnsi" w:cstheme="minorBidi"/>
          <w:color w:val="auto"/>
        </w:rPr>
        <w:t>-</w:t>
      </w:r>
      <w:r w:rsidR="009C0BEC" w:rsidRPr="00C51962">
        <w:rPr>
          <w:rFonts w:asciiTheme="minorHAnsi" w:hAnsiTheme="minorHAnsi" w:cstheme="minorBidi"/>
          <w:color w:val="auto"/>
        </w:rPr>
        <w:t xml:space="preserve">mail para a Unidade de Execução de Cooperação Técnica – UECT, aos cuidados de </w:t>
      </w:r>
      <w:r w:rsidR="00334F4E" w:rsidRPr="00C51962">
        <w:rPr>
          <w:rFonts w:asciiTheme="minorHAnsi" w:hAnsiTheme="minorHAnsi" w:cstheme="minorBidi"/>
          <w:color w:val="auto"/>
        </w:rPr>
        <w:t>Lorayne Santos</w:t>
      </w:r>
      <w:r w:rsidR="00BA6056" w:rsidRPr="00C51962">
        <w:rPr>
          <w:rFonts w:asciiTheme="minorHAnsi" w:hAnsiTheme="minorHAnsi" w:cstheme="minorBidi"/>
          <w:color w:val="auto"/>
        </w:rPr>
        <w:t xml:space="preserve"> </w:t>
      </w:r>
      <w:r w:rsidR="009C0BEC" w:rsidRPr="00C51962">
        <w:rPr>
          <w:rFonts w:asciiTheme="minorHAnsi" w:hAnsiTheme="minorHAnsi" w:cstheme="minorBidi"/>
          <w:color w:val="auto"/>
        </w:rPr>
        <w:t>–</w:t>
      </w:r>
      <w:r w:rsidR="00BA6056" w:rsidRPr="00C51962">
        <w:rPr>
          <w:rFonts w:asciiTheme="minorHAnsi" w:hAnsiTheme="minorHAnsi" w:cstheme="minorBidi"/>
          <w:color w:val="auto"/>
        </w:rPr>
        <w:t xml:space="preserve"> </w:t>
      </w:r>
      <w:hyperlink r:id="rId13" w:history="1">
        <w:r w:rsidR="00C51962" w:rsidRPr="0012501D">
          <w:rPr>
            <w:rStyle w:val="Hyperlink"/>
            <w:rFonts w:asciiTheme="minorHAnsi" w:hAnsiTheme="minorHAnsi" w:cstheme="minorBidi"/>
          </w:rPr>
          <w:t>CBR-UECT@iadb.org</w:t>
        </w:r>
      </w:hyperlink>
      <w:r w:rsidR="00334F4E" w:rsidRPr="00C51962">
        <w:rPr>
          <w:rStyle w:val="Hyperlink"/>
          <w:rFonts w:asciiTheme="minorHAnsi" w:hAnsiTheme="minorHAnsi" w:cstheme="minorBidi"/>
        </w:rPr>
        <w:t>/dlorayne@iadb.org</w:t>
      </w:r>
    </w:p>
    <w:p w14:paraId="40D3D9E4" w14:textId="77777777" w:rsidR="006A6CDC" w:rsidRPr="00C51962" w:rsidRDefault="006A6CDC" w:rsidP="00334F4E">
      <w:pPr>
        <w:jc w:val="both"/>
        <w:rPr>
          <w:rFonts w:asciiTheme="minorHAnsi" w:hAnsiTheme="minorHAnsi" w:cs="Times New Roman"/>
          <w:color w:val="auto"/>
        </w:rPr>
      </w:pPr>
    </w:p>
    <w:p w14:paraId="1A5ADADE" w14:textId="6E280D00" w:rsidR="006A6CDC" w:rsidRDefault="5CC04A85" w:rsidP="00334F4E">
      <w:pPr>
        <w:jc w:val="both"/>
        <w:rPr>
          <w:rFonts w:asciiTheme="minorHAnsi" w:hAnsiTheme="minorHAnsi" w:cstheme="minorBidi"/>
          <w:color w:val="auto"/>
        </w:rPr>
      </w:pPr>
      <w:r w:rsidRPr="00C51962">
        <w:rPr>
          <w:rFonts w:asciiTheme="minorHAnsi" w:hAnsiTheme="minorHAnsi" w:cstheme="minorBidi"/>
          <w:color w:val="auto"/>
        </w:rPr>
        <w:t xml:space="preserve">As manifestações de interesse deverão ser entregues </w:t>
      </w:r>
      <w:r w:rsidRPr="00C51962">
        <w:rPr>
          <w:rFonts w:asciiTheme="minorHAnsi" w:hAnsiTheme="minorHAnsi" w:cstheme="minorBidi"/>
          <w:i/>
          <w:iCs/>
          <w:color w:val="0070C0"/>
        </w:rPr>
        <w:t>até</w:t>
      </w:r>
      <w:r w:rsidR="00D17B41">
        <w:rPr>
          <w:rFonts w:asciiTheme="minorHAnsi" w:hAnsiTheme="minorHAnsi" w:cstheme="minorBidi"/>
          <w:i/>
          <w:iCs/>
          <w:color w:val="0070C0"/>
        </w:rPr>
        <w:t xml:space="preserve"> às 17h</w:t>
      </w:r>
      <w:r w:rsidR="00FC3E38" w:rsidRPr="00C51962">
        <w:rPr>
          <w:rFonts w:asciiTheme="minorHAnsi" w:hAnsiTheme="minorHAnsi" w:cstheme="minorBidi"/>
          <w:i/>
          <w:iCs/>
          <w:color w:val="0070C0"/>
        </w:rPr>
        <w:t>,</w:t>
      </w:r>
      <w:r w:rsidR="00D17B41">
        <w:rPr>
          <w:rFonts w:asciiTheme="minorHAnsi" w:hAnsiTheme="minorHAnsi" w:cstheme="minorBidi"/>
          <w:i/>
          <w:iCs/>
          <w:color w:val="0070C0"/>
        </w:rPr>
        <w:t xml:space="preserve"> do dia 20</w:t>
      </w:r>
      <w:r w:rsidR="00DF7DEF" w:rsidRPr="00C51962">
        <w:rPr>
          <w:rFonts w:asciiTheme="minorHAnsi" w:hAnsiTheme="minorHAnsi" w:cstheme="minorBidi"/>
          <w:i/>
          <w:iCs/>
          <w:color w:val="0070C0"/>
        </w:rPr>
        <w:t xml:space="preserve"> de setembro</w:t>
      </w:r>
      <w:r w:rsidR="009C0BEC" w:rsidRPr="00C51962">
        <w:rPr>
          <w:rFonts w:asciiTheme="minorHAnsi" w:hAnsiTheme="minorHAnsi" w:cstheme="minorBidi"/>
          <w:i/>
          <w:iCs/>
          <w:color w:val="0070C0"/>
        </w:rPr>
        <w:t xml:space="preserve"> de 2017 </w:t>
      </w:r>
      <w:r w:rsidR="00DF7DEF" w:rsidRPr="00C51962">
        <w:rPr>
          <w:rFonts w:asciiTheme="minorHAnsi" w:hAnsiTheme="minorHAnsi" w:cstheme="minorBidi"/>
          <w:color w:val="auto"/>
        </w:rPr>
        <w:t>(h</w:t>
      </w:r>
      <w:r w:rsidRPr="00C51962">
        <w:rPr>
          <w:rFonts w:asciiTheme="minorHAnsi" w:hAnsiTheme="minorHAnsi" w:cstheme="minorBidi"/>
          <w:color w:val="auto"/>
        </w:rPr>
        <w:t xml:space="preserve">ora local de </w:t>
      </w:r>
      <w:r w:rsidR="00D17B41">
        <w:rPr>
          <w:rFonts w:asciiTheme="minorHAnsi" w:hAnsiTheme="minorHAnsi" w:cstheme="minorBidi"/>
          <w:color w:val="auto"/>
        </w:rPr>
        <w:t>Washington, DC)</w:t>
      </w:r>
      <w:r w:rsidR="009C0BEC" w:rsidRPr="00C51962">
        <w:rPr>
          <w:rFonts w:asciiTheme="minorHAnsi" w:hAnsiTheme="minorHAnsi" w:cstheme="minorBidi"/>
          <w:color w:val="auto"/>
        </w:rPr>
        <w:t xml:space="preserve"> </w:t>
      </w:r>
      <w:r w:rsidRPr="00C51962">
        <w:rPr>
          <w:rFonts w:asciiTheme="minorHAnsi" w:hAnsiTheme="minorHAnsi" w:cstheme="minorBidi"/>
          <w:color w:val="auto"/>
        </w:rPr>
        <w:t xml:space="preserve">usando o Portal do BID para Operações Executadas pelo Banco. </w:t>
      </w:r>
      <w:hyperlink r:id="rId14">
        <w:r w:rsidRPr="00C51962">
          <w:rPr>
            <w:rStyle w:val="Hyperlink"/>
            <w:rFonts w:asciiTheme="minorHAnsi" w:hAnsiTheme="minorHAnsi" w:cstheme="minorBidi"/>
          </w:rPr>
          <w:t>http://beo-procurement.iadb.org/home</w:t>
        </w:r>
      </w:hyperlink>
      <w:r w:rsidRPr="00C51962">
        <w:rPr>
          <w:rFonts w:asciiTheme="minorHAnsi" w:hAnsiTheme="minorHAnsi" w:cstheme="minorBidi"/>
          <w:color w:val="auto"/>
        </w:rPr>
        <w:t xml:space="preserve"> </w:t>
      </w:r>
    </w:p>
    <w:p w14:paraId="2A8B44BA" w14:textId="77777777" w:rsidR="006A6CDC" w:rsidRDefault="006A6CDC" w:rsidP="00334F4E">
      <w:pPr>
        <w:jc w:val="both"/>
        <w:rPr>
          <w:rFonts w:asciiTheme="minorHAnsi" w:hAnsiTheme="minorHAnsi" w:cs="Times New Roman"/>
          <w:color w:val="auto"/>
        </w:rPr>
      </w:pPr>
    </w:p>
    <w:p w14:paraId="3BD85163"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Banco Interamericano de Desenvolvimento</w:t>
      </w:r>
    </w:p>
    <w:p w14:paraId="74B7172E" w14:textId="77777777" w:rsidR="006A6CDC" w:rsidRDefault="5CC04A85" w:rsidP="00334F4E">
      <w:pPr>
        <w:jc w:val="both"/>
        <w:rPr>
          <w:rFonts w:asciiTheme="minorHAnsi" w:hAnsiTheme="minorHAnsi" w:cstheme="minorBidi"/>
          <w:i/>
          <w:iCs/>
          <w:color w:val="0070C0"/>
        </w:rPr>
      </w:pPr>
      <w:r w:rsidRPr="5CC04A85">
        <w:rPr>
          <w:rFonts w:asciiTheme="minorHAnsi" w:hAnsiTheme="minorHAnsi" w:cstheme="minorBidi"/>
          <w:color w:val="auto"/>
        </w:rPr>
        <w:t>Departamento</w:t>
      </w:r>
      <w:r w:rsidRPr="003859C9">
        <w:rPr>
          <w:rFonts w:asciiTheme="minorHAnsi" w:hAnsiTheme="minorHAnsi" w:cstheme="minorBidi"/>
          <w:color w:val="auto"/>
        </w:rPr>
        <w:t xml:space="preserve">: </w:t>
      </w:r>
      <w:r w:rsidR="00DF7DEF">
        <w:rPr>
          <w:rFonts w:asciiTheme="minorHAnsi" w:hAnsiTheme="minorHAnsi" w:cstheme="minorBidi"/>
          <w:color w:val="auto"/>
        </w:rPr>
        <w:t>ENE</w:t>
      </w:r>
      <w:r w:rsidR="00257774" w:rsidRPr="003859C9">
        <w:rPr>
          <w:rFonts w:asciiTheme="minorHAnsi" w:hAnsiTheme="minorHAnsi" w:cstheme="minorBidi"/>
          <w:color w:val="auto"/>
        </w:rPr>
        <w:t>/CBR</w:t>
      </w:r>
      <w:bookmarkStart w:id="0" w:name="_GoBack"/>
      <w:bookmarkEnd w:id="0"/>
    </w:p>
    <w:p w14:paraId="2F014635"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Attn:</w:t>
      </w:r>
      <w:r w:rsidR="00257774">
        <w:rPr>
          <w:rFonts w:asciiTheme="minorHAnsi" w:hAnsiTheme="minorHAnsi" w:cstheme="minorBidi"/>
          <w:color w:val="auto"/>
        </w:rPr>
        <w:t xml:space="preserve"> </w:t>
      </w:r>
      <w:r w:rsidR="00DF7DEF">
        <w:rPr>
          <w:rFonts w:asciiTheme="minorHAnsi" w:hAnsiTheme="minorHAnsi" w:cstheme="minorBidi"/>
          <w:color w:val="auto"/>
        </w:rPr>
        <w:t xml:space="preserve">Arturo </w:t>
      </w:r>
      <w:r w:rsidR="00FC3E38">
        <w:rPr>
          <w:rFonts w:asciiTheme="minorHAnsi" w:hAnsiTheme="minorHAnsi" w:cstheme="minorBidi"/>
          <w:color w:val="auto"/>
        </w:rPr>
        <w:t>Daniel Alarcon Rodriguez</w:t>
      </w:r>
      <w:r w:rsidR="003859C9" w:rsidRPr="003859C9">
        <w:rPr>
          <w:rFonts w:asciiTheme="minorHAnsi" w:hAnsiTheme="minorHAnsi" w:cstheme="minorBidi"/>
          <w:color w:val="auto"/>
        </w:rPr>
        <w:t xml:space="preserve">, </w:t>
      </w:r>
      <w:r w:rsidR="00257774" w:rsidRPr="003859C9">
        <w:rPr>
          <w:rFonts w:asciiTheme="minorHAnsi" w:hAnsiTheme="minorHAnsi" w:cstheme="minorBidi"/>
          <w:color w:val="auto"/>
        </w:rPr>
        <w:t xml:space="preserve">Especialista </w:t>
      </w:r>
      <w:r w:rsidR="00FC3E38">
        <w:rPr>
          <w:rFonts w:asciiTheme="minorHAnsi" w:hAnsiTheme="minorHAnsi" w:cstheme="minorBidi"/>
          <w:color w:val="auto"/>
        </w:rPr>
        <w:t>em Energia</w:t>
      </w:r>
    </w:p>
    <w:p w14:paraId="5EEF3AE4" w14:textId="77777777" w:rsidR="006A6CDC" w:rsidRDefault="006A6CDC" w:rsidP="00334F4E">
      <w:pPr>
        <w:jc w:val="both"/>
        <w:rPr>
          <w:rFonts w:asciiTheme="minorHAnsi" w:hAnsiTheme="minorHAnsi" w:cs="Times New Roman"/>
          <w:color w:val="auto"/>
        </w:rPr>
      </w:pPr>
    </w:p>
    <w:p w14:paraId="1AB31C4A" w14:textId="2A288272" w:rsidR="00915338" w:rsidRPr="006A6CDC" w:rsidRDefault="003859C9" w:rsidP="00334F4E">
      <w:pPr>
        <w:jc w:val="both"/>
      </w:pPr>
      <w:r w:rsidRPr="009C0BEC">
        <w:rPr>
          <w:rFonts w:asciiTheme="minorHAnsi" w:hAnsiTheme="minorHAnsi" w:cstheme="minorBidi"/>
          <w:color w:val="auto"/>
        </w:rPr>
        <w:t>SEN Quadra 802 Conj. F lote 39, Brasília – D</w:t>
      </w:r>
      <w:r w:rsidR="009C0BEC" w:rsidRPr="009C0BEC">
        <w:rPr>
          <w:rFonts w:asciiTheme="minorHAnsi" w:hAnsiTheme="minorHAnsi" w:cstheme="minorBidi"/>
          <w:color w:val="auto"/>
        </w:rPr>
        <w:t>F 70800-400</w:t>
      </w:r>
      <w:r w:rsidR="009C0BEC" w:rsidRPr="009C0BEC">
        <w:rPr>
          <w:rFonts w:asciiTheme="minorHAnsi" w:hAnsiTheme="minorHAnsi" w:cstheme="minorBidi"/>
          <w:color w:val="auto"/>
        </w:rPr>
        <w:br/>
      </w:r>
      <w:r w:rsidR="009C0BEC" w:rsidRPr="00C51962">
        <w:rPr>
          <w:rFonts w:asciiTheme="minorHAnsi" w:hAnsiTheme="minorHAnsi" w:cstheme="minorBidi"/>
          <w:color w:val="auto"/>
        </w:rPr>
        <w:t>Tel: 55 61 3317-4290</w:t>
      </w:r>
      <w:r w:rsidRPr="00C51962">
        <w:rPr>
          <w:rFonts w:ascii="Segoe UI" w:hAnsi="Segoe UI" w:cs="Segoe UI"/>
          <w:color w:val="1A1A1A"/>
          <w:sz w:val="20"/>
          <w:szCs w:val="20"/>
        </w:rPr>
        <w:br/>
      </w:r>
      <w:r w:rsidRPr="00C51962">
        <w:rPr>
          <w:rFonts w:asciiTheme="minorHAnsi" w:hAnsiTheme="minorHAnsi" w:cstheme="minorBidi"/>
          <w:color w:val="auto"/>
        </w:rPr>
        <w:t>Email:</w:t>
      </w:r>
      <w:r w:rsidRPr="00C51962">
        <w:rPr>
          <w:rFonts w:ascii="Segoe UI" w:hAnsi="Segoe UI" w:cs="Segoe UI"/>
          <w:color w:val="1A1A1A"/>
          <w:sz w:val="20"/>
          <w:szCs w:val="20"/>
        </w:rPr>
        <w:t xml:space="preserve"> </w:t>
      </w:r>
      <w:hyperlink r:id="rId15" w:history="1">
        <w:r w:rsidR="00D17B41" w:rsidRPr="0012501D">
          <w:rPr>
            <w:rStyle w:val="Hyperlink"/>
            <w:rFonts w:asciiTheme="minorHAnsi" w:hAnsiTheme="minorHAnsi" w:cstheme="minorBidi"/>
          </w:rPr>
          <w:t>CBR-UECT@iadb.org</w:t>
        </w:r>
      </w:hyperlink>
      <w:r w:rsidRPr="00C51962">
        <w:rPr>
          <w:rFonts w:ascii="Segoe UI" w:hAnsi="Segoe UI" w:cs="Segoe UI"/>
          <w:color w:val="1A1A1A"/>
          <w:sz w:val="20"/>
          <w:szCs w:val="20"/>
        </w:rPr>
        <w:t>.</w:t>
      </w:r>
      <w:r>
        <w:rPr>
          <w:rFonts w:ascii="Segoe UI" w:hAnsi="Segoe UI" w:cs="Segoe UI"/>
          <w:color w:val="1A1A1A"/>
          <w:sz w:val="20"/>
          <w:szCs w:val="20"/>
        </w:rPr>
        <w:br/>
      </w:r>
      <w:r w:rsidRPr="009C0BEC">
        <w:rPr>
          <w:rFonts w:asciiTheme="minorHAnsi" w:hAnsiTheme="minorHAnsi" w:cstheme="minorBidi"/>
          <w:color w:val="auto"/>
        </w:rPr>
        <w:t>Url do site:</w:t>
      </w:r>
      <w:r>
        <w:rPr>
          <w:rFonts w:ascii="Segoe UI" w:hAnsi="Segoe UI" w:cs="Segoe UI"/>
          <w:color w:val="1A1A1A"/>
          <w:sz w:val="20"/>
          <w:szCs w:val="20"/>
        </w:rPr>
        <w:t xml:space="preserve"> </w:t>
      </w:r>
      <w:r>
        <w:rPr>
          <w:rFonts w:ascii="Segoe UI" w:hAnsi="Segoe UI" w:cs="Segoe UI"/>
          <w:color w:val="0000FF"/>
          <w:sz w:val="20"/>
          <w:szCs w:val="20"/>
          <w:u w:val="single"/>
        </w:rPr>
        <w:t>www.iadb.org</w:t>
      </w:r>
    </w:p>
    <w:sectPr w:rsidR="00915338" w:rsidRPr="006A6CDC">
      <w:headerReference w:type="even" r:id="rId16"/>
      <w:headerReference w:type="default" r:id="rId17"/>
      <w:footerReference w:type="even" r:id="rId18"/>
      <w:footerReference w:type="default" r:id="rId19"/>
      <w:headerReference w:type="first" r:id="rId20"/>
      <w:footerReference w:type="first" r:id="rId2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2ED48" w14:textId="77777777" w:rsidR="00EE5798" w:rsidRDefault="00EE5798">
      <w:r>
        <w:separator/>
      </w:r>
    </w:p>
  </w:endnote>
  <w:endnote w:type="continuationSeparator" w:id="0">
    <w:p w14:paraId="6205CE3A" w14:textId="77777777" w:rsidR="00EE5798" w:rsidRDefault="00EE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ヒラギノ角ゴ Pro W3">
    <w:altName w:val="MS Gothic"/>
    <w:charset w:val="80"/>
    <w:family w:val="auto"/>
    <w:pitch w:val="variable"/>
    <w:sig w:usb0="00000000" w:usb1="7AC7FFFF" w:usb2="00000012" w:usb3="00000000" w:csb0="0002000D"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C3A45" w14:textId="77777777" w:rsidR="00915338" w:rsidRDefault="00915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F4137" w14:textId="77777777" w:rsidR="00915338" w:rsidRDefault="00915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A111F" w14:textId="77777777" w:rsidR="00915338" w:rsidRDefault="00915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FA283" w14:textId="77777777" w:rsidR="00EE5798" w:rsidRDefault="00EE5798">
      <w:r>
        <w:separator/>
      </w:r>
    </w:p>
  </w:footnote>
  <w:footnote w:type="continuationSeparator" w:id="0">
    <w:p w14:paraId="6E2A43AB" w14:textId="77777777" w:rsidR="00EE5798" w:rsidRDefault="00EE5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39DF0" w14:textId="77777777" w:rsidR="00915338" w:rsidRDefault="00915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7B5FB" w14:textId="77777777" w:rsidR="00915338" w:rsidRDefault="00915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B8140" w14:textId="77777777" w:rsidR="00915338" w:rsidRDefault="00915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C7A25"/>
    <w:multiLevelType w:val="hybridMultilevel"/>
    <w:tmpl w:val="13D05832"/>
    <w:lvl w:ilvl="0" w:tplc="F200A4CE">
      <w:numFmt w:val="bullet"/>
      <w:lvlText w:val=""/>
      <w:lvlJc w:val="left"/>
      <w:pPr>
        <w:ind w:left="720" w:hanging="360"/>
      </w:pPr>
      <w:rPr>
        <w:rFonts w:ascii="Symbol" w:eastAsia="ヒラギノ角ゴ Pro W3"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77510"/>
    <w:multiLevelType w:val="multilevel"/>
    <w:tmpl w:val="65F6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25913"/>
    <w:multiLevelType w:val="hybridMultilevel"/>
    <w:tmpl w:val="F8C8C0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BE3B37"/>
    <w:multiLevelType w:val="hybridMultilevel"/>
    <w:tmpl w:val="F7A0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006C52"/>
    <w:multiLevelType w:val="multilevel"/>
    <w:tmpl w:val="A6B8858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558B7F68"/>
    <w:multiLevelType w:val="hybridMultilevel"/>
    <w:tmpl w:val="6944F4EE"/>
    <w:lvl w:ilvl="0" w:tplc="0409001B">
      <w:start w:val="1"/>
      <w:numFmt w:val="lowerRoman"/>
      <w:lvlText w:val="%1."/>
      <w:lvlJc w:val="right"/>
      <w:pPr>
        <w:ind w:left="720" w:hanging="360"/>
      </w:pPr>
    </w:lvl>
    <w:lvl w:ilvl="1" w:tplc="0416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CF95E54"/>
    <w:multiLevelType w:val="hybridMultilevel"/>
    <w:tmpl w:val="03A42512"/>
    <w:lvl w:ilvl="0" w:tplc="8522E15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06853"/>
    <w:rsid w:val="000212D8"/>
    <w:rsid w:val="0002788D"/>
    <w:rsid w:val="0003493A"/>
    <w:rsid w:val="00050DB5"/>
    <w:rsid w:val="000B3944"/>
    <w:rsid w:val="000C118D"/>
    <w:rsid w:val="000E566E"/>
    <w:rsid w:val="00144F31"/>
    <w:rsid w:val="00182122"/>
    <w:rsid w:val="001A77A9"/>
    <w:rsid w:val="001B1222"/>
    <w:rsid w:val="001F2366"/>
    <w:rsid w:val="00257774"/>
    <w:rsid w:val="0028680E"/>
    <w:rsid w:val="002A0DCE"/>
    <w:rsid w:val="00334F4E"/>
    <w:rsid w:val="003527DA"/>
    <w:rsid w:val="00360ACB"/>
    <w:rsid w:val="00367933"/>
    <w:rsid w:val="0037196B"/>
    <w:rsid w:val="003800C7"/>
    <w:rsid w:val="003859C9"/>
    <w:rsid w:val="00397DF5"/>
    <w:rsid w:val="003A3113"/>
    <w:rsid w:val="003F5CA1"/>
    <w:rsid w:val="004003E8"/>
    <w:rsid w:val="00423E38"/>
    <w:rsid w:val="00477FDB"/>
    <w:rsid w:val="004A3654"/>
    <w:rsid w:val="004B55BA"/>
    <w:rsid w:val="004D51F3"/>
    <w:rsid w:val="0051231A"/>
    <w:rsid w:val="0052634A"/>
    <w:rsid w:val="00556C08"/>
    <w:rsid w:val="005673D5"/>
    <w:rsid w:val="0056772C"/>
    <w:rsid w:val="005A27A2"/>
    <w:rsid w:val="005A7BE5"/>
    <w:rsid w:val="006071D7"/>
    <w:rsid w:val="00622816"/>
    <w:rsid w:val="00637714"/>
    <w:rsid w:val="00644D20"/>
    <w:rsid w:val="00651826"/>
    <w:rsid w:val="006574CE"/>
    <w:rsid w:val="006A2126"/>
    <w:rsid w:val="006A6CDC"/>
    <w:rsid w:val="006C0ABA"/>
    <w:rsid w:val="006C1244"/>
    <w:rsid w:val="006C3B20"/>
    <w:rsid w:val="006C7629"/>
    <w:rsid w:val="007373AC"/>
    <w:rsid w:val="0078460F"/>
    <w:rsid w:val="008171F3"/>
    <w:rsid w:val="008500B0"/>
    <w:rsid w:val="00883050"/>
    <w:rsid w:val="008907EA"/>
    <w:rsid w:val="00891E3C"/>
    <w:rsid w:val="008C4064"/>
    <w:rsid w:val="008C7908"/>
    <w:rsid w:val="008D7083"/>
    <w:rsid w:val="00901303"/>
    <w:rsid w:val="009068A8"/>
    <w:rsid w:val="00915338"/>
    <w:rsid w:val="0092236E"/>
    <w:rsid w:val="00927D18"/>
    <w:rsid w:val="009B4AE6"/>
    <w:rsid w:val="009C0BEC"/>
    <w:rsid w:val="009C6275"/>
    <w:rsid w:val="00A15B62"/>
    <w:rsid w:val="00A37CA7"/>
    <w:rsid w:val="00A5792D"/>
    <w:rsid w:val="00A838F0"/>
    <w:rsid w:val="00AD6E3D"/>
    <w:rsid w:val="00AE7268"/>
    <w:rsid w:val="00AE7F18"/>
    <w:rsid w:val="00B17BF0"/>
    <w:rsid w:val="00B27293"/>
    <w:rsid w:val="00B938A0"/>
    <w:rsid w:val="00BA6056"/>
    <w:rsid w:val="00BC1091"/>
    <w:rsid w:val="00BF0B50"/>
    <w:rsid w:val="00BF5CD3"/>
    <w:rsid w:val="00BF7F7C"/>
    <w:rsid w:val="00C27587"/>
    <w:rsid w:val="00C42B39"/>
    <w:rsid w:val="00C439C0"/>
    <w:rsid w:val="00C51962"/>
    <w:rsid w:val="00C540EF"/>
    <w:rsid w:val="00C60B71"/>
    <w:rsid w:val="00CA570A"/>
    <w:rsid w:val="00CA7C9E"/>
    <w:rsid w:val="00CD36BB"/>
    <w:rsid w:val="00CD4904"/>
    <w:rsid w:val="00CF79AF"/>
    <w:rsid w:val="00D17B41"/>
    <w:rsid w:val="00D9389A"/>
    <w:rsid w:val="00DE327F"/>
    <w:rsid w:val="00DF7DEF"/>
    <w:rsid w:val="00E277C5"/>
    <w:rsid w:val="00ED4D33"/>
    <w:rsid w:val="00EE5798"/>
    <w:rsid w:val="00F45D9C"/>
    <w:rsid w:val="00F74266"/>
    <w:rsid w:val="00FC3E38"/>
    <w:rsid w:val="00FE7030"/>
    <w:rsid w:val="5CC04A85"/>
    <w:rsid w:val="672BA234"/>
    <w:rsid w:val="74B1929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F3CBDA"/>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pt-BR"/>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pt-BR"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pt-BR"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paragraph">
    <w:name w:val="paragraph"/>
    <w:basedOn w:val="Normal"/>
    <w:rsid w:val="00927D18"/>
    <w:pPr>
      <w:widowControl/>
      <w:autoSpaceDE/>
      <w:autoSpaceDN/>
      <w:adjustRightInd/>
    </w:pPr>
    <w:rPr>
      <w:rFonts w:ascii="Times New Roman" w:eastAsia="Times New Roman" w:hAnsi="Times New Roman" w:cs="Times New Roman"/>
      <w:color w:val="auto"/>
      <w:lang w:val="en-US" w:eastAsia="en-US"/>
    </w:rPr>
  </w:style>
  <w:style w:type="character" w:customStyle="1" w:styleId="normaltextrun">
    <w:name w:val="normaltextrun"/>
    <w:basedOn w:val="DefaultParagraphFont"/>
    <w:rsid w:val="00927D18"/>
  </w:style>
  <w:style w:type="character" w:customStyle="1" w:styleId="eop">
    <w:name w:val="eop"/>
    <w:basedOn w:val="DefaultParagraphFont"/>
    <w:rsid w:val="00927D18"/>
  </w:style>
  <w:style w:type="paragraph" w:styleId="ListParagraph">
    <w:name w:val="List Paragraph"/>
    <w:basedOn w:val="Normal"/>
    <w:link w:val="ListParagraphChar"/>
    <w:uiPriority w:val="34"/>
    <w:qFormat/>
    <w:rsid w:val="00BA6056"/>
    <w:pPr>
      <w:suppressAutoHyphens/>
      <w:autoSpaceDE/>
      <w:adjustRightInd/>
      <w:ind w:left="720"/>
      <w:contextualSpacing/>
    </w:pPr>
    <w:rPr>
      <w:rFonts w:ascii="Times New Roman" w:eastAsia="ヒラギノ角ゴ Pro W3" w:hAnsi="Times New Roman" w:cs="Times New Roman"/>
      <w:lang w:val="en-US" w:eastAsia="en-US"/>
    </w:rPr>
  </w:style>
  <w:style w:type="character" w:customStyle="1" w:styleId="ListParagraphChar">
    <w:name w:val="List Paragraph Char"/>
    <w:basedOn w:val="DefaultParagraphFont"/>
    <w:link w:val="ListParagraph"/>
    <w:uiPriority w:val="34"/>
    <w:rsid w:val="00BA6056"/>
    <w:rPr>
      <w:rFonts w:ascii="Times New Roman" w:eastAsia="ヒラギノ角ゴ Pro W3" w:hAnsi="Times New Roman" w:cs="Times New Roman"/>
      <w:color w:val="000000"/>
      <w:sz w:val="24"/>
      <w:szCs w:val="24"/>
      <w:lang w:val="en-US" w:eastAsia="en-US"/>
    </w:rPr>
  </w:style>
  <w:style w:type="paragraph" w:customStyle="1" w:styleId="Footer1">
    <w:name w:val="Footer1"/>
    <w:rsid w:val="00477FDB"/>
    <w:pPr>
      <w:tabs>
        <w:tab w:val="center" w:pos="4320"/>
        <w:tab w:val="right" w:pos="8640"/>
      </w:tabs>
      <w:suppressAutoHyphens/>
      <w:autoSpaceDN w:val="0"/>
      <w:spacing w:after="0" w:line="240" w:lineRule="auto"/>
    </w:pPr>
    <w:rPr>
      <w:rFonts w:ascii="Times New Roman" w:eastAsia="ヒラギノ角ゴ Pro W3" w:hAnsi="Times New Roman" w:cs="Times New Roman"/>
      <w:color w:val="000000"/>
      <w:sz w:val="24"/>
      <w:szCs w:val="20"/>
      <w:lang w:val="en-US" w:eastAsia="en-US"/>
    </w:rPr>
  </w:style>
  <w:style w:type="character" w:styleId="UnresolvedMention">
    <w:name w:val="Unresolved Mention"/>
    <w:basedOn w:val="DefaultParagraphFont"/>
    <w:uiPriority w:val="99"/>
    <w:semiHidden/>
    <w:unhideWhenUsed/>
    <w:rsid w:val="00C519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249874">
      <w:bodyDiv w:val="1"/>
      <w:marLeft w:val="0"/>
      <w:marRight w:val="0"/>
      <w:marTop w:val="0"/>
      <w:marBottom w:val="0"/>
      <w:divBdr>
        <w:top w:val="none" w:sz="0" w:space="0" w:color="auto"/>
        <w:left w:val="none" w:sz="0" w:space="0" w:color="auto"/>
        <w:bottom w:val="none" w:sz="0" w:space="0" w:color="auto"/>
        <w:right w:val="none" w:sz="0" w:space="0" w:color="auto"/>
      </w:divBdr>
      <w:divsChild>
        <w:div w:id="174806040">
          <w:marLeft w:val="0"/>
          <w:marRight w:val="0"/>
          <w:marTop w:val="0"/>
          <w:marBottom w:val="0"/>
          <w:divBdr>
            <w:top w:val="none" w:sz="0" w:space="0" w:color="auto"/>
            <w:left w:val="none" w:sz="0" w:space="0" w:color="auto"/>
            <w:bottom w:val="none" w:sz="0" w:space="0" w:color="auto"/>
            <w:right w:val="none" w:sz="0" w:space="0" w:color="auto"/>
          </w:divBdr>
          <w:divsChild>
            <w:div w:id="933972807">
              <w:marLeft w:val="0"/>
              <w:marRight w:val="0"/>
              <w:marTop w:val="0"/>
              <w:marBottom w:val="0"/>
              <w:divBdr>
                <w:top w:val="none" w:sz="0" w:space="0" w:color="auto"/>
                <w:left w:val="none" w:sz="0" w:space="0" w:color="auto"/>
                <w:bottom w:val="none" w:sz="0" w:space="0" w:color="auto"/>
                <w:right w:val="none" w:sz="0" w:space="0" w:color="auto"/>
              </w:divBdr>
              <w:divsChild>
                <w:div w:id="1614094910">
                  <w:marLeft w:val="0"/>
                  <w:marRight w:val="0"/>
                  <w:marTop w:val="0"/>
                  <w:marBottom w:val="0"/>
                  <w:divBdr>
                    <w:top w:val="none" w:sz="0" w:space="0" w:color="auto"/>
                    <w:left w:val="none" w:sz="0" w:space="0" w:color="auto"/>
                    <w:bottom w:val="none" w:sz="0" w:space="0" w:color="auto"/>
                    <w:right w:val="none" w:sz="0" w:space="0" w:color="auto"/>
                  </w:divBdr>
                  <w:divsChild>
                    <w:div w:id="819351220">
                      <w:marLeft w:val="0"/>
                      <w:marRight w:val="0"/>
                      <w:marTop w:val="0"/>
                      <w:marBottom w:val="0"/>
                      <w:divBdr>
                        <w:top w:val="none" w:sz="0" w:space="0" w:color="auto"/>
                        <w:left w:val="none" w:sz="0" w:space="0" w:color="auto"/>
                        <w:bottom w:val="none" w:sz="0" w:space="0" w:color="auto"/>
                        <w:right w:val="none" w:sz="0" w:space="0" w:color="auto"/>
                      </w:divBdr>
                      <w:divsChild>
                        <w:div w:id="1448894225">
                          <w:marLeft w:val="0"/>
                          <w:marRight w:val="0"/>
                          <w:marTop w:val="0"/>
                          <w:marBottom w:val="0"/>
                          <w:divBdr>
                            <w:top w:val="none" w:sz="0" w:space="0" w:color="auto"/>
                            <w:left w:val="none" w:sz="0" w:space="0" w:color="auto"/>
                            <w:bottom w:val="none" w:sz="0" w:space="0" w:color="auto"/>
                            <w:right w:val="none" w:sz="0" w:space="0" w:color="auto"/>
                          </w:divBdr>
                          <w:divsChild>
                            <w:div w:id="1404378053">
                              <w:marLeft w:val="0"/>
                              <w:marRight w:val="0"/>
                              <w:marTop w:val="0"/>
                              <w:marBottom w:val="0"/>
                              <w:divBdr>
                                <w:top w:val="none" w:sz="0" w:space="0" w:color="auto"/>
                                <w:left w:val="none" w:sz="0" w:space="0" w:color="auto"/>
                                <w:bottom w:val="none" w:sz="0" w:space="0" w:color="auto"/>
                                <w:right w:val="none" w:sz="0" w:space="0" w:color="auto"/>
                              </w:divBdr>
                              <w:divsChild>
                                <w:div w:id="37166231">
                                  <w:marLeft w:val="0"/>
                                  <w:marRight w:val="0"/>
                                  <w:marTop w:val="0"/>
                                  <w:marBottom w:val="0"/>
                                  <w:divBdr>
                                    <w:top w:val="none" w:sz="0" w:space="0" w:color="auto"/>
                                    <w:left w:val="none" w:sz="0" w:space="0" w:color="auto"/>
                                    <w:bottom w:val="none" w:sz="0" w:space="0" w:color="auto"/>
                                    <w:right w:val="none" w:sz="0" w:space="0" w:color="auto"/>
                                  </w:divBdr>
                                  <w:divsChild>
                                    <w:div w:id="241137502">
                                      <w:marLeft w:val="0"/>
                                      <w:marRight w:val="0"/>
                                      <w:marTop w:val="0"/>
                                      <w:marBottom w:val="0"/>
                                      <w:divBdr>
                                        <w:top w:val="none" w:sz="0" w:space="0" w:color="auto"/>
                                        <w:left w:val="none" w:sz="0" w:space="0" w:color="auto"/>
                                        <w:bottom w:val="none" w:sz="0" w:space="0" w:color="auto"/>
                                        <w:right w:val="none" w:sz="0" w:space="0" w:color="auto"/>
                                      </w:divBdr>
                                      <w:divsChild>
                                        <w:div w:id="733742074">
                                          <w:marLeft w:val="0"/>
                                          <w:marRight w:val="0"/>
                                          <w:marTop w:val="0"/>
                                          <w:marBottom w:val="0"/>
                                          <w:divBdr>
                                            <w:top w:val="none" w:sz="0" w:space="0" w:color="auto"/>
                                            <w:left w:val="none" w:sz="0" w:space="0" w:color="auto"/>
                                            <w:bottom w:val="none" w:sz="0" w:space="0" w:color="auto"/>
                                            <w:right w:val="none" w:sz="0" w:space="0" w:color="auto"/>
                                          </w:divBdr>
                                          <w:divsChild>
                                            <w:div w:id="2035886858">
                                              <w:marLeft w:val="0"/>
                                              <w:marRight w:val="0"/>
                                              <w:marTop w:val="0"/>
                                              <w:marBottom w:val="0"/>
                                              <w:divBdr>
                                                <w:top w:val="none" w:sz="0" w:space="0" w:color="auto"/>
                                                <w:left w:val="none" w:sz="0" w:space="0" w:color="auto"/>
                                                <w:bottom w:val="none" w:sz="0" w:space="0" w:color="auto"/>
                                                <w:right w:val="none" w:sz="0" w:space="0" w:color="auto"/>
                                              </w:divBdr>
                                              <w:divsChild>
                                                <w:div w:id="1989894654">
                                                  <w:marLeft w:val="0"/>
                                                  <w:marRight w:val="0"/>
                                                  <w:marTop w:val="0"/>
                                                  <w:marBottom w:val="0"/>
                                                  <w:divBdr>
                                                    <w:top w:val="single" w:sz="6" w:space="0" w:color="ABABAB"/>
                                                    <w:left w:val="single" w:sz="6" w:space="0" w:color="ABABAB"/>
                                                    <w:bottom w:val="none" w:sz="0" w:space="0" w:color="auto"/>
                                                    <w:right w:val="single" w:sz="6" w:space="0" w:color="ABABAB"/>
                                                  </w:divBdr>
                                                  <w:divsChild>
                                                    <w:div w:id="1426725029">
                                                      <w:marLeft w:val="0"/>
                                                      <w:marRight w:val="0"/>
                                                      <w:marTop w:val="0"/>
                                                      <w:marBottom w:val="0"/>
                                                      <w:divBdr>
                                                        <w:top w:val="none" w:sz="0" w:space="0" w:color="auto"/>
                                                        <w:left w:val="none" w:sz="0" w:space="0" w:color="auto"/>
                                                        <w:bottom w:val="none" w:sz="0" w:space="0" w:color="auto"/>
                                                        <w:right w:val="none" w:sz="0" w:space="0" w:color="auto"/>
                                                      </w:divBdr>
                                                      <w:divsChild>
                                                        <w:div w:id="2024284011">
                                                          <w:marLeft w:val="0"/>
                                                          <w:marRight w:val="0"/>
                                                          <w:marTop w:val="0"/>
                                                          <w:marBottom w:val="0"/>
                                                          <w:divBdr>
                                                            <w:top w:val="none" w:sz="0" w:space="0" w:color="auto"/>
                                                            <w:left w:val="none" w:sz="0" w:space="0" w:color="auto"/>
                                                            <w:bottom w:val="none" w:sz="0" w:space="0" w:color="auto"/>
                                                            <w:right w:val="none" w:sz="0" w:space="0" w:color="auto"/>
                                                          </w:divBdr>
                                                          <w:divsChild>
                                                            <w:div w:id="694380027">
                                                              <w:marLeft w:val="0"/>
                                                              <w:marRight w:val="0"/>
                                                              <w:marTop w:val="0"/>
                                                              <w:marBottom w:val="0"/>
                                                              <w:divBdr>
                                                                <w:top w:val="none" w:sz="0" w:space="0" w:color="auto"/>
                                                                <w:left w:val="none" w:sz="0" w:space="0" w:color="auto"/>
                                                                <w:bottom w:val="none" w:sz="0" w:space="0" w:color="auto"/>
                                                                <w:right w:val="none" w:sz="0" w:space="0" w:color="auto"/>
                                                              </w:divBdr>
                                                              <w:divsChild>
                                                                <w:div w:id="1526864195">
                                                                  <w:marLeft w:val="0"/>
                                                                  <w:marRight w:val="0"/>
                                                                  <w:marTop w:val="0"/>
                                                                  <w:marBottom w:val="0"/>
                                                                  <w:divBdr>
                                                                    <w:top w:val="none" w:sz="0" w:space="0" w:color="auto"/>
                                                                    <w:left w:val="none" w:sz="0" w:space="0" w:color="auto"/>
                                                                    <w:bottom w:val="none" w:sz="0" w:space="0" w:color="auto"/>
                                                                    <w:right w:val="none" w:sz="0" w:space="0" w:color="auto"/>
                                                                  </w:divBdr>
                                                                  <w:divsChild>
                                                                    <w:div w:id="1860123521">
                                                                      <w:marLeft w:val="0"/>
                                                                      <w:marRight w:val="0"/>
                                                                      <w:marTop w:val="0"/>
                                                                      <w:marBottom w:val="0"/>
                                                                      <w:divBdr>
                                                                        <w:top w:val="none" w:sz="0" w:space="0" w:color="auto"/>
                                                                        <w:left w:val="none" w:sz="0" w:space="0" w:color="auto"/>
                                                                        <w:bottom w:val="none" w:sz="0" w:space="0" w:color="auto"/>
                                                                        <w:right w:val="none" w:sz="0" w:space="0" w:color="auto"/>
                                                                      </w:divBdr>
                                                                      <w:divsChild>
                                                                        <w:div w:id="2132898984">
                                                                          <w:marLeft w:val="0"/>
                                                                          <w:marRight w:val="0"/>
                                                                          <w:marTop w:val="0"/>
                                                                          <w:marBottom w:val="0"/>
                                                                          <w:divBdr>
                                                                            <w:top w:val="none" w:sz="0" w:space="0" w:color="auto"/>
                                                                            <w:left w:val="none" w:sz="0" w:space="0" w:color="auto"/>
                                                                            <w:bottom w:val="none" w:sz="0" w:space="0" w:color="auto"/>
                                                                            <w:right w:val="none" w:sz="0" w:space="0" w:color="auto"/>
                                                                          </w:divBdr>
                                                                          <w:divsChild>
                                                                            <w:div w:id="66396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1618146">
      <w:bodyDiv w:val="1"/>
      <w:marLeft w:val="0"/>
      <w:marRight w:val="0"/>
      <w:marTop w:val="0"/>
      <w:marBottom w:val="0"/>
      <w:divBdr>
        <w:top w:val="none" w:sz="0" w:space="0" w:color="auto"/>
        <w:left w:val="none" w:sz="0" w:space="0" w:color="auto"/>
        <w:bottom w:val="none" w:sz="0" w:space="0" w:color="auto"/>
        <w:right w:val="none" w:sz="0" w:space="0" w:color="auto"/>
      </w:divBdr>
    </w:div>
    <w:div w:id="1970092147">
      <w:bodyDiv w:val="1"/>
      <w:marLeft w:val="0"/>
      <w:marRight w:val="0"/>
      <w:marTop w:val="0"/>
      <w:marBottom w:val="0"/>
      <w:divBdr>
        <w:top w:val="none" w:sz="0" w:space="0" w:color="auto"/>
        <w:left w:val="none" w:sz="0" w:space="0" w:color="auto"/>
        <w:bottom w:val="none" w:sz="0" w:space="0" w:color="auto"/>
        <w:right w:val="none" w:sz="0" w:space="0" w:color="auto"/>
      </w:divBdr>
      <w:divsChild>
        <w:div w:id="1474568301">
          <w:marLeft w:val="0"/>
          <w:marRight w:val="0"/>
          <w:marTop w:val="0"/>
          <w:marBottom w:val="0"/>
          <w:divBdr>
            <w:top w:val="none" w:sz="0" w:space="0" w:color="auto"/>
            <w:left w:val="none" w:sz="0" w:space="0" w:color="auto"/>
            <w:bottom w:val="none" w:sz="0" w:space="0" w:color="auto"/>
            <w:right w:val="none" w:sz="0" w:space="0" w:color="auto"/>
          </w:divBdr>
          <w:divsChild>
            <w:div w:id="333730744">
              <w:marLeft w:val="0"/>
              <w:marRight w:val="0"/>
              <w:marTop w:val="0"/>
              <w:marBottom w:val="0"/>
              <w:divBdr>
                <w:top w:val="none" w:sz="0" w:space="0" w:color="auto"/>
                <w:left w:val="none" w:sz="0" w:space="0" w:color="auto"/>
                <w:bottom w:val="none" w:sz="0" w:space="0" w:color="auto"/>
                <w:right w:val="none" w:sz="0" w:space="0" w:color="auto"/>
              </w:divBdr>
              <w:divsChild>
                <w:div w:id="16334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BR-UECT@iadb.org" TargetMode="External"/><Relationship Id="rId18" Type="http://schemas.openxmlformats.org/officeDocument/2006/relationships/footer" Target="foot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idbdocs.iadb.org/wsdocs/getdocument.aspx?DOCNUM=38988574" TargetMode="External"/><Relationship Id="rId17" Type="http://schemas.openxmlformats.org/officeDocument/2006/relationships/header" Target="header2.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BR-UECT@iadb.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eo-procurement.iadb.org/hom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Other_x0020_Author xmlns="cdc7663a-08f0-4737-9e8c-148ce897a09c" xsi:nil="true"/>
    <Migration_x0020_Info xmlns="cdc7663a-08f0-4737-9e8c-148ce897a09c" xsi:nil="true"/>
    <Approval_x0020_Number xmlns="cdc7663a-08f0-4737-9e8c-148ce897a09c">ATN/JF-16079-BR;</Approval_x0020_Number>
    <Phase xmlns="cdc7663a-08f0-4737-9e8c-148ce897a09c">ACTIVE</Phase>
    <Document_x0020_Author xmlns="cdc7663a-08f0-4737-9e8c-148ce897a09c">de Oliveira Santos,Lorayne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TaxCatchAll xmlns="cdc7663a-08f0-4737-9e8c-148ce897a09c">
      <Value>86</Value>
      <Value>32</Value>
      <Value>84</Value>
      <Value>15</Value>
      <Value>85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BR-T1340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_dlc_DocId xmlns="cdc7663a-08f0-4737-9e8c-148ce897a09c">EZSHARE-30316926-3</_dlc_DocId>
    <_dlc_DocIdUrl xmlns="cdc7663a-08f0-4737-9e8c-148ce897a09c">
      <Url>https://idbg.sharepoint.com/teams/EZ-BR-TCP/BR-T1340/_layouts/15/DocIdRedir.aspx?ID=EZSHARE-30316926-3</Url>
      <Description>EZSHARE-30316926-3</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F8F5D2F592C9F43A14CE1E8D9F5C316" ma:contentTypeVersion="28" ma:contentTypeDescription="A content type to manage public (operations) IDB documents" ma:contentTypeScope="" ma:versionID="2cb165e93247271d40f414ea035df3c1">
  <xsd:schema xmlns:xsd="http://www.w3.org/2001/XMLSchema" xmlns:xs="http://www.w3.org/2001/XMLSchema" xmlns:p="http://schemas.microsoft.com/office/2006/metadata/properties" xmlns:ns2="cdc7663a-08f0-4737-9e8c-148ce897a09c" targetNamespace="http://schemas.microsoft.com/office/2006/metadata/properties" ma:root="true" ma:fieldsID="181e960a39e3c882bf942a4e7a3f46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B98CC96B-FD11-466D-AEB4-CD0D9388406A}">
  <ds:schemaRefs>
    <ds:schemaRef ds:uri="http://purl.org/dc/term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5b4d6a09-6ee9-42c6-8b96-fe2f1859c6a0"/>
    <ds:schemaRef ds:uri="http://www.w3.org/XML/1998/namespace"/>
  </ds:schemaRefs>
</ds:datastoreItem>
</file>

<file path=customXml/itemProps3.xml><?xml version="1.0" encoding="utf-8"?>
<ds:datastoreItem xmlns:ds="http://schemas.openxmlformats.org/officeDocument/2006/customXml" ds:itemID="{C9D84DA0-77CF-4C11-AC13-AF0796961BBA}"/>
</file>

<file path=customXml/itemProps4.xml><?xml version="1.0" encoding="utf-8"?>
<ds:datastoreItem xmlns:ds="http://schemas.openxmlformats.org/officeDocument/2006/customXml" ds:itemID="{62663831-0CAF-49CB-BBBD-9E5464575888}">
  <ds:schemaRefs>
    <ds:schemaRef ds:uri="http://schemas.openxmlformats.org/officeDocument/2006/bibliography"/>
  </ds:schemaRefs>
</ds:datastoreItem>
</file>

<file path=customXml/itemProps5.xml><?xml version="1.0" encoding="utf-8"?>
<ds:datastoreItem xmlns:ds="http://schemas.openxmlformats.org/officeDocument/2006/customXml" ds:itemID="{6BA05439-E835-484B-9325-391F18714FD6}"/>
</file>

<file path=customXml/itemProps6.xml><?xml version="1.0" encoding="utf-8"?>
<ds:datastoreItem xmlns:ds="http://schemas.openxmlformats.org/officeDocument/2006/customXml" ds:itemID="{A7DD69AA-4FA5-45F2-8A0D-CE0019AF83C6}"/>
</file>

<file path=customXml/itemProps7.xml><?xml version="1.0" encoding="utf-8"?>
<ds:datastoreItem xmlns:ds="http://schemas.openxmlformats.org/officeDocument/2006/customXml" ds:itemID="{D1EA06C0-2727-441C-9A84-BF052736186E}"/>
</file>

<file path=docProps/app.xml><?xml version="1.0" encoding="utf-8"?>
<Properties xmlns="http://schemas.openxmlformats.org/officeDocument/2006/extended-properties" xmlns:vt="http://schemas.openxmlformats.org/officeDocument/2006/docPropsVTypes">
  <Template>Normal.dotm</Template>
  <TotalTime>11</TotalTime>
  <Pages>3</Pages>
  <Words>1424</Words>
  <Characters>8119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de Oliveira Santos, Lorayne</cp:lastModifiedBy>
  <cp:revision>4</cp:revision>
  <cp:lastPrinted>2017-04-24T15:53:00Z</cp:lastPrinted>
  <dcterms:created xsi:type="dcterms:W3CDTF">2017-09-01T22:17:00Z</dcterms:created>
  <dcterms:modified xsi:type="dcterms:W3CDTF">2017-09-06T20:43:00Z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32;#Brazil|7deb27ec-6837-4974-9aa8-6cfbac841ef8</vt:lpwstr>
  </property>
  <property fmtid="{D5CDD505-2E9C-101B-9397-08002B2CF9AE}" pid="8" name="_dlc_DocIdItemGuid">
    <vt:lpwstr>12c8da79-219c-4b0b-9a83-430cbd596d20</vt:lpwstr>
  </property>
  <property fmtid="{D5CDD505-2E9C-101B-9397-08002B2CF9AE}" pid="9" name="Series Operations IDB">
    <vt:lpwstr/>
  </property>
  <property fmtid="{D5CDD505-2E9C-101B-9397-08002B2CF9AE}" pid="10" name="Sub-Sector">
    <vt:lpwstr>86;#ENERGY INSTITUTIONAL STRENGTHENING AND CAPACITY BUILDING|83f37b93-89a4-4e9a-88eb-1c116bee7b97</vt:lpwstr>
  </property>
  <property fmtid="{D5CDD505-2E9C-101B-9397-08002B2CF9AE}" pid="11" name="Fund IDB">
    <vt:lpwstr>85;#JSF|42e89227-ec0a-483f-91bb-7a753aa184bd</vt:lpwstr>
  </property>
  <property fmtid="{D5CDD505-2E9C-101B-9397-08002B2CF9AE}" pid="12" name="Sector IDB">
    <vt:lpwstr>84;#ENERGY|4fed196a-cd0b-4970-87de-42da17f9b203</vt:lpwstr>
  </property>
  <property fmtid="{D5CDD505-2E9C-101B-9397-08002B2CF9AE}" pid="13" name="Function Operations IDB">
    <vt:lpwstr>15;#Legal|4a833e0c-b04e-4136-8e27-6c06cac1e274</vt:lpwstr>
  </property>
  <property fmtid="{D5CDD505-2E9C-101B-9397-08002B2CF9AE}" pid="14" name="Disclosure Activity">
    <vt:lpwstr>BEO Procurement</vt:lpwstr>
  </property>
  <property fmtid="{D5CDD505-2E9C-101B-9397-08002B2CF9AE}" pid="15" name="Record Number">
    <vt:lpwstr>R0001245150</vt:lpwstr>
  </property>
  <property fmtid="{D5CDD505-2E9C-101B-9397-08002B2CF9AE}" pid="16" name="ContentTypeId">
    <vt:lpwstr>0x0101001A458A224826124E8B45B1D613300CFC008F8F5D2F592C9F43A14CE1E8D9F5C316</vt:lpwstr>
  </property>
</Properties>
</file>