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DD2" w:rsidRPr="00AA0DD2" w:rsidRDefault="00AA0DD2" w:rsidP="00AA0DD2">
      <w:pPr>
        <w:rPr>
          <w:lang w:val="es-ES_tradnl"/>
        </w:rPr>
      </w:pPr>
      <w:bookmarkStart w:id="0" w:name="_GoBack"/>
      <w:bookmarkEnd w:id="0"/>
      <w:r w:rsidRPr="00AA0DD2">
        <w:rPr>
          <w:b/>
          <w:bCs/>
          <w:lang w:val="es-ES_tradnl"/>
        </w:rPr>
        <w:t>Sistema</w:t>
      </w:r>
      <w:r w:rsidR="00692156">
        <w:rPr>
          <w:b/>
          <w:bCs/>
          <w:lang w:val="es-ES_tradnl"/>
        </w:rPr>
        <w:t xml:space="preserve"> </w:t>
      </w:r>
      <w:r w:rsidRPr="00AA0DD2">
        <w:rPr>
          <w:b/>
          <w:bCs/>
          <w:lang w:val="es-ES_tradnl"/>
        </w:rPr>
        <w:t xml:space="preserve">de Control de Gestión (SCG) </w:t>
      </w:r>
    </w:p>
    <w:p w:rsidR="00DB533C" w:rsidRDefault="004C76ED" w:rsidP="00AA0DD2">
      <w:pPr>
        <w:rPr>
          <w:lang w:val="es-ES_tradnl"/>
        </w:rPr>
      </w:pPr>
      <w:r>
        <w:rPr>
          <w:lang w:val="es-ES_tradnl"/>
        </w:rPr>
        <w:t xml:space="preserve">Un Sistema de Control de Gestión es un sistema </w:t>
      </w:r>
      <w:r w:rsidR="00DB533C">
        <w:rPr>
          <w:lang w:val="es-ES_tradnl"/>
        </w:rPr>
        <w:t xml:space="preserve">que, mediante elementos tecnológicos de captura de datos, su conversión a un formato digital y la “socialización” de los mismos permite llevar a cabo una gestión inteligente.  </w:t>
      </w:r>
    </w:p>
    <w:p w:rsidR="009213AE" w:rsidRDefault="00AA0DD2" w:rsidP="00C82B90">
      <w:pPr>
        <w:rPr>
          <w:lang w:val="es-ES"/>
        </w:rPr>
      </w:pPr>
      <w:r w:rsidRPr="00AA0DD2">
        <w:rPr>
          <w:lang w:val="es-ES_tradnl"/>
        </w:rPr>
        <w:t xml:space="preserve">Cuando hablamos de un Sistema de Control de Gestión </w:t>
      </w:r>
      <w:r w:rsidR="00B053DD">
        <w:rPr>
          <w:lang w:val="es-ES_tradnl"/>
        </w:rPr>
        <w:t>aplicado a</w:t>
      </w:r>
      <w:r w:rsidR="004C76ED">
        <w:rPr>
          <w:lang w:val="es-ES_tradnl"/>
        </w:rPr>
        <w:t xml:space="preserve"> un corredor vial </w:t>
      </w:r>
      <w:r w:rsidRPr="00AA0DD2">
        <w:rPr>
          <w:lang w:val="es-ES_tradnl"/>
        </w:rPr>
        <w:t xml:space="preserve">nos estamos refiriendo a </w:t>
      </w:r>
      <w:r w:rsidR="00692156">
        <w:rPr>
          <w:lang w:val="es-ES_tradnl"/>
        </w:rPr>
        <w:t xml:space="preserve">un </w:t>
      </w:r>
      <w:r w:rsidR="001668E1">
        <w:rPr>
          <w:lang w:val="es-ES_tradnl"/>
        </w:rPr>
        <w:t>s</w:t>
      </w:r>
      <w:r w:rsidR="00692156">
        <w:rPr>
          <w:lang w:val="es-ES_tradnl"/>
        </w:rPr>
        <w:t xml:space="preserve">istema </w:t>
      </w:r>
      <w:r w:rsidR="0032004E">
        <w:rPr>
          <w:lang w:val="es-ES_tradnl"/>
        </w:rPr>
        <w:t>i</w:t>
      </w:r>
      <w:r w:rsidR="00692156">
        <w:rPr>
          <w:lang w:val="es-ES_tradnl"/>
        </w:rPr>
        <w:t xml:space="preserve">nteligente de </w:t>
      </w:r>
      <w:r w:rsidR="0032004E">
        <w:rPr>
          <w:lang w:val="es-ES_tradnl"/>
        </w:rPr>
        <w:t>t</w:t>
      </w:r>
      <w:r w:rsidR="00692156">
        <w:rPr>
          <w:lang w:val="es-ES_tradnl"/>
        </w:rPr>
        <w:t>ransporte</w:t>
      </w:r>
      <w:r w:rsidR="000573D7">
        <w:rPr>
          <w:rStyle w:val="FootnoteReference"/>
          <w:lang w:val="es-ES_tradnl"/>
        </w:rPr>
        <w:footnoteReference w:id="1"/>
      </w:r>
      <w:r w:rsidR="00692156">
        <w:rPr>
          <w:lang w:val="es-ES_tradnl"/>
        </w:rPr>
        <w:t xml:space="preserve"> que </w:t>
      </w:r>
      <w:bookmarkStart w:id="1" w:name="_Hlk513733028"/>
      <w:r w:rsidR="00692156">
        <w:rPr>
          <w:lang w:val="es-ES_tradnl"/>
        </w:rPr>
        <w:t xml:space="preserve">incluye </w:t>
      </w:r>
      <w:r w:rsidRPr="00AA0DD2">
        <w:rPr>
          <w:lang w:val="es-ES_tradnl"/>
        </w:rPr>
        <w:t xml:space="preserve">un conjunto de componentes físicos (hardware) y lógicos (software) </w:t>
      </w:r>
      <w:bookmarkEnd w:id="1"/>
      <w:r w:rsidRPr="00AA0DD2">
        <w:rPr>
          <w:lang w:val="es-ES_tradnl"/>
        </w:rPr>
        <w:t xml:space="preserve">que </w:t>
      </w:r>
      <w:r w:rsidR="00B053DD">
        <w:rPr>
          <w:lang w:val="es-ES_tradnl"/>
        </w:rPr>
        <w:t xml:space="preserve">permiten la captura de datos vehiculares, de cargas y pasajeros. </w:t>
      </w:r>
      <w:r w:rsidR="004E77AD">
        <w:rPr>
          <w:lang w:val="es-ES_tradnl"/>
        </w:rPr>
        <w:t xml:space="preserve"> </w:t>
      </w:r>
      <w:r w:rsidR="00692156">
        <w:rPr>
          <w:lang w:val="es-ES_tradnl"/>
        </w:rPr>
        <w:t>Un SCG instalado en un corredor vial binacional</w:t>
      </w:r>
      <w:r w:rsidR="009213AE">
        <w:rPr>
          <w:rStyle w:val="FootnoteReference"/>
          <w:lang w:val="es-ES_tradnl"/>
        </w:rPr>
        <w:footnoteReference w:id="2"/>
      </w:r>
      <w:r w:rsidR="00692156">
        <w:rPr>
          <w:lang w:val="es-ES_tradnl"/>
        </w:rPr>
        <w:t xml:space="preserve"> </w:t>
      </w:r>
      <w:r w:rsidR="007023DC">
        <w:rPr>
          <w:lang w:val="es-ES_tradnl"/>
        </w:rPr>
        <w:t xml:space="preserve">tiene una doble finalidad ya que permite además </w:t>
      </w:r>
      <w:r w:rsidR="0032004E">
        <w:rPr>
          <w:lang w:val="es-ES_tradnl"/>
        </w:rPr>
        <w:t xml:space="preserve">un óptimo </w:t>
      </w:r>
      <w:r w:rsidR="007023DC">
        <w:rPr>
          <w:lang w:val="es-ES_tradnl"/>
        </w:rPr>
        <w:t>control y gestión fronteriza</w:t>
      </w:r>
      <w:r w:rsidR="00C82B90">
        <w:rPr>
          <w:lang w:val="es-ES_tradnl"/>
        </w:rPr>
        <w:t xml:space="preserve"> </w:t>
      </w:r>
      <w:r w:rsidR="00C82B90" w:rsidRPr="00C82B90">
        <w:rPr>
          <w:lang w:val="es-ES"/>
        </w:rPr>
        <w:t>reduc</w:t>
      </w:r>
      <w:r w:rsidR="00C82B90">
        <w:rPr>
          <w:lang w:val="es-ES"/>
        </w:rPr>
        <w:t xml:space="preserve">iendo los tiempos de cruce </w:t>
      </w:r>
      <w:r w:rsidR="00C82B90" w:rsidRPr="00C82B90">
        <w:rPr>
          <w:lang w:val="es-ES"/>
        </w:rPr>
        <w:t>del Paso de Frontera.</w:t>
      </w:r>
      <w:r w:rsidR="001668E1">
        <w:rPr>
          <w:lang w:val="es-ES"/>
        </w:rPr>
        <w:t xml:space="preserve"> </w:t>
      </w:r>
    </w:p>
    <w:p w:rsidR="00C82B90" w:rsidRPr="00C82B90" w:rsidRDefault="001668E1" w:rsidP="00C82B90">
      <w:pPr>
        <w:rPr>
          <w:lang w:val="es-ES"/>
        </w:rPr>
      </w:pPr>
      <w:r>
        <w:rPr>
          <w:lang w:val="es-ES"/>
        </w:rPr>
        <w:t xml:space="preserve">Existen hoy en día numerosos ejemplos de iniciativas que incorporan una capa de tecnología a los sistemas de transporte para mejorar la gestión de los flujos </w:t>
      </w:r>
      <w:r w:rsidR="009213AE">
        <w:rPr>
          <w:lang w:val="es-ES"/>
        </w:rPr>
        <w:t>vehiculares</w:t>
      </w:r>
      <w:r w:rsidR="00CC5107">
        <w:rPr>
          <w:rStyle w:val="FootnoteReference"/>
          <w:lang w:val="es-ES"/>
        </w:rPr>
        <w:footnoteReference w:id="3"/>
      </w:r>
      <w:r w:rsidR="009213AE">
        <w:rPr>
          <w:lang w:val="es-ES"/>
        </w:rPr>
        <w:t xml:space="preserve"> </w:t>
      </w:r>
      <w:r>
        <w:rPr>
          <w:lang w:val="es-ES"/>
        </w:rPr>
        <w:t xml:space="preserve">con afectaciones positivas en </w:t>
      </w:r>
      <w:r w:rsidR="009213AE">
        <w:rPr>
          <w:lang w:val="es-ES"/>
        </w:rPr>
        <w:t>la facilitación del comercio</w:t>
      </w:r>
      <w:r w:rsidR="009213AE">
        <w:rPr>
          <w:rStyle w:val="FootnoteReference"/>
          <w:lang w:val="es-ES"/>
        </w:rPr>
        <w:footnoteReference w:id="4"/>
      </w:r>
      <w:r w:rsidR="009213AE">
        <w:rPr>
          <w:lang w:val="es-ES"/>
        </w:rPr>
        <w:t xml:space="preserve">, en </w:t>
      </w:r>
      <w:r>
        <w:rPr>
          <w:lang w:val="es-ES"/>
        </w:rPr>
        <w:t>el medio ambiente por reducción de las emisiones y en la seguridad</w:t>
      </w:r>
      <w:r w:rsidR="009213AE">
        <w:rPr>
          <w:lang w:val="es-ES"/>
        </w:rPr>
        <w:t xml:space="preserve">, entre otros. </w:t>
      </w:r>
      <w:r>
        <w:rPr>
          <w:lang w:val="es-ES"/>
        </w:rPr>
        <w:t xml:space="preserve"> </w:t>
      </w:r>
    </w:p>
    <w:p w:rsidR="004C76ED" w:rsidRDefault="004C76ED" w:rsidP="00AA0DD2">
      <w:pPr>
        <w:rPr>
          <w:lang w:val="es-ES_tradnl"/>
        </w:rPr>
      </w:pPr>
      <w:r>
        <w:rPr>
          <w:lang w:val="es-ES_tradnl"/>
        </w:rPr>
        <w:t>Un</w:t>
      </w:r>
      <w:r w:rsidR="00B053DD">
        <w:rPr>
          <w:lang w:val="es-ES_tradnl"/>
        </w:rPr>
        <w:t xml:space="preserve"> SCG </w:t>
      </w:r>
      <w:r w:rsidR="00AA0DD2" w:rsidRPr="00AA0DD2">
        <w:rPr>
          <w:lang w:val="es-ES_tradnl"/>
        </w:rPr>
        <w:t>funciona</w:t>
      </w:r>
      <w:r w:rsidR="00B053DD">
        <w:rPr>
          <w:lang w:val="es-ES_tradnl"/>
        </w:rPr>
        <w:t xml:space="preserve"> </w:t>
      </w:r>
      <w:r w:rsidR="00DB533C">
        <w:rPr>
          <w:lang w:val="es-ES_tradnl"/>
        </w:rPr>
        <w:t>de</w:t>
      </w:r>
      <w:r w:rsidR="00AA0DD2" w:rsidRPr="00AA0DD2">
        <w:rPr>
          <w:lang w:val="es-ES_tradnl"/>
        </w:rPr>
        <w:t xml:space="preserve"> forma coordinada e </w:t>
      </w:r>
      <w:r w:rsidR="00B053DD" w:rsidRPr="00AA0DD2">
        <w:rPr>
          <w:lang w:val="es-ES_tradnl"/>
        </w:rPr>
        <w:t>interactúa</w:t>
      </w:r>
      <w:r w:rsidR="00AA0DD2" w:rsidRPr="00AA0DD2">
        <w:rPr>
          <w:lang w:val="es-ES_tradnl"/>
        </w:rPr>
        <w:t xml:space="preserve"> con los sistemas informáticos de control y gestión internos de cada una de las instituciones</w:t>
      </w:r>
      <w:r w:rsidR="00B053DD">
        <w:rPr>
          <w:lang w:val="es-ES_tradnl"/>
        </w:rPr>
        <w:t xml:space="preserve"> gubernamentales</w:t>
      </w:r>
      <w:r w:rsidR="00AA0DD2" w:rsidRPr="00AA0DD2">
        <w:rPr>
          <w:lang w:val="es-ES_tradnl"/>
        </w:rPr>
        <w:t xml:space="preserve"> que </w:t>
      </w:r>
      <w:r w:rsidR="00B053DD">
        <w:rPr>
          <w:lang w:val="es-ES_tradnl"/>
        </w:rPr>
        <w:t>tienen responsabilidades y mandatos en el corredor vial</w:t>
      </w:r>
      <w:r w:rsidR="00692156">
        <w:rPr>
          <w:lang w:val="es-ES_tradnl"/>
        </w:rPr>
        <w:t>.</w:t>
      </w:r>
      <w:r w:rsidR="00B053DD">
        <w:rPr>
          <w:lang w:val="es-ES_tradnl"/>
        </w:rPr>
        <w:t xml:space="preserve"> y/o </w:t>
      </w:r>
      <w:r w:rsidR="00AA0DD2" w:rsidRPr="00AA0DD2">
        <w:rPr>
          <w:lang w:val="es-ES_tradnl"/>
        </w:rPr>
        <w:t>en el Paso de Frontera</w:t>
      </w:r>
      <w:r>
        <w:rPr>
          <w:lang w:val="es-ES_tradnl"/>
        </w:rPr>
        <w:t xml:space="preserve">. Entre las instituciones beneficiadas de la implementación de un SCG se encuentran los Ministerios de Transporte, Seguridad, Agricultura, Salud, Migraciones, Policía y por supuesto las Aduanas. </w:t>
      </w:r>
    </w:p>
    <w:p w:rsidR="004E77AD" w:rsidRPr="006D0029" w:rsidRDefault="006D0029" w:rsidP="00DB533C">
      <w:pPr>
        <w:rPr>
          <w:lang w:val="es-ES_tradnl"/>
        </w:rPr>
      </w:pPr>
      <w:r w:rsidRPr="006D0029">
        <w:rPr>
          <w:lang w:val="es-ES_tradnl"/>
        </w:rPr>
        <w:t xml:space="preserve">El Banco Interamericano de Desarrollo ha apoyado el diseño de sistemas de control de gestión </w:t>
      </w:r>
      <w:r>
        <w:rPr>
          <w:lang w:val="es-ES_tradnl"/>
        </w:rPr>
        <w:t xml:space="preserve">con recursos de Cooperación Técnica </w:t>
      </w:r>
      <w:r w:rsidRPr="006D0029">
        <w:rPr>
          <w:lang w:val="es-ES_tradnl"/>
        </w:rPr>
        <w:t>en varios corredores binacionales</w:t>
      </w:r>
      <w:r>
        <w:rPr>
          <w:rStyle w:val="FootnoteReference"/>
          <w:lang w:val="es-ES_tradnl"/>
        </w:rPr>
        <w:footnoteReference w:id="5"/>
      </w:r>
      <w:r w:rsidRPr="006D0029">
        <w:rPr>
          <w:lang w:val="es-ES_tradnl"/>
        </w:rPr>
        <w:t>, entre los que se encuentran los de Ecuador-Colombia, Ecuador-Perú, Panamá-Costa Rica, Costa Rica-Nicaragua, y Argentina-Chile.</w:t>
      </w:r>
      <w:r>
        <w:rPr>
          <w:lang w:val="es-ES_tradnl"/>
        </w:rPr>
        <w:t xml:space="preserve"> En la actualidad, estos diseños son parte de los productos a implementar en varias operaciones de préstamo</w:t>
      </w:r>
      <w:r>
        <w:rPr>
          <w:rStyle w:val="FootnoteReference"/>
          <w:lang w:val="es-ES_tradnl"/>
        </w:rPr>
        <w:footnoteReference w:id="6"/>
      </w:r>
      <w:r w:rsidR="002D386C">
        <w:rPr>
          <w:lang w:val="es-ES_tradnl"/>
        </w:rPr>
        <w:t>.</w:t>
      </w:r>
    </w:p>
    <w:p w:rsidR="00DB533C" w:rsidRPr="00DB533C" w:rsidRDefault="00692156" w:rsidP="00DB533C">
      <w:pPr>
        <w:rPr>
          <w:lang w:val="es-ES_tradnl"/>
        </w:rPr>
      </w:pPr>
      <w:r>
        <w:rPr>
          <w:b/>
          <w:lang w:val="es-ES_tradnl"/>
        </w:rPr>
        <w:t xml:space="preserve">Rutas y Corredores Viales </w:t>
      </w:r>
      <w:r w:rsidR="004E77AD">
        <w:rPr>
          <w:b/>
          <w:lang w:val="es-ES_tradnl"/>
        </w:rPr>
        <w:t xml:space="preserve">Binacionales </w:t>
      </w:r>
      <w:r>
        <w:rPr>
          <w:b/>
          <w:lang w:val="es-ES_tradnl"/>
        </w:rPr>
        <w:t>Inteligentes</w:t>
      </w:r>
    </w:p>
    <w:p w:rsidR="00DB533C" w:rsidRPr="00DB533C" w:rsidRDefault="00DB533C" w:rsidP="00DB533C">
      <w:pPr>
        <w:rPr>
          <w:lang w:val="es-ES_tradnl"/>
        </w:rPr>
      </w:pPr>
      <w:r>
        <w:rPr>
          <w:lang w:val="es-ES_tradnl"/>
        </w:rPr>
        <w:t xml:space="preserve">De manera general, un SCG permite crear una </w:t>
      </w:r>
      <w:r w:rsidRPr="00DB533C">
        <w:rPr>
          <w:lang w:val="es-ES_tradnl"/>
        </w:rPr>
        <w:t>ruta inteligente</w:t>
      </w:r>
      <w:r>
        <w:rPr>
          <w:lang w:val="es-ES_tradnl"/>
        </w:rPr>
        <w:t xml:space="preserve">, o lo que es lo mismo </w:t>
      </w:r>
      <w:r w:rsidRPr="00DB533C">
        <w:rPr>
          <w:lang w:val="es-ES_tradnl"/>
        </w:rPr>
        <w:t xml:space="preserve">un corredor vial operado con tecnología y datos. </w:t>
      </w:r>
      <w:r>
        <w:rPr>
          <w:lang w:val="es-ES_tradnl"/>
        </w:rPr>
        <w:t>Una</w:t>
      </w:r>
      <w:r w:rsidRPr="00DB533C">
        <w:rPr>
          <w:lang w:val="es-ES_tradnl"/>
        </w:rPr>
        <w:t xml:space="preserve"> ruta que permite una movilidad del flujo vehicular que satisface las necesidades de los usuarios de manera segura y económica, y que permite a su vez llevar a cabo un adecuado control y administración del tráfico. Si esta ruta inteligente es parte de un corredor vial binacional fronterizo, permite además un eficiente y eficaz control fronterizo. </w:t>
      </w:r>
    </w:p>
    <w:p w:rsidR="00DB533C" w:rsidRDefault="00DB533C" w:rsidP="00DB533C">
      <w:pPr>
        <w:rPr>
          <w:lang w:val="es-ES_tradnl"/>
        </w:rPr>
      </w:pPr>
      <w:r w:rsidRPr="00DB533C">
        <w:rPr>
          <w:lang w:val="es-ES_tradnl"/>
        </w:rPr>
        <w:lastRenderedPageBreak/>
        <w:t xml:space="preserve">Afrontar los desafíos del siglo XXI y participar plenamente de las oportunidades globales requiere que las inversiones en corredores viales transfronterizos sean integrales, y apunten a una infraestructura vial segura y de calidad, a instalaciones funcionales y procesos optimizados y coordinados en la frontera. Pero además de estas inversiones, </w:t>
      </w:r>
      <w:r w:rsidR="00692156">
        <w:rPr>
          <w:lang w:val="es-ES_tradnl"/>
        </w:rPr>
        <w:t xml:space="preserve">para que la </w:t>
      </w:r>
      <w:r w:rsidRPr="00DB533C">
        <w:rPr>
          <w:lang w:val="es-ES_tradnl"/>
        </w:rPr>
        <w:t>ruta</w:t>
      </w:r>
      <w:r w:rsidR="00692156">
        <w:rPr>
          <w:lang w:val="es-ES_tradnl"/>
        </w:rPr>
        <w:t xml:space="preserve"> y el corredor sea </w:t>
      </w:r>
      <w:r w:rsidRPr="00DB533C">
        <w:rPr>
          <w:lang w:val="es-ES_tradnl"/>
        </w:rPr>
        <w:t xml:space="preserve">inteligente </w:t>
      </w:r>
      <w:r w:rsidR="00692156">
        <w:rPr>
          <w:lang w:val="es-ES_tradnl"/>
        </w:rPr>
        <w:t xml:space="preserve">se </w:t>
      </w:r>
      <w:r w:rsidRPr="00DB533C">
        <w:rPr>
          <w:lang w:val="es-ES_tradnl"/>
        </w:rPr>
        <w:t xml:space="preserve">requiere implementar </w:t>
      </w:r>
      <w:r w:rsidR="00692156">
        <w:rPr>
          <w:lang w:val="es-ES_tradnl"/>
        </w:rPr>
        <w:t xml:space="preserve">un </w:t>
      </w:r>
      <w:r w:rsidRPr="00DB533C">
        <w:rPr>
          <w:lang w:val="es-ES_tradnl"/>
        </w:rPr>
        <w:t>Sistema de Control y Gestión</w:t>
      </w:r>
      <w:r w:rsidR="00692156">
        <w:rPr>
          <w:lang w:val="es-ES_tradnl"/>
        </w:rPr>
        <w:t xml:space="preserve"> inteligente </w:t>
      </w:r>
      <w:r w:rsidRPr="00DB533C">
        <w:rPr>
          <w:lang w:val="es-ES_tradnl"/>
        </w:rPr>
        <w:t>del transporte de mercancías y de personas que incorporen las últimas tecnologías, tales como: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 xml:space="preserve">Etiquetas RFID de identificación de vehículos y de precintos de contenedores. 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Equipos ALPR para el reconocimiento automático de matrículas (</w:t>
      </w:r>
      <w:proofErr w:type="spellStart"/>
      <w:r w:rsidRPr="00692156">
        <w:rPr>
          <w:i/>
          <w:lang w:val="es-ES_tradnl"/>
        </w:rPr>
        <w:t>Automatic</w:t>
      </w:r>
      <w:proofErr w:type="spellEnd"/>
      <w:r w:rsidRPr="00692156">
        <w:rPr>
          <w:i/>
          <w:lang w:val="es-ES_tradnl"/>
        </w:rPr>
        <w:t xml:space="preserve"> </w:t>
      </w:r>
      <w:proofErr w:type="spellStart"/>
      <w:r w:rsidRPr="00692156">
        <w:rPr>
          <w:i/>
          <w:lang w:val="es-ES_tradnl"/>
        </w:rPr>
        <w:t>Number</w:t>
      </w:r>
      <w:proofErr w:type="spellEnd"/>
      <w:r w:rsidRPr="00692156">
        <w:rPr>
          <w:i/>
          <w:lang w:val="es-ES_tradnl"/>
        </w:rPr>
        <w:t xml:space="preserve"> </w:t>
      </w:r>
      <w:proofErr w:type="spellStart"/>
      <w:r w:rsidRPr="00692156">
        <w:rPr>
          <w:i/>
          <w:lang w:val="es-ES_tradnl"/>
        </w:rPr>
        <w:t>Plate</w:t>
      </w:r>
      <w:proofErr w:type="spellEnd"/>
      <w:r w:rsidRPr="00692156">
        <w:rPr>
          <w:i/>
          <w:lang w:val="es-ES_tradnl"/>
        </w:rPr>
        <w:t xml:space="preserve"> </w:t>
      </w:r>
      <w:proofErr w:type="spellStart"/>
      <w:r w:rsidRPr="00692156">
        <w:rPr>
          <w:i/>
          <w:lang w:val="es-ES_tradnl"/>
        </w:rPr>
        <w:t>Recognition</w:t>
      </w:r>
      <w:proofErr w:type="spellEnd"/>
      <w:r w:rsidRPr="00692156">
        <w:rPr>
          <w:lang w:val="es-ES_tradnl"/>
        </w:rPr>
        <w:t>).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Equipos ACCR para el reconocimiento de códigos de identificación de contenedores.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Espiras magnéticas y sensores piezoeléctricos para la clasificación de vehículos.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Cámaras de videovigilancia y detectores de altura de los vehículos y arcos de medición de radiación.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Lectores biométrico</w:t>
      </w:r>
      <w:r>
        <w:rPr>
          <w:lang w:val="es-ES_tradnl"/>
        </w:rPr>
        <w:t>s</w:t>
      </w:r>
      <w:r w:rsidRPr="00692156">
        <w:rPr>
          <w:lang w:val="es-ES_tradnl"/>
        </w:rPr>
        <w:t xml:space="preserve"> de reconocimiento facial.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 xml:space="preserve">Balanzas de peso total y por ejes. 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Señales de mensajería con tecnología LED.</w:t>
      </w:r>
    </w:p>
    <w:p w:rsidR="00692156" w:rsidRP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Separadores de vehículos con barreras laser y sensores de ocupación a través de tecnología infrarroja.</w:t>
      </w:r>
    </w:p>
    <w:p w:rsidR="00692156" w:rsidRDefault="00692156" w:rsidP="00692156">
      <w:pPr>
        <w:numPr>
          <w:ilvl w:val="0"/>
          <w:numId w:val="1"/>
        </w:numPr>
        <w:spacing w:after="0" w:line="240" w:lineRule="auto"/>
        <w:rPr>
          <w:lang w:val="es-ES_tradnl"/>
        </w:rPr>
      </w:pPr>
      <w:r w:rsidRPr="00692156">
        <w:rPr>
          <w:lang w:val="es-ES_tradnl"/>
        </w:rPr>
        <w:t>Entre otras…</w:t>
      </w:r>
    </w:p>
    <w:p w:rsidR="001F5ED3" w:rsidRPr="00692156" w:rsidRDefault="001F5ED3" w:rsidP="001F5ED3">
      <w:pPr>
        <w:spacing w:after="0" w:line="240" w:lineRule="auto"/>
        <w:ind w:left="720"/>
        <w:rPr>
          <w:lang w:val="es-ES_tradnl"/>
        </w:rPr>
      </w:pPr>
    </w:p>
    <w:p w:rsidR="00692156" w:rsidRPr="0032004E" w:rsidRDefault="004E77AD" w:rsidP="00DB533C">
      <w:pPr>
        <w:rPr>
          <w:b/>
          <w:lang w:val="es-ES_tradnl"/>
        </w:rPr>
      </w:pPr>
      <w:r w:rsidRPr="0032004E">
        <w:rPr>
          <w:b/>
          <w:lang w:val="es-ES_tradnl"/>
        </w:rPr>
        <w:t xml:space="preserve">Beneficios de un Sistema de Control de Gestión en un Corredor </w:t>
      </w:r>
      <w:r w:rsidR="0032004E" w:rsidRPr="0032004E">
        <w:rPr>
          <w:b/>
          <w:lang w:val="es-ES_tradnl"/>
        </w:rPr>
        <w:t>B</w:t>
      </w:r>
      <w:r w:rsidRPr="0032004E">
        <w:rPr>
          <w:b/>
          <w:lang w:val="es-ES_tradnl"/>
        </w:rPr>
        <w:t xml:space="preserve">inacional </w:t>
      </w:r>
    </w:p>
    <w:p w:rsidR="0032004E" w:rsidRDefault="0032004E" w:rsidP="0032004E">
      <w:pPr>
        <w:rPr>
          <w:lang w:val="es-ES_tradnl"/>
        </w:rPr>
      </w:pPr>
      <w:r w:rsidRPr="0032004E">
        <w:rPr>
          <w:lang w:val="es-ES_tradnl"/>
        </w:rPr>
        <w:t>¿Qué aporta un Sistema Inteligente de Control de Gestión?</w:t>
      </w:r>
      <w:r>
        <w:rPr>
          <w:lang w:val="es-ES_tradnl"/>
        </w:rPr>
        <w:t xml:space="preserve"> </w:t>
      </w:r>
      <w:r w:rsidRPr="0032004E">
        <w:rPr>
          <w:lang w:val="es-ES_tradnl"/>
        </w:rPr>
        <w:t xml:space="preserve">Una cantidad abundante de datos de calidad para la gestión de aspectos regulatorios, operativos y de seguridad, así como para la generación de estadísticas fundamentales para la elaboración de políticas públicas. Esta facultad permite controlar, ordenar y agilizar el tránsito en un corredor vial y en los pasos de frontera. </w:t>
      </w:r>
    </w:p>
    <w:p w:rsidR="0032004E" w:rsidRPr="0032004E" w:rsidRDefault="0032004E" w:rsidP="0032004E">
      <w:pPr>
        <w:rPr>
          <w:lang w:val="es-ES_tradnl"/>
        </w:rPr>
      </w:pPr>
      <w:r w:rsidRPr="0032004E">
        <w:rPr>
          <w:lang w:val="es-ES_tradnl"/>
        </w:rPr>
        <w:t xml:space="preserve">Gracias a la tecnología y las funcionalidades del SCG las autoridades de gobierno y los usuarios disponen de una mayor capacidad de planificación, gestión y de reacción. </w:t>
      </w:r>
      <w:r>
        <w:rPr>
          <w:lang w:val="es-ES_tradnl"/>
        </w:rPr>
        <w:t xml:space="preserve"> De igual manera, los usuarios disfrutan de un flujo vehicular </w:t>
      </w:r>
      <w:r w:rsidR="00ED0BAF">
        <w:rPr>
          <w:lang w:val="es-ES_tradnl"/>
        </w:rPr>
        <w:t xml:space="preserve">seguro y ágil en particular en los cruces fronterizos. </w:t>
      </w:r>
      <w:r>
        <w:rPr>
          <w:lang w:val="es-ES_tradnl"/>
        </w:rPr>
        <w:t>A modo de ejemplo</w:t>
      </w:r>
      <w:r w:rsidR="00ED0BAF">
        <w:rPr>
          <w:lang w:val="es-ES_tradnl"/>
        </w:rPr>
        <w:t xml:space="preserve"> se destacan beneficios segmentados para varias de las instituciones gubernamentales y para los usuarios del corredor vial</w:t>
      </w:r>
      <w:r>
        <w:rPr>
          <w:lang w:val="es-ES_tradnl"/>
        </w:rPr>
        <w:t>:</w:t>
      </w:r>
    </w:p>
    <w:p w:rsidR="0032004E" w:rsidRPr="0032004E" w:rsidRDefault="0032004E" w:rsidP="0032004E">
      <w:pPr>
        <w:numPr>
          <w:ilvl w:val="0"/>
          <w:numId w:val="2"/>
        </w:numPr>
        <w:rPr>
          <w:lang w:val="es-UY"/>
        </w:rPr>
      </w:pPr>
      <w:r>
        <w:rPr>
          <w:lang w:val="es-ES_tradnl"/>
        </w:rPr>
        <w:t>Los</w:t>
      </w:r>
      <w:r w:rsidRPr="0032004E">
        <w:rPr>
          <w:lang w:val="es-ES_tradnl"/>
        </w:rPr>
        <w:t xml:space="preserve"> Ministerio</w:t>
      </w:r>
      <w:r w:rsidR="00B40D3F">
        <w:rPr>
          <w:lang w:val="es-ES_tradnl"/>
        </w:rPr>
        <w:t>s</w:t>
      </w:r>
      <w:r w:rsidRPr="0032004E">
        <w:rPr>
          <w:lang w:val="es-ES_tradnl"/>
        </w:rPr>
        <w:t xml:space="preserve"> de Transporte puede</w:t>
      </w:r>
      <w:r>
        <w:rPr>
          <w:lang w:val="es-ES_tradnl"/>
        </w:rPr>
        <w:t>n</w:t>
      </w:r>
      <w:r w:rsidRPr="0032004E">
        <w:rPr>
          <w:lang w:val="es-ES_tradnl"/>
        </w:rPr>
        <w:t xml:space="preserve"> conocer con precisión el inventario sectorizado de los vehículos que se encuentran en todo momento en el corredor vial; su peso, </w:t>
      </w:r>
      <w:r>
        <w:rPr>
          <w:lang w:val="es-ES_tradnl"/>
        </w:rPr>
        <w:t xml:space="preserve">numero de placas y </w:t>
      </w:r>
      <w:r w:rsidRPr="0032004E">
        <w:rPr>
          <w:lang w:val="es-ES_tradnl"/>
        </w:rPr>
        <w:t xml:space="preserve">matriculas, </w:t>
      </w:r>
      <w:r>
        <w:rPr>
          <w:lang w:val="es-ES_tradnl"/>
        </w:rPr>
        <w:t xml:space="preserve">si tienen sus </w:t>
      </w:r>
      <w:r w:rsidRPr="0032004E">
        <w:rPr>
          <w:lang w:val="es-ES_tradnl"/>
        </w:rPr>
        <w:t>licencias y permisos de transporte y circulación</w:t>
      </w:r>
      <w:r>
        <w:rPr>
          <w:lang w:val="es-ES_tradnl"/>
        </w:rPr>
        <w:t xml:space="preserve"> actualizados</w:t>
      </w:r>
      <w:r w:rsidRPr="0032004E">
        <w:rPr>
          <w:lang w:val="es-ES_tradnl"/>
        </w:rPr>
        <w:t>. Además, puede</w:t>
      </w:r>
      <w:r>
        <w:rPr>
          <w:lang w:val="es-ES_tradnl"/>
        </w:rPr>
        <w:t>n</w:t>
      </w:r>
      <w:r w:rsidRPr="0032004E">
        <w:rPr>
          <w:lang w:val="es-ES_tradnl"/>
        </w:rPr>
        <w:t xml:space="preserve"> realizar el control del</w:t>
      </w:r>
      <w:r w:rsidRPr="0032004E">
        <w:rPr>
          <w:lang w:val="es-UY"/>
        </w:rPr>
        <w:t xml:space="preserve"> pago de impuesto de circulación y mejorar los estándares de seguridad vial y de respuesta ante incidentes.</w:t>
      </w:r>
      <w:r>
        <w:rPr>
          <w:lang w:val="es-UY"/>
        </w:rPr>
        <w:t xml:space="preserve"> Con la información recabada de pesos de los vehículos que transitan por el corredor cuentan con datos reales y precisos muy importantes para planificar el mantenimiento periódico de la </w:t>
      </w:r>
      <w:proofErr w:type="spellStart"/>
      <w:r>
        <w:rPr>
          <w:lang w:val="es-UY"/>
        </w:rPr>
        <w:t>via</w:t>
      </w:r>
      <w:proofErr w:type="spellEnd"/>
      <w:r>
        <w:rPr>
          <w:lang w:val="es-UY"/>
        </w:rPr>
        <w:t>.</w:t>
      </w:r>
    </w:p>
    <w:p w:rsidR="0032004E" w:rsidRPr="0032004E" w:rsidRDefault="0032004E" w:rsidP="0032004E">
      <w:pPr>
        <w:numPr>
          <w:ilvl w:val="0"/>
          <w:numId w:val="2"/>
        </w:numPr>
        <w:rPr>
          <w:lang w:val="es-ES_tradnl"/>
        </w:rPr>
      </w:pPr>
      <w:r w:rsidRPr="0032004E">
        <w:rPr>
          <w:lang w:val="es-ES_tradnl"/>
        </w:rPr>
        <w:t>Las Aduanas y las autoridades que realizan los controles fitosanitarios disponen de datos anticipados a la llegada del vehículo al paso de frontera para investigar la trazabilidad de un expediente aduanero (</w:t>
      </w:r>
      <w:r>
        <w:rPr>
          <w:lang w:val="es-ES_tradnl"/>
        </w:rPr>
        <w:t>por ejemplo,</w:t>
      </w:r>
      <w:r w:rsidRPr="0032004E">
        <w:rPr>
          <w:lang w:val="es-ES_tradnl"/>
        </w:rPr>
        <w:t xml:space="preserve"> peso declarado). Además, el SCG le permite controlar que todos los vehículos que cruzan la frontera ingresen a los recintos de control respectivos a lo largo del corredor, lo cual facilita el control y mitiga los riesgos de evasión.</w:t>
      </w:r>
      <w:r w:rsidR="00ED0BAF">
        <w:rPr>
          <w:lang w:val="es-ES_tradnl"/>
        </w:rPr>
        <w:t xml:space="preserve"> También permite </w:t>
      </w:r>
      <w:r w:rsidR="00ED0BAF">
        <w:rPr>
          <w:lang w:val="es-ES_tradnl"/>
        </w:rPr>
        <w:lastRenderedPageBreak/>
        <w:t>discriminar al flujo vehicular de residentes de la zona fronteriza que usan el corredor vial pero que no cruzan la frontera y no requieren someterse a los controles.</w:t>
      </w:r>
    </w:p>
    <w:p w:rsidR="0032004E" w:rsidRPr="0032004E" w:rsidRDefault="0032004E" w:rsidP="0032004E">
      <w:pPr>
        <w:numPr>
          <w:ilvl w:val="0"/>
          <w:numId w:val="2"/>
        </w:numPr>
        <w:rPr>
          <w:lang w:val="es-ES_tradnl"/>
        </w:rPr>
      </w:pPr>
      <w:r>
        <w:rPr>
          <w:lang w:val="es-ES_tradnl"/>
        </w:rPr>
        <w:t>Los</w:t>
      </w:r>
      <w:r w:rsidRPr="0032004E">
        <w:rPr>
          <w:lang w:val="es-ES_tradnl"/>
        </w:rPr>
        <w:t xml:space="preserve"> Ministerio</w:t>
      </w:r>
      <w:r>
        <w:rPr>
          <w:lang w:val="es-ES_tradnl"/>
        </w:rPr>
        <w:t>s</w:t>
      </w:r>
      <w:r w:rsidRPr="0032004E">
        <w:rPr>
          <w:lang w:val="es-ES_tradnl"/>
        </w:rPr>
        <w:t xml:space="preserve"> de Seguridad obtiene</w:t>
      </w:r>
      <w:r>
        <w:rPr>
          <w:lang w:val="es-ES_tradnl"/>
        </w:rPr>
        <w:t>n</w:t>
      </w:r>
      <w:r w:rsidRPr="0032004E">
        <w:rPr>
          <w:lang w:val="es-ES_tradnl"/>
        </w:rPr>
        <w:t xml:space="preserve"> información para actuar ante un delito. Asimismo, esta información le</w:t>
      </w:r>
      <w:r>
        <w:rPr>
          <w:lang w:val="es-ES_tradnl"/>
        </w:rPr>
        <w:t>s</w:t>
      </w:r>
      <w:r w:rsidRPr="0032004E">
        <w:rPr>
          <w:lang w:val="es-ES_tradnl"/>
        </w:rPr>
        <w:t xml:space="preserve"> permite elaborar </w:t>
      </w:r>
      <w:r>
        <w:rPr>
          <w:lang w:val="es-ES_tradnl"/>
        </w:rPr>
        <w:t xml:space="preserve">o perfeccionar el </w:t>
      </w:r>
      <w:r w:rsidRPr="0032004E">
        <w:rPr>
          <w:lang w:val="es-ES_tradnl"/>
        </w:rPr>
        <w:t xml:space="preserve">sistema de gestión de riesgo para el corredor junto con las autoridades del país vecino.  </w:t>
      </w:r>
    </w:p>
    <w:p w:rsidR="0032004E" w:rsidRPr="0032004E" w:rsidRDefault="0032004E" w:rsidP="0032004E">
      <w:pPr>
        <w:numPr>
          <w:ilvl w:val="0"/>
          <w:numId w:val="2"/>
        </w:numPr>
        <w:rPr>
          <w:lang w:val="es-ES_tradnl"/>
        </w:rPr>
      </w:pPr>
      <w:r w:rsidRPr="0032004E">
        <w:rPr>
          <w:lang w:val="es-ES_tradnl"/>
        </w:rPr>
        <w:t xml:space="preserve">Adicionalmente, el SCG </w:t>
      </w:r>
      <w:r>
        <w:rPr>
          <w:lang w:val="es-ES_tradnl"/>
        </w:rPr>
        <w:t xml:space="preserve">puede </w:t>
      </w:r>
      <w:r w:rsidRPr="0032004E">
        <w:rPr>
          <w:lang w:val="es-ES_tradnl"/>
        </w:rPr>
        <w:t>permit</w:t>
      </w:r>
      <w:r>
        <w:rPr>
          <w:lang w:val="es-ES_tradnl"/>
        </w:rPr>
        <w:t>ir -en caso de habilitarse la opción-</w:t>
      </w:r>
      <w:r w:rsidRPr="0032004E">
        <w:rPr>
          <w:lang w:val="es-ES_tradnl"/>
        </w:rPr>
        <w:t xml:space="preserve"> a los usuarios externos (transportistas, despachantes de aduanas, importadores, exportadores) consultar el estado de sus operaciones aduaneras en tiempo real a través de internet.</w:t>
      </w:r>
    </w:p>
    <w:p w:rsidR="00ED0BAF" w:rsidRPr="00ED0BAF" w:rsidRDefault="00ED0BAF" w:rsidP="00ED0BAF">
      <w:pPr>
        <w:numPr>
          <w:ilvl w:val="0"/>
          <w:numId w:val="2"/>
        </w:numPr>
        <w:rPr>
          <w:lang w:val="es-ES_tradnl"/>
        </w:rPr>
      </w:pPr>
      <w:r w:rsidRPr="00ED0BAF">
        <w:rPr>
          <w:lang w:val="es-ES_tradnl"/>
        </w:rPr>
        <w:t xml:space="preserve">De manera general, todas las </w:t>
      </w:r>
      <w:r>
        <w:rPr>
          <w:lang w:val="es-ES_tradnl"/>
        </w:rPr>
        <w:t xml:space="preserve">instituciones </w:t>
      </w:r>
      <w:r w:rsidRPr="00ED0BAF">
        <w:rPr>
          <w:lang w:val="es-ES_tradnl"/>
        </w:rPr>
        <w:t>gubernamentales acceden a datos en tiempo real y se benefician de estadísticas clave para la gestión y toma de decisiones.</w:t>
      </w:r>
    </w:p>
    <w:p w:rsidR="00692156" w:rsidRDefault="00692156" w:rsidP="00DB533C">
      <w:pPr>
        <w:rPr>
          <w:lang w:val="es-ES_tradnl"/>
        </w:rPr>
      </w:pPr>
    </w:p>
    <w:p w:rsidR="00ED0BAF" w:rsidRDefault="00C11E6C" w:rsidP="00DB533C">
      <w:pPr>
        <w:rPr>
          <w:b/>
          <w:lang w:val="es-ES_tradnl"/>
        </w:rPr>
      </w:pPr>
      <w:r>
        <w:rPr>
          <w:b/>
          <w:lang w:val="es-ES_tradnl"/>
        </w:rPr>
        <w:t>C</w:t>
      </w:r>
      <w:r w:rsidR="00C82B90" w:rsidRPr="00C82B90">
        <w:rPr>
          <w:b/>
          <w:lang w:val="es-ES_tradnl"/>
        </w:rPr>
        <w:t>omponentes de un Sistema de Control de Gestión</w:t>
      </w:r>
    </w:p>
    <w:p w:rsidR="00EB46E1" w:rsidRDefault="00EB46E1" w:rsidP="00DB533C">
      <w:pPr>
        <w:rPr>
          <w:lang w:val="es-ES_tradnl"/>
        </w:rPr>
      </w:pPr>
      <w:r w:rsidRPr="00EB46E1">
        <w:rPr>
          <w:lang w:val="es-ES_tradnl"/>
        </w:rPr>
        <w:t>Un SCG incluye un conjunto de componentes físicos (hardware) denominadas Estaciones de Gestión (EG) ubicadas en lugares estratégicos del corredor vial y en las vías de ingreso y egreso de los Pasos de Frontera</w:t>
      </w:r>
      <w:r>
        <w:rPr>
          <w:lang w:val="es-ES_tradnl"/>
        </w:rPr>
        <w:t xml:space="preserve"> en el caso de un corredor vial binacional</w:t>
      </w:r>
      <w:r w:rsidRPr="00EB46E1">
        <w:rPr>
          <w:lang w:val="es-ES_tradnl"/>
        </w:rPr>
        <w:t>.</w:t>
      </w:r>
      <w:r w:rsidR="00BB5669" w:rsidRPr="00BB5669">
        <w:rPr>
          <w:lang w:val="es-ES_tradnl"/>
        </w:rPr>
        <w:t xml:space="preserve"> </w:t>
      </w:r>
      <w:r w:rsidR="00BB5669" w:rsidRPr="00EB46E1">
        <w:rPr>
          <w:lang w:val="es-ES_tradnl"/>
        </w:rPr>
        <w:t xml:space="preserve">Adicionalmente, el SCG contiene también componentes lógicos (software) que funcionan de manera coordinada e interactúan con los sistemas informáticos de control y gestión internos de cada una de las instituciones con responsabilidades en el corredor vial y </w:t>
      </w:r>
      <w:r w:rsidR="0084567A">
        <w:rPr>
          <w:lang w:val="es-ES_tradnl"/>
        </w:rPr>
        <w:t xml:space="preserve">en el </w:t>
      </w:r>
      <w:r w:rsidR="00BB5669" w:rsidRPr="00EB46E1">
        <w:rPr>
          <w:lang w:val="es-ES_tradnl"/>
        </w:rPr>
        <w:t>área fronteriza</w:t>
      </w:r>
    </w:p>
    <w:p w:rsidR="00FE2B2C" w:rsidRPr="003B533F" w:rsidRDefault="00FE2B2C" w:rsidP="003B533F">
      <w:pPr>
        <w:pStyle w:val="ListParagraph"/>
        <w:numPr>
          <w:ilvl w:val="0"/>
          <w:numId w:val="4"/>
        </w:numPr>
        <w:rPr>
          <w:b/>
          <w:lang w:val="es-ES_tradnl"/>
        </w:rPr>
      </w:pPr>
      <w:r w:rsidRPr="003B533F">
        <w:rPr>
          <w:b/>
          <w:lang w:val="es-ES_tradnl"/>
        </w:rPr>
        <w:t>Estaciones de Gestión (EG)</w:t>
      </w:r>
    </w:p>
    <w:p w:rsidR="00EB46E1" w:rsidRDefault="0084567A" w:rsidP="00DB533C">
      <w:pPr>
        <w:rPr>
          <w:lang w:val="es-ES_tradnl"/>
        </w:rPr>
      </w:pPr>
      <w:r>
        <w:rPr>
          <w:lang w:val="es-ES_tradnl"/>
        </w:rPr>
        <w:t>Las</w:t>
      </w:r>
      <w:r w:rsidR="00EB46E1" w:rsidRPr="00EB46E1">
        <w:rPr>
          <w:lang w:val="es-ES_tradnl"/>
        </w:rPr>
        <w:t xml:space="preserve"> Estaciones de Gestión (EG) Las EG son las encargadas de capturar de manera automática o semiautomática los datos de los vehículos</w:t>
      </w:r>
      <w:r>
        <w:rPr>
          <w:lang w:val="es-ES_tradnl"/>
        </w:rPr>
        <w:t>, la carga y las personas</w:t>
      </w:r>
      <w:r w:rsidR="00EB46E1" w:rsidRPr="00EB46E1">
        <w:rPr>
          <w:lang w:val="es-ES_tradnl"/>
        </w:rPr>
        <w:t xml:space="preserve"> que circulan por la ruta</w:t>
      </w:r>
      <w:r>
        <w:rPr>
          <w:lang w:val="es-ES_tradnl"/>
        </w:rPr>
        <w:t>. La captura de los datos se realiza a través de los varios componentes tecnología que se consideren incorporar</w:t>
      </w:r>
      <w:r w:rsidR="00EB46E1" w:rsidRPr="00EB46E1">
        <w:rPr>
          <w:lang w:val="es-ES_tradnl"/>
        </w:rPr>
        <w:t xml:space="preserve"> (ver gráfico no. 1). </w:t>
      </w:r>
    </w:p>
    <w:p w:rsidR="00EB46E1" w:rsidRDefault="00EB46E1" w:rsidP="00DB533C">
      <w:pPr>
        <w:rPr>
          <w:lang w:val="es-ES_tradnl"/>
        </w:rPr>
      </w:pPr>
    </w:p>
    <w:p w:rsidR="0084567A" w:rsidRDefault="0084567A" w:rsidP="00DB533C">
      <w:pPr>
        <w:rPr>
          <w:lang w:val="es-ES_tradnl"/>
        </w:rPr>
      </w:pPr>
      <w:r>
        <w:rPr>
          <w:noProof/>
          <w:lang w:val="es-ES_tradnl"/>
        </w:rPr>
        <w:drawing>
          <wp:inline distT="0" distB="0" distL="0" distR="0" wp14:anchorId="4853E44B" wp14:editId="21A0F603">
            <wp:extent cx="4968240" cy="2605021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989" cy="2607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567A" w:rsidRDefault="0084567A" w:rsidP="00DB533C">
      <w:pPr>
        <w:rPr>
          <w:lang w:val="es-ES_tradnl"/>
        </w:rPr>
      </w:pPr>
    </w:p>
    <w:p w:rsidR="0084567A" w:rsidRDefault="00FE2B2C" w:rsidP="00DB533C">
      <w:pPr>
        <w:rPr>
          <w:lang w:val="es-ES_tradnl"/>
        </w:rPr>
      </w:pPr>
      <w:r w:rsidRPr="00FE2B2C">
        <w:rPr>
          <w:rFonts w:ascii="Calibri" w:eastAsia="PMingLiU" w:hAnsi="Calibri" w:cs="Times New Roman"/>
          <w:noProof/>
          <w:lang w:eastAsia="en-US"/>
        </w:rPr>
        <w:drawing>
          <wp:inline distT="0" distB="0" distL="0" distR="0" wp14:anchorId="1C8306CA" wp14:editId="1078C2AA">
            <wp:extent cx="5943600" cy="3297527"/>
            <wp:effectExtent l="0" t="0" r="0" b="0"/>
            <wp:docPr id="2" name="Picture 1" descr="cid:image001.png@01D3E884.1A362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3E884.1A36270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9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B2C" w:rsidRDefault="00FE2B2C" w:rsidP="00FE2B2C">
      <w:pPr>
        <w:spacing w:after="200" w:line="276" w:lineRule="auto"/>
        <w:rPr>
          <w:rFonts w:ascii="Calibri" w:eastAsia="Calibri" w:hAnsi="Calibri" w:cs="Times New Roman"/>
          <w:sz w:val="18"/>
          <w:szCs w:val="18"/>
          <w:lang w:val="es-ES_tradnl" w:eastAsia="en-US"/>
        </w:rPr>
      </w:pPr>
      <w:r w:rsidRPr="00FE2B2C">
        <w:rPr>
          <w:rFonts w:ascii="Calibri" w:eastAsia="Calibri" w:hAnsi="Calibri" w:cs="Times New Roman"/>
          <w:sz w:val="18"/>
          <w:szCs w:val="18"/>
          <w:lang w:val="es-ES_tradnl" w:eastAsia="en-US"/>
        </w:rPr>
        <w:t>Gr</w:t>
      </w:r>
      <w:r>
        <w:rPr>
          <w:rFonts w:ascii="Calibri" w:eastAsia="Calibri" w:hAnsi="Calibri" w:cs="Times New Roman"/>
          <w:sz w:val="18"/>
          <w:szCs w:val="18"/>
          <w:lang w:val="es-ES_tradnl" w:eastAsia="en-US"/>
        </w:rPr>
        <w:t>á</w:t>
      </w:r>
      <w:r w:rsidRPr="00FE2B2C">
        <w:rPr>
          <w:rFonts w:ascii="Calibri" w:eastAsia="Calibri" w:hAnsi="Calibri" w:cs="Times New Roman"/>
          <w:sz w:val="18"/>
          <w:szCs w:val="18"/>
          <w:lang w:val="es-ES_tradnl" w:eastAsia="en-US"/>
        </w:rPr>
        <w:t>fico no. 1. Ejemplo de una Estación de Gestión diseñada en el Estudio de Sistema de Control de Gestión del Corredor y Paso de Frontera en Cristo Redentor entre Argentina y Chile, financiado por el BID y realizado por el consorcio CIS Ingenieros/SERMAN &amp;Asociados/ EPYPSA S.A, diciembre 2017.</w:t>
      </w:r>
    </w:p>
    <w:p w:rsidR="00FE2B2C" w:rsidRPr="00FE2B2C" w:rsidRDefault="00FE2B2C" w:rsidP="00FE2B2C">
      <w:pPr>
        <w:spacing w:after="200" w:line="276" w:lineRule="auto"/>
        <w:rPr>
          <w:rFonts w:ascii="Calibri" w:eastAsia="Calibri" w:hAnsi="Calibri" w:cs="Times New Roman"/>
          <w:sz w:val="18"/>
          <w:szCs w:val="18"/>
          <w:lang w:val="es-ES_tradnl" w:eastAsia="en-US"/>
        </w:rPr>
      </w:pPr>
    </w:p>
    <w:p w:rsidR="00C82B90" w:rsidRPr="00C82B90" w:rsidRDefault="00FE2B2C" w:rsidP="00C82B90">
      <w:pPr>
        <w:rPr>
          <w:lang w:val="es-AR"/>
        </w:rPr>
      </w:pPr>
      <w:r>
        <w:rPr>
          <w:lang w:val="es-AR"/>
        </w:rPr>
        <w:t xml:space="preserve">Un SCG puede tener </w:t>
      </w:r>
      <w:proofErr w:type="spellStart"/>
      <w:r w:rsidR="00C82B90" w:rsidRPr="00C82B90">
        <w:rPr>
          <w:lang w:val="es-AR"/>
        </w:rPr>
        <w:t>EGs</w:t>
      </w:r>
      <w:proofErr w:type="spellEnd"/>
      <w:r w:rsidR="00C82B90" w:rsidRPr="00C82B90">
        <w:rPr>
          <w:lang w:val="es-AR"/>
        </w:rPr>
        <w:t xml:space="preserve"> </w:t>
      </w:r>
      <w:r>
        <w:rPr>
          <w:lang w:val="es-AR"/>
        </w:rPr>
        <w:t>ex</w:t>
      </w:r>
      <w:r w:rsidR="00C82B90" w:rsidRPr="00C82B90">
        <w:rPr>
          <w:lang w:val="es-AR"/>
        </w:rPr>
        <w:t xml:space="preserve">ternas </w:t>
      </w:r>
      <w:r>
        <w:rPr>
          <w:lang w:val="es-AR"/>
        </w:rPr>
        <w:t xml:space="preserve">que </w:t>
      </w:r>
      <w:r w:rsidRPr="00C82B90">
        <w:rPr>
          <w:lang w:val="es-AR"/>
        </w:rPr>
        <w:t>estar</w:t>
      </w:r>
      <w:r>
        <w:rPr>
          <w:lang w:val="es-AR"/>
        </w:rPr>
        <w:t>ían</w:t>
      </w:r>
      <w:r w:rsidR="00C82B90" w:rsidRPr="00C82B90">
        <w:rPr>
          <w:lang w:val="es-AR"/>
        </w:rPr>
        <w:t xml:space="preserve"> ubicadas sobre la red vial</w:t>
      </w:r>
      <w:r>
        <w:rPr>
          <w:lang w:val="es-AR"/>
        </w:rPr>
        <w:t xml:space="preserve"> y</w:t>
      </w:r>
      <w:r w:rsidR="00C82B90" w:rsidRPr="00C82B90">
        <w:rPr>
          <w:lang w:val="es-AR"/>
        </w:rPr>
        <w:t xml:space="preserve"> las internas que se ubican como barrera de entrada y salida de l</w:t>
      </w:r>
      <w:r>
        <w:rPr>
          <w:lang w:val="es-AR"/>
        </w:rPr>
        <w:t>as zonas de control fronterizo establecidas para cargas y pasajeros</w:t>
      </w:r>
      <w:r w:rsidR="00C82B90" w:rsidRPr="00C82B90">
        <w:rPr>
          <w:lang w:val="es-AR"/>
        </w:rPr>
        <w:t>.</w:t>
      </w:r>
    </w:p>
    <w:p w:rsidR="00C82B90" w:rsidRPr="00C82B90" w:rsidRDefault="00C82B90" w:rsidP="00C82B90">
      <w:pPr>
        <w:rPr>
          <w:lang w:val="es-AR"/>
        </w:rPr>
      </w:pPr>
      <w:r w:rsidRPr="00C82B90">
        <w:rPr>
          <w:lang w:val="es-AR"/>
        </w:rPr>
        <w:t>La infraestructura de cada una de ellas, así como la información a capturar será diferente en cada caso y esto dependerá del tipo de función que desarrollen dentro del Sistema de Control de Gestión.</w:t>
      </w:r>
    </w:p>
    <w:p w:rsidR="00C82B90" w:rsidRPr="00C82B90" w:rsidRDefault="00C82B90" w:rsidP="00C82B90">
      <w:pPr>
        <w:rPr>
          <w:lang w:val="es-UY"/>
        </w:rPr>
      </w:pPr>
      <w:r w:rsidRPr="00C82B90">
        <w:rPr>
          <w:lang w:val="es-UY"/>
        </w:rPr>
        <w:t>Las Estaciones de Gestión (EG) deben sostenerse en una arquitectura</w:t>
      </w:r>
      <w:r w:rsidR="00FE2B2C">
        <w:rPr>
          <w:lang w:val="es-UY"/>
        </w:rPr>
        <w:t xml:space="preserve"> tecnológica</w:t>
      </w:r>
      <w:r w:rsidRPr="00C82B90">
        <w:rPr>
          <w:lang w:val="es-UY"/>
        </w:rPr>
        <w:t xml:space="preserve"> que tenga en cuenta los siguientes aspectos: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Atravesar las EG no implicará detención de los vehículos que circulan por el corredor vial, excepto en caso de cobro de peaje o de problemas de captura automática de datos.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Permitirán alta eficiencia en los controles tecnológicos del corredor vial.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Deberán poseer un proceso de adquisición de datos automático, de alta precisión y mínimas intervenciones humanas.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No requerirán necesariamente de elementos externos de identificación.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Deberán estar operativas de manera permanente.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Deben poseer niveles de redundancia razonables, minimizando las caídas operativas y poseer capacidades para la recuperación de información.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Deben tener un costo adecuado y su mantenimiento debe ser sencillo.</w:t>
      </w:r>
    </w:p>
    <w:p w:rsidR="00C82B90" w:rsidRPr="00C82B90" w:rsidRDefault="00C82B90" w:rsidP="003B533F">
      <w:pPr>
        <w:numPr>
          <w:ilvl w:val="0"/>
          <w:numId w:val="3"/>
        </w:numPr>
        <w:spacing w:after="0" w:line="240" w:lineRule="auto"/>
        <w:rPr>
          <w:lang w:val="es-AR"/>
        </w:rPr>
      </w:pPr>
      <w:r w:rsidRPr="00C82B90">
        <w:rPr>
          <w:lang w:val="es-AR"/>
        </w:rPr>
        <w:t>Deberán tener capacidad de integración con otras funcionalidades del Sistema.</w:t>
      </w:r>
    </w:p>
    <w:p w:rsidR="003B533F" w:rsidRDefault="003B533F" w:rsidP="00C82B90">
      <w:pPr>
        <w:rPr>
          <w:lang w:val="es-AR"/>
        </w:rPr>
      </w:pPr>
    </w:p>
    <w:p w:rsidR="00C82B90" w:rsidRPr="00C82B90" w:rsidRDefault="00FE2B2C" w:rsidP="00C82B90">
      <w:pPr>
        <w:rPr>
          <w:lang w:val="es-AR"/>
        </w:rPr>
      </w:pPr>
      <w:proofErr w:type="gramStart"/>
      <w:r>
        <w:rPr>
          <w:lang w:val="es-AR"/>
        </w:rPr>
        <w:lastRenderedPageBreak/>
        <w:t>La tecnología a utilizar</w:t>
      </w:r>
      <w:proofErr w:type="gramEnd"/>
      <w:r>
        <w:rPr>
          <w:lang w:val="es-AR"/>
        </w:rPr>
        <w:t xml:space="preserve"> </w:t>
      </w:r>
      <w:r w:rsidR="003B533F">
        <w:rPr>
          <w:lang w:val="es-AR"/>
        </w:rPr>
        <w:t xml:space="preserve">en las </w:t>
      </w:r>
      <w:proofErr w:type="spellStart"/>
      <w:r w:rsidR="003B533F">
        <w:rPr>
          <w:lang w:val="es-AR"/>
        </w:rPr>
        <w:t>EGs</w:t>
      </w:r>
      <w:proofErr w:type="spellEnd"/>
      <w:r w:rsidR="003B533F">
        <w:rPr>
          <w:lang w:val="es-AR"/>
        </w:rPr>
        <w:t xml:space="preserve"> </w:t>
      </w:r>
      <w:r w:rsidR="00C82B90" w:rsidRPr="00C82B90">
        <w:rPr>
          <w:lang w:val="es-AR"/>
        </w:rPr>
        <w:t xml:space="preserve">dependerá de las características específicas de cada </w:t>
      </w:r>
      <w:r>
        <w:rPr>
          <w:lang w:val="es-AR"/>
        </w:rPr>
        <w:t xml:space="preserve">EG y de las </w:t>
      </w:r>
      <w:r w:rsidR="00C82B90" w:rsidRPr="00C82B90">
        <w:rPr>
          <w:lang w:val="es-AR"/>
        </w:rPr>
        <w:t xml:space="preserve">funciones que </w:t>
      </w:r>
      <w:r>
        <w:rPr>
          <w:lang w:val="es-AR"/>
        </w:rPr>
        <w:t>c</w:t>
      </w:r>
      <w:r w:rsidR="00C82B90" w:rsidRPr="00C82B90">
        <w:rPr>
          <w:lang w:val="es-AR"/>
        </w:rPr>
        <w:t>umpla</w:t>
      </w:r>
      <w:r>
        <w:rPr>
          <w:lang w:val="es-AR"/>
        </w:rPr>
        <w:t xml:space="preserve"> y de los datos básicos requeridos</w:t>
      </w:r>
      <w:r w:rsidR="003B533F">
        <w:rPr>
          <w:lang w:val="es-AR"/>
        </w:rPr>
        <w:t xml:space="preserve"> a capturar por las </w:t>
      </w:r>
      <w:proofErr w:type="spellStart"/>
      <w:r w:rsidR="003B533F">
        <w:rPr>
          <w:lang w:val="es-AR"/>
        </w:rPr>
        <w:t>EGs</w:t>
      </w:r>
      <w:proofErr w:type="spellEnd"/>
      <w:r w:rsidR="00C82B90" w:rsidRPr="00C82B90">
        <w:rPr>
          <w:lang w:val="es-AR"/>
        </w:rPr>
        <w:t>.</w:t>
      </w:r>
      <w:r w:rsidR="003B533F">
        <w:rPr>
          <w:lang w:val="es-AR"/>
        </w:rPr>
        <w:t xml:space="preserve"> A modo de ejemplo se destacan:</w:t>
      </w:r>
    </w:p>
    <w:p w:rsidR="00C82B90" w:rsidRPr="003B533F" w:rsidRDefault="00C82B90" w:rsidP="003B533F">
      <w:pPr>
        <w:pStyle w:val="ListParagraph"/>
        <w:numPr>
          <w:ilvl w:val="0"/>
          <w:numId w:val="5"/>
        </w:numPr>
        <w:rPr>
          <w:u w:val="single"/>
          <w:lang w:val="es-AR"/>
        </w:rPr>
      </w:pPr>
      <w:bookmarkStart w:id="2" w:name="_Toc259883636"/>
      <w:bookmarkStart w:id="3" w:name="_Toc342460579"/>
      <w:bookmarkStart w:id="4" w:name="_Toc350212261"/>
      <w:r w:rsidRPr="003B533F">
        <w:rPr>
          <w:u w:val="single"/>
          <w:lang w:val="es-AR"/>
        </w:rPr>
        <w:t>Identificación Informática de Placas (matrículas)</w:t>
      </w:r>
      <w:bookmarkEnd w:id="2"/>
      <w:bookmarkEnd w:id="3"/>
      <w:bookmarkEnd w:id="4"/>
    </w:p>
    <w:p w:rsidR="00C82B90" w:rsidRPr="00C82B90" w:rsidRDefault="00C82B90" w:rsidP="00C82B90">
      <w:pPr>
        <w:rPr>
          <w:lang w:val="es-AR"/>
        </w:rPr>
      </w:pPr>
      <w:r w:rsidRPr="00C82B90">
        <w:rPr>
          <w:lang w:val="es-AR"/>
        </w:rPr>
        <w:t xml:space="preserve">Las </w:t>
      </w:r>
      <w:proofErr w:type="spellStart"/>
      <w:r w:rsidRPr="00C82B90">
        <w:rPr>
          <w:lang w:val="es-AR"/>
        </w:rPr>
        <w:t>EGs</w:t>
      </w:r>
      <w:proofErr w:type="spellEnd"/>
      <w:r w:rsidRPr="00C82B90">
        <w:rPr>
          <w:lang w:val="es-AR"/>
        </w:rPr>
        <w:t xml:space="preserve"> identificarán las matrículas o placas de los vehículos mediante su lectura por medio de tecnología de video o fotográfica, que permita interpretar los datos obtenidos mediante el reconocimiento</w:t>
      </w:r>
      <w:r w:rsidR="003B533F">
        <w:rPr>
          <w:lang w:val="es-AR"/>
        </w:rPr>
        <w:t xml:space="preserve"> óptico de caracteres</w:t>
      </w:r>
      <w:r w:rsidRPr="00C82B90">
        <w:rPr>
          <w:lang w:val="es-AR"/>
        </w:rPr>
        <w:t xml:space="preserve"> de OCR/ANPR/LPR.</w:t>
      </w:r>
      <w:r w:rsidR="003B533F" w:rsidRPr="003B533F">
        <w:rPr>
          <w:lang w:val="es-AR"/>
        </w:rPr>
        <w:t xml:space="preserve"> </w:t>
      </w:r>
      <w:r w:rsidR="003B533F" w:rsidRPr="00C82B90">
        <w:rPr>
          <w:lang w:val="es-AR"/>
        </w:rPr>
        <w:t xml:space="preserve">OCR – OPTICAL CHARACTER REGOGNITION o específicamente ANPR </w:t>
      </w:r>
      <w:proofErr w:type="spellStart"/>
      <w:r w:rsidR="003B533F" w:rsidRPr="00C82B90">
        <w:rPr>
          <w:i/>
          <w:lang w:val="es-AR"/>
        </w:rPr>
        <w:t>Automatic</w:t>
      </w:r>
      <w:proofErr w:type="spellEnd"/>
      <w:r w:rsidR="003B533F" w:rsidRPr="00C82B90">
        <w:rPr>
          <w:i/>
          <w:lang w:val="es-AR"/>
        </w:rPr>
        <w:t xml:space="preserve"> </w:t>
      </w:r>
      <w:proofErr w:type="spellStart"/>
      <w:r w:rsidR="003B533F" w:rsidRPr="00C82B90">
        <w:rPr>
          <w:i/>
          <w:lang w:val="es-AR"/>
        </w:rPr>
        <w:t>Number</w:t>
      </w:r>
      <w:proofErr w:type="spellEnd"/>
      <w:r w:rsidR="003B533F" w:rsidRPr="00C82B90">
        <w:rPr>
          <w:i/>
          <w:lang w:val="es-AR"/>
        </w:rPr>
        <w:t xml:space="preserve"> </w:t>
      </w:r>
      <w:proofErr w:type="spellStart"/>
      <w:r w:rsidR="003B533F" w:rsidRPr="00C82B90">
        <w:rPr>
          <w:i/>
          <w:lang w:val="es-AR"/>
        </w:rPr>
        <w:t>Plate</w:t>
      </w:r>
      <w:proofErr w:type="spellEnd"/>
      <w:r w:rsidR="003B533F" w:rsidRPr="00C82B90">
        <w:rPr>
          <w:i/>
          <w:lang w:val="es-AR"/>
        </w:rPr>
        <w:t xml:space="preserve"> </w:t>
      </w:r>
      <w:proofErr w:type="spellStart"/>
      <w:r w:rsidR="003B533F" w:rsidRPr="00C82B90">
        <w:rPr>
          <w:i/>
          <w:lang w:val="es-AR"/>
        </w:rPr>
        <w:t>Recognition</w:t>
      </w:r>
      <w:proofErr w:type="spellEnd"/>
      <w:r w:rsidR="003B533F" w:rsidRPr="00C82B90">
        <w:rPr>
          <w:i/>
          <w:lang w:val="es-AR"/>
        </w:rPr>
        <w:t xml:space="preserve"> / LPR </w:t>
      </w:r>
      <w:proofErr w:type="spellStart"/>
      <w:r w:rsidR="003B533F" w:rsidRPr="00C82B90">
        <w:rPr>
          <w:i/>
          <w:lang w:val="es-AR"/>
        </w:rPr>
        <w:t>License</w:t>
      </w:r>
      <w:proofErr w:type="spellEnd"/>
      <w:r w:rsidR="003B533F" w:rsidRPr="00C82B90">
        <w:rPr>
          <w:i/>
          <w:lang w:val="es-AR"/>
        </w:rPr>
        <w:t xml:space="preserve"> </w:t>
      </w:r>
      <w:proofErr w:type="spellStart"/>
      <w:r w:rsidR="003B533F" w:rsidRPr="00C82B90">
        <w:rPr>
          <w:i/>
          <w:lang w:val="es-AR"/>
        </w:rPr>
        <w:t>Plate</w:t>
      </w:r>
      <w:proofErr w:type="spellEnd"/>
      <w:r w:rsidR="003B533F" w:rsidRPr="00C82B90">
        <w:rPr>
          <w:i/>
          <w:lang w:val="es-AR"/>
        </w:rPr>
        <w:t xml:space="preserve"> </w:t>
      </w:r>
      <w:proofErr w:type="spellStart"/>
      <w:r w:rsidR="003B533F" w:rsidRPr="00C82B90">
        <w:rPr>
          <w:i/>
          <w:lang w:val="es-AR"/>
        </w:rPr>
        <w:t>Recognition</w:t>
      </w:r>
      <w:proofErr w:type="spellEnd"/>
      <w:r w:rsidR="003B533F" w:rsidRPr="00C82B90">
        <w:rPr>
          <w:lang w:val="es-AR"/>
        </w:rPr>
        <w:t>) y o complementariamente a través de etiquetas de radiofrecuencia (RFID</w:t>
      </w:r>
    </w:p>
    <w:p w:rsidR="00C82B90" w:rsidRPr="003B533F" w:rsidRDefault="00C82B90" w:rsidP="003B533F">
      <w:pPr>
        <w:pStyle w:val="ListParagraph"/>
        <w:numPr>
          <w:ilvl w:val="0"/>
          <w:numId w:val="5"/>
        </w:numPr>
        <w:rPr>
          <w:u w:val="single"/>
          <w:lang w:val="es-AR"/>
        </w:rPr>
      </w:pPr>
      <w:bookmarkStart w:id="5" w:name="_Toc259883637"/>
      <w:bookmarkStart w:id="6" w:name="_Toc342460580"/>
      <w:bookmarkStart w:id="7" w:name="_Toc350212262"/>
      <w:bookmarkStart w:id="8" w:name="_Toc372532517"/>
      <w:r w:rsidRPr="003B533F">
        <w:rPr>
          <w:u w:val="single"/>
          <w:lang w:val="es-AR"/>
        </w:rPr>
        <w:t>Identificación del Tipo de Vehículo</w:t>
      </w:r>
      <w:bookmarkEnd w:id="5"/>
      <w:bookmarkEnd w:id="6"/>
      <w:bookmarkEnd w:id="7"/>
      <w:bookmarkEnd w:id="8"/>
      <w:r w:rsidRPr="003B533F">
        <w:rPr>
          <w:u w:val="single"/>
          <w:lang w:val="es-AR"/>
        </w:rPr>
        <w:tab/>
      </w:r>
    </w:p>
    <w:p w:rsidR="00C82B90" w:rsidRPr="00C82B90" w:rsidRDefault="00C82B90" w:rsidP="00C82B90">
      <w:pPr>
        <w:rPr>
          <w:lang w:val="es-AR"/>
        </w:rPr>
      </w:pPr>
      <w:r w:rsidRPr="00C82B90">
        <w:rPr>
          <w:lang w:val="es-AR"/>
        </w:rPr>
        <w:t xml:space="preserve">Las </w:t>
      </w:r>
      <w:proofErr w:type="spellStart"/>
      <w:r w:rsidRPr="00C82B90">
        <w:rPr>
          <w:lang w:val="es-AR"/>
        </w:rPr>
        <w:t>EGs</w:t>
      </w:r>
      <w:proofErr w:type="spellEnd"/>
      <w:r w:rsidRPr="00C82B90">
        <w:rPr>
          <w:lang w:val="es-AR"/>
        </w:rPr>
        <w:t xml:space="preserve"> contarán con sensores que reconozcan el tipo y cantidad de vehículos que las atraviesa, pudiendo diferenciar entre automóviles particulares, ómnibus y distintas conformaciones de camiones.</w:t>
      </w:r>
    </w:p>
    <w:p w:rsidR="00C82B90" w:rsidRPr="003B533F" w:rsidRDefault="003B533F" w:rsidP="003B533F">
      <w:pPr>
        <w:pStyle w:val="ListParagraph"/>
        <w:numPr>
          <w:ilvl w:val="0"/>
          <w:numId w:val="5"/>
        </w:numPr>
        <w:rPr>
          <w:u w:val="single"/>
          <w:lang w:val="es-AR"/>
        </w:rPr>
      </w:pPr>
      <w:bookmarkStart w:id="9" w:name="_Toc259883638"/>
      <w:bookmarkStart w:id="10" w:name="_Toc342460581"/>
      <w:bookmarkStart w:id="11" w:name="_Toc350212263"/>
      <w:r w:rsidRPr="003B533F">
        <w:rPr>
          <w:u w:val="single"/>
          <w:lang w:val="es-AR"/>
        </w:rPr>
        <w:t>I</w:t>
      </w:r>
      <w:r w:rsidR="00C82B90" w:rsidRPr="003B533F">
        <w:rPr>
          <w:u w:val="single"/>
          <w:lang w:val="es-AR"/>
        </w:rPr>
        <w:t>dentificación del Conductor</w:t>
      </w:r>
      <w:bookmarkEnd w:id="9"/>
      <w:bookmarkEnd w:id="10"/>
      <w:bookmarkEnd w:id="11"/>
      <w:r w:rsidR="00C82B90" w:rsidRPr="003B533F">
        <w:rPr>
          <w:u w:val="single"/>
          <w:lang w:val="es-AR"/>
        </w:rPr>
        <w:t xml:space="preserve"> y Pasajeros</w:t>
      </w:r>
    </w:p>
    <w:p w:rsidR="00C82B90" w:rsidRPr="00C82B90" w:rsidRDefault="00C82B90" w:rsidP="00C82B90">
      <w:pPr>
        <w:rPr>
          <w:lang w:val="es-AR"/>
        </w:rPr>
      </w:pPr>
      <w:r w:rsidRPr="00C82B90">
        <w:rPr>
          <w:lang w:val="es-AR"/>
        </w:rPr>
        <w:t>Se empleará tecnología de video o fotográfica a color para visualizar el rostro del conductor y de los pasajeros. Las imágenes serán registradas y asociadas con la placa del vehículo.</w:t>
      </w:r>
    </w:p>
    <w:p w:rsidR="00C82B90" w:rsidRPr="003B533F" w:rsidRDefault="00C82B90" w:rsidP="003B533F">
      <w:pPr>
        <w:pStyle w:val="ListParagraph"/>
        <w:numPr>
          <w:ilvl w:val="0"/>
          <w:numId w:val="5"/>
        </w:numPr>
        <w:rPr>
          <w:u w:val="single"/>
          <w:lang w:val="es-AR"/>
        </w:rPr>
      </w:pPr>
      <w:bookmarkStart w:id="12" w:name="_Toc259883639"/>
      <w:bookmarkStart w:id="13" w:name="_Toc342460582"/>
      <w:bookmarkStart w:id="14" w:name="_Toc350212264"/>
      <w:r w:rsidRPr="003B533F">
        <w:rPr>
          <w:u w:val="single"/>
          <w:lang w:val="es-AR"/>
        </w:rPr>
        <w:t xml:space="preserve">Detección </w:t>
      </w:r>
      <w:bookmarkStart w:id="15" w:name="_Toc259883640"/>
      <w:bookmarkStart w:id="16" w:name="_Toc342460583"/>
      <w:bookmarkStart w:id="17" w:name="_Toc350212265"/>
      <w:bookmarkStart w:id="18" w:name="_Toc372532520"/>
      <w:bookmarkEnd w:id="12"/>
      <w:bookmarkEnd w:id="13"/>
      <w:bookmarkEnd w:id="14"/>
      <w:r w:rsidRPr="003B533F">
        <w:rPr>
          <w:u w:val="single"/>
          <w:lang w:val="es-AR"/>
        </w:rPr>
        <w:t>e Identificación Informática de Contenedores</w:t>
      </w:r>
      <w:bookmarkEnd w:id="15"/>
      <w:bookmarkEnd w:id="16"/>
      <w:bookmarkEnd w:id="17"/>
      <w:bookmarkEnd w:id="18"/>
      <w:r w:rsidRPr="003B533F">
        <w:rPr>
          <w:u w:val="single"/>
          <w:lang w:val="es-AR"/>
        </w:rPr>
        <w:t xml:space="preserve"> y de su respectivo marchamo </w:t>
      </w:r>
    </w:p>
    <w:p w:rsidR="00C82B90" w:rsidRPr="00C82B90" w:rsidRDefault="00C82B90" w:rsidP="00C82B90">
      <w:pPr>
        <w:rPr>
          <w:lang w:val="es-AR"/>
        </w:rPr>
      </w:pPr>
      <w:r w:rsidRPr="00C82B90">
        <w:rPr>
          <w:lang w:val="es-AR"/>
        </w:rPr>
        <w:t xml:space="preserve">Las </w:t>
      </w:r>
      <w:proofErr w:type="spellStart"/>
      <w:r w:rsidRPr="00C82B90">
        <w:rPr>
          <w:lang w:val="es-AR"/>
        </w:rPr>
        <w:t>EGs</w:t>
      </w:r>
      <w:proofErr w:type="spellEnd"/>
      <w:r w:rsidRPr="00C82B90">
        <w:rPr>
          <w:lang w:val="es-AR"/>
        </w:rPr>
        <w:t xml:space="preserve"> poseerán sensores que permitirán detectar la presencia de contenedores, atendiendo a su forma, volumen y disposición y capturarán el código de identificación en disposición simple o tándem.</w:t>
      </w:r>
      <w:r w:rsidR="003B533F">
        <w:rPr>
          <w:lang w:val="es-AR"/>
        </w:rPr>
        <w:t xml:space="preserve"> </w:t>
      </w:r>
      <w:r w:rsidRPr="00C82B90">
        <w:rPr>
          <w:lang w:val="es-AR"/>
        </w:rPr>
        <w:t>La información de la identificación del contenedor servirá como antecedente para el control aduanero.</w:t>
      </w:r>
    </w:p>
    <w:p w:rsidR="00C82B90" w:rsidRPr="003B533F" w:rsidRDefault="00C82B90" w:rsidP="003B533F">
      <w:pPr>
        <w:pStyle w:val="ListParagraph"/>
        <w:numPr>
          <w:ilvl w:val="0"/>
          <w:numId w:val="5"/>
        </w:numPr>
        <w:rPr>
          <w:u w:val="single"/>
          <w:lang w:val="es-AR"/>
        </w:rPr>
      </w:pPr>
      <w:bookmarkStart w:id="19" w:name="_Toc259883641"/>
      <w:bookmarkStart w:id="20" w:name="_Toc342460584"/>
      <w:bookmarkStart w:id="21" w:name="_Toc350212266"/>
      <w:r w:rsidRPr="003B533F">
        <w:rPr>
          <w:u w:val="single"/>
          <w:lang w:val="es-AR"/>
        </w:rPr>
        <w:t>Determinación de Peso</w:t>
      </w:r>
      <w:bookmarkEnd w:id="19"/>
      <w:bookmarkEnd w:id="20"/>
      <w:bookmarkEnd w:id="21"/>
    </w:p>
    <w:p w:rsidR="00C82B90" w:rsidRPr="00C82B90" w:rsidRDefault="003B533F" w:rsidP="00C82B90">
      <w:pPr>
        <w:rPr>
          <w:lang w:val="es-AR"/>
        </w:rPr>
      </w:pPr>
      <w:r>
        <w:rPr>
          <w:lang w:val="es-AR"/>
        </w:rPr>
        <w:t xml:space="preserve">Las </w:t>
      </w:r>
      <w:proofErr w:type="spellStart"/>
      <w:r>
        <w:rPr>
          <w:lang w:val="es-AR"/>
        </w:rPr>
        <w:t>EGs</w:t>
      </w:r>
      <w:proofErr w:type="spellEnd"/>
      <w:r>
        <w:rPr>
          <w:lang w:val="es-AR"/>
        </w:rPr>
        <w:t xml:space="preserve"> incorporaran balanzas </w:t>
      </w:r>
      <w:proofErr w:type="gramStart"/>
      <w:r>
        <w:rPr>
          <w:lang w:val="es-AR"/>
        </w:rPr>
        <w:t>d</w:t>
      </w:r>
      <w:r w:rsidR="00C82B90" w:rsidRPr="00C82B90">
        <w:rPr>
          <w:lang w:val="es-AR"/>
        </w:rPr>
        <w:t>e acuerdo a</w:t>
      </w:r>
      <w:proofErr w:type="gramEnd"/>
      <w:r w:rsidR="00C82B90" w:rsidRPr="00C82B90">
        <w:rPr>
          <w:lang w:val="es-AR"/>
        </w:rPr>
        <w:t xml:space="preserve"> la </w:t>
      </w:r>
      <w:r>
        <w:rPr>
          <w:lang w:val="es-AR"/>
        </w:rPr>
        <w:t xml:space="preserve">tipología en </w:t>
      </w:r>
      <w:r w:rsidR="00C82B90" w:rsidRPr="00C82B90">
        <w:rPr>
          <w:lang w:val="es-AR"/>
        </w:rPr>
        <w:t>normativa vigente en las agencias de los países para los vehículos de carga</w:t>
      </w:r>
      <w:r>
        <w:rPr>
          <w:lang w:val="es-AR"/>
        </w:rPr>
        <w:t>.  L</w:t>
      </w:r>
      <w:r w:rsidR="00C82B90" w:rsidRPr="00C82B90">
        <w:rPr>
          <w:lang w:val="es-AR"/>
        </w:rPr>
        <w:t>os datos obtenidos se asociarán a la correspondiente matrícula.</w:t>
      </w:r>
    </w:p>
    <w:p w:rsidR="00C82B90" w:rsidRDefault="00C82B90" w:rsidP="00DB533C">
      <w:pPr>
        <w:rPr>
          <w:lang w:val="es-ES_tradnl"/>
        </w:rPr>
      </w:pPr>
    </w:p>
    <w:p w:rsidR="00ED0BAF" w:rsidRPr="003B533F" w:rsidRDefault="003B533F" w:rsidP="003B533F">
      <w:pPr>
        <w:pStyle w:val="ListParagraph"/>
        <w:numPr>
          <w:ilvl w:val="0"/>
          <w:numId w:val="4"/>
        </w:numPr>
        <w:rPr>
          <w:b/>
          <w:lang w:val="es-ES_tradnl"/>
        </w:rPr>
      </w:pPr>
      <w:r w:rsidRPr="003B533F">
        <w:rPr>
          <w:b/>
          <w:lang w:val="es-ES_tradnl"/>
        </w:rPr>
        <w:t xml:space="preserve">Componentes Lógicos de Software </w:t>
      </w:r>
    </w:p>
    <w:p w:rsidR="003B533F" w:rsidRDefault="003B533F" w:rsidP="003B533F">
      <w:pPr>
        <w:pStyle w:val="ListParagraph"/>
        <w:ind w:left="360"/>
        <w:rPr>
          <w:lang w:val="es-ES_tradnl"/>
        </w:rPr>
      </w:pPr>
    </w:p>
    <w:p w:rsidR="003B533F" w:rsidRPr="005C2DE3" w:rsidRDefault="003B533F" w:rsidP="005C2DE3">
      <w:pPr>
        <w:rPr>
          <w:lang w:val="es-AR"/>
        </w:rPr>
      </w:pPr>
      <w:r w:rsidRPr="005C2DE3">
        <w:rPr>
          <w:lang w:val="es-AR"/>
        </w:rPr>
        <w:t xml:space="preserve">La integración de los componentes que forman el Sistema de Control de Gestión </w:t>
      </w:r>
      <w:r w:rsidR="005C2DE3" w:rsidRPr="005C2DE3">
        <w:rPr>
          <w:lang w:val="es-AR"/>
        </w:rPr>
        <w:t>debe</w:t>
      </w:r>
      <w:r w:rsidRPr="005C2DE3">
        <w:rPr>
          <w:lang w:val="es-AR"/>
        </w:rPr>
        <w:t xml:space="preserve"> soportarse en una infraestructura tecnológica adecuada </w:t>
      </w:r>
      <w:r w:rsidR="005C2DE3" w:rsidRPr="005C2DE3">
        <w:rPr>
          <w:lang w:val="es-AR"/>
        </w:rPr>
        <w:t>que deben de cumplir</w:t>
      </w:r>
      <w:r w:rsidRPr="005C2DE3">
        <w:rPr>
          <w:lang w:val="es-AR"/>
        </w:rPr>
        <w:t xml:space="preserve"> con las siguientes premisas:</w:t>
      </w:r>
    </w:p>
    <w:p w:rsidR="005C2DE3" w:rsidRDefault="003B533F" w:rsidP="005C2DE3">
      <w:pPr>
        <w:pStyle w:val="ListParagraph"/>
        <w:numPr>
          <w:ilvl w:val="0"/>
          <w:numId w:val="7"/>
        </w:numPr>
        <w:ind w:left="360"/>
        <w:rPr>
          <w:lang w:val="es-AR"/>
        </w:rPr>
      </w:pPr>
      <w:r w:rsidRPr="003B533F">
        <w:rPr>
          <w:lang w:val="es-AR"/>
        </w:rPr>
        <w:t>Permitir la comunicación de datos entre todos los componentes físicos del S</w:t>
      </w:r>
      <w:r w:rsidR="005C2DE3">
        <w:rPr>
          <w:lang w:val="es-AR"/>
        </w:rPr>
        <w:t xml:space="preserve">CG, </w:t>
      </w:r>
      <w:r w:rsidR="001F5ED3">
        <w:rPr>
          <w:lang w:val="es-AR"/>
        </w:rPr>
        <w:t xml:space="preserve">y </w:t>
      </w:r>
      <w:r w:rsidR="005C2DE3">
        <w:rPr>
          <w:lang w:val="es-AR"/>
        </w:rPr>
        <w:t>los sistemas de las instituciones de los dos países en el caso de un corredor vial binacional.</w:t>
      </w:r>
    </w:p>
    <w:p w:rsidR="003B533F" w:rsidRPr="005C2DE3" w:rsidRDefault="003B533F" w:rsidP="005C2DE3">
      <w:pPr>
        <w:pStyle w:val="ListParagraph"/>
        <w:numPr>
          <w:ilvl w:val="0"/>
          <w:numId w:val="7"/>
        </w:numPr>
        <w:ind w:left="360"/>
        <w:rPr>
          <w:lang w:val="es-AR"/>
        </w:rPr>
      </w:pPr>
      <w:r w:rsidRPr="005C2DE3">
        <w:rPr>
          <w:lang w:val="es-AR"/>
        </w:rPr>
        <w:t xml:space="preserve">Permitir el enlace telefónico </w:t>
      </w:r>
    </w:p>
    <w:p w:rsidR="003B533F" w:rsidRPr="003B533F" w:rsidRDefault="003B533F" w:rsidP="005C2DE3">
      <w:pPr>
        <w:pStyle w:val="ListParagraph"/>
        <w:numPr>
          <w:ilvl w:val="0"/>
          <w:numId w:val="7"/>
        </w:numPr>
        <w:ind w:left="360"/>
        <w:rPr>
          <w:lang w:val="es-AR"/>
        </w:rPr>
      </w:pPr>
      <w:r w:rsidRPr="003B533F">
        <w:rPr>
          <w:lang w:val="es-AR"/>
        </w:rPr>
        <w:t>Permitir el intercambio de imágenes de seguridad entre los mismos componentes.</w:t>
      </w:r>
    </w:p>
    <w:p w:rsidR="003B533F" w:rsidRPr="003B533F" w:rsidRDefault="003B533F" w:rsidP="005C2DE3">
      <w:pPr>
        <w:pStyle w:val="ListParagraph"/>
        <w:numPr>
          <w:ilvl w:val="0"/>
          <w:numId w:val="7"/>
        </w:numPr>
        <w:ind w:left="360"/>
        <w:rPr>
          <w:lang w:val="es-ES"/>
        </w:rPr>
      </w:pPr>
      <w:r w:rsidRPr="003B533F">
        <w:rPr>
          <w:lang w:val="es-AR"/>
        </w:rPr>
        <w:t>Garantizar un nivel adecuado de calidad de servicio de los sistemas instalados.</w:t>
      </w:r>
    </w:p>
    <w:p w:rsidR="003B533F" w:rsidRPr="003B533F" w:rsidRDefault="003B533F" w:rsidP="005C2DE3">
      <w:pPr>
        <w:pStyle w:val="ListParagraph"/>
        <w:numPr>
          <w:ilvl w:val="0"/>
          <w:numId w:val="7"/>
        </w:numPr>
        <w:ind w:left="360"/>
        <w:rPr>
          <w:lang w:val="es-AR"/>
        </w:rPr>
      </w:pPr>
      <w:r w:rsidRPr="003B533F">
        <w:rPr>
          <w:lang w:val="es-AR"/>
        </w:rPr>
        <w:t>Preservar los niveles de seguridad de datos fijados por las instituciones de ambos países.</w:t>
      </w:r>
    </w:p>
    <w:p w:rsidR="006D0029" w:rsidRDefault="003B533F" w:rsidP="006D0029">
      <w:pPr>
        <w:pStyle w:val="ListParagraph"/>
        <w:numPr>
          <w:ilvl w:val="0"/>
          <w:numId w:val="7"/>
        </w:numPr>
        <w:ind w:left="360"/>
        <w:rPr>
          <w:lang w:val="es-AR"/>
        </w:rPr>
      </w:pPr>
      <w:r w:rsidRPr="006D0029">
        <w:rPr>
          <w:lang w:val="es-AR"/>
        </w:rPr>
        <w:t>Garantizar la continuidad funcional del S</w:t>
      </w:r>
      <w:r w:rsidR="005C2DE3" w:rsidRPr="006D0029">
        <w:rPr>
          <w:lang w:val="es-AR"/>
        </w:rPr>
        <w:t>CG</w:t>
      </w:r>
      <w:r w:rsidRPr="006D0029">
        <w:rPr>
          <w:lang w:val="es-AR"/>
        </w:rPr>
        <w:t>.</w:t>
      </w:r>
    </w:p>
    <w:p w:rsidR="005C2DE3" w:rsidRDefault="003B533F" w:rsidP="006D0029">
      <w:pPr>
        <w:pStyle w:val="ListParagraph"/>
        <w:numPr>
          <w:ilvl w:val="0"/>
          <w:numId w:val="7"/>
        </w:numPr>
        <w:ind w:left="360"/>
        <w:rPr>
          <w:lang w:val="es-AR"/>
        </w:rPr>
      </w:pPr>
      <w:r w:rsidRPr="006D0029">
        <w:rPr>
          <w:lang w:val="es-AR"/>
        </w:rPr>
        <w:t xml:space="preserve">Servir de herramienta de consulta </w:t>
      </w:r>
    </w:p>
    <w:p w:rsidR="006D0029" w:rsidRPr="006D0029" w:rsidRDefault="006D0029" w:rsidP="006D0029">
      <w:pPr>
        <w:rPr>
          <w:lang w:val="es-AR"/>
        </w:rPr>
      </w:pPr>
    </w:p>
    <w:p w:rsidR="003B533F" w:rsidRDefault="003B533F" w:rsidP="005C2DE3">
      <w:pPr>
        <w:pStyle w:val="ListParagraph"/>
        <w:ind w:left="0"/>
        <w:rPr>
          <w:lang w:val="es-AR"/>
        </w:rPr>
      </w:pPr>
      <w:r w:rsidRPr="003B533F">
        <w:rPr>
          <w:lang w:val="es-AR"/>
        </w:rPr>
        <w:lastRenderedPageBreak/>
        <w:t>Para ello el Sistema de Control de Gestión debe contar con:</w:t>
      </w:r>
    </w:p>
    <w:p w:rsidR="005C2DE3" w:rsidRPr="003B533F" w:rsidRDefault="005C2DE3" w:rsidP="005C2DE3">
      <w:pPr>
        <w:pStyle w:val="ListParagraph"/>
        <w:ind w:left="0"/>
        <w:rPr>
          <w:lang w:val="es-AR"/>
        </w:rPr>
      </w:pPr>
    </w:p>
    <w:p w:rsidR="003B533F" w:rsidRPr="003B533F" w:rsidRDefault="003B533F" w:rsidP="005C2DE3">
      <w:pPr>
        <w:pStyle w:val="ListParagraph"/>
        <w:ind w:left="0"/>
        <w:rPr>
          <w:u w:val="single"/>
          <w:lang w:val="es-AR"/>
        </w:rPr>
      </w:pPr>
      <w:r w:rsidRPr="003B533F">
        <w:rPr>
          <w:u w:val="single"/>
          <w:lang w:val="es-AR"/>
        </w:rPr>
        <w:t xml:space="preserve">Arquitectura de Telecomunicaciones </w:t>
      </w:r>
    </w:p>
    <w:p w:rsidR="003B533F" w:rsidRPr="003B533F" w:rsidRDefault="003B533F" w:rsidP="005C2DE3">
      <w:pPr>
        <w:pStyle w:val="ListParagraph"/>
        <w:ind w:left="0"/>
        <w:rPr>
          <w:lang w:val="es-AR"/>
        </w:rPr>
      </w:pPr>
      <w:r w:rsidRPr="003B533F">
        <w:rPr>
          <w:lang w:val="es-AR"/>
        </w:rPr>
        <w:t>Todos los componentes deben de estar interconectados con mediante enlaces de alta velocidad que permitan el intercambio de voz, datos y video. Además, se debe prever la interconexión externa del S</w:t>
      </w:r>
      <w:r w:rsidR="005C2DE3">
        <w:rPr>
          <w:lang w:val="es-AR"/>
        </w:rPr>
        <w:t>CG</w:t>
      </w:r>
      <w:r w:rsidRPr="003B533F">
        <w:rPr>
          <w:lang w:val="es-AR"/>
        </w:rPr>
        <w:t xml:space="preserve"> con los sistemas informáticos de cada una de las instituciones que forman parte </w:t>
      </w:r>
      <w:r w:rsidR="005C2DE3">
        <w:rPr>
          <w:lang w:val="es-AR"/>
        </w:rPr>
        <w:t>SCG utili</w:t>
      </w:r>
      <w:r w:rsidRPr="003B533F">
        <w:rPr>
          <w:lang w:val="es-AR"/>
        </w:rPr>
        <w:t xml:space="preserve">zando canales con </w:t>
      </w:r>
      <w:proofErr w:type="spellStart"/>
      <w:r w:rsidRPr="003B533F">
        <w:rPr>
          <w:lang w:val="es-AR"/>
        </w:rPr>
        <w:t>VPNs</w:t>
      </w:r>
      <w:proofErr w:type="spellEnd"/>
      <w:r w:rsidRPr="003B533F">
        <w:rPr>
          <w:lang w:val="es-AR"/>
        </w:rPr>
        <w:t xml:space="preserve"> (redes privadas virtuales) seguras, que garanticen adecuado intercambio de datos y sin que sea necesaria la instalación de clientes especiales en cada equipo informático que acceda a estas interconexiones. </w:t>
      </w:r>
    </w:p>
    <w:p w:rsidR="005C2DE3" w:rsidRPr="005C2DE3" w:rsidRDefault="005C2DE3" w:rsidP="005C2DE3">
      <w:pPr>
        <w:rPr>
          <w:u w:val="single"/>
          <w:lang w:val="es-AR"/>
        </w:rPr>
      </w:pPr>
      <w:r w:rsidRPr="005C2DE3">
        <w:rPr>
          <w:u w:val="single"/>
          <w:lang w:val="es-AR"/>
        </w:rPr>
        <w:t>Hardware</w:t>
      </w:r>
    </w:p>
    <w:p w:rsidR="005C2DE3" w:rsidRPr="005C2DE3" w:rsidRDefault="00454445" w:rsidP="005C2DE3">
      <w:pPr>
        <w:rPr>
          <w:lang w:val="es-AR"/>
        </w:rPr>
      </w:pPr>
      <w:r>
        <w:rPr>
          <w:lang w:val="es-AR"/>
        </w:rPr>
        <w:t xml:space="preserve">Los </w:t>
      </w:r>
      <w:r w:rsidR="005C2DE3" w:rsidRPr="005C2DE3">
        <w:rPr>
          <w:lang w:val="es-AR"/>
        </w:rPr>
        <w:t>sistemas de soporte del Sistema de Control de Gestión requieren un hardware adecuado para su soporte y se tendrá en cuenta los siguientes aspectos:</w:t>
      </w:r>
    </w:p>
    <w:p w:rsidR="005C2DE3" w:rsidRPr="005C2DE3" w:rsidRDefault="005C2DE3" w:rsidP="005C2DE3">
      <w:pPr>
        <w:rPr>
          <w:u w:val="single"/>
          <w:lang w:val="es-AR"/>
        </w:rPr>
      </w:pPr>
      <w:r w:rsidRPr="005C2DE3">
        <w:rPr>
          <w:u w:val="single"/>
          <w:lang w:val="es-AR"/>
        </w:rPr>
        <w:t>Software</w:t>
      </w:r>
    </w:p>
    <w:p w:rsidR="005C2DE3" w:rsidRPr="005C2DE3" w:rsidRDefault="005C2DE3" w:rsidP="005C2DE3">
      <w:pPr>
        <w:rPr>
          <w:lang w:val="es-AR"/>
        </w:rPr>
      </w:pPr>
      <w:r w:rsidRPr="005C2DE3">
        <w:rPr>
          <w:lang w:val="es-AR"/>
        </w:rPr>
        <w:t xml:space="preserve">La herramienta de desarrollo o soporte para el modelo informático </w:t>
      </w:r>
      <w:r w:rsidR="00454445">
        <w:rPr>
          <w:lang w:val="es-AR"/>
        </w:rPr>
        <w:t xml:space="preserve">puede estar </w:t>
      </w:r>
      <w:r w:rsidRPr="005C2DE3">
        <w:rPr>
          <w:lang w:val="es-AR"/>
        </w:rPr>
        <w:t>asocia</w:t>
      </w:r>
      <w:r w:rsidR="00454445">
        <w:rPr>
          <w:lang w:val="es-AR"/>
        </w:rPr>
        <w:t>do</w:t>
      </w:r>
      <w:r w:rsidRPr="005C2DE3">
        <w:rPr>
          <w:lang w:val="es-AR"/>
        </w:rPr>
        <w:t xml:space="preserve"> a las herramientas</w:t>
      </w:r>
      <w:r w:rsidRPr="005C2DE3">
        <w:rPr>
          <w:u w:val="single"/>
          <w:lang w:val="es-AR"/>
        </w:rPr>
        <w:t xml:space="preserve"> </w:t>
      </w:r>
      <w:r w:rsidRPr="005C2DE3">
        <w:rPr>
          <w:lang w:val="es-AR"/>
        </w:rPr>
        <w:t>denominadas de “Administración de flujo de trabajo” o “</w:t>
      </w:r>
      <w:proofErr w:type="spellStart"/>
      <w:r w:rsidRPr="005C2DE3">
        <w:rPr>
          <w:lang w:val="es-AR"/>
        </w:rPr>
        <w:t>Workflow</w:t>
      </w:r>
      <w:proofErr w:type="spellEnd"/>
      <w:r w:rsidRPr="005C2DE3">
        <w:rPr>
          <w:lang w:val="es-AR"/>
        </w:rPr>
        <w:t>”. En cuanto al SW de base para soportar estos aplicativos, en general pueden trabajar sobre sistemas operativos estándar como Microsoft Windows o LINUX.</w:t>
      </w:r>
    </w:p>
    <w:p w:rsidR="005C2DE3" w:rsidRPr="005C2DE3" w:rsidRDefault="005C2DE3" w:rsidP="005C2DE3">
      <w:pPr>
        <w:rPr>
          <w:lang w:val="es-AR"/>
        </w:rPr>
      </w:pPr>
      <w:r w:rsidRPr="005C2DE3">
        <w:rPr>
          <w:lang w:val="es-AR"/>
        </w:rPr>
        <w:t>El sistema se desarrollará bajo una arquitectura de capas para su mejor soporte y mantenimiento, según este esquema:</w:t>
      </w:r>
    </w:p>
    <w:p w:rsidR="005C2DE3" w:rsidRPr="005C2DE3" w:rsidRDefault="005C2DE3" w:rsidP="005C2DE3">
      <w:pPr>
        <w:numPr>
          <w:ilvl w:val="0"/>
          <w:numId w:val="10"/>
        </w:numPr>
        <w:rPr>
          <w:lang w:val="es-AR"/>
        </w:rPr>
      </w:pPr>
      <w:r w:rsidRPr="005C2DE3">
        <w:rPr>
          <w:lang w:val="es-AR"/>
        </w:rPr>
        <w:t>Presentación al usuario: contendrá toda lo necesario para un manejo ágil y simple del sistema sobre la base de rutinas de gráficas adecuadas.</w:t>
      </w:r>
    </w:p>
    <w:p w:rsidR="005C2DE3" w:rsidRPr="005C2DE3" w:rsidRDefault="005C2DE3" w:rsidP="005C2DE3">
      <w:pPr>
        <w:numPr>
          <w:ilvl w:val="0"/>
          <w:numId w:val="10"/>
        </w:numPr>
        <w:rPr>
          <w:lang w:val="es-AR"/>
        </w:rPr>
      </w:pPr>
      <w:r w:rsidRPr="005C2DE3">
        <w:rPr>
          <w:lang w:val="es-AR"/>
        </w:rPr>
        <w:t>Reglas de negocio: contendrá todas las funciones que operan sobre los datos de las bases de datos y que alteran sus procesos o su información, por ejemplo, el cambio de estado de cada trámite a medida que un vehículo evoluciona por las distintas instancias del corredor vial.</w:t>
      </w:r>
    </w:p>
    <w:p w:rsidR="005C2DE3" w:rsidRPr="005C2DE3" w:rsidRDefault="005C2DE3" w:rsidP="005C2DE3">
      <w:pPr>
        <w:numPr>
          <w:ilvl w:val="0"/>
          <w:numId w:val="10"/>
        </w:numPr>
        <w:rPr>
          <w:lang w:val="es-AR"/>
        </w:rPr>
      </w:pPr>
      <w:r w:rsidRPr="005C2DE3">
        <w:rPr>
          <w:lang w:val="es-AR"/>
        </w:rPr>
        <w:t>Acceso a datos: serán las rutinas que interactuarán con la base de datos unificada.</w:t>
      </w:r>
    </w:p>
    <w:p w:rsidR="005C2DE3" w:rsidRPr="005C2DE3" w:rsidRDefault="005C2DE3" w:rsidP="005C2DE3">
      <w:pPr>
        <w:rPr>
          <w:lang w:val="es-AR"/>
        </w:rPr>
      </w:pPr>
      <w:r w:rsidRPr="005C2DE3">
        <w:rPr>
          <w:lang w:val="es-AR"/>
        </w:rPr>
        <w:t>Se desarrollarán interfaces para que usuarios externos puedan acceder a la información mediante Internet. En general serán pantallas para consulta de datos sobre la situación de los vehículos y sus mercancías en el corredor.</w:t>
      </w:r>
    </w:p>
    <w:p w:rsidR="005C2DE3" w:rsidRPr="005C2DE3" w:rsidRDefault="005C2DE3" w:rsidP="005C2DE3">
      <w:pPr>
        <w:rPr>
          <w:lang w:val="es-AR"/>
        </w:rPr>
      </w:pPr>
    </w:p>
    <w:p w:rsidR="0032004E" w:rsidRPr="005C2DE3" w:rsidRDefault="0032004E" w:rsidP="00DB533C">
      <w:pPr>
        <w:rPr>
          <w:lang w:val="es-AR"/>
        </w:rPr>
      </w:pPr>
    </w:p>
    <w:p w:rsidR="00AA0DD2" w:rsidRPr="00AA0DD2" w:rsidRDefault="00AA0DD2" w:rsidP="00AA0DD2">
      <w:pPr>
        <w:rPr>
          <w:lang w:val="es-ES_tradnl"/>
        </w:rPr>
      </w:pPr>
    </w:p>
    <w:p w:rsidR="00AA0DD2" w:rsidRPr="00AA0DD2" w:rsidRDefault="00AA0DD2" w:rsidP="003B533F">
      <w:pPr>
        <w:rPr>
          <w:lang w:val="es-ES_tradnl"/>
        </w:rPr>
      </w:pPr>
      <w:r w:rsidRPr="00AA0DD2">
        <w:rPr>
          <w:lang w:val="es-ES_tradnl"/>
        </w:rPr>
        <w:t xml:space="preserve">  </w:t>
      </w:r>
    </w:p>
    <w:p w:rsidR="00AA0DD2" w:rsidRPr="00AA0DD2" w:rsidRDefault="00AA0DD2" w:rsidP="004C76ED">
      <w:pPr>
        <w:rPr>
          <w:lang w:val="es-ES_tradnl"/>
        </w:rPr>
      </w:pPr>
      <w:r w:rsidRPr="00AA0DD2">
        <w:rPr>
          <w:lang w:val="es-ES_tradnl"/>
        </w:rPr>
        <w:t xml:space="preserve"> </w:t>
      </w:r>
    </w:p>
    <w:p w:rsidR="00EC0016" w:rsidRPr="00AA0DD2" w:rsidRDefault="00EC0016">
      <w:pPr>
        <w:rPr>
          <w:lang w:val="es-ES_tradnl"/>
        </w:rPr>
      </w:pPr>
    </w:p>
    <w:sectPr w:rsidR="00EC0016" w:rsidRPr="00AA0DD2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000" w:rsidRDefault="00FA0000" w:rsidP="00D805B3">
      <w:pPr>
        <w:spacing w:after="0" w:line="240" w:lineRule="auto"/>
      </w:pPr>
      <w:r>
        <w:separator/>
      </w:r>
    </w:p>
  </w:endnote>
  <w:endnote w:type="continuationSeparator" w:id="0">
    <w:p w:rsidR="00FA0000" w:rsidRDefault="00FA0000" w:rsidP="00D80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73077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5B3" w:rsidRDefault="00D805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05B3" w:rsidRDefault="00D805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000" w:rsidRDefault="00FA0000" w:rsidP="00D805B3">
      <w:pPr>
        <w:spacing w:after="0" w:line="240" w:lineRule="auto"/>
      </w:pPr>
      <w:r>
        <w:separator/>
      </w:r>
    </w:p>
  </w:footnote>
  <w:footnote w:type="continuationSeparator" w:id="0">
    <w:p w:rsidR="00FA0000" w:rsidRDefault="00FA0000" w:rsidP="00D805B3">
      <w:pPr>
        <w:spacing w:after="0" w:line="240" w:lineRule="auto"/>
      </w:pPr>
      <w:r>
        <w:continuationSeparator/>
      </w:r>
    </w:p>
  </w:footnote>
  <w:footnote w:id="1">
    <w:p w:rsidR="000573D7" w:rsidRPr="009213AE" w:rsidRDefault="000573D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9213AE">
        <w:rPr>
          <w:lang w:val="es-ES_tradnl"/>
        </w:rPr>
        <w:t xml:space="preserve"> </w:t>
      </w:r>
      <w:r w:rsidR="009213AE" w:rsidRPr="009213AE">
        <w:rPr>
          <w:lang w:val="es-ES_tradnl"/>
        </w:rPr>
        <w:t>El concepto de </w:t>
      </w:r>
      <w:r w:rsidR="009213AE" w:rsidRPr="009213AE">
        <w:rPr>
          <w:bCs/>
          <w:lang w:val="es-ES_tradnl"/>
        </w:rPr>
        <w:t>Sistemas Inteligentes de Transporte</w:t>
      </w:r>
      <w:r w:rsidR="009213AE" w:rsidRPr="009213AE">
        <w:rPr>
          <w:lang w:val="es-ES_tradnl"/>
        </w:rPr>
        <w:t> (SIT) (</w:t>
      </w:r>
      <w:hyperlink r:id="rId1" w:tooltip="Idioma inglés" w:history="1">
        <w:r w:rsidR="009213AE" w:rsidRPr="009213AE">
          <w:rPr>
            <w:rStyle w:val="Hyperlink"/>
            <w:lang w:val="es-ES_tradnl"/>
          </w:rPr>
          <w:t>Inglés</w:t>
        </w:r>
      </w:hyperlink>
      <w:r w:rsidR="009213AE" w:rsidRPr="009213AE">
        <w:rPr>
          <w:lang w:val="es-ES_tradnl"/>
        </w:rPr>
        <w:t>: </w:t>
      </w:r>
      <w:proofErr w:type="spellStart"/>
      <w:r w:rsidR="009213AE" w:rsidRPr="009213AE">
        <w:rPr>
          <w:i/>
          <w:iCs/>
          <w:lang w:val="es-ES_tradnl"/>
        </w:rPr>
        <w:t>Intelligent</w:t>
      </w:r>
      <w:proofErr w:type="spellEnd"/>
      <w:r w:rsidR="009213AE" w:rsidRPr="009213AE">
        <w:rPr>
          <w:i/>
          <w:iCs/>
          <w:lang w:val="es-ES_tradnl"/>
        </w:rPr>
        <w:t xml:space="preserve"> </w:t>
      </w:r>
      <w:proofErr w:type="spellStart"/>
      <w:r w:rsidR="009213AE" w:rsidRPr="009213AE">
        <w:rPr>
          <w:i/>
          <w:iCs/>
          <w:lang w:val="es-ES_tradnl"/>
        </w:rPr>
        <w:t>Transportation</w:t>
      </w:r>
      <w:proofErr w:type="spellEnd"/>
      <w:r w:rsidR="009213AE" w:rsidRPr="009213AE">
        <w:rPr>
          <w:i/>
          <w:iCs/>
          <w:lang w:val="es-ES_tradnl"/>
        </w:rPr>
        <w:t xml:space="preserve"> </w:t>
      </w:r>
      <w:proofErr w:type="spellStart"/>
      <w:r w:rsidR="009213AE" w:rsidRPr="009213AE">
        <w:rPr>
          <w:i/>
          <w:iCs/>
          <w:lang w:val="es-ES_tradnl"/>
        </w:rPr>
        <w:t>Systems</w:t>
      </w:r>
      <w:proofErr w:type="spellEnd"/>
      <w:r w:rsidR="009213AE" w:rsidRPr="009213AE">
        <w:rPr>
          <w:lang w:val="es-ES_tradnl"/>
        </w:rPr>
        <w:t> - </w:t>
      </w:r>
      <w:r w:rsidR="009213AE" w:rsidRPr="009213AE">
        <w:rPr>
          <w:bCs/>
          <w:lang w:val="es-ES_tradnl"/>
        </w:rPr>
        <w:t>ITS</w:t>
      </w:r>
      <w:r w:rsidR="009213AE" w:rsidRPr="009213AE">
        <w:rPr>
          <w:lang w:val="es-ES_tradnl"/>
        </w:rPr>
        <w:t>) es un conjunto de soluciones tecnológicas de las </w:t>
      </w:r>
      <w:hyperlink r:id="rId2" w:tooltip="Telecomunicaciones" w:history="1">
        <w:r w:rsidR="009213AE" w:rsidRPr="009213AE">
          <w:rPr>
            <w:rStyle w:val="Hyperlink"/>
            <w:lang w:val="es-ES_tradnl"/>
          </w:rPr>
          <w:t>telecomunicaciones</w:t>
        </w:r>
      </w:hyperlink>
      <w:r w:rsidR="009213AE" w:rsidRPr="009213AE">
        <w:rPr>
          <w:lang w:val="es-ES_tradnl"/>
        </w:rPr>
        <w:t> y la </w:t>
      </w:r>
      <w:hyperlink r:id="rId3" w:tooltip="Informática" w:history="1">
        <w:r w:rsidR="009213AE" w:rsidRPr="009213AE">
          <w:rPr>
            <w:rStyle w:val="Hyperlink"/>
            <w:lang w:val="es-ES_tradnl"/>
          </w:rPr>
          <w:t>informática</w:t>
        </w:r>
      </w:hyperlink>
      <w:r w:rsidR="009213AE" w:rsidRPr="009213AE">
        <w:rPr>
          <w:lang w:val="es-ES_tradnl"/>
        </w:rPr>
        <w:t> (conocida como </w:t>
      </w:r>
      <w:hyperlink r:id="rId4" w:tooltip="Telemática" w:history="1">
        <w:r w:rsidR="009213AE" w:rsidRPr="009213AE">
          <w:rPr>
            <w:rStyle w:val="Hyperlink"/>
            <w:lang w:val="es-ES_tradnl"/>
          </w:rPr>
          <w:t>telemática</w:t>
        </w:r>
      </w:hyperlink>
      <w:r w:rsidR="009213AE" w:rsidRPr="009213AE">
        <w:rPr>
          <w:lang w:val="es-ES_tradnl"/>
        </w:rPr>
        <w:t>) diseñadas para mejorar la operación y seguridad del transporte terrestre</w:t>
      </w:r>
      <w:r w:rsidR="009213AE">
        <w:rPr>
          <w:lang w:val="es-ES_tradnl"/>
        </w:rPr>
        <w:t xml:space="preserve"> </w:t>
      </w:r>
      <w:r w:rsidRPr="009213AE">
        <w:rPr>
          <w:lang w:val="es-ES_tradnl"/>
        </w:rPr>
        <w:t>https://es.wikipedia.org/wiki/Sistemas_inteligentes_de_transporte</w:t>
      </w:r>
    </w:p>
  </w:footnote>
  <w:footnote w:id="2">
    <w:p w:rsidR="009213AE" w:rsidRPr="009213AE" w:rsidRDefault="009213A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9213AE">
        <w:rPr>
          <w:lang w:val="es-ES_tradnl"/>
        </w:rPr>
        <w:t xml:space="preserve"> </w:t>
      </w:r>
      <w:r>
        <w:rPr>
          <w:lang w:val="es-ES_tradnl"/>
        </w:rPr>
        <w:t xml:space="preserve">Las Rutas Inteligentes marcan el paso en la frontera, Sandra Corcuera, </w:t>
      </w:r>
      <w:r w:rsidRPr="009213AE">
        <w:rPr>
          <w:lang w:val="es-ES_tradnl"/>
        </w:rPr>
        <w:t>https://blogs.iadb.org/integracion-comercio/?s=las+rutas+inteligentes</w:t>
      </w:r>
    </w:p>
  </w:footnote>
  <w:footnote w:id="3">
    <w:p w:rsidR="00CC5107" w:rsidRPr="00CC5107" w:rsidRDefault="00CC5107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CC5107">
        <w:rPr>
          <w:lang w:val="es-ES_tradnl"/>
        </w:rPr>
        <w:t xml:space="preserve"> El Departamento de Transporte de </w:t>
      </w:r>
      <w:proofErr w:type="gramStart"/>
      <w:r w:rsidRPr="00CC5107">
        <w:rPr>
          <w:lang w:val="es-ES_tradnl"/>
        </w:rPr>
        <w:t>EEUU</w:t>
      </w:r>
      <w:proofErr w:type="gramEnd"/>
      <w:r w:rsidRPr="00CC5107">
        <w:rPr>
          <w:lang w:val="es-ES_tradnl"/>
        </w:rPr>
        <w:t xml:space="preserve"> participa en varias </w:t>
      </w:r>
      <w:r w:rsidR="00C33074" w:rsidRPr="00CC5107">
        <w:rPr>
          <w:lang w:val="es-ES_tradnl"/>
        </w:rPr>
        <w:t>iniciativas</w:t>
      </w:r>
      <w:r w:rsidRPr="00CC5107">
        <w:rPr>
          <w:lang w:val="es-ES_tradnl"/>
        </w:rPr>
        <w:t xml:space="preserve"> como </w:t>
      </w:r>
      <w:r w:rsidRPr="00C33074">
        <w:rPr>
          <w:i/>
          <w:lang w:val="es-ES_tradnl"/>
        </w:rPr>
        <w:t xml:space="preserve">Smart </w:t>
      </w:r>
      <w:proofErr w:type="spellStart"/>
      <w:r w:rsidRPr="00C33074">
        <w:rPr>
          <w:i/>
          <w:lang w:val="es-ES_tradnl"/>
        </w:rPr>
        <w:t>Roadside</w:t>
      </w:r>
      <w:proofErr w:type="spellEnd"/>
      <w:r>
        <w:rPr>
          <w:lang w:val="es-ES_tradnl"/>
        </w:rPr>
        <w:t xml:space="preserve"> </w:t>
      </w:r>
      <w:r w:rsidRPr="00CC5107">
        <w:rPr>
          <w:lang w:val="es-ES_tradnl"/>
        </w:rPr>
        <w:t>https://www.its.dot.gov/factsheets/smart_roadside.htm</w:t>
      </w:r>
      <w:r>
        <w:rPr>
          <w:lang w:val="es-ES_tradnl"/>
        </w:rPr>
        <w:t xml:space="preserve"> </w:t>
      </w:r>
      <w:r w:rsidRPr="00C33074">
        <w:rPr>
          <w:i/>
          <w:lang w:val="es-ES_tradnl"/>
        </w:rPr>
        <w:t xml:space="preserve">e </w:t>
      </w:r>
      <w:proofErr w:type="spellStart"/>
      <w:r w:rsidRPr="00C33074">
        <w:rPr>
          <w:i/>
          <w:lang w:val="es-ES_tradnl"/>
        </w:rPr>
        <w:t>Intelligent</w:t>
      </w:r>
      <w:proofErr w:type="spellEnd"/>
      <w:r w:rsidRPr="00C33074">
        <w:rPr>
          <w:i/>
          <w:lang w:val="es-ES_tradnl"/>
        </w:rPr>
        <w:t xml:space="preserve"> and </w:t>
      </w:r>
      <w:proofErr w:type="spellStart"/>
      <w:r w:rsidRPr="00C33074">
        <w:rPr>
          <w:i/>
          <w:lang w:val="es-ES_tradnl"/>
        </w:rPr>
        <w:t>Efficient</w:t>
      </w:r>
      <w:proofErr w:type="spellEnd"/>
      <w:r w:rsidRPr="00C33074">
        <w:rPr>
          <w:i/>
          <w:lang w:val="es-ES_tradnl"/>
        </w:rPr>
        <w:t xml:space="preserve"> </w:t>
      </w:r>
      <w:proofErr w:type="spellStart"/>
      <w:r w:rsidRPr="00C33074">
        <w:rPr>
          <w:i/>
          <w:lang w:val="es-ES_tradnl"/>
        </w:rPr>
        <w:t>Border</w:t>
      </w:r>
      <w:proofErr w:type="spellEnd"/>
      <w:r w:rsidRPr="00C33074">
        <w:rPr>
          <w:i/>
          <w:lang w:val="es-ES_tradnl"/>
        </w:rPr>
        <w:t xml:space="preserve"> </w:t>
      </w:r>
      <w:proofErr w:type="spellStart"/>
      <w:r w:rsidRPr="00C33074">
        <w:rPr>
          <w:i/>
          <w:lang w:val="es-ES_tradnl"/>
        </w:rPr>
        <w:t>Crossings</w:t>
      </w:r>
      <w:proofErr w:type="spellEnd"/>
      <w:r>
        <w:rPr>
          <w:lang w:val="es-ES_tradnl"/>
        </w:rPr>
        <w:t xml:space="preserve"> </w:t>
      </w:r>
      <w:r w:rsidRPr="00CC5107">
        <w:rPr>
          <w:lang w:val="es-ES_tradnl"/>
        </w:rPr>
        <w:t>https://www.its.dot.gov/research_areas/border_crossings.htm</w:t>
      </w:r>
    </w:p>
  </w:footnote>
  <w:footnote w:id="4">
    <w:p w:rsidR="00CC5107" w:rsidRPr="00CC5107" w:rsidRDefault="009213AE" w:rsidP="00CC5107">
      <w:pPr>
        <w:pStyle w:val="FootnoteText"/>
        <w:rPr>
          <w:bCs/>
          <w:i/>
        </w:rPr>
      </w:pPr>
      <w:r>
        <w:rPr>
          <w:rStyle w:val="FootnoteReference"/>
        </w:rPr>
        <w:footnoteRef/>
      </w:r>
      <w:r w:rsidRPr="00CC5107">
        <w:t xml:space="preserve"> </w:t>
      </w:r>
      <w:r w:rsidR="00CC5107" w:rsidRPr="00CC5107">
        <w:rPr>
          <w:bCs/>
          <w:i/>
        </w:rPr>
        <w:t>Peace Bridge traffic flow between Canada and the US is being aided by technology</w:t>
      </w:r>
    </w:p>
    <w:p w:rsidR="009213AE" w:rsidRPr="00CC5107" w:rsidRDefault="009213AE">
      <w:pPr>
        <w:pStyle w:val="FootnoteText"/>
      </w:pPr>
      <w:r w:rsidRPr="00CC5107">
        <w:t>http://news.wbfo.org/post/peace-bridge-traffic-flow-being-aided-technology</w:t>
      </w:r>
    </w:p>
  </w:footnote>
  <w:footnote w:id="5">
    <w:p w:rsidR="006D0029" w:rsidRPr="006D0029" w:rsidRDefault="006D0029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6D0029">
        <w:rPr>
          <w:lang w:val="fr-FR"/>
        </w:rPr>
        <w:t xml:space="preserve"> EC-T1300, RG-T2367, RG-T2561, R</w:t>
      </w:r>
      <w:r>
        <w:rPr>
          <w:lang w:val="fr-FR"/>
        </w:rPr>
        <w:t>G-T</w:t>
      </w:r>
      <w:r w:rsidR="002D386C">
        <w:rPr>
          <w:lang w:val="fr-FR"/>
        </w:rPr>
        <w:t>1264</w:t>
      </w:r>
      <w:r>
        <w:rPr>
          <w:lang w:val="fr-FR"/>
        </w:rPr>
        <w:t>, RG-T2261</w:t>
      </w:r>
    </w:p>
  </w:footnote>
  <w:footnote w:id="6">
    <w:p w:rsidR="006D0029" w:rsidRPr="006D0029" w:rsidRDefault="006D0029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>EC-L1116, CR-L1066, PN-L1117, NI-L1083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006D"/>
    <w:multiLevelType w:val="hybridMultilevel"/>
    <w:tmpl w:val="7DB4D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651E0"/>
    <w:multiLevelType w:val="hybridMultilevel"/>
    <w:tmpl w:val="50AC40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B102B"/>
    <w:multiLevelType w:val="hybridMultilevel"/>
    <w:tmpl w:val="D6EE23C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4C3185"/>
    <w:multiLevelType w:val="hybridMultilevel"/>
    <w:tmpl w:val="3176D0C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3C101B"/>
    <w:multiLevelType w:val="hybridMultilevel"/>
    <w:tmpl w:val="3E10765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C5730E9"/>
    <w:multiLevelType w:val="hybridMultilevel"/>
    <w:tmpl w:val="53C2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325AF"/>
    <w:multiLevelType w:val="hybridMultilevel"/>
    <w:tmpl w:val="297287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41250"/>
    <w:multiLevelType w:val="hybridMultilevel"/>
    <w:tmpl w:val="6E868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331573"/>
    <w:multiLevelType w:val="hybridMultilevel"/>
    <w:tmpl w:val="0EEA8BAC"/>
    <w:lvl w:ilvl="0" w:tplc="B53C6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B7CC5"/>
    <w:multiLevelType w:val="hybridMultilevel"/>
    <w:tmpl w:val="CF7A370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D2"/>
    <w:rsid w:val="000573D7"/>
    <w:rsid w:val="000D5008"/>
    <w:rsid w:val="0011525A"/>
    <w:rsid w:val="001668E1"/>
    <w:rsid w:val="001E2D14"/>
    <w:rsid w:val="001F5ED3"/>
    <w:rsid w:val="00251AD1"/>
    <w:rsid w:val="002D386C"/>
    <w:rsid w:val="0032004E"/>
    <w:rsid w:val="003B533F"/>
    <w:rsid w:val="00454445"/>
    <w:rsid w:val="004C76ED"/>
    <w:rsid w:val="004E77AD"/>
    <w:rsid w:val="005C2DE3"/>
    <w:rsid w:val="00692156"/>
    <w:rsid w:val="006D0029"/>
    <w:rsid w:val="007023DC"/>
    <w:rsid w:val="0084567A"/>
    <w:rsid w:val="009213AE"/>
    <w:rsid w:val="00AA0DD2"/>
    <w:rsid w:val="00B053DD"/>
    <w:rsid w:val="00B40D3F"/>
    <w:rsid w:val="00BB5669"/>
    <w:rsid w:val="00C11E6C"/>
    <w:rsid w:val="00C33074"/>
    <w:rsid w:val="00C82B90"/>
    <w:rsid w:val="00CC0950"/>
    <w:rsid w:val="00CC5107"/>
    <w:rsid w:val="00D805B3"/>
    <w:rsid w:val="00DB533C"/>
    <w:rsid w:val="00EB46E1"/>
    <w:rsid w:val="00EC0016"/>
    <w:rsid w:val="00ED0BAF"/>
    <w:rsid w:val="00F11525"/>
    <w:rsid w:val="00FA0000"/>
    <w:rsid w:val="00FE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5907A7-70DB-4F62-AFCD-424B32F5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1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13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3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0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5B3"/>
  </w:style>
  <w:style w:type="paragraph" w:styleId="Footer">
    <w:name w:val="footer"/>
    <w:basedOn w:val="Normal"/>
    <w:link w:val="FooterChar"/>
    <w:uiPriority w:val="99"/>
    <w:unhideWhenUsed/>
    <w:rsid w:val="00D80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5B3"/>
  </w:style>
  <w:style w:type="paragraph" w:styleId="FootnoteText">
    <w:name w:val="footnote text"/>
    <w:basedOn w:val="Normal"/>
    <w:link w:val="FootnoteTextChar"/>
    <w:uiPriority w:val="99"/>
    <w:semiHidden/>
    <w:unhideWhenUsed/>
    <w:rsid w:val="000573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3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73D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213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3AE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3A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C51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20" Type="http://schemas.openxmlformats.org/officeDocument/2006/relationships/customXml" Target="../customXml/item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cid:image001.png@01D3E884.1A362700" TargetMode="External"/><Relationship Id="rId19" Type="http://schemas.openxmlformats.org/officeDocument/2006/relationships/customXml" Target="../customXml/item7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s.wikipedia.org/wiki/Inform%C3%A1tica" TargetMode="External"/><Relationship Id="rId2" Type="http://schemas.openxmlformats.org/officeDocument/2006/relationships/hyperlink" Target="https://es.wikipedia.org/wiki/Telecomunicaciones" TargetMode="External"/><Relationship Id="rId1" Type="http://schemas.openxmlformats.org/officeDocument/2006/relationships/hyperlink" Target="https://es.wikipedia.org/wiki/Idioma_ingl%C3%A9s" TargetMode="External"/><Relationship Id="rId4" Type="http://schemas.openxmlformats.org/officeDocument/2006/relationships/hyperlink" Target="https://es.wikipedia.org/wiki/Telem%C3%A1ti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6097528E22F7E49ABF0208AF8B82C04" ma:contentTypeVersion="581" ma:contentTypeDescription="The base project type from which other project content types inherit their information." ma:contentTypeScope="" ma:versionID="48d45a1467ecc09c69775762ba14f9c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756a576a6a786a01257825c7ca908d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AR-L129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604E4E1CB6C9449B70ABA7046CAED32" ma:contentTypeVersion="722" ma:contentTypeDescription="A content type to manage public (operations) IDB documents" ma:contentTypeScope="" ma:versionID="240420719f47641e31a2c49819b36f2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af26615c22eef067acac54c61083b0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29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Cocha, Agustina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0f151751-6416-4989-96c6-78ae1be43d3a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5</Value>
      <Value>60</Value>
      <Value>3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AR-L1295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>R0002348856</Record_x0020_Number>
    <_dlc_DocId xmlns="cdc7663a-08f0-4737-9e8c-148ce897a09c">EZSHARE-30346992-20</_dlc_DocId>
    <_dlc_DocIdUrl xmlns="cdc7663a-08f0-4737-9e8c-148ce897a09c">
      <Url>https://idbg.sharepoint.com/teams/EZ-AR-LON/AR-L1295/_layouts/15/DocIdRedir.aspx?ID=EZSHARE-30346992-20</Url>
      <Description>EZSHARE-30346992-20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265A9893-4FBA-4612-A62E-4B045B81AC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FC3AA-4F2C-4A4E-9F87-7CFF26A9BF9D}"/>
</file>

<file path=customXml/itemProps3.xml><?xml version="1.0" encoding="utf-8"?>
<ds:datastoreItem xmlns:ds="http://schemas.openxmlformats.org/officeDocument/2006/customXml" ds:itemID="{5F066D4B-23D1-4911-B578-0BA5C71CEFFC}"/>
</file>

<file path=customXml/itemProps4.xml><?xml version="1.0" encoding="utf-8"?>
<ds:datastoreItem xmlns:ds="http://schemas.openxmlformats.org/officeDocument/2006/customXml" ds:itemID="{FB4436A3-D0FD-4C50-8C08-A2ECDDE671B4}"/>
</file>

<file path=customXml/itemProps5.xml><?xml version="1.0" encoding="utf-8"?>
<ds:datastoreItem xmlns:ds="http://schemas.openxmlformats.org/officeDocument/2006/customXml" ds:itemID="{FDE628C1-DA7A-4F35-8150-8C437C9D8D66}"/>
</file>

<file path=customXml/itemProps6.xml><?xml version="1.0" encoding="utf-8"?>
<ds:datastoreItem xmlns:ds="http://schemas.openxmlformats.org/officeDocument/2006/customXml" ds:itemID="{332E0B5E-BCBD-4B15-B82F-85E403390EC5}"/>
</file>

<file path=customXml/itemProps7.xml><?xml version="1.0" encoding="utf-8"?>
<ds:datastoreItem xmlns:ds="http://schemas.openxmlformats.org/officeDocument/2006/customXml" ds:itemID="{8D084DBD-CAFD-41F1-ADBE-DD5F8442AB52}"/>
</file>

<file path=customXml/itemProps8.xml><?xml version="1.0" encoding="utf-8"?>
<ds:datastoreItem xmlns:ds="http://schemas.openxmlformats.org/officeDocument/2006/customXml" ds:itemID="{FAA4C4E4-9777-4A56-BDB0-FFC837AD53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Corcuera-Santamaria, Sandra</dc:creator>
  <cp:keywords/>
  <dc:description/>
  <cp:lastModifiedBy>Cocha, Agustina</cp:lastModifiedBy>
  <cp:revision>2</cp:revision>
  <dcterms:created xsi:type="dcterms:W3CDTF">2018-06-29T18:28:00Z</dcterms:created>
  <dcterms:modified xsi:type="dcterms:W3CDTF">2018-06-29T18:28:00Z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60;#TRANSPORT|0f151751-6416-4989-96c6-78ae1be43d3a</vt:lpwstr>
  </property>
  <property fmtid="{D5CDD505-2E9C-101B-9397-08002B2CF9AE}" pid="7" name="Fund IDB">
    <vt:lpwstr/>
  </property>
  <property fmtid="{D5CDD505-2E9C-101B-9397-08002B2CF9AE}" pid="8" name="Country">
    <vt:lpwstr>5;#Argentina|eb1b705c-195f-4c3b-9661-b201f2fee3c5</vt:lpwstr>
  </property>
  <property fmtid="{D5CDD505-2E9C-101B-9397-08002B2CF9AE}" pid="9" name="Sector IDB">
    <vt:lpwstr>3;#TRANSPORT|5a25d1a8-4baf-41a8-9e3b-e167accda6ea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518b4b1f-9088-454c-bdc5-c6ea53363c9f</vt:lpwstr>
  </property>
  <property fmtid="{D5CDD505-2E9C-101B-9397-08002B2CF9AE}" pid="12" name="ContentTypeId">
    <vt:lpwstr>0x0101001A458A224826124E8B45B1D613300CFC00D604E4E1CB6C9449B70ABA7046CAED32</vt:lpwstr>
  </property>
</Properties>
</file>