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AD0C7" w14:textId="77777777" w:rsidR="00B91E68" w:rsidRPr="001D7CB8" w:rsidRDefault="00B91E68" w:rsidP="009E7FC1">
      <w:pPr>
        <w:spacing w:before="0"/>
        <w:jc w:val="center"/>
        <w:rPr>
          <w:rFonts w:ascii="Arial" w:eastAsia="Times New Roman" w:hAnsi="Arial" w:cs="Arial"/>
          <w:b/>
          <w:bCs/>
        </w:rPr>
      </w:pPr>
      <w:bookmarkStart w:id="0" w:name="_GoBack"/>
      <w:bookmarkEnd w:id="0"/>
    </w:p>
    <w:p w14:paraId="0B68311F" w14:textId="77777777" w:rsidR="00B91E68" w:rsidRPr="001D7CB8" w:rsidRDefault="008F73B9" w:rsidP="000E55ED">
      <w:pPr>
        <w:spacing w:before="0"/>
        <w:jc w:val="center"/>
        <w:outlineLvl w:val="0"/>
        <w:rPr>
          <w:rFonts w:ascii="Arial" w:eastAsia="Times New Roman" w:hAnsi="Arial" w:cs="Arial"/>
          <w:b/>
          <w:bCs/>
        </w:rPr>
      </w:pPr>
      <w:r w:rsidRPr="001D7CB8">
        <w:rPr>
          <w:rFonts w:ascii="Arial" w:eastAsia="Times New Roman" w:hAnsi="Arial" w:cs="Arial"/>
          <w:b/>
          <w:bCs/>
        </w:rPr>
        <w:t>PANAMA</w:t>
      </w:r>
    </w:p>
    <w:p w14:paraId="37312909" w14:textId="77777777" w:rsidR="00B91E68" w:rsidRPr="001D7CB8" w:rsidRDefault="00B91E68" w:rsidP="000E55ED">
      <w:pPr>
        <w:spacing w:before="0"/>
        <w:jc w:val="center"/>
        <w:outlineLvl w:val="0"/>
        <w:rPr>
          <w:rFonts w:ascii="Arial" w:eastAsia="Times New Roman" w:hAnsi="Arial" w:cs="Arial"/>
          <w:b/>
          <w:bCs/>
        </w:rPr>
      </w:pPr>
      <w:r w:rsidRPr="001D7CB8">
        <w:rPr>
          <w:rFonts w:ascii="Arial" w:eastAsia="Times New Roman" w:hAnsi="Arial" w:cs="Arial"/>
          <w:b/>
          <w:bCs/>
        </w:rPr>
        <w:t xml:space="preserve">Analysis of economic potential of </w:t>
      </w:r>
      <w:r w:rsidR="008F73B9" w:rsidRPr="001D7CB8">
        <w:rPr>
          <w:rFonts w:ascii="Arial" w:eastAsia="Times New Roman" w:hAnsi="Arial" w:cs="Arial"/>
          <w:b/>
          <w:bCs/>
        </w:rPr>
        <w:t>Panama</w:t>
      </w:r>
      <w:r w:rsidR="004866A5" w:rsidRPr="001D7CB8">
        <w:rPr>
          <w:rFonts w:ascii="Arial" w:eastAsia="Times New Roman" w:hAnsi="Arial" w:cs="Arial"/>
          <w:b/>
          <w:bCs/>
        </w:rPr>
        <w:t>: Maximizing spillovers of the Panama Canal</w:t>
      </w:r>
    </w:p>
    <w:p w14:paraId="74000FA4" w14:textId="77777777" w:rsidR="007A2B2C" w:rsidRPr="001D7CB8" w:rsidRDefault="007A2B2C" w:rsidP="007A2B2C">
      <w:pPr>
        <w:spacing w:before="0"/>
        <w:jc w:val="center"/>
        <w:outlineLvl w:val="0"/>
        <w:rPr>
          <w:rFonts w:ascii="Arial" w:hAnsi="Arial" w:cs="Arial"/>
          <w:b/>
          <w:bCs/>
        </w:rPr>
      </w:pPr>
      <w:r w:rsidRPr="001D7CB8">
        <w:rPr>
          <w:rFonts w:ascii="Arial" w:hAnsi="Arial" w:cs="Arial"/>
          <w:b/>
          <w:bCs/>
        </w:rPr>
        <w:t>TERMS OF REFERENCE</w:t>
      </w:r>
    </w:p>
    <w:p w14:paraId="4164EA75" w14:textId="77777777" w:rsidR="00B91E68" w:rsidRPr="001D7CB8" w:rsidRDefault="00B91E68" w:rsidP="00B91E68">
      <w:pPr>
        <w:rPr>
          <w:rFonts w:ascii="Arial" w:hAnsi="Arial" w:cs="Arial"/>
          <w:b/>
          <w:bCs/>
        </w:rPr>
      </w:pPr>
    </w:p>
    <w:p w14:paraId="57836949" w14:textId="77777777" w:rsidR="00B91E68" w:rsidRPr="001D7CB8" w:rsidRDefault="00B91E68" w:rsidP="001B7546">
      <w:pPr>
        <w:pStyle w:val="ColorfulShading-Accent31"/>
        <w:numPr>
          <w:ilvl w:val="0"/>
          <w:numId w:val="15"/>
        </w:numPr>
        <w:rPr>
          <w:rFonts w:ascii="Arial" w:hAnsi="Arial" w:cs="Arial"/>
          <w:b/>
          <w:bCs/>
        </w:rPr>
      </w:pPr>
      <w:r w:rsidRPr="001D7CB8">
        <w:rPr>
          <w:rFonts w:ascii="Arial" w:hAnsi="Arial" w:cs="Arial"/>
          <w:b/>
          <w:bCs/>
        </w:rPr>
        <w:t>Background</w:t>
      </w:r>
    </w:p>
    <w:p w14:paraId="676B0D1A" w14:textId="77777777" w:rsidR="004A387C" w:rsidRPr="001D7CB8" w:rsidRDefault="004A387C" w:rsidP="004A387C">
      <w:pPr>
        <w:rPr>
          <w:rFonts w:ascii="Arial" w:hAnsi="Arial" w:cs="Arial"/>
        </w:rPr>
      </w:pPr>
      <w:r w:rsidRPr="001D7CB8">
        <w:rPr>
          <w:rFonts w:ascii="Arial" w:hAnsi="Arial" w:cs="Arial"/>
        </w:rPr>
        <w:t xml:space="preserve">The Republic of Panama grew 8.2% annually, on average, between 2005 and 2014 </w:t>
      </w:r>
      <w:proofErr w:type="gramStart"/>
      <w:r w:rsidRPr="001D7CB8">
        <w:rPr>
          <w:rFonts w:ascii="Arial" w:hAnsi="Arial" w:cs="Arial"/>
        </w:rPr>
        <w:t>as a result of</w:t>
      </w:r>
      <w:proofErr w:type="gramEnd"/>
      <w:r w:rsidRPr="001D7CB8">
        <w:rPr>
          <w:rFonts w:ascii="Arial" w:hAnsi="Arial" w:cs="Arial"/>
        </w:rPr>
        <w:t xml:space="preserve"> a combination of economic factors and policies to expand the capabilities of the Panama Canal. In addition, the country made substantial progress in the reduction of poverty: from 2007 to 2014, Panama’s poverty rate dropped from 39.9% to 25.8%, respectively, while its extreme poverty rate fell from 15.6% to 10.4%. Poverty reduction achieved in Panama was larger than the reduction achieved by other countries in the Latin American region. Meanwhile, income inequality measured by the Gini coefficient remained constant at 0.52 from 2009 to 2013. Nonetheless, the two extremes of the distribution have decreased their shares of income, showing a favorable trend towards middle-income strata.</w:t>
      </w:r>
    </w:p>
    <w:p w14:paraId="10E29AC1" w14:textId="77777777" w:rsidR="004A387C" w:rsidRPr="001D7CB8" w:rsidRDefault="004A387C" w:rsidP="004A387C">
      <w:pPr>
        <w:rPr>
          <w:rFonts w:ascii="Arial" w:hAnsi="Arial" w:cs="Arial"/>
        </w:rPr>
      </w:pPr>
      <w:r w:rsidRPr="001D7CB8">
        <w:rPr>
          <w:rFonts w:ascii="Arial" w:hAnsi="Arial" w:cs="Arial"/>
        </w:rPr>
        <w:t>However, the benefits of a booming economy have not been equally transmitted between regions: poverty rate stands at 49.7% in rural areas and 86.9% in the indigenous regions, contrasting with 13.8% in urban areas. Extreme poverty affects 26.3% of the population in rural areas and 66.8% of the population in the indigenous regions, compared with 3.3% of the urban population. Therefore, positive spillovers from the highly productive canal cluster have been insufficient to close the gaps between urban, rural and indigenous regions.</w:t>
      </w:r>
    </w:p>
    <w:p w14:paraId="60579EB3" w14:textId="77777777" w:rsidR="004A387C" w:rsidRPr="001D7CB8" w:rsidRDefault="004A387C" w:rsidP="004A387C">
      <w:pPr>
        <w:rPr>
          <w:rFonts w:ascii="Arial" w:hAnsi="Arial" w:cs="Arial"/>
        </w:rPr>
      </w:pPr>
      <w:r w:rsidRPr="001D7CB8">
        <w:rPr>
          <w:rFonts w:ascii="Arial" w:hAnsi="Arial" w:cs="Arial"/>
        </w:rPr>
        <w:t>In the upcoming years, Panama will experience a potentially different scenario from the one observed throughout the last decade, given that large investments will gradually decrease with the completion of the Panama Canal expansion. Thus, Panama should maximize the returns of an expanded Canal, improve the activities that complement its operations, and explore alternatives to diversify its productive matrix in the medium run. In turn, as capital accumulation is reduced, it will become increasingly important to improve the quality of the labor force and the total factor productivity. Having an economy whose operation is more inclusive will positively contribute to the country’s productive prospects. However, achieving this goal may not be a trivial task, given that disparities between regions have not been substantially decreased.</w:t>
      </w:r>
    </w:p>
    <w:p w14:paraId="1C7028E6" w14:textId="77777777" w:rsidR="004A387C" w:rsidRPr="001D7CB8" w:rsidRDefault="004A387C" w:rsidP="004A387C">
      <w:pPr>
        <w:pStyle w:val="ColorfulShading-Accent31"/>
        <w:ind w:left="0"/>
        <w:rPr>
          <w:rFonts w:ascii="Arial" w:hAnsi="Arial" w:cs="Arial"/>
          <w:b/>
          <w:bCs/>
        </w:rPr>
      </w:pPr>
      <w:r w:rsidRPr="001D7CB8">
        <w:rPr>
          <w:rFonts w:ascii="Arial" w:hAnsi="Arial" w:cs="Arial"/>
        </w:rPr>
        <w:t xml:space="preserve">For these reasons and in the context of the collaboration between the IDB and the Government of Panama this project seeks to build on the knowledge and </w:t>
      </w:r>
      <w:r w:rsidR="005F662C" w:rsidRPr="001D7CB8">
        <w:rPr>
          <w:rFonts w:ascii="Arial" w:hAnsi="Arial" w:cs="Arial"/>
        </w:rPr>
        <w:t xml:space="preserve">the </w:t>
      </w:r>
      <w:r w:rsidRPr="001D7CB8">
        <w:rPr>
          <w:rFonts w:ascii="Arial" w:hAnsi="Arial" w:cs="Arial"/>
        </w:rPr>
        <w:t xml:space="preserve">productive capabilities that Panama has developed in the service industry surrounding the Panama Canal, </w:t>
      </w:r>
      <w:r w:rsidR="005F662C" w:rsidRPr="001D7CB8">
        <w:rPr>
          <w:rFonts w:ascii="Arial" w:hAnsi="Arial" w:cs="Arial"/>
        </w:rPr>
        <w:t>to</w:t>
      </w:r>
      <w:r w:rsidRPr="001D7CB8">
        <w:rPr>
          <w:rFonts w:ascii="Arial" w:hAnsi="Arial" w:cs="Arial"/>
        </w:rPr>
        <w:t xml:space="preserve"> </w:t>
      </w:r>
      <w:r w:rsidR="005F662C" w:rsidRPr="001D7CB8">
        <w:rPr>
          <w:rFonts w:ascii="Arial" w:hAnsi="Arial" w:cs="Arial"/>
        </w:rPr>
        <w:t>move</w:t>
      </w:r>
      <w:r w:rsidRPr="001D7CB8">
        <w:rPr>
          <w:rFonts w:ascii="Arial" w:hAnsi="Arial" w:cs="Arial"/>
        </w:rPr>
        <w:t xml:space="preserve"> </w:t>
      </w:r>
      <w:r w:rsidR="005F662C" w:rsidRPr="001D7CB8">
        <w:rPr>
          <w:rFonts w:ascii="Arial" w:hAnsi="Arial" w:cs="Arial"/>
        </w:rPr>
        <w:t>towards a</w:t>
      </w:r>
      <w:r w:rsidRPr="001D7CB8">
        <w:rPr>
          <w:rFonts w:ascii="Arial" w:hAnsi="Arial" w:cs="Arial"/>
        </w:rPr>
        <w:t xml:space="preserve"> more complex productive matrix</w:t>
      </w:r>
      <w:r w:rsidR="005F662C" w:rsidRPr="001D7CB8">
        <w:rPr>
          <w:rFonts w:ascii="Arial" w:hAnsi="Arial" w:cs="Arial"/>
        </w:rPr>
        <w:t>.</w:t>
      </w:r>
    </w:p>
    <w:p w14:paraId="15DDBA4D" w14:textId="77777777" w:rsidR="00C2542E" w:rsidRPr="001D7CB8" w:rsidRDefault="00C2542E" w:rsidP="00C2542E">
      <w:pPr>
        <w:pStyle w:val="ColorfulShading-Accent31"/>
        <w:ind w:left="360"/>
        <w:rPr>
          <w:rFonts w:ascii="Arial" w:eastAsia="Times New Roman" w:hAnsi="Arial" w:cs="Arial"/>
          <w:b/>
        </w:rPr>
      </w:pPr>
    </w:p>
    <w:p w14:paraId="7640DF08" w14:textId="77777777" w:rsidR="00B91E68" w:rsidRPr="001D7CB8" w:rsidRDefault="00B91E68" w:rsidP="00C2542E">
      <w:pPr>
        <w:pStyle w:val="ColorfulShading-Accent31"/>
        <w:numPr>
          <w:ilvl w:val="0"/>
          <w:numId w:val="15"/>
        </w:numPr>
        <w:rPr>
          <w:rFonts w:ascii="Arial" w:eastAsia="Times New Roman" w:hAnsi="Arial" w:cs="Arial"/>
          <w:b/>
        </w:rPr>
      </w:pPr>
      <w:r w:rsidRPr="001D7CB8">
        <w:rPr>
          <w:rFonts w:ascii="Arial" w:eastAsia="Times New Roman" w:hAnsi="Arial" w:cs="Arial"/>
          <w:b/>
        </w:rPr>
        <w:t xml:space="preserve">Objectives </w:t>
      </w:r>
    </w:p>
    <w:p w14:paraId="31B9258D" w14:textId="77777777" w:rsidR="0022382A" w:rsidRPr="001D7CB8" w:rsidRDefault="00B91E68" w:rsidP="009E7FC1">
      <w:pPr>
        <w:rPr>
          <w:rFonts w:ascii="Arial" w:hAnsi="Arial" w:cs="Arial"/>
        </w:rPr>
      </w:pPr>
      <w:r w:rsidRPr="001D7CB8">
        <w:rPr>
          <w:rFonts w:ascii="Arial" w:hAnsi="Arial" w:cs="Arial"/>
        </w:rPr>
        <w:t>The objective of the</w:t>
      </w:r>
      <w:r w:rsidR="00374B5E" w:rsidRPr="001D7CB8">
        <w:rPr>
          <w:rFonts w:ascii="Arial" w:hAnsi="Arial" w:cs="Arial"/>
        </w:rPr>
        <w:t xml:space="preserve"> collaboration is to provide</w:t>
      </w:r>
      <w:r w:rsidR="007A544A" w:rsidRPr="001D7CB8">
        <w:rPr>
          <w:rFonts w:ascii="Arial" w:hAnsi="Arial" w:cs="Arial"/>
        </w:rPr>
        <w:t xml:space="preserve"> policy</w:t>
      </w:r>
      <w:r w:rsidR="00374B5E" w:rsidRPr="001D7CB8">
        <w:rPr>
          <w:rFonts w:ascii="Arial" w:hAnsi="Arial" w:cs="Arial"/>
        </w:rPr>
        <w:t xml:space="preserve"> inputs </w:t>
      </w:r>
      <w:r w:rsidR="00096C4E" w:rsidRPr="001D7CB8">
        <w:rPr>
          <w:rFonts w:ascii="Arial" w:hAnsi="Arial" w:cs="Arial"/>
        </w:rPr>
        <w:t xml:space="preserve">that would help </w:t>
      </w:r>
      <w:r w:rsidR="00077BFB" w:rsidRPr="001D7CB8">
        <w:rPr>
          <w:rFonts w:ascii="Arial" w:hAnsi="Arial" w:cs="Arial"/>
        </w:rPr>
        <w:t xml:space="preserve">Panama </w:t>
      </w:r>
      <w:r w:rsidR="00096C4E" w:rsidRPr="001D7CB8">
        <w:rPr>
          <w:rFonts w:ascii="Arial" w:hAnsi="Arial" w:cs="Arial"/>
        </w:rPr>
        <w:t xml:space="preserve">to rethink </w:t>
      </w:r>
      <w:r w:rsidR="005F662C" w:rsidRPr="001D7CB8">
        <w:rPr>
          <w:rFonts w:ascii="Arial" w:hAnsi="Arial" w:cs="Arial"/>
        </w:rPr>
        <w:t>and structure a</w:t>
      </w:r>
      <w:r w:rsidRPr="001D7CB8">
        <w:rPr>
          <w:rFonts w:ascii="Arial" w:hAnsi="Arial" w:cs="Arial"/>
        </w:rPr>
        <w:t xml:space="preserve"> development strategy</w:t>
      </w:r>
      <w:r w:rsidR="005F662C" w:rsidRPr="001D7CB8">
        <w:rPr>
          <w:rFonts w:ascii="Arial" w:hAnsi="Arial" w:cs="Arial"/>
        </w:rPr>
        <w:t xml:space="preserve"> for the coming years</w:t>
      </w:r>
      <w:r w:rsidR="0022382A" w:rsidRPr="001D7CB8">
        <w:rPr>
          <w:rFonts w:ascii="Arial" w:hAnsi="Arial" w:cs="Arial"/>
        </w:rPr>
        <w:t xml:space="preserve">. The idea is </w:t>
      </w:r>
      <w:r w:rsidR="004A387C" w:rsidRPr="001D7CB8">
        <w:rPr>
          <w:rFonts w:ascii="Arial" w:hAnsi="Arial" w:cs="Arial"/>
        </w:rPr>
        <w:t>to study all the</w:t>
      </w:r>
      <w:r w:rsidR="0022382A" w:rsidRPr="001D7CB8">
        <w:rPr>
          <w:rFonts w:ascii="Arial" w:hAnsi="Arial" w:cs="Arial"/>
        </w:rPr>
        <w:t xml:space="preserve"> capabilities surrounding the </w:t>
      </w:r>
      <w:r w:rsidR="002A6946" w:rsidRPr="001D7CB8">
        <w:rPr>
          <w:rFonts w:ascii="Arial" w:hAnsi="Arial" w:cs="Arial"/>
        </w:rPr>
        <w:t>Panama Canal</w:t>
      </w:r>
      <w:r w:rsidR="004A387C" w:rsidRPr="001D7CB8">
        <w:rPr>
          <w:rFonts w:ascii="Arial" w:hAnsi="Arial" w:cs="Arial"/>
        </w:rPr>
        <w:t xml:space="preserve"> </w:t>
      </w:r>
      <w:r w:rsidR="0022382A" w:rsidRPr="001D7CB8">
        <w:rPr>
          <w:rFonts w:ascii="Arial" w:hAnsi="Arial" w:cs="Arial"/>
        </w:rPr>
        <w:t xml:space="preserve">and </w:t>
      </w:r>
      <w:r w:rsidR="005F662C" w:rsidRPr="001D7CB8">
        <w:rPr>
          <w:rFonts w:ascii="Arial" w:hAnsi="Arial" w:cs="Arial"/>
        </w:rPr>
        <w:t>identify</w:t>
      </w:r>
      <w:r w:rsidR="004A387C" w:rsidRPr="001D7CB8">
        <w:rPr>
          <w:rFonts w:ascii="Arial" w:hAnsi="Arial" w:cs="Arial"/>
        </w:rPr>
        <w:t xml:space="preserve"> </w:t>
      </w:r>
      <w:r w:rsidR="005F662C" w:rsidRPr="001D7CB8">
        <w:rPr>
          <w:rFonts w:ascii="Arial" w:hAnsi="Arial" w:cs="Arial"/>
        </w:rPr>
        <w:t xml:space="preserve">all </w:t>
      </w:r>
      <w:r w:rsidR="004A387C" w:rsidRPr="001D7CB8">
        <w:rPr>
          <w:rFonts w:ascii="Arial" w:hAnsi="Arial" w:cs="Arial"/>
        </w:rPr>
        <w:t>profitable linkages that will allow the country to develop other economic activities and ultimately to diversify the</w:t>
      </w:r>
      <w:r w:rsidR="005F662C" w:rsidRPr="001D7CB8">
        <w:rPr>
          <w:rFonts w:ascii="Arial" w:hAnsi="Arial" w:cs="Arial"/>
        </w:rPr>
        <w:t>ir</w:t>
      </w:r>
      <w:r w:rsidR="004A387C" w:rsidRPr="001D7CB8">
        <w:rPr>
          <w:rFonts w:ascii="Arial" w:hAnsi="Arial" w:cs="Arial"/>
        </w:rPr>
        <w:t xml:space="preserve"> productive matrix.</w:t>
      </w:r>
      <w:r w:rsidRPr="001D7CB8">
        <w:rPr>
          <w:rFonts w:ascii="Arial" w:hAnsi="Arial" w:cs="Arial"/>
        </w:rPr>
        <w:t xml:space="preserve"> </w:t>
      </w:r>
    </w:p>
    <w:p w14:paraId="26E25E94" w14:textId="77777777" w:rsidR="009C5379" w:rsidRPr="001D7CB8" w:rsidRDefault="009C5379" w:rsidP="009E7FC1">
      <w:pPr>
        <w:rPr>
          <w:rFonts w:ascii="Arial" w:hAnsi="Arial" w:cs="Arial"/>
        </w:rPr>
      </w:pPr>
    </w:p>
    <w:p w14:paraId="55530AC3" w14:textId="77777777" w:rsidR="009C5379" w:rsidRPr="001D7CB8" w:rsidRDefault="009C5379" w:rsidP="009E7FC1">
      <w:pPr>
        <w:rPr>
          <w:rFonts w:ascii="Arial" w:hAnsi="Arial" w:cs="Arial"/>
        </w:rPr>
      </w:pPr>
    </w:p>
    <w:p w14:paraId="6DD0C11D" w14:textId="77777777" w:rsidR="009C5379" w:rsidRPr="001D7CB8" w:rsidRDefault="009C5379" w:rsidP="009E7FC1">
      <w:pPr>
        <w:rPr>
          <w:rFonts w:ascii="Arial" w:hAnsi="Arial" w:cs="Arial"/>
        </w:rPr>
      </w:pPr>
    </w:p>
    <w:p w14:paraId="7C8D7369" w14:textId="77777777" w:rsidR="00B91E68" w:rsidRPr="001D7CB8" w:rsidRDefault="00B91E68" w:rsidP="009E7FC1">
      <w:pPr>
        <w:rPr>
          <w:rFonts w:ascii="Arial" w:hAnsi="Arial" w:cs="Arial"/>
        </w:rPr>
      </w:pPr>
      <w:r w:rsidRPr="001D7CB8">
        <w:rPr>
          <w:rFonts w:ascii="Arial" w:hAnsi="Arial" w:cs="Arial"/>
        </w:rPr>
        <w:t>Specific objectives include:</w:t>
      </w:r>
    </w:p>
    <w:p w14:paraId="59918957" w14:textId="77777777" w:rsidR="00782932" w:rsidRPr="001D7CB8" w:rsidRDefault="00782932" w:rsidP="00782932">
      <w:pPr>
        <w:rPr>
          <w:rFonts w:ascii="Arial" w:hAnsi="Arial" w:cs="Arial"/>
          <w:highlight w:val="yellow"/>
        </w:rPr>
      </w:pPr>
    </w:p>
    <w:p w14:paraId="3F4EB4BC" w14:textId="77777777" w:rsidR="00782932" w:rsidRPr="001D7CB8" w:rsidRDefault="00782932" w:rsidP="00782932">
      <w:pPr>
        <w:numPr>
          <w:ilvl w:val="0"/>
          <w:numId w:val="28"/>
        </w:numPr>
        <w:ind w:left="540"/>
        <w:rPr>
          <w:rFonts w:ascii="Arial" w:hAnsi="Arial" w:cs="Arial"/>
        </w:rPr>
      </w:pPr>
      <w:r w:rsidRPr="001D7CB8">
        <w:rPr>
          <w:rFonts w:ascii="Arial" w:hAnsi="Arial" w:cs="Arial"/>
        </w:rPr>
        <w:t xml:space="preserve">Analysis of the state of Panama’s current productive capacity and identification of potential opportunities for goods and services production diversification. </w:t>
      </w:r>
    </w:p>
    <w:p w14:paraId="497859E0" w14:textId="77777777" w:rsidR="00782932" w:rsidRPr="001D7CB8" w:rsidRDefault="00782932" w:rsidP="004A749B">
      <w:pPr>
        <w:numPr>
          <w:ilvl w:val="0"/>
          <w:numId w:val="28"/>
        </w:numPr>
        <w:ind w:left="540"/>
        <w:rPr>
          <w:rFonts w:ascii="Arial" w:hAnsi="Arial" w:cs="Arial"/>
        </w:rPr>
      </w:pPr>
      <w:r w:rsidRPr="001D7CB8">
        <w:rPr>
          <w:rFonts w:ascii="Arial" w:hAnsi="Arial" w:cs="Arial"/>
        </w:rPr>
        <w:t xml:space="preserve">Analysis of the </w:t>
      </w:r>
      <w:r w:rsidR="007A544A" w:rsidRPr="001D7CB8">
        <w:rPr>
          <w:rFonts w:ascii="Arial" w:hAnsi="Arial" w:cs="Arial"/>
        </w:rPr>
        <w:t>development impact of Panama´s Free Zones and fiscal benefits granted to specific sectors</w:t>
      </w:r>
    </w:p>
    <w:p w14:paraId="291CCE74" w14:textId="77777777" w:rsidR="007A544A" w:rsidRPr="001D7CB8" w:rsidRDefault="007A544A" w:rsidP="00782932">
      <w:pPr>
        <w:numPr>
          <w:ilvl w:val="0"/>
          <w:numId w:val="28"/>
        </w:numPr>
        <w:ind w:left="540"/>
        <w:rPr>
          <w:rFonts w:ascii="Arial" w:hAnsi="Arial" w:cs="Arial"/>
        </w:rPr>
      </w:pPr>
      <w:r w:rsidRPr="001D7CB8">
        <w:rPr>
          <w:rFonts w:ascii="Arial" w:hAnsi="Arial" w:cs="Arial"/>
        </w:rPr>
        <w:t>Identify the most important binding constraints to economic growth in Panama, at a national and sub-national level.</w:t>
      </w:r>
    </w:p>
    <w:p w14:paraId="5128F714" w14:textId="77777777" w:rsidR="00782932" w:rsidRPr="001D7CB8" w:rsidRDefault="00782932" w:rsidP="009E7FC1">
      <w:pPr>
        <w:numPr>
          <w:ilvl w:val="0"/>
          <w:numId w:val="28"/>
        </w:numPr>
        <w:ind w:left="540"/>
        <w:rPr>
          <w:rFonts w:ascii="Arial" w:hAnsi="Arial" w:cs="Arial"/>
        </w:rPr>
      </w:pPr>
      <w:r w:rsidRPr="001D7CB8">
        <w:rPr>
          <w:rFonts w:ascii="Arial" w:hAnsi="Arial" w:cs="Arial"/>
        </w:rPr>
        <w:t>Define a set of policy recommendations aimed at overcoming the binding constraints, increase the probability of materializing the diversification opportunities identified, promote economic growth and reduce poverty on a sustainable basis.</w:t>
      </w:r>
    </w:p>
    <w:p w14:paraId="2B9BAA49" w14:textId="77777777" w:rsidR="00B91E68" w:rsidRPr="001D7CB8" w:rsidRDefault="00B91E68" w:rsidP="00C2542E">
      <w:pPr>
        <w:pStyle w:val="ColorfulShading-Accent31"/>
        <w:numPr>
          <w:ilvl w:val="0"/>
          <w:numId w:val="4"/>
        </w:numPr>
        <w:rPr>
          <w:rFonts w:ascii="Arial" w:eastAsia="Times New Roman" w:hAnsi="Arial" w:cs="Arial"/>
          <w:vanish/>
        </w:rPr>
      </w:pPr>
    </w:p>
    <w:p w14:paraId="0DE07B34" w14:textId="77777777" w:rsidR="00B91E68" w:rsidRPr="001D7CB8" w:rsidRDefault="00B91E68" w:rsidP="00C2542E">
      <w:pPr>
        <w:pStyle w:val="ColorfulShading-Accent31"/>
        <w:numPr>
          <w:ilvl w:val="0"/>
          <w:numId w:val="4"/>
        </w:numPr>
        <w:rPr>
          <w:rFonts w:ascii="Arial" w:eastAsia="Times New Roman" w:hAnsi="Arial" w:cs="Arial"/>
          <w:vanish/>
        </w:rPr>
      </w:pPr>
    </w:p>
    <w:p w14:paraId="77E334B5" w14:textId="77777777" w:rsidR="00B91E68" w:rsidRPr="001D7CB8" w:rsidRDefault="00B91E68" w:rsidP="00C2542E">
      <w:pPr>
        <w:pStyle w:val="ColorfulShading-Accent31"/>
        <w:ind w:left="0"/>
        <w:rPr>
          <w:rFonts w:ascii="Arial" w:hAnsi="Arial" w:cs="Arial"/>
          <w:b/>
          <w:bCs/>
        </w:rPr>
      </w:pPr>
    </w:p>
    <w:p w14:paraId="6269F425" w14:textId="77777777" w:rsidR="00B91E68" w:rsidRPr="001D7CB8" w:rsidRDefault="00B91E68" w:rsidP="00C2542E">
      <w:pPr>
        <w:pStyle w:val="ColorfulShading-Accent31"/>
        <w:numPr>
          <w:ilvl w:val="0"/>
          <w:numId w:val="15"/>
        </w:numPr>
        <w:rPr>
          <w:rFonts w:ascii="Arial" w:hAnsi="Arial" w:cs="Arial"/>
          <w:b/>
        </w:rPr>
      </w:pPr>
      <w:r w:rsidRPr="001D7CB8">
        <w:rPr>
          <w:rFonts w:ascii="Arial" w:hAnsi="Arial" w:cs="Arial"/>
          <w:b/>
          <w:bCs/>
        </w:rPr>
        <w:t>Activities</w:t>
      </w:r>
      <w:r w:rsidRPr="001D7CB8">
        <w:rPr>
          <w:rFonts w:ascii="Arial" w:hAnsi="Arial" w:cs="Arial"/>
          <w:b/>
        </w:rPr>
        <w:t xml:space="preserve"> </w:t>
      </w:r>
    </w:p>
    <w:p w14:paraId="15C81AF7" w14:textId="77777777" w:rsidR="00B91E68" w:rsidRPr="001D7CB8" w:rsidRDefault="00B91E68" w:rsidP="009E7FC1">
      <w:pPr>
        <w:numPr>
          <w:ilvl w:val="0"/>
          <w:numId w:val="21"/>
        </w:numPr>
        <w:ind w:left="540"/>
        <w:rPr>
          <w:rFonts w:ascii="Arial" w:hAnsi="Arial" w:cs="Arial"/>
        </w:rPr>
      </w:pPr>
      <w:r w:rsidRPr="001D7CB8">
        <w:rPr>
          <w:rFonts w:ascii="Arial" w:hAnsi="Arial" w:cs="Arial"/>
        </w:rPr>
        <w:t xml:space="preserve">Identify and analyze via interviews and surveys of the different actors in the public, private, and academic sectors obstacles to the growth of investment in </w:t>
      </w:r>
      <w:r w:rsidR="009E2F89" w:rsidRPr="001D7CB8">
        <w:rPr>
          <w:rFonts w:ascii="Arial" w:hAnsi="Arial" w:cs="Arial"/>
        </w:rPr>
        <w:t>Panama</w:t>
      </w:r>
      <w:r w:rsidR="000027AC" w:rsidRPr="001D7CB8">
        <w:rPr>
          <w:rFonts w:ascii="Arial" w:hAnsi="Arial" w:cs="Arial"/>
        </w:rPr>
        <w:t>.</w:t>
      </w:r>
    </w:p>
    <w:p w14:paraId="38BF424F" w14:textId="77777777" w:rsidR="00777E4C" w:rsidRPr="001D7CB8" w:rsidRDefault="00777E4C" w:rsidP="009E7FC1">
      <w:pPr>
        <w:numPr>
          <w:ilvl w:val="0"/>
          <w:numId w:val="21"/>
        </w:numPr>
        <w:ind w:left="540"/>
        <w:rPr>
          <w:rFonts w:ascii="Arial" w:hAnsi="Arial" w:cs="Arial"/>
        </w:rPr>
      </w:pPr>
      <w:r w:rsidRPr="001D7CB8">
        <w:rPr>
          <w:rFonts w:ascii="Arial" w:hAnsi="Arial" w:cs="Arial"/>
        </w:rPr>
        <w:t>Characterize Panama’s Economic Model by depicting gains and losses of the free zones, industries with fiscal benefits, and the regular economy.</w:t>
      </w:r>
    </w:p>
    <w:p w14:paraId="1C5F9C9B" w14:textId="77777777" w:rsidR="009E2F89" w:rsidRPr="001D7CB8" w:rsidRDefault="00B91E68" w:rsidP="009E7FC1">
      <w:pPr>
        <w:numPr>
          <w:ilvl w:val="0"/>
          <w:numId w:val="21"/>
        </w:numPr>
        <w:ind w:left="540"/>
        <w:rPr>
          <w:rFonts w:ascii="Arial" w:hAnsi="Arial" w:cs="Arial"/>
        </w:rPr>
      </w:pPr>
      <w:r w:rsidRPr="001D7CB8">
        <w:rPr>
          <w:rFonts w:ascii="Arial" w:hAnsi="Arial" w:cs="Arial"/>
        </w:rPr>
        <w:t xml:space="preserve">Identify the potential industries that can drive productive investment in the state, using </w:t>
      </w:r>
      <w:r w:rsidR="009E2F89" w:rsidRPr="001D7CB8">
        <w:rPr>
          <w:rFonts w:ascii="Arial" w:hAnsi="Arial" w:cs="Arial"/>
        </w:rPr>
        <w:t xml:space="preserve">the methodology of </w:t>
      </w:r>
      <w:r w:rsidRPr="001D7CB8">
        <w:rPr>
          <w:rFonts w:ascii="Arial" w:hAnsi="Arial" w:cs="Arial"/>
        </w:rPr>
        <w:t xml:space="preserve">Economic Complexity </w:t>
      </w:r>
      <w:r w:rsidR="009E2F89" w:rsidRPr="001D7CB8">
        <w:rPr>
          <w:rFonts w:ascii="Arial" w:hAnsi="Arial" w:cs="Arial"/>
        </w:rPr>
        <w:t>at the export and industry levels (depth and number of years of industry-based opportunities will depend on the scope and quality of the data provided by the government of Panama, which typically include the population and economic census, industry surveys, and social security data aggregated at the location-firm-industry level)</w:t>
      </w:r>
    </w:p>
    <w:p w14:paraId="1B0799DD" w14:textId="77777777" w:rsidR="00B91E68" w:rsidRPr="001D7CB8" w:rsidRDefault="009E2F89" w:rsidP="009E7FC1">
      <w:pPr>
        <w:numPr>
          <w:ilvl w:val="0"/>
          <w:numId w:val="21"/>
        </w:numPr>
        <w:ind w:left="540"/>
        <w:rPr>
          <w:rFonts w:ascii="Arial" w:hAnsi="Arial" w:cs="Arial"/>
        </w:rPr>
      </w:pPr>
      <w:r w:rsidRPr="001D7CB8">
        <w:rPr>
          <w:rFonts w:ascii="Arial" w:hAnsi="Arial" w:cs="Arial"/>
        </w:rPr>
        <w:t>D</w:t>
      </w:r>
      <w:r w:rsidR="00B91E68" w:rsidRPr="001D7CB8">
        <w:rPr>
          <w:rFonts w:ascii="Arial" w:hAnsi="Arial" w:cs="Arial"/>
        </w:rPr>
        <w:t>eveloping surveys and interview questions for the principal actors of the institutions and productive organ</w:t>
      </w:r>
      <w:r w:rsidRPr="001D7CB8">
        <w:rPr>
          <w:rFonts w:ascii="Arial" w:hAnsi="Arial" w:cs="Arial"/>
        </w:rPr>
        <w:t>izations of Panama</w:t>
      </w:r>
      <w:r w:rsidR="000027AC" w:rsidRPr="001D7CB8">
        <w:rPr>
          <w:rFonts w:ascii="Arial" w:hAnsi="Arial" w:cs="Arial"/>
        </w:rPr>
        <w:t>.</w:t>
      </w:r>
    </w:p>
    <w:p w14:paraId="0DA66591" w14:textId="77777777" w:rsidR="00B91E68" w:rsidRPr="001D7CB8" w:rsidRDefault="004A387C" w:rsidP="009E7FC1">
      <w:pPr>
        <w:numPr>
          <w:ilvl w:val="0"/>
          <w:numId w:val="21"/>
        </w:numPr>
        <w:ind w:left="540"/>
        <w:rPr>
          <w:rFonts w:ascii="Arial" w:hAnsi="Arial" w:cs="Arial"/>
        </w:rPr>
      </w:pPr>
      <w:r w:rsidRPr="001D7CB8">
        <w:rPr>
          <w:rFonts w:ascii="Arial" w:hAnsi="Arial" w:cs="Arial"/>
        </w:rPr>
        <w:t>Identify</w:t>
      </w:r>
      <w:r w:rsidR="009E2F89" w:rsidRPr="001D7CB8">
        <w:rPr>
          <w:rFonts w:ascii="Arial" w:hAnsi="Arial" w:cs="Arial"/>
        </w:rPr>
        <w:t xml:space="preserve"> national and sub-national constraints to economic growth</w:t>
      </w:r>
    </w:p>
    <w:p w14:paraId="43931A95" w14:textId="77777777" w:rsidR="005F662C" w:rsidRPr="001D7CB8" w:rsidRDefault="005F662C" w:rsidP="009E7FC1">
      <w:pPr>
        <w:numPr>
          <w:ilvl w:val="0"/>
          <w:numId w:val="21"/>
        </w:numPr>
        <w:ind w:left="540"/>
        <w:rPr>
          <w:rFonts w:ascii="Arial" w:hAnsi="Arial" w:cs="Arial"/>
        </w:rPr>
      </w:pPr>
      <w:r w:rsidRPr="001D7CB8">
        <w:rPr>
          <w:rFonts w:ascii="Arial" w:hAnsi="Arial" w:cs="Arial"/>
        </w:rPr>
        <w:t>Assess which industries or economic sectors offer fast gains with the proper reforms and investments.</w:t>
      </w:r>
    </w:p>
    <w:p w14:paraId="7D6F94BA" w14:textId="4EAD5B90" w:rsidR="00B91E68" w:rsidRPr="001D7CB8" w:rsidRDefault="00560436" w:rsidP="009E7FC1">
      <w:pPr>
        <w:numPr>
          <w:ilvl w:val="0"/>
          <w:numId w:val="21"/>
        </w:numPr>
        <w:ind w:left="540"/>
        <w:rPr>
          <w:rFonts w:ascii="Arial" w:hAnsi="Arial" w:cs="Arial"/>
        </w:rPr>
      </w:pPr>
      <w:r>
        <w:rPr>
          <w:rFonts w:ascii="Arial" w:hAnsi="Arial" w:cs="Arial"/>
          <w:color w:val="212121"/>
          <w:shd w:val="clear" w:color="auto" w:fill="FFFFFF"/>
        </w:rPr>
        <w:t xml:space="preserve">Prepare, organize and present </w:t>
      </w:r>
      <w:r w:rsidRPr="001D7CB8">
        <w:rPr>
          <w:rFonts w:ascii="Arial" w:hAnsi="Arial" w:cs="Arial"/>
        </w:rPr>
        <w:t xml:space="preserve">the final policy recommendations </w:t>
      </w:r>
      <w:r>
        <w:rPr>
          <w:rFonts w:ascii="Arial" w:hAnsi="Arial" w:cs="Arial"/>
          <w:color w:val="212121"/>
          <w:shd w:val="clear" w:color="auto" w:fill="FFFFFF"/>
        </w:rPr>
        <w:t>in dissemination events</w:t>
      </w:r>
      <w:r w:rsidRPr="001D7CB8">
        <w:rPr>
          <w:rFonts w:ascii="Arial" w:hAnsi="Arial" w:cs="Arial"/>
        </w:rPr>
        <w:t xml:space="preserve"> </w:t>
      </w:r>
      <w:r w:rsidR="00B91E68" w:rsidRPr="001D7CB8">
        <w:rPr>
          <w:rFonts w:ascii="Arial" w:hAnsi="Arial" w:cs="Arial"/>
        </w:rPr>
        <w:t xml:space="preserve">to </w:t>
      </w:r>
      <w:r w:rsidR="009E2F89" w:rsidRPr="001D7CB8">
        <w:rPr>
          <w:rFonts w:ascii="Arial" w:hAnsi="Arial" w:cs="Arial"/>
        </w:rPr>
        <w:t>relevant counterparts Panama</w:t>
      </w:r>
      <w:r w:rsidR="000027AC" w:rsidRPr="001D7CB8">
        <w:rPr>
          <w:rFonts w:ascii="Arial" w:hAnsi="Arial" w:cs="Arial"/>
        </w:rPr>
        <w:t>.</w:t>
      </w:r>
      <w:r w:rsidR="00B91E68" w:rsidRPr="001D7CB8">
        <w:rPr>
          <w:rFonts w:ascii="Arial" w:hAnsi="Arial" w:cs="Arial"/>
        </w:rPr>
        <w:t xml:space="preserve"> </w:t>
      </w:r>
      <w:proofErr w:type="gramStart"/>
      <w:r w:rsidR="006A0F62" w:rsidRPr="001D7CB8">
        <w:rPr>
          <w:rFonts w:ascii="Arial" w:hAnsi="Arial" w:cs="Arial"/>
        </w:rPr>
        <w:t>In particular, contrast</w:t>
      </w:r>
      <w:proofErr w:type="gramEnd"/>
      <w:r w:rsidR="006A0F62" w:rsidRPr="001D7CB8">
        <w:rPr>
          <w:rFonts w:ascii="Arial" w:hAnsi="Arial" w:cs="Arial"/>
        </w:rPr>
        <w:t xml:space="preserve"> the required actions with international experiences that have also </w:t>
      </w:r>
      <w:r w:rsidR="0098530A" w:rsidRPr="001D7CB8">
        <w:rPr>
          <w:rFonts w:ascii="Arial" w:hAnsi="Arial" w:cs="Arial"/>
        </w:rPr>
        <w:t>handled</w:t>
      </w:r>
      <w:r w:rsidR="006A0F62" w:rsidRPr="001D7CB8">
        <w:rPr>
          <w:rFonts w:ascii="Arial" w:hAnsi="Arial" w:cs="Arial"/>
        </w:rPr>
        <w:t xml:space="preserve"> similar issues. The content should assess</w:t>
      </w:r>
      <w:r w:rsidR="007A544A" w:rsidRPr="001D7CB8">
        <w:rPr>
          <w:rFonts w:ascii="Arial" w:hAnsi="Arial" w:cs="Arial"/>
        </w:rPr>
        <w:t xml:space="preserve"> both</w:t>
      </w:r>
      <w:r w:rsidR="006A0F62" w:rsidRPr="001D7CB8">
        <w:rPr>
          <w:rFonts w:ascii="Arial" w:hAnsi="Arial" w:cs="Arial"/>
        </w:rPr>
        <w:t xml:space="preserve"> the role of the public sector and the participation of the private sector.</w:t>
      </w:r>
    </w:p>
    <w:p w14:paraId="3CA9922A" w14:textId="77777777" w:rsidR="00B91E68" w:rsidRPr="001D7CB8" w:rsidRDefault="00B91E68" w:rsidP="00C2542E">
      <w:pPr>
        <w:pStyle w:val="ColorfulShading-Accent31"/>
        <w:numPr>
          <w:ilvl w:val="0"/>
          <w:numId w:val="15"/>
        </w:numPr>
        <w:rPr>
          <w:rFonts w:ascii="Arial" w:hAnsi="Arial" w:cs="Arial"/>
          <w:b/>
        </w:rPr>
      </w:pPr>
      <w:r w:rsidRPr="001D7CB8">
        <w:rPr>
          <w:rFonts w:ascii="Arial" w:hAnsi="Arial" w:cs="Arial"/>
          <w:b/>
          <w:bCs/>
        </w:rPr>
        <w:t>Deliverables</w:t>
      </w:r>
    </w:p>
    <w:p w14:paraId="505932FE" w14:textId="77777777" w:rsidR="007A544A" w:rsidRPr="001D7CB8" w:rsidRDefault="007A544A" w:rsidP="009E7FC1">
      <w:pPr>
        <w:numPr>
          <w:ilvl w:val="0"/>
          <w:numId w:val="22"/>
        </w:numPr>
        <w:ind w:left="540"/>
        <w:rPr>
          <w:rFonts w:ascii="Arial" w:hAnsi="Arial" w:cs="Arial"/>
        </w:rPr>
      </w:pPr>
      <w:r w:rsidRPr="001D7CB8">
        <w:rPr>
          <w:rFonts w:ascii="Arial" w:hAnsi="Arial" w:cs="Arial"/>
        </w:rPr>
        <w:t>Document describing Panama´s productive capabilities at a national and sub-national level, identifying potential industries and exports that can help in increasing the productivity in Panama, using the metho</w:t>
      </w:r>
      <w:r w:rsidR="008F15A1" w:rsidRPr="001D7CB8">
        <w:rPr>
          <w:rFonts w:ascii="Arial" w:hAnsi="Arial" w:cs="Arial"/>
        </w:rPr>
        <w:t>dology of Economic Complexity (4</w:t>
      </w:r>
      <w:r w:rsidRPr="001D7CB8">
        <w:rPr>
          <w:rFonts w:ascii="Arial" w:hAnsi="Arial" w:cs="Arial"/>
        </w:rPr>
        <w:t xml:space="preserve"> months after inception or reception of the required data, whatever occurs later).</w:t>
      </w:r>
    </w:p>
    <w:p w14:paraId="09061D08" w14:textId="77777777" w:rsidR="007A544A" w:rsidRPr="001D7CB8" w:rsidRDefault="00B91E68" w:rsidP="009E7FC1">
      <w:pPr>
        <w:numPr>
          <w:ilvl w:val="0"/>
          <w:numId w:val="22"/>
        </w:numPr>
        <w:ind w:left="540"/>
        <w:rPr>
          <w:rFonts w:ascii="Arial" w:hAnsi="Arial" w:cs="Arial"/>
        </w:rPr>
      </w:pPr>
      <w:r w:rsidRPr="001D7CB8">
        <w:rPr>
          <w:rFonts w:ascii="Arial" w:hAnsi="Arial" w:cs="Arial"/>
        </w:rPr>
        <w:lastRenderedPageBreak/>
        <w:t xml:space="preserve">Document </w:t>
      </w:r>
      <w:r w:rsidR="007A544A" w:rsidRPr="001D7CB8">
        <w:rPr>
          <w:rFonts w:ascii="Arial" w:hAnsi="Arial" w:cs="Arial"/>
        </w:rPr>
        <w:t>assessing the development impact of Panama´s current Free Zones and fiscal benefit</w:t>
      </w:r>
      <w:r w:rsidR="008F15A1" w:rsidRPr="001D7CB8">
        <w:rPr>
          <w:rFonts w:ascii="Arial" w:hAnsi="Arial" w:cs="Arial"/>
        </w:rPr>
        <w:t>s granted to specific sectors (5</w:t>
      </w:r>
      <w:r w:rsidR="007A544A" w:rsidRPr="001D7CB8">
        <w:rPr>
          <w:rFonts w:ascii="Arial" w:hAnsi="Arial" w:cs="Arial"/>
        </w:rPr>
        <w:t xml:space="preserve"> months after inception)</w:t>
      </w:r>
    </w:p>
    <w:p w14:paraId="4A947ED1" w14:textId="77777777" w:rsidR="009E2F89" w:rsidRPr="001D7CB8" w:rsidRDefault="007A544A" w:rsidP="00253F1E">
      <w:pPr>
        <w:numPr>
          <w:ilvl w:val="0"/>
          <w:numId w:val="22"/>
        </w:numPr>
        <w:ind w:left="540"/>
        <w:rPr>
          <w:rFonts w:ascii="Arial" w:hAnsi="Arial" w:cs="Arial"/>
        </w:rPr>
      </w:pPr>
      <w:r w:rsidRPr="001D7CB8">
        <w:rPr>
          <w:rFonts w:ascii="Arial" w:hAnsi="Arial" w:cs="Arial"/>
        </w:rPr>
        <w:t>Growth diagnostic of Panama, identifying binding constraints at a national and sub-national level (5</w:t>
      </w:r>
      <w:r w:rsidR="009E2F89" w:rsidRPr="001D7CB8">
        <w:rPr>
          <w:rFonts w:ascii="Arial" w:hAnsi="Arial" w:cs="Arial"/>
        </w:rPr>
        <w:t xml:space="preserve"> months after inception)</w:t>
      </w:r>
    </w:p>
    <w:p w14:paraId="3DD1F9A2" w14:textId="77777777" w:rsidR="007A544A" w:rsidRPr="001D7CB8" w:rsidRDefault="007A544A" w:rsidP="007A544A">
      <w:pPr>
        <w:numPr>
          <w:ilvl w:val="0"/>
          <w:numId w:val="22"/>
        </w:numPr>
        <w:ind w:left="540"/>
        <w:rPr>
          <w:rFonts w:ascii="Arial" w:hAnsi="Arial" w:cs="Arial"/>
        </w:rPr>
      </w:pPr>
      <w:r w:rsidRPr="001D7CB8">
        <w:rPr>
          <w:rFonts w:ascii="Arial" w:hAnsi="Arial" w:cs="Arial"/>
        </w:rPr>
        <w:t>Document</w:t>
      </w:r>
      <w:r w:rsidR="00B91E68" w:rsidRPr="001D7CB8">
        <w:rPr>
          <w:rFonts w:ascii="Arial" w:hAnsi="Arial" w:cs="Arial"/>
        </w:rPr>
        <w:t xml:space="preserve"> </w:t>
      </w:r>
      <w:r w:rsidRPr="001D7CB8">
        <w:rPr>
          <w:rFonts w:ascii="Arial" w:hAnsi="Arial" w:cs="Arial"/>
        </w:rPr>
        <w:t xml:space="preserve">comprising </w:t>
      </w:r>
      <w:r w:rsidR="00E60465" w:rsidRPr="001D7CB8">
        <w:rPr>
          <w:rFonts w:ascii="Arial" w:hAnsi="Arial" w:cs="Arial"/>
        </w:rPr>
        <w:t>policy recommendations</w:t>
      </w:r>
      <w:r w:rsidR="00B91E68" w:rsidRPr="001D7CB8">
        <w:rPr>
          <w:rFonts w:ascii="Arial" w:hAnsi="Arial" w:cs="Arial"/>
        </w:rPr>
        <w:t xml:space="preserve"> </w:t>
      </w:r>
      <w:r w:rsidRPr="001D7CB8">
        <w:rPr>
          <w:rFonts w:ascii="Arial" w:hAnsi="Arial" w:cs="Arial"/>
        </w:rPr>
        <w:t>policy recommendations aimed at overcoming the binding constraints in Panama, increase the probability of materializing the diversification opportunities identified, promote economic growth and reduce</w:t>
      </w:r>
      <w:r w:rsidR="008F15A1" w:rsidRPr="001D7CB8">
        <w:rPr>
          <w:rFonts w:ascii="Arial" w:hAnsi="Arial" w:cs="Arial"/>
        </w:rPr>
        <w:t xml:space="preserve"> poverty on a sustainable basis (6 months after inception).</w:t>
      </w:r>
    </w:p>
    <w:p w14:paraId="3B62904C" w14:textId="77777777" w:rsidR="00374C8D" w:rsidRPr="001D7CB8" w:rsidRDefault="00374C8D" w:rsidP="00950DF7">
      <w:pPr>
        <w:pStyle w:val="ColorfulShading-Accent31"/>
        <w:spacing w:after="240"/>
        <w:ind w:left="450"/>
        <w:rPr>
          <w:rFonts w:ascii="Arial" w:hAnsi="Arial" w:cs="Arial"/>
        </w:rPr>
      </w:pPr>
    </w:p>
    <w:p w14:paraId="4F468249" w14:textId="77777777" w:rsidR="00B91E68" w:rsidRPr="001D7CB8" w:rsidRDefault="00B91E68" w:rsidP="009E2F89">
      <w:pPr>
        <w:pStyle w:val="ColorfulShading-Accent31"/>
        <w:numPr>
          <w:ilvl w:val="0"/>
          <w:numId w:val="15"/>
        </w:numPr>
        <w:rPr>
          <w:rFonts w:ascii="Arial" w:hAnsi="Arial" w:cs="Arial"/>
        </w:rPr>
      </w:pPr>
      <w:r w:rsidRPr="001D7CB8">
        <w:rPr>
          <w:rFonts w:ascii="Arial" w:hAnsi="Arial" w:cs="Arial"/>
          <w:b/>
        </w:rPr>
        <w:t xml:space="preserve">Characteristics of the </w:t>
      </w:r>
      <w:r w:rsidR="009E2F89" w:rsidRPr="001D7CB8">
        <w:rPr>
          <w:rFonts w:ascii="Arial" w:hAnsi="Arial" w:cs="Arial"/>
          <w:b/>
        </w:rPr>
        <w:t>collaboration</w:t>
      </w:r>
    </w:p>
    <w:p w14:paraId="5F00F9B8" w14:textId="77777777" w:rsidR="009E2F89" w:rsidRPr="001D7CB8" w:rsidRDefault="009E2F89" w:rsidP="006778F3">
      <w:pPr>
        <w:pStyle w:val="ColorfulShading-Accent31"/>
        <w:numPr>
          <w:ilvl w:val="0"/>
          <w:numId w:val="27"/>
        </w:numPr>
        <w:ind w:left="720"/>
        <w:rPr>
          <w:rFonts w:ascii="Arial" w:hAnsi="Arial" w:cs="Arial"/>
        </w:rPr>
      </w:pPr>
      <w:r w:rsidRPr="001D7CB8">
        <w:rPr>
          <w:rFonts w:ascii="Arial" w:hAnsi="Arial" w:cs="Arial"/>
          <w:b/>
        </w:rPr>
        <w:t>Duration</w:t>
      </w:r>
      <w:r w:rsidR="006778F3" w:rsidRPr="001D7CB8">
        <w:rPr>
          <w:rFonts w:ascii="Arial" w:hAnsi="Arial" w:cs="Arial"/>
          <w:b/>
        </w:rPr>
        <w:t xml:space="preserve"> of contract</w:t>
      </w:r>
      <w:r w:rsidR="007E3FD1" w:rsidRPr="001D7CB8">
        <w:rPr>
          <w:rFonts w:ascii="Arial" w:hAnsi="Arial" w:cs="Arial"/>
        </w:rPr>
        <w:t xml:space="preserve">: </w:t>
      </w:r>
      <w:r w:rsidR="00317A3E" w:rsidRPr="001D7CB8">
        <w:rPr>
          <w:rFonts w:ascii="Arial" w:hAnsi="Arial" w:cs="Arial"/>
        </w:rPr>
        <w:t>10</w:t>
      </w:r>
      <w:r w:rsidRPr="001D7CB8">
        <w:rPr>
          <w:rFonts w:ascii="Arial" w:hAnsi="Arial" w:cs="Arial"/>
        </w:rPr>
        <w:t xml:space="preserve"> months</w:t>
      </w:r>
      <w:r w:rsidR="001C27B9" w:rsidRPr="001D7CB8">
        <w:rPr>
          <w:rFonts w:ascii="Arial" w:hAnsi="Arial" w:cs="Arial"/>
        </w:rPr>
        <w:t xml:space="preserve"> (From February 10</w:t>
      </w:r>
      <w:r w:rsidR="001C27B9" w:rsidRPr="001D7CB8">
        <w:rPr>
          <w:rFonts w:ascii="Arial" w:hAnsi="Arial" w:cs="Arial"/>
          <w:vertAlign w:val="superscript"/>
        </w:rPr>
        <w:t>th</w:t>
      </w:r>
      <w:r w:rsidR="001C27B9" w:rsidRPr="001D7CB8">
        <w:rPr>
          <w:rFonts w:ascii="Arial" w:hAnsi="Arial" w:cs="Arial"/>
        </w:rPr>
        <w:t>, 2016 to December 9</w:t>
      </w:r>
      <w:r w:rsidR="001C27B9" w:rsidRPr="001D7CB8">
        <w:rPr>
          <w:rFonts w:ascii="Arial" w:hAnsi="Arial" w:cs="Arial"/>
          <w:vertAlign w:val="superscript"/>
        </w:rPr>
        <w:t>th</w:t>
      </w:r>
      <w:r w:rsidR="001C27B9" w:rsidRPr="001D7CB8">
        <w:rPr>
          <w:rFonts w:ascii="Arial" w:hAnsi="Arial" w:cs="Arial"/>
        </w:rPr>
        <w:t>, 2016)</w:t>
      </w:r>
    </w:p>
    <w:p w14:paraId="4378E175" w14:textId="77777777" w:rsidR="006778F3" w:rsidRPr="001D7CB8" w:rsidRDefault="006778F3" w:rsidP="006778F3">
      <w:pPr>
        <w:pStyle w:val="ColorfulShading-Accent31"/>
        <w:numPr>
          <w:ilvl w:val="0"/>
          <w:numId w:val="27"/>
        </w:numPr>
        <w:ind w:left="720"/>
        <w:rPr>
          <w:rFonts w:ascii="Arial" w:hAnsi="Arial" w:cs="Arial"/>
        </w:rPr>
      </w:pPr>
      <w:r w:rsidRPr="001D7CB8">
        <w:rPr>
          <w:rFonts w:ascii="Arial" w:hAnsi="Arial" w:cs="Arial"/>
          <w:b/>
        </w:rPr>
        <w:t>Place of work</w:t>
      </w:r>
      <w:r w:rsidRPr="001D7CB8">
        <w:rPr>
          <w:rFonts w:ascii="Arial" w:hAnsi="Arial" w:cs="Arial"/>
        </w:rPr>
        <w:t>: External consultancy</w:t>
      </w:r>
    </w:p>
    <w:p w14:paraId="0F6E28A3" w14:textId="77777777" w:rsidR="007A544A" w:rsidRPr="001D7CB8" w:rsidRDefault="005656FA" w:rsidP="006778F3">
      <w:pPr>
        <w:pStyle w:val="ColorfulShading-Accent31"/>
        <w:numPr>
          <w:ilvl w:val="0"/>
          <w:numId w:val="27"/>
        </w:numPr>
        <w:ind w:left="720"/>
        <w:rPr>
          <w:rFonts w:ascii="Arial" w:hAnsi="Arial" w:cs="Arial"/>
        </w:rPr>
      </w:pPr>
      <w:r w:rsidRPr="001D7CB8">
        <w:rPr>
          <w:rFonts w:ascii="Arial" w:hAnsi="Arial" w:cs="Arial"/>
          <w:b/>
        </w:rPr>
        <w:t xml:space="preserve">Total </w:t>
      </w:r>
      <w:r w:rsidR="009E2F89" w:rsidRPr="001D7CB8">
        <w:rPr>
          <w:rFonts w:ascii="Arial" w:hAnsi="Arial" w:cs="Arial"/>
          <w:b/>
        </w:rPr>
        <w:t>Cost</w:t>
      </w:r>
      <w:r w:rsidR="00E2759F" w:rsidRPr="001D7CB8">
        <w:rPr>
          <w:rFonts w:ascii="Arial" w:hAnsi="Arial" w:cs="Arial"/>
        </w:rPr>
        <w:t xml:space="preserve">: </w:t>
      </w:r>
      <w:r w:rsidR="007A544A" w:rsidRPr="001D7CB8">
        <w:rPr>
          <w:rFonts w:ascii="Arial" w:hAnsi="Arial" w:cs="Arial"/>
        </w:rPr>
        <w:t>US$400,000</w:t>
      </w:r>
    </w:p>
    <w:p w14:paraId="1019B49C" w14:textId="77777777" w:rsidR="006778F3" w:rsidRPr="001D7CB8" w:rsidRDefault="006778F3" w:rsidP="006778F3">
      <w:pPr>
        <w:pStyle w:val="ColorfulShading-Accent31"/>
        <w:numPr>
          <w:ilvl w:val="0"/>
          <w:numId w:val="27"/>
        </w:numPr>
        <w:ind w:left="720"/>
        <w:rPr>
          <w:rFonts w:ascii="Arial" w:hAnsi="Arial" w:cs="Arial"/>
        </w:rPr>
      </w:pPr>
      <w:r w:rsidRPr="001D7CB8">
        <w:rPr>
          <w:rFonts w:ascii="Arial" w:hAnsi="Arial" w:cs="Arial"/>
          <w:b/>
        </w:rPr>
        <w:t>Payment Schedule</w:t>
      </w:r>
      <w:r w:rsidRPr="001D7CB8">
        <w:rPr>
          <w:rFonts w:ascii="Arial" w:hAnsi="Arial" w:cs="Arial"/>
        </w:rPr>
        <w:t>:</w:t>
      </w:r>
    </w:p>
    <w:p w14:paraId="45326B69" w14:textId="77777777" w:rsidR="006778F3" w:rsidRPr="001D7CB8" w:rsidRDefault="006778F3" w:rsidP="006778F3">
      <w:pPr>
        <w:pStyle w:val="ColorfulShading-Accent31"/>
        <w:numPr>
          <w:ilvl w:val="1"/>
          <w:numId w:val="27"/>
        </w:numPr>
        <w:ind w:left="1080"/>
        <w:rPr>
          <w:rFonts w:ascii="Arial" w:hAnsi="Arial" w:cs="Arial"/>
        </w:rPr>
      </w:pPr>
      <w:r w:rsidRPr="001D7CB8">
        <w:rPr>
          <w:rFonts w:ascii="Arial" w:hAnsi="Arial" w:cs="Arial"/>
        </w:rPr>
        <w:t xml:space="preserve">On submission and acceptance of first deliverable: 20% </w:t>
      </w:r>
    </w:p>
    <w:p w14:paraId="3A4F7176" w14:textId="77777777" w:rsidR="006778F3" w:rsidRPr="001D7CB8" w:rsidRDefault="006778F3" w:rsidP="006778F3">
      <w:pPr>
        <w:pStyle w:val="ColorfulShading-Accent31"/>
        <w:numPr>
          <w:ilvl w:val="1"/>
          <w:numId w:val="27"/>
        </w:numPr>
        <w:ind w:left="1080"/>
        <w:rPr>
          <w:rFonts w:ascii="Arial" w:hAnsi="Arial" w:cs="Arial"/>
        </w:rPr>
      </w:pPr>
      <w:r w:rsidRPr="001D7CB8">
        <w:rPr>
          <w:rFonts w:ascii="Arial" w:hAnsi="Arial" w:cs="Arial"/>
        </w:rPr>
        <w:t xml:space="preserve">On submission and acceptance of second deliverable: 20% </w:t>
      </w:r>
    </w:p>
    <w:p w14:paraId="14C09F4D" w14:textId="77777777" w:rsidR="006778F3" w:rsidRPr="001D7CB8" w:rsidRDefault="006778F3" w:rsidP="006778F3">
      <w:pPr>
        <w:pStyle w:val="ColorfulShading-Accent31"/>
        <w:numPr>
          <w:ilvl w:val="1"/>
          <w:numId w:val="27"/>
        </w:numPr>
        <w:ind w:left="1080"/>
        <w:rPr>
          <w:rFonts w:ascii="Arial" w:hAnsi="Arial" w:cs="Arial"/>
        </w:rPr>
      </w:pPr>
      <w:r w:rsidRPr="001D7CB8">
        <w:rPr>
          <w:rFonts w:ascii="Arial" w:hAnsi="Arial" w:cs="Arial"/>
        </w:rPr>
        <w:t xml:space="preserve">On submission and acceptance of third deliverable: 30% </w:t>
      </w:r>
    </w:p>
    <w:p w14:paraId="3CAC01DF" w14:textId="77777777" w:rsidR="006778F3" w:rsidRPr="001D7CB8" w:rsidRDefault="006778F3" w:rsidP="006778F3">
      <w:pPr>
        <w:pStyle w:val="ColorfulShading-Accent31"/>
        <w:numPr>
          <w:ilvl w:val="1"/>
          <w:numId w:val="27"/>
        </w:numPr>
        <w:ind w:left="1080"/>
        <w:rPr>
          <w:rFonts w:ascii="Arial" w:hAnsi="Arial" w:cs="Arial"/>
        </w:rPr>
      </w:pPr>
      <w:r w:rsidRPr="001D7CB8">
        <w:rPr>
          <w:rFonts w:ascii="Arial" w:hAnsi="Arial" w:cs="Arial"/>
        </w:rPr>
        <w:t xml:space="preserve">On submission and acceptance of last deliverable: 30% </w:t>
      </w:r>
    </w:p>
    <w:p w14:paraId="2DD0AAFE" w14:textId="77777777" w:rsidR="006778F3" w:rsidRPr="001D7CB8" w:rsidRDefault="006778F3" w:rsidP="00E55C47">
      <w:pPr>
        <w:numPr>
          <w:ilvl w:val="0"/>
          <w:numId w:val="29"/>
        </w:numPr>
        <w:rPr>
          <w:rFonts w:ascii="Arial" w:hAnsi="Arial" w:cs="Arial"/>
        </w:rPr>
      </w:pPr>
      <w:r w:rsidRPr="001D7CB8">
        <w:rPr>
          <w:rFonts w:ascii="Arial" w:hAnsi="Arial" w:cs="Arial"/>
          <w:b/>
        </w:rPr>
        <w:t>Coordination:</w:t>
      </w:r>
      <w:r w:rsidRPr="001D7CB8">
        <w:rPr>
          <w:rFonts w:ascii="Arial" w:hAnsi="Arial" w:cs="Arial"/>
        </w:rPr>
        <w:t xml:space="preserve"> The consultancy will be coordinated by Regional Economic Advisor and Economist, </w:t>
      </w:r>
      <w:r w:rsidR="00E55C47" w:rsidRPr="001D7CB8">
        <w:rPr>
          <w:rFonts w:ascii="Arial" w:hAnsi="Arial" w:cs="Arial"/>
        </w:rPr>
        <w:t>Central America, Mexico, Panama and Dominican Republic Department</w:t>
      </w:r>
      <w:r w:rsidRPr="001D7CB8">
        <w:rPr>
          <w:rFonts w:ascii="Arial" w:hAnsi="Arial" w:cs="Arial"/>
        </w:rPr>
        <w:t xml:space="preserve">, Inter-American Development Bank (CID / CID). </w:t>
      </w:r>
    </w:p>
    <w:p w14:paraId="393CAA17" w14:textId="77777777" w:rsidR="00B91E68" w:rsidRPr="001D7CB8" w:rsidRDefault="00B91E68" w:rsidP="00B91E68">
      <w:pPr>
        <w:pStyle w:val="ColorfulShading-Accent31"/>
        <w:autoSpaceDE w:val="0"/>
        <w:autoSpaceDN w:val="0"/>
        <w:adjustRightInd w:val="0"/>
        <w:ind w:left="360"/>
        <w:rPr>
          <w:rFonts w:ascii="Arial" w:hAnsi="Arial" w:cs="Arial"/>
          <w:b/>
          <w:sz w:val="24"/>
          <w:szCs w:val="24"/>
        </w:rPr>
      </w:pPr>
    </w:p>
    <w:sectPr w:rsidR="00B91E68" w:rsidRPr="001D7CB8" w:rsidSect="00B91E68">
      <w:headerReference w:type="even" r:id="rId8"/>
      <w:headerReference w:type="default" r:id="rId9"/>
      <w:headerReference w:type="first" r:id="rId10"/>
      <w:pgSz w:w="12240" w:h="15840"/>
      <w:pgMar w:top="1440" w:right="1728"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B678A" w14:textId="77777777" w:rsidR="002E2C71" w:rsidRDefault="002E2C71" w:rsidP="007F4E95">
      <w:r>
        <w:separator/>
      </w:r>
    </w:p>
  </w:endnote>
  <w:endnote w:type="continuationSeparator" w:id="0">
    <w:p w14:paraId="1CF0075B" w14:textId="77777777" w:rsidR="002E2C71" w:rsidRDefault="002E2C71" w:rsidP="007F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30691" w14:textId="77777777" w:rsidR="002E2C71" w:rsidRDefault="002E2C71" w:rsidP="007F4E95">
      <w:r>
        <w:separator/>
      </w:r>
    </w:p>
  </w:footnote>
  <w:footnote w:type="continuationSeparator" w:id="0">
    <w:p w14:paraId="6A0FB6F9" w14:textId="77777777" w:rsidR="002E2C71" w:rsidRDefault="002E2C71" w:rsidP="007F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EED98" w14:textId="77777777" w:rsidR="00096C4E" w:rsidRDefault="00096C4E" w:rsidP="0032596B">
    <w:pPr>
      <w:pStyle w:val="Header"/>
      <w:jc w:val="right"/>
    </w:pPr>
    <w:r>
      <w:t>AR-T1104. Anexo II.</w:t>
    </w:r>
  </w:p>
  <w:p w14:paraId="39ADCAB1" w14:textId="77777777" w:rsidR="00096C4E" w:rsidRDefault="00096C4E" w:rsidP="0032596B">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12</w:t>
    </w:r>
    <w:r>
      <w:rPr>
        <w:b/>
        <w:bCs/>
        <w:sz w:val="24"/>
        <w:szCs w:val="24"/>
      </w:rPr>
      <w:fldChar w:fldCharType="end"/>
    </w:r>
  </w:p>
  <w:p w14:paraId="5B45C669" w14:textId="77777777" w:rsidR="00096C4E" w:rsidRDefault="00096C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822E9" w14:textId="77777777" w:rsidR="001D7CB8" w:rsidRPr="000D3092" w:rsidRDefault="001D7CB8" w:rsidP="001D7CB8">
    <w:pPr>
      <w:pStyle w:val="Header"/>
      <w:spacing w:before="0"/>
      <w:jc w:val="right"/>
      <w:rPr>
        <w:rFonts w:ascii="Arial" w:hAnsi="Arial" w:cs="Arial"/>
        <w:sz w:val="18"/>
        <w:szCs w:val="18"/>
      </w:rPr>
    </w:pPr>
    <w:r>
      <w:rPr>
        <w:lang w:val="en-US"/>
      </w:rPr>
      <w:tab/>
    </w:r>
    <w:r w:rsidRPr="000D3092">
      <w:rPr>
        <w:rFonts w:ascii="Arial" w:hAnsi="Arial" w:cs="Arial"/>
        <w:sz w:val="18"/>
        <w:szCs w:val="18"/>
        <w:lang w:val="pt-BR"/>
      </w:rPr>
      <w:t>Anexo I – PN-T1160</w:t>
    </w:r>
  </w:p>
  <w:p w14:paraId="0DE001DD" w14:textId="05E512B2" w:rsidR="007A2B2C" w:rsidRPr="000D3092" w:rsidRDefault="001D7CB8" w:rsidP="001D7CB8">
    <w:pPr>
      <w:pStyle w:val="Header"/>
      <w:tabs>
        <w:tab w:val="clear" w:pos="4513"/>
        <w:tab w:val="clear" w:pos="9026"/>
        <w:tab w:val="left" w:pos="7027"/>
      </w:tabs>
      <w:spacing w:before="0"/>
      <w:jc w:val="right"/>
      <w:rPr>
        <w:rFonts w:ascii="Arial" w:hAnsi="Arial" w:cs="Arial"/>
        <w:sz w:val="18"/>
        <w:szCs w:val="18"/>
        <w:lang w:val="pt-BR"/>
      </w:rPr>
    </w:pPr>
    <w:proofErr w:type="spellStart"/>
    <w:r w:rsidRPr="000D3092">
      <w:rPr>
        <w:rFonts w:ascii="Arial" w:hAnsi="Arial" w:cs="Arial"/>
        <w:sz w:val="18"/>
        <w:szCs w:val="18"/>
      </w:rPr>
      <w:t>P</w:t>
    </w:r>
    <w:r w:rsidRPr="000D3092">
      <w:rPr>
        <w:rFonts w:ascii="Arial" w:hAnsi="Arial" w:cs="Arial"/>
        <w:sz w:val="18"/>
        <w:szCs w:val="18"/>
        <w:lang w:val="pt-BR"/>
      </w:rPr>
      <w:t>ágina</w:t>
    </w:r>
    <w:proofErr w:type="spellEnd"/>
    <w:r w:rsidRPr="000D3092">
      <w:rPr>
        <w:rFonts w:ascii="Arial" w:hAnsi="Arial" w:cs="Arial"/>
        <w:sz w:val="18"/>
        <w:szCs w:val="18"/>
      </w:rPr>
      <w:t xml:space="preserve"> </w:t>
    </w:r>
    <w:r w:rsidRPr="004C7B28">
      <w:rPr>
        <w:rFonts w:ascii="Arial" w:hAnsi="Arial" w:cs="Arial"/>
        <w:bCs/>
        <w:sz w:val="18"/>
        <w:szCs w:val="18"/>
      </w:rPr>
      <w:fldChar w:fldCharType="begin"/>
    </w:r>
    <w:r w:rsidRPr="004C7B28">
      <w:rPr>
        <w:rFonts w:ascii="Arial" w:hAnsi="Arial" w:cs="Arial"/>
        <w:bCs/>
        <w:sz w:val="18"/>
        <w:szCs w:val="18"/>
      </w:rPr>
      <w:instrText xml:space="preserve"> PAGE </w:instrText>
    </w:r>
    <w:r w:rsidRPr="004C7B28">
      <w:rPr>
        <w:rFonts w:ascii="Arial" w:hAnsi="Arial" w:cs="Arial"/>
        <w:bCs/>
        <w:sz w:val="18"/>
        <w:szCs w:val="18"/>
      </w:rPr>
      <w:fldChar w:fldCharType="separate"/>
    </w:r>
    <w:r w:rsidR="004C7B28">
      <w:rPr>
        <w:rFonts w:ascii="Arial" w:hAnsi="Arial" w:cs="Arial"/>
        <w:bCs/>
        <w:noProof/>
        <w:sz w:val="18"/>
        <w:szCs w:val="18"/>
      </w:rPr>
      <w:t>3</w:t>
    </w:r>
    <w:r w:rsidRPr="004C7B28">
      <w:rPr>
        <w:rFonts w:ascii="Arial" w:hAnsi="Arial" w:cs="Arial"/>
        <w:bCs/>
        <w:sz w:val="18"/>
        <w:szCs w:val="18"/>
      </w:rPr>
      <w:fldChar w:fldCharType="end"/>
    </w:r>
    <w:r w:rsidRPr="000D3092">
      <w:rPr>
        <w:rFonts w:ascii="Arial" w:hAnsi="Arial" w:cs="Arial"/>
        <w:sz w:val="18"/>
        <w:szCs w:val="18"/>
      </w:rPr>
      <w:t xml:space="preserve"> </w:t>
    </w:r>
    <w:r w:rsidRPr="000D3092">
      <w:rPr>
        <w:rFonts w:ascii="Arial" w:hAnsi="Arial" w:cs="Arial"/>
        <w:sz w:val="18"/>
        <w:szCs w:val="18"/>
        <w:lang w:val="pt-BR"/>
      </w:rPr>
      <w:t>de</w:t>
    </w:r>
    <w:r w:rsidRPr="000D3092">
      <w:rPr>
        <w:rFonts w:ascii="Arial" w:hAnsi="Arial" w:cs="Arial"/>
        <w:sz w:val="18"/>
        <w:szCs w:val="18"/>
      </w:rPr>
      <w:t xml:space="preserve"> </w:t>
    </w:r>
    <w:r w:rsidRPr="004C7B28">
      <w:rPr>
        <w:rFonts w:ascii="Arial" w:hAnsi="Arial" w:cs="Arial"/>
        <w:bCs/>
        <w:sz w:val="18"/>
        <w:szCs w:val="18"/>
      </w:rPr>
      <w:fldChar w:fldCharType="begin"/>
    </w:r>
    <w:r w:rsidRPr="004C7B28">
      <w:rPr>
        <w:rFonts w:ascii="Arial" w:hAnsi="Arial" w:cs="Arial"/>
        <w:bCs/>
        <w:sz w:val="18"/>
        <w:szCs w:val="18"/>
      </w:rPr>
      <w:instrText xml:space="preserve"> NUMPAGES  </w:instrText>
    </w:r>
    <w:r w:rsidRPr="004C7B28">
      <w:rPr>
        <w:rFonts w:ascii="Arial" w:hAnsi="Arial" w:cs="Arial"/>
        <w:bCs/>
        <w:sz w:val="18"/>
        <w:szCs w:val="18"/>
      </w:rPr>
      <w:fldChar w:fldCharType="separate"/>
    </w:r>
    <w:r w:rsidR="004C7B28">
      <w:rPr>
        <w:rFonts w:ascii="Arial" w:hAnsi="Arial" w:cs="Arial"/>
        <w:bCs/>
        <w:noProof/>
        <w:sz w:val="18"/>
        <w:szCs w:val="18"/>
      </w:rPr>
      <w:t>3</w:t>
    </w:r>
    <w:r w:rsidRPr="004C7B28">
      <w:rPr>
        <w:rFonts w:ascii="Arial" w:hAnsi="Arial" w:cs="Arial"/>
        <w:bCs/>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00600" w14:textId="77777777" w:rsidR="00096C4E" w:rsidRPr="0043144D" w:rsidRDefault="00096C4E" w:rsidP="0043144D">
    <w:pPr>
      <w:pStyle w:val="Header"/>
      <w:jc w:val="right"/>
      <w:rPr>
        <w:lang w:val="es-AR"/>
      </w:rPr>
    </w:pPr>
    <w:r>
      <w:rPr>
        <w:lang w:val="es-AR"/>
      </w:rPr>
      <w:t>AR-T1104. Anexo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7A8A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62366"/>
    <w:multiLevelType w:val="hybridMultilevel"/>
    <w:tmpl w:val="696A8E8A"/>
    <w:lvl w:ilvl="0" w:tplc="79C0317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24A12"/>
    <w:multiLevelType w:val="multilevel"/>
    <w:tmpl w:val="12968B48"/>
    <w:lvl w:ilvl="0">
      <w:start w:val="1"/>
      <w:numFmt w:val="decimal"/>
      <w:lvlText w:val="%1."/>
      <w:lvlJc w:val="left"/>
      <w:pPr>
        <w:ind w:left="360" w:hanging="360"/>
      </w:pPr>
      <w:rPr>
        <w:b/>
      </w:rPr>
    </w:lvl>
    <w:lvl w:ilvl="1">
      <w:start w:val="1"/>
      <w:numFmt w:val="decimal"/>
      <w:lvlText w:val="%1.%2."/>
      <w:lvlJc w:val="left"/>
      <w:pPr>
        <w:ind w:left="97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716D34"/>
    <w:multiLevelType w:val="hybridMultilevel"/>
    <w:tmpl w:val="622CBE2E"/>
    <w:lvl w:ilvl="0" w:tplc="0409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05217A"/>
    <w:multiLevelType w:val="multilevel"/>
    <w:tmpl w:val="12968B48"/>
    <w:lvl w:ilvl="0">
      <w:start w:val="1"/>
      <w:numFmt w:val="decimal"/>
      <w:lvlText w:val="%1."/>
      <w:lvlJc w:val="left"/>
      <w:pPr>
        <w:ind w:left="360" w:hanging="360"/>
      </w:pPr>
      <w:rPr>
        <w:b/>
      </w:rPr>
    </w:lvl>
    <w:lvl w:ilvl="1">
      <w:start w:val="1"/>
      <w:numFmt w:val="decimal"/>
      <w:lvlText w:val="%1.%2."/>
      <w:lvlJc w:val="left"/>
      <w:pPr>
        <w:ind w:left="97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C56B3"/>
    <w:multiLevelType w:val="hybridMultilevel"/>
    <w:tmpl w:val="9EF49684"/>
    <w:lvl w:ilvl="0" w:tplc="B790C7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77D84"/>
    <w:multiLevelType w:val="multilevel"/>
    <w:tmpl w:val="0E147B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0A7BE4"/>
    <w:multiLevelType w:val="hybridMultilevel"/>
    <w:tmpl w:val="76A6469E"/>
    <w:lvl w:ilvl="0" w:tplc="79C0317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B96D8C"/>
    <w:multiLevelType w:val="hybridMultilevel"/>
    <w:tmpl w:val="A2C85F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684266"/>
    <w:multiLevelType w:val="multilevel"/>
    <w:tmpl w:val="E5F8DD8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17164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8E726F"/>
    <w:multiLevelType w:val="hybridMultilevel"/>
    <w:tmpl w:val="AE8A6F16"/>
    <w:lvl w:ilvl="0" w:tplc="2C0A0019">
      <w:start w:val="1"/>
      <w:numFmt w:val="lowerLetter"/>
      <w:lvlText w:val="%1."/>
      <w:lvlJc w:val="left"/>
      <w:pPr>
        <w:ind w:left="720" w:hanging="360"/>
      </w:pPr>
    </w:lvl>
    <w:lvl w:ilvl="1" w:tplc="79C0317C">
      <w:start w:val="1"/>
      <w:numFmt w:val="lowerLetter"/>
      <w:lvlText w:val="%2."/>
      <w:lvlJc w:val="left"/>
      <w:pPr>
        <w:ind w:left="1440" w:hanging="360"/>
      </w:pPr>
      <w:rPr>
        <w:rFonts w:hint="default"/>
        <w:b w:val="0"/>
        <w:sz w:val="22"/>
      </w:rPr>
    </w:lvl>
    <w:lvl w:ilvl="2" w:tplc="24F05328">
      <w:start w:val="1"/>
      <w:numFmt w:val="upperLetter"/>
      <w:lvlText w:val="%3."/>
      <w:lvlJc w:val="left"/>
      <w:pPr>
        <w:ind w:left="2340" w:hanging="360"/>
      </w:pPr>
      <w:rPr>
        <w:rFonts w:cs="Times New Roman" w:hint="default"/>
      </w:rPr>
    </w:lvl>
    <w:lvl w:ilvl="3" w:tplc="E51A99D0">
      <w:start w:val="1"/>
      <w:numFmt w:val="lowerLetter"/>
      <w:lvlText w:val="%4-"/>
      <w:lvlJc w:val="left"/>
      <w:pPr>
        <w:ind w:left="2880" w:hanging="360"/>
      </w:pPr>
      <w:rPr>
        <w:rFonts w:eastAsia="Times New Roman" w:cs="Times New Roman" w:hint="default"/>
        <w:b w:val="0"/>
      </w:rPr>
    </w:lvl>
    <w:lvl w:ilvl="4" w:tplc="6324B9DC">
      <w:start w:val="1"/>
      <w:numFmt w:val="decimal"/>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335452E2"/>
    <w:multiLevelType w:val="hybridMultilevel"/>
    <w:tmpl w:val="D38C524C"/>
    <w:lvl w:ilvl="0" w:tplc="79C0317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7289E"/>
    <w:multiLevelType w:val="multilevel"/>
    <w:tmpl w:val="B3E4B22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092C2F"/>
    <w:multiLevelType w:val="hybridMultilevel"/>
    <w:tmpl w:val="911E8F2C"/>
    <w:lvl w:ilvl="0" w:tplc="2C0A0019">
      <w:start w:val="1"/>
      <w:numFmt w:val="lowerLetter"/>
      <w:lvlText w:val="%1."/>
      <w:lvlJc w:val="left"/>
      <w:pPr>
        <w:ind w:left="720" w:hanging="360"/>
      </w:pPr>
    </w:lvl>
    <w:lvl w:ilvl="1" w:tplc="79C0317C">
      <w:start w:val="1"/>
      <w:numFmt w:val="lowerLetter"/>
      <w:lvlText w:val="%2."/>
      <w:lvlJc w:val="left"/>
      <w:pPr>
        <w:ind w:left="990" w:hanging="360"/>
      </w:pPr>
      <w:rPr>
        <w:rFonts w:hint="default"/>
        <w:b w:val="0"/>
        <w:sz w:val="22"/>
      </w:rPr>
    </w:lvl>
    <w:lvl w:ilvl="2" w:tplc="24F05328">
      <w:start w:val="1"/>
      <w:numFmt w:val="upperLetter"/>
      <w:lvlText w:val="%3."/>
      <w:lvlJc w:val="left"/>
      <w:pPr>
        <w:ind w:left="2340" w:hanging="360"/>
      </w:pPr>
      <w:rPr>
        <w:rFonts w:cs="Times New Roman" w:hint="default"/>
      </w:rPr>
    </w:lvl>
    <w:lvl w:ilvl="3" w:tplc="E51A99D0">
      <w:start w:val="1"/>
      <w:numFmt w:val="lowerLetter"/>
      <w:lvlText w:val="%4-"/>
      <w:lvlJc w:val="left"/>
      <w:pPr>
        <w:ind w:left="2880" w:hanging="360"/>
      </w:pPr>
      <w:rPr>
        <w:rFonts w:eastAsia="Times New Roman" w:cs="Times New Roman" w:hint="default"/>
        <w:b w:val="0"/>
      </w:rPr>
    </w:lvl>
    <w:lvl w:ilvl="4" w:tplc="6324B9DC">
      <w:start w:val="1"/>
      <w:numFmt w:val="decimal"/>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4709630A"/>
    <w:multiLevelType w:val="hybridMultilevel"/>
    <w:tmpl w:val="622CBE2E"/>
    <w:lvl w:ilvl="0" w:tplc="0409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48117F83"/>
    <w:multiLevelType w:val="hybridMultilevel"/>
    <w:tmpl w:val="506E141C"/>
    <w:lvl w:ilvl="0" w:tplc="79C0317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0768AF"/>
    <w:multiLevelType w:val="hybridMultilevel"/>
    <w:tmpl w:val="7A904546"/>
    <w:lvl w:ilvl="0" w:tplc="04090001">
      <w:start w:val="1"/>
      <w:numFmt w:val="bullet"/>
      <w:lvlText w:val=""/>
      <w:lvlJc w:val="left"/>
      <w:pPr>
        <w:ind w:left="1256" w:hanging="360"/>
      </w:pPr>
      <w:rPr>
        <w:rFonts w:ascii="Symbol" w:hAnsi="Symbol" w:hint="default"/>
      </w:rPr>
    </w:lvl>
    <w:lvl w:ilvl="1" w:tplc="04090003" w:tentative="1">
      <w:start w:val="1"/>
      <w:numFmt w:val="bullet"/>
      <w:lvlText w:val="o"/>
      <w:lvlJc w:val="left"/>
      <w:pPr>
        <w:ind w:left="1976" w:hanging="360"/>
      </w:pPr>
      <w:rPr>
        <w:rFonts w:ascii="Courier New" w:hAnsi="Courier New" w:cs="Courier New" w:hint="default"/>
      </w:rPr>
    </w:lvl>
    <w:lvl w:ilvl="2" w:tplc="04090005" w:tentative="1">
      <w:start w:val="1"/>
      <w:numFmt w:val="bullet"/>
      <w:lvlText w:val=""/>
      <w:lvlJc w:val="left"/>
      <w:pPr>
        <w:ind w:left="2696" w:hanging="360"/>
      </w:pPr>
      <w:rPr>
        <w:rFonts w:ascii="Wingdings" w:hAnsi="Wingdings" w:hint="default"/>
      </w:rPr>
    </w:lvl>
    <w:lvl w:ilvl="3" w:tplc="04090001" w:tentative="1">
      <w:start w:val="1"/>
      <w:numFmt w:val="bullet"/>
      <w:lvlText w:val=""/>
      <w:lvlJc w:val="left"/>
      <w:pPr>
        <w:ind w:left="3416" w:hanging="360"/>
      </w:pPr>
      <w:rPr>
        <w:rFonts w:ascii="Symbol" w:hAnsi="Symbol" w:hint="default"/>
      </w:rPr>
    </w:lvl>
    <w:lvl w:ilvl="4" w:tplc="04090003" w:tentative="1">
      <w:start w:val="1"/>
      <w:numFmt w:val="bullet"/>
      <w:lvlText w:val="o"/>
      <w:lvlJc w:val="left"/>
      <w:pPr>
        <w:ind w:left="4136" w:hanging="360"/>
      </w:pPr>
      <w:rPr>
        <w:rFonts w:ascii="Courier New" w:hAnsi="Courier New" w:cs="Courier New" w:hint="default"/>
      </w:rPr>
    </w:lvl>
    <w:lvl w:ilvl="5" w:tplc="04090005" w:tentative="1">
      <w:start w:val="1"/>
      <w:numFmt w:val="bullet"/>
      <w:lvlText w:val=""/>
      <w:lvlJc w:val="left"/>
      <w:pPr>
        <w:ind w:left="4856" w:hanging="360"/>
      </w:pPr>
      <w:rPr>
        <w:rFonts w:ascii="Wingdings" w:hAnsi="Wingdings" w:hint="default"/>
      </w:rPr>
    </w:lvl>
    <w:lvl w:ilvl="6" w:tplc="04090001" w:tentative="1">
      <w:start w:val="1"/>
      <w:numFmt w:val="bullet"/>
      <w:lvlText w:val=""/>
      <w:lvlJc w:val="left"/>
      <w:pPr>
        <w:ind w:left="5576" w:hanging="360"/>
      </w:pPr>
      <w:rPr>
        <w:rFonts w:ascii="Symbol" w:hAnsi="Symbol" w:hint="default"/>
      </w:rPr>
    </w:lvl>
    <w:lvl w:ilvl="7" w:tplc="04090003" w:tentative="1">
      <w:start w:val="1"/>
      <w:numFmt w:val="bullet"/>
      <w:lvlText w:val="o"/>
      <w:lvlJc w:val="left"/>
      <w:pPr>
        <w:ind w:left="6296" w:hanging="360"/>
      </w:pPr>
      <w:rPr>
        <w:rFonts w:ascii="Courier New" w:hAnsi="Courier New" w:cs="Courier New" w:hint="default"/>
      </w:rPr>
    </w:lvl>
    <w:lvl w:ilvl="8" w:tplc="04090005" w:tentative="1">
      <w:start w:val="1"/>
      <w:numFmt w:val="bullet"/>
      <w:lvlText w:val=""/>
      <w:lvlJc w:val="left"/>
      <w:pPr>
        <w:ind w:left="7016" w:hanging="360"/>
      </w:pPr>
      <w:rPr>
        <w:rFonts w:ascii="Wingdings" w:hAnsi="Wingdings" w:hint="default"/>
      </w:rPr>
    </w:lvl>
  </w:abstractNum>
  <w:abstractNum w:abstractNumId="18" w15:restartNumberingAfterBreak="0">
    <w:nsid w:val="49446F79"/>
    <w:multiLevelType w:val="hybridMultilevel"/>
    <w:tmpl w:val="36BC43B8"/>
    <w:lvl w:ilvl="0" w:tplc="2C0A0019">
      <w:start w:val="1"/>
      <w:numFmt w:val="lowerLetter"/>
      <w:lvlText w:val="%1."/>
      <w:lvlJc w:val="left"/>
      <w:pPr>
        <w:ind w:left="720" w:hanging="360"/>
      </w:pPr>
    </w:lvl>
    <w:lvl w:ilvl="1" w:tplc="4FDAC4E4">
      <w:start w:val="1"/>
      <w:numFmt w:val="lowerLetter"/>
      <w:lvlText w:val="%2."/>
      <w:lvlJc w:val="left"/>
      <w:pPr>
        <w:ind w:left="1440" w:hanging="360"/>
      </w:pPr>
      <w:rPr>
        <w:b w:val="0"/>
      </w:rPr>
    </w:lvl>
    <w:lvl w:ilvl="2" w:tplc="24F05328">
      <w:start w:val="1"/>
      <w:numFmt w:val="upperLetter"/>
      <w:lvlText w:val="%3."/>
      <w:lvlJc w:val="left"/>
      <w:pPr>
        <w:ind w:left="2340" w:hanging="360"/>
      </w:pPr>
      <w:rPr>
        <w:rFonts w:cs="Times New Roman" w:hint="default"/>
      </w:rPr>
    </w:lvl>
    <w:lvl w:ilvl="3" w:tplc="E51A99D0">
      <w:start w:val="1"/>
      <w:numFmt w:val="lowerLetter"/>
      <w:lvlText w:val="%4-"/>
      <w:lvlJc w:val="left"/>
      <w:pPr>
        <w:ind w:left="2880" w:hanging="360"/>
      </w:pPr>
      <w:rPr>
        <w:rFonts w:eastAsia="Times New Roman" w:cs="Times New Roman" w:hint="default"/>
        <w:b w:val="0"/>
      </w:rPr>
    </w:lvl>
    <w:lvl w:ilvl="4" w:tplc="6324B9DC">
      <w:start w:val="1"/>
      <w:numFmt w:val="decimal"/>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15:restartNumberingAfterBreak="0">
    <w:nsid w:val="4F3F70E6"/>
    <w:multiLevelType w:val="hybridMultilevel"/>
    <w:tmpl w:val="F7DEC018"/>
    <w:lvl w:ilvl="0" w:tplc="4FDAC4E4">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4C7E71"/>
    <w:multiLevelType w:val="hybridMultilevel"/>
    <w:tmpl w:val="23DE7146"/>
    <w:lvl w:ilvl="0" w:tplc="79C0317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026392"/>
    <w:multiLevelType w:val="multilevel"/>
    <w:tmpl w:val="C0BC95F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331ABC"/>
    <w:multiLevelType w:val="multilevel"/>
    <w:tmpl w:val="A9F22A0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1A166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02E8"/>
    <w:multiLevelType w:val="hybridMultilevel"/>
    <w:tmpl w:val="52E0E61E"/>
    <w:lvl w:ilvl="0" w:tplc="2C0A0001">
      <w:start w:val="1"/>
      <w:numFmt w:val="bullet"/>
      <w:lvlText w:val=""/>
      <w:lvlJc w:val="left"/>
      <w:pPr>
        <w:ind w:left="1440" w:hanging="360"/>
      </w:pPr>
      <w:rPr>
        <w:rFonts w:ascii="Symbol" w:hAnsi="Symbol" w:hint="default"/>
      </w:rPr>
    </w:lvl>
    <w:lvl w:ilvl="1" w:tplc="2C0A0019">
      <w:start w:val="1"/>
      <w:numFmt w:val="lowerLetter"/>
      <w:lvlText w:val="%2."/>
      <w:lvlJc w:val="left"/>
      <w:pPr>
        <w:ind w:left="2160" w:hanging="360"/>
      </w:pPr>
    </w:lvl>
    <w:lvl w:ilvl="2" w:tplc="24F05328">
      <w:start w:val="1"/>
      <w:numFmt w:val="upperLetter"/>
      <w:lvlText w:val="%3."/>
      <w:lvlJc w:val="left"/>
      <w:pPr>
        <w:ind w:left="3060" w:hanging="360"/>
      </w:pPr>
      <w:rPr>
        <w:rFonts w:cs="Times New Roman" w:hint="default"/>
      </w:rPr>
    </w:lvl>
    <w:lvl w:ilvl="3" w:tplc="E51A99D0">
      <w:start w:val="1"/>
      <w:numFmt w:val="lowerLetter"/>
      <w:lvlText w:val="%4-"/>
      <w:lvlJc w:val="left"/>
      <w:pPr>
        <w:ind w:left="3600" w:hanging="360"/>
      </w:pPr>
      <w:rPr>
        <w:rFonts w:eastAsia="Times New Roman" w:cs="Times New Roman" w:hint="default"/>
        <w:b w:val="0"/>
      </w:rPr>
    </w:lvl>
    <w:lvl w:ilvl="4" w:tplc="6324B9DC">
      <w:start w:val="1"/>
      <w:numFmt w:val="decimal"/>
      <w:lvlText w:val="%5."/>
      <w:lvlJc w:val="left"/>
      <w:pPr>
        <w:ind w:left="4320" w:hanging="360"/>
      </w:pPr>
      <w:rPr>
        <w:rFonts w:hint="default"/>
      </w:r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5" w15:restartNumberingAfterBreak="0">
    <w:nsid w:val="6DD95EB5"/>
    <w:multiLevelType w:val="hybridMultilevel"/>
    <w:tmpl w:val="622CBE2E"/>
    <w:lvl w:ilvl="0" w:tplc="0409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F7700BA"/>
    <w:multiLevelType w:val="hybridMultilevel"/>
    <w:tmpl w:val="F6E66EF0"/>
    <w:lvl w:ilvl="0" w:tplc="79C0317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7628DE"/>
    <w:multiLevelType w:val="multilevel"/>
    <w:tmpl w:val="3F20033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3"/>
  </w:num>
  <w:num w:numId="3">
    <w:abstractNumId w:val="2"/>
  </w:num>
  <w:num w:numId="4">
    <w:abstractNumId w:val="13"/>
  </w:num>
  <w:num w:numId="5">
    <w:abstractNumId w:val="9"/>
  </w:num>
  <w:num w:numId="6">
    <w:abstractNumId w:val="21"/>
  </w:num>
  <w:num w:numId="7">
    <w:abstractNumId w:val="3"/>
  </w:num>
  <w:num w:numId="8">
    <w:abstractNumId w:val="18"/>
  </w:num>
  <w:num w:numId="9">
    <w:abstractNumId w:val="24"/>
  </w:num>
  <w:num w:numId="10">
    <w:abstractNumId w:val="14"/>
  </w:num>
  <w:num w:numId="11">
    <w:abstractNumId w:val="26"/>
  </w:num>
  <w:num w:numId="12">
    <w:abstractNumId w:val="11"/>
  </w:num>
  <w:num w:numId="13">
    <w:abstractNumId w:val="22"/>
  </w:num>
  <w:num w:numId="14">
    <w:abstractNumId w:val="10"/>
  </w:num>
  <w:num w:numId="15">
    <w:abstractNumId w:val="27"/>
  </w:num>
  <w:num w:numId="16">
    <w:abstractNumId w:val="19"/>
  </w:num>
  <w:num w:numId="17">
    <w:abstractNumId w:val="15"/>
  </w:num>
  <w:num w:numId="18">
    <w:abstractNumId w:val="4"/>
  </w:num>
  <w:num w:numId="19">
    <w:abstractNumId w:val="25"/>
  </w:num>
  <w:num w:numId="20">
    <w:abstractNumId w:val="1"/>
  </w:num>
  <w:num w:numId="21">
    <w:abstractNumId w:val="20"/>
  </w:num>
  <w:num w:numId="22">
    <w:abstractNumId w:val="7"/>
  </w:num>
  <w:num w:numId="23">
    <w:abstractNumId w:val="12"/>
  </w:num>
  <w:num w:numId="24">
    <w:abstractNumId w:val="16"/>
  </w:num>
  <w:num w:numId="25">
    <w:abstractNumId w:val="0"/>
  </w:num>
  <w:num w:numId="26">
    <w:abstractNumId w:val="17"/>
  </w:num>
  <w:num w:numId="27">
    <w:abstractNumId w:val="8"/>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436D"/>
    <w:rsid w:val="000027AC"/>
    <w:rsid w:val="00007E25"/>
    <w:rsid w:val="00011112"/>
    <w:rsid w:val="0001392E"/>
    <w:rsid w:val="0002260D"/>
    <w:rsid w:val="000410F5"/>
    <w:rsid w:val="00055BEC"/>
    <w:rsid w:val="00062E38"/>
    <w:rsid w:val="00064071"/>
    <w:rsid w:val="0007297D"/>
    <w:rsid w:val="000736AC"/>
    <w:rsid w:val="00077BFB"/>
    <w:rsid w:val="00080078"/>
    <w:rsid w:val="00080E73"/>
    <w:rsid w:val="000840AA"/>
    <w:rsid w:val="00095A9C"/>
    <w:rsid w:val="00096C19"/>
    <w:rsid w:val="00096C4E"/>
    <w:rsid w:val="000A0387"/>
    <w:rsid w:val="000A3F07"/>
    <w:rsid w:val="000A5BF5"/>
    <w:rsid w:val="000A6E18"/>
    <w:rsid w:val="000B5FDD"/>
    <w:rsid w:val="000C6C28"/>
    <w:rsid w:val="000D1456"/>
    <w:rsid w:val="000D3092"/>
    <w:rsid w:val="000D7D34"/>
    <w:rsid w:val="000E064F"/>
    <w:rsid w:val="000E0D8F"/>
    <w:rsid w:val="000E55ED"/>
    <w:rsid w:val="000F1457"/>
    <w:rsid w:val="00106308"/>
    <w:rsid w:val="001072FE"/>
    <w:rsid w:val="00122748"/>
    <w:rsid w:val="0012585E"/>
    <w:rsid w:val="001327F0"/>
    <w:rsid w:val="00134585"/>
    <w:rsid w:val="00137B7D"/>
    <w:rsid w:val="00140493"/>
    <w:rsid w:val="00141659"/>
    <w:rsid w:val="00142686"/>
    <w:rsid w:val="00147F55"/>
    <w:rsid w:val="00150E45"/>
    <w:rsid w:val="00152407"/>
    <w:rsid w:val="001556DD"/>
    <w:rsid w:val="00165F5D"/>
    <w:rsid w:val="00183C2A"/>
    <w:rsid w:val="001B2340"/>
    <w:rsid w:val="001B44E0"/>
    <w:rsid w:val="001B5D11"/>
    <w:rsid w:val="001B7546"/>
    <w:rsid w:val="001C27B9"/>
    <w:rsid w:val="001C79C2"/>
    <w:rsid w:val="001D121D"/>
    <w:rsid w:val="001D7CB8"/>
    <w:rsid w:val="001E2249"/>
    <w:rsid w:val="001E2FBB"/>
    <w:rsid w:val="001F5BC3"/>
    <w:rsid w:val="002011B2"/>
    <w:rsid w:val="0020579C"/>
    <w:rsid w:val="00207329"/>
    <w:rsid w:val="00210D7C"/>
    <w:rsid w:val="0021508B"/>
    <w:rsid w:val="00215E39"/>
    <w:rsid w:val="0022382A"/>
    <w:rsid w:val="00225F25"/>
    <w:rsid w:val="0024108B"/>
    <w:rsid w:val="002418AF"/>
    <w:rsid w:val="002456BB"/>
    <w:rsid w:val="00245EDB"/>
    <w:rsid w:val="002500C5"/>
    <w:rsid w:val="00253F1E"/>
    <w:rsid w:val="00254185"/>
    <w:rsid w:val="00263729"/>
    <w:rsid w:val="0027091A"/>
    <w:rsid w:val="002A628F"/>
    <w:rsid w:val="002A6946"/>
    <w:rsid w:val="002B2107"/>
    <w:rsid w:val="002B773E"/>
    <w:rsid w:val="002D3682"/>
    <w:rsid w:val="002D42E7"/>
    <w:rsid w:val="002D5C06"/>
    <w:rsid w:val="002D7EB9"/>
    <w:rsid w:val="002E0D17"/>
    <w:rsid w:val="002E17B6"/>
    <w:rsid w:val="002E2C71"/>
    <w:rsid w:val="002F0180"/>
    <w:rsid w:val="002F277B"/>
    <w:rsid w:val="00304EBD"/>
    <w:rsid w:val="00317A3E"/>
    <w:rsid w:val="00322FCD"/>
    <w:rsid w:val="00323DD4"/>
    <w:rsid w:val="0032596B"/>
    <w:rsid w:val="00340BD9"/>
    <w:rsid w:val="0034542C"/>
    <w:rsid w:val="003458E3"/>
    <w:rsid w:val="00355B57"/>
    <w:rsid w:val="00374B5E"/>
    <w:rsid w:val="00374C8D"/>
    <w:rsid w:val="00376E9A"/>
    <w:rsid w:val="00381D9E"/>
    <w:rsid w:val="00382EA4"/>
    <w:rsid w:val="003A1C9D"/>
    <w:rsid w:val="003A3D87"/>
    <w:rsid w:val="003A4329"/>
    <w:rsid w:val="003B0463"/>
    <w:rsid w:val="003D063B"/>
    <w:rsid w:val="003D6441"/>
    <w:rsid w:val="003E4D79"/>
    <w:rsid w:val="003E764D"/>
    <w:rsid w:val="003F0679"/>
    <w:rsid w:val="00412BA3"/>
    <w:rsid w:val="0041390A"/>
    <w:rsid w:val="00416694"/>
    <w:rsid w:val="0041755C"/>
    <w:rsid w:val="0041756A"/>
    <w:rsid w:val="004208CA"/>
    <w:rsid w:val="004252C3"/>
    <w:rsid w:val="004253F4"/>
    <w:rsid w:val="0043144D"/>
    <w:rsid w:val="0044257A"/>
    <w:rsid w:val="00443AEF"/>
    <w:rsid w:val="004542FE"/>
    <w:rsid w:val="0046622B"/>
    <w:rsid w:val="004770A7"/>
    <w:rsid w:val="004866A5"/>
    <w:rsid w:val="00490674"/>
    <w:rsid w:val="004A1658"/>
    <w:rsid w:val="004A2551"/>
    <w:rsid w:val="004A387C"/>
    <w:rsid w:val="004A5950"/>
    <w:rsid w:val="004A749B"/>
    <w:rsid w:val="004C54B7"/>
    <w:rsid w:val="004C7B28"/>
    <w:rsid w:val="004D754F"/>
    <w:rsid w:val="004E33E8"/>
    <w:rsid w:val="004F0249"/>
    <w:rsid w:val="0050436D"/>
    <w:rsid w:val="00510F9D"/>
    <w:rsid w:val="0051326D"/>
    <w:rsid w:val="00514CF5"/>
    <w:rsid w:val="00537043"/>
    <w:rsid w:val="0053706B"/>
    <w:rsid w:val="00552ECE"/>
    <w:rsid w:val="0055347B"/>
    <w:rsid w:val="00560436"/>
    <w:rsid w:val="00561257"/>
    <w:rsid w:val="005629A5"/>
    <w:rsid w:val="005656FA"/>
    <w:rsid w:val="00567985"/>
    <w:rsid w:val="005723D8"/>
    <w:rsid w:val="00572D42"/>
    <w:rsid w:val="005748CF"/>
    <w:rsid w:val="00586C6C"/>
    <w:rsid w:val="005909C4"/>
    <w:rsid w:val="005A695D"/>
    <w:rsid w:val="005B2588"/>
    <w:rsid w:val="005D09F7"/>
    <w:rsid w:val="005D5FB1"/>
    <w:rsid w:val="005D5FC7"/>
    <w:rsid w:val="005F1E62"/>
    <w:rsid w:val="005F662C"/>
    <w:rsid w:val="00603F9C"/>
    <w:rsid w:val="00621A09"/>
    <w:rsid w:val="00631B48"/>
    <w:rsid w:val="006328C7"/>
    <w:rsid w:val="00633B0F"/>
    <w:rsid w:val="006361C5"/>
    <w:rsid w:val="0064426E"/>
    <w:rsid w:val="00644872"/>
    <w:rsid w:val="006472CD"/>
    <w:rsid w:val="00665443"/>
    <w:rsid w:val="006730B5"/>
    <w:rsid w:val="0067369E"/>
    <w:rsid w:val="006778F3"/>
    <w:rsid w:val="006842E3"/>
    <w:rsid w:val="00691079"/>
    <w:rsid w:val="00692215"/>
    <w:rsid w:val="006A0F62"/>
    <w:rsid w:val="006A1E2F"/>
    <w:rsid w:val="006B3334"/>
    <w:rsid w:val="006B5DF2"/>
    <w:rsid w:val="006C172D"/>
    <w:rsid w:val="006C5295"/>
    <w:rsid w:val="006D2333"/>
    <w:rsid w:val="006E01E2"/>
    <w:rsid w:val="006F53C0"/>
    <w:rsid w:val="00725B70"/>
    <w:rsid w:val="00737249"/>
    <w:rsid w:val="00737DE2"/>
    <w:rsid w:val="00741B0D"/>
    <w:rsid w:val="007479A0"/>
    <w:rsid w:val="00754B54"/>
    <w:rsid w:val="00777E4C"/>
    <w:rsid w:val="00782932"/>
    <w:rsid w:val="00786B0A"/>
    <w:rsid w:val="00787384"/>
    <w:rsid w:val="00794BE1"/>
    <w:rsid w:val="00797E45"/>
    <w:rsid w:val="007A2B2C"/>
    <w:rsid w:val="007A544A"/>
    <w:rsid w:val="007C1496"/>
    <w:rsid w:val="007E3A31"/>
    <w:rsid w:val="007E3FD1"/>
    <w:rsid w:val="007F4AEF"/>
    <w:rsid w:val="007F4E95"/>
    <w:rsid w:val="0080273A"/>
    <w:rsid w:val="00804094"/>
    <w:rsid w:val="00806858"/>
    <w:rsid w:val="00844728"/>
    <w:rsid w:val="00846BD4"/>
    <w:rsid w:val="0084747F"/>
    <w:rsid w:val="008641C8"/>
    <w:rsid w:val="00871333"/>
    <w:rsid w:val="00874215"/>
    <w:rsid w:val="00875051"/>
    <w:rsid w:val="00892DA2"/>
    <w:rsid w:val="00896F7A"/>
    <w:rsid w:val="008A3713"/>
    <w:rsid w:val="008A5B25"/>
    <w:rsid w:val="008B23AE"/>
    <w:rsid w:val="008B732F"/>
    <w:rsid w:val="008E16EF"/>
    <w:rsid w:val="008F15A1"/>
    <w:rsid w:val="008F73B9"/>
    <w:rsid w:val="0090409D"/>
    <w:rsid w:val="00916429"/>
    <w:rsid w:val="009172B5"/>
    <w:rsid w:val="0091766B"/>
    <w:rsid w:val="00936DCD"/>
    <w:rsid w:val="00950DF7"/>
    <w:rsid w:val="0096000A"/>
    <w:rsid w:val="00967CDD"/>
    <w:rsid w:val="0097488E"/>
    <w:rsid w:val="00976DE9"/>
    <w:rsid w:val="00977586"/>
    <w:rsid w:val="00980775"/>
    <w:rsid w:val="0098230C"/>
    <w:rsid w:val="0098530A"/>
    <w:rsid w:val="009871EB"/>
    <w:rsid w:val="009909E0"/>
    <w:rsid w:val="009949B5"/>
    <w:rsid w:val="00997E85"/>
    <w:rsid w:val="009A0F00"/>
    <w:rsid w:val="009B58AB"/>
    <w:rsid w:val="009C3BA4"/>
    <w:rsid w:val="009C5379"/>
    <w:rsid w:val="009E1181"/>
    <w:rsid w:val="009E1BFE"/>
    <w:rsid w:val="009E2F89"/>
    <w:rsid w:val="009E7FC1"/>
    <w:rsid w:val="00A012F3"/>
    <w:rsid w:val="00A07F8D"/>
    <w:rsid w:val="00A20BEA"/>
    <w:rsid w:val="00A21937"/>
    <w:rsid w:val="00A21DE7"/>
    <w:rsid w:val="00A23EC8"/>
    <w:rsid w:val="00A249D0"/>
    <w:rsid w:val="00A312F8"/>
    <w:rsid w:val="00A34B7F"/>
    <w:rsid w:val="00A420F8"/>
    <w:rsid w:val="00A42189"/>
    <w:rsid w:val="00A46A75"/>
    <w:rsid w:val="00A56F03"/>
    <w:rsid w:val="00A676D3"/>
    <w:rsid w:val="00A81AF0"/>
    <w:rsid w:val="00AB2A58"/>
    <w:rsid w:val="00AC0D63"/>
    <w:rsid w:val="00AD4063"/>
    <w:rsid w:val="00B03C6C"/>
    <w:rsid w:val="00B11A85"/>
    <w:rsid w:val="00B20ABC"/>
    <w:rsid w:val="00B323BF"/>
    <w:rsid w:val="00B35300"/>
    <w:rsid w:val="00B40F25"/>
    <w:rsid w:val="00B41E67"/>
    <w:rsid w:val="00B42904"/>
    <w:rsid w:val="00B77489"/>
    <w:rsid w:val="00B85AD3"/>
    <w:rsid w:val="00B87FE2"/>
    <w:rsid w:val="00B91E68"/>
    <w:rsid w:val="00B97C89"/>
    <w:rsid w:val="00BA36AD"/>
    <w:rsid w:val="00BC6924"/>
    <w:rsid w:val="00BD6945"/>
    <w:rsid w:val="00C01166"/>
    <w:rsid w:val="00C03842"/>
    <w:rsid w:val="00C06712"/>
    <w:rsid w:val="00C109A9"/>
    <w:rsid w:val="00C1144F"/>
    <w:rsid w:val="00C249BA"/>
    <w:rsid w:val="00C2542E"/>
    <w:rsid w:val="00C32C22"/>
    <w:rsid w:val="00C4035A"/>
    <w:rsid w:val="00C5214B"/>
    <w:rsid w:val="00C53191"/>
    <w:rsid w:val="00C532F4"/>
    <w:rsid w:val="00C5438F"/>
    <w:rsid w:val="00C6513F"/>
    <w:rsid w:val="00C65302"/>
    <w:rsid w:val="00C83634"/>
    <w:rsid w:val="00C83B6D"/>
    <w:rsid w:val="00C84CFF"/>
    <w:rsid w:val="00C93553"/>
    <w:rsid w:val="00C94D39"/>
    <w:rsid w:val="00CC00A6"/>
    <w:rsid w:val="00CC33B8"/>
    <w:rsid w:val="00CD4453"/>
    <w:rsid w:val="00CE0C82"/>
    <w:rsid w:val="00CE2EE6"/>
    <w:rsid w:val="00CE3853"/>
    <w:rsid w:val="00CE6B3C"/>
    <w:rsid w:val="00CF704D"/>
    <w:rsid w:val="00CF7DCE"/>
    <w:rsid w:val="00D064EE"/>
    <w:rsid w:val="00D07188"/>
    <w:rsid w:val="00D25B89"/>
    <w:rsid w:val="00D36AD1"/>
    <w:rsid w:val="00D4585E"/>
    <w:rsid w:val="00D53764"/>
    <w:rsid w:val="00D5651E"/>
    <w:rsid w:val="00D6248F"/>
    <w:rsid w:val="00D70A56"/>
    <w:rsid w:val="00D86BE0"/>
    <w:rsid w:val="00D92EC8"/>
    <w:rsid w:val="00D95229"/>
    <w:rsid w:val="00DC0018"/>
    <w:rsid w:val="00DD3C14"/>
    <w:rsid w:val="00DD420D"/>
    <w:rsid w:val="00DD4B94"/>
    <w:rsid w:val="00DD5D42"/>
    <w:rsid w:val="00DE6ACB"/>
    <w:rsid w:val="00E01073"/>
    <w:rsid w:val="00E02AAE"/>
    <w:rsid w:val="00E2184B"/>
    <w:rsid w:val="00E25A55"/>
    <w:rsid w:val="00E26270"/>
    <w:rsid w:val="00E26B87"/>
    <w:rsid w:val="00E2759F"/>
    <w:rsid w:val="00E339D2"/>
    <w:rsid w:val="00E4083A"/>
    <w:rsid w:val="00E418C6"/>
    <w:rsid w:val="00E47985"/>
    <w:rsid w:val="00E55C47"/>
    <w:rsid w:val="00E60465"/>
    <w:rsid w:val="00E83A9B"/>
    <w:rsid w:val="00E91157"/>
    <w:rsid w:val="00E91B06"/>
    <w:rsid w:val="00E92816"/>
    <w:rsid w:val="00EB0633"/>
    <w:rsid w:val="00EB27DD"/>
    <w:rsid w:val="00EB5D62"/>
    <w:rsid w:val="00EC34E4"/>
    <w:rsid w:val="00ED41F2"/>
    <w:rsid w:val="00EF5EF9"/>
    <w:rsid w:val="00F105E0"/>
    <w:rsid w:val="00F149AC"/>
    <w:rsid w:val="00F14EF4"/>
    <w:rsid w:val="00F3182E"/>
    <w:rsid w:val="00F32566"/>
    <w:rsid w:val="00F4358F"/>
    <w:rsid w:val="00F43F96"/>
    <w:rsid w:val="00F44F90"/>
    <w:rsid w:val="00F52659"/>
    <w:rsid w:val="00F61EE2"/>
    <w:rsid w:val="00F67730"/>
    <w:rsid w:val="00F753E3"/>
    <w:rsid w:val="00F7551B"/>
    <w:rsid w:val="00F87781"/>
    <w:rsid w:val="00F974E8"/>
    <w:rsid w:val="00FB1FD6"/>
    <w:rsid w:val="00FB70FE"/>
    <w:rsid w:val="00FC378A"/>
    <w:rsid w:val="00FC67F3"/>
    <w:rsid w:val="00FC73F5"/>
    <w:rsid w:val="00FE6F71"/>
    <w:rsid w:val="00FF537A"/>
    <w:rsid w:val="00FF767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762EB4"/>
  <w15:chartTrackingRefBased/>
  <w15:docId w15:val="{012B85FF-CB29-4561-83B0-F42ED4787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7FC1"/>
    <w:pPr>
      <w:spacing w:before="120"/>
      <w:jc w:val="both"/>
    </w:pPr>
    <w:rPr>
      <w:rFonts w:cs="Calibri"/>
      <w:sz w:val="22"/>
      <w:szCs w:val="22"/>
      <w:lang w:val="en-US" w:eastAsia="en-US"/>
    </w:rPr>
  </w:style>
  <w:style w:type="paragraph" w:styleId="Heading1">
    <w:name w:val="heading 1"/>
    <w:basedOn w:val="Normal"/>
    <w:link w:val="Heading1Char"/>
    <w:uiPriority w:val="9"/>
    <w:qFormat/>
    <w:rsid w:val="0050436D"/>
    <w:pPr>
      <w:keepNext/>
      <w:outlineLvl w:val="0"/>
    </w:pPr>
    <w:rPr>
      <w:rFonts w:ascii="Arial" w:hAnsi="Arial" w:cs="Times New Roman"/>
      <w:b/>
      <w:bCs/>
      <w:kern w:val="36"/>
      <w:sz w:val="24"/>
      <w:szCs w:val="24"/>
      <w:lang w:val="x-none" w:eastAsia="x-none"/>
    </w:rPr>
  </w:style>
  <w:style w:type="paragraph" w:styleId="Heading3">
    <w:name w:val="heading 3"/>
    <w:basedOn w:val="Normal"/>
    <w:link w:val="Heading3Char"/>
    <w:uiPriority w:val="9"/>
    <w:qFormat/>
    <w:rsid w:val="0050436D"/>
    <w:pPr>
      <w:keepNext/>
      <w:outlineLvl w:val="2"/>
    </w:pPr>
    <w:rPr>
      <w:rFonts w:ascii="Arial" w:hAnsi="Arial" w:cs="Times New Roman"/>
      <w:b/>
      <w:bCs/>
      <w:spacing w:val="-2"/>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0436D"/>
    <w:rPr>
      <w:rFonts w:ascii="Arial" w:hAnsi="Arial" w:cs="Arial"/>
      <w:b/>
      <w:bCs/>
      <w:kern w:val="36"/>
      <w:sz w:val="24"/>
      <w:szCs w:val="24"/>
    </w:rPr>
  </w:style>
  <w:style w:type="character" w:customStyle="1" w:styleId="Heading3Char">
    <w:name w:val="Heading 3 Char"/>
    <w:link w:val="Heading3"/>
    <w:uiPriority w:val="9"/>
    <w:semiHidden/>
    <w:rsid w:val="0050436D"/>
    <w:rPr>
      <w:rFonts w:ascii="Arial" w:hAnsi="Arial" w:cs="Arial"/>
      <w:b/>
      <w:bCs/>
      <w:spacing w:val="-2"/>
      <w:sz w:val="24"/>
      <w:szCs w:val="24"/>
    </w:rPr>
  </w:style>
  <w:style w:type="paragraph" w:styleId="BodyText">
    <w:name w:val="Body Text"/>
    <w:basedOn w:val="Normal"/>
    <w:link w:val="BodyTextChar"/>
    <w:uiPriority w:val="99"/>
    <w:unhideWhenUsed/>
    <w:rsid w:val="0050436D"/>
    <w:rPr>
      <w:rFonts w:ascii="Arial" w:hAnsi="Arial" w:cs="Times New Roman"/>
      <w:sz w:val="24"/>
      <w:szCs w:val="24"/>
      <w:lang w:val="x-none" w:eastAsia="x-none"/>
    </w:rPr>
  </w:style>
  <w:style w:type="character" w:customStyle="1" w:styleId="BodyTextChar">
    <w:name w:val="Body Text Char"/>
    <w:link w:val="BodyText"/>
    <w:uiPriority w:val="99"/>
    <w:rsid w:val="0050436D"/>
    <w:rPr>
      <w:rFonts w:ascii="Arial" w:hAnsi="Arial" w:cs="Arial"/>
      <w:sz w:val="24"/>
      <w:szCs w:val="24"/>
    </w:rPr>
  </w:style>
  <w:style w:type="paragraph" w:styleId="BodyTextIndent2">
    <w:name w:val="Body Text Indent 2"/>
    <w:basedOn w:val="Normal"/>
    <w:link w:val="BodyTextIndent2Char"/>
    <w:uiPriority w:val="99"/>
    <w:unhideWhenUsed/>
    <w:rsid w:val="0050436D"/>
    <w:pPr>
      <w:snapToGrid w:val="0"/>
      <w:ind w:left="720" w:hanging="720"/>
    </w:pPr>
    <w:rPr>
      <w:rFonts w:ascii="Univers" w:hAnsi="Univers" w:cs="Times New Roman"/>
      <w:spacing w:val="-2"/>
      <w:sz w:val="20"/>
      <w:szCs w:val="20"/>
      <w:lang w:val="x-none" w:eastAsia="x-none"/>
    </w:rPr>
  </w:style>
  <w:style w:type="character" w:customStyle="1" w:styleId="BodyTextIndent2Char">
    <w:name w:val="Body Text Indent 2 Char"/>
    <w:link w:val="BodyTextIndent2"/>
    <w:uiPriority w:val="99"/>
    <w:rsid w:val="0050436D"/>
    <w:rPr>
      <w:rFonts w:ascii="Univers" w:hAnsi="Univers" w:cs="Times New Roman"/>
      <w:spacing w:val="-2"/>
    </w:rPr>
  </w:style>
  <w:style w:type="paragraph" w:customStyle="1" w:styleId="ColorfulShading-Accent31">
    <w:name w:val="Colorful Shading - Accent 31"/>
    <w:basedOn w:val="Normal"/>
    <w:uiPriority w:val="34"/>
    <w:qFormat/>
    <w:rsid w:val="00844728"/>
    <w:pPr>
      <w:ind w:left="720"/>
      <w:contextualSpacing/>
    </w:pPr>
  </w:style>
  <w:style w:type="character" w:styleId="Hyperlink">
    <w:name w:val="Hyperlink"/>
    <w:uiPriority w:val="99"/>
    <w:unhideWhenUsed/>
    <w:rsid w:val="00A56F03"/>
    <w:rPr>
      <w:color w:val="0000FF"/>
      <w:u w:val="single"/>
    </w:rPr>
  </w:style>
  <w:style w:type="paragraph" w:styleId="BodyTextIndent">
    <w:name w:val="Body Text Indent"/>
    <w:basedOn w:val="Normal"/>
    <w:link w:val="BodyTextIndentChar"/>
    <w:rsid w:val="00FE6F71"/>
    <w:pPr>
      <w:spacing w:after="120"/>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link w:val="BodyTextIndent"/>
    <w:rsid w:val="00FE6F71"/>
    <w:rPr>
      <w:rFonts w:ascii="Times New Roman" w:eastAsia="Times New Roman" w:hAnsi="Times New Roman" w:cs="Times New Roman"/>
      <w:sz w:val="24"/>
      <w:szCs w:val="20"/>
    </w:rPr>
  </w:style>
  <w:style w:type="character" w:customStyle="1" w:styleId="st1">
    <w:name w:val="st1"/>
    <w:basedOn w:val="DefaultParagraphFont"/>
    <w:rsid w:val="00A21DE7"/>
  </w:style>
  <w:style w:type="paragraph" w:styleId="NormalWeb">
    <w:name w:val="Normal (Web)"/>
    <w:basedOn w:val="Normal"/>
    <w:semiHidden/>
    <w:unhideWhenUsed/>
    <w:rsid w:val="00340BD9"/>
    <w:pPr>
      <w:spacing w:before="100" w:beforeAutospacing="1" w:after="100" w:afterAutospacing="1"/>
    </w:pPr>
    <w:rPr>
      <w:rFonts w:ascii="Arial" w:eastAsia="Arial Unicode MS" w:hAnsi="Arial" w:cs="Arial"/>
      <w:color w:val="000000"/>
      <w:sz w:val="20"/>
      <w:szCs w:val="20"/>
    </w:rPr>
  </w:style>
  <w:style w:type="paragraph" w:styleId="Header">
    <w:name w:val="header"/>
    <w:basedOn w:val="Normal"/>
    <w:link w:val="HeaderChar"/>
    <w:uiPriority w:val="99"/>
    <w:unhideWhenUsed/>
    <w:rsid w:val="007F4E95"/>
    <w:pPr>
      <w:tabs>
        <w:tab w:val="center" w:pos="4513"/>
        <w:tab w:val="right" w:pos="9026"/>
      </w:tabs>
    </w:pPr>
    <w:rPr>
      <w:rFonts w:cs="Times New Roman"/>
      <w:sz w:val="20"/>
      <w:szCs w:val="20"/>
      <w:lang w:val="x-none" w:eastAsia="x-none"/>
    </w:rPr>
  </w:style>
  <w:style w:type="character" w:customStyle="1" w:styleId="HeaderChar">
    <w:name w:val="Header Char"/>
    <w:link w:val="Header"/>
    <w:uiPriority w:val="99"/>
    <w:rsid w:val="007F4E95"/>
    <w:rPr>
      <w:rFonts w:ascii="Calibri" w:hAnsi="Calibri" w:cs="Calibri"/>
    </w:rPr>
  </w:style>
  <w:style w:type="paragraph" w:styleId="Footer">
    <w:name w:val="footer"/>
    <w:basedOn w:val="Normal"/>
    <w:link w:val="FooterChar"/>
    <w:uiPriority w:val="99"/>
    <w:unhideWhenUsed/>
    <w:rsid w:val="007F4E95"/>
    <w:pPr>
      <w:tabs>
        <w:tab w:val="center" w:pos="4513"/>
        <w:tab w:val="right" w:pos="9026"/>
      </w:tabs>
    </w:pPr>
    <w:rPr>
      <w:rFonts w:cs="Times New Roman"/>
      <w:sz w:val="20"/>
      <w:szCs w:val="20"/>
      <w:lang w:val="x-none" w:eastAsia="x-none"/>
    </w:rPr>
  </w:style>
  <w:style w:type="character" w:customStyle="1" w:styleId="FooterChar">
    <w:name w:val="Footer Char"/>
    <w:link w:val="Footer"/>
    <w:uiPriority w:val="99"/>
    <w:rsid w:val="007F4E95"/>
    <w:rPr>
      <w:rFonts w:ascii="Calibri" w:hAnsi="Calibri" w:cs="Calibri"/>
    </w:rPr>
  </w:style>
  <w:style w:type="paragraph" w:styleId="BalloonText">
    <w:name w:val="Balloon Text"/>
    <w:basedOn w:val="Normal"/>
    <w:link w:val="BalloonTextChar"/>
    <w:uiPriority w:val="99"/>
    <w:semiHidden/>
    <w:unhideWhenUsed/>
    <w:rsid w:val="00D70A56"/>
    <w:rPr>
      <w:rFonts w:ascii="Tahoma" w:hAnsi="Tahoma" w:cs="Times New Roman"/>
      <w:sz w:val="16"/>
      <w:szCs w:val="16"/>
    </w:rPr>
  </w:style>
  <w:style w:type="character" w:customStyle="1" w:styleId="BalloonTextChar">
    <w:name w:val="Balloon Text Char"/>
    <w:link w:val="BalloonText"/>
    <w:uiPriority w:val="99"/>
    <w:semiHidden/>
    <w:rsid w:val="00D70A56"/>
    <w:rPr>
      <w:rFonts w:ascii="Tahoma" w:hAnsi="Tahoma" w:cs="Tahoma"/>
      <w:sz w:val="16"/>
      <w:szCs w:val="16"/>
      <w:lang w:val="en-US" w:eastAsia="en-US"/>
    </w:rPr>
  </w:style>
  <w:style w:type="paragraph" w:customStyle="1" w:styleId="ListParagraph1">
    <w:name w:val="List Paragraph1"/>
    <w:basedOn w:val="Normal"/>
    <w:uiPriority w:val="34"/>
    <w:qFormat/>
    <w:rsid w:val="006C172D"/>
    <w:pPr>
      <w:spacing w:after="200" w:line="276" w:lineRule="auto"/>
      <w:ind w:left="720"/>
      <w:contextualSpacing/>
    </w:pPr>
    <w:rPr>
      <w:rFonts w:cs="Times New Roman"/>
      <w:lang w:val="es-AR"/>
    </w:rPr>
  </w:style>
  <w:style w:type="paragraph" w:customStyle="1" w:styleId="default">
    <w:name w:val="default"/>
    <w:basedOn w:val="Normal"/>
    <w:rsid w:val="006C172D"/>
    <w:pPr>
      <w:spacing w:before="100" w:beforeAutospacing="1" w:after="100" w:afterAutospacing="1"/>
    </w:pPr>
    <w:rPr>
      <w:rFonts w:ascii="Times New Roman" w:hAnsi="Times New Roman" w:cs="Times New Roman"/>
      <w:sz w:val="24"/>
      <w:szCs w:val="24"/>
      <w:lang w:val="es-AR" w:eastAsia="es-AR"/>
    </w:rPr>
  </w:style>
  <w:style w:type="character" w:styleId="CommentReference">
    <w:name w:val="annotation reference"/>
    <w:uiPriority w:val="99"/>
    <w:semiHidden/>
    <w:unhideWhenUsed/>
    <w:rsid w:val="005F1E62"/>
    <w:rPr>
      <w:sz w:val="16"/>
      <w:szCs w:val="16"/>
    </w:rPr>
  </w:style>
  <w:style w:type="paragraph" w:styleId="CommentText">
    <w:name w:val="annotation text"/>
    <w:basedOn w:val="Normal"/>
    <w:link w:val="CommentTextChar"/>
    <w:uiPriority w:val="99"/>
    <w:semiHidden/>
    <w:unhideWhenUsed/>
    <w:rsid w:val="005F1E62"/>
    <w:rPr>
      <w:sz w:val="20"/>
      <w:szCs w:val="20"/>
    </w:rPr>
  </w:style>
  <w:style w:type="character" w:customStyle="1" w:styleId="CommentTextChar">
    <w:name w:val="Comment Text Char"/>
    <w:link w:val="CommentText"/>
    <w:uiPriority w:val="99"/>
    <w:semiHidden/>
    <w:rsid w:val="005F1E62"/>
    <w:rPr>
      <w:rFonts w:cs="Calibri"/>
    </w:rPr>
  </w:style>
  <w:style w:type="paragraph" w:styleId="CommentSubject">
    <w:name w:val="annotation subject"/>
    <w:basedOn w:val="CommentText"/>
    <w:next w:val="CommentText"/>
    <w:link w:val="CommentSubjectChar"/>
    <w:uiPriority w:val="99"/>
    <w:semiHidden/>
    <w:unhideWhenUsed/>
    <w:rsid w:val="005F1E62"/>
    <w:rPr>
      <w:b/>
      <w:bCs/>
    </w:rPr>
  </w:style>
  <w:style w:type="character" w:customStyle="1" w:styleId="CommentSubjectChar">
    <w:name w:val="Comment Subject Char"/>
    <w:link w:val="CommentSubject"/>
    <w:uiPriority w:val="99"/>
    <w:semiHidden/>
    <w:rsid w:val="005F1E62"/>
    <w:rPr>
      <w:rFonts w:cs="Calibri"/>
      <w:b/>
      <w:bCs/>
    </w:rPr>
  </w:style>
  <w:style w:type="paragraph" w:customStyle="1" w:styleId="DarkList-Accent31">
    <w:name w:val="Dark List - Accent 31"/>
    <w:hidden/>
    <w:uiPriority w:val="99"/>
    <w:semiHidden/>
    <w:rsid w:val="005723D8"/>
    <w:rPr>
      <w:rFonts w:cs="Calibri"/>
      <w:sz w:val="22"/>
      <w:szCs w:val="22"/>
      <w:lang w:val="en-US" w:eastAsia="en-US"/>
    </w:rPr>
  </w:style>
  <w:style w:type="paragraph" w:styleId="DocumentMap">
    <w:name w:val="Document Map"/>
    <w:basedOn w:val="Normal"/>
    <w:link w:val="DocumentMapChar"/>
    <w:uiPriority w:val="99"/>
    <w:semiHidden/>
    <w:unhideWhenUsed/>
    <w:rsid w:val="000E55ED"/>
    <w:rPr>
      <w:rFonts w:ascii="Times New Roman" w:hAnsi="Times New Roman" w:cs="Times New Roman"/>
      <w:sz w:val="24"/>
      <w:szCs w:val="24"/>
    </w:rPr>
  </w:style>
  <w:style w:type="character" w:customStyle="1" w:styleId="DocumentMapChar">
    <w:name w:val="Document Map Char"/>
    <w:link w:val="DocumentMap"/>
    <w:uiPriority w:val="99"/>
    <w:semiHidden/>
    <w:rsid w:val="000E55E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606120">
      <w:bodyDiv w:val="1"/>
      <w:marLeft w:val="0"/>
      <w:marRight w:val="0"/>
      <w:marTop w:val="0"/>
      <w:marBottom w:val="0"/>
      <w:divBdr>
        <w:top w:val="none" w:sz="0" w:space="0" w:color="auto"/>
        <w:left w:val="none" w:sz="0" w:space="0" w:color="auto"/>
        <w:bottom w:val="none" w:sz="0" w:space="0" w:color="auto"/>
        <w:right w:val="none" w:sz="0" w:space="0" w:color="auto"/>
      </w:divBdr>
    </w:div>
    <w:div w:id="1383216013">
      <w:bodyDiv w:val="1"/>
      <w:marLeft w:val="0"/>
      <w:marRight w:val="0"/>
      <w:marTop w:val="0"/>
      <w:marBottom w:val="0"/>
      <w:divBdr>
        <w:top w:val="none" w:sz="0" w:space="0" w:color="auto"/>
        <w:left w:val="none" w:sz="0" w:space="0" w:color="auto"/>
        <w:bottom w:val="none" w:sz="0" w:space="0" w:color="auto"/>
        <w:right w:val="none" w:sz="0" w:space="0" w:color="auto"/>
      </w:divBdr>
    </w:div>
    <w:div w:id="1744600159">
      <w:bodyDiv w:val="1"/>
      <w:marLeft w:val="0"/>
      <w:marRight w:val="0"/>
      <w:marTop w:val="0"/>
      <w:marBottom w:val="0"/>
      <w:divBdr>
        <w:top w:val="none" w:sz="0" w:space="0" w:color="auto"/>
        <w:left w:val="none" w:sz="0" w:space="0" w:color="auto"/>
        <w:bottom w:val="none" w:sz="0" w:space="0" w:color="auto"/>
        <w:right w:val="none" w:sz="0" w:space="0" w:color="auto"/>
      </w:divBdr>
    </w:div>
    <w:div w:id="1936014939">
      <w:bodyDiv w:val="1"/>
      <w:marLeft w:val="0"/>
      <w:marRight w:val="0"/>
      <w:marTop w:val="0"/>
      <w:marBottom w:val="0"/>
      <w:divBdr>
        <w:top w:val="none" w:sz="0" w:space="0" w:color="auto"/>
        <w:left w:val="none" w:sz="0" w:space="0" w:color="auto"/>
        <w:bottom w:val="none" w:sz="0" w:space="0" w:color="auto"/>
        <w:right w:val="none" w:sz="0" w:space="0" w:color="auto"/>
      </w:divBdr>
    </w:div>
    <w:div w:id="1968047096">
      <w:bodyDiv w:val="1"/>
      <w:marLeft w:val="0"/>
      <w:marRight w:val="0"/>
      <w:marTop w:val="0"/>
      <w:marBottom w:val="0"/>
      <w:divBdr>
        <w:top w:val="none" w:sz="0" w:space="0" w:color="auto"/>
        <w:left w:val="none" w:sz="0" w:space="0" w:color="auto"/>
        <w:bottom w:val="none" w:sz="0" w:space="0" w:color="auto"/>
        <w:right w:val="none" w:sz="0" w:space="0" w:color="auto"/>
      </w:divBdr>
    </w:div>
    <w:div w:id="204193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2D014-A8B5-4A80-A462-6AD178535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6593</CharactersWithSpaces>
  <SharedDoc>false</SharedDoc>
  <HLinks>
    <vt:vector size="12" baseType="variant">
      <vt:variant>
        <vt:i4>2752515</vt:i4>
      </vt:variant>
      <vt:variant>
        <vt:i4>3</vt:i4>
      </vt:variant>
      <vt:variant>
        <vt:i4>0</vt:i4>
      </vt:variant>
      <vt:variant>
        <vt:i4>5</vt:i4>
      </vt:variant>
      <vt:variant>
        <vt:lpwstr>mailto:glagarda@iadb.org</vt:lpwstr>
      </vt:variant>
      <vt:variant>
        <vt:lpwstr/>
      </vt:variant>
      <vt:variant>
        <vt:i4>4653152</vt:i4>
      </vt:variant>
      <vt:variant>
        <vt:i4>0</vt:i4>
      </vt:variant>
      <vt:variant>
        <vt:i4>0</vt:i4>
      </vt:variant>
      <vt:variant>
        <vt:i4>5</vt:i4>
      </vt:variant>
      <vt:variant>
        <vt:lpwstr>mailto:osmelm@iadb.org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Inter-American Development Bank</dc:creator>
  <cp:keywords/>
  <cp:lastModifiedBy>Gonzalez Alzualde, Yohana Beatriz</cp:lastModifiedBy>
  <cp:revision>6</cp:revision>
  <cp:lastPrinted>2014-10-17T01:10:00Z</cp:lastPrinted>
  <dcterms:created xsi:type="dcterms:W3CDTF">2017-11-30T21:15:00Z</dcterms:created>
  <dcterms:modified xsi:type="dcterms:W3CDTF">2017-12-07T19:17:00Z</dcterms:modified>
</cp:coreProperties>
</file>