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E26821" w14:textId="77777777" w:rsidR="00DB37A2" w:rsidRPr="00DB37A2" w:rsidRDefault="00DB37A2" w:rsidP="00DB37A2">
      <w:pPr>
        <w:spacing w:before="120" w:after="120" w:line="360" w:lineRule="auto"/>
        <w:contextualSpacing/>
        <w:jc w:val="center"/>
        <w:rPr>
          <w:rFonts w:ascii="Arial" w:eastAsia="Times New Roman" w:hAnsi="Arial" w:cs="Arial"/>
          <w:smallCaps/>
          <w:color w:val="000000"/>
          <w:kern w:val="28"/>
          <w:sz w:val="28"/>
          <w:szCs w:val="24"/>
        </w:rPr>
      </w:pPr>
      <w:bookmarkStart w:id="0" w:name="_Hlk535428887"/>
      <w:bookmarkStart w:id="1" w:name="_Toc302946184"/>
      <w:r w:rsidRPr="00DB37A2">
        <w:rPr>
          <w:rFonts w:ascii="Arial" w:eastAsia="Times New Roman" w:hAnsi="Arial" w:cs="Arial"/>
          <w:smallCaps/>
          <w:color w:val="000000"/>
          <w:kern w:val="28"/>
          <w:sz w:val="28"/>
          <w:szCs w:val="24"/>
        </w:rPr>
        <w:t>Document of the Inter-American Development Bank</w:t>
      </w:r>
      <w:bookmarkEnd w:id="1"/>
    </w:p>
    <w:p w14:paraId="07C1842C" w14:textId="77777777" w:rsidR="00DB37A2" w:rsidRPr="00DB37A2" w:rsidRDefault="00DB37A2" w:rsidP="00DB37A2">
      <w:pPr>
        <w:spacing w:before="120" w:after="120" w:line="276" w:lineRule="auto"/>
        <w:contextualSpacing/>
        <w:jc w:val="center"/>
        <w:rPr>
          <w:rFonts w:ascii="Arial" w:eastAsia="Calibri" w:hAnsi="Arial" w:cs="Arial"/>
          <w:b/>
          <w:sz w:val="24"/>
          <w:szCs w:val="24"/>
        </w:rPr>
      </w:pPr>
    </w:p>
    <w:p w14:paraId="25F838B8" w14:textId="77777777" w:rsidR="00DB37A2" w:rsidRPr="00DB37A2" w:rsidRDefault="00DB37A2" w:rsidP="00DB37A2">
      <w:pPr>
        <w:tabs>
          <w:tab w:val="left" w:pos="1440"/>
          <w:tab w:val="left" w:pos="3060"/>
        </w:tabs>
        <w:spacing w:before="120" w:after="120" w:line="240" w:lineRule="auto"/>
        <w:jc w:val="center"/>
        <w:rPr>
          <w:rFonts w:ascii="Arial" w:eastAsia="Calibri" w:hAnsi="Arial" w:cs="Arial"/>
          <w:b/>
          <w:smallCaps/>
          <w:sz w:val="24"/>
          <w:szCs w:val="24"/>
        </w:rPr>
      </w:pPr>
    </w:p>
    <w:p w14:paraId="3EA4AF2E" w14:textId="77777777" w:rsidR="00DB37A2" w:rsidRPr="00DB37A2" w:rsidRDefault="00DB37A2" w:rsidP="00DB37A2">
      <w:pPr>
        <w:tabs>
          <w:tab w:val="left" w:pos="1440"/>
          <w:tab w:val="left" w:pos="3060"/>
        </w:tabs>
        <w:spacing w:before="120" w:after="120" w:line="240" w:lineRule="auto"/>
        <w:jc w:val="center"/>
        <w:rPr>
          <w:rFonts w:ascii="Arial" w:eastAsia="Calibri" w:hAnsi="Arial" w:cs="Arial"/>
          <w:b/>
          <w:smallCaps/>
          <w:sz w:val="24"/>
          <w:szCs w:val="24"/>
        </w:rPr>
      </w:pPr>
    </w:p>
    <w:p w14:paraId="4EE1445D" w14:textId="77777777" w:rsidR="00DB37A2" w:rsidRPr="00DB37A2" w:rsidRDefault="00DB37A2" w:rsidP="00DB37A2">
      <w:pPr>
        <w:tabs>
          <w:tab w:val="left" w:pos="1440"/>
          <w:tab w:val="left" w:pos="3060"/>
        </w:tabs>
        <w:spacing w:before="120" w:after="120" w:line="240" w:lineRule="auto"/>
        <w:rPr>
          <w:rFonts w:ascii="Arial" w:eastAsia="Calibri" w:hAnsi="Arial" w:cs="Arial"/>
          <w:b/>
          <w:smallCaps/>
          <w:sz w:val="24"/>
          <w:szCs w:val="24"/>
        </w:rPr>
      </w:pPr>
    </w:p>
    <w:p w14:paraId="330876A8" w14:textId="77777777" w:rsidR="00DB37A2" w:rsidRPr="00DB37A2" w:rsidRDefault="00DB37A2" w:rsidP="00DB37A2">
      <w:pPr>
        <w:tabs>
          <w:tab w:val="left" w:pos="1440"/>
          <w:tab w:val="left" w:pos="3060"/>
        </w:tabs>
        <w:spacing w:before="120" w:after="120" w:line="240" w:lineRule="auto"/>
        <w:rPr>
          <w:rFonts w:ascii="Arial" w:eastAsia="Calibri" w:hAnsi="Arial" w:cs="Arial"/>
          <w:b/>
          <w:smallCaps/>
          <w:sz w:val="24"/>
          <w:szCs w:val="24"/>
        </w:rPr>
      </w:pPr>
    </w:p>
    <w:p w14:paraId="66BCE0D2" w14:textId="77777777" w:rsidR="00DB37A2" w:rsidRPr="00DB37A2" w:rsidRDefault="00DB37A2" w:rsidP="00DB37A2">
      <w:pPr>
        <w:tabs>
          <w:tab w:val="left" w:pos="1440"/>
          <w:tab w:val="left" w:pos="3060"/>
        </w:tabs>
        <w:spacing w:before="120" w:after="120" w:line="240" w:lineRule="auto"/>
        <w:rPr>
          <w:rFonts w:ascii="Arial" w:eastAsia="Calibri" w:hAnsi="Arial" w:cs="Arial"/>
          <w:b/>
          <w:smallCaps/>
          <w:sz w:val="24"/>
          <w:szCs w:val="24"/>
        </w:rPr>
      </w:pPr>
    </w:p>
    <w:p w14:paraId="7709D7AA" w14:textId="77777777" w:rsidR="00DB37A2" w:rsidRPr="00DB37A2" w:rsidRDefault="00DB37A2" w:rsidP="00DB37A2">
      <w:pPr>
        <w:tabs>
          <w:tab w:val="left" w:pos="1440"/>
          <w:tab w:val="left" w:pos="3060"/>
        </w:tabs>
        <w:spacing w:before="120" w:after="120" w:line="240" w:lineRule="auto"/>
        <w:jc w:val="center"/>
        <w:rPr>
          <w:rFonts w:ascii="Arial" w:eastAsia="Calibri" w:hAnsi="Arial" w:cs="Arial"/>
          <w:b/>
          <w:smallCaps/>
          <w:sz w:val="24"/>
          <w:szCs w:val="24"/>
        </w:rPr>
      </w:pPr>
    </w:p>
    <w:p w14:paraId="4FA38CDE" w14:textId="77777777" w:rsidR="00DB37A2" w:rsidRPr="00DB37A2" w:rsidRDefault="00DB37A2" w:rsidP="00DB37A2">
      <w:pPr>
        <w:tabs>
          <w:tab w:val="left" w:pos="1440"/>
          <w:tab w:val="left" w:pos="3060"/>
        </w:tabs>
        <w:spacing w:before="120" w:after="120" w:line="240" w:lineRule="auto"/>
        <w:jc w:val="center"/>
        <w:rPr>
          <w:rFonts w:ascii="Arial" w:eastAsia="Calibri" w:hAnsi="Arial" w:cs="Arial"/>
          <w:b/>
          <w:smallCaps/>
          <w:sz w:val="28"/>
          <w:szCs w:val="28"/>
        </w:rPr>
      </w:pPr>
      <w:r w:rsidRPr="00DB37A2">
        <w:rPr>
          <w:rFonts w:ascii="Arial" w:eastAsia="Calibri" w:hAnsi="Arial" w:cs="Arial"/>
          <w:b/>
          <w:smallCaps/>
          <w:sz w:val="28"/>
          <w:szCs w:val="28"/>
        </w:rPr>
        <w:t>Suriname</w:t>
      </w:r>
    </w:p>
    <w:p w14:paraId="50600115" w14:textId="77777777" w:rsidR="00DB37A2" w:rsidRPr="00DB37A2" w:rsidRDefault="00DB37A2" w:rsidP="00DB37A2">
      <w:pPr>
        <w:tabs>
          <w:tab w:val="left" w:pos="1440"/>
          <w:tab w:val="left" w:pos="3060"/>
        </w:tabs>
        <w:spacing w:before="120" w:after="120" w:line="240" w:lineRule="auto"/>
        <w:jc w:val="center"/>
        <w:rPr>
          <w:rFonts w:ascii="Arial" w:eastAsia="Calibri" w:hAnsi="Arial" w:cs="Arial"/>
          <w:b/>
          <w:smallCaps/>
          <w:sz w:val="24"/>
          <w:szCs w:val="24"/>
        </w:rPr>
      </w:pPr>
    </w:p>
    <w:p w14:paraId="0E1653B4" w14:textId="77777777" w:rsidR="00DB37A2" w:rsidRPr="00DB37A2" w:rsidRDefault="00DB37A2" w:rsidP="00DB37A2">
      <w:pPr>
        <w:tabs>
          <w:tab w:val="left" w:pos="1440"/>
          <w:tab w:val="left" w:pos="3060"/>
        </w:tabs>
        <w:spacing w:before="120" w:after="120" w:line="240" w:lineRule="auto"/>
        <w:jc w:val="center"/>
        <w:rPr>
          <w:rFonts w:ascii="Arial" w:eastAsia="Calibri" w:hAnsi="Arial" w:cs="Arial"/>
          <w:b/>
          <w:smallCaps/>
          <w:sz w:val="24"/>
          <w:szCs w:val="24"/>
        </w:rPr>
      </w:pPr>
    </w:p>
    <w:p w14:paraId="0995E866" w14:textId="77777777" w:rsidR="00DB37A2" w:rsidRPr="00DB37A2" w:rsidRDefault="00DB37A2" w:rsidP="00DB37A2">
      <w:pPr>
        <w:tabs>
          <w:tab w:val="left" w:pos="1440"/>
          <w:tab w:val="left" w:pos="3060"/>
        </w:tabs>
        <w:spacing w:after="200" w:line="276" w:lineRule="auto"/>
        <w:jc w:val="center"/>
        <w:rPr>
          <w:rFonts w:ascii="Arial" w:eastAsia="Calibri" w:hAnsi="Arial" w:cs="Arial"/>
          <w:b/>
          <w:smallCaps/>
          <w:sz w:val="32"/>
          <w:szCs w:val="24"/>
        </w:rPr>
      </w:pPr>
      <w:r w:rsidRPr="00DB37A2">
        <w:rPr>
          <w:rFonts w:ascii="Arial" w:eastAsia="Calibri" w:hAnsi="Arial" w:cs="Arial"/>
          <w:b/>
          <w:smallCaps/>
          <w:sz w:val="32"/>
          <w:szCs w:val="24"/>
        </w:rPr>
        <w:t>Consolidating Access to Inclusive Quality Education in Suriname</w:t>
      </w:r>
    </w:p>
    <w:p w14:paraId="570159E2" w14:textId="77777777" w:rsidR="00DB37A2" w:rsidRPr="00DB37A2" w:rsidRDefault="00DB37A2" w:rsidP="00DB37A2">
      <w:pPr>
        <w:tabs>
          <w:tab w:val="left" w:pos="1440"/>
          <w:tab w:val="left" w:pos="3060"/>
        </w:tabs>
        <w:spacing w:before="120" w:after="120" w:line="240" w:lineRule="auto"/>
        <w:jc w:val="center"/>
        <w:rPr>
          <w:rFonts w:ascii="Arial" w:eastAsia="Calibri" w:hAnsi="Arial" w:cs="Arial"/>
          <w:b/>
          <w:smallCaps/>
          <w:sz w:val="24"/>
          <w:szCs w:val="24"/>
        </w:rPr>
      </w:pPr>
    </w:p>
    <w:p w14:paraId="69E22238" w14:textId="77777777" w:rsidR="00DB37A2" w:rsidRPr="00DB37A2" w:rsidRDefault="00DB37A2" w:rsidP="00DB37A2">
      <w:pPr>
        <w:tabs>
          <w:tab w:val="left" w:pos="1440"/>
          <w:tab w:val="left" w:pos="3060"/>
        </w:tabs>
        <w:spacing w:before="120" w:after="120" w:line="240" w:lineRule="auto"/>
        <w:jc w:val="center"/>
        <w:rPr>
          <w:rFonts w:ascii="Arial" w:eastAsia="Calibri" w:hAnsi="Arial" w:cs="Arial"/>
          <w:b/>
          <w:smallCaps/>
          <w:sz w:val="24"/>
          <w:szCs w:val="24"/>
        </w:rPr>
      </w:pPr>
    </w:p>
    <w:p w14:paraId="2347A67F" w14:textId="77777777" w:rsidR="00DB37A2" w:rsidRPr="00DB37A2" w:rsidRDefault="00DB37A2" w:rsidP="00DB37A2">
      <w:pPr>
        <w:tabs>
          <w:tab w:val="left" w:pos="1440"/>
          <w:tab w:val="left" w:pos="3060"/>
        </w:tabs>
        <w:spacing w:before="120" w:after="120" w:line="240" w:lineRule="auto"/>
        <w:jc w:val="center"/>
        <w:rPr>
          <w:rFonts w:ascii="Arial" w:eastAsia="Calibri" w:hAnsi="Arial" w:cs="Arial"/>
          <w:b/>
          <w:smallCaps/>
          <w:sz w:val="24"/>
          <w:szCs w:val="24"/>
        </w:rPr>
      </w:pPr>
    </w:p>
    <w:p w14:paraId="0ECB1C0C" w14:textId="77777777" w:rsidR="00DB37A2" w:rsidRPr="00DB37A2" w:rsidRDefault="00DB37A2" w:rsidP="00DB37A2">
      <w:pPr>
        <w:tabs>
          <w:tab w:val="left" w:pos="1440"/>
          <w:tab w:val="left" w:pos="3060"/>
        </w:tabs>
        <w:spacing w:before="120" w:after="120" w:line="240" w:lineRule="auto"/>
        <w:jc w:val="center"/>
        <w:rPr>
          <w:rFonts w:ascii="Arial" w:eastAsia="Calibri" w:hAnsi="Arial" w:cs="Arial"/>
          <w:b/>
          <w:smallCaps/>
          <w:sz w:val="24"/>
          <w:szCs w:val="24"/>
        </w:rPr>
      </w:pPr>
      <w:r w:rsidRPr="00DB37A2">
        <w:rPr>
          <w:rFonts w:ascii="Arial" w:eastAsia="Calibri" w:hAnsi="Arial" w:cs="Arial"/>
          <w:b/>
          <w:smallCaps/>
          <w:sz w:val="24"/>
          <w:szCs w:val="24"/>
        </w:rPr>
        <w:t>(SU-L1059)</w:t>
      </w:r>
    </w:p>
    <w:p w14:paraId="20FFBDE5" w14:textId="77777777" w:rsidR="00DB37A2" w:rsidRPr="00DB37A2" w:rsidRDefault="00DB37A2" w:rsidP="00DB37A2">
      <w:pPr>
        <w:tabs>
          <w:tab w:val="left" w:pos="1440"/>
          <w:tab w:val="left" w:pos="3060"/>
        </w:tabs>
        <w:spacing w:before="120" w:after="120" w:line="240" w:lineRule="auto"/>
        <w:jc w:val="center"/>
        <w:rPr>
          <w:rFonts w:ascii="Arial" w:eastAsia="Times New Roman" w:hAnsi="Arial" w:cs="Arial"/>
          <w:caps/>
          <w:spacing w:val="-3"/>
          <w:sz w:val="24"/>
          <w:szCs w:val="24"/>
        </w:rPr>
      </w:pPr>
    </w:p>
    <w:p w14:paraId="0E24C340" w14:textId="77777777" w:rsidR="00DB37A2" w:rsidRPr="00DB37A2" w:rsidRDefault="00DB37A2" w:rsidP="00DB37A2">
      <w:pPr>
        <w:tabs>
          <w:tab w:val="left" w:pos="1440"/>
          <w:tab w:val="left" w:pos="3060"/>
        </w:tabs>
        <w:spacing w:before="120" w:after="120" w:line="240" w:lineRule="auto"/>
        <w:jc w:val="center"/>
        <w:rPr>
          <w:rFonts w:ascii="Arial" w:eastAsia="Times New Roman" w:hAnsi="Arial" w:cs="Arial"/>
          <w:caps/>
          <w:spacing w:val="-3"/>
          <w:sz w:val="24"/>
          <w:szCs w:val="24"/>
        </w:rPr>
      </w:pPr>
    </w:p>
    <w:p w14:paraId="3363258C" w14:textId="77777777" w:rsidR="00DB37A2" w:rsidRPr="00DB37A2" w:rsidRDefault="00DB37A2" w:rsidP="00DB37A2">
      <w:pPr>
        <w:tabs>
          <w:tab w:val="left" w:pos="1440"/>
          <w:tab w:val="left" w:pos="3060"/>
        </w:tabs>
        <w:spacing w:before="120" w:after="120" w:line="240" w:lineRule="auto"/>
        <w:jc w:val="center"/>
        <w:rPr>
          <w:rFonts w:ascii="Arial" w:eastAsia="Times New Roman" w:hAnsi="Arial" w:cs="Arial"/>
          <w:caps/>
          <w:spacing w:val="-3"/>
          <w:sz w:val="24"/>
          <w:szCs w:val="24"/>
        </w:rPr>
      </w:pPr>
    </w:p>
    <w:p w14:paraId="7DA447A5" w14:textId="77777777" w:rsidR="00DB37A2" w:rsidRPr="00DB37A2" w:rsidRDefault="00DB37A2" w:rsidP="00DB37A2">
      <w:pPr>
        <w:tabs>
          <w:tab w:val="left" w:pos="1440"/>
          <w:tab w:val="left" w:pos="3060"/>
        </w:tabs>
        <w:spacing w:before="120" w:after="120" w:line="240" w:lineRule="auto"/>
        <w:jc w:val="center"/>
        <w:rPr>
          <w:rFonts w:ascii="Arial" w:eastAsia="Calibri" w:hAnsi="Arial" w:cs="Arial"/>
          <w:smallCaps/>
          <w:sz w:val="24"/>
          <w:szCs w:val="24"/>
        </w:rPr>
      </w:pPr>
    </w:p>
    <w:p w14:paraId="225D7257" w14:textId="77777777" w:rsidR="00DB37A2" w:rsidRPr="00DB37A2" w:rsidRDefault="00DB37A2" w:rsidP="00DB37A2">
      <w:pPr>
        <w:tabs>
          <w:tab w:val="left" w:pos="1440"/>
          <w:tab w:val="left" w:pos="3060"/>
        </w:tabs>
        <w:spacing w:before="120" w:after="120" w:line="240" w:lineRule="auto"/>
        <w:jc w:val="center"/>
        <w:outlineLvl w:val="0"/>
        <w:rPr>
          <w:rFonts w:ascii="Arial" w:eastAsia="Calibri" w:hAnsi="Arial" w:cs="Arial"/>
          <w:b/>
          <w:smallCaps/>
          <w:sz w:val="28"/>
          <w:szCs w:val="28"/>
        </w:rPr>
      </w:pPr>
      <w:bookmarkStart w:id="2" w:name="_Toc302946185"/>
      <w:r w:rsidRPr="00DB37A2">
        <w:rPr>
          <w:rFonts w:ascii="Arial" w:eastAsia="Calibri" w:hAnsi="Arial" w:cs="Arial"/>
          <w:b/>
          <w:smallCaps/>
          <w:sz w:val="28"/>
          <w:szCs w:val="28"/>
        </w:rPr>
        <w:t>monitoring and evaluation plan</w:t>
      </w:r>
      <w:bookmarkEnd w:id="2"/>
    </w:p>
    <w:p w14:paraId="75F82E92" w14:textId="77777777" w:rsidR="00DB37A2" w:rsidRPr="00DB37A2" w:rsidRDefault="00DB37A2" w:rsidP="00DB37A2">
      <w:pPr>
        <w:spacing w:after="200" w:line="276" w:lineRule="auto"/>
        <w:rPr>
          <w:rFonts w:ascii="Calibri" w:eastAsia="Calibri" w:hAnsi="Calibri" w:cs="Times New Roman"/>
        </w:rPr>
      </w:pPr>
    </w:p>
    <w:p w14:paraId="4D1F955E" w14:textId="77777777" w:rsidR="00DB37A2" w:rsidRPr="00DB37A2" w:rsidRDefault="00DB37A2" w:rsidP="00DB37A2">
      <w:pPr>
        <w:spacing w:before="120" w:after="120" w:line="276" w:lineRule="auto"/>
        <w:contextualSpacing/>
        <w:jc w:val="center"/>
        <w:rPr>
          <w:rFonts w:ascii="Arial" w:eastAsia="Calibri" w:hAnsi="Arial" w:cs="Arial"/>
          <w:b/>
          <w:sz w:val="24"/>
          <w:szCs w:val="24"/>
        </w:rPr>
      </w:pPr>
    </w:p>
    <w:p w14:paraId="4FB21A94" w14:textId="77777777" w:rsidR="00DB37A2" w:rsidRPr="00DB37A2" w:rsidRDefault="00DB37A2" w:rsidP="00DB37A2">
      <w:pPr>
        <w:spacing w:before="120" w:after="120" w:line="276" w:lineRule="auto"/>
        <w:contextualSpacing/>
        <w:jc w:val="center"/>
        <w:rPr>
          <w:rFonts w:ascii="Arial" w:eastAsia="Calibri" w:hAnsi="Arial" w:cs="Arial"/>
          <w:b/>
          <w:sz w:val="24"/>
          <w:szCs w:val="24"/>
        </w:rPr>
      </w:pPr>
    </w:p>
    <w:p w14:paraId="7EB27B06" w14:textId="77777777" w:rsidR="00DB37A2" w:rsidRPr="00DB37A2" w:rsidRDefault="00DB37A2" w:rsidP="00DB37A2">
      <w:pPr>
        <w:spacing w:before="120" w:after="120" w:line="276" w:lineRule="auto"/>
        <w:contextualSpacing/>
        <w:jc w:val="center"/>
        <w:rPr>
          <w:rFonts w:ascii="Arial" w:eastAsia="Calibri" w:hAnsi="Arial" w:cs="Arial"/>
          <w:b/>
          <w:sz w:val="24"/>
          <w:szCs w:val="24"/>
        </w:rPr>
      </w:pPr>
    </w:p>
    <w:p w14:paraId="20269E87" w14:textId="77777777" w:rsidR="00DB37A2" w:rsidRPr="00DB37A2" w:rsidRDefault="00DB37A2" w:rsidP="00DB37A2">
      <w:pPr>
        <w:spacing w:before="120" w:after="120" w:line="276" w:lineRule="auto"/>
        <w:contextualSpacing/>
        <w:jc w:val="center"/>
        <w:rPr>
          <w:rFonts w:ascii="Arial" w:eastAsia="Calibri" w:hAnsi="Arial" w:cs="Arial"/>
          <w:b/>
          <w:sz w:val="24"/>
          <w:szCs w:val="24"/>
        </w:rPr>
      </w:pPr>
    </w:p>
    <w:p w14:paraId="049C5293" w14:textId="77777777" w:rsidR="00DB37A2" w:rsidRPr="00DB37A2" w:rsidRDefault="00DB37A2" w:rsidP="00DB37A2">
      <w:pPr>
        <w:spacing w:before="120" w:after="120" w:line="276" w:lineRule="auto"/>
        <w:contextualSpacing/>
        <w:jc w:val="center"/>
        <w:rPr>
          <w:rFonts w:ascii="Arial" w:eastAsia="Calibri" w:hAnsi="Arial" w:cs="Arial"/>
          <w:b/>
          <w:sz w:val="24"/>
          <w:szCs w:val="24"/>
        </w:rPr>
      </w:pPr>
    </w:p>
    <w:p w14:paraId="7C188759" w14:textId="77777777" w:rsidR="00DB37A2" w:rsidRPr="00DB37A2" w:rsidRDefault="00DB37A2" w:rsidP="00DB37A2">
      <w:pPr>
        <w:tabs>
          <w:tab w:val="left" w:pos="1440"/>
          <w:tab w:val="left" w:pos="3060"/>
        </w:tabs>
        <w:spacing w:before="120" w:after="120" w:line="240" w:lineRule="auto"/>
        <w:rPr>
          <w:rFonts w:ascii="Arial" w:eastAsia="Calibri" w:hAnsi="Arial" w:cs="Arial"/>
          <w:sz w:val="24"/>
          <w:szCs w:val="24"/>
        </w:rPr>
      </w:pPr>
    </w:p>
    <w:p w14:paraId="540D5924" w14:textId="77777777" w:rsidR="00DB37A2" w:rsidRPr="00DB37A2" w:rsidRDefault="00DB37A2" w:rsidP="00DB37A2">
      <w:pPr>
        <w:pBdr>
          <w:top w:val="single" w:sz="4" w:space="1" w:color="auto"/>
          <w:left w:val="single" w:sz="4" w:space="4" w:color="auto"/>
          <w:bottom w:val="single" w:sz="4" w:space="0" w:color="auto"/>
          <w:right w:val="single" w:sz="4" w:space="4" w:color="auto"/>
        </w:pBdr>
        <w:tabs>
          <w:tab w:val="left" w:pos="1440"/>
        </w:tabs>
        <w:spacing w:before="120" w:after="120" w:line="240" w:lineRule="auto"/>
        <w:jc w:val="both"/>
        <w:rPr>
          <w:rFonts w:ascii="Arial" w:eastAsia="Times New Roman" w:hAnsi="Arial" w:cs="Arial"/>
          <w:b/>
          <w:sz w:val="24"/>
          <w:szCs w:val="24"/>
          <w:u w:val="single"/>
        </w:rPr>
      </w:pPr>
      <w:r w:rsidRPr="00DB37A2">
        <w:rPr>
          <w:rFonts w:ascii="Arial" w:eastAsia="Times New Roman" w:hAnsi="Arial" w:cs="Arial"/>
        </w:rPr>
        <w:t xml:space="preserve">This document was prepared </w:t>
      </w:r>
      <w:proofErr w:type="gramStart"/>
      <w:r w:rsidRPr="00DB37A2">
        <w:rPr>
          <w:rFonts w:ascii="Arial" w:eastAsia="Times New Roman" w:hAnsi="Arial" w:cs="Arial"/>
        </w:rPr>
        <w:t>by:</w:t>
      </w:r>
      <w:proofErr w:type="gramEnd"/>
      <w:r w:rsidRPr="00DB37A2">
        <w:rPr>
          <w:rFonts w:ascii="Arial" w:eastAsia="Times New Roman" w:hAnsi="Arial" w:cs="Arial"/>
        </w:rPr>
        <w:t xml:space="preserve"> Elena Arias Ortiz (SCL/EDU) Project Team Leader, Madiery Vasquez (SCL/EDU), Wladimir Zanoni López (SPD/SDV), Omar Zambrano (consultant), Patricia Alvarez (consultant)</w:t>
      </w:r>
    </w:p>
    <w:p w14:paraId="1F21A501" w14:textId="77777777" w:rsidR="00DB37A2" w:rsidRPr="00DB37A2" w:rsidRDefault="00DB37A2" w:rsidP="0015005C">
      <w:pPr>
        <w:pStyle w:val="Heading1"/>
        <w:keepNext w:val="0"/>
        <w:keepLines w:val="0"/>
        <w:numPr>
          <w:ilvl w:val="0"/>
          <w:numId w:val="23"/>
        </w:numPr>
        <w:spacing w:before="240" w:after="240"/>
        <w:jc w:val="both"/>
        <w:rPr>
          <w:rFonts w:ascii="Arial" w:eastAsia="Calibri" w:hAnsi="Arial" w:cs="Arial"/>
          <w:smallCaps/>
        </w:rPr>
      </w:pPr>
      <w:r w:rsidRPr="00DB37A2">
        <w:rPr>
          <w:rFonts w:ascii="Arial" w:eastAsia="Calibri" w:hAnsi="Arial" w:cs="Arial"/>
          <w:smallCaps/>
        </w:rPr>
        <w:lastRenderedPageBreak/>
        <w:t>Introduction</w:t>
      </w:r>
    </w:p>
    <w:p w14:paraId="6315B0F1" w14:textId="4D4F1553" w:rsidR="0015005C" w:rsidRDefault="00DB37A2" w:rsidP="0015005C">
      <w:pPr>
        <w:pStyle w:val="ListParagraph"/>
        <w:numPr>
          <w:ilvl w:val="1"/>
          <w:numId w:val="24"/>
        </w:numPr>
        <w:tabs>
          <w:tab w:val="num" w:pos="1386"/>
        </w:tabs>
        <w:spacing w:after="240" w:line="240" w:lineRule="auto"/>
        <w:jc w:val="both"/>
        <w:outlineLvl w:val="1"/>
        <w:rPr>
          <w:rFonts w:ascii="Arial" w:eastAsia="Times New Roman" w:hAnsi="Arial" w:cs="Arial"/>
        </w:rPr>
      </w:pPr>
      <w:r w:rsidRPr="0015005C">
        <w:rPr>
          <w:rFonts w:ascii="Arial" w:eastAsia="Times New Roman" w:hAnsi="Arial" w:cs="Arial"/>
        </w:rPr>
        <w:t>This document describes the monitoring and evaluation arrangements for the program for Consolidating Access to Inclusive Quality Education in Suriname (SU-L1059). It lists the instruments for project performance monitoring and specifies the monitoring and evaluation responsibilities of the Project Executing Unit (PEU). It further describes the evaluation plan of the project, focused on the first two components of the project.</w:t>
      </w:r>
    </w:p>
    <w:p w14:paraId="6DF1DCC1" w14:textId="77777777" w:rsidR="0015005C" w:rsidRDefault="0015005C" w:rsidP="0015005C">
      <w:pPr>
        <w:pStyle w:val="ListParagraph"/>
        <w:tabs>
          <w:tab w:val="num" w:pos="1386"/>
        </w:tabs>
        <w:spacing w:after="240" w:line="240" w:lineRule="auto"/>
        <w:jc w:val="both"/>
        <w:outlineLvl w:val="1"/>
        <w:rPr>
          <w:rFonts w:ascii="Arial" w:eastAsia="Times New Roman" w:hAnsi="Arial" w:cs="Arial"/>
        </w:rPr>
      </w:pPr>
    </w:p>
    <w:p w14:paraId="3B717E75" w14:textId="59C62B30" w:rsidR="00DB37A2" w:rsidRDefault="00DB37A2" w:rsidP="0015005C">
      <w:pPr>
        <w:pStyle w:val="ListParagraph"/>
        <w:numPr>
          <w:ilvl w:val="1"/>
          <w:numId w:val="24"/>
        </w:numPr>
        <w:tabs>
          <w:tab w:val="num" w:pos="1386"/>
        </w:tabs>
        <w:spacing w:before="120" w:after="120" w:line="240" w:lineRule="auto"/>
        <w:jc w:val="both"/>
        <w:outlineLvl w:val="1"/>
        <w:rPr>
          <w:rFonts w:ascii="Arial" w:eastAsia="Times New Roman" w:hAnsi="Arial" w:cs="Arial"/>
        </w:rPr>
      </w:pPr>
      <w:bookmarkStart w:id="3" w:name="_Ref493065393"/>
      <w:r w:rsidRPr="00DB37A2">
        <w:rPr>
          <w:rFonts w:ascii="Arial" w:eastAsia="Times New Roman" w:hAnsi="Arial" w:cs="Arial"/>
        </w:rPr>
        <w:t>The general objective of program is to improve the quality of education in Suriname. This general objective will be pursued by achieving the following specific objectives: (i) to increase the quality of teaching practices and contents in lower secondary, and in early childhood education services for children with low school readiness and non-native Dutch speakers; and (ii) to improve access to adequate school infrastructure for children in remote and semi-urban areas in four priority districts (</w:t>
      </w:r>
      <w:proofErr w:type="spellStart"/>
      <w:r w:rsidRPr="00DB37A2">
        <w:rPr>
          <w:rFonts w:ascii="Arial" w:eastAsia="Times New Roman" w:hAnsi="Arial" w:cs="Arial"/>
        </w:rPr>
        <w:t>Wanica</w:t>
      </w:r>
      <w:proofErr w:type="spellEnd"/>
      <w:r w:rsidRPr="00DB37A2">
        <w:rPr>
          <w:rFonts w:ascii="Arial" w:eastAsia="Times New Roman" w:hAnsi="Arial" w:cs="Arial"/>
        </w:rPr>
        <w:t xml:space="preserve">, </w:t>
      </w:r>
      <w:proofErr w:type="spellStart"/>
      <w:r w:rsidRPr="00DB37A2">
        <w:rPr>
          <w:rFonts w:ascii="Arial" w:eastAsia="Times New Roman" w:hAnsi="Arial" w:cs="Arial"/>
        </w:rPr>
        <w:t>Sipaliwini</w:t>
      </w:r>
      <w:proofErr w:type="spellEnd"/>
      <w:r w:rsidRPr="00DB37A2">
        <w:rPr>
          <w:rFonts w:ascii="Arial" w:eastAsia="Times New Roman" w:hAnsi="Arial" w:cs="Arial"/>
        </w:rPr>
        <w:t xml:space="preserve">, </w:t>
      </w:r>
      <w:proofErr w:type="spellStart"/>
      <w:r w:rsidRPr="00DB37A2">
        <w:rPr>
          <w:rFonts w:ascii="Arial" w:eastAsia="Times New Roman" w:hAnsi="Arial" w:cs="Arial"/>
        </w:rPr>
        <w:t>Marowijne</w:t>
      </w:r>
      <w:proofErr w:type="spellEnd"/>
      <w:r w:rsidRPr="00DB37A2">
        <w:rPr>
          <w:rFonts w:ascii="Arial" w:eastAsia="Times New Roman" w:hAnsi="Arial" w:cs="Arial"/>
        </w:rPr>
        <w:t xml:space="preserve">, and </w:t>
      </w:r>
      <w:proofErr w:type="spellStart"/>
      <w:r w:rsidRPr="00DB37A2">
        <w:rPr>
          <w:rFonts w:ascii="Arial" w:eastAsia="Times New Roman" w:hAnsi="Arial" w:cs="Arial"/>
        </w:rPr>
        <w:t>Coronie</w:t>
      </w:r>
      <w:proofErr w:type="spellEnd"/>
      <w:r w:rsidRPr="00DB37A2">
        <w:rPr>
          <w:rFonts w:ascii="Arial" w:eastAsia="Times New Roman" w:hAnsi="Arial" w:cs="Arial"/>
        </w:rPr>
        <w:t>).</w:t>
      </w:r>
      <w:bookmarkEnd w:id="3"/>
      <w:r w:rsidRPr="00DB37A2">
        <w:rPr>
          <w:rFonts w:ascii="Arial" w:eastAsia="Times New Roman" w:hAnsi="Arial" w:cs="Arial"/>
        </w:rPr>
        <w:t xml:space="preserve"> </w:t>
      </w:r>
    </w:p>
    <w:p w14:paraId="2273BE0F" w14:textId="77777777" w:rsidR="0015005C" w:rsidRPr="00DB37A2" w:rsidRDefault="0015005C" w:rsidP="0015005C">
      <w:pPr>
        <w:pStyle w:val="ListParagraph"/>
        <w:spacing w:before="120" w:after="120" w:line="240" w:lineRule="auto"/>
        <w:jc w:val="both"/>
        <w:outlineLvl w:val="1"/>
        <w:rPr>
          <w:rFonts w:ascii="Arial" w:eastAsia="Times New Roman" w:hAnsi="Arial" w:cs="Arial"/>
        </w:rPr>
      </w:pPr>
    </w:p>
    <w:p w14:paraId="4620127C" w14:textId="29E964D6" w:rsidR="0015005C" w:rsidRPr="0015005C" w:rsidRDefault="00DB37A2" w:rsidP="0015005C">
      <w:pPr>
        <w:pStyle w:val="ListParagraph"/>
        <w:numPr>
          <w:ilvl w:val="1"/>
          <w:numId w:val="24"/>
        </w:numPr>
        <w:tabs>
          <w:tab w:val="num" w:pos="1386"/>
        </w:tabs>
        <w:spacing w:before="120" w:after="120" w:line="240" w:lineRule="auto"/>
        <w:jc w:val="both"/>
        <w:outlineLvl w:val="1"/>
        <w:rPr>
          <w:rFonts w:ascii="Arial" w:eastAsia="Times New Roman" w:hAnsi="Arial" w:cs="Arial"/>
          <w:b/>
        </w:rPr>
      </w:pPr>
      <w:r w:rsidRPr="00DB37A2">
        <w:rPr>
          <w:rFonts w:ascii="Arial" w:eastAsia="Times New Roman" w:hAnsi="Arial" w:cs="Arial"/>
          <w:b/>
        </w:rPr>
        <w:t>Component 1. Improved quality of lower secondary and early childhood education.</w:t>
      </w:r>
      <w:r w:rsidRPr="00DB37A2">
        <w:rPr>
          <w:rFonts w:ascii="Arial" w:eastAsia="Times New Roman" w:hAnsi="Arial" w:cs="Arial"/>
        </w:rPr>
        <w:t xml:space="preserve"> The aim of this component is to improve the quality and relevance of lower secondary education and the early grades in primary by developing materials, strengthening teacher capacity and monitoring student learning at different stages of the educational path. The component is structured around two sub-components: (i) lower secondary education; and (ii</w:t>
      </w:r>
      <w:proofErr w:type="gramStart"/>
      <w:r w:rsidRPr="00DB37A2">
        <w:rPr>
          <w:rFonts w:ascii="Arial" w:eastAsia="Times New Roman" w:hAnsi="Arial" w:cs="Arial"/>
        </w:rPr>
        <w:t>) )</w:t>
      </w:r>
      <w:proofErr w:type="gramEnd"/>
      <w:r w:rsidRPr="00DB37A2">
        <w:rPr>
          <w:rFonts w:ascii="Arial" w:eastAsia="Times New Roman" w:hAnsi="Arial" w:cs="Arial"/>
        </w:rPr>
        <w:t xml:space="preserve"> </w:t>
      </w:r>
      <w:r w:rsidRPr="00DB37A2">
        <w:rPr>
          <w:rFonts w:ascii="Arial" w:eastAsia="Times New Roman" w:hAnsi="Arial" w:cs="Arial"/>
          <w:bCs/>
          <w:sz w:val="20"/>
          <w:szCs w:val="20"/>
          <w:lang w:eastAsia="es-UY"/>
        </w:rPr>
        <w:t>Inclusive education: children with disabilities, early learners and non-native Dutch speakers</w:t>
      </w:r>
      <w:r w:rsidRPr="00DB37A2">
        <w:rPr>
          <w:rFonts w:ascii="Arial" w:eastAsia="Times New Roman" w:hAnsi="Arial" w:cs="Arial"/>
        </w:rPr>
        <w:t>.</w:t>
      </w:r>
    </w:p>
    <w:p w14:paraId="69503C24" w14:textId="77777777" w:rsidR="0015005C" w:rsidRPr="00DB37A2" w:rsidRDefault="0015005C" w:rsidP="0015005C">
      <w:pPr>
        <w:pStyle w:val="ListParagraph"/>
        <w:spacing w:before="120" w:after="120" w:line="240" w:lineRule="auto"/>
        <w:jc w:val="both"/>
        <w:outlineLvl w:val="1"/>
        <w:rPr>
          <w:rFonts w:ascii="Arial" w:eastAsia="Times New Roman" w:hAnsi="Arial" w:cs="Arial"/>
          <w:b/>
        </w:rPr>
      </w:pPr>
    </w:p>
    <w:p w14:paraId="1FC8D006" w14:textId="3B156E84" w:rsidR="0015005C" w:rsidRPr="0015005C" w:rsidRDefault="00DB37A2" w:rsidP="0015005C">
      <w:pPr>
        <w:pStyle w:val="ListParagraph"/>
        <w:numPr>
          <w:ilvl w:val="1"/>
          <w:numId w:val="24"/>
        </w:numPr>
        <w:tabs>
          <w:tab w:val="num" w:pos="1386"/>
        </w:tabs>
        <w:spacing w:before="120" w:after="120" w:line="240" w:lineRule="auto"/>
        <w:jc w:val="both"/>
        <w:outlineLvl w:val="1"/>
        <w:rPr>
          <w:rFonts w:ascii="Arial" w:eastAsia="Times New Roman" w:hAnsi="Arial" w:cs="Arial"/>
          <w:b/>
        </w:rPr>
      </w:pPr>
      <w:r w:rsidRPr="00DB37A2">
        <w:rPr>
          <w:rFonts w:ascii="Arial" w:eastAsia="Times New Roman" w:hAnsi="Arial" w:cs="Arial"/>
          <w:b/>
        </w:rPr>
        <w:t>Component 2. Access to adequate school infrastructure.</w:t>
      </w:r>
      <w:r w:rsidRPr="00DB37A2">
        <w:rPr>
          <w:rFonts w:ascii="Arial" w:eastAsia="Times New Roman" w:hAnsi="Arial" w:cs="Arial"/>
        </w:rPr>
        <w:t xml:space="preserve"> This component will improve access to education for students that attend schools in </w:t>
      </w:r>
      <w:proofErr w:type="spellStart"/>
      <w:r w:rsidRPr="00DB37A2">
        <w:rPr>
          <w:rFonts w:ascii="Arial" w:eastAsia="Times New Roman" w:hAnsi="Arial" w:cs="Arial"/>
        </w:rPr>
        <w:t>Wanica</w:t>
      </w:r>
      <w:proofErr w:type="spellEnd"/>
      <w:r w:rsidRPr="00DB37A2">
        <w:rPr>
          <w:rFonts w:ascii="Arial" w:eastAsia="Times New Roman" w:hAnsi="Arial" w:cs="Arial"/>
        </w:rPr>
        <w:t xml:space="preserve"> and will improve the learning conditions of children in three remote districts (</w:t>
      </w:r>
      <w:proofErr w:type="spellStart"/>
      <w:r w:rsidRPr="00DB37A2">
        <w:rPr>
          <w:rFonts w:ascii="Arial" w:eastAsia="Times New Roman" w:hAnsi="Arial" w:cs="Arial"/>
        </w:rPr>
        <w:t>Sipaliwini</w:t>
      </w:r>
      <w:proofErr w:type="spellEnd"/>
      <w:r w:rsidRPr="00DB37A2">
        <w:rPr>
          <w:rFonts w:ascii="Arial" w:eastAsia="Times New Roman" w:hAnsi="Arial" w:cs="Arial"/>
        </w:rPr>
        <w:t xml:space="preserve">, </w:t>
      </w:r>
      <w:proofErr w:type="spellStart"/>
      <w:r w:rsidRPr="00DB37A2">
        <w:rPr>
          <w:rFonts w:ascii="Arial" w:eastAsia="Times New Roman" w:hAnsi="Arial" w:cs="Arial"/>
        </w:rPr>
        <w:t>Marowijne</w:t>
      </w:r>
      <w:proofErr w:type="spellEnd"/>
      <w:r w:rsidRPr="00DB37A2">
        <w:rPr>
          <w:rFonts w:ascii="Arial" w:eastAsia="Times New Roman" w:hAnsi="Arial" w:cs="Arial"/>
        </w:rPr>
        <w:t xml:space="preserve">, </w:t>
      </w:r>
      <w:proofErr w:type="spellStart"/>
      <w:r w:rsidRPr="00DB37A2">
        <w:rPr>
          <w:rFonts w:ascii="Arial" w:eastAsia="Times New Roman" w:hAnsi="Arial" w:cs="Arial"/>
        </w:rPr>
        <w:t>Coronie</w:t>
      </w:r>
      <w:proofErr w:type="spellEnd"/>
      <w:r w:rsidRPr="00DB37A2">
        <w:rPr>
          <w:rFonts w:ascii="Arial" w:eastAsia="Times New Roman" w:hAnsi="Arial" w:cs="Arial"/>
        </w:rPr>
        <w:t>).</w:t>
      </w:r>
    </w:p>
    <w:p w14:paraId="55A46BCF" w14:textId="77777777" w:rsidR="0015005C" w:rsidRPr="0015005C" w:rsidRDefault="0015005C" w:rsidP="0015005C">
      <w:pPr>
        <w:pStyle w:val="ListParagraph"/>
        <w:spacing w:before="120" w:after="120" w:line="240" w:lineRule="auto"/>
        <w:jc w:val="both"/>
        <w:outlineLvl w:val="1"/>
        <w:rPr>
          <w:rFonts w:ascii="Arial" w:eastAsia="Times New Roman" w:hAnsi="Arial" w:cs="Arial"/>
          <w:b/>
        </w:rPr>
      </w:pPr>
    </w:p>
    <w:p w14:paraId="0A954EA7" w14:textId="4FC0B045" w:rsidR="0015005C" w:rsidRPr="0015005C" w:rsidRDefault="00DB37A2" w:rsidP="0015005C">
      <w:pPr>
        <w:pStyle w:val="ListParagraph"/>
        <w:numPr>
          <w:ilvl w:val="1"/>
          <w:numId w:val="24"/>
        </w:numPr>
        <w:tabs>
          <w:tab w:val="num" w:pos="1386"/>
        </w:tabs>
        <w:spacing w:before="120" w:after="120" w:line="240" w:lineRule="auto"/>
        <w:jc w:val="both"/>
        <w:outlineLvl w:val="1"/>
        <w:rPr>
          <w:rFonts w:ascii="Arial" w:eastAsia="Times New Roman" w:hAnsi="Arial" w:cs="Arial"/>
        </w:rPr>
      </w:pPr>
      <w:r w:rsidRPr="00DB37A2">
        <w:rPr>
          <w:rFonts w:ascii="Arial" w:eastAsia="Times New Roman" w:hAnsi="Arial" w:cs="Arial"/>
          <w:b/>
        </w:rPr>
        <w:t>Component 3. Management and monitoring of the education sector.</w:t>
      </w:r>
      <w:r w:rsidRPr="00DB37A2">
        <w:rPr>
          <w:rFonts w:ascii="Arial" w:eastAsia="Times New Roman" w:hAnsi="Arial" w:cs="Arial"/>
        </w:rPr>
        <w:t xml:space="preserve"> This component aims to improve the capacity of the MOESC to monitor the quality of the education services provided in all schools, public and denomination, and will benefit MOESC staff and school principals.</w:t>
      </w:r>
    </w:p>
    <w:p w14:paraId="14E404B5" w14:textId="77777777" w:rsidR="0015005C" w:rsidRPr="00DB37A2" w:rsidRDefault="0015005C" w:rsidP="0015005C">
      <w:pPr>
        <w:pStyle w:val="ListParagraph"/>
        <w:spacing w:before="120" w:after="120" w:line="240" w:lineRule="auto"/>
        <w:jc w:val="both"/>
        <w:outlineLvl w:val="1"/>
        <w:rPr>
          <w:rFonts w:ascii="Arial" w:eastAsia="Times New Roman" w:hAnsi="Arial" w:cs="Arial"/>
        </w:rPr>
      </w:pPr>
    </w:p>
    <w:p w14:paraId="39DB8D90" w14:textId="77777777" w:rsidR="00DB37A2" w:rsidRPr="00DB37A2" w:rsidRDefault="00DB37A2" w:rsidP="0015005C">
      <w:pPr>
        <w:pStyle w:val="ListParagraph"/>
        <w:numPr>
          <w:ilvl w:val="1"/>
          <w:numId w:val="24"/>
        </w:numPr>
        <w:tabs>
          <w:tab w:val="num" w:pos="1386"/>
        </w:tabs>
        <w:spacing w:before="120" w:after="120" w:line="240" w:lineRule="auto"/>
        <w:jc w:val="both"/>
        <w:outlineLvl w:val="1"/>
        <w:rPr>
          <w:rFonts w:ascii="Arial" w:eastAsia="Times New Roman" w:hAnsi="Arial" w:cs="Arial"/>
        </w:rPr>
      </w:pPr>
      <w:r w:rsidRPr="00DB37A2">
        <w:rPr>
          <w:rFonts w:ascii="Arial" w:eastAsia="Times New Roman" w:hAnsi="Arial" w:cs="Arial"/>
          <w:b/>
        </w:rPr>
        <w:t>Component 4.</w:t>
      </w:r>
      <w:r w:rsidRPr="00DB37A2">
        <w:rPr>
          <w:rFonts w:ascii="Arial" w:eastAsia="Times New Roman" w:hAnsi="Arial" w:cs="Arial"/>
        </w:rPr>
        <w:t xml:space="preserve"> </w:t>
      </w:r>
      <w:r w:rsidRPr="00DB37A2">
        <w:rPr>
          <w:rFonts w:ascii="Arial" w:eastAsia="Times New Roman" w:hAnsi="Arial" w:cs="Arial"/>
          <w:b/>
          <w:bCs/>
        </w:rPr>
        <w:t xml:space="preserve">Program administration and Evaluation and Audit. </w:t>
      </w:r>
      <w:r w:rsidRPr="00DB37A2">
        <w:rPr>
          <w:rFonts w:ascii="Arial" w:eastAsia="Times New Roman" w:hAnsi="Arial" w:cs="Arial"/>
        </w:rPr>
        <w:t>The objective of this component is to facilitate the execution of the program by supporting project management. This component covers expenses related to the PMU, financial audits, and monitoring and evaluation.</w:t>
      </w:r>
    </w:p>
    <w:p w14:paraId="36D296E5" w14:textId="77777777" w:rsidR="00DB37A2" w:rsidRPr="00DB37A2" w:rsidRDefault="00DB37A2" w:rsidP="0015005C">
      <w:pPr>
        <w:pStyle w:val="Heading1"/>
        <w:keepNext w:val="0"/>
        <w:keepLines w:val="0"/>
        <w:numPr>
          <w:ilvl w:val="0"/>
          <w:numId w:val="23"/>
        </w:numPr>
        <w:spacing w:before="240" w:after="240"/>
        <w:jc w:val="both"/>
        <w:rPr>
          <w:rFonts w:ascii="Arial" w:eastAsia="Calibri" w:hAnsi="Arial" w:cs="Arial"/>
          <w:smallCaps/>
        </w:rPr>
      </w:pPr>
      <w:r w:rsidRPr="00DB37A2">
        <w:rPr>
          <w:rFonts w:ascii="Arial" w:eastAsia="Calibri" w:hAnsi="Arial" w:cs="Arial"/>
          <w:smallCaps/>
        </w:rPr>
        <w:t>Monitoring</w:t>
      </w:r>
    </w:p>
    <w:p w14:paraId="47F390E7" w14:textId="63AB3C37" w:rsidR="00DB37A2" w:rsidRDefault="00DB37A2" w:rsidP="0015005C">
      <w:pPr>
        <w:pStyle w:val="ListParagraph"/>
        <w:numPr>
          <w:ilvl w:val="1"/>
          <w:numId w:val="23"/>
        </w:numPr>
        <w:spacing w:before="120" w:after="120" w:line="240" w:lineRule="auto"/>
        <w:jc w:val="both"/>
        <w:outlineLvl w:val="1"/>
        <w:rPr>
          <w:rFonts w:ascii="Arial" w:eastAsia="Times New Roman" w:hAnsi="Arial" w:cs="Arial"/>
        </w:rPr>
      </w:pPr>
      <w:r w:rsidRPr="0015005C">
        <w:rPr>
          <w:rFonts w:ascii="Arial" w:eastAsia="Times New Roman" w:hAnsi="Arial" w:cs="Arial"/>
        </w:rPr>
        <w:t>The Ministry of Education, Science and Culture (MOESC) through the Project Management Unit (PMU), is responsible for ensuring a constant monitoring of the implementation of the project, to assess the physical and financial progress of all program activities. To achieve this, the Bank and MOESC</w:t>
      </w:r>
      <w:r w:rsidRPr="0015005C" w:rsidDel="006225D4">
        <w:rPr>
          <w:rFonts w:ascii="Arial" w:eastAsia="Times New Roman" w:hAnsi="Arial" w:cs="Arial"/>
        </w:rPr>
        <w:t xml:space="preserve"> </w:t>
      </w:r>
      <w:r w:rsidRPr="0015005C">
        <w:rPr>
          <w:rFonts w:ascii="Arial" w:eastAsia="Times New Roman" w:hAnsi="Arial" w:cs="Arial"/>
        </w:rPr>
        <w:t xml:space="preserve">agreed to use the Results Matrix as the set of expected outputs and outcomes, the Operation Monitoring Matrix as the set of intermediate outputs and milestones, and the activities defined in the Project Execution Plan (PEP) -as the detail of expected activities in timeline-. Thus, the collection of information for the measurement of the indicators identified in the Results Matrix and other operational aspects relevant to the execution of the Program will be the </w:t>
      </w:r>
      <w:r w:rsidRPr="0015005C">
        <w:rPr>
          <w:rFonts w:ascii="Arial" w:eastAsia="Times New Roman" w:hAnsi="Arial" w:cs="Arial"/>
        </w:rPr>
        <w:lastRenderedPageBreak/>
        <w:t>responsibility of the PMU. To facilitate monitoring, the Education Division (SCL/EDU) will periodically conduct field visits and other follow-up tasks.</w:t>
      </w:r>
    </w:p>
    <w:p w14:paraId="3B31F26E" w14:textId="77777777" w:rsidR="0015005C" w:rsidRPr="0015005C" w:rsidRDefault="0015005C" w:rsidP="0015005C">
      <w:pPr>
        <w:pStyle w:val="ListParagraph"/>
        <w:spacing w:before="120" w:after="120" w:line="240" w:lineRule="auto"/>
        <w:jc w:val="both"/>
        <w:outlineLvl w:val="1"/>
        <w:rPr>
          <w:rFonts w:ascii="Arial" w:eastAsia="Times New Roman" w:hAnsi="Arial" w:cs="Arial"/>
        </w:rPr>
      </w:pPr>
    </w:p>
    <w:p w14:paraId="660AD338" w14:textId="77777777" w:rsidR="00DB37A2" w:rsidRPr="00DB37A2" w:rsidRDefault="00DB37A2" w:rsidP="0015005C">
      <w:pPr>
        <w:pStyle w:val="ListParagraph"/>
        <w:numPr>
          <w:ilvl w:val="1"/>
          <w:numId w:val="23"/>
        </w:numPr>
        <w:spacing w:before="120" w:after="120" w:line="240" w:lineRule="auto"/>
        <w:jc w:val="both"/>
        <w:outlineLvl w:val="1"/>
        <w:rPr>
          <w:rFonts w:ascii="Arial" w:eastAsia="Times New Roman" w:hAnsi="Arial" w:cs="Arial"/>
        </w:rPr>
      </w:pPr>
      <w:r w:rsidRPr="00DB37A2">
        <w:rPr>
          <w:rFonts w:ascii="Arial" w:eastAsia="Times New Roman" w:hAnsi="Arial" w:cs="Arial"/>
        </w:rPr>
        <w:t>The minimum monitoring activities are:</w:t>
      </w:r>
    </w:p>
    <w:p w14:paraId="4855FB5D" w14:textId="77777777" w:rsidR="00DB37A2" w:rsidRPr="00DB37A2" w:rsidRDefault="00DB37A2" w:rsidP="00DB37A2">
      <w:pPr>
        <w:numPr>
          <w:ilvl w:val="3"/>
          <w:numId w:val="9"/>
        </w:numPr>
        <w:tabs>
          <w:tab w:val="clear" w:pos="2088"/>
          <w:tab w:val="num" w:pos="1134"/>
          <w:tab w:val="num" w:pos="2736"/>
        </w:tabs>
        <w:spacing w:before="120" w:after="120" w:line="240" w:lineRule="auto"/>
        <w:ind w:left="1134" w:hanging="283"/>
        <w:jc w:val="both"/>
        <w:outlineLvl w:val="1"/>
        <w:rPr>
          <w:rFonts w:ascii="Arial" w:eastAsia="Times New Roman" w:hAnsi="Arial" w:cs="Arial"/>
        </w:rPr>
      </w:pPr>
      <w:r w:rsidRPr="00DB37A2">
        <w:rPr>
          <w:rFonts w:ascii="Arial" w:eastAsia="Times New Roman" w:hAnsi="Arial" w:cs="Arial"/>
          <w:b/>
        </w:rPr>
        <w:t xml:space="preserve">Launching Mission. </w:t>
      </w:r>
      <w:r w:rsidRPr="00DB37A2">
        <w:rPr>
          <w:rFonts w:ascii="Arial" w:eastAsia="Times New Roman" w:hAnsi="Arial" w:cs="Arial"/>
        </w:rPr>
        <w:t>Perform a mission to launch the program after loan signature (during the first semester of 2020) and update any necessary aspects of Project design before the beginning of execution. In particular, the product matrix and cost assignment by product, must be updated, for PMR initial values be prompted.</w:t>
      </w:r>
    </w:p>
    <w:p w14:paraId="2598E778" w14:textId="77777777" w:rsidR="00DB37A2" w:rsidRPr="00DB37A2" w:rsidRDefault="00DB37A2" w:rsidP="00DB37A2">
      <w:pPr>
        <w:numPr>
          <w:ilvl w:val="3"/>
          <w:numId w:val="9"/>
        </w:numPr>
        <w:tabs>
          <w:tab w:val="clear" w:pos="2088"/>
          <w:tab w:val="num" w:pos="1134"/>
          <w:tab w:val="num" w:pos="2736"/>
        </w:tabs>
        <w:spacing w:before="120" w:after="120" w:line="240" w:lineRule="auto"/>
        <w:ind w:left="1134" w:hanging="283"/>
        <w:jc w:val="both"/>
        <w:outlineLvl w:val="1"/>
        <w:rPr>
          <w:rFonts w:ascii="Arial" w:eastAsia="Times New Roman" w:hAnsi="Arial" w:cs="Arial"/>
        </w:rPr>
      </w:pPr>
      <w:r w:rsidRPr="00DB37A2">
        <w:rPr>
          <w:rFonts w:ascii="Arial" w:eastAsia="Times New Roman" w:hAnsi="Arial" w:cs="Arial"/>
          <w:b/>
        </w:rPr>
        <w:t>Semi-annual progress reports and Progress Monitoring Report (PMR) update</w:t>
      </w:r>
      <w:r w:rsidRPr="00DB37A2">
        <w:rPr>
          <w:rFonts w:ascii="Arial" w:eastAsia="Times New Roman" w:hAnsi="Arial" w:cs="Arial"/>
        </w:rPr>
        <w:t xml:space="preserve">. Produce semi-annual descriptive reports of the Program, reporting progress in the product and result indicators of the Results Matrix, compared to the correspondent planning. The Results Matrix includes indicators related to the expected impacts (impact indicators), with intermediate results (outcome indicators) and with the activities / processes (output indicators) that will be executed during the development of the program. These activities will be reflected in the PMR as a tool that integrates information on short- and medium-term goals. The semi-annual report will include homogeneous information useful for the supervision of operations, for monitoring the portfolio and for reporting the program's physical and financial program. The report will use as initial inputs the Results Matrix updated at Launching Mission, the cost structure, the programming of the project execution plan, the risk matrix, the procurement plan, among others. </w:t>
      </w:r>
    </w:p>
    <w:p w14:paraId="75F4A169" w14:textId="77777777" w:rsidR="00DB37A2" w:rsidRPr="00DB37A2" w:rsidRDefault="00DB37A2" w:rsidP="00DB37A2">
      <w:pPr>
        <w:numPr>
          <w:ilvl w:val="3"/>
          <w:numId w:val="9"/>
        </w:numPr>
        <w:tabs>
          <w:tab w:val="clear" w:pos="2088"/>
          <w:tab w:val="num" w:pos="1134"/>
          <w:tab w:val="num" w:pos="2736"/>
        </w:tabs>
        <w:spacing w:before="120" w:after="120" w:line="240" w:lineRule="auto"/>
        <w:ind w:left="1134" w:hanging="283"/>
        <w:jc w:val="both"/>
        <w:outlineLvl w:val="1"/>
        <w:rPr>
          <w:rFonts w:ascii="Arial" w:eastAsia="Times New Roman" w:hAnsi="Arial" w:cs="Arial"/>
        </w:rPr>
      </w:pPr>
      <w:r w:rsidRPr="00DB37A2">
        <w:rPr>
          <w:rFonts w:ascii="Arial" w:eastAsia="Times New Roman" w:hAnsi="Arial" w:cs="Arial"/>
          <w:b/>
        </w:rPr>
        <w:t xml:space="preserve">Update the Project Execution Plan (PEP). </w:t>
      </w:r>
      <w:r w:rsidRPr="00DB37A2">
        <w:rPr>
          <w:rFonts w:ascii="Arial" w:eastAsia="Times New Roman" w:hAnsi="Arial" w:cs="Arial"/>
        </w:rPr>
        <w:t>The PEP will contain the specification, costing and programming of all the activities and products of the Program for the achievement of the objectives. The annual update of the PEP should be done before the end of each year (usually by November 30</w:t>
      </w:r>
      <w:r w:rsidRPr="00DB37A2">
        <w:rPr>
          <w:rFonts w:ascii="Arial" w:eastAsia="Times New Roman" w:hAnsi="Arial" w:cs="Arial"/>
          <w:vertAlign w:val="superscript"/>
        </w:rPr>
        <w:t>th</w:t>
      </w:r>
      <w:r w:rsidRPr="00DB37A2">
        <w:rPr>
          <w:rFonts w:ascii="Arial" w:eastAsia="Times New Roman" w:hAnsi="Arial" w:cs="Arial"/>
        </w:rPr>
        <w:t xml:space="preserve">), including detail level as a typical Annual Operating Plan (AOP). At the </w:t>
      </w:r>
      <w:proofErr w:type="gramStart"/>
      <w:r w:rsidRPr="00DB37A2">
        <w:rPr>
          <w:rFonts w:ascii="Arial" w:eastAsia="Times New Roman" w:hAnsi="Arial" w:cs="Arial"/>
        </w:rPr>
        <w:t>end  of</w:t>
      </w:r>
      <w:proofErr w:type="gramEnd"/>
      <w:r w:rsidRPr="00DB37A2">
        <w:rPr>
          <w:rFonts w:ascii="Arial" w:eastAsia="Times New Roman" w:hAnsi="Arial" w:cs="Arial"/>
        </w:rPr>
        <w:t xml:space="preserve"> each year, the Bank will review and agree with the PMU on the activities to be financed during the next period, through the no objection to the updated PEP. The updated PEP can be presented to the Bank any time important changes take </w:t>
      </w:r>
      <w:proofErr w:type="gramStart"/>
      <w:r w:rsidRPr="00DB37A2">
        <w:rPr>
          <w:rFonts w:ascii="Arial" w:eastAsia="Times New Roman" w:hAnsi="Arial" w:cs="Arial"/>
        </w:rPr>
        <w:t>places,  at</w:t>
      </w:r>
      <w:proofErr w:type="gramEnd"/>
      <w:r w:rsidRPr="00DB37A2">
        <w:rPr>
          <w:rFonts w:ascii="Arial" w:eastAsia="Times New Roman" w:hAnsi="Arial" w:cs="Arial"/>
        </w:rPr>
        <w:t xml:space="preserve"> least annually.</w:t>
      </w:r>
    </w:p>
    <w:p w14:paraId="44E12989" w14:textId="77777777" w:rsidR="00DB37A2" w:rsidRPr="00DB37A2" w:rsidRDefault="00DB37A2" w:rsidP="00DB37A2">
      <w:pPr>
        <w:numPr>
          <w:ilvl w:val="3"/>
          <w:numId w:val="9"/>
        </w:numPr>
        <w:tabs>
          <w:tab w:val="clear" w:pos="2088"/>
          <w:tab w:val="num" w:pos="1134"/>
          <w:tab w:val="num" w:pos="2736"/>
        </w:tabs>
        <w:spacing w:before="120" w:after="120" w:line="240" w:lineRule="auto"/>
        <w:ind w:left="1134" w:hanging="283"/>
        <w:jc w:val="both"/>
        <w:outlineLvl w:val="1"/>
        <w:rPr>
          <w:rFonts w:ascii="Arial" w:eastAsia="Times New Roman" w:hAnsi="Arial" w:cs="Arial"/>
        </w:rPr>
      </w:pPr>
      <w:r w:rsidRPr="00DB37A2">
        <w:rPr>
          <w:rFonts w:ascii="Arial" w:eastAsia="Times New Roman" w:hAnsi="Arial" w:cs="Arial"/>
          <w:b/>
        </w:rPr>
        <w:t>Administration Missions and Fiduciary Visits</w:t>
      </w:r>
      <w:r w:rsidRPr="00DB37A2">
        <w:rPr>
          <w:rFonts w:ascii="Arial" w:eastAsia="Times New Roman" w:hAnsi="Arial" w:cs="Arial"/>
        </w:rPr>
        <w:t>. Undertake the necessary annual administration missions to provide IDB support in the monitoring of project execution (usually at least two each year). In addition to the administration missions, the Bank will perform the supervision activities it regularly performs, including technical and fiduciary supervision visits to closely monitor the actions described in the Project Execution Plan. For details on the fiduciary visits please see Annex III of the Proposal for Operation Development (POD).</w:t>
      </w:r>
    </w:p>
    <w:p w14:paraId="0D03584C" w14:textId="77777777" w:rsidR="00DB37A2" w:rsidRPr="00DB37A2" w:rsidRDefault="00DB37A2" w:rsidP="00DB37A2">
      <w:pPr>
        <w:numPr>
          <w:ilvl w:val="3"/>
          <w:numId w:val="9"/>
        </w:numPr>
        <w:tabs>
          <w:tab w:val="clear" w:pos="2088"/>
          <w:tab w:val="num" w:pos="1134"/>
          <w:tab w:val="num" w:pos="2736"/>
        </w:tabs>
        <w:spacing w:before="120" w:after="120" w:line="240" w:lineRule="auto"/>
        <w:ind w:left="1134" w:hanging="283"/>
        <w:jc w:val="both"/>
        <w:outlineLvl w:val="1"/>
        <w:rPr>
          <w:rFonts w:ascii="Arial" w:eastAsia="Times New Roman" w:hAnsi="Arial" w:cs="Arial"/>
        </w:rPr>
      </w:pPr>
      <w:r w:rsidRPr="00DB37A2">
        <w:rPr>
          <w:rFonts w:ascii="Arial" w:eastAsia="Times New Roman" w:hAnsi="Arial" w:cs="Arial"/>
          <w:b/>
        </w:rPr>
        <w:t>Project Closing Report (PCR).</w:t>
      </w:r>
      <w:r w:rsidRPr="00DB37A2">
        <w:rPr>
          <w:rFonts w:ascii="Arial" w:eastAsia="Times New Roman" w:hAnsi="Arial" w:cs="Arial"/>
        </w:rPr>
        <w:t xml:space="preserve"> At the end of the Program, the Bank team will prepare, in coordination with the PMU, the PCR document with an evaluation of the progress of the indicators established in the Results Matrix during the life cycle of the operation. Other inputs to this document include the impact evaluation described below.</w:t>
      </w:r>
    </w:p>
    <w:p w14:paraId="545F01D2" w14:textId="77777777" w:rsidR="00DB37A2" w:rsidRPr="00DB37A2" w:rsidRDefault="00DB37A2" w:rsidP="00DB37A2">
      <w:pPr>
        <w:spacing w:after="200" w:line="276" w:lineRule="auto"/>
        <w:rPr>
          <w:rFonts w:ascii="Calibri" w:eastAsia="Calibri" w:hAnsi="Calibri" w:cs="Times New Roman"/>
        </w:rPr>
      </w:pPr>
    </w:p>
    <w:p w14:paraId="5BD5C78E" w14:textId="77777777" w:rsidR="00DB37A2" w:rsidRPr="00DB37A2" w:rsidRDefault="00DB37A2" w:rsidP="00DB37A2">
      <w:pPr>
        <w:keepNext/>
        <w:numPr>
          <w:ilvl w:val="2"/>
          <w:numId w:val="17"/>
        </w:numPr>
        <w:tabs>
          <w:tab w:val="left" w:pos="1440"/>
        </w:tabs>
        <w:spacing w:before="120" w:after="120" w:line="240" w:lineRule="auto"/>
        <w:ind w:hanging="810"/>
        <w:jc w:val="both"/>
        <w:outlineLvl w:val="3"/>
        <w:rPr>
          <w:rFonts w:ascii="Arial" w:eastAsia="Times New Roman" w:hAnsi="Arial" w:cs="Arial"/>
          <w:b/>
          <w:bCs/>
          <w:iCs/>
          <w:color w:val="000000"/>
        </w:rPr>
        <w:sectPr w:rsidR="00DB37A2" w:rsidRPr="00DB37A2" w:rsidSect="0040733D">
          <w:footerReference w:type="default" r:id="rId13"/>
          <w:pgSz w:w="12240" w:h="15840"/>
          <w:pgMar w:top="1440" w:right="1627" w:bottom="1440" w:left="1440" w:header="720" w:footer="720" w:gutter="0"/>
          <w:cols w:space="720"/>
          <w:docGrid w:linePitch="360"/>
        </w:sectPr>
      </w:pPr>
    </w:p>
    <w:p w14:paraId="33556C80" w14:textId="77777777" w:rsidR="00DB37A2" w:rsidRPr="00DB37A2" w:rsidRDefault="00DB37A2" w:rsidP="00DB37A2">
      <w:pPr>
        <w:keepNext/>
        <w:numPr>
          <w:ilvl w:val="2"/>
          <w:numId w:val="0"/>
        </w:numPr>
        <w:tabs>
          <w:tab w:val="left" w:pos="1440"/>
          <w:tab w:val="num" w:pos="1710"/>
        </w:tabs>
        <w:spacing w:before="120" w:after="120" w:line="240" w:lineRule="auto"/>
        <w:ind w:left="1710" w:hanging="810"/>
        <w:jc w:val="both"/>
        <w:outlineLvl w:val="1"/>
        <w:rPr>
          <w:rFonts w:ascii="Arial" w:eastAsia="Times New Roman" w:hAnsi="Arial" w:cs="Arial"/>
          <w:b/>
          <w:bCs/>
          <w:iCs/>
          <w:color w:val="000000"/>
        </w:rPr>
      </w:pPr>
      <w:r w:rsidRPr="00DB37A2">
        <w:rPr>
          <w:rFonts w:ascii="Arial" w:eastAsia="Times New Roman" w:hAnsi="Arial" w:cs="Arial"/>
          <w:b/>
          <w:bCs/>
          <w:iCs/>
          <w:color w:val="000000"/>
        </w:rPr>
        <w:lastRenderedPageBreak/>
        <w:t>Monitoring Coordination, Work Plan and Budget:</w:t>
      </w:r>
    </w:p>
    <w:p w14:paraId="6F304323" w14:textId="77777777" w:rsidR="00DB37A2" w:rsidRPr="00DB37A2" w:rsidRDefault="00DB37A2" w:rsidP="00DB37A2">
      <w:pPr>
        <w:spacing w:after="0" w:line="360" w:lineRule="auto"/>
        <w:jc w:val="center"/>
        <w:rPr>
          <w:rFonts w:ascii="Arial" w:eastAsia="Calibri" w:hAnsi="Arial" w:cs="Arial"/>
          <w:b/>
          <w:sz w:val="20"/>
          <w:szCs w:val="20"/>
        </w:rPr>
      </w:pPr>
      <w:r w:rsidRPr="00DB37A2">
        <w:rPr>
          <w:rFonts w:ascii="Arial" w:eastAsia="Calibri" w:hAnsi="Arial" w:cs="Arial"/>
          <w:b/>
          <w:sz w:val="20"/>
          <w:szCs w:val="20"/>
        </w:rPr>
        <w:t>Table 2.1: Supervision Timetable by Quarter</w:t>
      </w:r>
    </w:p>
    <w:tbl>
      <w:tblPr>
        <w:tblW w:w="52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801"/>
        <w:gridCol w:w="273"/>
        <w:gridCol w:w="274"/>
        <w:gridCol w:w="274"/>
        <w:gridCol w:w="277"/>
        <w:gridCol w:w="274"/>
        <w:gridCol w:w="274"/>
        <w:gridCol w:w="274"/>
        <w:gridCol w:w="277"/>
        <w:gridCol w:w="274"/>
        <w:gridCol w:w="274"/>
        <w:gridCol w:w="274"/>
        <w:gridCol w:w="277"/>
        <w:gridCol w:w="237"/>
        <w:gridCol w:w="251"/>
        <w:gridCol w:w="280"/>
        <w:gridCol w:w="280"/>
        <w:gridCol w:w="286"/>
        <w:gridCol w:w="276"/>
        <w:gridCol w:w="280"/>
        <w:gridCol w:w="290"/>
        <w:gridCol w:w="903"/>
        <w:gridCol w:w="1255"/>
      </w:tblGrid>
      <w:tr w:rsidR="00DB37A2" w:rsidRPr="00DB37A2" w14:paraId="2706F6CD" w14:textId="77777777" w:rsidTr="00643692">
        <w:trPr>
          <w:trHeight w:val="454"/>
          <w:jc w:val="center"/>
        </w:trPr>
        <w:tc>
          <w:tcPr>
            <w:tcW w:w="1290" w:type="dxa"/>
            <w:vMerge w:val="restart"/>
            <w:shd w:val="clear" w:color="auto" w:fill="D9E2F3"/>
            <w:vAlign w:val="center"/>
          </w:tcPr>
          <w:p w14:paraId="298C9159" w14:textId="77777777" w:rsidR="00DB37A2" w:rsidRPr="00DB37A2" w:rsidRDefault="00DB37A2" w:rsidP="00DB37A2">
            <w:pPr>
              <w:tabs>
                <w:tab w:val="left" w:pos="1440"/>
              </w:tabs>
              <w:spacing w:after="0" w:line="240" w:lineRule="auto"/>
              <w:ind w:hanging="18"/>
              <w:jc w:val="center"/>
              <w:rPr>
                <w:rFonts w:ascii="Arial" w:eastAsia="Times New Roman" w:hAnsi="Arial" w:cs="Arial"/>
                <w:b/>
                <w:smallCaps/>
                <w:sz w:val="18"/>
                <w:szCs w:val="18"/>
              </w:rPr>
            </w:pPr>
            <w:r w:rsidRPr="00DB37A2">
              <w:rPr>
                <w:rFonts w:ascii="Arial" w:eastAsia="Times New Roman" w:hAnsi="Arial" w:cs="Arial"/>
                <w:b/>
                <w:smallCaps/>
                <w:sz w:val="18"/>
                <w:szCs w:val="18"/>
              </w:rPr>
              <w:t>Activity</w:t>
            </w:r>
          </w:p>
        </w:tc>
        <w:tc>
          <w:tcPr>
            <w:tcW w:w="836" w:type="dxa"/>
            <w:vMerge w:val="restart"/>
            <w:shd w:val="clear" w:color="auto" w:fill="D9E2F3"/>
            <w:vAlign w:val="center"/>
          </w:tcPr>
          <w:p w14:paraId="10B0D216" w14:textId="77777777" w:rsidR="00DB37A2" w:rsidRPr="00DB37A2" w:rsidRDefault="00DB37A2" w:rsidP="00DB37A2">
            <w:pPr>
              <w:spacing w:after="0" w:line="240" w:lineRule="auto"/>
              <w:rPr>
                <w:rFonts w:ascii="Arial" w:eastAsia="Calibri" w:hAnsi="Arial" w:cs="Arial"/>
                <w:sz w:val="18"/>
                <w:szCs w:val="18"/>
              </w:rPr>
            </w:pPr>
            <w:r w:rsidRPr="00DB37A2">
              <w:rPr>
                <w:rFonts w:ascii="Arial" w:eastAsia="Calibri" w:hAnsi="Arial" w:cs="Arial"/>
                <w:sz w:val="18"/>
                <w:szCs w:val="18"/>
              </w:rPr>
              <w:t>Responsibility</w:t>
            </w:r>
          </w:p>
        </w:tc>
        <w:tc>
          <w:tcPr>
            <w:tcW w:w="1107" w:type="dxa"/>
            <w:gridSpan w:val="4"/>
            <w:shd w:val="clear" w:color="auto" w:fill="D9E2F3"/>
            <w:vAlign w:val="center"/>
          </w:tcPr>
          <w:p w14:paraId="6A7845CB" w14:textId="77777777" w:rsidR="00DB37A2" w:rsidRPr="00DB37A2" w:rsidRDefault="00DB37A2" w:rsidP="00DB37A2">
            <w:pPr>
              <w:spacing w:after="0" w:line="240" w:lineRule="auto"/>
              <w:jc w:val="center"/>
              <w:rPr>
                <w:rFonts w:ascii="Arial" w:eastAsia="Calibri" w:hAnsi="Arial" w:cs="Arial"/>
                <w:sz w:val="18"/>
                <w:szCs w:val="18"/>
              </w:rPr>
            </w:pPr>
            <w:r w:rsidRPr="00DB37A2">
              <w:rPr>
                <w:rFonts w:ascii="Arial" w:eastAsia="Calibri" w:hAnsi="Arial" w:cs="Arial"/>
                <w:sz w:val="18"/>
                <w:szCs w:val="18"/>
              </w:rPr>
              <w:t>Year 1</w:t>
            </w:r>
          </w:p>
        </w:tc>
        <w:tc>
          <w:tcPr>
            <w:tcW w:w="1107" w:type="dxa"/>
            <w:gridSpan w:val="4"/>
            <w:shd w:val="clear" w:color="auto" w:fill="D9E2F3"/>
            <w:vAlign w:val="center"/>
          </w:tcPr>
          <w:p w14:paraId="231A789B" w14:textId="77777777" w:rsidR="00DB37A2" w:rsidRPr="00DB37A2" w:rsidRDefault="00DB37A2" w:rsidP="00DB37A2">
            <w:pPr>
              <w:spacing w:after="0" w:line="240" w:lineRule="auto"/>
              <w:jc w:val="center"/>
              <w:rPr>
                <w:rFonts w:ascii="Arial" w:eastAsia="Calibri" w:hAnsi="Arial" w:cs="Arial"/>
                <w:sz w:val="18"/>
                <w:szCs w:val="18"/>
              </w:rPr>
            </w:pPr>
            <w:r w:rsidRPr="00DB37A2">
              <w:rPr>
                <w:rFonts w:ascii="Arial" w:eastAsia="Calibri" w:hAnsi="Arial" w:cs="Arial"/>
                <w:sz w:val="18"/>
                <w:szCs w:val="18"/>
              </w:rPr>
              <w:t>Year 2</w:t>
            </w:r>
          </w:p>
        </w:tc>
        <w:tc>
          <w:tcPr>
            <w:tcW w:w="1107" w:type="dxa"/>
            <w:gridSpan w:val="4"/>
            <w:shd w:val="clear" w:color="auto" w:fill="D9E2F3"/>
            <w:vAlign w:val="center"/>
          </w:tcPr>
          <w:p w14:paraId="49918F73" w14:textId="77777777" w:rsidR="00DB37A2" w:rsidRPr="00DB37A2" w:rsidRDefault="00DB37A2" w:rsidP="00DB37A2">
            <w:pPr>
              <w:spacing w:after="0" w:line="240" w:lineRule="auto"/>
              <w:jc w:val="center"/>
              <w:rPr>
                <w:rFonts w:ascii="Arial" w:eastAsia="Calibri" w:hAnsi="Arial" w:cs="Arial"/>
                <w:sz w:val="18"/>
                <w:szCs w:val="18"/>
              </w:rPr>
            </w:pPr>
            <w:r w:rsidRPr="00DB37A2">
              <w:rPr>
                <w:rFonts w:ascii="Arial" w:eastAsia="Calibri" w:hAnsi="Arial" w:cs="Arial"/>
                <w:sz w:val="18"/>
                <w:szCs w:val="18"/>
              </w:rPr>
              <w:t>Year 3</w:t>
            </w:r>
          </w:p>
        </w:tc>
        <w:tc>
          <w:tcPr>
            <w:tcW w:w="1055" w:type="dxa"/>
            <w:gridSpan w:val="4"/>
            <w:shd w:val="clear" w:color="auto" w:fill="D9E2F3"/>
            <w:vAlign w:val="center"/>
          </w:tcPr>
          <w:p w14:paraId="70391101" w14:textId="77777777" w:rsidR="00DB37A2" w:rsidRPr="00DB37A2" w:rsidRDefault="00DB37A2" w:rsidP="00DB37A2">
            <w:pPr>
              <w:spacing w:after="0" w:line="240" w:lineRule="auto"/>
              <w:jc w:val="center"/>
              <w:rPr>
                <w:rFonts w:ascii="Arial" w:eastAsia="Calibri" w:hAnsi="Arial" w:cs="Arial"/>
                <w:sz w:val="18"/>
                <w:szCs w:val="18"/>
              </w:rPr>
            </w:pPr>
            <w:r w:rsidRPr="00DB37A2">
              <w:rPr>
                <w:rFonts w:ascii="Arial" w:eastAsia="Calibri" w:hAnsi="Arial" w:cs="Arial"/>
                <w:sz w:val="18"/>
                <w:szCs w:val="18"/>
              </w:rPr>
              <w:t>Year 4</w:t>
            </w:r>
          </w:p>
        </w:tc>
        <w:tc>
          <w:tcPr>
            <w:tcW w:w="1143" w:type="dxa"/>
            <w:gridSpan w:val="4"/>
            <w:shd w:val="clear" w:color="auto" w:fill="D9E2F3"/>
            <w:vAlign w:val="center"/>
          </w:tcPr>
          <w:p w14:paraId="584E5896" w14:textId="77777777" w:rsidR="00DB37A2" w:rsidRPr="00DB37A2" w:rsidRDefault="00DB37A2" w:rsidP="00DB37A2">
            <w:pPr>
              <w:spacing w:after="0" w:line="240" w:lineRule="auto"/>
              <w:jc w:val="center"/>
              <w:rPr>
                <w:rFonts w:ascii="Arial" w:eastAsia="Calibri" w:hAnsi="Arial" w:cs="Arial"/>
                <w:sz w:val="18"/>
                <w:szCs w:val="18"/>
              </w:rPr>
            </w:pPr>
            <w:r w:rsidRPr="00DB37A2">
              <w:rPr>
                <w:rFonts w:ascii="Arial" w:eastAsia="Calibri" w:hAnsi="Arial" w:cs="Arial"/>
                <w:sz w:val="18"/>
                <w:szCs w:val="18"/>
              </w:rPr>
              <w:t>Year 5</w:t>
            </w:r>
          </w:p>
        </w:tc>
        <w:tc>
          <w:tcPr>
            <w:tcW w:w="943" w:type="dxa"/>
            <w:shd w:val="clear" w:color="auto" w:fill="D9E2F3"/>
            <w:vAlign w:val="center"/>
          </w:tcPr>
          <w:p w14:paraId="50A94AD5" w14:textId="77777777" w:rsidR="00DB37A2" w:rsidRPr="00DB37A2" w:rsidRDefault="00DB37A2" w:rsidP="00DB37A2">
            <w:pPr>
              <w:spacing w:after="0" w:line="240" w:lineRule="auto"/>
              <w:jc w:val="center"/>
              <w:rPr>
                <w:rFonts w:ascii="Arial" w:eastAsia="Calibri" w:hAnsi="Arial" w:cs="Arial"/>
                <w:sz w:val="18"/>
                <w:szCs w:val="18"/>
              </w:rPr>
            </w:pPr>
            <w:r w:rsidRPr="00DB37A2">
              <w:rPr>
                <w:rFonts w:ascii="Arial" w:eastAsia="Calibri" w:hAnsi="Arial" w:cs="Arial"/>
                <w:sz w:val="18"/>
                <w:szCs w:val="18"/>
              </w:rPr>
              <w:t>Budget</w:t>
            </w:r>
          </w:p>
        </w:tc>
        <w:tc>
          <w:tcPr>
            <w:tcW w:w="1316" w:type="dxa"/>
            <w:shd w:val="clear" w:color="auto" w:fill="D9E2F3"/>
            <w:vAlign w:val="center"/>
          </w:tcPr>
          <w:p w14:paraId="09A8AD24" w14:textId="77777777" w:rsidR="00DB37A2" w:rsidRPr="00DB37A2" w:rsidRDefault="00DB37A2" w:rsidP="00DB37A2">
            <w:pPr>
              <w:spacing w:after="0" w:line="240" w:lineRule="auto"/>
              <w:jc w:val="center"/>
              <w:rPr>
                <w:rFonts w:ascii="Arial" w:eastAsia="Calibri" w:hAnsi="Arial" w:cs="Arial"/>
                <w:sz w:val="18"/>
                <w:szCs w:val="18"/>
              </w:rPr>
            </w:pPr>
            <w:r w:rsidRPr="00DB37A2">
              <w:rPr>
                <w:rFonts w:ascii="Arial" w:eastAsia="Calibri" w:hAnsi="Arial" w:cs="Arial"/>
                <w:sz w:val="18"/>
                <w:szCs w:val="18"/>
              </w:rPr>
              <w:t>Financing</w:t>
            </w:r>
          </w:p>
        </w:tc>
      </w:tr>
      <w:tr w:rsidR="00DB37A2" w:rsidRPr="00DB37A2" w14:paraId="726CC22A" w14:textId="77777777" w:rsidTr="00643692">
        <w:trPr>
          <w:trHeight w:val="158"/>
          <w:jc w:val="center"/>
        </w:trPr>
        <w:tc>
          <w:tcPr>
            <w:tcW w:w="1290" w:type="dxa"/>
            <w:vMerge/>
            <w:shd w:val="clear" w:color="auto" w:fill="D9E2F3"/>
            <w:vAlign w:val="center"/>
          </w:tcPr>
          <w:p w14:paraId="5136DD34" w14:textId="77777777" w:rsidR="00DB37A2" w:rsidRPr="00DB37A2" w:rsidRDefault="00DB37A2" w:rsidP="00DB37A2">
            <w:pPr>
              <w:tabs>
                <w:tab w:val="left" w:pos="1440"/>
              </w:tabs>
              <w:spacing w:after="0" w:line="240" w:lineRule="auto"/>
              <w:ind w:hanging="18"/>
              <w:rPr>
                <w:rFonts w:ascii="Arial" w:eastAsia="Times New Roman" w:hAnsi="Arial" w:cs="Arial"/>
                <w:b/>
                <w:smallCaps/>
                <w:sz w:val="18"/>
                <w:szCs w:val="18"/>
              </w:rPr>
            </w:pPr>
          </w:p>
        </w:tc>
        <w:tc>
          <w:tcPr>
            <w:tcW w:w="836" w:type="dxa"/>
            <w:vMerge/>
            <w:shd w:val="clear" w:color="auto" w:fill="D9E2F3"/>
            <w:vAlign w:val="center"/>
          </w:tcPr>
          <w:p w14:paraId="40D0FFB6" w14:textId="77777777" w:rsidR="00DB37A2" w:rsidRPr="00DB37A2" w:rsidRDefault="00DB37A2" w:rsidP="00DB37A2">
            <w:pPr>
              <w:spacing w:after="0" w:line="240" w:lineRule="auto"/>
              <w:rPr>
                <w:rFonts w:ascii="Arial" w:eastAsia="Calibri" w:hAnsi="Arial" w:cs="Arial"/>
                <w:sz w:val="18"/>
                <w:szCs w:val="18"/>
              </w:rPr>
            </w:pPr>
          </w:p>
        </w:tc>
        <w:tc>
          <w:tcPr>
            <w:tcW w:w="276" w:type="dxa"/>
            <w:shd w:val="clear" w:color="auto" w:fill="D9E2F3"/>
            <w:vAlign w:val="center"/>
          </w:tcPr>
          <w:p w14:paraId="2CEED192" w14:textId="77777777" w:rsidR="00DB37A2" w:rsidRPr="00DB37A2" w:rsidRDefault="00DB37A2" w:rsidP="00DB37A2">
            <w:pPr>
              <w:spacing w:after="0" w:line="240" w:lineRule="auto"/>
              <w:jc w:val="center"/>
              <w:rPr>
                <w:rFonts w:ascii="Arial" w:eastAsia="Calibri" w:hAnsi="Arial" w:cs="Arial"/>
                <w:sz w:val="16"/>
                <w:szCs w:val="16"/>
              </w:rPr>
            </w:pPr>
            <w:r w:rsidRPr="00DB37A2">
              <w:rPr>
                <w:rFonts w:ascii="Arial" w:eastAsia="Calibri" w:hAnsi="Arial" w:cs="Arial"/>
                <w:sz w:val="16"/>
                <w:szCs w:val="16"/>
              </w:rPr>
              <w:t>1</w:t>
            </w:r>
          </w:p>
        </w:tc>
        <w:tc>
          <w:tcPr>
            <w:tcW w:w="276" w:type="dxa"/>
            <w:shd w:val="clear" w:color="auto" w:fill="D9E2F3"/>
            <w:vAlign w:val="center"/>
          </w:tcPr>
          <w:p w14:paraId="60EA8975" w14:textId="77777777" w:rsidR="00DB37A2" w:rsidRPr="00DB37A2" w:rsidRDefault="00DB37A2" w:rsidP="00DB37A2">
            <w:pPr>
              <w:spacing w:after="0" w:line="240" w:lineRule="auto"/>
              <w:jc w:val="center"/>
              <w:rPr>
                <w:rFonts w:ascii="Arial" w:eastAsia="Calibri" w:hAnsi="Arial" w:cs="Arial"/>
                <w:sz w:val="16"/>
                <w:szCs w:val="16"/>
              </w:rPr>
            </w:pPr>
            <w:r w:rsidRPr="00DB37A2">
              <w:rPr>
                <w:rFonts w:ascii="Arial" w:eastAsia="Calibri" w:hAnsi="Arial" w:cs="Arial"/>
                <w:sz w:val="16"/>
                <w:szCs w:val="16"/>
              </w:rPr>
              <w:t>2</w:t>
            </w:r>
          </w:p>
        </w:tc>
        <w:tc>
          <w:tcPr>
            <w:tcW w:w="276" w:type="dxa"/>
            <w:shd w:val="clear" w:color="auto" w:fill="D9E2F3"/>
            <w:vAlign w:val="center"/>
          </w:tcPr>
          <w:p w14:paraId="20A828EB" w14:textId="77777777" w:rsidR="00DB37A2" w:rsidRPr="00DB37A2" w:rsidRDefault="00DB37A2" w:rsidP="00DB37A2">
            <w:pPr>
              <w:spacing w:after="0" w:line="240" w:lineRule="auto"/>
              <w:ind w:left="30"/>
              <w:jc w:val="center"/>
              <w:rPr>
                <w:rFonts w:ascii="Arial" w:eastAsia="Calibri" w:hAnsi="Arial" w:cs="Arial"/>
                <w:sz w:val="16"/>
                <w:szCs w:val="16"/>
              </w:rPr>
            </w:pPr>
            <w:r w:rsidRPr="00DB37A2">
              <w:rPr>
                <w:rFonts w:ascii="Arial" w:eastAsia="Calibri" w:hAnsi="Arial" w:cs="Arial"/>
                <w:sz w:val="16"/>
                <w:szCs w:val="16"/>
              </w:rPr>
              <w:t>3</w:t>
            </w:r>
          </w:p>
        </w:tc>
        <w:tc>
          <w:tcPr>
            <w:tcW w:w="279" w:type="dxa"/>
            <w:shd w:val="clear" w:color="auto" w:fill="D9E2F3"/>
            <w:vAlign w:val="center"/>
          </w:tcPr>
          <w:p w14:paraId="6E3689EC" w14:textId="77777777" w:rsidR="00DB37A2" w:rsidRPr="00DB37A2" w:rsidRDefault="00DB37A2" w:rsidP="00DB37A2">
            <w:pPr>
              <w:spacing w:after="0" w:line="240" w:lineRule="auto"/>
              <w:jc w:val="center"/>
              <w:rPr>
                <w:rFonts w:ascii="Arial" w:eastAsia="Calibri" w:hAnsi="Arial" w:cs="Arial"/>
                <w:sz w:val="16"/>
                <w:szCs w:val="16"/>
              </w:rPr>
            </w:pPr>
            <w:r w:rsidRPr="00DB37A2">
              <w:rPr>
                <w:rFonts w:ascii="Arial" w:eastAsia="Calibri" w:hAnsi="Arial" w:cs="Arial"/>
                <w:sz w:val="16"/>
                <w:szCs w:val="16"/>
              </w:rPr>
              <w:t>4</w:t>
            </w:r>
          </w:p>
        </w:tc>
        <w:tc>
          <w:tcPr>
            <w:tcW w:w="276" w:type="dxa"/>
            <w:shd w:val="clear" w:color="auto" w:fill="D9E2F3"/>
            <w:vAlign w:val="center"/>
          </w:tcPr>
          <w:p w14:paraId="3D5618AC" w14:textId="77777777" w:rsidR="00DB37A2" w:rsidRPr="00DB37A2" w:rsidRDefault="00DB37A2" w:rsidP="00DB37A2">
            <w:pPr>
              <w:spacing w:after="0" w:line="240" w:lineRule="auto"/>
              <w:jc w:val="center"/>
              <w:rPr>
                <w:rFonts w:ascii="Arial" w:eastAsia="Calibri" w:hAnsi="Arial" w:cs="Arial"/>
                <w:sz w:val="16"/>
                <w:szCs w:val="16"/>
              </w:rPr>
            </w:pPr>
            <w:r w:rsidRPr="00DB37A2">
              <w:rPr>
                <w:rFonts w:ascii="Arial" w:eastAsia="Calibri" w:hAnsi="Arial" w:cs="Arial"/>
                <w:sz w:val="16"/>
                <w:szCs w:val="16"/>
              </w:rPr>
              <w:t>1</w:t>
            </w:r>
          </w:p>
        </w:tc>
        <w:tc>
          <w:tcPr>
            <w:tcW w:w="276" w:type="dxa"/>
            <w:shd w:val="clear" w:color="auto" w:fill="D9E2F3"/>
            <w:vAlign w:val="center"/>
          </w:tcPr>
          <w:p w14:paraId="2AFD54BA" w14:textId="77777777" w:rsidR="00DB37A2" w:rsidRPr="00DB37A2" w:rsidRDefault="00DB37A2" w:rsidP="00DB37A2">
            <w:pPr>
              <w:spacing w:after="0" w:line="240" w:lineRule="auto"/>
              <w:jc w:val="center"/>
              <w:rPr>
                <w:rFonts w:ascii="Arial" w:eastAsia="Calibri" w:hAnsi="Arial" w:cs="Arial"/>
                <w:sz w:val="16"/>
                <w:szCs w:val="16"/>
              </w:rPr>
            </w:pPr>
            <w:r w:rsidRPr="00DB37A2">
              <w:rPr>
                <w:rFonts w:ascii="Arial" w:eastAsia="Calibri" w:hAnsi="Arial" w:cs="Arial"/>
                <w:sz w:val="16"/>
                <w:szCs w:val="16"/>
              </w:rPr>
              <w:t>2</w:t>
            </w:r>
          </w:p>
        </w:tc>
        <w:tc>
          <w:tcPr>
            <w:tcW w:w="276" w:type="dxa"/>
            <w:shd w:val="clear" w:color="auto" w:fill="D9E2F3"/>
            <w:vAlign w:val="center"/>
          </w:tcPr>
          <w:p w14:paraId="53A84008" w14:textId="77777777" w:rsidR="00DB37A2" w:rsidRPr="00DB37A2" w:rsidRDefault="00DB37A2" w:rsidP="00DB37A2">
            <w:pPr>
              <w:spacing w:after="0" w:line="240" w:lineRule="auto"/>
              <w:ind w:left="30"/>
              <w:jc w:val="center"/>
              <w:rPr>
                <w:rFonts w:ascii="Arial" w:eastAsia="Calibri" w:hAnsi="Arial" w:cs="Arial"/>
                <w:sz w:val="16"/>
                <w:szCs w:val="16"/>
              </w:rPr>
            </w:pPr>
            <w:r w:rsidRPr="00DB37A2">
              <w:rPr>
                <w:rFonts w:ascii="Arial" w:eastAsia="Calibri" w:hAnsi="Arial" w:cs="Arial"/>
                <w:sz w:val="16"/>
                <w:szCs w:val="16"/>
              </w:rPr>
              <w:t>3</w:t>
            </w:r>
          </w:p>
        </w:tc>
        <w:tc>
          <w:tcPr>
            <w:tcW w:w="279" w:type="dxa"/>
            <w:shd w:val="clear" w:color="auto" w:fill="D9E2F3"/>
            <w:vAlign w:val="center"/>
          </w:tcPr>
          <w:p w14:paraId="78AD5249" w14:textId="77777777" w:rsidR="00DB37A2" w:rsidRPr="00DB37A2" w:rsidRDefault="00DB37A2" w:rsidP="00DB37A2">
            <w:pPr>
              <w:spacing w:after="0" w:line="240" w:lineRule="auto"/>
              <w:jc w:val="center"/>
              <w:rPr>
                <w:rFonts w:ascii="Arial" w:eastAsia="Calibri" w:hAnsi="Arial" w:cs="Arial"/>
                <w:sz w:val="16"/>
                <w:szCs w:val="16"/>
              </w:rPr>
            </w:pPr>
            <w:r w:rsidRPr="00DB37A2">
              <w:rPr>
                <w:rFonts w:ascii="Arial" w:eastAsia="Calibri" w:hAnsi="Arial" w:cs="Arial"/>
                <w:sz w:val="16"/>
                <w:szCs w:val="16"/>
              </w:rPr>
              <w:t>4</w:t>
            </w:r>
          </w:p>
        </w:tc>
        <w:tc>
          <w:tcPr>
            <w:tcW w:w="276" w:type="dxa"/>
            <w:shd w:val="clear" w:color="auto" w:fill="D9E2F3"/>
            <w:vAlign w:val="center"/>
          </w:tcPr>
          <w:p w14:paraId="2C3AC37D" w14:textId="77777777" w:rsidR="00DB37A2" w:rsidRPr="00DB37A2" w:rsidRDefault="00DB37A2" w:rsidP="00DB37A2">
            <w:pPr>
              <w:spacing w:after="0" w:line="240" w:lineRule="auto"/>
              <w:jc w:val="center"/>
              <w:rPr>
                <w:rFonts w:ascii="Arial" w:eastAsia="Calibri" w:hAnsi="Arial" w:cs="Arial"/>
                <w:sz w:val="16"/>
                <w:szCs w:val="16"/>
              </w:rPr>
            </w:pPr>
            <w:r w:rsidRPr="00DB37A2">
              <w:rPr>
                <w:rFonts w:ascii="Arial" w:eastAsia="Calibri" w:hAnsi="Arial" w:cs="Arial"/>
                <w:sz w:val="16"/>
                <w:szCs w:val="16"/>
              </w:rPr>
              <w:t>1</w:t>
            </w:r>
          </w:p>
        </w:tc>
        <w:tc>
          <w:tcPr>
            <w:tcW w:w="276" w:type="dxa"/>
            <w:shd w:val="clear" w:color="auto" w:fill="D9E2F3"/>
            <w:vAlign w:val="center"/>
          </w:tcPr>
          <w:p w14:paraId="656A6DBF" w14:textId="77777777" w:rsidR="00DB37A2" w:rsidRPr="00DB37A2" w:rsidRDefault="00DB37A2" w:rsidP="00DB37A2">
            <w:pPr>
              <w:spacing w:after="0" w:line="240" w:lineRule="auto"/>
              <w:jc w:val="center"/>
              <w:rPr>
                <w:rFonts w:ascii="Arial" w:eastAsia="Calibri" w:hAnsi="Arial" w:cs="Arial"/>
                <w:sz w:val="16"/>
                <w:szCs w:val="16"/>
              </w:rPr>
            </w:pPr>
            <w:r w:rsidRPr="00DB37A2">
              <w:rPr>
                <w:rFonts w:ascii="Arial" w:eastAsia="Calibri" w:hAnsi="Arial" w:cs="Arial"/>
                <w:sz w:val="16"/>
                <w:szCs w:val="16"/>
              </w:rPr>
              <w:t>2</w:t>
            </w:r>
          </w:p>
        </w:tc>
        <w:tc>
          <w:tcPr>
            <w:tcW w:w="276" w:type="dxa"/>
            <w:shd w:val="clear" w:color="auto" w:fill="D9E2F3"/>
            <w:vAlign w:val="center"/>
          </w:tcPr>
          <w:p w14:paraId="3F012256" w14:textId="77777777" w:rsidR="00DB37A2" w:rsidRPr="00DB37A2" w:rsidRDefault="00DB37A2" w:rsidP="00DB37A2">
            <w:pPr>
              <w:spacing w:after="0" w:line="240" w:lineRule="auto"/>
              <w:jc w:val="center"/>
              <w:rPr>
                <w:rFonts w:ascii="Arial" w:eastAsia="Calibri" w:hAnsi="Arial" w:cs="Arial"/>
                <w:sz w:val="16"/>
                <w:szCs w:val="16"/>
              </w:rPr>
            </w:pPr>
            <w:r w:rsidRPr="00DB37A2">
              <w:rPr>
                <w:rFonts w:ascii="Arial" w:eastAsia="Calibri" w:hAnsi="Arial" w:cs="Arial"/>
                <w:sz w:val="16"/>
                <w:szCs w:val="16"/>
              </w:rPr>
              <w:t>3</w:t>
            </w:r>
          </w:p>
        </w:tc>
        <w:tc>
          <w:tcPr>
            <w:tcW w:w="279" w:type="dxa"/>
            <w:shd w:val="clear" w:color="auto" w:fill="D9E2F3"/>
            <w:vAlign w:val="center"/>
          </w:tcPr>
          <w:p w14:paraId="298F10F0" w14:textId="77777777" w:rsidR="00DB37A2" w:rsidRPr="00DB37A2" w:rsidRDefault="00DB37A2" w:rsidP="00DB37A2">
            <w:pPr>
              <w:spacing w:after="0" w:line="240" w:lineRule="auto"/>
              <w:jc w:val="center"/>
              <w:rPr>
                <w:rFonts w:ascii="Arial" w:eastAsia="Calibri" w:hAnsi="Arial" w:cs="Arial"/>
                <w:sz w:val="16"/>
                <w:szCs w:val="16"/>
              </w:rPr>
            </w:pPr>
            <w:r w:rsidRPr="00DB37A2">
              <w:rPr>
                <w:rFonts w:ascii="Arial" w:eastAsia="Calibri" w:hAnsi="Arial" w:cs="Arial"/>
                <w:sz w:val="16"/>
                <w:szCs w:val="16"/>
              </w:rPr>
              <w:t>4</w:t>
            </w:r>
          </w:p>
        </w:tc>
        <w:tc>
          <w:tcPr>
            <w:tcW w:w="237" w:type="dxa"/>
            <w:shd w:val="clear" w:color="auto" w:fill="D9E2F3"/>
            <w:vAlign w:val="center"/>
          </w:tcPr>
          <w:p w14:paraId="70899CE7" w14:textId="77777777" w:rsidR="00DB37A2" w:rsidRPr="00DB37A2" w:rsidRDefault="00DB37A2" w:rsidP="00DB37A2">
            <w:pPr>
              <w:spacing w:after="0" w:line="240" w:lineRule="auto"/>
              <w:jc w:val="center"/>
              <w:rPr>
                <w:rFonts w:ascii="Arial" w:eastAsia="Calibri" w:hAnsi="Arial" w:cs="Arial"/>
                <w:sz w:val="16"/>
                <w:szCs w:val="16"/>
              </w:rPr>
            </w:pPr>
            <w:r w:rsidRPr="00DB37A2">
              <w:rPr>
                <w:rFonts w:ascii="Arial" w:eastAsia="Calibri" w:hAnsi="Arial" w:cs="Arial"/>
                <w:sz w:val="16"/>
                <w:szCs w:val="16"/>
              </w:rPr>
              <w:t>1</w:t>
            </w:r>
          </w:p>
        </w:tc>
        <w:tc>
          <w:tcPr>
            <w:tcW w:w="252" w:type="dxa"/>
            <w:shd w:val="clear" w:color="auto" w:fill="D9E2F3"/>
            <w:vAlign w:val="center"/>
          </w:tcPr>
          <w:p w14:paraId="6A554253" w14:textId="77777777" w:rsidR="00DB37A2" w:rsidRPr="00DB37A2" w:rsidRDefault="00DB37A2" w:rsidP="00DB37A2">
            <w:pPr>
              <w:spacing w:after="0" w:line="240" w:lineRule="auto"/>
              <w:jc w:val="center"/>
              <w:rPr>
                <w:rFonts w:ascii="Arial" w:eastAsia="Calibri" w:hAnsi="Arial" w:cs="Arial"/>
                <w:sz w:val="16"/>
                <w:szCs w:val="16"/>
              </w:rPr>
            </w:pPr>
            <w:r w:rsidRPr="00DB37A2">
              <w:rPr>
                <w:rFonts w:ascii="Arial" w:eastAsia="Calibri" w:hAnsi="Arial" w:cs="Arial"/>
                <w:sz w:val="16"/>
                <w:szCs w:val="16"/>
              </w:rPr>
              <w:t>2</w:t>
            </w:r>
          </w:p>
        </w:tc>
        <w:tc>
          <w:tcPr>
            <w:tcW w:w="283" w:type="dxa"/>
            <w:shd w:val="clear" w:color="auto" w:fill="D9E2F3"/>
            <w:vAlign w:val="center"/>
          </w:tcPr>
          <w:p w14:paraId="63DE6675" w14:textId="77777777" w:rsidR="00DB37A2" w:rsidRPr="00DB37A2" w:rsidRDefault="00DB37A2" w:rsidP="00DB37A2">
            <w:pPr>
              <w:spacing w:after="0" w:line="240" w:lineRule="auto"/>
              <w:jc w:val="center"/>
              <w:rPr>
                <w:rFonts w:ascii="Arial" w:eastAsia="Calibri" w:hAnsi="Arial" w:cs="Arial"/>
                <w:sz w:val="16"/>
                <w:szCs w:val="16"/>
              </w:rPr>
            </w:pPr>
            <w:r w:rsidRPr="00DB37A2">
              <w:rPr>
                <w:rFonts w:ascii="Arial" w:eastAsia="Calibri" w:hAnsi="Arial" w:cs="Arial"/>
                <w:sz w:val="16"/>
                <w:szCs w:val="16"/>
              </w:rPr>
              <w:t>3</w:t>
            </w:r>
          </w:p>
        </w:tc>
        <w:tc>
          <w:tcPr>
            <w:tcW w:w="283" w:type="dxa"/>
            <w:shd w:val="clear" w:color="auto" w:fill="D9E2F3"/>
            <w:vAlign w:val="center"/>
          </w:tcPr>
          <w:p w14:paraId="660D7D74" w14:textId="77777777" w:rsidR="00DB37A2" w:rsidRPr="00DB37A2" w:rsidRDefault="00DB37A2" w:rsidP="00DB37A2">
            <w:pPr>
              <w:spacing w:after="0" w:line="240" w:lineRule="auto"/>
              <w:jc w:val="center"/>
              <w:rPr>
                <w:rFonts w:ascii="Arial" w:eastAsia="Calibri" w:hAnsi="Arial" w:cs="Arial"/>
                <w:sz w:val="16"/>
                <w:szCs w:val="16"/>
              </w:rPr>
            </w:pPr>
            <w:r w:rsidRPr="00DB37A2">
              <w:rPr>
                <w:rFonts w:ascii="Arial" w:eastAsia="Calibri" w:hAnsi="Arial" w:cs="Arial"/>
                <w:sz w:val="16"/>
                <w:szCs w:val="16"/>
              </w:rPr>
              <w:t>4</w:t>
            </w:r>
          </w:p>
        </w:tc>
        <w:tc>
          <w:tcPr>
            <w:tcW w:w="289" w:type="dxa"/>
            <w:shd w:val="clear" w:color="auto" w:fill="D9E2F3"/>
            <w:vAlign w:val="center"/>
          </w:tcPr>
          <w:p w14:paraId="2E92BB03" w14:textId="77777777" w:rsidR="00DB37A2" w:rsidRPr="00DB37A2" w:rsidRDefault="00DB37A2" w:rsidP="00DB37A2">
            <w:pPr>
              <w:spacing w:after="0" w:line="240" w:lineRule="auto"/>
              <w:jc w:val="center"/>
              <w:rPr>
                <w:rFonts w:ascii="Arial" w:eastAsia="Calibri" w:hAnsi="Arial" w:cs="Arial"/>
                <w:sz w:val="16"/>
                <w:szCs w:val="16"/>
              </w:rPr>
            </w:pPr>
            <w:r w:rsidRPr="00DB37A2">
              <w:rPr>
                <w:rFonts w:ascii="Arial" w:eastAsia="Calibri" w:hAnsi="Arial" w:cs="Arial"/>
                <w:sz w:val="16"/>
                <w:szCs w:val="16"/>
              </w:rPr>
              <w:t>1</w:t>
            </w:r>
          </w:p>
        </w:tc>
        <w:tc>
          <w:tcPr>
            <w:tcW w:w="278" w:type="dxa"/>
            <w:shd w:val="clear" w:color="auto" w:fill="D9E2F3"/>
            <w:vAlign w:val="center"/>
          </w:tcPr>
          <w:p w14:paraId="4E1D1CD5" w14:textId="77777777" w:rsidR="00DB37A2" w:rsidRPr="00DB37A2" w:rsidRDefault="00DB37A2" w:rsidP="00DB37A2">
            <w:pPr>
              <w:spacing w:after="0" w:line="240" w:lineRule="auto"/>
              <w:jc w:val="center"/>
              <w:rPr>
                <w:rFonts w:ascii="Arial" w:eastAsia="Calibri" w:hAnsi="Arial" w:cs="Arial"/>
                <w:sz w:val="16"/>
                <w:szCs w:val="16"/>
              </w:rPr>
            </w:pPr>
            <w:r w:rsidRPr="00DB37A2">
              <w:rPr>
                <w:rFonts w:ascii="Arial" w:eastAsia="Calibri" w:hAnsi="Arial" w:cs="Arial"/>
                <w:sz w:val="16"/>
                <w:szCs w:val="16"/>
              </w:rPr>
              <w:t>2</w:t>
            </w:r>
          </w:p>
        </w:tc>
        <w:tc>
          <w:tcPr>
            <w:tcW w:w="283" w:type="dxa"/>
            <w:shd w:val="clear" w:color="auto" w:fill="D9E2F3"/>
            <w:vAlign w:val="center"/>
          </w:tcPr>
          <w:p w14:paraId="4DE800CD" w14:textId="77777777" w:rsidR="00DB37A2" w:rsidRPr="00DB37A2" w:rsidRDefault="00DB37A2" w:rsidP="00DB37A2">
            <w:pPr>
              <w:spacing w:after="0" w:line="240" w:lineRule="auto"/>
              <w:jc w:val="center"/>
              <w:rPr>
                <w:rFonts w:ascii="Arial" w:eastAsia="Calibri" w:hAnsi="Arial" w:cs="Arial"/>
                <w:sz w:val="16"/>
                <w:szCs w:val="16"/>
              </w:rPr>
            </w:pPr>
            <w:r w:rsidRPr="00DB37A2">
              <w:rPr>
                <w:rFonts w:ascii="Arial" w:eastAsia="Calibri" w:hAnsi="Arial" w:cs="Arial"/>
                <w:sz w:val="16"/>
                <w:szCs w:val="16"/>
              </w:rPr>
              <w:t>3</w:t>
            </w:r>
          </w:p>
        </w:tc>
        <w:tc>
          <w:tcPr>
            <w:tcW w:w="293" w:type="dxa"/>
            <w:shd w:val="clear" w:color="auto" w:fill="D9E2F3"/>
            <w:vAlign w:val="center"/>
          </w:tcPr>
          <w:p w14:paraId="5873A81D" w14:textId="77777777" w:rsidR="00DB37A2" w:rsidRPr="00DB37A2" w:rsidRDefault="00DB37A2" w:rsidP="00DB37A2">
            <w:pPr>
              <w:spacing w:after="0" w:line="240" w:lineRule="auto"/>
              <w:jc w:val="center"/>
              <w:rPr>
                <w:rFonts w:ascii="Arial" w:eastAsia="Calibri" w:hAnsi="Arial" w:cs="Arial"/>
                <w:sz w:val="16"/>
                <w:szCs w:val="16"/>
              </w:rPr>
            </w:pPr>
            <w:r w:rsidRPr="00DB37A2">
              <w:rPr>
                <w:rFonts w:ascii="Arial" w:eastAsia="Calibri" w:hAnsi="Arial" w:cs="Arial"/>
                <w:sz w:val="16"/>
                <w:szCs w:val="16"/>
              </w:rPr>
              <w:t>4</w:t>
            </w:r>
          </w:p>
        </w:tc>
        <w:tc>
          <w:tcPr>
            <w:tcW w:w="943" w:type="dxa"/>
            <w:shd w:val="clear" w:color="auto" w:fill="D9E2F3"/>
            <w:vAlign w:val="center"/>
          </w:tcPr>
          <w:p w14:paraId="68055319" w14:textId="77777777" w:rsidR="00DB37A2" w:rsidRPr="00DB37A2" w:rsidRDefault="00DB37A2" w:rsidP="00DB37A2">
            <w:pPr>
              <w:spacing w:after="0" w:line="240" w:lineRule="auto"/>
              <w:rPr>
                <w:rFonts w:ascii="Arial" w:eastAsia="Calibri" w:hAnsi="Arial" w:cs="Arial"/>
                <w:sz w:val="18"/>
                <w:szCs w:val="18"/>
              </w:rPr>
            </w:pPr>
          </w:p>
        </w:tc>
        <w:tc>
          <w:tcPr>
            <w:tcW w:w="1316" w:type="dxa"/>
            <w:shd w:val="clear" w:color="auto" w:fill="D9E2F3"/>
            <w:vAlign w:val="center"/>
          </w:tcPr>
          <w:p w14:paraId="2F51DBDF" w14:textId="77777777" w:rsidR="00DB37A2" w:rsidRPr="00DB37A2" w:rsidRDefault="00DB37A2" w:rsidP="00DB37A2">
            <w:pPr>
              <w:spacing w:after="0" w:line="240" w:lineRule="auto"/>
              <w:rPr>
                <w:rFonts w:ascii="Arial" w:eastAsia="Calibri" w:hAnsi="Arial" w:cs="Arial"/>
                <w:sz w:val="18"/>
                <w:szCs w:val="18"/>
              </w:rPr>
            </w:pPr>
          </w:p>
        </w:tc>
      </w:tr>
      <w:tr w:rsidR="00DB37A2" w:rsidRPr="00DB37A2" w14:paraId="0BB0B57B" w14:textId="77777777" w:rsidTr="00643692">
        <w:trPr>
          <w:trHeight w:val="454"/>
          <w:jc w:val="center"/>
        </w:trPr>
        <w:tc>
          <w:tcPr>
            <w:tcW w:w="1290" w:type="dxa"/>
            <w:shd w:val="clear" w:color="auto" w:fill="auto"/>
            <w:vAlign w:val="center"/>
          </w:tcPr>
          <w:p w14:paraId="5161C263" w14:textId="77777777" w:rsidR="00DB37A2" w:rsidRPr="00DB37A2" w:rsidRDefault="00DB37A2" w:rsidP="00DB37A2">
            <w:pPr>
              <w:spacing w:after="0" w:line="240" w:lineRule="auto"/>
              <w:ind w:right="-108"/>
              <w:rPr>
                <w:rFonts w:ascii="Arial" w:eastAsia="Calibri" w:hAnsi="Arial" w:cs="Arial"/>
                <w:sz w:val="18"/>
                <w:szCs w:val="18"/>
              </w:rPr>
            </w:pPr>
            <w:r w:rsidRPr="00DB37A2">
              <w:rPr>
                <w:rFonts w:ascii="Arial" w:eastAsia="Calibri" w:hAnsi="Arial" w:cs="Arial"/>
                <w:sz w:val="18"/>
                <w:szCs w:val="18"/>
              </w:rPr>
              <w:t xml:space="preserve">Launching Mission </w:t>
            </w:r>
          </w:p>
        </w:tc>
        <w:tc>
          <w:tcPr>
            <w:tcW w:w="836" w:type="dxa"/>
            <w:shd w:val="clear" w:color="auto" w:fill="auto"/>
            <w:vAlign w:val="center"/>
          </w:tcPr>
          <w:p w14:paraId="2E6B36FE" w14:textId="77777777" w:rsidR="00DB37A2" w:rsidRPr="00DB37A2" w:rsidRDefault="00DB37A2" w:rsidP="00DB37A2">
            <w:pPr>
              <w:spacing w:after="0" w:line="240" w:lineRule="auto"/>
              <w:rPr>
                <w:rFonts w:ascii="Arial" w:eastAsia="Calibri" w:hAnsi="Arial" w:cs="Arial"/>
                <w:sz w:val="16"/>
                <w:szCs w:val="16"/>
              </w:rPr>
            </w:pPr>
            <w:r w:rsidRPr="00DB37A2">
              <w:rPr>
                <w:rFonts w:ascii="Arial" w:eastAsia="Calibri" w:hAnsi="Arial" w:cs="Arial"/>
                <w:sz w:val="16"/>
                <w:szCs w:val="16"/>
              </w:rPr>
              <w:t>IDB (SCL/EDU)</w:t>
            </w:r>
          </w:p>
        </w:tc>
        <w:tc>
          <w:tcPr>
            <w:tcW w:w="276" w:type="dxa"/>
            <w:shd w:val="clear" w:color="auto" w:fill="auto"/>
            <w:vAlign w:val="center"/>
          </w:tcPr>
          <w:p w14:paraId="62297EBF"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BFBFBF"/>
            <w:vAlign w:val="center"/>
          </w:tcPr>
          <w:p w14:paraId="6CF0425F"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auto"/>
            <w:vAlign w:val="center"/>
          </w:tcPr>
          <w:p w14:paraId="582F204F" w14:textId="77777777" w:rsidR="00DB37A2" w:rsidRPr="00DB37A2" w:rsidRDefault="00DB37A2" w:rsidP="00DB37A2">
            <w:pPr>
              <w:spacing w:after="0" w:line="240" w:lineRule="auto"/>
              <w:jc w:val="center"/>
              <w:rPr>
                <w:rFonts w:ascii="Arial" w:eastAsia="Calibri" w:hAnsi="Arial" w:cs="Arial"/>
                <w:sz w:val="16"/>
                <w:szCs w:val="16"/>
              </w:rPr>
            </w:pPr>
          </w:p>
        </w:tc>
        <w:tc>
          <w:tcPr>
            <w:tcW w:w="279" w:type="dxa"/>
            <w:shd w:val="clear" w:color="auto" w:fill="auto"/>
            <w:vAlign w:val="center"/>
          </w:tcPr>
          <w:p w14:paraId="22F762D3"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auto"/>
            <w:vAlign w:val="center"/>
          </w:tcPr>
          <w:p w14:paraId="0796F041"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auto"/>
            <w:vAlign w:val="center"/>
          </w:tcPr>
          <w:p w14:paraId="448B988C"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auto"/>
            <w:vAlign w:val="center"/>
          </w:tcPr>
          <w:p w14:paraId="3A680FC5" w14:textId="77777777" w:rsidR="00DB37A2" w:rsidRPr="00DB37A2" w:rsidRDefault="00DB37A2" w:rsidP="00DB37A2">
            <w:pPr>
              <w:spacing w:after="0" w:line="240" w:lineRule="auto"/>
              <w:jc w:val="center"/>
              <w:rPr>
                <w:rFonts w:ascii="Arial" w:eastAsia="Calibri" w:hAnsi="Arial" w:cs="Arial"/>
                <w:sz w:val="16"/>
                <w:szCs w:val="16"/>
              </w:rPr>
            </w:pPr>
          </w:p>
        </w:tc>
        <w:tc>
          <w:tcPr>
            <w:tcW w:w="279" w:type="dxa"/>
            <w:shd w:val="clear" w:color="auto" w:fill="auto"/>
            <w:vAlign w:val="center"/>
          </w:tcPr>
          <w:p w14:paraId="4531DB66"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auto"/>
            <w:vAlign w:val="center"/>
          </w:tcPr>
          <w:p w14:paraId="24BAA1F0"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auto"/>
            <w:vAlign w:val="center"/>
          </w:tcPr>
          <w:p w14:paraId="26E32B69"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auto"/>
            <w:vAlign w:val="center"/>
          </w:tcPr>
          <w:p w14:paraId="74052FF6" w14:textId="77777777" w:rsidR="00DB37A2" w:rsidRPr="00DB37A2" w:rsidRDefault="00DB37A2" w:rsidP="00DB37A2">
            <w:pPr>
              <w:spacing w:after="0" w:line="240" w:lineRule="auto"/>
              <w:jc w:val="center"/>
              <w:rPr>
                <w:rFonts w:ascii="Arial" w:eastAsia="Calibri" w:hAnsi="Arial" w:cs="Arial"/>
                <w:sz w:val="16"/>
                <w:szCs w:val="16"/>
              </w:rPr>
            </w:pPr>
          </w:p>
        </w:tc>
        <w:tc>
          <w:tcPr>
            <w:tcW w:w="279" w:type="dxa"/>
            <w:shd w:val="clear" w:color="auto" w:fill="auto"/>
            <w:vAlign w:val="center"/>
          </w:tcPr>
          <w:p w14:paraId="060DE1E3" w14:textId="77777777" w:rsidR="00DB37A2" w:rsidRPr="00DB37A2" w:rsidRDefault="00DB37A2" w:rsidP="00DB37A2">
            <w:pPr>
              <w:spacing w:after="0" w:line="240" w:lineRule="auto"/>
              <w:jc w:val="center"/>
              <w:rPr>
                <w:rFonts w:ascii="Arial" w:eastAsia="Calibri" w:hAnsi="Arial" w:cs="Arial"/>
                <w:sz w:val="16"/>
                <w:szCs w:val="16"/>
              </w:rPr>
            </w:pPr>
          </w:p>
        </w:tc>
        <w:tc>
          <w:tcPr>
            <w:tcW w:w="237" w:type="dxa"/>
            <w:vAlign w:val="center"/>
          </w:tcPr>
          <w:p w14:paraId="5D9F7C22" w14:textId="77777777" w:rsidR="00DB37A2" w:rsidRPr="00DB37A2" w:rsidRDefault="00DB37A2" w:rsidP="00DB37A2">
            <w:pPr>
              <w:spacing w:after="0" w:line="240" w:lineRule="auto"/>
              <w:jc w:val="center"/>
              <w:rPr>
                <w:rFonts w:ascii="Arial" w:eastAsia="Calibri" w:hAnsi="Arial" w:cs="Arial"/>
                <w:sz w:val="16"/>
                <w:szCs w:val="16"/>
              </w:rPr>
            </w:pPr>
          </w:p>
        </w:tc>
        <w:tc>
          <w:tcPr>
            <w:tcW w:w="252" w:type="dxa"/>
            <w:vAlign w:val="center"/>
          </w:tcPr>
          <w:p w14:paraId="4A6A06CF" w14:textId="77777777" w:rsidR="00DB37A2" w:rsidRPr="00DB37A2" w:rsidRDefault="00DB37A2" w:rsidP="00DB37A2">
            <w:pPr>
              <w:spacing w:after="0" w:line="240" w:lineRule="auto"/>
              <w:jc w:val="center"/>
              <w:rPr>
                <w:rFonts w:ascii="Arial" w:eastAsia="Calibri" w:hAnsi="Arial" w:cs="Arial"/>
                <w:sz w:val="16"/>
                <w:szCs w:val="16"/>
              </w:rPr>
            </w:pPr>
          </w:p>
        </w:tc>
        <w:tc>
          <w:tcPr>
            <w:tcW w:w="283" w:type="dxa"/>
            <w:vAlign w:val="center"/>
          </w:tcPr>
          <w:p w14:paraId="60940099" w14:textId="77777777" w:rsidR="00DB37A2" w:rsidRPr="00DB37A2" w:rsidRDefault="00DB37A2" w:rsidP="00DB37A2">
            <w:pPr>
              <w:spacing w:after="0" w:line="240" w:lineRule="auto"/>
              <w:jc w:val="center"/>
              <w:rPr>
                <w:rFonts w:ascii="Arial" w:eastAsia="Calibri" w:hAnsi="Arial" w:cs="Arial"/>
                <w:sz w:val="16"/>
                <w:szCs w:val="16"/>
              </w:rPr>
            </w:pPr>
          </w:p>
        </w:tc>
        <w:tc>
          <w:tcPr>
            <w:tcW w:w="283" w:type="dxa"/>
            <w:vAlign w:val="center"/>
          </w:tcPr>
          <w:p w14:paraId="28E7DFC6" w14:textId="77777777" w:rsidR="00DB37A2" w:rsidRPr="00DB37A2" w:rsidRDefault="00DB37A2" w:rsidP="00DB37A2">
            <w:pPr>
              <w:spacing w:after="0" w:line="240" w:lineRule="auto"/>
              <w:jc w:val="center"/>
              <w:rPr>
                <w:rFonts w:ascii="Arial" w:eastAsia="Calibri" w:hAnsi="Arial" w:cs="Arial"/>
                <w:sz w:val="16"/>
                <w:szCs w:val="16"/>
              </w:rPr>
            </w:pPr>
          </w:p>
        </w:tc>
        <w:tc>
          <w:tcPr>
            <w:tcW w:w="289" w:type="dxa"/>
            <w:vAlign w:val="center"/>
          </w:tcPr>
          <w:p w14:paraId="628081E0" w14:textId="77777777" w:rsidR="00DB37A2" w:rsidRPr="00DB37A2" w:rsidRDefault="00DB37A2" w:rsidP="00DB37A2">
            <w:pPr>
              <w:spacing w:after="0" w:line="240" w:lineRule="auto"/>
              <w:jc w:val="center"/>
              <w:rPr>
                <w:rFonts w:ascii="Arial" w:eastAsia="Calibri" w:hAnsi="Arial" w:cs="Arial"/>
                <w:sz w:val="16"/>
                <w:szCs w:val="16"/>
              </w:rPr>
            </w:pPr>
          </w:p>
        </w:tc>
        <w:tc>
          <w:tcPr>
            <w:tcW w:w="278" w:type="dxa"/>
            <w:vAlign w:val="center"/>
          </w:tcPr>
          <w:p w14:paraId="77034B22" w14:textId="77777777" w:rsidR="00DB37A2" w:rsidRPr="00DB37A2" w:rsidRDefault="00DB37A2" w:rsidP="00DB37A2">
            <w:pPr>
              <w:spacing w:after="0" w:line="240" w:lineRule="auto"/>
              <w:jc w:val="center"/>
              <w:rPr>
                <w:rFonts w:ascii="Arial" w:eastAsia="Calibri" w:hAnsi="Arial" w:cs="Arial"/>
                <w:sz w:val="16"/>
                <w:szCs w:val="16"/>
              </w:rPr>
            </w:pPr>
          </w:p>
        </w:tc>
        <w:tc>
          <w:tcPr>
            <w:tcW w:w="283" w:type="dxa"/>
            <w:vAlign w:val="center"/>
          </w:tcPr>
          <w:p w14:paraId="5466529C" w14:textId="77777777" w:rsidR="00DB37A2" w:rsidRPr="00DB37A2" w:rsidRDefault="00DB37A2" w:rsidP="00DB37A2">
            <w:pPr>
              <w:spacing w:after="0" w:line="240" w:lineRule="auto"/>
              <w:jc w:val="center"/>
              <w:rPr>
                <w:rFonts w:ascii="Arial" w:eastAsia="Calibri" w:hAnsi="Arial" w:cs="Arial"/>
                <w:sz w:val="16"/>
                <w:szCs w:val="16"/>
              </w:rPr>
            </w:pPr>
          </w:p>
        </w:tc>
        <w:tc>
          <w:tcPr>
            <w:tcW w:w="293" w:type="dxa"/>
            <w:shd w:val="clear" w:color="auto" w:fill="auto"/>
            <w:vAlign w:val="center"/>
          </w:tcPr>
          <w:p w14:paraId="747BFCDE" w14:textId="77777777" w:rsidR="00DB37A2" w:rsidRPr="00DB37A2" w:rsidRDefault="00DB37A2" w:rsidP="00DB37A2">
            <w:pPr>
              <w:spacing w:after="0" w:line="240" w:lineRule="auto"/>
              <w:jc w:val="center"/>
              <w:rPr>
                <w:rFonts w:ascii="Arial" w:eastAsia="Calibri" w:hAnsi="Arial" w:cs="Arial"/>
                <w:sz w:val="16"/>
                <w:szCs w:val="16"/>
              </w:rPr>
            </w:pPr>
          </w:p>
        </w:tc>
        <w:tc>
          <w:tcPr>
            <w:tcW w:w="943" w:type="dxa"/>
            <w:vAlign w:val="center"/>
          </w:tcPr>
          <w:p w14:paraId="53A0B474" w14:textId="77777777" w:rsidR="00DB37A2" w:rsidRPr="00DB37A2" w:rsidRDefault="00DB37A2" w:rsidP="00DB37A2">
            <w:pPr>
              <w:spacing w:after="0" w:line="240" w:lineRule="auto"/>
              <w:jc w:val="center"/>
              <w:rPr>
                <w:rFonts w:ascii="Arial" w:eastAsia="Calibri" w:hAnsi="Arial" w:cs="Arial"/>
                <w:sz w:val="18"/>
                <w:szCs w:val="18"/>
              </w:rPr>
            </w:pPr>
            <w:r w:rsidRPr="00DB37A2">
              <w:rPr>
                <w:rFonts w:ascii="Arial" w:eastAsia="Calibri" w:hAnsi="Arial" w:cs="Arial"/>
                <w:sz w:val="18"/>
                <w:szCs w:val="18"/>
              </w:rPr>
              <w:t>US$ 6,000</w:t>
            </w:r>
          </w:p>
        </w:tc>
        <w:tc>
          <w:tcPr>
            <w:tcW w:w="1316" w:type="dxa"/>
            <w:vMerge w:val="restart"/>
            <w:shd w:val="clear" w:color="auto" w:fill="auto"/>
            <w:vAlign w:val="center"/>
          </w:tcPr>
          <w:p w14:paraId="57379DE1" w14:textId="77777777" w:rsidR="00DB37A2" w:rsidRPr="00DB37A2" w:rsidRDefault="00DB37A2" w:rsidP="00DB37A2">
            <w:pPr>
              <w:spacing w:after="0" w:line="240" w:lineRule="auto"/>
              <w:rPr>
                <w:rFonts w:ascii="Arial" w:eastAsia="Calibri" w:hAnsi="Arial" w:cs="Arial"/>
                <w:sz w:val="18"/>
                <w:szCs w:val="18"/>
              </w:rPr>
            </w:pPr>
            <w:r w:rsidRPr="00DB37A2">
              <w:rPr>
                <w:rFonts w:ascii="Arial" w:eastAsia="Calibri" w:hAnsi="Arial" w:cs="Arial"/>
                <w:sz w:val="18"/>
                <w:szCs w:val="18"/>
              </w:rPr>
              <w:t>IDB Transactional Budget</w:t>
            </w:r>
          </w:p>
        </w:tc>
      </w:tr>
      <w:tr w:rsidR="00DB37A2" w:rsidRPr="00DB37A2" w14:paraId="361EC35D" w14:textId="77777777" w:rsidTr="00643692">
        <w:trPr>
          <w:trHeight w:val="454"/>
          <w:jc w:val="center"/>
        </w:trPr>
        <w:tc>
          <w:tcPr>
            <w:tcW w:w="1290" w:type="dxa"/>
            <w:shd w:val="clear" w:color="auto" w:fill="auto"/>
            <w:vAlign w:val="center"/>
          </w:tcPr>
          <w:p w14:paraId="152EE303" w14:textId="77777777" w:rsidR="00DB37A2" w:rsidRPr="00DB37A2" w:rsidRDefault="00DB37A2" w:rsidP="00DB37A2">
            <w:pPr>
              <w:spacing w:after="0" w:line="240" w:lineRule="auto"/>
              <w:ind w:right="-108"/>
              <w:rPr>
                <w:rFonts w:ascii="Arial" w:eastAsia="Times New Roman" w:hAnsi="Arial" w:cs="Arial"/>
                <w:sz w:val="18"/>
                <w:szCs w:val="18"/>
              </w:rPr>
            </w:pPr>
            <w:r w:rsidRPr="00DB37A2">
              <w:rPr>
                <w:rFonts w:ascii="Arial" w:eastAsia="Calibri" w:hAnsi="Arial" w:cs="Arial"/>
                <w:sz w:val="18"/>
                <w:szCs w:val="18"/>
              </w:rPr>
              <w:t>Administration mission</w:t>
            </w:r>
          </w:p>
        </w:tc>
        <w:tc>
          <w:tcPr>
            <w:tcW w:w="836" w:type="dxa"/>
            <w:shd w:val="clear" w:color="auto" w:fill="auto"/>
            <w:vAlign w:val="center"/>
          </w:tcPr>
          <w:p w14:paraId="42C7ADD3" w14:textId="77777777" w:rsidR="00DB37A2" w:rsidRPr="00DB37A2" w:rsidRDefault="00DB37A2" w:rsidP="00DB37A2">
            <w:pPr>
              <w:spacing w:after="0" w:line="240" w:lineRule="auto"/>
              <w:rPr>
                <w:rFonts w:ascii="Arial" w:eastAsia="Calibri" w:hAnsi="Arial" w:cs="Arial"/>
                <w:sz w:val="16"/>
                <w:szCs w:val="16"/>
              </w:rPr>
            </w:pPr>
            <w:r w:rsidRPr="00DB37A2">
              <w:rPr>
                <w:rFonts w:ascii="Arial" w:eastAsia="Calibri" w:hAnsi="Arial" w:cs="Arial"/>
                <w:sz w:val="16"/>
                <w:szCs w:val="16"/>
              </w:rPr>
              <w:t>IDB, PMU, MOESC</w:t>
            </w:r>
          </w:p>
        </w:tc>
        <w:tc>
          <w:tcPr>
            <w:tcW w:w="276" w:type="dxa"/>
            <w:shd w:val="clear" w:color="auto" w:fill="auto"/>
            <w:vAlign w:val="center"/>
          </w:tcPr>
          <w:p w14:paraId="0164594A"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auto"/>
            <w:vAlign w:val="center"/>
          </w:tcPr>
          <w:p w14:paraId="01C21300"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auto"/>
            <w:vAlign w:val="center"/>
          </w:tcPr>
          <w:p w14:paraId="0D5F9370" w14:textId="77777777" w:rsidR="00DB37A2" w:rsidRPr="00DB37A2" w:rsidRDefault="00DB37A2" w:rsidP="00DB37A2">
            <w:pPr>
              <w:spacing w:after="0" w:line="240" w:lineRule="auto"/>
              <w:jc w:val="center"/>
              <w:rPr>
                <w:rFonts w:ascii="Arial" w:eastAsia="Calibri" w:hAnsi="Arial" w:cs="Arial"/>
                <w:sz w:val="16"/>
                <w:szCs w:val="16"/>
              </w:rPr>
            </w:pPr>
          </w:p>
        </w:tc>
        <w:tc>
          <w:tcPr>
            <w:tcW w:w="279" w:type="dxa"/>
            <w:shd w:val="clear" w:color="auto" w:fill="BFBFBF"/>
            <w:vAlign w:val="center"/>
          </w:tcPr>
          <w:p w14:paraId="26A7E3A6"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auto"/>
            <w:vAlign w:val="center"/>
          </w:tcPr>
          <w:p w14:paraId="11D52C17"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BFBFBF"/>
            <w:vAlign w:val="center"/>
          </w:tcPr>
          <w:p w14:paraId="3A0922D8"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auto"/>
            <w:vAlign w:val="center"/>
          </w:tcPr>
          <w:p w14:paraId="0B8A884F" w14:textId="77777777" w:rsidR="00DB37A2" w:rsidRPr="00DB37A2" w:rsidRDefault="00DB37A2" w:rsidP="00DB37A2">
            <w:pPr>
              <w:spacing w:after="0" w:line="240" w:lineRule="auto"/>
              <w:jc w:val="center"/>
              <w:rPr>
                <w:rFonts w:ascii="Arial" w:eastAsia="Calibri" w:hAnsi="Arial" w:cs="Arial"/>
                <w:sz w:val="16"/>
                <w:szCs w:val="16"/>
              </w:rPr>
            </w:pPr>
          </w:p>
        </w:tc>
        <w:tc>
          <w:tcPr>
            <w:tcW w:w="279" w:type="dxa"/>
            <w:shd w:val="clear" w:color="auto" w:fill="BFBFBF"/>
            <w:vAlign w:val="center"/>
          </w:tcPr>
          <w:p w14:paraId="5C9BF399"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auto"/>
            <w:vAlign w:val="center"/>
          </w:tcPr>
          <w:p w14:paraId="65DD178F"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BFBFBF"/>
            <w:vAlign w:val="center"/>
          </w:tcPr>
          <w:p w14:paraId="6DDDC720"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auto"/>
            <w:vAlign w:val="center"/>
          </w:tcPr>
          <w:p w14:paraId="702D1254" w14:textId="77777777" w:rsidR="00DB37A2" w:rsidRPr="00DB37A2" w:rsidRDefault="00DB37A2" w:rsidP="00DB37A2">
            <w:pPr>
              <w:spacing w:after="0" w:line="240" w:lineRule="auto"/>
              <w:jc w:val="center"/>
              <w:rPr>
                <w:rFonts w:ascii="Arial" w:eastAsia="Calibri" w:hAnsi="Arial" w:cs="Arial"/>
                <w:sz w:val="16"/>
                <w:szCs w:val="16"/>
              </w:rPr>
            </w:pPr>
          </w:p>
        </w:tc>
        <w:tc>
          <w:tcPr>
            <w:tcW w:w="279" w:type="dxa"/>
            <w:shd w:val="clear" w:color="auto" w:fill="BFBFBF"/>
            <w:vAlign w:val="center"/>
          </w:tcPr>
          <w:p w14:paraId="0C251C87" w14:textId="77777777" w:rsidR="00DB37A2" w:rsidRPr="00DB37A2" w:rsidRDefault="00DB37A2" w:rsidP="00DB37A2">
            <w:pPr>
              <w:spacing w:after="0" w:line="240" w:lineRule="auto"/>
              <w:jc w:val="center"/>
              <w:rPr>
                <w:rFonts w:ascii="Arial" w:eastAsia="Calibri" w:hAnsi="Arial" w:cs="Arial"/>
                <w:sz w:val="16"/>
                <w:szCs w:val="16"/>
              </w:rPr>
            </w:pPr>
          </w:p>
        </w:tc>
        <w:tc>
          <w:tcPr>
            <w:tcW w:w="237" w:type="dxa"/>
            <w:shd w:val="clear" w:color="auto" w:fill="auto"/>
            <w:vAlign w:val="center"/>
          </w:tcPr>
          <w:p w14:paraId="06C40BD6" w14:textId="77777777" w:rsidR="00DB37A2" w:rsidRPr="00DB37A2" w:rsidRDefault="00DB37A2" w:rsidP="00DB37A2">
            <w:pPr>
              <w:spacing w:after="0" w:line="240" w:lineRule="auto"/>
              <w:jc w:val="center"/>
              <w:rPr>
                <w:rFonts w:ascii="Arial" w:eastAsia="Calibri" w:hAnsi="Arial" w:cs="Arial"/>
                <w:sz w:val="16"/>
                <w:szCs w:val="16"/>
              </w:rPr>
            </w:pPr>
          </w:p>
        </w:tc>
        <w:tc>
          <w:tcPr>
            <w:tcW w:w="252" w:type="dxa"/>
            <w:shd w:val="clear" w:color="auto" w:fill="BFBFBF"/>
            <w:vAlign w:val="center"/>
          </w:tcPr>
          <w:p w14:paraId="2A06CB56" w14:textId="77777777" w:rsidR="00DB37A2" w:rsidRPr="00DB37A2" w:rsidRDefault="00DB37A2" w:rsidP="00DB37A2">
            <w:pPr>
              <w:spacing w:after="0" w:line="240" w:lineRule="auto"/>
              <w:jc w:val="center"/>
              <w:rPr>
                <w:rFonts w:ascii="Arial" w:eastAsia="Calibri" w:hAnsi="Arial" w:cs="Arial"/>
                <w:sz w:val="16"/>
                <w:szCs w:val="16"/>
              </w:rPr>
            </w:pPr>
          </w:p>
        </w:tc>
        <w:tc>
          <w:tcPr>
            <w:tcW w:w="283" w:type="dxa"/>
            <w:vAlign w:val="center"/>
          </w:tcPr>
          <w:p w14:paraId="61B37DBA" w14:textId="77777777" w:rsidR="00DB37A2" w:rsidRPr="00DB37A2" w:rsidRDefault="00DB37A2" w:rsidP="00DB37A2">
            <w:pPr>
              <w:spacing w:after="0" w:line="240" w:lineRule="auto"/>
              <w:jc w:val="center"/>
              <w:rPr>
                <w:rFonts w:ascii="Arial" w:eastAsia="Calibri" w:hAnsi="Arial" w:cs="Arial"/>
                <w:sz w:val="16"/>
                <w:szCs w:val="16"/>
              </w:rPr>
            </w:pPr>
          </w:p>
        </w:tc>
        <w:tc>
          <w:tcPr>
            <w:tcW w:w="283" w:type="dxa"/>
            <w:shd w:val="clear" w:color="auto" w:fill="BFBFBF"/>
            <w:vAlign w:val="center"/>
          </w:tcPr>
          <w:p w14:paraId="3DEB4075" w14:textId="77777777" w:rsidR="00DB37A2" w:rsidRPr="00DB37A2" w:rsidRDefault="00DB37A2" w:rsidP="00DB37A2">
            <w:pPr>
              <w:spacing w:after="0" w:line="240" w:lineRule="auto"/>
              <w:jc w:val="center"/>
              <w:rPr>
                <w:rFonts w:ascii="Arial" w:eastAsia="Calibri" w:hAnsi="Arial" w:cs="Arial"/>
                <w:sz w:val="16"/>
                <w:szCs w:val="16"/>
              </w:rPr>
            </w:pPr>
          </w:p>
        </w:tc>
        <w:tc>
          <w:tcPr>
            <w:tcW w:w="289" w:type="dxa"/>
            <w:vAlign w:val="center"/>
          </w:tcPr>
          <w:p w14:paraId="051493F6" w14:textId="77777777" w:rsidR="00DB37A2" w:rsidRPr="00DB37A2" w:rsidRDefault="00DB37A2" w:rsidP="00DB37A2">
            <w:pPr>
              <w:spacing w:after="0" w:line="240" w:lineRule="auto"/>
              <w:jc w:val="center"/>
              <w:rPr>
                <w:rFonts w:ascii="Arial" w:eastAsia="Calibri" w:hAnsi="Arial" w:cs="Arial"/>
                <w:sz w:val="16"/>
                <w:szCs w:val="16"/>
              </w:rPr>
            </w:pPr>
          </w:p>
        </w:tc>
        <w:tc>
          <w:tcPr>
            <w:tcW w:w="278" w:type="dxa"/>
            <w:shd w:val="clear" w:color="auto" w:fill="BFBFBF"/>
            <w:vAlign w:val="center"/>
          </w:tcPr>
          <w:p w14:paraId="017CF47A" w14:textId="77777777" w:rsidR="00DB37A2" w:rsidRPr="00DB37A2" w:rsidRDefault="00DB37A2" w:rsidP="00DB37A2">
            <w:pPr>
              <w:spacing w:after="0" w:line="240" w:lineRule="auto"/>
              <w:jc w:val="center"/>
              <w:rPr>
                <w:rFonts w:ascii="Arial" w:eastAsia="Calibri" w:hAnsi="Arial" w:cs="Arial"/>
                <w:sz w:val="16"/>
                <w:szCs w:val="16"/>
              </w:rPr>
            </w:pPr>
          </w:p>
        </w:tc>
        <w:tc>
          <w:tcPr>
            <w:tcW w:w="283" w:type="dxa"/>
            <w:vAlign w:val="center"/>
          </w:tcPr>
          <w:p w14:paraId="31BB90F6" w14:textId="77777777" w:rsidR="00DB37A2" w:rsidRPr="00DB37A2" w:rsidRDefault="00DB37A2" w:rsidP="00DB37A2">
            <w:pPr>
              <w:spacing w:after="0" w:line="240" w:lineRule="auto"/>
              <w:jc w:val="center"/>
              <w:rPr>
                <w:rFonts w:ascii="Arial" w:eastAsia="Calibri" w:hAnsi="Arial" w:cs="Arial"/>
                <w:sz w:val="16"/>
                <w:szCs w:val="16"/>
              </w:rPr>
            </w:pPr>
          </w:p>
        </w:tc>
        <w:tc>
          <w:tcPr>
            <w:tcW w:w="293" w:type="dxa"/>
            <w:shd w:val="clear" w:color="auto" w:fill="BFBFBF"/>
            <w:vAlign w:val="center"/>
          </w:tcPr>
          <w:p w14:paraId="03B50065" w14:textId="77777777" w:rsidR="00DB37A2" w:rsidRPr="00DB37A2" w:rsidRDefault="00DB37A2" w:rsidP="00DB37A2">
            <w:pPr>
              <w:spacing w:after="0" w:line="240" w:lineRule="auto"/>
              <w:jc w:val="center"/>
              <w:rPr>
                <w:rFonts w:ascii="Arial" w:eastAsia="Calibri" w:hAnsi="Arial" w:cs="Arial"/>
                <w:sz w:val="16"/>
                <w:szCs w:val="16"/>
              </w:rPr>
            </w:pPr>
          </w:p>
        </w:tc>
        <w:tc>
          <w:tcPr>
            <w:tcW w:w="943" w:type="dxa"/>
            <w:vAlign w:val="center"/>
          </w:tcPr>
          <w:p w14:paraId="51DCC532" w14:textId="77777777" w:rsidR="00DB37A2" w:rsidRPr="00DB37A2" w:rsidRDefault="00DB37A2" w:rsidP="00DB37A2">
            <w:pPr>
              <w:spacing w:after="0" w:line="240" w:lineRule="auto"/>
              <w:jc w:val="center"/>
              <w:rPr>
                <w:rFonts w:ascii="Arial" w:eastAsia="Calibri" w:hAnsi="Arial" w:cs="Arial"/>
                <w:sz w:val="18"/>
                <w:szCs w:val="18"/>
              </w:rPr>
            </w:pPr>
            <w:r w:rsidRPr="00DB37A2">
              <w:rPr>
                <w:rFonts w:ascii="Arial" w:eastAsia="Calibri" w:hAnsi="Arial" w:cs="Arial"/>
                <w:sz w:val="18"/>
                <w:szCs w:val="18"/>
              </w:rPr>
              <w:t>US$ 54,000</w:t>
            </w:r>
          </w:p>
        </w:tc>
        <w:tc>
          <w:tcPr>
            <w:tcW w:w="1316" w:type="dxa"/>
            <w:vMerge/>
            <w:shd w:val="clear" w:color="auto" w:fill="auto"/>
            <w:vAlign w:val="center"/>
          </w:tcPr>
          <w:p w14:paraId="1D85EE96" w14:textId="77777777" w:rsidR="00DB37A2" w:rsidRPr="00DB37A2" w:rsidRDefault="00DB37A2" w:rsidP="00DB37A2">
            <w:pPr>
              <w:spacing w:after="0" w:line="240" w:lineRule="auto"/>
              <w:rPr>
                <w:rFonts w:ascii="Arial" w:eastAsia="Calibri" w:hAnsi="Arial" w:cs="Arial"/>
                <w:sz w:val="18"/>
                <w:szCs w:val="18"/>
              </w:rPr>
            </w:pPr>
          </w:p>
        </w:tc>
      </w:tr>
      <w:tr w:rsidR="00DB37A2" w:rsidRPr="00DB37A2" w14:paraId="0ABDA6EA" w14:textId="77777777" w:rsidTr="00643692">
        <w:trPr>
          <w:trHeight w:val="454"/>
          <w:jc w:val="center"/>
        </w:trPr>
        <w:tc>
          <w:tcPr>
            <w:tcW w:w="1290" w:type="dxa"/>
            <w:shd w:val="clear" w:color="auto" w:fill="auto"/>
            <w:vAlign w:val="center"/>
          </w:tcPr>
          <w:p w14:paraId="55399C94" w14:textId="77777777" w:rsidR="00DB37A2" w:rsidRPr="00DB37A2" w:rsidRDefault="00DB37A2" w:rsidP="00DB37A2">
            <w:pPr>
              <w:spacing w:after="0" w:line="240" w:lineRule="auto"/>
              <w:ind w:right="-108"/>
              <w:rPr>
                <w:rFonts w:ascii="Arial" w:eastAsia="Calibri" w:hAnsi="Arial" w:cs="Arial"/>
                <w:sz w:val="18"/>
                <w:szCs w:val="18"/>
              </w:rPr>
            </w:pPr>
            <w:r w:rsidRPr="00DB37A2">
              <w:rPr>
                <w:rFonts w:ascii="Arial" w:eastAsia="Calibri" w:hAnsi="Arial" w:cs="Arial"/>
                <w:sz w:val="18"/>
                <w:szCs w:val="18"/>
              </w:rPr>
              <w:t>Closing Workshop</w:t>
            </w:r>
          </w:p>
        </w:tc>
        <w:tc>
          <w:tcPr>
            <w:tcW w:w="836" w:type="dxa"/>
            <w:shd w:val="clear" w:color="auto" w:fill="auto"/>
            <w:vAlign w:val="center"/>
          </w:tcPr>
          <w:p w14:paraId="1E38B2C8" w14:textId="77777777" w:rsidR="00DB37A2" w:rsidRPr="00DB37A2" w:rsidRDefault="00DB37A2" w:rsidP="00DB37A2">
            <w:pPr>
              <w:spacing w:after="0" w:line="240" w:lineRule="auto"/>
              <w:rPr>
                <w:rFonts w:ascii="Arial" w:eastAsia="Calibri" w:hAnsi="Arial" w:cs="Arial"/>
                <w:sz w:val="16"/>
                <w:szCs w:val="16"/>
              </w:rPr>
            </w:pPr>
            <w:r w:rsidRPr="00DB37A2">
              <w:rPr>
                <w:rFonts w:ascii="Arial" w:eastAsia="Calibri" w:hAnsi="Arial" w:cs="Arial"/>
                <w:sz w:val="16"/>
                <w:szCs w:val="16"/>
              </w:rPr>
              <w:t>IDB, PMU, MOESC</w:t>
            </w:r>
          </w:p>
        </w:tc>
        <w:tc>
          <w:tcPr>
            <w:tcW w:w="276" w:type="dxa"/>
            <w:shd w:val="clear" w:color="auto" w:fill="FFFFFF"/>
            <w:vAlign w:val="center"/>
          </w:tcPr>
          <w:p w14:paraId="002F7468"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FFFFFF"/>
            <w:vAlign w:val="center"/>
          </w:tcPr>
          <w:p w14:paraId="379173C7"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auto"/>
            <w:vAlign w:val="center"/>
          </w:tcPr>
          <w:p w14:paraId="62136366" w14:textId="77777777" w:rsidR="00DB37A2" w:rsidRPr="00DB37A2" w:rsidRDefault="00DB37A2" w:rsidP="00DB37A2">
            <w:pPr>
              <w:spacing w:after="0" w:line="240" w:lineRule="auto"/>
              <w:jc w:val="center"/>
              <w:rPr>
                <w:rFonts w:ascii="Arial" w:eastAsia="Calibri" w:hAnsi="Arial" w:cs="Arial"/>
                <w:sz w:val="16"/>
                <w:szCs w:val="16"/>
              </w:rPr>
            </w:pPr>
          </w:p>
        </w:tc>
        <w:tc>
          <w:tcPr>
            <w:tcW w:w="279" w:type="dxa"/>
            <w:shd w:val="clear" w:color="auto" w:fill="FFFFFF"/>
            <w:vAlign w:val="center"/>
          </w:tcPr>
          <w:p w14:paraId="1CD91A92"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FFFFFF"/>
            <w:vAlign w:val="center"/>
          </w:tcPr>
          <w:p w14:paraId="4FDD16B3"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auto"/>
            <w:vAlign w:val="center"/>
          </w:tcPr>
          <w:p w14:paraId="6FBCABB0" w14:textId="77777777" w:rsidR="00DB37A2" w:rsidRPr="00DB37A2" w:rsidRDefault="00DB37A2" w:rsidP="00DB37A2">
            <w:pPr>
              <w:spacing w:after="0" w:line="240" w:lineRule="auto"/>
              <w:jc w:val="center"/>
              <w:rPr>
                <w:rFonts w:ascii="Arial" w:eastAsia="Calibri" w:hAnsi="Arial" w:cs="Arial"/>
                <w:color w:val="FFFFFF"/>
                <w:sz w:val="16"/>
                <w:szCs w:val="16"/>
              </w:rPr>
            </w:pPr>
          </w:p>
        </w:tc>
        <w:tc>
          <w:tcPr>
            <w:tcW w:w="276" w:type="dxa"/>
            <w:shd w:val="clear" w:color="auto" w:fill="FFFFFF"/>
            <w:vAlign w:val="center"/>
          </w:tcPr>
          <w:p w14:paraId="341376E6" w14:textId="77777777" w:rsidR="00DB37A2" w:rsidRPr="00DB37A2" w:rsidRDefault="00DB37A2" w:rsidP="00DB37A2">
            <w:pPr>
              <w:spacing w:after="0" w:line="240" w:lineRule="auto"/>
              <w:jc w:val="center"/>
              <w:rPr>
                <w:rFonts w:ascii="Arial" w:eastAsia="Calibri" w:hAnsi="Arial" w:cs="Arial"/>
                <w:color w:val="FFFFFF"/>
                <w:sz w:val="16"/>
                <w:szCs w:val="16"/>
              </w:rPr>
            </w:pPr>
          </w:p>
        </w:tc>
        <w:tc>
          <w:tcPr>
            <w:tcW w:w="279" w:type="dxa"/>
            <w:shd w:val="clear" w:color="auto" w:fill="FFFFFF"/>
            <w:vAlign w:val="center"/>
          </w:tcPr>
          <w:p w14:paraId="69C5280C" w14:textId="77777777" w:rsidR="00DB37A2" w:rsidRPr="00DB37A2" w:rsidRDefault="00DB37A2" w:rsidP="00DB37A2">
            <w:pPr>
              <w:spacing w:after="0" w:line="240" w:lineRule="auto"/>
              <w:jc w:val="center"/>
              <w:rPr>
                <w:rFonts w:ascii="Arial" w:eastAsia="Calibri" w:hAnsi="Arial" w:cs="Arial"/>
                <w:color w:val="FFFFFF"/>
                <w:sz w:val="16"/>
                <w:szCs w:val="16"/>
              </w:rPr>
            </w:pPr>
          </w:p>
        </w:tc>
        <w:tc>
          <w:tcPr>
            <w:tcW w:w="276" w:type="dxa"/>
            <w:shd w:val="clear" w:color="auto" w:fill="FFFFFF"/>
            <w:vAlign w:val="center"/>
          </w:tcPr>
          <w:p w14:paraId="4B9E5409" w14:textId="77777777" w:rsidR="00DB37A2" w:rsidRPr="00DB37A2" w:rsidRDefault="00DB37A2" w:rsidP="00DB37A2">
            <w:pPr>
              <w:spacing w:after="0" w:line="240" w:lineRule="auto"/>
              <w:jc w:val="center"/>
              <w:rPr>
                <w:rFonts w:ascii="Arial" w:eastAsia="Calibri" w:hAnsi="Arial" w:cs="Arial"/>
                <w:color w:val="FFFFFF"/>
                <w:sz w:val="16"/>
                <w:szCs w:val="16"/>
              </w:rPr>
            </w:pPr>
          </w:p>
        </w:tc>
        <w:tc>
          <w:tcPr>
            <w:tcW w:w="276" w:type="dxa"/>
            <w:shd w:val="clear" w:color="auto" w:fill="FFFFFF"/>
            <w:vAlign w:val="center"/>
          </w:tcPr>
          <w:p w14:paraId="140ACAE5" w14:textId="77777777" w:rsidR="00DB37A2" w:rsidRPr="00DB37A2" w:rsidRDefault="00DB37A2" w:rsidP="00DB37A2">
            <w:pPr>
              <w:spacing w:after="0" w:line="240" w:lineRule="auto"/>
              <w:jc w:val="center"/>
              <w:rPr>
                <w:rFonts w:ascii="Arial" w:eastAsia="Calibri" w:hAnsi="Arial" w:cs="Arial"/>
                <w:color w:val="FFFFFF"/>
                <w:sz w:val="16"/>
                <w:szCs w:val="16"/>
              </w:rPr>
            </w:pPr>
          </w:p>
        </w:tc>
        <w:tc>
          <w:tcPr>
            <w:tcW w:w="276" w:type="dxa"/>
            <w:shd w:val="clear" w:color="auto" w:fill="FFFFFF"/>
            <w:vAlign w:val="center"/>
          </w:tcPr>
          <w:p w14:paraId="7D165CB3" w14:textId="77777777" w:rsidR="00DB37A2" w:rsidRPr="00DB37A2" w:rsidRDefault="00DB37A2" w:rsidP="00DB37A2">
            <w:pPr>
              <w:spacing w:after="0" w:line="240" w:lineRule="auto"/>
              <w:jc w:val="center"/>
              <w:rPr>
                <w:rFonts w:ascii="Arial" w:eastAsia="Calibri" w:hAnsi="Arial" w:cs="Arial"/>
                <w:color w:val="FFFFFF"/>
                <w:sz w:val="16"/>
                <w:szCs w:val="16"/>
              </w:rPr>
            </w:pPr>
          </w:p>
        </w:tc>
        <w:tc>
          <w:tcPr>
            <w:tcW w:w="279" w:type="dxa"/>
            <w:shd w:val="clear" w:color="auto" w:fill="FFFFFF"/>
            <w:vAlign w:val="center"/>
          </w:tcPr>
          <w:p w14:paraId="5DEF30FE" w14:textId="77777777" w:rsidR="00DB37A2" w:rsidRPr="00DB37A2" w:rsidRDefault="00DB37A2" w:rsidP="00DB37A2">
            <w:pPr>
              <w:spacing w:after="0" w:line="240" w:lineRule="auto"/>
              <w:jc w:val="center"/>
              <w:rPr>
                <w:rFonts w:ascii="Arial" w:eastAsia="Calibri" w:hAnsi="Arial" w:cs="Arial"/>
                <w:color w:val="FFFFFF"/>
                <w:sz w:val="16"/>
                <w:szCs w:val="16"/>
              </w:rPr>
            </w:pPr>
          </w:p>
        </w:tc>
        <w:tc>
          <w:tcPr>
            <w:tcW w:w="237" w:type="dxa"/>
            <w:shd w:val="clear" w:color="auto" w:fill="FFFFFF"/>
            <w:vAlign w:val="center"/>
          </w:tcPr>
          <w:p w14:paraId="3C3764C1" w14:textId="77777777" w:rsidR="00DB37A2" w:rsidRPr="00DB37A2" w:rsidRDefault="00DB37A2" w:rsidP="00DB37A2">
            <w:pPr>
              <w:spacing w:after="0" w:line="240" w:lineRule="auto"/>
              <w:jc w:val="center"/>
              <w:rPr>
                <w:rFonts w:ascii="Arial" w:eastAsia="Calibri" w:hAnsi="Arial" w:cs="Arial"/>
                <w:sz w:val="16"/>
                <w:szCs w:val="16"/>
              </w:rPr>
            </w:pPr>
          </w:p>
        </w:tc>
        <w:tc>
          <w:tcPr>
            <w:tcW w:w="252" w:type="dxa"/>
            <w:shd w:val="clear" w:color="auto" w:fill="FFFFFF"/>
            <w:vAlign w:val="center"/>
          </w:tcPr>
          <w:p w14:paraId="342109D8" w14:textId="77777777" w:rsidR="00DB37A2" w:rsidRPr="00DB37A2" w:rsidRDefault="00DB37A2" w:rsidP="00DB37A2">
            <w:pPr>
              <w:spacing w:after="0" w:line="240" w:lineRule="auto"/>
              <w:jc w:val="center"/>
              <w:rPr>
                <w:rFonts w:ascii="Arial" w:eastAsia="Calibri" w:hAnsi="Arial" w:cs="Arial"/>
                <w:sz w:val="16"/>
                <w:szCs w:val="16"/>
              </w:rPr>
            </w:pPr>
          </w:p>
        </w:tc>
        <w:tc>
          <w:tcPr>
            <w:tcW w:w="283" w:type="dxa"/>
            <w:shd w:val="clear" w:color="auto" w:fill="FFFFFF"/>
            <w:vAlign w:val="center"/>
          </w:tcPr>
          <w:p w14:paraId="7283731D" w14:textId="77777777" w:rsidR="00DB37A2" w:rsidRPr="00DB37A2" w:rsidRDefault="00DB37A2" w:rsidP="00DB37A2">
            <w:pPr>
              <w:spacing w:after="0" w:line="240" w:lineRule="auto"/>
              <w:jc w:val="center"/>
              <w:rPr>
                <w:rFonts w:ascii="Arial" w:eastAsia="Calibri" w:hAnsi="Arial" w:cs="Arial"/>
                <w:sz w:val="16"/>
                <w:szCs w:val="16"/>
              </w:rPr>
            </w:pPr>
          </w:p>
        </w:tc>
        <w:tc>
          <w:tcPr>
            <w:tcW w:w="283" w:type="dxa"/>
            <w:shd w:val="clear" w:color="auto" w:fill="FFFFFF"/>
            <w:vAlign w:val="center"/>
          </w:tcPr>
          <w:p w14:paraId="37E422F6" w14:textId="77777777" w:rsidR="00DB37A2" w:rsidRPr="00DB37A2" w:rsidRDefault="00DB37A2" w:rsidP="00DB37A2">
            <w:pPr>
              <w:spacing w:after="0" w:line="240" w:lineRule="auto"/>
              <w:jc w:val="center"/>
              <w:rPr>
                <w:rFonts w:ascii="Arial" w:eastAsia="Calibri" w:hAnsi="Arial" w:cs="Arial"/>
                <w:sz w:val="16"/>
                <w:szCs w:val="16"/>
              </w:rPr>
            </w:pPr>
          </w:p>
        </w:tc>
        <w:tc>
          <w:tcPr>
            <w:tcW w:w="289" w:type="dxa"/>
            <w:shd w:val="clear" w:color="auto" w:fill="auto"/>
            <w:vAlign w:val="center"/>
          </w:tcPr>
          <w:p w14:paraId="461E01EC" w14:textId="77777777" w:rsidR="00DB37A2" w:rsidRPr="00DB37A2" w:rsidRDefault="00DB37A2" w:rsidP="00DB37A2">
            <w:pPr>
              <w:spacing w:after="0" w:line="240" w:lineRule="auto"/>
              <w:jc w:val="center"/>
              <w:rPr>
                <w:rFonts w:ascii="Arial" w:eastAsia="Calibri" w:hAnsi="Arial" w:cs="Arial"/>
                <w:sz w:val="16"/>
                <w:szCs w:val="16"/>
              </w:rPr>
            </w:pPr>
          </w:p>
        </w:tc>
        <w:tc>
          <w:tcPr>
            <w:tcW w:w="278" w:type="dxa"/>
            <w:shd w:val="clear" w:color="auto" w:fill="auto"/>
            <w:vAlign w:val="center"/>
          </w:tcPr>
          <w:p w14:paraId="083C8A50" w14:textId="77777777" w:rsidR="00DB37A2" w:rsidRPr="00DB37A2" w:rsidRDefault="00DB37A2" w:rsidP="00DB37A2">
            <w:pPr>
              <w:spacing w:after="0" w:line="240" w:lineRule="auto"/>
              <w:jc w:val="center"/>
              <w:rPr>
                <w:rFonts w:ascii="Arial" w:eastAsia="Calibri" w:hAnsi="Arial" w:cs="Arial"/>
                <w:sz w:val="16"/>
                <w:szCs w:val="16"/>
              </w:rPr>
            </w:pPr>
          </w:p>
        </w:tc>
        <w:tc>
          <w:tcPr>
            <w:tcW w:w="283" w:type="dxa"/>
            <w:shd w:val="clear" w:color="auto" w:fill="auto"/>
            <w:vAlign w:val="center"/>
          </w:tcPr>
          <w:p w14:paraId="1592CECB" w14:textId="77777777" w:rsidR="00DB37A2" w:rsidRPr="00DB37A2" w:rsidRDefault="00DB37A2" w:rsidP="00DB37A2">
            <w:pPr>
              <w:spacing w:after="0" w:line="240" w:lineRule="auto"/>
              <w:jc w:val="center"/>
              <w:rPr>
                <w:rFonts w:ascii="Arial" w:eastAsia="Calibri" w:hAnsi="Arial" w:cs="Arial"/>
                <w:sz w:val="16"/>
                <w:szCs w:val="16"/>
              </w:rPr>
            </w:pPr>
          </w:p>
        </w:tc>
        <w:tc>
          <w:tcPr>
            <w:tcW w:w="293" w:type="dxa"/>
            <w:shd w:val="clear" w:color="auto" w:fill="BFBFBF"/>
            <w:vAlign w:val="center"/>
          </w:tcPr>
          <w:p w14:paraId="3C141046" w14:textId="77777777" w:rsidR="00DB37A2" w:rsidRPr="00DB37A2" w:rsidRDefault="00DB37A2" w:rsidP="00DB37A2">
            <w:pPr>
              <w:spacing w:after="0" w:line="240" w:lineRule="auto"/>
              <w:jc w:val="center"/>
              <w:rPr>
                <w:rFonts w:ascii="Arial" w:eastAsia="Calibri" w:hAnsi="Arial" w:cs="Arial"/>
                <w:sz w:val="16"/>
                <w:szCs w:val="16"/>
              </w:rPr>
            </w:pPr>
          </w:p>
        </w:tc>
        <w:tc>
          <w:tcPr>
            <w:tcW w:w="943" w:type="dxa"/>
            <w:shd w:val="clear" w:color="auto" w:fill="FFFFFF"/>
            <w:vAlign w:val="center"/>
          </w:tcPr>
          <w:p w14:paraId="68C10EB1" w14:textId="77777777" w:rsidR="00DB37A2" w:rsidRPr="00DB37A2" w:rsidRDefault="00DB37A2" w:rsidP="00DB37A2">
            <w:pPr>
              <w:spacing w:after="0" w:line="240" w:lineRule="auto"/>
              <w:jc w:val="center"/>
              <w:rPr>
                <w:rFonts w:ascii="Arial" w:eastAsia="Calibri" w:hAnsi="Arial" w:cs="Arial"/>
                <w:sz w:val="18"/>
                <w:szCs w:val="18"/>
              </w:rPr>
            </w:pPr>
            <w:r w:rsidRPr="00DB37A2">
              <w:rPr>
                <w:rFonts w:ascii="Arial" w:eastAsia="Calibri" w:hAnsi="Arial" w:cs="Arial"/>
                <w:sz w:val="18"/>
                <w:szCs w:val="18"/>
              </w:rPr>
              <w:t>US$ 6,000</w:t>
            </w:r>
          </w:p>
        </w:tc>
        <w:tc>
          <w:tcPr>
            <w:tcW w:w="1316" w:type="dxa"/>
            <w:vMerge/>
            <w:shd w:val="clear" w:color="auto" w:fill="FFFFFF"/>
            <w:vAlign w:val="center"/>
          </w:tcPr>
          <w:p w14:paraId="515D7E28" w14:textId="77777777" w:rsidR="00DB37A2" w:rsidRPr="00DB37A2" w:rsidRDefault="00DB37A2" w:rsidP="00DB37A2">
            <w:pPr>
              <w:spacing w:after="0" w:line="240" w:lineRule="auto"/>
              <w:rPr>
                <w:rFonts w:ascii="Arial" w:eastAsia="Calibri" w:hAnsi="Arial" w:cs="Arial"/>
                <w:sz w:val="18"/>
                <w:szCs w:val="18"/>
              </w:rPr>
            </w:pPr>
          </w:p>
        </w:tc>
      </w:tr>
      <w:tr w:rsidR="00DB37A2" w:rsidRPr="00DB37A2" w14:paraId="3E419558" w14:textId="77777777" w:rsidTr="00643692">
        <w:trPr>
          <w:trHeight w:val="454"/>
          <w:jc w:val="center"/>
        </w:trPr>
        <w:tc>
          <w:tcPr>
            <w:tcW w:w="1290" w:type="dxa"/>
            <w:shd w:val="clear" w:color="auto" w:fill="auto"/>
            <w:vAlign w:val="center"/>
          </w:tcPr>
          <w:p w14:paraId="28B92571" w14:textId="77777777" w:rsidR="00DB37A2" w:rsidRPr="00DB37A2" w:rsidRDefault="00DB37A2" w:rsidP="00DB37A2">
            <w:pPr>
              <w:spacing w:after="0" w:line="240" w:lineRule="auto"/>
              <w:ind w:right="-108"/>
              <w:rPr>
                <w:rFonts w:ascii="Arial" w:eastAsia="Calibri" w:hAnsi="Arial" w:cs="Arial"/>
                <w:sz w:val="18"/>
                <w:szCs w:val="18"/>
              </w:rPr>
            </w:pPr>
            <w:r w:rsidRPr="00DB37A2">
              <w:rPr>
                <w:rFonts w:ascii="Arial" w:eastAsia="Calibri" w:hAnsi="Arial" w:cs="Arial"/>
                <w:sz w:val="18"/>
                <w:szCs w:val="18"/>
              </w:rPr>
              <w:t>Semi-annual Progress Report</w:t>
            </w:r>
          </w:p>
        </w:tc>
        <w:tc>
          <w:tcPr>
            <w:tcW w:w="836" w:type="dxa"/>
            <w:shd w:val="clear" w:color="auto" w:fill="auto"/>
            <w:vAlign w:val="center"/>
          </w:tcPr>
          <w:p w14:paraId="61DE2FFF" w14:textId="77777777" w:rsidR="00DB37A2" w:rsidRPr="00DB37A2" w:rsidRDefault="00DB37A2" w:rsidP="00DB37A2">
            <w:pPr>
              <w:spacing w:after="0" w:line="240" w:lineRule="auto"/>
              <w:rPr>
                <w:rFonts w:ascii="Arial" w:eastAsia="Calibri" w:hAnsi="Arial" w:cs="Arial"/>
                <w:sz w:val="16"/>
                <w:szCs w:val="16"/>
              </w:rPr>
            </w:pPr>
            <w:r w:rsidRPr="00DB37A2">
              <w:rPr>
                <w:rFonts w:ascii="Arial" w:eastAsia="Calibri" w:hAnsi="Arial" w:cs="Arial"/>
                <w:sz w:val="16"/>
                <w:szCs w:val="16"/>
              </w:rPr>
              <w:t>PMU</w:t>
            </w:r>
          </w:p>
        </w:tc>
        <w:tc>
          <w:tcPr>
            <w:tcW w:w="276" w:type="dxa"/>
            <w:shd w:val="clear" w:color="auto" w:fill="auto"/>
            <w:vAlign w:val="center"/>
          </w:tcPr>
          <w:p w14:paraId="23E44293"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auto"/>
            <w:vAlign w:val="center"/>
          </w:tcPr>
          <w:p w14:paraId="06DABB53"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BFBFBF"/>
            <w:vAlign w:val="center"/>
          </w:tcPr>
          <w:p w14:paraId="1051224B" w14:textId="77777777" w:rsidR="00DB37A2" w:rsidRPr="00DB37A2" w:rsidRDefault="00DB37A2" w:rsidP="00DB37A2">
            <w:pPr>
              <w:spacing w:after="0" w:line="240" w:lineRule="auto"/>
              <w:jc w:val="center"/>
              <w:rPr>
                <w:rFonts w:ascii="Arial" w:eastAsia="Calibri" w:hAnsi="Arial" w:cs="Arial"/>
                <w:sz w:val="16"/>
                <w:szCs w:val="16"/>
              </w:rPr>
            </w:pPr>
          </w:p>
        </w:tc>
        <w:tc>
          <w:tcPr>
            <w:tcW w:w="279" w:type="dxa"/>
            <w:shd w:val="clear" w:color="auto" w:fill="auto"/>
            <w:vAlign w:val="center"/>
          </w:tcPr>
          <w:p w14:paraId="139D4122"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BFBFBF"/>
            <w:vAlign w:val="center"/>
          </w:tcPr>
          <w:p w14:paraId="12D87D70"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auto"/>
            <w:vAlign w:val="center"/>
          </w:tcPr>
          <w:p w14:paraId="1650DB20"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BFBFBF"/>
            <w:vAlign w:val="center"/>
          </w:tcPr>
          <w:p w14:paraId="36F31F43" w14:textId="77777777" w:rsidR="00DB37A2" w:rsidRPr="00DB37A2" w:rsidRDefault="00DB37A2" w:rsidP="00DB37A2">
            <w:pPr>
              <w:spacing w:after="0" w:line="240" w:lineRule="auto"/>
              <w:jc w:val="center"/>
              <w:rPr>
                <w:rFonts w:ascii="Arial" w:eastAsia="Calibri" w:hAnsi="Arial" w:cs="Arial"/>
                <w:sz w:val="16"/>
                <w:szCs w:val="16"/>
              </w:rPr>
            </w:pPr>
          </w:p>
        </w:tc>
        <w:tc>
          <w:tcPr>
            <w:tcW w:w="279" w:type="dxa"/>
            <w:shd w:val="clear" w:color="auto" w:fill="auto"/>
            <w:vAlign w:val="center"/>
          </w:tcPr>
          <w:p w14:paraId="28030F81"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BFBFBF"/>
            <w:vAlign w:val="center"/>
          </w:tcPr>
          <w:p w14:paraId="18768A41"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auto"/>
            <w:vAlign w:val="center"/>
          </w:tcPr>
          <w:p w14:paraId="16A2908B"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BFBFBF"/>
            <w:vAlign w:val="center"/>
          </w:tcPr>
          <w:p w14:paraId="758FEF6C" w14:textId="77777777" w:rsidR="00DB37A2" w:rsidRPr="00DB37A2" w:rsidRDefault="00DB37A2" w:rsidP="00DB37A2">
            <w:pPr>
              <w:spacing w:after="0" w:line="240" w:lineRule="auto"/>
              <w:jc w:val="center"/>
              <w:rPr>
                <w:rFonts w:ascii="Arial" w:eastAsia="Calibri" w:hAnsi="Arial" w:cs="Arial"/>
                <w:sz w:val="16"/>
                <w:szCs w:val="16"/>
              </w:rPr>
            </w:pPr>
          </w:p>
        </w:tc>
        <w:tc>
          <w:tcPr>
            <w:tcW w:w="279" w:type="dxa"/>
            <w:shd w:val="clear" w:color="auto" w:fill="auto"/>
            <w:vAlign w:val="center"/>
          </w:tcPr>
          <w:p w14:paraId="2DE0F4A7" w14:textId="77777777" w:rsidR="00DB37A2" w:rsidRPr="00DB37A2" w:rsidRDefault="00DB37A2" w:rsidP="00DB37A2">
            <w:pPr>
              <w:spacing w:after="0" w:line="240" w:lineRule="auto"/>
              <w:jc w:val="center"/>
              <w:rPr>
                <w:rFonts w:ascii="Arial" w:eastAsia="Calibri" w:hAnsi="Arial" w:cs="Arial"/>
                <w:sz w:val="16"/>
                <w:szCs w:val="16"/>
              </w:rPr>
            </w:pPr>
          </w:p>
        </w:tc>
        <w:tc>
          <w:tcPr>
            <w:tcW w:w="237" w:type="dxa"/>
            <w:shd w:val="clear" w:color="auto" w:fill="BFBFBF"/>
            <w:vAlign w:val="center"/>
          </w:tcPr>
          <w:p w14:paraId="2A166C3B" w14:textId="77777777" w:rsidR="00DB37A2" w:rsidRPr="00DB37A2" w:rsidRDefault="00DB37A2" w:rsidP="00DB37A2">
            <w:pPr>
              <w:spacing w:after="0" w:line="240" w:lineRule="auto"/>
              <w:jc w:val="center"/>
              <w:rPr>
                <w:rFonts w:ascii="Arial" w:eastAsia="Calibri" w:hAnsi="Arial" w:cs="Arial"/>
                <w:sz w:val="16"/>
                <w:szCs w:val="16"/>
              </w:rPr>
            </w:pPr>
          </w:p>
        </w:tc>
        <w:tc>
          <w:tcPr>
            <w:tcW w:w="252" w:type="dxa"/>
            <w:shd w:val="clear" w:color="auto" w:fill="auto"/>
            <w:vAlign w:val="center"/>
          </w:tcPr>
          <w:p w14:paraId="3942EACD" w14:textId="77777777" w:rsidR="00DB37A2" w:rsidRPr="00DB37A2" w:rsidRDefault="00DB37A2" w:rsidP="00DB37A2">
            <w:pPr>
              <w:spacing w:after="0" w:line="240" w:lineRule="auto"/>
              <w:jc w:val="center"/>
              <w:rPr>
                <w:rFonts w:ascii="Arial" w:eastAsia="Calibri" w:hAnsi="Arial" w:cs="Arial"/>
                <w:sz w:val="16"/>
                <w:szCs w:val="16"/>
              </w:rPr>
            </w:pPr>
          </w:p>
        </w:tc>
        <w:tc>
          <w:tcPr>
            <w:tcW w:w="283" w:type="dxa"/>
            <w:shd w:val="clear" w:color="auto" w:fill="BFBFBF"/>
            <w:vAlign w:val="center"/>
          </w:tcPr>
          <w:p w14:paraId="57368C5E" w14:textId="77777777" w:rsidR="00DB37A2" w:rsidRPr="00DB37A2" w:rsidRDefault="00DB37A2" w:rsidP="00DB37A2">
            <w:pPr>
              <w:spacing w:after="0" w:line="240" w:lineRule="auto"/>
              <w:jc w:val="center"/>
              <w:rPr>
                <w:rFonts w:ascii="Arial" w:eastAsia="Calibri" w:hAnsi="Arial" w:cs="Arial"/>
                <w:sz w:val="16"/>
                <w:szCs w:val="16"/>
              </w:rPr>
            </w:pPr>
          </w:p>
        </w:tc>
        <w:tc>
          <w:tcPr>
            <w:tcW w:w="283" w:type="dxa"/>
            <w:vAlign w:val="center"/>
          </w:tcPr>
          <w:p w14:paraId="62B3E071" w14:textId="77777777" w:rsidR="00DB37A2" w:rsidRPr="00DB37A2" w:rsidRDefault="00DB37A2" w:rsidP="00DB37A2">
            <w:pPr>
              <w:spacing w:after="0" w:line="240" w:lineRule="auto"/>
              <w:jc w:val="center"/>
              <w:rPr>
                <w:rFonts w:ascii="Arial" w:eastAsia="Calibri" w:hAnsi="Arial" w:cs="Arial"/>
                <w:sz w:val="16"/>
                <w:szCs w:val="16"/>
              </w:rPr>
            </w:pPr>
          </w:p>
        </w:tc>
        <w:tc>
          <w:tcPr>
            <w:tcW w:w="289" w:type="dxa"/>
            <w:shd w:val="clear" w:color="auto" w:fill="BFBFBF"/>
            <w:vAlign w:val="center"/>
          </w:tcPr>
          <w:p w14:paraId="29B63747" w14:textId="77777777" w:rsidR="00DB37A2" w:rsidRPr="00DB37A2" w:rsidRDefault="00DB37A2" w:rsidP="00DB37A2">
            <w:pPr>
              <w:spacing w:after="0" w:line="240" w:lineRule="auto"/>
              <w:jc w:val="center"/>
              <w:rPr>
                <w:rFonts w:ascii="Arial" w:eastAsia="Calibri" w:hAnsi="Arial" w:cs="Arial"/>
                <w:sz w:val="16"/>
                <w:szCs w:val="16"/>
              </w:rPr>
            </w:pPr>
          </w:p>
        </w:tc>
        <w:tc>
          <w:tcPr>
            <w:tcW w:w="278" w:type="dxa"/>
            <w:shd w:val="clear" w:color="auto" w:fill="auto"/>
            <w:vAlign w:val="center"/>
          </w:tcPr>
          <w:p w14:paraId="4E736BAB" w14:textId="77777777" w:rsidR="00DB37A2" w:rsidRPr="00DB37A2" w:rsidRDefault="00DB37A2" w:rsidP="00DB37A2">
            <w:pPr>
              <w:spacing w:after="0" w:line="240" w:lineRule="auto"/>
              <w:jc w:val="center"/>
              <w:rPr>
                <w:rFonts w:ascii="Arial" w:eastAsia="Calibri" w:hAnsi="Arial" w:cs="Arial"/>
                <w:sz w:val="16"/>
                <w:szCs w:val="16"/>
              </w:rPr>
            </w:pPr>
          </w:p>
        </w:tc>
        <w:tc>
          <w:tcPr>
            <w:tcW w:w="283" w:type="dxa"/>
            <w:shd w:val="clear" w:color="auto" w:fill="auto"/>
            <w:vAlign w:val="center"/>
          </w:tcPr>
          <w:p w14:paraId="3CF666E6" w14:textId="77777777" w:rsidR="00DB37A2" w:rsidRPr="00DB37A2" w:rsidRDefault="00DB37A2" w:rsidP="00DB37A2">
            <w:pPr>
              <w:spacing w:after="0" w:line="240" w:lineRule="auto"/>
              <w:jc w:val="center"/>
              <w:rPr>
                <w:rFonts w:ascii="Arial" w:eastAsia="Calibri" w:hAnsi="Arial" w:cs="Arial"/>
                <w:sz w:val="16"/>
                <w:szCs w:val="16"/>
              </w:rPr>
            </w:pPr>
          </w:p>
        </w:tc>
        <w:tc>
          <w:tcPr>
            <w:tcW w:w="293" w:type="dxa"/>
            <w:shd w:val="clear" w:color="auto" w:fill="auto"/>
            <w:vAlign w:val="center"/>
          </w:tcPr>
          <w:p w14:paraId="53D64EFC" w14:textId="77777777" w:rsidR="00DB37A2" w:rsidRPr="00DB37A2" w:rsidRDefault="00DB37A2" w:rsidP="00DB37A2">
            <w:pPr>
              <w:spacing w:after="0" w:line="240" w:lineRule="auto"/>
              <w:jc w:val="center"/>
              <w:rPr>
                <w:rFonts w:ascii="Arial" w:eastAsia="Calibri" w:hAnsi="Arial" w:cs="Arial"/>
                <w:sz w:val="16"/>
                <w:szCs w:val="16"/>
              </w:rPr>
            </w:pPr>
          </w:p>
        </w:tc>
        <w:tc>
          <w:tcPr>
            <w:tcW w:w="943" w:type="dxa"/>
            <w:vMerge w:val="restart"/>
            <w:vAlign w:val="center"/>
          </w:tcPr>
          <w:p w14:paraId="5FA0F3AF" w14:textId="77777777" w:rsidR="00DB37A2" w:rsidRPr="00DB37A2" w:rsidRDefault="00DB37A2" w:rsidP="00DB37A2">
            <w:pPr>
              <w:spacing w:after="0" w:line="240" w:lineRule="auto"/>
              <w:jc w:val="center"/>
              <w:rPr>
                <w:rFonts w:ascii="Arial" w:eastAsia="Calibri" w:hAnsi="Arial" w:cs="Arial"/>
                <w:sz w:val="18"/>
                <w:szCs w:val="18"/>
              </w:rPr>
            </w:pPr>
            <w:r w:rsidRPr="00DB37A2">
              <w:rPr>
                <w:rFonts w:ascii="Arial" w:eastAsia="Calibri" w:hAnsi="Arial" w:cs="Arial"/>
                <w:color w:val="000000"/>
                <w:sz w:val="18"/>
                <w:szCs w:val="18"/>
              </w:rPr>
              <w:t>US$ 108,000</w:t>
            </w:r>
          </w:p>
        </w:tc>
        <w:tc>
          <w:tcPr>
            <w:tcW w:w="1316" w:type="dxa"/>
            <w:vMerge w:val="restart"/>
            <w:shd w:val="clear" w:color="auto" w:fill="auto"/>
            <w:vAlign w:val="center"/>
          </w:tcPr>
          <w:p w14:paraId="3CB16E1F" w14:textId="77777777" w:rsidR="00DB37A2" w:rsidRPr="00DB37A2" w:rsidRDefault="00DB37A2" w:rsidP="00DB37A2">
            <w:pPr>
              <w:spacing w:after="0" w:line="240" w:lineRule="auto"/>
              <w:rPr>
                <w:rFonts w:ascii="Arial" w:eastAsia="Calibri" w:hAnsi="Arial" w:cs="Arial"/>
                <w:sz w:val="18"/>
                <w:szCs w:val="18"/>
              </w:rPr>
            </w:pPr>
            <w:r w:rsidRPr="00DB37A2">
              <w:rPr>
                <w:rFonts w:ascii="Arial" w:eastAsia="Calibri" w:hAnsi="Arial" w:cs="Arial"/>
                <w:color w:val="000000"/>
                <w:sz w:val="20"/>
                <w:szCs w:val="20"/>
              </w:rPr>
              <w:t>SU-L1059 line 4.1.1.2</w:t>
            </w:r>
          </w:p>
          <w:p w14:paraId="7DDA642A" w14:textId="77777777" w:rsidR="00DB37A2" w:rsidRPr="00DB37A2" w:rsidRDefault="00DB37A2" w:rsidP="00DB37A2">
            <w:pPr>
              <w:spacing w:after="0" w:line="240" w:lineRule="auto"/>
              <w:rPr>
                <w:rFonts w:ascii="Arial" w:eastAsia="Calibri" w:hAnsi="Arial" w:cs="Arial"/>
                <w:sz w:val="18"/>
                <w:szCs w:val="18"/>
              </w:rPr>
            </w:pPr>
          </w:p>
        </w:tc>
      </w:tr>
      <w:tr w:rsidR="00DB37A2" w:rsidRPr="00DB37A2" w14:paraId="7EE7402A" w14:textId="77777777" w:rsidTr="00643692">
        <w:trPr>
          <w:trHeight w:val="454"/>
          <w:jc w:val="center"/>
        </w:trPr>
        <w:tc>
          <w:tcPr>
            <w:tcW w:w="1290" w:type="dxa"/>
            <w:shd w:val="clear" w:color="auto" w:fill="auto"/>
            <w:vAlign w:val="center"/>
          </w:tcPr>
          <w:p w14:paraId="750B34FF" w14:textId="77777777" w:rsidR="00DB37A2" w:rsidRPr="00DB37A2" w:rsidRDefault="00DB37A2" w:rsidP="00DB37A2">
            <w:pPr>
              <w:spacing w:after="0" w:line="240" w:lineRule="auto"/>
              <w:ind w:right="-108"/>
              <w:rPr>
                <w:rFonts w:ascii="Arial" w:eastAsia="Calibri" w:hAnsi="Arial" w:cs="Arial"/>
                <w:sz w:val="18"/>
                <w:szCs w:val="18"/>
              </w:rPr>
            </w:pPr>
            <w:r w:rsidRPr="00DB37A2">
              <w:rPr>
                <w:rFonts w:ascii="Arial" w:eastAsia="Calibri" w:hAnsi="Arial" w:cs="Arial"/>
                <w:sz w:val="18"/>
                <w:szCs w:val="18"/>
              </w:rPr>
              <w:t>Final Report</w:t>
            </w:r>
          </w:p>
        </w:tc>
        <w:tc>
          <w:tcPr>
            <w:tcW w:w="836" w:type="dxa"/>
            <w:shd w:val="clear" w:color="auto" w:fill="auto"/>
            <w:vAlign w:val="center"/>
          </w:tcPr>
          <w:p w14:paraId="49FD0748" w14:textId="77777777" w:rsidR="00DB37A2" w:rsidRPr="00DB37A2" w:rsidRDefault="00DB37A2" w:rsidP="00DB37A2">
            <w:pPr>
              <w:spacing w:after="0" w:line="240" w:lineRule="auto"/>
              <w:rPr>
                <w:rFonts w:ascii="Arial" w:eastAsia="Calibri" w:hAnsi="Arial" w:cs="Arial"/>
                <w:sz w:val="16"/>
                <w:szCs w:val="16"/>
              </w:rPr>
            </w:pPr>
            <w:r w:rsidRPr="00DB37A2">
              <w:rPr>
                <w:rFonts w:ascii="Arial" w:eastAsia="Calibri" w:hAnsi="Arial" w:cs="Arial"/>
                <w:sz w:val="16"/>
                <w:szCs w:val="16"/>
              </w:rPr>
              <w:t>PMU</w:t>
            </w:r>
          </w:p>
        </w:tc>
        <w:tc>
          <w:tcPr>
            <w:tcW w:w="276" w:type="dxa"/>
            <w:shd w:val="clear" w:color="auto" w:fill="FFFFFF"/>
            <w:vAlign w:val="center"/>
          </w:tcPr>
          <w:p w14:paraId="0B0D3DAF"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FFFFFF"/>
            <w:vAlign w:val="center"/>
          </w:tcPr>
          <w:p w14:paraId="160424F7"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auto"/>
            <w:vAlign w:val="center"/>
          </w:tcPr>
          <w:p w14:paraId="380AC8A9" w14:textId="77777777" w:rsidR="00DB37A2" w:rsidRPr="00DB37A2" w:rsidRDefault="00DB37A2" w:rsidP="00DB37A2">
            <w:pPr>
              <w:spacing w:after="0" w:line="240" w:lineRule="auto"/>
              <w:jc w:val="center"/>
              <w:rPr>
                <w:rFonts w:ascii="Arial" w:eastAsia="Calibri" w:hAnsi="Arial" w:cs="Arial"/>
                <w:sz w:val="16"/>
                <w:szCs w:val="16"/>
              </w:rPr>
            </w:pPr>
          </w:p>
        </w:tc>
        <w:tc>
          <w:tcPr>
            <w:tcW w:w="279" w:type="dxa"/>
            <w:shd w:val="clear" w:color="auto" w:fill="FFFFFF"/>
            <w:vAlign w:val="center"/>
          </w:tcPr>
          <w:p w14:paraId="10C0C653"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FFFFFF"/>
            <w:vAlign w:val="center"/>
          </w:tcPr>
          <w:p w14:paraId="4E852A34" w14:textId="77777777" w:rsidR="00DB37A2" w:rsidRPr="00DB37A2" w:rsidRDefault="00DB37A2" w:rsidP="00DB37A2">
            <w:pPr>
              <w:spacing w:after="0" w:line="240" w:lineRule="auto"/>
              <w:jc w:val="center"/>
              <w:rPr>
                <w:rFonts w:ascii="Arial" w:eastAsia="Calibri" w:hAnsi="Arial" w:cs="Arial"/>
                <w:sz w:val="16"/>
                <w:szCs w:val="16"/>
              </w:rPr>
            </w:pPr>
          </w:p>
        </w:tc>
        <w:tc>
          <w:tcPr>
            <w:tcW w:w="276" w:type="dxa"/>
            <w:shd w:val="clear" w:color="auto" w:fill="auto"/>
            <w:vAlign w:val="center"/>
          </w:tcPr>
          <w:p w14:paraId="65B0F4BD" w14:textId="77777777" w:rsidR="00DB37A2" w:rsidRPr="00DB37A2" w:rsidRDefault="00DB37A2" w:rsidP="00DB37A2">
            <w:pPr>
              <w:spacing w:after="0" w:line="240" w:lineRule="auto"/>
              <w:jc w:val="center"/>
              <w:rPr>
                <w:rFonts w:ascii="Arial" w:eastAsia="Calibri" w:hAnsi="Arial" w:cs="Arial"/>
                <w:color w:val="FFFFFF"/>
                <w:sz w:val="16"/>
                <w:szCs w:val="16"/>
              </w:rPr>
            </w:pPr>
          </w:p>
        </w:tc>
        <w:tc>
          <w:tcPr>
            <w:tcW w:w="276" w:type="dxa"/>
            <w:shd w:val="clear" w:color="auto" w:fill="FFFFFF"/>
            <w:vAlign w:val="center"/>
          </w:tcPr>
          <w:p w14:paraId="50A9ED6C" w14:textId="77777777" w:rsidR="00DB37A2" w:rsidRPr="00DB37A2" w:rsidRDefault="00DB37A2" w:rsidP="00DB37A2">
            <w:pPr>
              <w:spacing w:after="0" w:line="240" w:lineRule="auto"/>
              <w:jc w:val="center"/>
              <w:rPr>
                <w:rFonts w:ascii="Arial" w:eastAsia="Calibri" w:hAnsi="Arial" w:cs="Arial"/>
                <w:color w:val="FFFFFF"/>
                <w:sz w:val="16"/>
                <w:szCs w:val="16"/>
              </w:rPr>
            </w:pPr>
          </w:p>
        </w:tc>
        <w:tc>
          <w:tcPr>
            <w:tcW w:w="279" w:type="dxa"/>
            <w:shd w:val="clear" w:color="auto" w:fill="FFFFFF"/>
            <w:vAlign w:val="center"/>
          </w:tcPr>
          <w:p w14:paraId="22061E41" w14:textId="77777777" w:rsidR="00DB37A2" w:rsidRPr="00DB37A2" w:rsidRDefault="00DB37A2" w:rsidP="00DB37A2">
            <w:pPr>
              <w:spacing w:after="0" w:line="240" w:lineRule="auto"/>
              <w:jc w:val="center"/>
              <w:rPr>
                <w:rFonts w:ascii="Arial" w:eastAsia="Calibri" w:hAnsi="Arial" w:cs="Arial"/>
                <w:color w:val="FFFFFF"/>
                <w:sz w:val="16"/>
                <w:szCs w:val="16"/>
              </w:rPr>
            </w:pPr>
          </w:p>
        </w:tc>
        <w:tc>
          <w:tcPr>
            <w:tcW w:w="276" w:type="dxa"/>
            <w:shd w:val="clear" w:color="auto" w:fill="FFFFFF"/>
            <w:vAlign w:val="center"/>
          </w:tcPr>
          <w:p w14:paraId="5FC36B2B" w14:textId="77777777" w:rsidR="00DB37A2" w:rsidRPr="00DB37A2" w:rsidRDefault="00DB37A2" w:rsidP="00DB37A2">
            <w:pPr>
              <w:spacing w:after="0" w:line="240" w:lineRule="auto"/>
              <w:jc w:val="center"/>
              <w:rPr>
                <w:rFonts w:ascii="Arial" w:eastAsia="Calibri" w:hAnsi="Arial" w:cs="Arial"/>
                <w:color w:val="FFFFFF"/>
                <w:sz w:val="16"/>
                <w:szCs w:val="16"/>
              </w:rPr>
            </w:pPr>
          </w:p>
        </w:tc>
        <w:tc>
          <w:tcPr>
            <w:tcW w:w="276" w:type="dxa"/>
            <w:shd w:val="clear" w:color="auto" w:fill="FFFFFF"/>
            <w:vAlign w:val="center"/>
          </w:tcPr>
          <w:p w14:paraId="66F33C5E" w14:textId="77777777" w:rsidR="00DB37A2" w:rsidRPr="00DB37A2" w:rsidRDefault="00DB37A2" w:rsidP="00DB37A2">
            <w:pPr>
              <w:spacing w:after="0" w:line="240" w:lineRule="auto"/>
              <w:jc w:val="center"/>
              <w:rPr>
                <w:rFonts w:ascii="Arial" w:eastAsia="Calibri" w:hAnsi="Arial" w:cs="Arial"/>
                <w:color w:val="FFFFFF"/>
                <w:sz w:val="16"/>
                <w:szCs w:val="16"/>
              </w:rPr>
            </w:pPr>
          </w:p>
        </w:tc>
        <w:tc>
          <w:tcPr>
            <w:tcW w:w="276" w:type="dxa"/>
            <w:shd w:val="clear" w:color="auto" w:fill="FFFFFF"/>
            <w:vAlign w:val="center"/>
          </w:tcPr>
          <w:p w14:paraId="1C5FC3A2" w14:textId="77777777" w:rsidR="00DB37A2" w:rsidRPr="00DB37A2" w:rsidRDefault="00DB37A2" w:rsidP="00DB37A2">
            <w:pPr>
              <w:spacing w:after="0" w:line="240" w:lineRule="auto"/>
              <w:jc w:val="center"/>
              <w:rPr>
                <w:rFonts w:ascii="Arial" w:eastAsia="Calibri" w:hAnsi="Arial" w:cs="Arial"/>
                <w:color w:val="FFFFFF"/>
                <w:sz w:val="16"/>
                <w:szCs w:val="16"/>
              </w:rPr>
            </w:pPr>
          </w:p>
        </w:tc>
        <w:tc>
          <w:tcPr>
            <w:tcW w:w="279" w:type="dxa"/>
            <w:shd w:val="clear" w:color="auto" w:fill="FFFFFF"/>
            <w:vAlign w:val="center"/>
          </w:tcPr>
          <w:p w14:paraId="20E0DD65" w14:textId="77777777" w:rsidR="00DB37A2" w:rsidRPr="00DB37A2" w:rsidRDefault="00DB37A2" w:rsidP="00DB37A2">
            <w:pPr>
              <w:spacing w:after="0" w:line="240" w:lineRule="auto"/>
              <w:jc w:val="center"/>
              <w:rPr>
                <w:rFonts w:ascii="Arial" w:eastAsia="Calibri" w:hAnsi="Arial" w:cs="Arial"/>
                <w:color w:val="FFFFFF"/>
                <w:sz w:val="16"/>
                <w:szCs w:val="16"/>
              </w:rPr>
            </w:pPr>
          </w:p>
        </w:tc>
        <w:tc>
          <w:tcPr>
            <w:tcW w:w="237" w:type="dxa"/>
            <w:shd w:val="clear" w:color="auto" w:fill="auto"/>
            <w:vAlign w:val="center"/>
          </w:tcPr>
          <w:p w14:paraId="6D9A205D" w14:textId="77777777" w:rsidR="00DB37A2" w:rsidRPr="00DB37A2" w:rsidRDefault="00DB37A2" w:rsidP="00DB37A2">
            <w:pPr>
              <w:spacing w:after="0" w:line="240" w:lineRule="auto"/>
              <w:jc w:val="center"/>
              <w:rPr>
                <w:rFonts w:ascii="Arial" w:eastAsia="Calibri" w:hAnsi="Arial" w:cs="Arial"/>
                <w:sz w:val="16"/>
                <w:szCs w:val="16"/>
              </w:rPr>
            </w:pPr>
          </w:p>
        </w:tc>
        <w:tc>
          <w:tcPr>
            <w:tcW w:w="252" w:type="dxa"/>
            <w:shd w:val="clear" w:color="auto" w:fill="auto"/>
            <w:vAlign w:val="center"/>
          </w:tcPr>
          <w:p w14:paraId="4CD88439" w14:textId="77777777" w:rsidR="00DB37A2" w:rsidRPr="00DB37A2" w:rsidRDefault="00DB37A2" w:rsidP="00DB37A2">
            <w:pPr>
              <w:spacing w:after="0" w:line="240" w:lineRule="auto"/>
              <w:jc w:val="center"/>
              <w:rPr>
                <w:rFonts w:ascii="Arial" w:eastAsia="Calibri" w:hAnsi="Arial" w:cs="Arial"/>
                <w:sz w:val="16"/>
                <w:szCs w:val="16"/>
              </w:rPr>
            </w:pPr>
          </w:p>
        </w:tc>
        <w:tc>
          <w:tcPr>
            <w:tcW w:w="283" w:type="dxa"/>
            <w:shd w:val="clear" w:color="auto" w:fill="auto"/>
            <w:vAlign w:val="center"/>
          </w:tcPr>
          <w:p w14:paraId="2955630A" w14:textId="77777777" w:rsidR="00DB37A2" w:rsidRPr="00DB37A2" w:rsidRDefault="00DB37A2" w:rsidP="00DB37A2">
            <w:pPr>
              <w:spacing w:after="0" w:line="240" w:lineRule="auto"/>
              <w:jc w:val="center"/>
              <w:rPr>
                <w:rFonts w:ascii="Arial" w:eastAsia="Calibri" w:hAnsi="Arial" w:cs="Arial"/>
                <w:sz w:val="16"/>
                <w:szCs w:val="16"/>
              </w:rPr>
            </w:pPr>
          </w:p>
        </w:tc>
        <w:tc>
          <w:tcPr>
            <w:tcW w:w="283" w:type="dxa"/>
            <w:shd w:val="clear" w:color="auto" w:fill="auto"/>
            <w:vAlign w:val="center"/>
          </w:tcPr>
          <w:p w14:paraId="4BC5326D" w14:textId="77777777" w:rsidR="00DB37A2" w:rsidRPr="00DB37A2" w:rsidRDefault="00DB37A2" w:rsidP="00DB37A2">
            <w:pPr>
              <w:spacing w:after="0" w:line="240" w:lineRule="auto"/>
              <w:jc w:val="center"/>
              <w:rPr>
                <w:rFonts w:ascii="Arial" w:eastAsia="Calibri" w:hAnsi="Arial" w:cs="Arial"/>
                <w:sz w:val="16"/>
                <w:szCs w:val="16"/>
              </w:rPr>
            </w:pPr>
          </w:p>
        </w:tc>
        <w:tc>
          <w:tcPr>
            <w:tcW w:w="289" w:type="dxa"/>
            <w:shd w:val="clear" w:color="auto" w:fill="auto"/>
            <w:vAlign w:val="center"/>
          </w:tcPr>
          <w:p w14:paraId="672C577D" w14:textId="77777777" w:rsidR="00DB37A2" w:rsidRPr="00DB37A2" w:rsidRDefault="00DB37A2" w:rsidP="00DB37A2">
            <w:pPr>
              <w:spacing w:after="0" w:line="240" w:lineRule="auto"/>
              <w:jc w:val="center"/>
              <w:rPr>
                <w:rFonts w:ascii="Arial" w:eastAsia="Calibri" w:hAnsi="Arial" w:cs="Arial"/>
                <w:sz w:val="16"/>
                <w:szCs w:val="16"/>
              </w:rPr>
            </w:pPr>
          </w:p>
        </w:tc>
        <w:tc>
          <w:tcPr>
            <w:tcW w:w="278" w:type="dxa"/>
            <w:shd w:val="clear" w:color="auto" w:fill="auto"/>
            <w:vAlign w:val="center"/>
          </w:tcPr>
          <w:p w14:paraId="2B2532B9" w14:textId="77777777" w:rsidR="00DB37A2" w:rsidRPr="00DB37A2" w:rsidRDefault="00DB37A2" w:rsidP="00DB37A2">
            <w:pPr>
              <w:spacing w:after="0" w:line="240" w:lineRule="auto"/>
              <w:jc w:val="center"/>
              <w:rPr>
                <w:rFonts w:ascii="Arial" w:eastAsia="Calibri" w:hAnsi="Arial" w:cs="Arial"/>
                <w:sz w:val="16"/>
                <w:szCs w:val="16"/>
              </w:rPr>
            </w:pPr>
          </w:p>
        </w:tc>
        <w:tc>
          <w:tcPr>
            <w:tcW w:w="283" w:type="dxa"/>
            <w:shd w:val="clear" w:color="auto" w:fill="BFBFBF"/>
            <w:vAlign w:val="center"/>
          </w:tcPr>
          <w:p w14:paraId="4D17B4A7" w14:textId="77777777" w:rsidR="00DB37A2" w:rsidRPr="00DB37A2" w:rsidRDefault="00DB37A2" w:rsidP="00DB37A2">
            <w:pPr>
              <w:spacing w:after="0" w:line="240" w:lineRule="auto"/>
              <w:jc w:val="center"/>
              <w:rPr>
                <w:rFonts w:ascii="Arial" w:eastAsia="Calibri" w:hAnsi="Arial" w:cs="Arial"/>
                <w:sz w:val="16"/>
                <w:szCs w:val="16"/>
              </w:rPr>
            </w:pPr>
          </w:p>
        </w:tc>
        <w:tc>
          <w:tcPr>
            <w:tcW w:w="293" w:type="dxa"/>
            <w:shd w:val="clear" w:color="auto" w:fill="BFBFBF"/>
            <w:vAlign w:val="center"/>
          </w:tcPr>
          <w:p w14:paraId="217A5585" w14:textId="77777777" w:rsidR="00DB37A2" w:rsidRPr="00DB37A2" w:rsidRDefault="00DB37A2" w:rsidP="00DB37A2">
            <w:pPr>
              <w:spacing w:after="0" w:line="240" w:lineRule="auto"/>
              <w:jc w:val="center"/>
              <w:rPr>
                <w:rFonts w:ascii="Arial" w:eastAsia="Calibri" w:hAnsi="Arial" w:cs="Arial"/>
                <w:sz w:val="16"/>
                <w:szCs w:val="16"/>
              </w:rPr>
            </w:pPr>
          </w:p>
        </w:tc>
        <w:tc>
          <w:tcPr>
            <w:tcW w:w="943" w:type="dxa"/>
            <w:vMerge/>
            <w:shd w:val="clear" w:color="auto" w:fill="FFFFFF"/>
            <w:vAlign w:val="center"/>
          </w:tcPr>
          <w:p w14:paraId="6D2F838A" w14:textId="77777777" w:rsidR="00DB37A2" w:rsidRPr="00DB37A2" w:rsidRDefault="00DB37A2" w:rsidP="00DB37A2">
            <w:pPr>
              <w:spacing w:after="0" w:line="240" w:lineRule="auto"/>
              <w:rPr>
                <w:rFonts w:ascii="Arial" w:eastAsia="Calibri" w:hAnsi="Arial" w:cs="Arial"/>
                <w:sz w:val="18"/>
                <w:szCs w:val="18"/>
              </w:rPr>
            </w:pPr>
          </w:p>
        </w:tc>
        <w:tc>
          <w:tcPr>
            <w:tcW w:w="1316" w:type="dxa"/>
            <w:vMerge/>
            <w:shd w:val="clear" w:color="auto" w:fill="FFFFFF"/>
            <w:vAlign w:val="center"/>
          </w:tcPr>
          <w:p w14:paraId="52D63620" w14:textId="77777777" w:rsidR="00DB37A2" w:rsidRPr="00DB37A2" w:rsidRDefault="00DB37A2" w:rsidP="00DB37A2">
            <w:pPr>
              <w:spacing w:after="0" w:line="240" w:lineRule="auto"/>
              <w:rPr>
                <w:rFonts w:ascii="Arial" w:eastAsia="Calibri" w:hAnsi="Arial" w:cs="Arial"/>
                <w:sz w:val="18"/>
                <w:szCs w:val="18"/>
              </w:rPr>
            </w:pPr>
          </w:p>
        </w:tc>
      </w:tr>
    </w:tbl>
    <w:p w14:paraId="08958399" w14:textId="77777777" w:rsidR="00DB37A2" w:rsidRPr="00DB37A2" w:rsidRDefault="00DB37A2" w:rsidP="00DB37A2">
      <w:pPr>
        <w:spacing w:after="200" w:line="276" w:lineRule="auto"/>
        <w:rPr>
          <w:rFonts w:ascii="Arial" w:eastAsia="Calibri" w:hAnsi="Arial" w:cs="Arial"/>
          <w:sz w:val="2"/>
          <w:szCs w:val="2"/>
        </w:rPr>
      </w:pPr>
    </w:p>
    <w:p w14:paraId="6AE62D44" w14:textId="77777777" w:rsidR="00DB37A2" w:rsidRPr="00DB37A2" w:rsidRDefault="00DB37A2" w:rsidP="00DB37A2">
      <w:pPr>
        <w:keepNext/>
        <w:numPr>
          <w:ilvl w:val="2"/>
          <w:numId w:val="0"/>
        </w:numPr>
        <w:tabs>
          <w:tab w:val="left" w:pos="1440"/>
          <w:tab w:val="num" w:pos="1710"/>
        </w:tabs>
        <w:spacing w:before="120" w:after="120" w:line="240" w:lineRule="auto"/>
        <w:ind w:left="1710" w:hanging="810"/>
        <w:jc w:val="both"/>
        <w:outlineLvl w:val="1"/>
        <w:rPr>
          <w:rFonts w:ascii="Arial" w:eastAsia="Times New Roman" w:hAnsi="Arial" w:cs="Arial"/>
          <w:b/>
          <w:bCs/>
          <w:iCs/>
          <w:color w:val="000000"/>
        </w:rPr>
      </w:pPr>
      <w:r w:rsidRPr="00DB37A2">
        <w:rPr>
          <w:rFonts w:ascii="Arial" w:eastAsia="Times New Roman" w:hAnsi="Arial" w:cs="Arial"/>
          <w:b/>
          <w:bCs/>
          <w:iCs/>
          <w:color w:val="000000"/>
        </w:rPr>
        <w:t>Capacity Building for Monitoring</w:t>
      </w:r>
    </w:p>
    <w:p w14:paraId="1B637BBF" w14:textId="77777777" w:rsidR="00DB37A2" w:rsidRPr="00DB37A2" w:rsidRDefault="00DB37A2" w:rsidP="0015005C">
      <w:pPr>
        <w:pStyle w:val="ListParagraph"/>
        <w:numPr>
          <w:ilvl w:val="1"/>
          <w:numId w:val="23"/>
        </w:numPr>
        <w:spacing w:before="120" w:after="120" w:line="240" w:lineRule="auto"/>
        <w:jc w:val="both"/>
        <w:outlineLvl w:val="1"/>
        <w:rPr>
          <w:rFonts w:ascii="Arial" w:eastAsia="Times New Roman" w:hAnsi="Arial" w:cs="Arial"/>
        </w:rPr>
      </w:pPr>
      <w:r w:rsidRPr="00DB37A2">
        <w:rPr>
          <w:rFonts w:ascii="Arial" w:eastAsia="Times New Roman" w:hAnsi="Arial" w:cs="Arial"/>
        </w:rPr>
        <w:t>The PMU previous structure will be reinforced with a Monitoring and Evaluation Specialist who will oversee the detailed planning and scheduling of project activities, data collection needs and will monitor the progress of each program related activity.</w:t>
      </w:r>
    </w:p>
    <w:p w14:paraId="528F138B" w14:textId="77777777" w:rsidR="00DB37A2" w:rsidRPr="00DB37A2" w:rsidRDefault="00DB37A2" w:rsidP="00DB37A2">
      <w:pPr>
        <w:keepNext/>
        <w:numPr>
          <w:ilvl w:val="2"/>
          <w:numId w:val="0"/>
        </w:numPr>
        <w:tabs>
          <w:tab w:val="left" w:pos="1440"/>
          <w:tab w:val="num" w:pos="1710"/>
        </w:tabs>
        <w:spacing w:before="120" w:after="120" w:line="240" w:lineRule="auto"/>
        <w:ind w:left="1710" w:hanging="810"/>
        <w:jc w:val="both"/>
        <w:outlineLvl w:val="1"/>
        <w:rPr>
          <w:rFonts w:ascii="Arial" w:eastAsia="Times New Roman" w:hAnsi="Arial" w:cs="Arial"/>
          <w:b/>
          <w:bCs/>
          <w:iCs/>
          <w:color w:val="000000"/>
        </w:rPr>
      </w:pPr>
      <w:r w:rsidRPr="00DB37A2">
        <w:rPr>
          <w:rFonts w:ascii="Arial" w:eastAsia="Times New Roman" w:hAnsi="Arial" w:cs="Arial"/>
          <w:b/>
          <w:bCs/>
          <w:iCs/>
          <w:color w:val="000000"/>
        </w:rPr>
        <w:t>Indicators</w:t>
      </w:r>
    </w:p>
    <w:p w14:paraId="55EDAE6F" w14:textId="77777777" w:rsidR="00DB37A2" w:rsidRPr="00DB37A2" w:rsidRDefault="00DB37A2" w:rsidP="0015005C">
      <w:pPr>
        <w:pStyle w:val="ListParagraph"/>
        <w:numPr>
          <w:ilvl w:val="1"/>
          <w:numId w:val="23"/>
        </w:numPr>
        <w:spacing w:before="120" w:after="120" w:line="240" w:lineRule="auto"/>
        <w:jc w:val="both"/>
        <w:outlineLvl w:val="1"/>
        <w:rPr>
          <w:rFonts w:ascii="Arial" w:eastAsia="Times New Roman" w:hAnsi="Arial" w:cs="Arial"/>
        </w:rPr>
      </w:pPr>
      <w:r w:rsidRPr="00DB37A2">
        <w:rPr>
          <w:rFonts w:ascii="Arial" w:eastAsia="Times New Roman" w:hAnsi="Arial" w:cs="Arial"/>
        </w:rPr>
        <w:t>Table 2.3 includes product indicators that will be monitored during the operation. To consider the complete set of indicators with frequency of measure and source of verification, refer to the results matrix.</w:t>
      </w:r>
    </w:p>
    <w:p w14:paraId="1A49CA98" w14:textId="77777777" w:rsidR="00DB37A2" w:rsidRPr="00DB37A2" w:rsidRDefault="00DB37A2" w:rsidP="00DB37A2">
      <w:pPr>
        <w:autoSpaceDE w:val="0"/>
        <w:autoSpaceDN w:val="0"/>
        <w:adjustRightInd w:val="0"/>
        <w:spacing w:after="0" w:line="240" w:lineRule="auto"/>
        <w:jc w:val="center"/>
        <w:rPr>
          <w:rFonts w:ascii="Arial" w:eastAsia="Times New Roman" w:hAnsi="Arial" w:cs="Arial"/>
          <w:b/>
          <w:color w:val="000000"/>
          <w:sz w:val="24"/>
          <w:szCs w:val="2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5368"/>
        <w:gridCol w:w="1662"/>
        <w:gridCol w:w="2143"/>
      </w:tblGrid>
      <w:tr w:rsidR="00DB37A2" w:rsidRPr="00DB37A2" w14:paraId="0F3B4A36" w14:textId="77777777" w:rsidTr="00643692">
        <w:trPr>
          <w:jc w:val="center"/>
        </w:trPr>
        <w:tc>
          <w:tcPr>
            <w:tcW w:w="5000" w:type="pct"/>
            <w:gridSpan w:val="3"/>
            <w:tcBorders>
              <w:top w:val="nil"/>
              <w:left w:val="nil"/>
              <w:bottom w:val="single" w:sz="6" w:space="0" w:color="auto"/>
              <w:right w:val="nil"/>
            </w:tcBorders>
            <w:shd w:val="clear" w:color="000000" w:fill="FFFFFF"/>
            <w:vAlign w:val="center"/>
          </w:tcPr>
          <w:p w14:paraId="1BEDDCC6" w14:textId="77777777" w:rsidR="00DB37A2" w:rsidRPr="00DB37A2" w:rsidRDefault="00DB37A2" w:rsidP="00DB37A2">
            <w:pPr>
              <w:spacing w:after="0" w:line="360" w:lineRule="auto"/>
              <w:jc w:val="center"/>
              <w:rPr>
                <w:rFonts w:ascii="Arial" w:eastAsia="Calibri" w:hAnsi="Arial" w:cs="Arial"/>
                <w:b/>
                <w:sz w:val="18"/>
                <w:szCs w:val="18"/>
              </w:rPr>
            </w:pPr>
            <w:r w:rsidRPr="00DB37A2">
              <w:rPr>
                <w:rFonts w:ascii="Arial" w:eastAsia="Calibri" w:hAnsi="Arial" w:cs="Arial"/>
                <w:b/>
                <w:sz w:val="18"/>
                <w:szCs w:val="18"/>
              </w:rPr>
              <w:t>Table 2.3. Key monitoring indicators, frequency and sources.</w:t>
            </w:r>
          </w:p>
        </w:tc>
      </w:tr>
      <w:tr w:rsidR="00DB37A2" w:rsidRPr="00DB37A2" w14:paraId="620920A5" w14:textId="77777777" w:rsidTr="00643692">
        <w:trPr>
          <w:jc w:val="center"/>
        </w:trPr>
        <w:tc>
          <w:tcPr>
            <w:tcW w:w="2926" w:type="pct"/>
            <w:tcBorders>
              <w:top w:val="single" w:sz="6" w:space="0" w:color="auto"/>
            </w:tcBorders>
            <w:shd w:val="clear" w:color="000000" w:fill="DEEAF6"/>
            <w:vAlign w:val="center"/>
          </w:tcPr>
          <w:p w14:paraId="709AA885" w14:textId="77777777" w:rsidR="00DB37A2" w:rsidRPr="00DB37A2" w:rsidRDefault="00DB37A2" w:rsidP="00DB37A2">
            <w:pPr>
              <w:spacing w:after="0" w:line="240" w:lineRule="auto"/>
              <w:jc w:val="center"/>
              <w:rPr>
                <w:rFonts w:ascii="Arial" w:eastAsia="Times New Roman" w:hAnsi="Arial" w:cs="Arial"/>
                <w:bCs/>
                <w:color w:val="000000"/>
                <w:sz w:val="18"/>
                <w:szCs w:val="18"/>
              </w:rPr>
            </w:pPr>
            <w:r w:rsidRPr="00DB37A2">
              <w:rPr>
                <w:rFonts w:ascii="Arial" w:eastAsia="Times New Roman" w:hAnsi="Arial" w:cs="Arial"/>
                <w:bCs/>
                <w:color w:val="000000"/>
                <w:sz w:val="18"/>
                <w:szCs w:val="18"/>
              </w:rPr>
              <w:t>Monitoring Indicators</w:t>
            </w:r>
          </w:p>
        </w:tc>
        <w:tc>
          <w:tcPr>
            <w:tcW w:w="906" w:type="pct"/>
            <w:tcBorders>
              <w:top w:val="single" w:sz="6" w:space="0" w:color="auto"/>
            </w:tcBorders>
            <w:shd w:val="clear" w:color="000000" w:fill="DEEAF6"/>
            <w:vAlign w:val="center"/>
          </w:tcPr>
          <w:p w14:paraId="783FEB47" w14:textId="77777777" w:rsidR="00DB37A2" w:rsidRPr="00DB37A2" w:rsidRDefault="00DB37A2" w:rsidP="00DB37A2">
            <w:pPr>
              <w:spacing w:after="0" w:line="240" w:lineRule="auto"/>
              <w:jc w:val="center"/>
              <w:rPr>
                <w:rFonts w:ascii="Arial" w:eastAsia="Times New Roman" w:hAnsi="Arial" w:cs="Arial"/>
                <w:bCs/>
                <w:color w:val="000000"/>
                <w:sz w:val="18"/>
                <w:szCs w:val="18"/>
              </w:rPr>
            </w:pPr>
            <w:r w:rsidRPr="00DB37A2">
              <w:rPr>
                <w:rFonts w:ascii="Arial" w:eastAsia="Times New Roman" w:hAnsi="Arial" w:cs="Arial"/>
                <w:bCs/>
                <w:color w:val="000000"/>
                <w:sz w:val="18"/>
                <w:szCs w:val="18"/>
              </w:rPr>
              <w:t>Frequency of Measurement</w:t>
            </w:r>
          </w:p>
        </w:tc>
        <w:tc>
          <w:tcPr>
            <w:tcW w:w="1168" w:type="pct"/>
            <w:tcBorders>
              <w:top w:val="single" w:sz="6" w:space="0" w:color="auto"/>
            </w:tcBorders>
            <w:shd w:val="clear" w:color="000000" w:fill="DEEAF6"/>
            <w:vAlign w:val="center"/>
          </w:tcPr>
          <w:p w14:paraId="4731F176" w14:textId="77777777" w:rsidR="00DB37A2" w:rsidRPr="00DB37A2" w:rsidRDefault="00DB37A2" w:rsidP="00DB37A2">
            <w:pPr>
              <w:spacing w:after="0" w:line="240" w:lineRule="auto"/>
              <w:jc w:val="center"/>
              <w:rPr>
                <w:rFonts w:ascii="Arial" w:eastAsia="Times New Roman" w:hAnsi="Arial" w:cs="Arial"/>
                <w:bCs/>
                <w:color w:val="000000"/>
                <w:sz w:val="18"/>
                <w:szCs w:val="18"/>
              </w:rPr>
            </w:pPr>
            <w:r w:rsidRPr="00DB37A2">
              <w:rPr>
                <w:rFonts w:ascii="Arial" w:eastAsia="Times New Roman" w:hAnsi="Arial" w:cs="Arial"/>
                <w:bCs/>
                <w:color w:val="000000"/>
                <w:sz w:val="18"/>
                <w:szCs w:val="18"/>
              </w:rPr>
              <w:t>Means of Verification</w:t>
            </w:r>
          </w:p>
        </w:tc>
      </w:tr>
      <w:tr w:rsidR="00DB37A2" w:rsidRPr="00DB37A2" w14:paraId="23309D07" w14:textId="77777777" w:rsidTr="00643692">
        <w:trPr>
          <w:jc w:val="center"/>
        </w:trPr>
        <w:tc>
          <w:tcPr>
            <w:tcW w:w="5000" w:type="pct"/>
            <w:gridSpan w:val="3"/>
            <w:shd w:val="clear" w:color="auto" w:fill="auto"/>
            <w:vAlign w:val="center"/>
          </w:tcPr>
          <w:p w14:paraId="13363F8C" w14:textId="77777777" w:rsidR="00DB37A2" w:rsidRPr="00DB37A2" w:rsidRDefault="00DB37A2" w:rsidP="00DB37A2">
            <w:pPr>
              <w:spacing w:after="0" w:line="240" w:lineRule="auto"/>
              <w:rPr>
                <w:rFonts w:ascii="Arial" w:eastAsia="Calibri" w:hAnsi="Arial" w:cs="Arial"/>
                <w:b/>
                <w:bCs/>
                <w:color w:val="000000"/>
                <w:sz w:val="18"/>
                <w:szCs w:val="18"/>
              </w:rPr>
            </w:pPr>
            <w:r w:rsidRPr="00DB37A2">
              <w:rPr>
                <w:rFonts w:ascii="Arial" w:eastAsia="Calibri" w:hAnsi="Arial" w:cs="Arial"/>
                <w:b/>
                <w:bCs/>
                <w:color w:val="000000"/>
                <w:sz w:val="18"/>
                <w:szCs w:val="18"/>
              </w:rPr>
              <w:t xml:space="preserve">Component I - </w:t>
            </w:r>
            <w:r w:rsidRPr="00DB37A2">
              <w:rPr>
                <w:rFonts w:ascii="Arial" w:eastAsia="Calibri" w:hAnsi="Arial" w:cs="Arial"/>
                <w:b/>
                <w:bCs/>
                <w:sz w:val="18"/>
                <w:szCs w:val="18"/>
              </w:rPr>
              <w:t>Improved quality of lower secondary and early childhood education</w:t>
            </w:r>
          </w:p>
        </w:tc>
      </w:tr>
      <w:tr w:rsidR="00DB37A2" w:rsidRPr="00DB37A2" w14:paraId="2255AE58" w14:textId="77777777" w:rsidTr="00643692">
        <w:trPr>
          <w:jc w:val="center"/>
        </w:trPr>
        <w:tc>
          <w:tcPr>
            <w:tcW w:w="5000" w:type="pct"/>
            <w:gridSpan w:val="3"/>
            <w:shd w:val="clear" w:color="auto" w:fill="auto"/>
            <w:vAlign w:val="center"/>
          </w:tcPr>
          <w:p w14:paraId="1B04CDBE" w14:textId="77777777" w:rsidR="00DB37A2" w:rsidRPr="00DB37A2" w:rsidRDefault="00DB37A2" w:rsidP="00DB37A2">
            <w:pPr>
              <w:spacing w:after="0" w:line="240" w:lineRule="auto"/>
              <w:rPr>
                <w:rFonts w:ascii="Arial" w:eastAsia="Calibri" w:hAnsi="Arial" w:cs="Arial"/>
                <w:b/>
                <w:sz w:val="18"/>
                <w:szCs w:val="18"/>
                <w:u w:val="single"/>
              </w:rPr>
            </w:pPr>
            <w:r w:rsidRPr="00DB37A2">
              <w:rPr>
                <w:rFonts w:ascii="Arial" w:eastAsia="Times New Roman" w:hAnsi="Arial" w:cs="Arial"/>
                <w:b/>
                <w:bCs/>
                <w:sz w:val="18"/>
                <w:szCs w:val="18"/>
                <w:lang w:eastAsia="es-UY"/>
              </w:rPr>
              <w:t>1.1 Lower Secondary Education</w:t>
            </w:r>
          </w:p>
        </w:tc>
      </w:tr>
      <w:tr w:rsidR="00DB37A2" w:rsidRPr="00DB37A2" w14:paraId="66421E4E" w14:textId="77777777" w:rsidTr="00643692">
        <w:trPr>
          <w:jc w:val="center"/>
        </w:trPr>
        <w:tc>
          <w:tcPr>
            <w:tcW w:w="2926" w:type="pct"/>
            <w:shd w:val="clear" w:color="auto" w:fill="auto"/>
            <w:vAlign w:val="center"/>
          </w:tcPr>
          <w:p w14:paraId="4C0E21E9" w14:textId="77777777" w:rsidR="00DB37A2" w:rsidRPr="00DB37A2" w:rsidRDefault="00DB37A2" w:rsidP="00DB37A2">
            <w:pPr>
              <w:autoSpaceDE w:val="0"/>
              <w:autoSpaceDN w:val="0"/>
              <w:adjustRightInd w:val="0"/>
              <w:spacing w:after="0" w:line="276" w:lineRule="auto"/>
              <w:rPr>
                <w:rFonts w:ascii="Arial" w:eastAsia="Times New Roman" w:hAnsi="Arial" w:cs="Arial"/>
                <w:color w:val="000000"/>
                <w:sz w:val="18"/>
                <w:szCs w:val="18"/>
              </w:rPr>
            </w:pPr>
            <w:r w:rsidRPr="00DB37A2">
              <w:rPr>
                <w:rFonts w:ascii="Arial" w:eastAsia="Times New Roman" w:hAnsi="Arial" w:cs="Arial"/>
                <w:color w:val="000000"/>
                <w:sz w:val="18"/>
                <w:szCs w:val="18"/>
              </w:rPr>
              <w:t>1.1. Document of the Curricular content redesign plan approved</w:t>
            </w:r>
          </w:p>
        </w:tc>
        <w:tc>
          <w:tcPr>
            <w:tcW w:w="906" w:type="pct"/>
            <w:shd w:val="clear" w:color="auto" w:fill="auto"/>
            <w:vAlign w:val="center"/>
          </w:tcPr>
          <w:p w14:paraId="5537CD79" w14:textId="77777777" w:rsidR="00DB37A2" w:rsidRPr="00DB37A2" w:rsidRDefault="00DB37A2" w:rsidP="00DB37A2">
            <w:pPr>
              <w:spacing w:after="0" w:line="240" w:lineRule="auto"/>
              <w:jc w:val="center"/>
              <w:rPr>
                <w:rFonts w:ascii="Arial" w:eastAsia="Calibri" w:hAnsi="Arial" w:cs="Arial"/>
                <w:color w:val="000000"/>
                <w:sz w:val="18"/>
                <w:szCs w:val="18"/>
              </w:rPr>
            </w:pPr>
            <w:r w:rsidRPr="00DB37A2">
              <w:rPr>
                <w:rFonts w:ascii="Arial" w:eastAsia="Calibri" w:hAnsi="Arial" w:cs="Arial"/>
                <w:color w:val="000000"/>
                <w:sz w:val="18"/>
                <w:szCs w:val="18"/>
              </w:rPr>
              <w:t>First year</w:t>
            </w:r>
          </w:p>
        </w:tc>
        <w:tc>
          <w:tcPr>
            <w:tcW w:w="1168" w:type="pct"/>
            <w:vMerge w:val="restart"/>
            <w:shd w:val="clear" w:color="auto" w:fill="auto"/>
            <w:vAlign w:val="center"/>
          </w:tcPr>
          <w:p w14:paraId="58D26F06" w14:textId="77777777" w:rsidR="00DB37A2" w:rsidRPr="00DB37A2" w:rsidRDefault="00DB37A2" w:rsidP="00DB37A2">
            <w:pPr>
              <w:spacing w:after="0" w:line="240" w:lineRule="auto"/>
              <w:rPr>
                <w:rFonts w:ascii="Arial" w:eastAsia="Calibri" w:hAnsi="Arial" w:cs="Arial"/>
                <w:color w:val="000000"/>
                <w:sz w:val="18"/>
                <w:szCs w:val="18"/>
              </w:rPr>
            </w:pPr>
            <w:r w:rsidRPr="00DB37A2">
              <w:rPr>
                <w:rFonts w:ascii="Arial" w:eastAsia="Calibri" w:hAnsi="Arial" w:cs="Arial"/>
                <w:color w:val="000000"/>
                <w:sz w:val="18"/>
                <w:szCs w:val="18"/>
              </w:rPr>
              <w:t>Technical Committee on Curriculum notification of approval, PMU</w:t>
            </w:r>
          </w:p>
          <w:p w14:paraId="1BFA31BE" w14:textId="77777777" w:rsidR="00DB37A2" w:rsidRPr="00DB37A2" w:rsidRDefault="00DB37A2" w:rsidP="00DB37A2">
            <w:pPr>
              <w:spacing w:after="0" w:line="240" w:lineRule="auto"/>
              <w:rPr>
                <w:rFonts w:ascii="Arial" w:eastAsia="Calibri" w:hAnsi="Arial" w:cs="Arial"/>
                <w:color w:val="000000"/>
                <w:sz w:val="18"/>
                <w:szCs w:val="18"/>
              </w:rPr>
            </w:pPr>
          </w:p>
          <w:p w14:paraId="68530376" w14:textId="77777777" w:rsidR="00DB37A2" w:rsidRPr="00DB37A2" w:rsidRDefault="00DB37A2" w:rsidP="00DB37A2">
            <w:pPr>
              <w:spacing w:after="0" w:line="240" w:lineRule="auto"/>
              <w:rPr>
                <w:rFonts w:ascii="Arial" w:eastAsia="Calibri" w:hAnsi="Arial" w:cs="Arial"/>
                <w:color w:val="000000"/>
                <w:sz w:val="18"/>
                <w:szCs w:val="18"/>
              </w:rPr>
            </w:pPr>
            <w:r w:rsidRPr="00DB37A2">
              <w:rPr>
                <w:rFonts w:ascii="Arial" w:eastAsia="Calibri" w:hAnsi="Arial" w:cs="Arial"/>
                <w:color w:val="000000"/>
                <w:sz w:val="18"/>
                <w:szCs w:val="18"/>
              </w:rPr>
              <w:t xml:space="preserve"> Contracts signed, Permanent Secretary.</w:t>
            </w:r>
          </w:p>
          <w:p w14:paraId="53B8C3F8" w14:textId="77777777" w:rsidR="00DB37A2" w:rsidRPr="00DB37A2" w:rsidRDefault="00DB37A2" w:rsidP="00DB37A2">
            <w:pPr>
              <w:spacing w:after="0" w:line="240" w:lineRule="auto"/>
              <w:rPr>
                <w:rFonts w:ascii="Arial" w:eastAsia="Calibri" w:hAnsi="Arial" w:cs="Arial"/>
                <w:color w:val="000000"/>
                <w:sz w:val="18"/>
                <w:szCs w:val="18"/>
              </w:rPr>
            </w:pPr>
          </w:p>
          <w:p w14:paraId="7242F5D4" w14:textId="77777777" w:rsidR="00DB37A2" w:rsidRPr="00DB37A2" w:rsidRDefault="00DB37A2" w:rsidP="00DB37A2">
            <w:pPr>
              <w:spacing w:after="0" w:line="240" w:lineRule="auto"/>
              <w:rPr>
                <w:rFonts w:ascii="Arial" w:eastAsia="Calibri" w:hAnsi="Arial" w:cs="Arial"/>
                <w:color w:val="000000"/>
                <w:sz w:val="18"/>
                <w:szCs w:val="18"/>
              </w:rPr>
            </w:pPr>
            <w:r w:rsidRPr="00DB37A2">
              <w:rPr>
                <w:rFonts w:ascii="Arial" w:eastAsia="Calibri" w:hAnsi="Arial" w:cs="Arial"/>
                <w:color w:val="000000"/>
                <w:sz w:val="18"/>
                <w:szCs w:val="18"/>
              </w:rPr>
              <w:t>Teacher attendance list, PMU</w:t>
            </w:r>
          </w:p>
          <w:p w14:paraId="0DDDC612" w14:textId="77777777" w:rsidR="00DB37A2" w:rsidRPr="00DB37A2" w:rsidRDefault="00DB37A2" w:rsidP="00DB37A2">
            <w:pPr>
              <w:spacing w:after="0" w:line="240" w:lineRule="auto"/>
              <w:rPr>
                <w:rFonts w:ascii="Arial" w:eastAsia="Calibri" w:hAnsi="Arial" w:cs="Arial"/>
                <w:color w:val="000000"/>
                <w:sz w:val="18"/>
                <w:szCs w:val="18"/>
              </w:rPr>
            </w:pPr>
          </w:p>
          <w:p w14:paraId="1004645A" w14:textId="77777777" w:rsidR="00DB37A2" w:rsidRPr="00DB37A2" w:rsidRDefault="00DB37A2" w:rsidP="00DB37A2">
            <w:pPr>
              <w:spacing w:after="0" w:line="240" w:lineRule="auto"/>
              <w:rPr>
                <w:rFonts w:ascii="Arial" w:eastAsia="Calibri" w:hAnsi="Arial" w:cs="Arial"/>
                <w:color w:val="000000"/>
                <w:sz w:val="18"/>
                <w:szCs w:val="18"/>
              </w:rPr>
            </w:pPr>
            <w:r w:rsidRPr="00DB37A2">
              <w:rPr>
                <w:rFonts w:ascii="Arial" w:eastAsia="Calibri" w:hAnsi="Arial" w:cs="Arial"/>
                <w:color w:val="000000"/>
                <w:sz w:val="18"/>
                <w:szCs w:val="18"/>
              </w:rPr>
              <w:t>List of certifications issued, MOESC.</w:t>
            </w:r>
          </w:p>
          <w:p w14:paraId="138A92EF" w14:textId="77777777" w:rsidR="00DB37A2" w:rsidRPr="00DB37A2" w:rsidRDefault="00DB37A2" w:rsidP="00DB37A2">
            <w:pPr>
              <w:spacing w:after="0" w:line="240" w:lineRule="auto"/>
              <w:rPr>
                <w:rFonts w:ascii="Arial" w:eastAsia="Calibri" w:hAnsi="Arial" w:cs="Arial"/>
                <w:color w:val="000000"/>
                <w:sz w:val="18"/>
                <w:szCs w:val="18"/>
              </w:rPr>
            </w:pPr>
          </w:p>
          <w:p w14:paraId="4633A42E" w14:textId="77777777" w:rsidR="00DB37A2" w:rsidRPr="00DB37A2" w:rsidRDefault="00DB37A2" w:rsidP="00DB37A2">
            <w:pPr>
              <w:spacing w:after="0" w:line="240" w:lineRule="auto"/>
              <w:rPr>
                <w:rFonts w:ascii="Arial" w:eastAsia="Calibri" w:hAnsi="Arial" w:cs="Arial"/>
                <w:color w:val="000000"/>
                <w:sz w:val="18"/>
                <w:szCs w:val="18"/>
              </w:rPr>
            </w:pPr>
            <w:r w:rsidRPr="00DB37A2">
              <w:rPr>
                <w:rFonts w:ascii="Arial" w:eastAsia="Calibri" w:hAnsi="Arial" w:cs="Arial"/>
                <w:color w:val="000000"/>
                <w:sz w:val="18"/>
                <w:szCs w:val="18"/>
              </w:rPr>
              <w:t>Verification report by district inspector, MOESC</w:t>
            </w:r>
          </w:p>
          <w:p w14:paraId="462E4BE2" w14:textId="77777777" w:rsidR="00DB37A2" w:rsidRPr="00DB37A2" w:rsidRDefault="00DB37A2" w:rsidP="00DB37A2">
            <w:pPr>
              <w:spacing w:after="0" w:line="240" w:lineRule="auto"/>
              <w:rPr>
                <w:rFonts w:ascii="Arial" w:eastAsia="Calibri" w:hAnsi="Arial" w:cs="Arial"/>
                <w:color w:val="000000"/>
                <w:sz w:val="18"/>
                <w:szCs w:val="18"/>
              </w:rPr>
            </w:pPr>
          </w:p>
          <w:p w14:paraId="7921E867" w14:textId="77777777" w:rsidR="00DB37A2" w:rsidRPr="00DB37A2" w:rsidRDefault="00DB37A2" w:rsidP="00DB37A2">
            <w:pPr>
              <w:spacing w:after="0" w:line="240" w:lineRule="auto"/>
              <w:rPr>
                <w:rFonts w:ascii="Arial" w:eastAsia="Calibri" w:hAnsi="Arial" w:cs="Arial"/>
                <w:color w:val="000000"/>
                <w:sz w:val="18"/>
                <w:szCs w:val="18"/>
              </w:rPr>
            </w:pPr>
            <w:r w:rsidRPr="00DB37A2">
              <w:rPr>
                <w:rFonts w:ascii="Arial" w:eastAsia="Calibri" w:hAnsi="Arial" w:cs="Arial"/>
                <w:color w:val="000000"/>
                <w:sz w:val="18"/>
                <w:szCs w:val="18"/>
              </w:rPr>
              <w:t>Online publication, MOESC</w:t>
            </w:r>
          </w:p>
          <w:p w14:paraId="24DDA650" w14:textId="77777777" w:rsidR="00DB37A2" w:rsidRPr="00DB37A2" w:rsidRDefault="00DB37A2" w:rsidP="00DB37A2">
            <w:pPr>
              <w:spacing w:after="0" w:line="240" w:lineRule="auto"/>
              <w:rPr>
                <w:rFonts w:ascii="Arial" w:eastAsia="Calibri" w:hAnsi="Arial" w:cs="Arial"/>
                <w:color w:val="000000"/>
                <w:sz w:val="18"/>
                <w:szCs w:val="18"/>
              </w:rPr>
            </w:pPr>
            <w:r w:rsidRPr="00DB37A2" w:rsidDel="00B327F9">
              <w:rPr>
                <w:rFonts w:ascii="Arial" w:eastAsia="Calibri" w:hAnsi="Arial" w:cs="Arial"/>
                <w:color w:val="000000"/>
                <w:sz w:val="18"/>
                <w:szCs w:val="18"/>
              </w:rPr>
              <w:t xml:space="preserve"> </w:t>
            </w:r>
          </w:p>
        </w:tc>
      </w:tr>
      <w:tr w:rsidR="00DB37A2" w:rsidRPr="00DB37A2" w14:paraId="2A4357D1" w14:textId="77777777" w:rsidTr="00643692">
        <w:trPr>
          <w:jc w:val="center"/>
        </w:trPr>
        <w:tc>
          <w:tcPr>
            <w:tcW w:w="2926" w:type="pct"/>
            <w:shd w:val="clear" w:color="auto" w:fill="auto"/>
            <w:vAlign w:val="center"/>
          </w:tcPr>
          <w:p w14:paraId="11918EF9" w14:textId="77777777" w:rsidR="00DB37A2" w:rsidRPr="00DB37A2" w:rsidRDefault="00DB37A2" w:rsidP="00DB37A2">
            <w:pPr>
              <w:autoSpaceDE w:val="0"/>
              <w:autoSpaceDN w:val="0"/>
              <w:adjustRightInd w:val="0"/>
              <w:spacing w:after="0" w:line="276" w:lineRule="auto"/>
              <w:rPr>
                <w:rFonts w:ascii="Arial" w:eastAsia="Times New Roman" w:hAnsi="Arial" w:cs="Arial"/>
                <w:spacing w:val="-2"/>
                <w:sz w:val="18"/>
                <w:szCs w:val="18"/>
              </w:rPr>
            </w:pPr>
            <w:r w:rsidRPr="00DB37A2">
              <w:rPr>
                <w:rFonts w:ascii="Arial" w:eastAsia="Times New Roman" w:hAnsi="Arial" w:cs="Arial"/>
                <w:color w:val="000000"/>
                <w:sz w:val="18"/>
                <w:szCs w:val="18"/>
              </w:rPr>
              <w:t>1.2. Local consultants to support curricular reform with signed contracts</w:t>
            </w:r>
          </w:p>
        </w:tc>
        <w:tc>
          <w:tcPr>
            <w:tcW w:w="906" w:type="pct"/>
            <w:shd w:val="clear" w:color="auto" w:fill="auto"/>
            <w:vAlign w:val="center"/>
          </w:tcPr>
          <w:p w14:paraId="1826AADF" w14:textId="77777777" w:rsidR="00DB37A2" w:rsidRPr="00DB37A2" w:rsidRDefault="00DB37A2" w:rsidP="00DB37A2">
            <w:pPr>
              <w:spacing w:after="0" w:line="240" w:lineRule="auto"/>
              <w:jc w:val="center"/>
              <w:rPr>
                <w:rFonts w:ascii="Arial" w:eastAsia="Calibri" w:hAnsi="Arial" w:cs="Arial"/>
                <w:color w:val="000000"/>
                <w:sz w:val="18"/>
                <w:szCs w:val="18"/>
              </w:rPr>
            </w:pPr>
            <w:r w:rsidRPr="00DB37A2">
              <w:rPr>
                <w:rFonts w:ascii="Arial" w:eastAsia="Calibri" w:hAnsi="Arial" w:cs="Arial"/>
                <w:color w:val="000000"/>
                <w:sz w:val="18"/>
                <w:szCs w:val="18"/>
              </w:rPr>
              <w:t>Semi-annually</w:t>
            </w:r>
          </w:p>
        </w:tc>
        <w:tc>
          <w:tcPr>
            <w:tcW w:w="1168" w:type="pct"/>
            <w:vMerge/>
            <w:shd w:val="clear" w:color="auto" w:fill="auto"/>
            <w:vAlign w:val="center"/>
          </w:tcPr>
          <w:p w14:paraId="1E75DA45" w14:textId="77777777" w:rsidR="00DB37A2" w:rsidRPr="00DB37A2" w:rsidRDefault="00DB37A2" w:rsidP="00DB37A2">
            <w:pPr>
              <w:spacing w:after="0" w:line="240" w:lineRule="auto"/>
              <w:rPr>
                <w:rFonts w:ascii="Arial" w:eastAsia="Calibri" w:hAnsi="Arial" w:cs="Arial"/>
                <w:color w:val="000000"/>
                <w:sz w:val="18"/>
                <w:szCs w:val="18"/>
              </w:rPr>
            </w:pPr>
          </w:p>
        </w:tc>
      </w:tr>
      <w:tr w:rsidR="00DB37A2" w:rsidRPr="00DB37A2" w14:paraId="7A29C35C" w14:textId="77777777" w:rsidTr="00643692">
        <w:trPr>
          <w:jc w:val="center"/>
        </w:trPr>
        <w:tc>
          <w:tcPr>
            <w:tcW w:w="2926" w:type="pct"/>
            <w:shd w:val="clear" w:color="auto" w:fill="auto"/>
            <w:vAlign w:val="center"/>
          </w:tcPr>
          <w:p w14:paraId="748CC317" w14:textId="77777777" w:rsidR="00DB37A2" w:rsidRPr="00DB37A2" w:rsidRDefault="00DB37A2" w:rsidP="00DB37A2">
            <w:pPr>
              <w:autoSpaceDE w:val="0"/>
              <w:autoSpaceDN w:val="0"/>
              <w:adjustRightInd w:val="0"/>
              <w:spacing w:after="0" w:line="276" w:lineRule="auto"/>
              <w:rPr>
                <w:rFonts w:ascii="Arial" w:eastAsia="Times New Roman" w:hAnsi="Arial" w:cs="Arial"/>
                <w:color w:val="000000"/>
                <w:sz w:val="18"/>
                <w:szCs w:val="18"/>
              </w:rPr>
            </w:pPr>
            <w:r w:rsidRPr="00DB37A2">
              <w:rPr>
                <w:rFonts w:ascii="Arial" w:eastAsia="Times New Roman" w:hAnsi="Arial" w:cs="Arial"/>
                <w:color w:val="000000"/>
                <w:sz w:val="18"/>
                <w:szCs w:val="18"/>
              </w:rPr>
              <w:t>1.3. Documents corresponding to the curricular reform for grades 9, 10 and 11 approved</w:t>
            </w:r>
          </w:p>
        </w:tc>
        <w:tc>
          <w:tcPr>
            <w:tcW w:w="906" w:type="pct"/>
            <w:vAlign w:val="center"/>
          </w:tcPr>
          <w:p w14:paraId="57254536" w14:textId="77777777" w:rsidR="00DB37A2" w:rsidRPr="00DB37A2" w:rsidRDefault="00DB37A2" w:rsidP="00DB37A2">
            <w:pPr>
              <w:spacing w:after="0" w:line="240" w:lineRule="auto"/>
              <w:jc w:val="center"/>
              <w:rPr>
                <w:rFonts w:ascii="Arial" w:eastAsia="Calibri" w:hAnsi="Arial" w:cs="Arial"/>
                <w:color w:val="000000"/>
                <w:sz w:val="18"/>
                <w:szCs w:val="18"/>
              </w:rPr>
            </w:pPr>
            <w:r w:rsidRPr="00DB37A2">
              <w:rPr>
                <w:rFonts w:ascii="Arial" w:eastAsia="Calibri" w:hAnsi="Arial" w:cs="Arial"/>
                <w:color w:val="000000"/>
                <w:sz w:val="18"/>
                <w:szCs w:val="18"/>
              </w:rPr>
              <w:t xml:space="preserve">Semi-annually </w:t>
            </w:r>
          </w:p>
        </w:tc>
        <w:tc>
          <w:tcPr>
            <w:tcW w:w="1168" w:type="pct"/>
            <w:vMerge/>
            <w:shd w:val="clear" w:color="auto" w:fill="auto"/>
            <w:vAlign w:val="center"/>
          </w:tcPr>
          <w:p w14:paraId="4BDD0C32" w14:textId="77777777" w:rsidR="00DB37A2" w:rsidRPr="00DB37A2" w:rsidRDefault="00DB37A2" w:rsidP="00DB37A2">
            <w:pPr>
              <w:spacing w:after="0" w:line="240" w:lineRule="auto"/>
              <w:rPr>
                <w:rFonts w:ascii="Arial" w:eastAsia="Calibri" w:hAnsi="Arial" w:cs="Arial"/>
                <w:color w:val="000000"/>
                <w:sz w:val="18"/>
                <w:szCs w:val="18"/>
              </w:rPr>
            </w:pPr>
          </w:p>
        </w:tc>
      </w:tr>
      <w:tr w:rsidR="00DB37A2" w:rsidRPr="00DB37A2" w14:paraId="797F8B0C" w14:textId="77777777" w:rsidTr="00643692">
        <w:trPr>
          <w:jc w:val="center"/>
        </w:trPr>
        <w:tc>
          <w:tcPr>
            <w:tcW w:w="2926" w:type="pct"/>
            <w:shd w:val="clear" w:color="auto" w:fill="auto"/>
            <w:vAlign w:val="center"/>
          </w:tcPr>
          <w:p w14:paraId="2F38A186" w14:textId="77777777" w:rsidR="00DB37A2" w:rsidRPr="00DB37A2" w:rsidRDefault="00DB37A2" w:rsidP="00DB37A2">
            <w:pPr>
              <w:autoSpaceDE w:val="0"/>
              <w:autoSpaceDN w:val="0"/>
              <w:adjustRightInd w:val="0"/>
              <w:spacing w:after="0" w:line="276" w:lineRule="auto"/>
              <w:rPr>
                <w:rFonts w:ascii="Arial" w:eastAsia="Times New Roman" w:hAnsi="Arial" w:cs="Arial"/>
                <w:color w:val="000000"/>
                <w:sz w:val="18"/>
                <w:szCs w:val="18"/>
              </w:rPr>
            </w:pPr>
            <w:r w:rsidRPr="00DB37A2">
              <w:rPr>
                <w:rFonts w:ascii="Arial" w:eastAsia="Times New Roman" w:hAnsi="Arial" w:cs="Arial"/>
                <w:color w:val="000000"/>
                <w:sz w:val="18"/>
                <w:szCs w:val="18"/>
              </w:rPr>
              <w:t>1.4. Local consultants to support CENASUs strengthening plan with signed contracts</w:t>
            </w:r>
          </w:p>
        </w:tc>
        <w:tc>
          <w:tcPr>
            <w:tcW w:w="906" w:type="pct"/>
            <w:vAlign w:val="center"/>
          </w:tcPr>
          <w:p w14:paraId="2A996A52" w14:textId="77777777" w:rsidR="00DB37A2" w:rsidRPr="00DB37A2" w:rsidRDefault="00DB37A2" w:rsidP="00DB37A2">
            <w:pPr>
              <w:autoSpaceDE w:val="0"/>
              <w:autoSpaceDN w:val="0"/>
              <w:adjustRightInd w:val="0"/>
              <w:spacing w:after="0" w:line="276" w:lineRule="auto"/>
              <w:jc w:val="center"/>
              <w:rPr>
                <w:rFonts w:ascii="Arial" w:eastAsia="Times New Roman" w:hAnsi="Arial" w:cs="Arial"/>
                <w:color w:val="000000"/>
                <w:sz w:val="18"/>
                <w:szCs w:val="18"/>
              </w:rPr>
            </w:pPr>
            <w:r w:rsidRPr="00DB37A2">
              <w:rPr>
                <w:rFonts w:ascii="Arial" w:eastAsia="Times New Roman" w:hAnsi="Arial" w:cs="Arial"/>
                <w:color w:val="000000"/>
                <w:sz w:val="18"/>
                <w:szCs w:val="18"/>
              </w:rPr>
              <w:t xml:space="preserve">Semi-annually </w:t>
            </w:r>
          </w:p>
        </w:tc>
        <w:tc>
          <w:tcPr>
            <w:tcW w:w="1168" w:type="pct"/>
            <w:vMerge/>
            <w:shd w:val="clear" w:color="auto" w:fill="auto"/>
            <w:vAlign w:val="center"/>
          </w:tcPr>
          <w:p w14:paraId="5A90A10E" w14:textId="77777777" w:rsidR="00DB37A2" w:rsidRPr="00DB37A2" w:rsidRDefault="00DB37A2" w:rsidP="00DB37A2">
            <w:pPr>
              <w:spacing w:after="0" w:line="240" w:lineRule="auto"/>
              <w:rPr>
                <w:rFonts w:ascii="Arial" w:eastAsia="Calibri" w:hAnsi="Arial" w:cs="Arial"/>
                <w:color w:val="000000"/>
                <w:sz w:val="18"/>
                <w:szCs w:val="18"/>
              </w:rPr>
            </w:pPr>
          </w:p>
        </w:tc>
      </w:tr>
      <w:tr w:rsidR="00DB37A2" w:rsidRPr="00DB37A2" w14:paraId="22F795C4" w14:textId="77777777" w:rsidTr="00643692">
        <w:trPr>
          <w:jc w:val="center"/>
        </w:trPr>
        <w:tc>
          <w:tcPr>
            <w:tcW w:w="2926" w:type="pct"/>
            <w:shd w:val="clear" w:color="auto" w:fill="auto"/>
            <w:vAlign w:val="center"/>
          </w:tcPr>
          <w:p w14:paraId="2D0639F4" w14:textId="77777777" w:rsidR="00DB37A2" w:rsidRPr="00DB37A2" w:rsidRDefault="00DB37A2" w:rsidP="00DB37A2">
            <w:pPr>
              <w:autoSpaceDE w:val="0"/>
              <w:autoSpaceDN w:val="0"/>
              <w:adjustRightInd w:val="0"/>
              <w:spacing w:after="0" w:line="276" w:lineRule="auto"/>
              <w:rPr>
                <w:rFonts w:ascii="Arial" w:eastAsia="Times New Roman" w:hAnsi="Arial" w:cs="Arial"/>
                <w:color w:val="000000"/>
                <w:sz w:val="18"/>
                <w:szCs w:val="18"/>
              </w:rPr>
            </w:pPr>
            <w:r w:rsidRPr="00DB37A2">
              <w:rPr>
                <w:rFonts w:ascii="Arial" w:eastAsia="Times New Roman" w:hAnsi="Arial" w:cs="Arial"/>
                <w:color w:val="000000"/>
                <w:sz w:val="18"/>
                <w:szCs w:val="18"/>
              </w:rPr>
              <w:t xml:space="preserve">1.5. Teachers trained for new curriculum </w:t>
            </w:r>
          </w:p>
        </w:tc>
        <w:tc>
          <w:tcPr>
            <w:tcW w:w="906" w:type="pct"/>
            <w:vAlign w:val="center"/>
          </w:tcPr>
          <w:p w14:paraId="62EA2360" w14:textId="77777777" w:rsidR="00DB37A2" w:rsidRPr="00DB37A2" w:rsidRDefault="00DB37A2" w:rsidP="00DB37A2">
            <w:pPr>
              <w:spacing w:after="0" w:line="240" w:lineRule="auto"/>
              <w:jc w:val="center"/>
              <w:rPr>
                <w:rFonts w:ascii="Arial" w:eastAsia="Calibri" w:hAnsi="Arial" w:cs="Arial"/>
                <w:color w:val="000000"/>
                <w:sz w:val="18"/>
                <w:szCs w:val="18"/>
              </w:rPr>
            </w:pPr>
            <w:r w:rsidRPr="00DB37A2">
              <w:rPr>
                <w:rFonts w:ascii="Arial" w:eastAsia="Calibri" w:hAnsi="Arial" w:cs="Arial"/>
                <w:color w:val="000000"/>
                <w:sz w:val="18"/>
                <w:szCs w:val="18"/>
              </w:rPr>
              <w:t>Bimonthly</w:t>
            </w:r>
          </w:p>
        </w:tc>
        <w:tc>
          <w:tcPr>
            <w:tcW w:w="1168" w:type="pct"/>
            <w:vMerge/>
            <w:shd w:val="clear" w:color="auto" w:fill="auto"/>
            <w:vAlign w:val="center"/>
          </w:tcPr>
          <w:p w14:paraId="4B5BFCA1" w14:textId="77777777" w:rsidR="00DB37A2" w:rsidRPr="00DB37A2" w:rsidRDefault="00DB37A2" w:rsidP="00DB37A2">
            <w:pPr>
              <w:spacing w:after="0" w:line="240" w:lineRule="auto"/>
              <w:rPr>
                <w:rFonts w:ascii="Arial" w:eastAsia="Calibri" w:hAnsi="Arial" w:cs="Arial"/>
                <w:color w:val="000000"/>
                <w:sz w:val="18"/>
                <w:szCs w:val="18"/>
              </w:rPr>
            </w:pPr>
          </w:p>
        </w:tc>
      </w:tr>
      <w:tr w:rsidR="00DB37A2" w:rsidRPr="00DB37A2" w14:paraId="6D621349" w14:textId="77777777" w:rsidTr="00643692">
        <w:trPr>
          <w:jc w:val="center"/>
        </w:trPr>
        <w:tc>
          <w:tcPr>
            <w:tcW w:w="2926" w:type="pct"/>
            <w:shd w:val="clear" w:color="auto" w:fill="auto"/>
            <w:vAlign w:val="center"/>
          </w:tcPr>
          <w:p w14:paraId="0F393B8D" w14:textId="77777777" w:rsidR="00DB37A2" w:rsidRPr="00DB37A2" w:rsidRDefault="00DB37A2" w:rsidP="00DB37A2">
            <w:pPr>
              <w:autoSpaceDE w:val="0"/>
              <w:autoSpaceDN w:val="0"/>
              <w:adjustRightInd w:val="0"/>
              <w:spacing w:after="0" w:line="276" w:lineRule="auto"/>
              <w:rPr>
                <w:rFonts w:ascii="Arial" w:eastAsia="Times New Roman" w:hAnsi="Arial" w:cs="Arial"/>
                <w:color w:val="000000"/>
                <w:sz w:val="18"/>
                <w:szCs w:val="18"/>
              </w:rPr>
            </w:pPr>
            <w:r w:rsidRPr="00DB37A2">
              <w:rPr>
                <w:rFonts w:ascii="Arial" w:eastAsia="Times New Roman" w:hAnsi="Arial" w:cs="Arial"/>
                <w:color w:val="000000"/>
                <w:sz w:val="18"/>
                <w:szCs w:val="18"/>
              </w:rPr>
              <w:t>1.6. Teachers with low teaching qualification that with complete special training program completed</w:t>
            </w:r>
          </w:p>
        </w:tc>
        <w:tc>
          <w:tcPr>
            <w:tcW w:w="906" w:type="pct"/>
            <w:shd w:val="clear" w:color="auto" w:fill="auto"/>
            <w:vAlign w:val="center"/>
          </w:tcPr>
          <w:p w14:paraId="21AE3E4E" w14:textId="77777777" w:rsidR="00DB37A2" w:rsidRPr="00DB37A2" w:rsidRDefault="00DB37A2" w:rsidP="00DB37A2">
            <w:pPr>
              <w:spacing w:after="0" w:line="240" w:lineRule="auto"/>
              <w:jc w:val="center"/>
              <w:rPr>
                <w:rFonts w:ascii="Arial" w:eastAsia="Calibri" w:hAnsi="Arial" w:cs="Arial"/>
                <w:color w:val="000000"/>
                <w:sz w:val="18"/>
                <w:szCs w:val="18"/>
              </w:rPr>
            </w:pPr>
            <w:r w:rsidRPr="00DB37A2">
              <w:rPr>
                <w:rFonts w:ascii="Arial" w:eastAsia="Calibri" w:hAnsi="Arial" w:cs="Arial"/>
                <w:color w:val="000000"/>
                <w:sz w:val="18"/>
                <w:szCs w:val="18"/>
              </w:rPr>
              <w:t>Annually</w:t>
            </w:r>
          </w:p>
        </w:tc>
        <w:tc>
          <w:tcPr>
            <w:tcW w:w="1168" w:type="pct"/>
            <w:vMerge/>
            <w:shd w:val="clear" w:color="auto" w:fill="auto"/>
            <w:vAlign w:val="center"/>
          </w:tcPr>
          <w:p w14:paraId="34990503" w14:textId="77777777" w:rsidR="00DB37A2" w:rsidRPr="00DB37A2" w:rsidRDefault="00DB37A2" w:rsidP="00DB37A2">
            <w:pPr>
              <w:spacing w:after="0" w:line="240" w:lineRule="auto"/>
              <w:rPr>
                <w:rFonts w:ascii="Arial" w:eastAsia="Calibri" w:hAnsi="Arial" w:cs="Arial"/>
                <w:color w:val="000000"/>
                <w:sz w:val="18"/>
                <w:szCs w:val="18"/>
              </w:rPr>
            </w:pPr>
          </w:p>
        </w:tc>
      </w:tr>
      <w:tr w:rsidR="00DB37A2" w:rsidRPr="00DB37A2" w14:paraId="3F0209C1" w14:textId="77777777" w:rsidTr="00643692">
        <w:trPr>
          <w:jc w:val="center"/>
        </w:trPr>
        <w:tc>
          <w:tcPr>
            <w:tcW w:w="2926" w:type="pct"/>
            <w:shd w:val="clear" w:color="auto" w:fill="auto"/>
            <w:vAlign w:val="center"/>
          </w:tcPr>
          <w:p w14:paraId="668AD77F" w14:textId="77777777" w:rsidR="00DB37A2" w:rsidRPr="00DB37A2" w:rsidRDefault="00DB37A2" w:rsidP="00DB37A2">
            <w:pPr>
              <w:autoSpaceDE w:val="0"/>
              <w:autoSpaceDN w:val="0"/>
              <w:adjustRightInd w:val="0"/>
              <w:spacing w:after="0" w:line="276" w:lineRule="auto"/>
              <w:rPr>
                <w:rFonts w:ascii="Arial" w:eastAsia="Times New Roman" w:hAnsi="Arial" w:cs="Arial"/>
                <w:color w:val="000000"/>
                <w:sz w:val="18"/>
                <w:szCs w:val="18"/>
              </w:rPr>
            </w:pPr>
            <w:r w:rsidRPr="00DB37A2">
              <w:rPr>
                <w:rFonts w:ascii="Arial" w:eastAsia="Times New Roman" w:hAnsi="Arial" w:cs="Arial"/>
                <w:color w:val="000000"/>
                <w:sz w:val="18"/>
                <w:szCs w:val="18"/>
              </w:rPr>
              <w:t>1.7. Textbooks kits printed and delivered</w:t>
            </w:r>
          </w:p>
        </w:tc>
        <w:tc>
          <w:tcPr>
            <w:tcW w:w="906" w:type="pct"/>
            <w:shd w:val="clear" w:color="auto" w:fill="auto"/>
            <w:vAlign w:val="center"/>
          </w:tcPr>
          <w:p w14:paraId="777A0644" w14:textId="77777777" w:rsidR="00DB37A2" w:rsidRPr="00DB37A2" w:rsidRDefault="00DB37A2" w:rsidP="00DB37A2">
            <w:pPr>
              <w:spacing w:after="0" w:line="240" w:lineRule="auto"/>
              <w:jc w:val="center"/>
              <w:rPr>
                <w:rFonts w:ascii="Arial" w:eastAsia="Calibri" w:hAnsi="Arial" w:cs="Arial"/>
                <w:color w:val="000000"/>
                <w:sz w:val="18"/>
                <w:szCs w:val="18"/>
              </w:rPr>
            </w:pPr>
            <w:r w:rsidRPr="00DB37A2">
              <w:rPr>
                <w:rFonts w:ascii="Arial" w:eastAsia="Calibri" w:hAnsi="Arial" w:cs="Arial"/>
                <w:color w:val="000000"/>
                <w:sz w:val="18"/>
                <w:szCs w:val="18"/>
              </w:rPr>
              <w:t xml:space="preserve">Semi-annually </w:t>
            </w:r>
          </w:p>
        </w:tc>
        <w:tc>
          <w:tcPr>
            <w:tcW w:w="1168" w:type="pct"/>
            <w:vMerge/>
            <w:shd w:val="clear" w:color="auto" w:fill="auto"/>
            <w:vAlign w:val="center"/>
          </w:tcPr>
          <w:p w14:paraId="1F4F4475" w14:textId="77777777" w:rsidR="00DB37A2" w:rsidRPr="00DB37A2" w:rsidRDefault="00DB37A2" w:rsidP="00DB37A2">
            <w:pPr>
              <w:spacing w:after="0" w:line="240" w:lineRule="auto"/>
              <w:rPr>
                <w:rFonts w:ascii="Arial" w:eastAsia="Calibri" w:hAnsi="Arial" w:cs="Arial"/>
                <w:color w:val="000000"/>
                <w:sz w:val="18"/>
                <w:szCs w:val="18"/>
              </w:rPr>
            </w:pPr>
          </w:p>
        </w:tc>
      </w:tr>
      <w:tr w:rsidR="00DB37A2" w:rsidRPr="00DB37A2" w14:paraId="45789E8D" w14:textId="77777777" w:rsidTr="00643692">
        <w:trPr>
          <w:jc w:val="center"/>
        </w:trPr>
        <w:tc>
          <w:tcPr>
            <w:tcW w:w="2926" w:type="pct"/>
            <w:shd w:val="clear" w:color="auto" w:fill="auto"/>
            <w:vAlign w:val="center"/>
          </w:tcPr>
          <w:p w14:paraId="4C3D155E" w14:textId="77777777" w:rsidR="00DB37A2" w:rsidRPr="00DB37A2" w:rsidRDefault="00DB37A2" w:rsidP="00DB37A2">
            <w:pPr>
              <w:autoSpaceDE w:val="0"/>
              <w:autoSpaceDN w:val="0"/>
              <w:adjustRightInd w:val="0"/>
              <w:spacing w:after="0" w:line="276" w:lineRule="auto"/>
              <w:rPr>
                <w:rFonts w:ascii="Arial" w:eastAsia="Times New Roman" w:hAnsi="Arial" w:cs="Arial"/>
                <w:color w:val="000000"/>
                <w:sz w:val="18"/>
                <w:szCs w:val="18"/>
              </w:rPr>
            </w:pPr>
            <w:r w:rsidRPr="00DB37A2">
              <w:rPr>
                <w:rFonts w:ascii="Arial" w:eastAsia="Times New Roman" w:hAnsi="Arial" w:cs="Arial"/>
                <w:color w:val="000000"/>
                <w:sz w:val="18"/>
                <w:szCs w:val="18"/>
              </w:rPr>
              <w:t xml:space="preserve">1.8. Online platform with digital resources adapted for teachers </w:t>
            </w:r>
            <w:r w:rsidRPr="00DB37A2">
              <w:rPr>
                <w:rFonts w:ascii="Arial" w:eastAsia="Times New Roman" w:hAnsi="Arial" w:cs="Arial"/>
                <w:color w:val="000000"/>
                <w:sz w:val="18"/>
                <w:szCs w:val="18"/>
                <w:lang w:eastAsia="es-UY"/>
              </w:rPr>
              <w:t>for teachers available, and yearly expanded</w:t>
            </w:r>
          </w:p>
        </w:tc>
        <w:tc>
          <w:tcPr>
            <w:tcW w:w="906" w:type="pct"/>
            <w:shd w:val="clear" w:color="auto" w:fill="auto"/>
            <w:vAlign w:val="center"/>
          </w:tcPr>
          <w:p w14:paraId="5E699256" w14:textId="77777777" w:rsidR="00DB37A2" w:rsidRPr="00DB37A2" w:rsidRDefault="00DB37A2" w:rsidP="00DB37A2">
            <w:pPr>
              <w:spacing w:after="0" w:line="240" w:lineRule="auto"/>
              <w:jc w:val="center"/>
              <w:rPr>
                <w:rFonts w:ascii="Arial" w:eastAsia="Calibri" w:hAnsi="Arial" w:cs="Arial"/>
                <w:color w:val="000000"/>
                <w:sz w:val="18"/>
                <w:szCs w:val="18"/>
              </w:rPr>
            </w:pPr>
            <w:r w:rsidRPr="00DB37A2">
              <w:rPr>
                <w:rFonts w:ascii="Arial" w:eastAsia="Calibri" w:hAnsi="Arial" w:cs="Arial"/>
                <w:color w:val="000000"/>
                <w:sz w:val="18"/>
                <w:szCs w:val="18"/>
              </w:rPr>
              <w:t xml:space="preserve">Semi-annually </w:t>
            </w:r>
          </w:p>
        </w:tc>
        <w:tc>
          <w:tcPr>
            <w:tcW w:w="1168" w:type="pct"/>
            <w:vMerge/>
            <w:shd w:val="clear" w:color="auto" w:fill="auto"/>
            <w:vAlign w:val="center"/>
          </w:tcPr>
          <w:p w14:paraId="131FC942" w14:textId="77777777" w:rsidR="00DB37A2" w:rsidRPr="00DB37A2" w:rsidRDefault="00DB37A2" w:rsidP="00DB37A2">
            <w:pPr>
              <w:spacing w:after="0" w:line="240" w:lineRule="auto"/>
              <w:rPr>
                <w:rFonts w:ascii="Arial" w:eastAsia="Calibri" w:hAnsi="Arial" w:cs="Arial"/>
                <w:color w:val="000000"/>
                <w:sz w:val="18"/>
                <w:szCs w:val="18"/>
              </w:rPr>
            </w:pPr>
          </w:p>
        </w:tc>
      </w:tr>
      <w:tr w:rsidR="00DB37A2" w:rsidRPr="00DB37A2" w14:paraId="40D643BC" w14:textId="77777777" w:rsidTr="00643692">
        <w:trPr>
          <w:jc w:val="center"/>
        </w:trPr>
        <w:tc>
          <w:tcPr>
            <w:tcW w:w="2926" w:type="pct"/>
            <w:shd w:val="clear" w:color="auto" w:fill="auto"/>
            <w:vAlign w:val="center"/>
          </w:tcPr>
          <w:p w14:paraId="3F675C31" w14:textId="77777777" w:rsidR="00DB37A2" w:rsidRPr="00DB37A2" w:rsidRDefault="00DB37A2" w:rsidP="00DB37A2">
            <w:pPr>
              <w:autoSpaceDE w:val="0"/>
              <w:autoSpaceDN w:val="0"/>
              <w:adjustRightInd w:val="0"/>
              <w:spacing w:after="0" w:line="276" w:lineRule="auto"/>
              <w:rPr>
                <w:rFonts w:ascii="Arial" w:eastAsia="Times New Roman" w:hAnsi="Arial" w:cs="Arial"/>
                <w:color w:val="000000"/>
                <w:sz w:val="18"/>
                <w:szCs w:val="18"/>
              </w:rPr>
            </w:pPr>
            <w:r w:rsidRPr="00DB37A2">
              <w:rPr>
                <w:rFonts w:ascii="Arial" w:eastAsia="Times New Roman" w:hAnsi="Arial" w:cs="Arial"/>
                <w:color w:val="000000"/>
                <w:sz w:val="18"/>
                <w:szCs w:val="18"/>
              </w:rPr>
              <w:lastRenderedPageBreak/>
              <w:t xml:space="preserve">1.9. </w:t>
            </w:r>
            <w:r w:rsidRPr="00DB37A2">
              <w:rPr>
                <w:rFonts w:ascii="Arial" w:eastAsia="Times New Roman" w:hAnsi="Arial" w:cs="Arial"/>
                <w:color w:val="000000"/>
                <w:sz w:val="18"/>
                <w:szCs w:val="18"/>
                <w:lang w:eastAsia="es-UY"/>
              </w:rPr>
              <w:t xml:space="preserve">Document on the student </w:t>
            </w:r>
            <w:r w:rsidRPr="00DB37A2">
              <w:rPr>
                <w:rFonts w:ascii="Arial" w:eastAsia="Times New Roman" w:hAnsi="Arial" w:cs="Arial"/>
                <w:color w:val="000000"/>
                <w:sz w:val="18"/>
                <w:szCs w:val="18"/>
              </w:rPr>
              <w:t>assessment for 8th grade design approved</w:t>
            </w:r>
          </w:p>
        </w:tc>
        <w:tc>
          <w:tcPr>
            <w:tcW w:w="906" w:type="pct"/>
            <w:shd w:val="clear" w:color="auto" w:fill="auto"/>
            <w:vAlign w:val="center"/>
          </w:tcPr>
          <w:p w14:paraId="7B489CE3" w14:textId="77777777" w:rsidR="00DB37A2" w:rsidRPr="00DB37A2" w:rsidRDefault="00DB37A2" w:rsidP="00DB37A2">
            <w:pPr>
              <w:spacing w:after="0" w:line="240" w:lineRule="auto"/>
              <w:jc w:val="center"/>
              <w:rPr>
                <w:rFonts w:ascii="Arial" w:eastAsia="Calibri" w:hAnsi="Arial" w:cs="Arial"/>
                <w:color w:val="000000"/>
                <w:sz w:val="18"/>
                <w:szCs w:val="18"/>
              </w:rPr>
            </w:pPr>
            <w:r w:rsidRPr="00DB37A2">
              <w:rPr>
                <w:rFonts w:ascii="Arial" w:eastAsia="Calibri" w:hAnsi="Arial" w:cs="Arial"/>
                <w:color w:val="000000"/>
                <w:sz w:val="18"/>
                <w:szCs w:val="18"/>
              </w:rPr>
              <w:t xml:space="preserve">Semi-annually </w:t>
            </w:r>
          </w:p>
        </w:tc>
        <w:tc>
          <w:tcPr>
            <w:tcW w:w="1168" w:type="pct"/>
            <w:vMerge/>
            <w:shd w:val="clear" w:color="auto" w:fill="auto"/>
            <w:vAlign w:val="center"/>
          </w:tcPr>
          <w:p w14:paraId="2BB7AF8B" w14:textId="77777777" w:rsidR="00DB37A2" w:rsidRPr="00DB37A2" w:rsidRDefault="00DB37A2" w:rsidP="00DB37A2">
            <w:pPr>
              <w:spacing w:after="0" w:line="240" w:lineRule="auto"/>
              <w:rPr>
                <w:rFonts w:ascii="Arial" w:eastAsia="Calibri" w:hAnsi="Arial" w:cs="Arial"/>
                <w:color w:val="000000"/>
                <w:sz w:val="18"/>
                <w:szCs w:val="18"/>
              </w:rPr>
            </w:pPr>
          </w:p>
        </w:tc>
      </w:tr>
      <w:tr w:rsidR="00DB37A2" w:rsidRPr="00DB37A2" w14:paraId="7D670B95" w14:textId="77777777" w:rsidTr="00643692">
        <w:trPr>
          <w:jc w:val="center"/>
        </w:trPr>
        <w:tc>
          <w:tcPr>
            <w:tcW w:w="2926" w:type="pct"/>
            <w:shd w:val="clear" w:color="auto" w:fill="auto"/>
            <w:vAlign w:val="center"/>
          </w:tcPr>
          <w:p w14:paraId="76F14DC6" w14:textId="77777777" w:rsidR="00DB37A2" w:rsidRPr="00DB37A2" w:rsidRDefault="00DB37A2" w:rsidP="00DB37A2">
            <w:pPr>
              <w:autoSpaceDE w:val="0"/>
              <w:autoSpaceDN w:val="0"/>
              <w:adjustRightInd w:val="0"/>
              <w:spacing w:after="0" w:line="276" w:lineRule="auto"/>
              <w:rPr>
                <w:rFonts w:ascii="Arial" w:eastAsia="Times New Roman" w:hAnsi="Arial" w:cs="Arial"/>
                <w:color w:val="000000"/>
                <w:sz w:val="18"/>
                <w:szCs w:val="18"/>
              </w:rPr>
            </w:pPr>
            <w:r w:rsidRPr="00DB37A2">
              <w:rPr>
                <w:rFonts w:ascii="Arial" w:eastAsia="Times New Roman" w:hAnsi="Arial" w:cs="Arial"/>
                <w:color w:val="000000"/>
                <w:sz w:val="18"/>
                <w:szCs w:val="18"/>
              </w:rPr>
              <w:t xml:space="preserve">1.10. Document on the </w:t>
            </w:r>
            <w:r w:rsidRPr="00DB37A2">
              <w:rPr>
                <w:rFonts w:ascii="Arial" w:eastAsia="Times New Roman" w:hAnsi="Arial" w:cs="Arial"/>
                <w:color w:val="000000"/>
                <w:sz w:val="18"/>
                <w:szCs w:val="18"/>
                <w:lang w:eastAsia="es-UY"/>
              </w:rPr>
              <w:t>s</w:t>
            </w:r>
            <w:r w:rsidRPr="00DB37A2">
              <w:rPr>
                <w:rFonts w:ascii="Arial" w:eastAsia="Times New Roman" w:hAnsi="Arial" w:cs="Arial"/>
                <w:color w:val="000000"/>
                <w:sz w:val="18"/>
                <w:szCs w:val="18"/>
              </w:rPr>
              <w:t>tudent assessment for 7th grade design approved</w:t>
            </w:r>
          </w:p>
        </w:tc>
        <w:tc>
          <w:tcPr>
            <w:tcW w:w="906" w:type="pct"/>
            <w:shd w:val="clear" w:color="auto" w:fill="auto"/>
            <w:vAlign w:val="center"/>
          </w:tcPr>
          <w:p w14:paraId="224193E7" w14:textId="77777777" w:rsidR="00DB37A2" w:rsidRPr="00DB37A2" w:rsidRDefault="00DB37A2" w:rsidP="00DB37A2">
            <w:pPr>
              <w:spacing w:after="0" w:line="240" w:lineRule="auto"/>
              <w:jc w:val="center"/>
              <w:rPr>
                <w:rFonts w:ascii="Arial" w:eastAsia="Calibri" w:hAnsi="Arial" w:cs="Arial"/>
                <w:color w:val="000000"/>
                <w:sz w:val="18"/>
                <w:szCs w:val="18"/>
              </w:rPr>
            </w:pPr>
            <w:r w:rsidRPr="00DB37A2">
              <w:rPr>
                <w:rFonts w:ascii="Arial" w:eastAsia="Calibri" w:hAnsi="Arial" w:cs="Arial"/>
                <w:color w:val="000000"/>
                <w:sz w:val="18"/>
                <w:szCs w:val="18"/>
              </w:rPr>
              <w:t xml:space="preserve">Semi-annually </w:t>
            </w:r>
          </w:p>
        </w:tc>
        <w:tc>
          <w:tcPr>
            <w:tcW w:w="1168" w:type="pct"/>
            <w:vMerge/>
            <w:shd w:val="clear" w:color="auto" w:fill="auto"/>
            <w:vAlign w:val="center"/>
          </w:tcPr>
          <w:p w14:paraId="48D3B8D8" w14:textId="77777777" w:rsidR="00DB37A2" w:rsidRPr="00DB37A2" w:rsidRDefault="00DB37A2" w:rsidP="00DB37A2">
            <w:pPr>
              <w:spacing w:after="0" w:line="240" w:lineRule="auto"/>
              <w:rPr>
                <w:rFonts w:ascii="Arial" w:eastAsia="Calibri" w:hAnsi="Arial" w:cs="Arial"/>
                <w:color w:val="000000"/>
                <w:sz w:val="18"/>
                <w:szCs w:val="18"/>
              </w:rPr>
            </w:pPr>
          </w:p>
        </w:tc>
      </w:tr>
      <w:tr w:rsidR="00DB37A2" w:rsidRPr="00DB37A2" w14:paraId="75679EDD" w14:textId="77777777" w:rsidTr="00643692">
        <w:trPr>
          <w:jc w:val="center"/>
        </w:trPr>
        <w:tc>
          <w:tcPr>
            <w:tcW w:w="5000" w:type="pct"/>
            <w:gridSpan w:val="3"/>
            <w:shd w:val="clear" w:color="auto" w:fill="auto"/>
            <w:vAlign w:val="center"/>
          </w:tcPr>
          <w:p w14:paraId="75346084" w14:textId="77777777" w:rsidR="00DB37A2" w:rsidRPr="00DB37A2" w:rsidRDefault="00DB37A2" w:rsidP="00DB37A2">
            <w:pPr>
              <w:spacing w:after="0" w:line="240" w:lineRule="auto"/>
              <w:rPr>
                <w:rFonts w:ascii="Arial" w:eastAsia="Calibri" w:hAnsi="Arial" w:cs="Arial"/>
                <w:color w:val="000000"/>
                <w:sz w:val="18"/>
                <w:szCs w:val="18"/>
              </w:rPr>
            </w:pPr>
            <w:r w:rsidRPr="00DB37A2">
              <w:rPr>
                <w:rFonts w:ascii="Arial" w:eastAsia="Times New Roman" w:hAnsi="Arial" w:cs="Arial"/>
                <w:b/>
                <w:bCs/>
                <w:sz w:val="18"/>
                <w:szCs w:val="18"/>
                <w:lang w:eastAsia="es-UY"/>
              </w:rPr>
              <w:t>1.2. Inclusive education: children with disabilities, early learners and non-native Dutch speakers</w:t>
            </w:r>
          </w:p>
        </w:tc>
      </w:tr>
      <w:tr w:rsidR="00DB37A2" w:rsidRPr="00DB37A2" w14:paraId="604513A9" w14:textId="77777777" w:rsidTr="00643692">
        <w:trPr>
          <w:jc w:val="center"/>
        </w:trPr>
        <w:tc>
          <w:tcPr>
            <w:tcW w:w="2926" w:type="pct"/>
            <w:shd w:val="clear" w:color="auto" w:fill="auto"/>
            <w:vAlign w:val="center"/>
          </w:tcPr>
          <w:p w14:paraId="23466851" w14:textId="77777777" w:rsidR="00DB37A2" w:rsidRPr="00DB37A2" w:rsidRDefault="00DB37A2" w:rsidP="00DB37A2">
            <w:pPr>
              <w:autoSpaceDE w:val="0"/>
              <w:autoSpaceDN w:val="0"/>
              <w:adjustRightInd w:val="0"/>
              <w:spacing w:after="0" w:line="276" w:lineRule="auto"/>
              <w:rPr>
                <w:rFonts w:ascii="Arial" w:eastAsia="Times New Roman" w:hAnsi="Arial" w:cs="Arial"/>
                <w:color w:val="000000"/>
                <w:sz w:val="18"/>
                <w:szCs w:val="18"/>
              </w:rPr>
            </w:pPr>
            <w:r w:rsidRPr="00DB37A2">
              <w:rPr>
                <w:rFonts w:ascii="Arial" w:eastAsia="Times New Roman" w:hAnsi="Arial" w:cs="Arial"/>
                <w:color w:val="000000"/>
                <w:sz w:val="18"/>
                <w:szCs w:val="18"/>
              </w:rPr>
              <w:t>1.11. Local consultants to support readiness to learn assessment analysis for the CARE unit with signed contracts</w:t>
            </w:r>
          </w:p>
        </w:tc>
        <w:tc>
          <w:tcPr>
            <w:tcW w:w="906" w:type="pct"/>
            <w:shd w:val="clear" w:color="auto" w:fill="auto"/>
            <w:vAlign w:val="center"/>
          </w:tcPr>
          <w:p w14:paraId="5F1CB1C8" w14:textId="77777777" w:rsidR="00DB37A2" w:rsidRPr="00DB37A2" w:rsidRDefault="00DB37A2" w:rsidP="00DB37A2">
            <w:pPr>
              <w:spacing w:after="0" w:line="240" w:lineRule="auto"/>
              <w:jc w:val="center"/>
              <w:rPr>
                <w:rFonts w:ascii="Arial" w:eastAsia="Calibri" w:hAnsi="Arial" w:cs="Arial"/>
                <w:color w:val="000000"/>
                <w:sz w:val="18"/>
                <w:szCs w:val="18"/>
              </w:rPr>
            </w:pPr>
            <w:r w:rsidRPr="00DB37A2">
              <w:rPr>
                <w:rFonts w:ascii="Arial" w:eastAsia="Calibri" w:hAnsi="Arial" w:cs="Arial"/>
                <w:color w:val="000000"/>
                <w:sz w:val="18"/>
                <w:szCs w:val="18"/>
              </w:rPr>
              <w:t xml:space="preserve">Semi-annually </w:t>
            </w:r>
          </w:p>
        </w:tc>
        <w:tc>
          <w:tcPr>
            <w:tcW w:w="1168" w:type="pct"/>
            <w:vMerge w:val="restart"/>
            <w:shd w:val="clear" w:color="auto" w:fill="auto"/>
            <w:vAlign w:val="center"/>
          </w:tcPr>
          <w:p w14:paraId="6ADD34FF" w14:textId="77777777" w:rsidR="00DB37A2" w:rsidRPr="00DB37A2" w:rsidRDefault="00DB37A2" w:rsidP="00DB37A2">
            <w:pPr>
              <w:spacing w:after="0" w:line="240" w:lineRule="auto"/>
              <w:rPr>
                <w:rFonts w:ascii="Arial" w:eastAsia="Calibri" w:hAnsi="Arial" w:cs="Arial"/>
                <w:color w:val="000000"/>
                <w:sz w:val="18"/>
                <w:szCs w:val="18"/>
              </w:rPr>
            </w:pPr>
            <w:r w:rsidRPr="00DB37A2">
              <w:rPr>
                <w:rFonts w:ascii="Arial" w:eastAsia="Calibri" w:hAnsi="Arial" w:cs="Arial"/>
                <w:color w:val="000000"/>
                <w:sz w:val="18"/>
                <w:szCs w:val="18"/>
              </w:rPr>
              <w:t xml:space="preserve">Technical Committee ECD notification of approval to PMU </w:t>
            </w:r>
          </w:p>
          <w:p w14:paraId="434717B1" w14:textId="77777777" w:rsidR="00DB37A2" w:rsidRPr="00DB37A2" w:rsidRDefault="00DB37A2" w:rsidP="00DB37A2">
            <w:pPr>
              <w:spacing w:after="0" w:line="240" w:lineRule="auto"/>
              <w:rPr>
                <w:rFonts w:ascii="Arial" w:eastAsia="Calibri" w:hAnsi="Arial" w:cs="Arial"/>
                <w:color w:val="000000"/>
                <w:sz w:val="18"/>
                <w:szCs w:val="18"/>
              </w:rPr>
            </w:pPr>
          </w:p>
          <w:p w14:paraId="1964C149" w14:textId="77777777" w:rsidR="00DB37A2" w:rsidRPr="00DB37A2" w:rsidRDefault="00DB37A2" w:rsidP="00DB37A2">
            <w:pPr>
              <w:spacing w:after="0" w:line="240" w:lineRule="auto"/>
              <w:rPr>
                <w:rFonts w:ascii="Arial" w:eastAsia="Calibri" w:hAnsi="Arial" w:cs="Arial"/>
                <w:color w:val="000000"/>
                <w:sz w:val="18"/>
                <w:szCs w:val="18"/>
              </w:rPr>
            </w:pPr>
            <w:r w:rsidRPr="00DB37A2">
              <w:rPr>
                <w:rFonts w:ascii="Arial" w:eastAsia="Calibri" w:hAnsi="Arial" w:cs="Arial"/>
                <w:color w:val="000000"/>
                <w:sz w:val="18"/>
                <w:szCs w:val="18"/>
              </w:rPr>
              <w:t>Participation list, verified by PMU</w:t>
            </w:r>
          </w:p>
          <w:p w14:paraId="4957DB25" w14:textId="77777777" w:rsidR="00DB37A2" w:rsidRPr="00DB37A2" w:rsidRDefault="00DB37A2" w:rsidP="00DB37A2">
            <w:pPr>
              <w:spacing w:after="0" w:line="240" w:lineRule="auto"/>
              <w:rPr>
                <w:rFonts w:ascii="Arial" w:eastAsia="Calibri" w:hAnsi="Arial" w:cs="Arial"/>
                <w:color w:val="000000"/>
                <w:sz w:val="18"/>
                <w:szCs w:val="18"/>
              </w:rPr>
            </w:pPr>
          </w:p>
          <w:p w14:paraId="4A7EFB2C" w14:textId="77777777" w:rsidR="00DB37A2" w:rsidRPr="00DB37A2" w:rsidRDefault="00DB37A2" w:rsidP="00DB37A2">
            <w:pPr>
              <w:spacing w:after="0" w:line="240" w:lineRule="auto"/>
              <w:rPr>
                <w:rFonts w:ascii="Arial" w:eastAsia="Calibri" w:hAnsi="Arial" w:cs="Arial"/>
                <w:color w:val="000000"/>
                <w:sz w:val="18"/>
                <w:szCs w:val="18"/>
              </w:rPr>
            </w:pPr>
            <w:r w:rsidRPr="00DB37A2">
              <w:rPr>
                <w:rFonts w:ascii="Arial" w:eastAsia="Calibri" w:hAnsi="Arial" w:cs="Arial"/>
                <w:color w:val="000000"/>
                <w:sz w:val="18"/>
                <w:szCs w:val="18"/>
              </w:rPr>
              <w:t>District inspector report, MOESC</w:t>
            </w:r>
          </w:p>
          <w:p w14:paraId="0476B3EF" w14:textId="77777777" w:rsidR="00DB37A2" w:rsidRPr="00DB37A2" w:rsidRDefault="00DB37A2" w:rsidP="00DB37A2">
            <w:pPr>
              <w:spacing w:after="0" w:line="240" w:lineRule="auto"/>
              <w:rPr>
                <w:rFonts w:ascii="Arial" w:eastAsia="Calibri" w:hAnsi="Arial" w:cs="Arial"/>
                <w:color w:val="000000"/>
                <w:sz w:val="18"/>
                <w:szCs w:val="18"/>
              </w:rPr>
            </w:pPr>
          </w:p>
          <w:p w14:paraId="58E18F58" w14:textId="77777777" w:rsidR="00DB37A2" w:rsidRPr="00DB37A2" w:rsidRDefault="00DB37A2" w:rsidP="00DB37A2">
            <w:pPr>
              <w:spacing w:after="0" w:line="240" w:lineRule="auto"/>
              <w:rPr>
                <w:rFonts w:ascii="Arial" w:eastAsia="Calibri" w:hAnsi="Arial" w:cs="Arial"/>
                <w:color w:val="000000"/>
                <w:sz w:val="18"/>
                <w:szCs w:val="18"/>
              </w:rPr>
            </w:pPr>
            <w:r w:rsidRPr="00DB37A2">
              <w:rPr>
                <w:rFonts w:ascii="Arial" w:eastAsia="Calibri" w:hAnsi="Arial" w:cs="Arial"/>
                <w:color w:val="000000"/>
                <w:sz w:val="18"/>
                <w:szCs w:val="18"/>
              </w:rPr>
              <w:t>School survey, MOESC</w:t>
            </w:r>
            <w:r w:rsidRPr="00DB37A2" w:rsidDel="00B327F9">
              <w:rPr>
                <w:rFonts w:ascii="Arial" w:eastAsia="Calibri" w:hAnsi="Arial" w:cs="Arial"/>
                <w:color w:val="000000"/>
                <w:sz w:val="18"/>
                <w:szCs w:val="18"/>
              </w:rPr>
              <w:t xml:space="preserve"> </w:t>
            </w:r>
          </w:p>
        </w:tc>
      </w:tr>
      <w:tr w:rsidR="00DB37A2" w:rsidRPr="00DB37A2" w14:paraId="495E943D" w14:textId="77777777" w:rsidTr="00643692">
        <w:trPr>
          <w:jc w:val="center"/>
        </w:trPr>
        <w:tc>
          <w:tcPr>
            <w:tcW w:w="2926" w:type="pct"/>
            <w:shd w:val="clear" w:color="auto" w:fill="auto"/>
            <w:vAlign w:val="center"/>
          </w:tcPr>
          <w:p w14:paraId="55101B6D" w14:textId="77777777" w:rsidR="00DB37A2" w:rsidRPr="00DB37A2" w:rsidRDefault="00DB37A2" w:rsidP="00DB37A2">
            <w:pPr>
              <w:autoSpaceDE w:val="0"/>
              <w:autoSpaceDN w:val="0"/>
              <w:adjustRightInd w:val="0"/>
              <w:spacing w:after="0" w:line="276" w:lineRule="auto"/>
              <w:rPr>
                <w:rFonts w:ascii="Arial" w:eastAsia="Times New Roman" w:hAnsi="Arial" w:cs="Arial"/>
                <w:color w:val="000000"/>
                <w:sz w:val="18"/>
                <w:szCs w:val="18"/>
              </w:rPr>
            </w:pPr>
            <w:r w:rsidRPr="00DB37A2">
              <w:rPr>
                <w:rFonts w:ascii="Arial" w:eastAsia="Times New Roman" w:hAnsi="Arial" w:cs="Arial"/>
                <w:color w:val="000000"/>
                <w:sz w:val="18"/>
                <w:szCs w:val="18"/>
              </w:rPr>
              <w:t>1.12. Teachers trained in readiness to learn assessment</w:t>
            </w:r>
          </w:p>
        </w:tc>
        <w:tc>
          <w:tcPr>
            <w:tcW w:w="906" w:type="pct"/>
            <w:shd w:val="clear" w:color="auto" w:fill="auto"/>
            <w:vAlign w:val="center"/>
          </w:tcPr>
          <w:p w14:paraId="65F9070D" w14:textId="77777777" w:rsidR="00DB37A2" w:rsidRPr="00DB37A2" w:rsidRDefault="00DB37A2" w:rsidP="00DB37A2">
            <w:pPr>
              <w:spacing w:after="0" w:line="240" w:lineRule="auto"/>
              <w:jc w:val="center"/>
              <w:rPr>
                <w:rFonts w:ascii="Arial" w:eastAsia="Calibri" w:hAnsi="Arial" w:cs="Arial"/>
                <w:color w:val="000000"/>
                <w:sz w:val="18"/>
                <w:szCs w:val="18"/>
              </w:rPr>
            </w:pPr>
            <w:r w:rsidRPr="00DB37A2">
              <w:rPr>
                <w:rFonts w:ascii="Arial" w:eastAsia="Calibri" w:hAnsi="Arial" w:cs="Arial"/>
                <w:color w:val="000000"/>
                <w:sz w:val="18"/>
                <w:szCs w:val="18"/>
              </w:rPr>
              <w:t xml:space="preserve">Semi-annually </w:t>
            </w:r>
          </w:p>
        </w:tc>
        <w:tc>
          <w:tcPr>
            <w:tcW w:w="1168" w:type="pct"/>
            <w:vMerge/>
            <w:shd w:val="clear" w:color="auto" w:fill="auto"/>
            <w:vAlign w:val="center"/>
          </w:tcPr>
          <w:p w14:paraId="1D90717D" w14:textId="77777777" w:rsidR="00DB37A2" w:rsidRPr="00DB37A2" w:rsidRDefault="00DB37A2" w:rsidP="00DB37A2">
            <w:pPr>
              <w:spacing w:after="0" w:line="240" w:lineRule="auto"/>
              <w:rPr>
                <w:rFonts w:ascii="Arial" w:eastAsia="Calibri" w:hAnsi="Arial" w:cs="Arial"/>
                <w:color w:val="000000"/>
                <w:sz w:val="18"/>
                <w:szCs w:val="18"/>
              </w:rPr>
            </w:pPr>
          </w:p>
        </w:tc>
      </w:tr>
      <w:tr w:rsidR="00DB37A2" w:rsidRPr="00DB37A2" w14:paraId="2A6132F3" w14:textId="77777777" w:rsidTr="00643692">
        <w:trPr>
          <w:jc w:val="center"/>
        </w:trPr>
        <w:tc>
          <w:tcPr>
            <w:tcW w:w="2926" w:type="pct"/>
            <w:shd w:val="clear" w:color="auto" w:fill="auto"/>
            <w:vAlign w:val="center"/>
          </w:tcPr>
          <w:p w14:paraId="4C69BB1B" w14:textId="77777777" w:rsidR="00DB37A2" w:rsidRPr="00DB37A2" w:rsidRDefault="00DB37A2" w:rsidP="00DB37A2">
            <w:pPr>
              <w:autoSpaceDE w:val="0"/>
              <w:autoSpaceDN w:val="0"/>
              <w:adjustRightInd w:val="0"/>
              <w:spacing w:after="0" w:line="276" w:lineRule="auto"/>
              <w:rPr>
                <w:rFonts w:ascii="Arial" w:eastAsia="Times New Roman" w:hAnsi="Arial" w:cs="Arial"/>
                <w:color w:val="000000"/>
                <w:sz w:val="18"/>
                <w:szCs w:val="18"/>
              </w:rPr>
            </w:pPr>
            <w:r w:rsidRPr="00DB37A2">
              <w:rPr>
                <w:rFonts w:ascii="Arial" w:eastAsia="Times New Roman" w:hAnsi="Arial" w:cs="Arial"/>
                <w:color w:val="000000"/>
                <w:sz w:val="18"/>
                <w:szCs w:val="18"/>
              </w:rPr>
              <w:t xml:space="preserve">1.13. </w:t>
            </w:r>
            <w:r w:rsidRPr="00DB37A2">
              <w:rPr>
                <w:rFonts w:ascii="Arial" w:eastAsia="Times New Roman" w:hAnsi="Arial" w:cs="Arial"/>
                <w:color w:val="000000"/>
                <w:sz w:val="18"/>
                <w:szCs w:val="18"/>
                <w:lang w:eastAsia="es-UY"/>
              </w:rPr>
              <w:t>Workshops for parents on Parental Awareness Program (of pre-school and 1° grade students) completed</w:t>
            </w:r>
          </w:p>
        </w:tc>
        <w:tc>
          <w:tcPr>
            <w:tcW w:w="906" w:type="pct"/>
            <w:shd w:val="clear" w:color="auto" w:fill="auto"/>
            <w:vAlign w:val="center"/>
          </w:tcPr>
          <w:p w14:paraId="0F3BD793" w14:textId="77777777" w:rsidR="00DB37A2" w:rsidRPr="00DB37A2" w:rsidRDefault="00DB37A2" w:rsidP="00DB37A2">
            <w:pPr>
              <w:spacing w:after="0" w:line="240" w:lineRule="auto"/>
              <w:jc w:val="center"/>
              <w:rPr>
                <w:rFonts w:ascii="Arial" w:eastAsia="Calibri" w:hAnsi="Arial" w:cs="Arial"/>
                <w:color w:val="000000"/>
                <w:sz w:val="18"/>
                <w:szCs w:val="18"/>
              </w:rPr>
            </w:pPr>
            <w:r w:rsidRPr="00DB37A2">
              <w:rPr>
                <w:rFonts w:ascii="Arial" w:eastAsia="Calibri" w:hAnsi="Arial" w:cs="Arial"/>
                <w:color w:val="000000"/>
                <w:sz w:val="18"/>
                <w:szCs w:val="18"/>
              </w:rPr>
              <w:t xml:space="preserve">Semi-annually </w:t>
            </w:r>
          </w:p>
        </w:tc>
        <w:tc>
          <w:tcPr>
            <w:tcW w:w="1168" w:type="pct"/>
            <w:vMerge/>
            <w:shd w:val="clear" w:color="auto" w:fill="auto"/>
            <w:vAlign w:val="center"/>
          </w:tcPr>
          <w:p w14:paraId="05C9D0F0" w14:textId="77777777" w:rsidR="00DB37A2" w:rsidRPr="00DB37A2" w:rsidRDefault="00DB37A2" w:rsidP="00DB37A2">
            <w:pPr>
              <w:spacing w:after="0" w:line="240" w:lineRule="auto"/>
              <w:rPr>
                <w:rFonts w:ascii="Arial" w:eastAsia="Calibri" w:hAnsi="Arial" w:cs="Arial"/>
                <w:color w:val="000000"/>
                <w:sz w:val="18"/>
                <w:szCs w:val="18"/>
              </w:rPr>
            </w:pPr>
          </w:p>
        </w:tc>
      </w:tr>
      <w:tr w:rsidR="00DB37A2" w:rsidRPr="00DB37A2" w14:paraId="47DEB239" w14:textId="77777777" w:rsidTr="00643692">
        <w:trPr>
          <w:jc w:val="center"/>
        </w:trPr>
        <w:tc>
          <w:tcPr>
            <w:tcW w:w="2926" w:type="pct"/>
            <w:shd w:val="clear" w:color="auto" w:fill="auto"/>
            <w:vAlign w:val="center"/>
          </w:tcPr>
          <w:p w14:paraId="6DEC4ABF" w14:textId="77777777" w:rsidR="00DB37A2" w:rsidRPr="00DB37A2" w:rsidRDefault="00DB37A2" w:rsidP="00DB37A2">
            <w:pPr>
              <w:autoSpaceDE w:val="0"/>
              <w:autoSpaceDN w:val="0"/>
              <w:adjustRightInd w:val="0"/>
              <w:spacing w:after="0" w:line="276" w:lineRule="auto"/>
              <w:rPr>
                <w:rFonts w:ascii="Arial" w:eastAsia="Times New Roman" w:hAnsi="Arial" w:cs="Arial"/>
                <w:color w:val="000000"/>
                <w:sz w:val="18"/>
                <w:szCs w:val="18"/>
              </w:rPr>
            </w:pPr>
            <w:r w:rsidRPr="00DB37A2">
              <w:rPr>
                <w:rFonts w:ascii="Arial" w:eastAsia="Times New Roman" w:hAnsi="Arial" w:cs="Arial"/>
                <w:color w:val="000000"/>
                <w:sz w:val="18"/>
                <w:szCs w:val="18"/>
              </w:rPr>
              <w:t>1.14. Document for the "Inclusive education plan 2020-2023" approved</w:t>
            </w:r>
          </w:p>
        </w:tc>
        <w:tc>
          <w:tcPr>
            <w:tcW w:w="906" w:type="pct"/>
            <w:shd w:val="clear" w:color="auto" w:fill="auto"/>
            <w:vAlign w:val="center"/>
          </w:tcPr>
          <w:p w14:paraId="1CFC839D" w14:textId="77777777" w:rsidR="00DB37A2" w:rsidRPr="00DB37A2" w:rsidRDefault="00DB37A2" w:rsidP="00DB37A2">
            <w:pPr>
              <w:spacing w:after="0" w:line="240" w:lineRule="auto"/>
              <w:jc w:val="center"/>
              <w:rPr>
                <w:rFonts w:ascii="Arial" w:eastAsia="Calibri" w:hAnsi="Arial" w:cs="Arial"/>
                <w:color w:val="000000"/>
                <w:sz w:val="18"/>
                <w:szCs w:val="18"/>
              </w:rPr>
            </w:pPr>
            <w:r w:rsidRPr="00DB37A2">
              <w:rPr>
                <w:rFonts w:ascii="Arial" w:eastAsia="Calibri" w:hAnsi="Arial" w:cs="Arial"/>
                <w:color w:val="000000"/>
                <w:sz w:val="18"/>
                <w:szCs w:val="18"/>
              </w:rPr>
              <w:t xml:space="preserve">Semi-annually </w:t>
            </w:r>
          </w:p>
        </w:tc>
        <w:tc>
          <w:tcPr>
            <w:tcW w:w="1168" w:type="pct"/>
            <w:vMerge/>
            <w:shd w:val="clear" w:color="auto" w:fill="auto"/>
            <w:vAlign w:val="center"/>
          </w:tcPr>
          <w:p w14:paraId="1E51EC30" w14:textId="77777777" w:rsidR="00DB37A2" w:rsidRPr="00DB37A2" w:rsidRDefault="00DB37A2" w:rsidP="00DB37A2">
            <w:pPr>
              <w:spacing w:after="0" w:line="240" w:lineRule="auto"/>
              <w:rPr>
                <w:rFonts w:ascii="Arial" w:eastAsia="Calibri" w:hAnsi="Arial" w:cs="Arial"/>
                <w:color w:val="000000"/>
                <w:sz w:val="18"/>
                <w:szCs w:val="18"/>
              </w:rPr>
            </w:pPr>
          </w:p>
        </w:tc>
      </w:tr>
      <w:tr w:rsidR="00DB37A2" w:rsidRPr="00DB37A2" w14:paraId="5D3629F9" w14:textId="77777777" w:rsidTr="00643692">
        <w:trPr>
          <w:jc w:val="center"/>
        </w:trPr>
        <w:tc>
          <w:tcPr>
            <w:tcW w:w="2926" w:type="pct"/>
            <w:shd w:val="clear" w:color="auto" w:fill="auto"/>
            <w:vAlign w:val="center"/>
          </w:tcPr>
          <w:p w14:paraId="456804CE" w14:textId="77777777" w:rsidR="00DB37A2" w:rsidRPr="00DB37A2" w:rsidRDefault="00DB37A2" w:rsidP="00DB37A2">
            <w:pPr>
              <w:autoSpaceDE w:val="0"/>
              <w:autoSpaceDN w:val="0"/>
              <w:adjustRightInd w:val="0"/>
              <w:spacing w:after="0" w:line="276" w:lineRule="auto"/>
              <w:rPr>
                <w:rFonts w:ascii="Arial" w:eastAsia="Times New Roman" w:hAnsi="Arial" w:cs="Arial"/>
                <w:color w:val="000000"/>
                <w:sz w:val="18"/>
                <w:szCs w:val="18"/>
              </w:rPr>
            </w:pPr>
            <w:r w:rsidRPr="00DB37A2">
              <w:rPr>
                <w:rFonts w:ascii="Arial" w:eastAsia="Times New Roman" w:hAnsi="Arial" w:cs="Arial"/>
                <w:color w:val="000000"/>
                <w:sz w:val="18"/>
                <w:szCs w:val="18"/>
              </w:rPr>
              <w:t xml:space="preserve">1.15. </w:t>
            </w:r>
            <w:r w:rsidRPr="00DB37A2">
              <w:rPr>
                <w:rFonts w:ascii="Arial" w:eastAsia="Times New Roman" w:hAnsi="Arial" w:cs="Arial"/>
                <w:color w:val="000000"/>
                <w:sz w:val="18"/>
                <w:szCs w:val="18"/>
                <w:lang w:eastAsia="es-UY"/>
              </w:rPr>
              <w:t xml:space="preserve">Schools endowed with tablets with installed specialized software on Dutch </w:t>
            </w:r>
            <w:r w:rsidRPr="00DB37A2">
              <w:rPr>
                <w:rFonts w:ascii="Arial" w:eastAsia="Times New Roman" w:hAnsi="Arial" w:cs="Arial"/>
                <w:color w:val="000000"/>
                <w:sz w:val="18"/>
                <w:szCs w:val="18"/>
              </w:rPr>
              <w:t>Early Learning Program</w:t>
            </w:r>
          </w:p>
        </w:tc>
        <w:tc>
          <w:tcPr>
            <w:tcW w:w="906" w:type="pct"/>
            <w:shd w:val="clear" w:color="auto" w:fill="auto"/>
            <w:vAlign w:val="center"/>
          </w:tcPr>
          <w:p w14:paraId="428D3358" w14:textId="77777777" w:rsidR="00DB37A2" w:rsidRPr="00DB37A2" w:rsidRDefault="00DB37A2" w:rsidP="00DB37A2">
            <w:pPr>
              <w:spacing w:after="0" w:line="240" w:lineRule="auto"/>
              <w:jc w:val="center"/>
              <w:rPr>
                <w:rFonts w:ascii="Arial" w:eastAsia="Calibri" w:hAnsi="Arial" w:cs="Arial"/>
                <w:color w:val="000000"/>
                <w:sz w:val="18"/>
                <w:szCs w:val="18"/>
              </w:rPr>
            </w:pPr>
            <w:r w:rsidRPr="00DB37A2">
              <w:rPr>
                <w:rFonts w:ascii="Arial" w:eastAsia="Calibri" w:hAnsi="Arial" w:cs="Arial"/>
                <w:color w:val="000000"/>
                <w:sz w:val="18"/>
                <w:szCs w:val="18"/>
              </w:rPr>
              <w:t xml:space="preserve">Semi-annually </w:t>
            </w:r>
          </w:p>
        </w:tc>
        <w:tc>
          <w:tcPr>
            <w:tcW w:w="1168" w:type="pct"/>
            <w:vMerge/>
            <w:shd w:val="clear" w:color="auto" w:fill="auto"/>
            <w:vAlign w:val="center"/>
          </w:tcPr>
          <w:p w14:paraId="3DF78F03" w14:textId="77777777" w:rsidR="00DB37A2" w:rsidRPr="00DB37A2" w:rsidRDefault="00DB37A2" w:rsidP="00DB37A2">
            <w:pPr>
              <w:spacing w:after="0" w:line="240" w:lineRule="auto"/>
              <w:rPr>
                <w:rFonts w:ascii="Arial" w:eastAsia="Calibri" w:hAnsi="Arial" w:cs="Arial"/>
                <w:color w:val="000000"/>
                <w:sz w:val="18"/>
                <w:szCs w:val="18"/>
              </w:rPr>
            </w:pPr>
          </w:p>
        </w:tc>
      </w:tr>
      <w:tr w:rsidR="00DB37A2" w:rsidRPr="00DB37A2" w14:paraId="349A42C7" w14:textId="77777777" w:rsidTr="00643692">
        <w:trPr>
          <w:jc w:val="center"/>
        </w:trPr>
        <w:tc>
          <w:tcPr>
            <w:tcW w:w="5000" w:type="pct"/>
            <w:gridSpan w:val="3"/>
            <w:shd w:val="clear" w:color="auto" w:fill="auto"/>
            <w:vAlign w:val="center"/>
          </w:tcPr>
          <w:p w14:paraId="01F52508" w14:textId="77777777" w:rsidR="00DB37A2" w:rsidRPr="00DB37A2" w:rsidRDefault="00DB37A2" w:rsidP="00DB37A2">
            <w:pPr>
              <w:spacing w:after="0" w:line="240" w:lineRule="auto"/>
              <w:rPr>
                <w:rFonts w:ascii="Arial" w:eastAsia="Times New Roman" w:hAnsi="Arial" w:cs="Arial"/>
                <w:b/>
                <w:bCs/>
                <w:color w:val="000000"/>
                <w:sz w:val="18"/>
                <w:szCs w:val="18"/>
              </w:rPr>
            </w:pPr>
            <w:r w:rsidRPr="00DB37A2">
              <w:rPr>
                <w:rFonts w:ascii="Arial" w:eastAsia="Times New Roman" w:hAnsi="Arial" w:cs="Arial"/>
                <w:b/>
                <w:bCs/>
                <w:color w:val="000000"/>
                <w:sz w:val="18"/>
                <w:szCs w:val="18"/>
              </w:rPr>
              <w:t>Component II</w:t>
            </w:r>
          </w:p>
        </w:tc>
      </w:tr>
      <w:tr w:rsidR="00DB37A2" w:rsidRPr="00DB37A2" w14:paraId="69FFFE12" w14:textId="77777777" w:rsidTr="00643692">
        <w:trPr>
          <w:jc w:val="center"/>
        </w:trPr>
        <w:tc>
          <w:tcPr>
            <w:tcW w:w="2926" w:type="pct"/>
            <w:shd w:val="clear" w:color="auto" w:fill="auto"/>
            <w:vAlign w:val="center"/>
          </w:tcPr>
          <w:p w14:paraId="1D009FD8" w14:textId="77777777" w:rsidR="00DB37A2" w:rsidRPr="00DB37A2" w:rsidRDefault="00DB37A2" w:rsidP="00DB37A2">
            <w:pPr>
              <w:autoSpaceDE w:val="0"/>
              <w:autoSpaceDN w:val="0"/>
              <w:adjustRightInd w:val="0"/>
              <w:spacing w:after="0" w:line="276" w:lineRule="auto"/>
              <w:rPr>
                <w:rFonts w:ascii="Arial" w:eastAsia="Times New Roman" w:hAnsi="Arial" w:cs="Arial"/>
                <w:color w:val="000000"/>
                <w:sz w:val="18"/>
                <w:szCs w:val="18"/>
              </w:rPr>
            </w:pPr>
            <w:r w:rsidRPr="00DB37A2">
              <w:rPr>
                <w:rFonts w:ascii="Arial" w:eastAsia="Times New Roman" w:hAnsi="Arial" w:cs="Arial"/>
                <w:color w:val="000000"/>
                <w:sz w:val="18"/>
                <w:szCs w:val="18"/>
              </w:rPr>
              <w:t>2.1. Document for the School infrastructure Policy approved</w:t>
            </w:r>
          </w:p>
        </w:tc>
        <w:tc>
          <w:tcPr>
            <w:tcW w:w="906" w:type="pct"/>
            <w:shd w:val="clear" w:color="auto" w:fill="auto"/>
            <w:vAlign w:val="center"/>
          </w:tcPr>
          <w:p w14:paraId="3C00D9E4" w14:textId="77777777" w:rsidR="00DB37A2" w:rsidRPr="00DB37A2" w:rsidRDefault="00DB37A2" w:rsidP="00DB37A2">
            <w:pPr>
              <w:spacing w:after="0" w:line="240" w:lineRule="auto"/>
              <w:jc w:val="center"/>
              <w:rPr>
                <w:rFonts w:ascii="Arial" w:eastAsia="Calibri" w:hAnsi="Arial" w:cs="Arial"/>
                <w:color w:val="000000"/>
                <w:sz w:val="18"/>
                <w:szCs w:val="18"/>
              </w:rPr>
            </w:pPr>
            <w:r w:rsidRPr="00DB37A2">
              <w:rPr>
                <w:rFonts w:ascii="Arial" w:eastAsia="Calibri" w:hAnsi="Arial" w:cs="Arial"/>
                <w:color w:val="000000"/>
                <w:sz w:val="18"/>
                <w:szCs w:val="18"/>
              </w:rPr>
              <w:t xml:space="preserve">Second year </w:t>
            </w:r>
          </w:p>
        </w:tc>
        <w:tc>
          <w:tcPr>
            <w:tcW w:w="1168" w:type="pct"/>
            <w:vMerge w:val="restart"/>
            <w:shd w:val="clear" w:color="auto" w:fill="auto"/>
            <w:vAlign w:val="center"/>
          </w:tcPr>
          <w:p w14:paraId="07B3D10E" w14:textId="77777777" w:rsidR="00DB37A2" w:rsidRPr="00DB37A2" w:rsidRDefault="00DB37A2" w:rsidP="00DB37A2">
            <w:pPr>
              <w:spacing w:after="0" w:line="240" w:lineRule="auto"/>
              <w:rPr>
                <w:rFonts w:ascii="Arial" w:eastAsia="Calibri" w:hAnsi="Arial" w:cs="Arial"/>
                <w:color w:val="000000"/>
                <w:sz w:val="18"/>
                <w:szCs w:val="18"/>
              </w:rPr>
            </w:pPr>
            <w:r w:rsidRPr="00DB37A2">
              <w:rPr>
                <w:rFonts w:ascii="Arial" w:eastAsia="Calibri" w:hAnsi="Arial" w:cs="Arial"/>
                <w:color w:val="000000"/>
                <w:sz w:val="18"/>
                <w:szCs w:val="18"/>
              </w:rPr>
              <w:t xml:space="preserve">Technical Committee Infrastructure notification of approval to PMU </w:t>
            </w:r>
          </w:p>
          <w:p w14:paraId="1867B5AB" w14:textId="77777777" w:rsidR="00DB37A2" w:rsidRPr="00DB37A2" w:rsidRDefault="00DB37A2" w:rsidP="00DB37A2">
            <w:pPr>
              <w:spacing w:after="0" w:line="240" w:lineRule="auto"/>
              <w:rPr>
                <w:rFonts w:ascii="Arial" w:eastAsia="Calibri" w:hAnsi="Arial" w:cs="Arial"/>
                <w:color w:val="000000"/>
                <w:sz w:val="18"/>
                <w:szCs w:val="18"/>
              </w:rPr>
            </w:pPr>
          </w:p>
          <w:p w14:paraId="5DB121B5" w14:textId="77777777" w:rsidR="00DB37A2" w:rsidRPr="00DB37A2" w:rsidRDefault="00DB37A2" w:rsidP="00DB37A2">
            <w:pPr>
              <w:spacing w:after="0" w:line="240" w:lineRule="auto"/>
              <w:rPr>
                <w:rFonts w:ascii="Arial" w:eastAsia="Calibri" w:hAnsi="Arial" w:cs="Arial"/>
                <w:color w:val="000000"/>
                <w:sz w:val="18"/>
                <w:szCs w:val="18"/>
              </w:rPr>
            </w:pPr>
            <w:r w:rsidRPr="00DB37A2">
              <w:rPr>
                <w:rFonts w:ascii="Arial" w:eastAsia="Calibri" w:hAnsi="Arial" w:cs="Arial"/>
                <w:color w:val="000000"/>
                <w:sz w:val="18"/>
                <w:szCs w:val="18"/>
              </w:rPr>
              <w:t>Supervision firm report.</w:t>
            </w:r>
          </w:p>
          <w:p w14:paraId="6F670C9F" w14:textId="77777777" w:rsidR="00DB37A2" w:rsidRPr="00DB37A2" w:rsidRDefault="00DB37A2" w:rsidP="00DB37A2">
            <w:pPr>
              <w:spacing w:after="0" w:line="240" w:lineRule="auto"/>
              <w:rPr>
                <w:rFonts w:ascii="Arial" w:eastAsia="Calibri" w:hAnsi="Arial" w:cs="Arial"/>
                <w:color w:val="000000"/>
                <w:sz w:val="18"/>
                <w:szCs w:val="18"/>
              </w:rPr>
            </w:pPr>
          </w:p>
          <w:p w14:paraId="5F5C10DE" w14:textId="77777777" w:rsidR="00DB37A2" w:rsidRPr="00DB37A2" w:rsidRDefault="00DB37A2" w:rsidP="00DB37A2">
            <w:pPr>
              <w:spacing w:after="0" w:line="240" w:lineRule="auto"/>
              <w:rPr>
                <w:rFonts w:ascii="Arial" w:eastAsia="Calibri" w:hAnsi="Arial" w:cs="Arial"/>
                <w:color w:val="000000"/>
                <w:sz w:val="18"/>
                <w:szCs w:val="18"/>
              </w:rPr>
            </w:pPr>
            <w:r w:rsidRPr="00DB37A2">
              <w:rPr>
                <w:rFonts w:ascii="Arial" w:eastAsia="Calibri" w:hAnsi="Arial" w:cs="Arial"/>
                <w:color w:val="000000"/>
                <w:sz w:val="18"/>
                <w:szCs w:val="18"/>
              </w:rPr>
              <w:t>Supervision report by external firm, MOESC</w:t>
            </w:r>
            <w:r w:rsidRPr="00DB37A2" w:rsidDel="00B327F9">
              <w:rPr>
                <w:rFonts w:ascii="Arial" w:eastAsia="Calibri" w:hAnsi="Arial" w:cs="Arial"/>
                <w:color w:val="000000"/>
                <w:sz w:val="18"/>
                <w:szCs w:val="18"/>
              </w:rPr>
              <w:t xml:space="preserve"> </w:t>
            </w:r>
          </w:p>
        </w:tc>
      </w:tr>
      <w:tr w:rsidR="00DB37A2" w:rsidRPr="00DB37A2" w14:paraId="4C094A80" w14:textId="77777777" w:rsidTr="00643692">
        <w:trPr>
          <w:jc w:val="center"/>
        </w:trPr>
        <w:tc>
          <w:tcPr>
            <w:tcW w:w="2926" w:type="pct"/>
            <w:shd w:val="clear" w:color="auto" w:fill="auto"/>
            <w:vAlign w:val="center"/>
          </w:tcPr>
          <w:p w14:paraId="1CC2E82F" w14:textId="77777777" w:rsidR="00DB37A2" w:rsidRPr="00DB37A2" w:rsidRDefault="00DB37A2" w:rsidP="00DB37A2">
            <w:pPr>
              <w:autoSpaceDE w:val="0"/>
              <w:autoSpaceDN w:val="0"/>
              <w:adjustRightInd w:val="0"/>
              <w:spacing w:after="0" w:line="276" w:lineRule="auto"/>
              <w:rPr>
                <w:rFonts w:ascii="Arial" w:eastAsia="Times New Roman" w:hAnsi="Arial" w:cs="Arial"/>
                <w:color w:val="000000"/>
                <w:sz w:val="18"/>
                <w:szCs w:val="18"/>
              </w:rPr>
            </w:pPr>
            <w:r w:rsidRPr="00DB37A2">
              <w:rPr>
                <w:rFonts w:ascii="Arial" w:eastAsia="Times New Roman" w:hAnsi="Arial" w:cs="Arial"/>
                <w:color w:val="000000"/>
                <w:sz w:val="18"/>
                <w:szCs w:val="18"/>
              </w:rPr>
              <w:t>2.2 Document for the Maintenance Plan for Schools approved</w:t>
            </w:r>
          </w:p>
        </w:tc>
        <w:tc>
          <w:tcPr>
            <w:tcW w:w="906" w:type="pct"/>
            <w:shd w:val="clear" w:color="auto" w:fill="auto"/>
            <w:vAlign w:val="center"/>
          </w:tcPr>
          <w:p w14:paraId="7C521F46" w14:textId="77777777" w:rsidR="00DB37A2" w:rsidRPr="00DB37A2" w:rsidRDefault="00DB37A2" w:rsidP="00DB37A2">
            <w:pPr>
              <w:spacing w:after="0" w:line="240" w:lineRule="auto"/>
              <w:jc w:val="center"/>
              <w:rPr>
                <w:rFonts w:ascii="Arial" w:eastAsia="Calibri" w:hAnsi="Arial" w:cs="Arial"/>
                <w:color w:val="000000"/>
                <w:sz w:val="18"/>
                <w:szCs w:val="18"/>
              </w:rPr>
            </w:pPr>
            <w:r w:rsidRPr="00DB37A2">
              <w:rPr>
                <w:rFonts w:ascii="Arial" w:eastAsia="Calibri" w:hAnsi="Arial" w:cs="Arial"/>
                <w:color w:val="000000"/>
                <w:sz w:val="18"/>
                <w:szCs w:val="18"/>
              </w:rPr>
              <w:t>Second year</w:t>
            </w:r>
          </w:p>
        </w:tc>
        <w:tc>
          <w:tcPr>
            <w:tcW w:w="1168" w:type="pct"/>
            <w:vMerge/>
            <w:shd w:val="clear" w:color="auto" w:fill="auto"/>
            <w:vAlign w:val="center"/>
          </w:tcPr>
          <w:p w14:paraId="7586B637" w14:textId="77777777" w:rsidR="00DB37A2" w:rsidRPr="00DB37A2" w:rsidRDefault="00DB37A2" w:rsidP="00DB37A2">
            <w:pPr>
              <w:spacing w:after="0" w:line="240" w:lineRule="auto"/>
              <w:rPr>
                <w:rFonts w:ascii="Arial" w:eastAsia="Calibri" w:hAnsi="Arial" w:cs="Arial"/>
                <w:color w:val="000000"/>
                <w:sz w:val="18"/>
                <w:szCs w:val="18"/>
              </w:rPr>
            </w:pPr>
          </w:p>
        </w:tc>
      </w:tr>
      <w:tr w:rsidR="00DB37A2" w:rsidRPr="00DB37A2" w14:paraId="64753F43" w14:textId="77777777" w:rsidTr="00643692">
        <w:trPr>
          <w:jc w:val="center"/>
        </w:trPr>
        <w:tc>
          <w:tcPr>
            <w:tcW w:w="2926" w:type="pct"/>
            <w:shd w:val="clear" w:color="auto" w:fill="auto"/>
            <w:vAlign w:val="center"/>
          </w:tcPr>
          <w:p w14:paraId="1B7BE758" w14:textId="77777777" w:rsidR="00DB37A2" w:rsidRPr="00DB37A2" w:rsidRDefault="00DB37A2" w:rsidP="00DB37A2">
            <w:pPr>
              <w:autoSpaceDE w:val="0"/>
              <w:autoSpaceDN w:val="0"/>
              <w:adjustRightInd w:val="0"/>
              <w:spacing w:after="0" w:line="276" w:lineRule="auto"/>
              <w:rPr>
                <w:rFonts w:ascii="Arial" w:eastAsia="Times New Roman" w:hAnsi="Arial" w:cs="Arial"/>
                <w:color w:val="000000"/>
                <w:sz w:val="18"/>
                <w:szCs w:val="18"/>
              </w:rPr>
            </w:pPr>
            <w:r w:rsidRPr="00DB37A2">
              <w:rPr>
                <w:rFonts w:ascii="Arial" w:eastAsia="Times New Roman" w:hAnsi="Arial" w:cs="Arial"/>
                <w:color w:val="000000"/>
                <w:sz w:val="18"/>
                <w:szCs w:val="18"/>
              </w:rPr>
              <w:t xml:space="preserve">2.3. Schools constructed and finished </w:t>
            </w:r>
            <w:r w:rsidRPr="00DB37A2">
              <w:rPr>
                <w:rFonts w:ascii="Arial" w:eastAsia="Times New Roman" w:hAnsi="Arial" w:cs="Arial"/>
                <w:color w:val="000000"/>
                <w:sz w:val="18"/>
                <w:szCs w:val="18"/>
                <w:lang w:eastAsia="es-UY"/>
              </w:rPr>
              <w:t>with green building measures incorporated</w:t>
            </w:r>
          </w:p>
        </w:tc>
        <w:tc>
          <w:tcPr>
            <w:tcW w:w="906" w:type="pct"/>
            <w:shd w:val="clear" w:color="auto" w:fill="auto"/>
            <w:vAlign w:val="center"/>
          </w:tcPr>
          <w:p w14:paraId="7B66E272" w14:textId="77777777" w:rsidR="00DB37A2" w:rsidRPr="00DB37A2" w:rsidRDefault="00DB37A2" w:rsidP="00DB37A2">
            <w:pPr>
              <w:spacing w:after="0" w:line="240" w:lineRule="auto"/>
              <w:jc w:val="center"/>
              <w:rPr>
                <w:rFonts w:ascii="Arial" w:eastAsia="Calibri" w:hAnsi="Arial" w:cs="Arial"/>
                <w:color w:val="000000"/>
                <w:sz w:val="18"/>
                <w:szCs w:val="18"/>
              </w:rPr>
            </w:pPr>
            <w:r w:rsidRPr="00DB37A2">
              <w:rPr>
                <w:rFonts w:ascii="Arial" w:eastAsia="Calibri" w:hAnsi="Arial" w:cs="Arial"/>
                <w:color w:val="000000"/>
                <w:sz w:val="18"/>
                <w:szCs w:val="18"/>
              </w:rPr>
              <w:t>Semi-annually</w:t>
            </w:r>
          </w:p>
        </w:tc>
        <w:tc>
          <w:tcPr>
            <w:tcW w:w="1168" w:type="pct"/>
            <w:vMerge/>
            <w:shd w:val="clear" w:color="auto" w:fill="auto"/>
            <w:vAlign w:val="center"/>
          </w:tcPr>
          <w:p w14:paraId="350A3A8F" w14:textId="77777777" w:rsidR="00DB37A2" w:rsidRPr="00DB37A2" w:rsidRDefault="00DB37A2" w:rsidP="00DB37A2">
            <w:pPr>
              <w:spacing w:after="0" w:line="240" w:lineRule="auto"/>
              <w:rPr>
                <w:rFonts w:ascii="Arial" w:eastAsia="Calibri" w:hAnsi="Arial" w:cs="Arial"/>
                <w:color w:val="000000"/>
                <w:sz w:val="18"/>
                <w:szCs w:val="18"/>
              </w:rPr>
            </w:pPr>
          </w:p>
        </w:tc>
      </w:tr>
      <w:tr w:rsidR="00DB37A2" w:rsidRPr="00DB37A2" w14:paraId="3F191D74" w14:textId="77777777" w:rsidTr="00643692">
        <w:trPr>
          <w:jc w:val="center"/>
        </w:trPr>
        <w:tc>
          <w:tcPr>
            <w:tcW w:w="2926" w:type="pct"/>
            <w:shd w:val="clear" w:color="auto" w:fill="auto"/>
            <w:vAlign w:val="center"/>
          </w:tcPr>
          <w:p w14:paraId="0108D9D7" w14:textId="77777777" w:rsidR="00DB37A2" w:rsidRPr="00DB37A2" w:rsidRDefault="00DB37A2" w:rsidP="00DB37A2">
            <w:pPr>
              <w:autoSpaceDE w:val="0"/>
              <w:autoSpaceDN w:val="0"/>
              <w:adjustRightInd w:val="0"/>
              <w:spacing w:after="0" w:line="276" w:lineRule="auto"/>
              <w:rPr>
                <w:rFonts w:ascii="Arial" w:eastAsia="Times New Roman" w:hAnsi="Arial" w:cs="Arial"/>
                <w:color w:val="000000"/>
                <w:sz w:val="18"/>
                <w:szCs w:val="18"/>
              </w:rPr>
            </w:pPr>
            <w:r w:rsidRPr="00DB37A2">
              <w:rPr>
                <w:rFonts w:ascii="Arial" w:eastAsia="Times New Roman" w:hAnsi="Arial" w:cs="Arial"/>
                <w:color w:val="000000"/>
                <w:sz w:val="18"/>
                <w:szCs w:val="18"/>
              </w:rPr>
              <w:t>2.4. Schools renovated or expanded</w:t>
            </w:r>
          </w:p>
        </w:tc>
        <w:tc>
          <w:tcPr>
            <w:tcW w:w="906" w:type="pct"/>
            <w:shd w:val="clear" w:color="auto" w:fill="auto"/>
            <w:vAlign w:val="center"/>
          </w:tcPr>
          <w:p w14:paraId="4B99C12E" w14:textId="77777777" w:rsidR="00DB37A2" w:rsidRPr="00DB37A2" w:rsidRDefault="00DB37A2" w:rsidP="00DB37A2">
            <w:pPr>
              <w:spacing w:after="0" w:line="240" w:lineRule="auto"/>
              <w:jc w:val="center"/>
              <w:rPr>
                <w:rFonts w:ascii="Arial" w:eastAsia="Calibri" w:hAnsi="Arial" w:cs="Arial"/>
                <w:color w:val="000000"/>
                <w:sz w:val="18"/>
                <w:szCs w:val="18"/>
              </w:rPr>
            </w:pPr>
            <w:r w:rsidRPr="00DB37A2">
              <w:rPr>
                <w:rFonts w:ascii="Arial" w:eastAsia="Calibri" w:hAnsi="Arial" w:cs="Arial"/>
                <w:color w:val="000000"/>
                <w:sz w:val="18"/>
                <w:szCs w:val="18"/>
              </w:rPr>
              <w:t>Semi-annually</w:t>
            </w:r>
          </w:p>
        </w:tc>
        <w:tc>
          <w:tcPr>
            <w:tcW w:w="1168" w:type="pct"/>
            <w:vMerge/>
            <w:shd w:val="clear" w:color="auto" w:fill="auto"/>
            <w:vAlign w:val="center"/>
          </w:tcPr>
          <w:p w14:paraId="6494E4C4" w14:textId="77777777" w:rsidR="00DB37A2" w:rsidRPr="00DB37A2" w:rsidRDefault="00DB37A2" w:rsidP="00DB37A2">
            <w:pPr>
              <w:spacing w:after="0" w:line="240" w:lineRule="auto"/>
              <w:rPr>
                <w:rFonts w:ascii="Arial" w:eastAsia="Calibri" w:hAnsi="Arial" w:cs="Arial"/>
                <w:color w:val="000000"/>
                <w:sz w:val="18"/>
                <w:szCs w:val="18"/>
              </w:rPr>
            </w:pPr>
          </w:p>
        </w:tc>
      </w:tr>
      <w:tr w:rsidR="00DB37A2" w:rsidRPr="00DB37A2" w14:paraId="27927F91" w14:textId="77777777" w:rsidTr="00643692">
        <w:trPr>
          <w:jc w:val="center"/>
        </w:trPr>
        <w:tc>
          <w:tcPr>
            <w:tcW w:w="5000" w:type="pct"/>
            <w:gridSpan w:val="3"/>
            <w:shd w:val="clear" w:color="auto" w:fill="auto"/>
            <w:vAlign w:val="center"/>
          </w:tcPr>
          <w:p w14:paraId="418BB459" w14:textId="77777777" w:rsidR="00DB37A2" w:rsidRPr="00DB37A2" w:rsidRDefault="00DB37A2" w:rsidP="00DB37A2">
            <w:pPr>
              <w:spacing w:after="0" w:line="240" w:lineRule="auto"/>
              <w:rPr>
                <w:rFonts w:ascii="Arial" w:eastAsia="Times New Roman" w:hAnsi="Arial" w:cs="Arial"/>
                <w:b/>
                <w:bCs/>
                <w:color w:val="000000"/>
                <w:sz w:val="18"/>
                <w:szCs w:val="18"/>
              </w:rPr>
            </w:pPr>
            <w:r w:rsidRPr="00DB37A2">
              <w:rPr>
                <w:rFonts w:ascii="Arial" w:eastAsia="Times New Roman" w:hAnsi="Arial" w:cs="Arial"/>
                <w:b/>
                <w:bCs/>
                <w:color w:val="000000"/>
                <w:sz w:val="18"/>
                <w:szCs w:val="18"/>
              </w:rPr>
              <w:t>Component III</w:t>
            </w:r>
          </w:p>
        </w:tc>
      </w:tr>
      <w:tr w:rsidR="00DB37A2" w:rsidRPr="00DB37A2" w14:paraId="29C039C5" w14:textId="77777777" w:rsidTr="00643692">
        <w:trPr>
          <w:jc w:val="center"/>
        </w:trPr>
        <w:tc>
          <w:tcPr>
            <w:tcW w:w="2926" w:type="pct"/>
            <w:shd w:val="clear" w:color="auto" w:fill="auto"/>
            <w:vAlign w:val="center"/>
          </w:tcPr>
          <w:p w14:paraId="3A34B139" w14:textId="77777777" w:rsidR="00DB37A2" w:rsidRPr="00DB37A2" w:rsidRDefault="00DB37A2" w:rsidP="00DB37A2">
            <w:pPr>
              <w:autoSpaceDE w:val="0"/>
              <w:autoSpaceDN w:val="0"/>
              <w:adjustRightInd w:val="0"/>
              <w:spacing w:after="0" w:line="276" w:lineRule="auto"/>
              <w:rPr>
                <w:rFonts w:ascii="Arial" w:eastAsia="Times New Roman" w:hAnsi="Arial" w:cs="Arial"/>
                <w:color w:val="000000"/>
                <w:sz w:val="18"/>
                <w:szCs w:val="18"/>
              </w:rPr>
            </w:pPr>
            <w:r w:rsidRPr="00DB37A2">
              <w:rPr>
                <w:rFonts w:ascii="Arial" w:eastAsia="Times New Roman" w:hAnsi="Arial" w:cs="Arial"/>
                <w:color w:val="000000"/>
                <w:sz w:val="18"/>
                <w:szCs w:val="18"/>
              </w:rPr>
              <w:t>3.1. Documents for EMIS Work Plan phases completed</w:t>
            </w:r>
          </w:p>
        </w:tc>
        <w:tc>
          <w:tcPr>
            <w:tcW w:w="906" w:type="pct"/>
            <w:shd w:val="clear" w:color="auto" w:fill="auto"/>
            <w:vAlign w:val="center"/>
          </w:tcPr>
          <w:p w14:paraId="127F9F7E" w14:textId="77777777" w:rsidR="00DB37A2" w:rsidRPr="00DB37A2" w:rsidRDefault="00DB37A2" w:rsidP="00DB37A2">
            <w:pPr>
              <w:spacing w:after="0" w:line="240" w:lineRule="auto"/>
              <w:jc w:val="center"/>
              <w:rPr>
                <w:rFonts w:ascii="Arial" w:eastAsia="Calibri" w:hAnsi="Arial" w:cs="Arial"/>
                <w:color w:val="000000"/>
                <w:sz w:val="18"/>
                <w:szCs w:val="18"/>
              </w:rPr>
            </w:pPr>
            <w:r w:rsidRPr="00DB37A2">
              <w:rPr>
                <w:rFonts w:ascii="Arial" w:eastAsia="Calibri" w:hAnsi="Arial" w:cs="Arial"/>
                <w:color w:val="000000"/>
                <w:sz w:val="18"/>
                <w:szCs w:val="18"/>
              </w:rPr>
              <w:t>Semi-annually</w:t>
            </w:r>
          </w:p>
        </w:tc>
        <w:tc>
          <w:tcPr>
            <w:tcW w:w="1168" w:type="pct"/>
            <w:vMerge w:val="restart"/>
            <w:shd w:val="clear" w:color="auto" w:fill="auto"/>
            <w:vAlign w:val="center"/>
          </w:tcPr>
          <w:p w14:paraId="451658B3" w14:textId="77777777" w:rsidR="00DB37A2" w:rsidRPr="00DB37A2" w:rsidRDefault="00DB37A2" w:rsidP="00DB37A2">
            <w:pPr>
              <w:spacing w:after="0" w:line="240" w:lineRule="auto"/>
              <w:rPr>
                <w:rFonts w:ascii="Arial" w:eastAsia="Calibri" w:hAnsi="Arial" w:cs="Arial"/>
                <w:color w:val="000000"/>
                <w:sz w:val="18"/>
                <w:szCs w:val="18"/>
              </w:rPr>
            </w:pPr>
            <w:r w:rsidRPr="00DB37A2">
              <w:rPr>
                <w:rFonts w:ascii="Arial" w:eastAsia="Calibri" w:hAnsi="Arial" w:cs="Arial"/>
                <w:color w:val="000000"/>
                <w:sz w:val="18"/>
                <w:szCs w:val="18"/>
              </w:rPr>
              <w:t xml:space="preserve">Technical Committee EMIS notification of approval to PMU </w:t>
            </w:r>
          </w:p>
          <w:p w14:paraId="0555A026" w14:textId="77777777" w:rsidR="00DB37A2" w:rsidRPr="00DB37A2" w:rsidRDefault="00DB37A2" w:rsidP="00DB37A2">
            <w:pPr>
              <w:spacing w:after="0" w:line="240" w:lineRule="auto"/>
              <w:rPr>
                <w:rFonts w:ascii="Arial" w:eastAsia="Calibri" w:hAnsi="Arial" w:cs="Arial"/>
                <w:color w:val="000000"/>
                <w:sz w:val="18"/>
                <w:szCs w:val="18"/>
              </w:rPr>
            </w:pPr>
          </w:p>
          <w:p w14:paraId="40ED9278" w14:textId="77777777" w:rsidR="00DB37A2" w:rsidRPr="00DB37A2" w:rsidRDefault="00DB37A2" w:rsidP="00DB37A2">
            <w:pPr>
              <w:spacing w:after="0" w:line="240" w:lineRule="auto"/>
              <w:rPr>
                <w:rFonts w:ascii="Arial" w:eastAsia="Calibri" w:hAnsi="Arial" w:cs="Arial"/>
                <w:color w:val="000000"/>
                <w:sz w:val="18"/>
                <w:szCs w:val="18"/>
              </w:rPr>
            </w:pPr>
            <w:r w:rsidRPr="00DB37A2">
              <w:rPr>
                <w:rFonts w:ascii="Arial" w:eastAsia="Calibri" w:hAnsi="Arial" w:cs="Arial"/>
                <w:color w:val="000000"/>
                <w:sz w:val="18"/>
                <w:szCs w:val="18"/>
              </w:rPr>
              <w:t>Participation list, MOESC</w:t>
            </w:r>
          </w:p>
          <w:p w14:paraId="7518D610" w14:textId="77777777" w:rsidR="00DB37A2" w:rsidRPr="00DB37A2" w:rsidRDefault="00DB37A2" w:rsidP="00DB37A2">
            <w:pPr>
              <w:spacing w:after="0" w:line="240" w:lineRule="auto"/>
              <w:rPr>
                <w:rFonts w:ascii="Arial" w:eastAsia="Calibri" w:hAnsi="Arial" w:cs="Arial"/>
                <w:color w:val="000000"/>
                <w:sz w:val="18"/>
                <w:szCs w:val="18"/>
              </w:rPr>
            </w:pPr>
          </w:p>
          <w:p w14:paraId="54D92729" w14:textId="77777777" w:rsidR="00DB37A2" w:rsidRPr="00DB37A2" w:rsidRDefault="00DB37A2" w:rsidP="00DB37A2">
            <w:pPr>
              <w:spacing w:after="0" w:line="240" w:lineRule="auto"/>
              <w:rPr>
                <w:rFonts w:ascii="Arial" w:eastAsia="Calibri" w:hAnsi="Arial" w:cs="Arial"/>
                <w:color w:val="000000"/>
                <w:sz w:val="18"/>
                <w:szCs w:val="18"/>
              </w:rPr>
            </w:pPr>
            <w:r w:rsidRPr="00DB37A2">
              <w:rPr>
                <w:rFonts w:ascii="Arial" w:eastAsia="Calibri" w:hAnsi="Arial" w:cs="Arial"/>
                <w:color w:val="000000"/>
                <w:sz w:val="18"/>
                <w:szCs w:val="18"/>
              </w:rPr>
              <w:t>Approval letter, MOESC</w:t>
            </w:r>
          </w:p>
        </w:tc>
      </w:tr>
      <w:tr w:rsidR="00DB37A2" w:rsidRPr="00DB37A2" w14:paraId="46F50E4C" w14:textId="77777777" w:rsidTr="00643692">
        <w:trPr>
          <w:jc w:val="center"/>
        </w:trPr>
        <w:tc>
          <w:tcPr>
            <w:tcW w:w="2926" w:type="pct"/>
            <w:shd w:val="clear" w:color="auto" w:fill="auto"/>
            <w:vAlign w:val="center"/>
          </w:tcPr>
          <w:p w14:paraId="4E75074B" w14:textId="77777777" w:rsidR="00DB37A2" w:rsidRPr="00DB37A2" w:rsidRDefault="00DB37A2" w:rsidP="00DB37A2">
            <w:pPr>
              <w:autoSpaceDE w:val="0"/>
              <w:autoSpaceDN w:val="0"/>
              <w:adjustRightInd w:val="0"/>
              <w:spacing w:after="0" w:line="276" w:lineRule="auto"/>
              <w:rPr>
                <w:rFonts w:ascii="Arial" w:eastAsia="Times New Roman" w:hAnsi="Arial" w:cs="Arial"/>
                <w:color w:val="000000"/>
                <w:sz w:val="18"/>
                <w:szCs w:val="18"/>
              </w:rPr>
            </w:pPr>
            <w:r w:rsidRPr="00DB37A2">
              <w:rPr>
                <w:rFonts w:ascii="Arial" w:eastAsia="Times New Roman" w:hAnsi="Arial" w:cs="Arial"/>
                <w:color w:val="000000"/>
                <w:sz w:val="18"/>
                <w:szCs w:val="18"/>
              </w:rPr>
              <w:t>3.2. Workshops for new partnership for denomination schools completed</w:t>
            </w:r>
          </w:p>
        </w:tc>
        <w:tc>
          <w:tcPr>
            <w:tcW w:w="906" w:type="pct"/>
            <w:shd w:val="clear" w:color="auto" w:fill="auto"/>
            <w:vAlign w:val="center"/>
          </w:tcPr>
          <w:p w14:paraId="7AA5A215" w14:textId="77777777" w:rsidR="00DB37A2" w:rsidRPr="00DB37A2" w:rsidRDefault="00DB37A2" w:rsidP="00DB37A2">
            <w:pPr>
              <w:spacing w:after="0" w:line="240" w:lineRule="auto"/>
              <w:jc w:val="center"/>
              <w:rPr>
                <w:rFonts w:ascii="Arial" w:eastAsia="Calibri" w:hAnsi="Arial" w:cs="Arial"/>
                <w:color w:val="000000"/>
                <w:sz w:val="18"/>
                <w:szCs w:val="18"/>
              </w:rPr>
            </w:pPr>
            <w:r w:rsidRPr="00DB37A2">
              <w:rPr>
                <w:rFonts w:ascii="Arial" w:eastAsia="Calibri" w:hAnsi="Arial" w:cs="Arial"/>
                <w:color w:val="000000"/>
                <w:sz w:val="18"/>
                <w:szCs w:val="18"/>
              </w:rPr>
              <w:t>Semi-annually</w:t>
            </w:r>
          </w:p>
        </w:tc>
        <w:tc>
          <w:tcPr>
            <w:tcW w:w="1168" w:type="pct"/>
            <w:vMerge/>
            <w:shd w:val="clear" w:color="auto" w:fill="auto"/>
            <w:vAlign w:val="center"/>
          </w:tcPr>
          <w:p w14:paraId="3F47F7AA" w14:textId="77777777" w:rsidR="00DB37A2" w:rsidRPr="00DB37A2" w:rsidRDefault="00DB37A2" w:rsidP="00DB37A2">
            <w:pPr>
              <w:spacing w:after="0" w:line="240" w:lineRule="auto"/>
              <w:rPr>
                <w:rFonts w:ascii="Arial" w:eastAsia="Calibri" w:hAnsi="Arial" w:cs="Arial"/>
                <w:color w:val="000000"/>
                <w:sz w:val="18"/>
                <w:szCs w:val="18"/>
              </w:rPr>
            </w:pPr>
          </w:p>
        </w:tc>
      </w:tr>
      <w:tr w:rsidR="00DB37A2" w:rsidRPr="00DB37A2" w14:paraId="04616B23" w14:textId="77777777" w:rsidTr="00643692">
        <w:trPr>
          <w:jc w:val="center"/>
        </w:trPr>
        <w:tc>
          <w:tcPr>
            <w:tcW w:w="2926" w:type="pct"/>
            <w:shd w:val="clear" w:color="auto" w:fill="auto"/>
            <w:vAlign w:val="center"/>
          </w:tcPr>
          <w:p w14:paraId="423255C5" w14:textId="77777777" w:rsidR="00DB37A2" w:rsidRPr="00DB37A2" w:rsidRDefault="00DB37A2" w:rsidP="00DB37A2">
            <w:pPr>
              <w:autoSpaceDE w:val="0"/>
              <w:autoSpaceDN w:val="0"/>
              <w:adjustRightInd w:val="0"/>
              <w:spacing w:after="0" w:line="276" w:lineRule="auto"/>
              <w:rPr>
                <w:rFonts w:ascii="Arial" w:eastAsia="Times New Roman" w:hAnsi="Arial" w:cs="Arial"/>
                <w:color w:val="000000"/>
                <w:sz w:val="18"/>
                <w:szCs w:val="18"/>
              </w:rPr>
            </w:pPr>
            <w:r w:rsidRPr="00DB37A2">
              <w:rPr>
                <w:rFonts w:ascii="Arial" w:eastAsia="Times New Roman" w:hAnsi="Arial" w:cs="Arial"/>
                <w:color w:val="000000"/>
                <w:sz w:val="18"/>
                <w:szCs w:val="18"/>
              </w:rPr>
              <w:t>3.3. Document for Improvement Plans at denomination schools implemented within the New Partnership approved</w:t>
            </w:r>
          </w:p>
        </w:tc>
        <w:tc>
          <w:tcPr>
            <w:tcW w:w="906" w:type="pct"/>
            <w:shd w:val="clear" w:color="auto" w:fill="auto"/>
            <w:vAlign w:val="center"/>
          </w:tcPr>
          <w:p w14:paraId="20115071" w14:textId="77777777" w:rsidR="00DB37A2" w:rsidRPr="00DB37A2" w:rsidRDefault="00DB37A2" w:rsidP="00DB37A2">
            <w:pPr>
              <w:spacing w:after="0" w:line="240" w:lineRule="auto"/>
              <w:jc w:val="center"/>
              <w:rPr>
                <w:rFonts w:ascii="Arial" w:eastAsia="Calibri" w:hAnsi="Arial" w:cs="Arial"/>
                <w:color w:val="000000"/>
                <w:sz w:val="18"/>
                <w:szCs w:val="18"/>
              </w:rPr>
            </w:pPr>
            <w:r w:rsidRPr="00DB37A2">
              <w:rPr>
                <w:rFonts w:ascii="Arial" w:eastAsia="Calibri" w:hAnsi="Arial" w:cs="Arial"/>
                <w:color w:val="000000"/>
                <w:sz w:val="18"/>
                <w:szCs w:val="18"/>
              </w:rPr>
              <w:t>Semi-annually</w:t>
            </w:r>
          </w:p>
        </w:tc>
        <w:tc>
          <w:tcPr>
            <w:tcW w:w="1168" w:type="pct"/>
            <w:vMerge/>
            <w:shd w:val="clear" w:color="auto" w:fill="auto"/>
            <w:vAlign w:val="center"/>
          </w:tcPr>
          <w:p w14:paraId="5347CBC7" w14:textId="77777777" w:rsidR="00DB37A2" w:rsidRPr="00DB37A2" w:rsidRDefault="00DB37A2" w:rsidP="00DB37A2">
            <w:pPr>
              <w:spacing w:after="0" w:line="240" w:lineRule="auto"/>
              <w:rPr>
                <w:rFonts w:ascii="Arial" w:eastAsia="Calibri" w:hAnsi="Arial" w:cs="Arial"/>
                <w:color w:val="000000"/>
                <w:sz w:val="18"/>
                <w:szCs w:val="18"/>
              </w:rPr>
            </w:pPr>
          </w:p>
        </w:tc>
      </w:tr>
      <w:tr w:rsidR="00DB37A2" w:rsidRPr="00DB37A2" w14:paraId="0B377376" w14:textId="77777777" w:rsidTr="00643692">
        <w:trPr>
          <w:jc w:val="center"/>
        </w:trPr>
        <w:tc>
          <w:tcPr>
            <w:tcW w:w="2926" w:type="pct"/>
            <w:shd w:val="clear" w:color="auto" w:fill="auto"/>
            <w:vAlign w:val="center"/>
          </w:tcPr>
          <w:p w14:paraId="2857C906" w14:textId="77777777" w:rsidR="00DB37A2" w:rsidRPr="00DB37A2" w:rsidRDefault="00DB37A2" w:rsidP="00DB37A2">
            <w:pPr>
              <w:autoSpaceDE w:val="0"/>
              <w:autoSpaceDN w:val="0"/>
              <w:adjustRightInd w:val="0"/>
              <w:spacing w:after="0" w:line="276" w:lineRule="auto"/>
              <w:rPr>
                <w:rFonts w:ascii="Arial" w:eastAsia="Times New Roman" w:hAnsi="Arial" w:cs="Arial"/>
                <w:color w:val="000000"/>
                <w:sz w:val="18"/>
                <w:szCs w:val="18"/>
              </w:rPr>
            </w:pPr>
            <w:r w:rsidRPr="00DB37A2">
              <w:rPr>
                <w:rFonts w:ascii="Arial" w:eastAsia="Times New Roman" w:hAnsi="Arial" w:cs="Arial"/>
                <w:color w:val="000000"/>
                <w:sz w:val="18"/>
                <w:szCs w:val="18"/>
              </w:rPr>
              <w:t>3.4. Social marketing campaign semiannual plans completed</w:t>
            </w:r>
          </w:p>
        </w:tc>
        <w:tc>
          <w:tcPr>
            <w:tcW w:w="906" w:type="pct"/>
            <w:shd w:val="clear" w:color="auto" w:fill="auto"/>
            <w:vAlign w:val="center"/>
          </w:tcPr>
          <w:p w14:paraId="4AC7C492" w14:textId="77777777" w:rsidR="00DB37A2" w:rsidRPr="00DB37A2" w:rsidRDefault="00DB37A2" w:rsidP="00DB37A2">
            <w:pPr>
              <w:spacing w:after="0" w:line="240" w:lineRule="auto"/>
              <w:jc w:val="center"/>
              <w:rPr>
                <w:rFonts w:ascii="Arial" w:eastAsia="Calibri" w:hAnsi="Arial" w:cs="Arial"/>
                <w:color w:val="000000"/>
                <w:sz w:val="18"/>
                <w:szCs w:val="18"/>
              </w:rPr>
            </w:pPr>
            <w:r w:rsidRPr="00DB37A2">
              <w:rPr>
                <w:rFonts w:ascii="Arial" w:eastAsia="Calibri" w:hAnsi="Arial" w:cs="Arial"/>
                <w:color w:val="000000"/>
                <w:sz w:val="18"/>
                <w:szCs w:val="18"/>
              </w:rPr>
              <w:t>Semi-annually</w:t>
            </w:r>
          </w:p>
        </w:tc>
        <w:tc>
          <w:tcPr>
            <w:tcW w:w="1168" w:type="pct"/>
            <w:vMerge/>
            <w:shd w:val="clear" w:color="auto" w:fill="auto"/>
            <w:vAlign w:val="center"/>
          </w:tcPr>
          <w:p w14:paraId="6CCCE343" w14:textId="77777777" w:rsidR="00DB37A2" w:rsidRPr="00DB37A2" w:rsidRDefault="00DB37A2" w:rsidP="00DB37A2">
            <w:pPr>
              <w:spacing w:after="0" w:line="240" w:lineRule="auto"/>
              <w:rPr>
                <w:rFonts w:ascii="Arial" w:eastAsia="Calibri" w:hAnsi="Arial" w:cs="Arial"/>
                <w:color w:val="000000"/>
                <w:sz w:val="18"/>
                <w:szCs w:val="18"/>
              </w:rPr>
            </w:pPr>
          </w:p>
        </w:tc>
      </w:tr>
    </w:tbl>
    <w:p w14:paraId="69551B8E" w14:textId="77777777" w:rsidR="00DB37A2" w:rsidRPr="00DB37A2" w:rsidRDefault="00DB37A2" w:rsidP="00DB37A2">
      <w:pPr>
        <w:autoSpaceDE w:val="0"/>
        <w:autoSpaceDN w:val="0"/>
        <w:adjustRightInd w:val="0"/>
        <w:spacing w:before="120" w:after="120" w:line="240" w:lineRule="auto"/>
        <w:rPr>
          <w:rFonts w:ascii="Arial" w:eastAsia="Times New Roman" w:hAnsi="Arial" w:cs="Arial"/>
          <w:color w:val="000000"/>
          <w:sz w:val="24"/>
          <w:szCs w:val="24"/>
        </w:rPr>
        <w:sectPr w:rsidR="00DB37A2" w:rsidRPr="00DB37A2" w:rsidSect="008A7426">
          <w:pgSz w:w="12240" w:h="15840"/>
          <w:pgMar w:top="1440" w:right="1627" w:bottom="1440" w:left="1440" w:header="720" w:footer="720" w:gutter="0"/>
          <w:cols w:space="720"/>
          <w:docGrid w:linePitch="360"/>
        </w:sectPr>
      </w:pPr>
    </w:p>
    <w:p w14:paraId="010EFE71" w14:textId="77777777" w:rsidR="00DB37A2" w:rsidRPr="00DB37A2" w:rsidRDefault="00DB37A2" w:rsidP="00DB37A2">
      <w:pPr>
        <w:spacing w:after="0" w:line="360" w:lineRule="auto"/>
        <w:jc w:val="center"/>
        <w:rPr>
          <w:rFonts w:ascii="Arial" w:eastAsia="Calibri" w:hAnsi="Arial" w:cs="Arial"/>
          <w:b/>
          <w:sz w:val="20"/>
          <w:szCs w:val="20"/>
        </w:rPr>
      </w:pPr>
      <w:r w:rsidRPr="00DB37A2">
        <w:rPr>
          <w:rFonts w:ascii="Arial" w:eastAsia="Calibri" w:hAnsi="Arial" w:cs="Arial"/>
          <w:b/>
          <w:sz w:val="20"/>
          <w:szCs w:val="20"/>
        </w:rPr>
        <w:lastRenderedPageBreak/>
        <w:t>Table 2.4: Output Indicators</w:t>
      </w:r>
    </w:p>
    <w:tbl>
      <w:tblPr>
        <w:tblW w:w="5042" w:type="pct"/>
        <w:jc w:val="center"/>
        <w:tblLayout w:type="fixed"/>
        <w:tblCellMar>
          <w:left w:w="70" w:type="dxa"/>
          <w:right w:w="70" w:type="dxa"/>
        </w:tblCellMar>
        <w:tblLook w:val="04A0" w:firstRow="1" w:lastRow="0" w:firstColumn="1" w:lastColumn="0" w:noHBand="0" w:noVBand="1"/>
      </w:tblPr>
      <w:tblGrid>
        <w:gridCol w:w="2615"/>
        <w:gridCol w:w="1148"/>
        <w:gridCol w:w="891"/>
        <w:gridCol w:w="687"/>
        <w:gridCol w:w="992"/>
        <w:gridCol w:w="687"/>
        <w:gridCol w:w="992"/>
        <w:gridCol w:w="786"/>
        <w:gridCol w:w="992"/>
        <w:gridCol w:w="739"/>
        <w:gridCol w:w="992"/>
        <w:gridCol w:w="687"/>
        <w:gridCol w:w="851"/>
      </w:tblGrid>
      <w:tr w:rsidR="00DB37A2" w:rsidRPr="00DB37A2" w14:paraId="3D8EA66F" w14:textId="77777777" w:rsidTr="00643692">
        <w:trPr>
          <w:trHeight w:val="315"/>
          <w:tblHeader/>
          <w:jc w:val="center"/>
        </w:trPr>
        <w:tc>
          <w:tcPr>
            <w:tcW w:w="100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743DF16"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Components</w:t>
            </w:r>
          </w:p>
        </w:tc>
        <w:tc>
          <w:tcPr>
            <w:tcW w:w="439" w:type="pct"/>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D22503"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Total Cost</w:t>
            </w:r>
          </w:p>
        </w:tc>
        <w:tc>
          <w:tcPr>
            <w:tcW w:w="604" w:type="pct"/>
            <w:gridSpan w:val="2"/>
            <w:tcBorders>
              <w:top w:val="single" w:sz="4" w:space="0" w:color="auto"/>
              <w:left w:val="nil"/>
              <w:bottom w:val="single" w:sz="4" w:space="0" w:color="auto"/>
              <w:right w:val="single" w:sz="4" w:space="0" w:color="auto"/>
            </w:tcBorders>
            <w:shd w:val="clear" w:color="000000" w:fill="BFBFBF"/>
            <w:noWrap/>
            <w:vAlign w:val="center"/>
            <w:hideMark/>
          </w:tcPr>
          <w:p w14:paraId="35E2B71D"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Year 1</w:t>
            </w:r>
          </w:p>
        </w:tc>
        <w:tc>
          <w:tcPr>
            <w:tcW w:w="642" w:type="pct"/>
            <w:gridSpan w:val="2"/>
            <w:tcBorders>
              <w:top w:val="single" w:sz="4" w:space="0" w:color="auto"/>
              <w:left w:val="nil"/>
              <w:bottom w:val="single" w:sz="4" w:space="0" w:color="auto"/>
              <w:right w:val="single" w:sz="4" w:space="0" w:color="auto"/>
            </w:tcBorders>
            <w:shd w:val="clear" w:color="000000" w:fill="BFBFBF"/>
            <w:noWrap/>
            <w:vAlign w:val="center"/>
            <w:hideMark/>
          </w:tcPr>
          <w:p w14:paraId="559790E7"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Year 2</w:t>
            </w:r>
          </w:p>
        </w:tc>
        <w:tc>
          <w:tcPr>
            <w:tcW w:w="680" w:type="pct"/>
            <w:gridSpan w:val="2"/>
            <w:tcBorders>
              <w:top w:val="single" w:sz="4" w:space="0" w:color="auto"/>
              <w:left w:val="nil"/>
              <w:bottom w:val="single" w:sz="4" w:space="0" w:color="auto"/>
              <w:right w:val="single" w:sz="4" w:space="0" w:color="auto"/>
            </w:tcBorders>
            <w:shd w:val="clear" w:color="000000" w:fill="BFBFBF"/>
            <w:noWrap/>
            <w:vAlign w:val="center"/>
            <w:hideMark/>
          </w:tcPr>
          <w:p w14:paraId="329EBEB1"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Year 3</w:t>
            </w:r>
          </w:p>
        </w:tc>
        <w:tc>
          <w:tcPr>
            <w:tcW w:w="662" w:type="pct"/>
            <w:gridSpan w:val="2"/>
            <w:tcBorders>
              <w:top w:val="single" w:sz="4" w:space="0" w:color="auto"/>
              <w:left w:val="nil"/>
              <w:bottom w:val="single" w:sz="4" w:space="0" w:color="auto"/>
              <w:right w:val="single" w:sz="4" w:space="0" w:color="auto"/>
            </w:tcBorders>
            <w:shd w:val="clear" w:color="000000" w:fill="BFBFBF"/>
            <w:noWrap/>
            <w:vAlign w:val="center"/>
            <w:hideMark/>
          </w:tcPr>
          <w:p w14:paraId="0F065ECD"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Year 4</w:t>
            </w:r>
          </w:p>
        </w:tc>
        <w:tc>
          <w:tcPr>
            <w:tcW w:w="642" w:type="pct"/>
            <w:gridSpan w:val="2"/>
            <w:tcBorders>
              <w:top w:val="single" w:sz="4" w:space="0" w:color="auto"/>
              <w:left w:val="nil"/>
              <w:bottom w:val="single" w:sz="4" w:space="0" w:color="auto"/>
              <w:right w:val="single" w:sz="4" w:space="0" w:color="auto"/>
            </w:tcBorders>
            <w:shd w:val="clear" w:color="000000" w:fill="BFBFBF"/>
            <w:noWrap/>
            <w:vAlign w:val="center"/>
            <w:hideMark/>
          </w:tcPr>
          <w:p w14:paraId="026F916E"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Year 5</w:t>
            </w:r>
          </w:p>
        </w:tc>
        <w:tc>
          <w:tcPr>
            <w:tcW w:w="329" w:type="pct"/>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2AC9DC"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Final Target</w:t>
            </w:r>
          </w:p>
        </w:tc>
      </w:tr>
      <w:tr w:rsidR="00DB37A2" w:rsidRPr="00DB37A2" w14:paraId="0784F1D7" w14:textId="77777777" w:rsidTr="00643692">
        <w:trPr>
          <w:trHeight w:val="510"/>
          <w:tblHeader/>
          <w:jc w:val="center"/>
        </w:trPr>
        <w:tc>
          <w:tcPr>
            <w:tcW w:w="1001" w:type="pct"/>
            <w:tcBorders>
              <w:top w:val="nil"/>
              <w:left w:val="single" w:sz="4" w:space="0" w:color="auto"/>
              <w:bottom w:val="single" w:sz="4" w:space="0" w:color="auto"/>
              <w:right w:val="single" w:sz="4" w:space="0" w:color="auto"/>
            </w:tcBorders>
            <w:shd w:val="clear" w:color="000000" w:fill="BFBFBF"/>
            <w:vAlign w:val="center"/>
            <w:hideMark/>
          </w:tcPr>
          <w:p w14:paraId="2493D2EC"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Products</w:t>
            </w:r>
          </w:p>
        </w:tc>
        <w:tc>
          <w:tcPr>
            <w:tcW w:w="439" w:type="pct"/>
            <w:vMerge/>
            <w:tcBorders>
              <w:top w:val="single" w:sz="4" w:space="0" w:color="auto"/>
              <w:left w:val="single" w:sz="4" w:space="0" w:color="auto"/>
              <w:bottom w:val="single" w:sz="4" w:space="0" w:color="auto"/>
              <w:right w:val="single" w:sz="4" w:space="0" w:color="auto"/>
            </w:tcBorders>
            <w:vAlign w:val="center"/>
            <w:hideMark/>
          </w:tcPr>
          <w:p w14:paraId="560F73C9" w14:textId="77777777" w:rsidR="00DB37A2" w:rsidRPr="00DB37A2" w:rsidRDefault="00DB37A2" w:rsidP="00DB37A2">
            <w:pPr>
              <w:spacing w:after="0" w:line="240" w:lineRule="auto"/>
              <w:rPr>
                <w:rFonts w:ascii="Arial" w:eastAsia="Times New Roman" w:hAnsi="Arial" w:cs="Arial"/>
                <w:b/>
                <w:bCs/>
                <w:sz w:val="18"/>
                <w:szCs w:val="18"/>
                <w:lang w:eastAsia="es-UY"/>
              </w:rPr>
            </w:pPr>
          </w:p>
        </w:tc>
        <w:tc>
          <w:tcPr>
            <w:tcW w:w="341" w:type="pct"/>
            <w:tcBorders>
              <w:top w:val="nil"/>
              <w:left w:val="nil"/>
              <w:bottom w:val="single" w:sz="4" w:space="0" w:color="auto"/>
              <w:right w:val="single" w:sz="4" w:space="0" w:color="auto"/>
            </w:tcBorders>
            <w:shd w:val="clear" w:color="000000" w:fill="BFBFBF"/>
            <w:noWrap/>
            <w:vAlign w:val="center"/>
            <w:hideMark/>
          </w:tcPr>
          <w:p w14:paraId="29D9CDDF"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US$</w:t>
            </w:r>
          </w:p>
        </w:tc>
        <w:tc>
          <w:tcPr>
            <w:tcW w:w="263" w:type="pct"/>
            <w:tcBorders>
              <w:top w:val="nil"/>
              <w:left w:val="nil"/>
              <w:bottom w:val="single" w:sz="4" w:space="0" w:color="auto"/>
              <w:right w:val="single" w:sz="4" w:space="0" w:color="auto"/>
            </w:tcBorders>
            <w:shd w:val="clear" w:color="000000" w:fill="BFBFBF"/>
            <w:noWrap/>
            <w:vAlign w:val="center"/>
            <w:hideMark/>
          </w:tcPr>
          <w:p w14:paraId="23BBB469"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Target</w:t>
            </w:r>
          </w:p>
        </w:tc>
        <w:tc>
          <w:tcPr>
            <w:tcW w:w="380" w:type="pct"/>
            <w:tcBorders>
              <w:top w:val="nil"/>
              <w:left w:val="nil"/>
              <w:bottom w:val="single" w:sz="4" w:space="0" w:color="auto"/>
              <w:right w:val="single" w:sz="4" w:space="0" w:color="auto"/>
            </w:tcBorders>
            <w:shd w:val="clear" w:color="000000" w:fill="BFBFBF"/>
            <w:noWrap/>
            <w:vAlign w:val="center"/>
            <w:hideMark/>
          </w:tcPr>
          <w:p w14:paraId="7304F629"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US$</w:t>
            </w:r>
          </w:p>
        </w:tc>
        <w:tc>
          <w:tcPr>
            <w:tcW w:w="263" w:type="pct"/>
            <w:tcBorders>
              <w:top w:val="nil"/>
              <w:left w:val="nil"/>
              <w:bottom w:val="single" w:sz="4" w:space="0" w:color="auto"/>
              <w:right w:val="single" w:sz="4" w:space="0" w:color="auto"/>
            </w:tcBorders>
            <w:shd w:val="clear" w:color="000000" w:fill="BFBFBF"/>
            <w:noWrap/>
            <w:vAlign w:val="center"/>
            <w:hideMark/>
          </w:tcPr>
          <w:p w14:paraId="206470D1"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Target</w:t>
            </w:r>
          </w:p>
        </w:tc>
        <w:tc>
          <w:tcPr>
            <w:tcW w:w="380" w:type="pct"/>
            <w:tcBorders>
              <w:top w:val="nil"/>
              <w:left w:val="nil"/>
              <w:bottom w:val="single" w:sz="4" w:space="0" w:color="auto"/>
              <w:right w:val="single" w:sz="4" w:space="0" w:color="auto"/>
            </w:tcBorders>
            <w:shd w:val="clear" w:color="000000" w:fill="BFBFBF"/>
            <w:noWrap/>
            <w:vAlign w:val="center"/>
            <w:hideMark/>
          </w:tcPr>
          <w:p w14:paraId="4848C762"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US$</w:t>
            </w:r>
          </w:p>
        </w:tc>
        <w:tc>
          <w:tcPr>
            <w:tcW w:w="301" w:type="pct"/>
            <w:tcBorders>
              <w:top w:val="nil"/>
              <w:left w:val="nil"/>
              <w:bottom w:val="single" w:sz="4" w:space="0" w:color="auto"/>
              <w:right w:val="single" w:sz="4" w:space="0" w:color="auto"/>
            </w:tcBorders>
            <w:shd w:val="clear" w:color="000000" w:fill="BFBFBF"/>
            <w:noWrap/>
            <w:vAlign w:val="center"/>
            <w:hideMark/>
          </w:tcPr>
          <w:p w14:paraId="2B15E30E"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Target</w:t>
            </w:r>
          </w:p>
        </w:tc>
        <w:tc>
          <w:tcPr>
            <w:tcW w:w="380" w:type="pct"/>
            <w:tcBorders>
              <w:top w:val="nil"/>
              <w:left w:val="nil"/>
              <w:bottom w:val="single" w:sz="4" w:space="0" w:color="auto"/>
              <w:right w:val="single" w:sz="4" w:space="0" w:color="auto"/>
            </w:tcBorders>
            <w:shd w:val="clear" w:color="000000" w:fill="BFBFBF"/>
            <w:noWrap/>
            <w:vAlign w:val="center"/>
            <w:hideMark/>
          </w:tcPr>
          <w:p w14:paraId="01B44B82"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US$</w:t>
            </w:r>
          </w:p>
        </w:tc>
        <w:tc>
          <w:tcPr>
            <w:tcW w:w="283" w:type="pct"/>
            <w:tcBorders>
              <w:top w:val="nil"/>
              <w:left w:val="nil"/>
              <w:bottom w:val="single" w:sz="4" w:space="0" w:color="auto"/>
              <w:right w:val="single" w:sz="4" w:space="0" w:color="auto"/>
            </w:tcBorders>
            <w:shd w:val="clear" w:color="000000" w:fill="BFBFBF"/>
            <w:noWrap/>
            <w:vAlign w:val="center"/>
            <w:hideMark/>
          </w:tcPr>
          <w:p w14:paraId="7CC16F46"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Target</w:t>
            </w:r>
          </w:p>
        </w:tc>
        <w:tc>
          <w:tcPr>
            <w:tcW w:w="380" w:type="pct"/>
            <w:tcBorders>
              <w:top w:val="nil"/>
              <w:left w:val="nil"/>
              <w:bottom w:val="single" w:sz="4" w:space="0" w:color="auto"/>
              <w:right w:val="single" w:sz="4" w:space="0" w:color="auto"/>
            </w:tcBorders>
            <w:shd w:val="clear" w:color="000000" w:fill="BFBFBF"/>
            <w:noWrap/>
            <w:vAlign w:val="center"/>
            <w:hideMark/>
          </w:tcPr>
          <w:p w14:paraId="23D6C15A"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US$</w:t>
            </w:r>
          </w:p>
        </w:tc>
        <w:tc>
          <w:tcPr>
            <w:tcW w:w="263" w:type="pct"/>
            <w:tcBorders>
              <w:top w:val="nil"/>
              <w:left w:val="nil"/>
              <w:bottom w:val="single" w:sz="4" w:space="0" w:color="auto"/>
              <w:right w:val="single" w:sz="4" w:space="0" w:color="auto"/>
            </w:tcBorders>
            <w:shd w:val="clear" w:color="000000" w:fill="BFBFBF"/>
            <w:noWrap/>
            <w:vAlign w:val="center"/>
            <w:hideMark/>
          </w:tcPr>
          <w:p w14:paraId="00C459EA"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Target</w:t>
            </w:r>
          </w:p>
        </w:tc>
        <w:tc>
          <w:tcPr>
            <w:tcW w:w="329" w:type="pct"/>
            <w:vMerge/>
            <w:tcBorders>
              <w:top w:val="single" w:sz="4" w:space="0" w:color="auto"/>
              <w:left w:val="single" w:sz="4" w:space="0" w:color="auto"/>
              <w:bottom w:val="single" w:sz="4" w:space="0" w:color="auto"/>
              <w:right w:val="single" w:sz="4" w:space="0" w:color="auto"/>
            </w:tcBorders>
            <w:vAlign w:val="center"/>
            <w:hideMark/>
          </w:tcPr>
          <w:p w14:paraId="07BA0CAD" w14:textId="77777777" w:rsidR="00DB37A2" w:rsidRPr="00DB37A2" w:rsidRDefault="00DB37A2" w:rsidP="00DB37A2">
            <w:pPr>
              <w:spacing w:after="0" w:line="240" w:lineRule="auto"/>
              <w:rPr>
                <w:rFonts w:ascii="Arial" w:eastAsia="Times New Roman" w:hAnsi="Arial" w:cs="Arial"/>
                <w:b/>
                <w:bCs/>
                <w:sz w:val="18"/>
                <w:szCs w:val="18"/>
                <w:lang w:eastAsia="es-UY"/>
              </w:rPr>
            </w:pPr>
          </w:p>
        </w:tc>
      </w:tr>
      <w:tr w:rsidR="00DB37A2" w:rsidRPr="00DB37A2" w14:paraId="7FAC447E" w14:textId="77777777" w:rsidTr="00643692">
        <w:trPr>
          <w:trHeight w:val="255"/>
          <w:jc w:val="center"/>
        </w:trPr>
        <w:tc>
          <w:tcPr>
            <w:tcW w:w="5000" w:type="pct"/>
            <w:gridSpan w:val="1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23E6B6F" w14:textId="77777777" w:rsidR="00DB37A2" w:rsidRPr="00DB37A2" w:rsidRDefault="00DB37A2" w:rsidP="00DB37A2">
            <w:pPr>
              <w:spacing w:after="0" w:line="240" w:lineRule="auto"/>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 xml:space="preserve">Component 1. Improved quality of lower secondary and early childhood education (US$12.7 million). </w:t>
            </w:r>
          </w:p>
        </w:tc>
      </w:tr>
      <w:tr w:rsidR="00DB37A2" w:rsidRPr="00DB37A2" w14:paraId="5B9802F6" w14:textId="77777777" w:rsidTr="00643692">
        <w:trPr>
          <w:trHeight w:val="255"/>
          <w:jc w:val="center"/>
        </w:trPr>
        <w:tc>
          <w:tcPr>
            <w:tcW w:w="5000" w:type="pct"/>
            <w:gridSpan w:val="1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ECCA30E" w14:textId="77777777" w:rsidR="00DB37A2" w:rsidRPr="00DB37A2" w:rsidRDefault="00DB37A2" w:rsidP="00DB37A2">
            <w:pPr>
              <w:spacing w:after="0" w:line="240" w:lineRule="auto"/>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1.1 Lower Secondary Education</w:t>
            </w:r>
          </w:p>
        </w:tc>
      </w:tr>
      <w:tr w:rsidR="00DB37A2" w:rsidRPr="00DB37A2" w14:paraId="010D59D1" w14:textId="77777777" w:rsidTr="00643692">
        <w:trPr>
          <w:trHeight w:val="300"/>
          <w:jc w:val="center"/>
        </w:trPr>
        <w:tc>
          <w:tcPr>
            <w:tcW w:w="5000" w:type="pct"/>
            <w:gridSpan w:val="13"/>
            <w:tcBorders>
              <w:top w:val="single" w:sz="4" w:space="0" w:color="auto"/>
              <w:left w:val="single" w:sz="4" w:space="0" w:color="auto"/>
              <w:bottom w:val="single" w:sz="4" w:space="0" w:color="auto"/>
              <w:right w:val="single" w:sz="4" w:space="0" w:color="000000"/>
            </w:tcBorders>
            <w:shd w:val="clear" w:color="000000" w:fill="BFBFBF"/>
            <w:vAlign w:val="center"/>
            <w:hideMark/>
          </w:tcPr>
          <w:p w14:paraId="71B67E04" w14:textId="77777777" w:rsidR="00DB37A2" w:rsidRPr="00DB37A2" w:rsidRDefault="00DB37A2" w:rsidP="00DB37A2">
            <w:pPr>
              <w:spacing w:after="0" w:line="240" w:lineRule="auto"/>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1.1.1 Curricular Content Redesign</w:t>
            </w:r>
          </w:p>
        </w:tc>
      </w:tr>
      <w:tr w:rsidR="00DB37A2" w:rsidRPr="00DB37A2" w14:paraId="1E42C7D3" w14:textId="77777777" w:rsidTr="00643692">
        <w:trPr>
          <w:trHeight w:val="642"/>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783B4BDD"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1.1 Local consultants to support readiness to learn assessment analysis for the CARE unit with signed contracts</w:t>
            </w:r>
          </w:p>
        </w:tc>
        <w:tc>
          <w:tcPr>
            <w:tcW w:w="439" w:type="pct"/>
            <w:tcBorders>
              <w:top w:val="nil"/>
              <w:left w:val="nil"/>
              <w:bottom w:val="single" w:sz="4" w:space="0" w:color="auto"/>
              <w:right w:val="single" w:sz="4" w:space="0" w:color="auto"/>
            </w:tcBorders>
            <w:shd w:val="clear" w:color="auto" w:fill="auto"/>
            <w:noWrap/>
            <w:vAlign w:val="center"/>
            <w:hideMark/>
          </w:tcPr>
          <w:p w14:paraId="15DA4C2F"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300,000 </w:t>
            </w:r>
          </w:p>
        </w:tc>
        <w:tc>
          <w:tcPr>
            <w:tcW w:w="341" w:type="pct"/>
            <w:tcBorders>
              <w:top w:val="nil"/>
              <w:left w:val="nil"/>
              <w:bottom w:val="single" w:sz="4" w:space="0" w:color="auto"/>
              <w:right w:val="single" w:sz="4" w:space="0" w:color="auto"/>
            </w:tcBorders>
            <w:shd w:val="clear" w:color="auto" w:fill="auto"/>
            <w:noWrap/>
            <w:vAlign w:val="center"/>
            <w:hideMark/>
          </w:tcPr>
          <w:p w14:paraId="72A95F7E"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75,000 </w:t>
            </w:r>
          </w:p>
        </w:tc>
        <w:tc>
          <w:tcPr>
            <w:tcW w:w="263" w:type="pct"/>
            <w:tcBorders>
              <w:top w:val="nil"/>
              <w:left w:val="nil"/>
              <w:bottom w:val="single" w:sz="4" w:space="0" w:color="auto"/>
              <w:right w:val="single" w:sz="4" w:space="0" w:color="auto"/>
            </w:tcBorders>
            <w:shd w:val="clear" w:color="auto" w:fill="auto"/>
            <w:noWrap/>
            <w:vAlign w:val="center"/>
            <w:hideMark/>
          </w:tcPr>
          <w:p w14:paraId="66C15C5B"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23010B5E"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225,000 </w:t>
            </w:r>
          </w:p>
        </w:tc>
        <w:tc>
          <w:tcPr>
            <w:tcW w:w="263" w:type="pct"/>
            <w:tcBorders>
              <w:top w:val="nil"/>
              <w:left w:val="nil"/>
              <w:bottom w:val="single" w:sz="4" w:space="0" w:color="auto"/>
              <w:right w:val="single" w:sz="4" w:space="0" w:color="auto"/>
            </w:tcBorders>
            <w:shd w:val="clear" w:color="auto" w:fill="auto"/>
            <w:noWrap/>
            <w:vAlign w:val="center"/>
            <w:hideMark/>
          </w:tcPr>
          <w:p w14:paraId="7A1DD5BC"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 </w:t>
            </w:r>
          </w:p>
        </w:tc>
        <w:tc>
          <w:tcPr>
            <w:tcW w:w="380" w:type="pct"/>
            <w:tcBorders>
              <w:top w:val="nil"/>
              <w:left w:val="nil"/>
              <w:bottom w:val="single" w:sz="4" w:space="0" w:color="auto"/>
              <w:right w:val="single" w:sz="4" w:space="0" w:color="auto"/>
            </w:tcBorders>
            <w:shd w:val="clear" w:color="auto" w:fill="auto"/>
            <w:noWrap/>
            <w:vAlign w:val="center"/>
            <w:hideMark/>
          </w:tcPr>
          <w:p w14:paraId="659D7D2A"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01" w:type="pct"/>
            <w:tcBorders>
              <w:top w:val="nil"/>
              <w:left w:val="nil"/>
              <w:bottom w:val="single" w:sz="4" w:space="0" w:color="auto"/>
              <w:right w:val="single" w:sz="4" w:space="0" w:color="auto"/>
            </w:tcBorders>
            <w:shd w:val="clear" w:color="auto" w:fill="auto"/>
            <w:noWrap/>
            <w:vAlign w:val="center"/>
            <w:hideMark/>
          </w:tcPr>
          <w:p w14:paraId="65D79570"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1A8CDA15"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83" w:type="pct"/>
            <w:tcBorders>
              <w:top w:val="nil"/>
              <w:left w:val="nil"/>
              <w:bottom w:val="single" w:sz="4" w:space="0" w:color="auto"/>
              <w:right w:val="single" w:sz="4" w:space="0" w:color="auto"/>
            </w:tcBorders>
            <w:shd w:val="clear" w:color="auto" w:fill="auto"/>
            <w:noWrap/>
            <w:vAlign w:val="center"/>
            <w:hideMark/>
          </w:tcPr>
          <w:p w14:paraId="28971CCA"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48383DF6"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30ADD245"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29" w:type="pct"/>
            <w:tcBorders>
              <w:top w:val="nil"/>
              <w:left w:val="nil"/>
              <w:bottom w:val="single" w:sz="4" w:space="0" w:color="auto"/>
              <w:right w:val="single" w:sz="4" w:space="0" w:color="auto"/>
            </w:tcBorders>
            <w:shd w:val="clear" w:color="auto" w:fill="auto"/>
            <w:noWrap/>
            <w:vAlign w:val="center"/>
            <w:hideMark/>
          </w:tcPr>
          <w:p w14:paraId="17687AFC"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 </w:t>
            </w:r>
          </w:p>
        </w:tc>
      </w:tr>
      <w:tr w:rsidR="00DB37A2" w:rsidRPr="00DB37A2" w14:paraId="010E6F9C" w14:textId="77777777" w:rsidTr="00643692">
        <w:trPr>
          <w:trHeight w:val="642"/>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02F8BEED"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1.2 Local consultants to support the curricular reform with signed contracts</w:t>
            </w:r>
          </w:p>
        </w:tc>
        <w:tc>
          <w:tcPr>
            <w:tcW w:w="439" w:type="pct"/>
            <w:tcBorders>
              <w:top w:val="nil"/>
              <w:left w:val="nil"/>
              <w:bottom w:val="single" w:sz="4" w:space="0" w:color="auto"/>
              <w:right w:val="single" w:sz="4" w:space="0" w:color="auto"/>
            </w:tcBorders>
            <w:shd w:val="clear" w:color="auto" w:fill="auto"/>
            <w:noWrap/>
            <w:vAlign w:val="center"/>
            <w:hideMark/>
          </w:tcPr>
          <w:p w14:paraId="1BC13256"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1,000,000 </w:t>
            </w:r>
          </w:p>
        </w:tc>
        <w:tc>
          <w:tcPr>
            <w:tcW w:w="341" w:type="pct"/>
            <w:tcBorders>
              <w:top w:val="nil"/>
              <w:left w:val="nil"/>
              <w:bottom w:val="single" w:sz="4" w:space="0" w:color="auto"/>
              <w:right w:val="single" w:sz="4" w:space="0" w:color="auto"/>
            </w:tcBorders>
            <w:shd w:val="clear" w:color="auto" w:fill="auto"/>
            <w:noWrap/>
            <w:vAlign w:val="center"/>
            <w:hideMark/>
          </w:tcPr>
          <w:p w14:paraId="5DB4D579"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7D6E77B1"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11F2C15B"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234,091 </w:t>
            </w:r>
          </w:p>
        </w:tc>
        <w:tc>
          <w:tcPr>
            <w:tcW w:w="263" w:type="pct"/>
            <w:tcBorders>
              <w:top w:val="nil"/>
              <w:left w:val="nil"/>
              <w:bottom w:val="single" w:sz="4" w:space="0" w:color="auto"/>
              <w:right w:val="single" w:sz="4" w:space="0" w:color="auto"/>
            </w:tcBorders>
            <w:shd w:val="clear" w:color="auto" w:fill="auto"/>
            <w:noWrap/>
            <w:vAlign w:val="center"/>
            <w:hideMark/>
          </w:tcPr>
          <w:p w14:paraId="28F083DF"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12 </w:t>
            </w:r>
          </w:p>
        </w:tc>
        <w:tc>
          <w:tcPr>
            <w:tcW w:w="380" w:type="pct"/>
            <w:tcBorders>
              <w:top w:val="nil"/>
              <w:left w:val="nil"/>
              <w:bottom w:val="single" w:sz="4" w:space="0" w:color="auto"/>
              <w:right w:val="single" w:sz="4" w:space="0" w:color="auto"/>
            </w:tcBorders>
            <w:shd w:val="clear" w:color="auto" w:fill="auto"/>
            <w:noWrap/>
            <w:vAlign w:val="center"/>
            <w:hideMark/>
          </w:tcPr>
          <w:p w14:paraId="2DFFC440"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351,515 </w:t>
            </w:r>
          </w:p>
        </w:tc>
        <w:tc>
          <w:tcPr>
            <w:tcW w:w="301" w:type="pct"/>
            <w:tcBorders>
              <w:top w:val="nil"/>
              <w:left w:val="nil"/>
              <w:bottom w:val="single" w:sz="4" w:space="0" w:color="auto"/>
              <w:right w:val="single" w:sz="4" w:space="0" w:color="auto"/>
            </w:tcBorders>
            <w:shd w:val="clear" w:color="auto" w:fill="auto"/>
            <w:noWrap/>
            <w:vAlign w:val="center"/>
            <w:hideMark/>
          </w:tcPr>
          <w:p w14:paraId="4818949B"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12 </w:t>
            </w:r>
          </w:p>
        </w:tc>
        <w:tc>
          <w:tcPr>
            <w:tcW w:w="380" w:type="pct"/>
            <w:tcBorders>
              <w:top w:val="nil"/>
              <w:left w:val="nil"/>
              <w:bottom w:val="single" w:sz="4" w:space="0" w:color="auto"/>
              <w:right w:val="single" w:sz="4" w:space="0" w:color="auto"/>
            </w:tcBorders>
            <w:shd w:val="clear" w:color="auto" w:fill="auto"/>
            <w:noWrap/>
            <w:vAlign w:val="center"/>
            <w:hideMark/>
          </w:tcPr>
          <w:p w14:paraId="7209D17A"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271,970 </w:t>
            </w:r>
          </w:p>
        </w:tc>
        <w:tc>
          <w:tcPr>
            <w:tcW w:w="283" w:type="pct"/>
            <w:tcBorders>
              <w:top w:val="nil"/>
              <w:left w:val="nil"/>
              <w:bottom w:val="single" w:sz="4" w:space="0" w:color="auto"/>
              <w:right w:val="single" w:sz="4" w:space="0" w:color="auto"/>
            </w:tcBorders>
            <w:shd w:val="clear" w:color="auto" w:fill="auto"/>
            <w:noWrap/>
            <w:vAlign w:val="center"/>
            <w:hideMark/>
          </w:tcPr>
          <w:p w14:paraId="7DB626FC"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12 </w:t>
            </w:r>
          </w:p>
        </w:tc>
        <w:tc>
          <w:tcPr>
            <w:tcW w:w="380" w:type="pct"/>
            <w:tcBorders>
              <w:top w:val="nil"/>
              <w:left w:val="nil"/>
              <w:bottom w:val="single" w:sz="4" w:space="0" w:color="auto"/>
              <w:right w:val="single" w:sz="4" w:space="0" w:color="auto"/>
            </w:tcBorders>
            <w:shd w:val="clear" w:color="auto" w:fill="auto"/>
            <w:noWrap/>
            <w:vAlign w:val="center"/>
            <w:hideMark/>
          </w:tcPr>
          <w:p w14:paraId="50028084"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142,424 </w:t>
            </w:r>
          </w:p>
        </w:tc>
        <w:tc>
          <w:tcPr>
            <w:tcW w:w="263" w:type="pct"/>
            <w:tcBorders>
              <w:top w:val="nil"/>
              <w:left w:val="nil"/>
              <w:bottom w:val="single" w:sz="4" w:space="0" w:color="auto"/>
              <w:right w:val="single" w:sz="4" w:space="0" w:color="auto"/>
            </w:tcBorders>
            <w:shd w:val="clear" w:color="auto" w:fill="auto"/>
            <w:noWrap/>
            <w:vAlign w:val="center"/>
            <w:hideMark/>
          </w:tcPr>
          <w:p w14:paraId="0B09223F"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12 </w:t>
            </w:r>
          </w:p>
        </w:tc>
        <w:tc>
          <w:tcPr>
            <w:tcW w:w="329" w:type="pct"/>
            <w:tcBorders>
              <w:top w:val="nil"/>
              <w:left w:val="nil"/>
              <w:bottom w:val="single" w:sz="4" w:space="0" w:color="auto"/>
              <w:right w:val="single" w:sz="4" w:space="0" w:color="auto"/>
            </w:tcBorders>
            <w:shd w:val="clear" w:color="auto" w:fill="auto"/>
            <w:noWrap/>
            <w:vAlign w:val="center"/>
            <w:hideMark/>
          </w:tcPr>
          <w:p w14:paraId="787379A4"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12 </w:t>
            </w:r>
          </w:p>
        </w:tc>
      </w:tr>
      <w:tr w:rsidR="00DB37A2" w:rsidRPr="00DB37A2" w14:paraId="480ACDE0" w14:textId="77777777" w:rsidTr="00643692">
        <w:trPr>
          <w:trHeight w:val="642"/>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21DC5DDC"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1.3 Documents corresponding to the curricular reform for grades 9, 10 and 11 approved </w:t>
            </w:r>
          </w:p>
        </w:tc>
        <w:tc>
          <w:tcPr>
            <w:tcW w:w="439" w:type="pct"/>
            <w:tcBorders>
              <w:top w:val="nil"/>
              <w:left w:val="nil"/>
              <w:bottom w:val="single" w:sz="4" w:space="0" w:color="auto"/>
              <w:right w:val="single" w:sz="4" w:space="0" w:color="auto"/>
            </w:tcBorders>
            <w:shd w:val="clear" w:color="auto" w:fill="auto"/>
            <w:noWrap/>
            <w:vAlign w:val="center"/>
            <w:hideMark/>
          </w:tcPr>
          <w:p w14:paraId="1E097E84"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1,900,000 </w:t>
            </w:r>
          </w:p>
        </w:tc>
        <w:tc>
          <w:tcPr>
            <w:tcW w:w="341" w:type="pct"/>
            <w:tcBorders>
              <w:top w:val="nil"/>
              <w:left w:val="nil"/>
              <w:bottom w:val="single" w:sz="4" w:space="0" w:color="auto"/>
              <w:right w:val="single" w:sz="4" w:space="0" w:color="auto"/>
            </w:tcBorders>
            <w:shd w:val="clear" w:color="auto" w:fill="auto"/>
            <w:noWrap/>
            <w:vAlign w:val="center"/>
            <w:hideMark/>
          </w:tcPr>
          <w:p w14:paraId="6D4758C4"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65255259"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63D4FB38"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277,273 </w:t>
            </w:r>
          </w:p>
        </w:tc>
        <w:tc>
          <w:tcPr>
            <w:tcW w:w="263" w:type="pct"/>
            <w:tcBorders>
              <w:top w:val="nil"/>
              <w:left w:val="nil"/>
              <w:bottom w:val="single" w:sz="4" w:space="0" w:color="auto"/>
              <w:right w:val="single" w:sz="4" w:space="0" w:color="auto"/>
            </w:tcBorders>
            <w:shd w:val="clear" w:color="auto" w:fill="auto"/>
            <w:noWrap/>
            <w:vAlign w:val="center"/>
            <w:hideMark/>
          </w:tcPr>
          <w:p w14:paraId="7CB679D8"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 </w:t>
            </w:r>
          </w:p>
        </w:tc>
        <w:tc>
          <w:tcPr>
            <w:tcW w:w="380" w:type="pct"/>
            <w:tcBorders>
              <w:top w:val="nil"/>
              <w:left w:val="nil"/>
              <w:bottom w:val="single" w:sz="4" w:space="0" w:color="auto"/>
              <w:right w:val="single" w:sz="4" w:space="0" w:color="auto"/>
            </w:tcBorders>
            <w:shd w:val="clear" w:color="auto" w:fill="auto"/>
            <w:noWrap/>
            <w:vAlign w:val="center"/>
            <w:hideMark/>
          </w:tcPr>
          <w:p w14:paraId="7F6D3FE3"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554,545 </w:t>
            </w:r>
          </w:p>
        </w:tc>
        <w:tc>
          <w:tcPr>
            <w:tcW w:w="301" w:type="pct"/>
            <w:tcBorders>
              <w:top w:val="nil"/>
              <w:left w:val="nil"/>
              <w:bottom w:val="single" w:sz="4" w:space="0" w:color="auto"/>
              <w:right w:val="single" w:sz="4" w:space="0" w:color="auto"/>
            </w:tcBorders>
            <w:shd w:val="clear" w:color="auto" w:fill="auto"/>
            <w:noWrap/>
            <w:vAlign w:val="center"/>
            <w:hideMark/>
          </w:tcPr>
          <w:p w14:paraId="1D38E160"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 </w:t>
            </w:r>
          </w:p>
        </w:tc>
        <w:tc>
          <w:tcPr>
            <w:tcW w:w="380" w:type="pct"/>
            <w:tcBorders>
              <w:top w:val="nil"/>
              <w:left w:val="nil"/>
              <w:bottom w:val="single" w:sz="4" w:space="0" w:color="auto"/>
              <w:right w:val="single" w:sz="4" w:space="0" w:color="auto"/>
            </w:tcBorders>
            <w:shd w:val="clear" w:color="auto" w:fill="auto"/>
            <w:noWrap/>
            <w:vAlign w:val="center"/>
            <w:hideMark/>
          </w:tcPr>
          <w:p w14:paraId="2A2AE7BC"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527,273 </w:t>
            </w:r>
          </w:p>
        </w:tc>
        <w:tc>
          <w:tcPr>
            <w:tcW w:w="283" w:type="pct"/>
            <w:tcBorders>
              <w:top w:val="nil"/>
              <w:left w:val="nil"/>
              <w:bottom w:val="single" w:sz="4" w:space="0" w:color="auto"/>
              <w:right w:val="single" w:sz="4" w:space="0" w:color="auto"/>
            </w:tcBorders>
            <w:shd w:val="clear" w:color="auto" w:fill="auto"/>
            <w:noWrap/>
            <w:vAlign w:val="center"/>
            <w:hideMark/>
          </w:tcPr>
          <w:p w14:paraId="4B08D231"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 </w:t>
            </w:r>
          </w:p>
        </w:tc>
        <w:tc>
          <w:tcPr>
            <w:tcW w:w="380" w:type="pct"/>
            <w:tcBorders>
              <w:top w:val="nil"/>
              <w:left w:val="nil"/>
              <w:bottom w:val="single" w:sz="4" w:space="0" w:color="auto"/>
              <w:right w:val="single" w:sz="4" w:space="0" w:color="auto"/>
            </w:tcBorders>
            <w:shd w:val="clear" w:color="auto" w:fill="auto"/>
            <w:noWrap/>
            <w:vAlign w:val="center"/>
            <w:hideMark/>
          </w:tcPr>
          <w:p w14:paraId="2C7472CD"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540,909 </w:t>
            </w:r>
          </w:p>
        </w:tc>
        <w:tc>
          <w:tcPr>
            <w:tcW w:w="263" w:type="pct"/>
            <w:tcBorders>
              <w:top w:val="nil"/>
              <w:left w:val="nil"/>
              <w:bottom w:val="single" w:sz="4" w:space="0" w:color="auto"/>
              <w:right w:val="single" w:sz="4" w:space="0" w:color="auto"/>
            </w:tcBorders>
            <w:shd w:val="clear" w:color="auto" w:fill="auto"/>
            <w:noWrap/>
            <w:vAlign w:val="center"/>
            <w:hideMark/>
          </w:tcPr>
          <w:p w14:paraId="0A64E384"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 </w:t>
            </w:r>
          </w:p>
        </w:tc>
        <w:tc>
          <w:tcPr>
            <w:tcW w:w="329" w:type="pct"/>
            <w:tcBorders>
              <w:top w:val="nil"/>
              <w:left w:val="nil"/>
              <w:bottom w:val="single" w:sz="4" w:space="0" w:color="auto"/>
              <w:right w:val="single" w:sz="4" w:space="0" w:color="auto"/>
            </w:tcBorders>
            <w:shd w:val="clear" w:color="auto" w:fill="auto"/>
            <w:noWrap/>
            <w:vAlign w:val="center"/>
            <w:hideMark/>
          </w:tcPr>
          <w:p w14:paraId="5B78E58A"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6 </w:t>
            </w:r>
          </w:p>
        </w:tc>
      </w:tr>
      <w:tr w:rsidR="00DB37A2" w:rsidRPr="00DB37A2" w14:paraId="5E5404DF" w14:textId="77777777" w:rsidTr="00643692">
        <w:trPr>
          <w:trHeight w:val="300"/>
          <w:jc w:val="center"/>
        </w:trPr>
        <w:tc>
          <w:tcPr>
            <w:tcW w:w="5000" w:type="pct"/>
            <w:gridSpan w:val="13"/>
            <w:tcBorders>
              <w:top w:val="single" w:sz="4" w:space="0" w:color="auto"/>
              <w:left w:val="single" w:sz="4" w:space="0" w:color="auto"/>
              <w:bottom w:val="single" w:sz="4" w:space="0" w:color="auto"/>
              <w:right w:val="single" w:sz="4" w:space="0" w:color="000000"/>
            </w:tcBorders>
            <w:shd w:val="clear" w:color="000000" w:fill="BFBFBF"/>
            <w:vAlign w:val="center"/>
            <w:hideMark/>
          </w:tcPr>
          <w:p w14:paraId="6188F60C" w14:textId="77777777" w:rsidR="00DB37A2" w:rsidRPr="00DB37A2" w:rsidRDefault="00DB37A2" w:rsidP="00DB37A2">
            <w:pPr>
              <w:spacing w:after="0" w:line="240" w:lineRule="auto"/>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1.1.2 Teachers training and coaching</w:t>
            </w:r>
          </w:p>
        </w:tc>
      </w:tr>
      <w:tr w:rsidR="00DB37A2" w:rsidRPr="00DB37A2" w14:paraId="17515F03" w14:textId="77777777" w:rsidTr="00643692">
        <w:trPr>
          <w:trHeight w:val="642"/>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584BC909"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1.4 Local consultants to support CENASUs strengthening plan with signed contracts</w:t>
            </w:r>
          </w:p>
        </w:tc>
        <w:tc>
          <w:tcPr>
            <w:tcW w:w="439" w:type="pct"/>
            <w:tcBorders>
              <w:top w:val="nil"/>
              <w:left w:val="nil"/>
              <w:bottom w:val="single" w:sz="4" w:space="0" w:color="auto"/>
              <w:right w:val="single" w:sz="4" w:space="0" w:color="auto"/>
            </w:tcBorders>
            <w:shd w:val="clear" w:color="auto" w:fill="auto"/>
            <w:noWrap/>
            <w:vAlign w:val="center"/>
            <w:hideMark/>
          </w:tcPr>
          <w:p w14:paraId="6E6C38EE"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340,000 </w:t>
            </w:r>
          </w:p>
        </w:tc>
        <w:tc>
          <w:tcPr>
            <w:tcW w:w="341" w:type="pct"/>
            <w:tcBorders>
              <w:top w:val="nil"/>
              <w:left w:val="nil"/>
              <w:bottom w:val="single" w:sz="4" w:space="0" w:color="auto"/>
              <w:right w:val="single" w:sz="4" w:space="0" w:color="auto"/>
            </w:tcBorders>
            <w:shd w:val="clear" w:color="auto" w:fill="auto"/>
            <w:noWrap/>
            <w:vAlign w:val="center"/>
            <w:hideMark/>
          </w:tcPr>
          <w:p w14:paraId="48D0FA6C"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69,583 </w:t>
            </w:r>
          </w:p>
        </w:tc>
        <w:tc>
          <w:tcPr>
            <w:tcW w:w="263" w:type="pct"/>
            <w:tcBorders>
              <w:top w:val="nil"/>
              <w:left w:val="nil"/>
              <w:bottom w:val="single" w:sz="4" w:space="0" w:color="auto"/>
              <w:right w:val="single" w:sz="4" w:space="0" w:color="auto"/>
            </w:tcBorders>
            <w:shd w:val="clear" w:color="auto" w:fill="auto"/>
            <w:noWrap/>
            <w:vAlign w:val="center"/>
            <w:hideMark/>
          </w:tcPr>
          <w:p w14:paraId="1423D3BC"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 </w:t>
            </w:r>
          </w:p>
        </w:tc>
        <w:tc>
          <w:tcPr>
            <w:tcW w:w="380" w:type="pct"/>
            <w:tcBorders>
              <w:top w:val="nil"/>
              <w:left w:val="nil"/>
              <w:bottom w:val="single" w:sz="4" w:space="0" w:color="auto"/>
              <w:right w:val="single" w:sz="4" w:space="0" w:color="auto"/>
            </w:tcBorders>
            <w:shd w:val="clear" w:color="auto" w:fill="auto"/>
            <w:noWrap/>
            <w:vAlign w:val="center"/>
            <w:hideMark/>
          </w:tcPr>
          <w:p w14:paraId="3D7E8640"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89,167 </w:t>
            </w:r>
          </w:p>
        </w:tc>
        <w:tc>
          <w:tcPr>
            <w:tcW w:w="263" w:type="pct"/>
            <w:tcBorders>
              <w:top w:val="nil"/>
              <w:left w:val="nil"/>
              <w:bottom w:val="single" w:sz="4" w:space="0" w:color="auto"/>
              <w:right w:val="single" w:sz="4" w:space="0" w:color="auto"/>
            </w:tcBorders>
            <w:shd w:val="clear" w:color="auto" w:fill="auto"/>
            <w:noWrap/>
            <w:vAlign w:val="center"/>
            <w:hideMark/>
          </w:tcPr>
          <w:p w14:paraId="39F10C82"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 </w:t>
            </w:r>
          </w:p>
        </w:tc>
        <w:tc>
          <w:tcPr>
            <w:tcW w:w="380" w:type="pct"/>
            <w:tcBorders>
              <w:top w:val="nil"/>
              <w:left w:val="nil"/>
              <w:bottom w:val="single" w:sz="4" w:space="0" w:color="auto"/>
              <w:right w:val="single" w:sz="4" w:space="0" w:color="auto"/>
            </w:tcBorders>
            <w:shd w:val="clear" w:color="auto" w:fill="auto"/>
            <w:noWrap/>
            <w:vAlign w:val="center"/>
            <w:hideMark/>
          </w:tcPr>
          <w:p w14:paraId="6F79A719"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72,500 </w:t>
            </w:r>
          </w:p>
        </w:tc>
        <w:tc>
          <w:tcPr>
            <w:tcW w:w="301" w:type="pct"/>
            <w:tcBorders>
              <w:top w:val="nil"/>
              <w:left w:val="nil"/>
              <w:bottom w:val="single" w:sz="4" w:space="0" w:color="auto"/>
              <w:right w:val="single" w:sz="4" w:space="0" w:color="auto"/>
            </w:tcBorders>
            <w:shd w:val="clear" w:color="auto" w:fill="auto"/>
            <w:noWrap/>
            <w:vAlign w:val="center"/>
            <w:hideMark/>
          </w:tcPr>
          <w:p w14:paraId="290C5C0D"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 </w:t>
            </w:r>
          </w:p>
        </w:tc>
        <w:tc>
          <w:tcPr>
            <w:tcW w:w="380" w:type="pct"/>
            <w:tcBorders>
              <w:top w:val="nil"/>
              <w:left w:val="nil"/>
              <w:bottom w:val="single" w:sz="4" w:space="0" w:color="auto"/>
              <w:right w:val="single" w:sz="4" w:space="0" w:color="auto"/>
            </w:tcBorders>
            <w:shd w:val="clear" w:color="auto" w:fill="auto"/>
            <w:noWrap/>
            <w:vAlign w:val="center"/>
            <w:hideMark/>
          </w:tcPr>
          <w:p w14:paraId="5A341CD6"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72,500 </w:t>
            </w:r>
          </w:p>
        </w:tc>
        <w:tc>
          <w:tcPr>
            <w:tcW w:w="283" w:type="pct"/>
            <w:tcBorders>
              <w:top w:val="nil"/>
              <w:left w:val="nil"/>
              <w:bottom w:val="single" w:sz="4" w:space="0" w:color="auto"/>
              <w:right w:val="single" w:sz="4" w:space="0" w:color="auto"/>
            </w:tcBorders>
            <w:shd w:val="clear" w:color="auto" w:fill="auto"/>
            <w:noWrap/>
            <w:vAlign w:val="center"/>
            <w:hideMark/>
          </w:tcPr>
          <w:p w14:paraId="1C432DD6"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 </w:t>
            </w:r>
          </w:p>
        </w:tc>
        <w:tc>
          <w:tcPr>
            <w:tcW w:w="380" w:type="pct"/>
            <w:tcBorders>
              <w:top w:val="nil"/>
              <w:left w:val="nil"/>
              <w:bottom w:val="single" w:sz="4" w:space="0" w:color="auto"/>
              <w:right w:val="single" w:sz="4" w:space="0" w:color="auto"/>
            </w:tcBorders>
            <w:shd w:val="clear" w:color="auto" w:fill="auto"/>
            <w:noWrap/>
            <w:vAlign w:val="center"/>
            <w:hideMark/>
          </w:tcPr>
          <w:p w14:paraId="58423A64"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36,250 </w:t>
            </w:r>
          </w:p>
        </w:tc>
        <w:tc>
          <w:tcPr>
            <w:tcW w:w="263" w:type="pct"/>
            <w:tcBorders>
              <w:top w:val="nil"/>
              <w:left w:val="nil"/>
              <w:bottom w:val="single" w:sz="4" w:space="0" w:color="auto"/>
              <w:right w:val="single" w:sz="4" w:space="0" w:color="auto"/>
            </w:tcBorders>
            <w:shd w:val="clear" w:color="auto" w:fill="auto"/>
            <w:noWrap/>
            <w:vAlign w:val="center"/>
            <w:hideMark/>
          </w:tcPr>
          <w:p w14:paraId="7FC6EB63"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 </w:t>
            </w:r>
          </w:p>
        </w:tc>
        <w:tc>
          <w:tcPr>
            <w:tcW w:w="329" w:type="pct"/>
            <w:tcBorders>
              <w:top w:val="nil"/>
              <w:left w:val="nil"/>
              <w:bottom w:val="single" w:sz="4" w:space="0" w:color="auto"/>
              <w:right w:val="single" w:sz="4" w:space="0" w:color="auto"/>
            </w:tcBorders>
            <w:shd w:val="clear" w:color="auto" w:fill="auto"/>
            <w:noWrap/>
            <w:vAlign w:val="center"/>
            <w:hideMark/>
          </w:tcPr>
          <w:p w14:paraId="0D4125BC"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 </w:t>
            </w:r>
          </w:p>
        </w:tc>
      </w:tr>
      <w:tr w:rsidR="00DB37A2" w:rsidRPr="00DB37A2" w14:paraId="41B2A355" w14:textId="77777777" w:rsidTr="00643692">
        <w:trPr>
          <w:trHeight w:val="600"/>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27B6B508"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1.5 Teachers trained for new curriculum </w:t>
            </w:r>
          </w:p>
        </w:tc>
        <w:tc>
          <w:tcPr>
            <w:tcW w:w="439" w:type="pct"/>
            <w:tcBorders>
              <w:top w:val="nil"/>
              <w:left w:val="nil"/>
              <w:bottom w:val="single" w:sz="4" w:space="0" w:color="auto"/>
              <w:right w:val="single" w:sz="4" w:space="0" w:color="auto"/>
            </w:tcBorders>
            <w:shd w:val="clear" w:color="auto" w:fill="auto"/>
            <w:noWrap/>
            <w:vAlign w:val="center"/>
            <w:hideMark/>
          </w:tcPr>
          <w:p w14:paraId="274BBD90"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700,000 </w:t>
            </w:r>
          </w:p>
        </w:tc>
        <w:tc>
          <w:tcPr>
            <w:tcW w:w="341" w:type="pct"/>
            <w:tcBorders>
              <w:top w:val="nil"/>
              <w:left w:val="nil"/>
              <w:bottom w:val="single" w:sz="4" w:space="0" w:color="auto"/>
              <w:right w:val="single" w:sz="4" w:space="0" w:color="auto"/>
            </w:tcBorders>
            <w:shd w:val="clear" w:color="auto" w:fill="auto"/>
            <w:noWrap/>
            <w:vAlign w:val="center"/>
            <w:hideMark/>
          </w:tcPr>
          <w:p w14:paraId="1FB405FF"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5856C274"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136ECC89"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1CA968EE"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2A2B3F0A"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200,000 </w:t>
            </w:r>
          </w:p>
        </w:tc>
        <w:tc>
          <w:tcPr>
            <w:tcW w:w="301" w:type="pct"/>
            <w:tcBorders>
              <w:top w:val="nil"/>
              <w:left w:val="nil"/>
              <w:bottom w:val="single" w:sz="4" w:space="0" w:color="auto"/>
              <w:right w:val="single" w:sz="4" w:space="0" w:color="auto"/>
            </w:tcBorders>
            <w:shd w:val="clear" w:color="auto" w:fill="auto"/>
            <w:noWrap/>
            <w:vAlign w:val="center"/>
            <w:hideMark/>
          </w:tcPr>
          <w:p w14:paraId="581E2E89"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500 </w:t>
            </w:r>
          </w:p>
        </w:tc>
        <w:tc>
          <w:tcPr>
            <w:tcW w:w="380" w:type="pct"/>
            <w:tcBorders>
              <w:top w:val="nil"/>
              <w:left w:val="nil"/>
              <w:bottom w:val="single" w:sz="4" w:space="0" w:color="auto"/>
              <w:right w:val="single" w:sz="4" w:space="0" w:color="auto"/>
            </w:tcBorders>
            <w:shd w:val="clear" w:color="auto" w:fill="auto"/>
            <w:noWrap/>
            <w:vAlign w:val="center"/>
            <w:hideMark/>
          </w:tcPr>
          <w:p w14:paraId="18EC17B0"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350,000 </w:t>
            </w:r>
          </w:p>
        </w:tc>
        <w:tc>
          <w:tcPr>
            <w:tcW w:w="283" w:type="pct"/>
            <w:tcBorders>
              <w:top w:val="nil"/>
              <w:left w:val="nil"/>
              <w:bottom w:val="single" w:sz="4" w:space="0" w:color="auto"/>
              <w:right w:val="single" w:sz="4" w:space="0" w:color="auto"/>
            </w:tcBorders>
            <w:shd w:val="clear" w:color="auto" w:fill="auto"/>
            <w:noWrap/>
            <w:vAlign w:val="center"/>
            <w:hideMark/>
          </w:tcPr>
          <w:p w14:paraId="34556D37"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500 </w:t>
            </w:r>
          </w:p>
        </w:tc>
        <w:tc>
          <w:tcPr>
            <w:tcW w:w="380" w:type="pct"/>
            <w:tcBorders>
              <w:top w:val="nil"/>
              <w:left w:val="nil"/>
              <w:bottom w:val="single" w:sz="4" w:space="0" w:color="auto"/>
              <w:right w:val="single" w:sz="4" w:space="0" w:color="auto"/>
            </w:tcBorders>
            <w:shd w:val="clear" w:color="auto" w:fill="auto"/>
            <w:noWrap/>
            <w:vAlign w:val="center"/>
            <w:hideMark/>
          </w:tcPr>
          <w:p w14:paraId="4C4BAC40"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150,000 </w:t>
            </w:r>
          </w:p>
        </w:tc>
        <w:tc>
          <w:tcPr>
            <w:tcW w:w="263" w:type="pct"/>
            <w:tcBorders>
              <w:top w:val="nil"/>
              <w:left w:val="nil"/>
              <w:bottom w:val="single" w:sz="4" w:space="0" w:color="auto"/>
              <w:right w:val="single" w:sz="4" w:space="0" w:color="auto"/>
            </w:tcBorders>
            <w:shd w:val="clear" w:color="auto" w:fill="auto"/>
            <w:noWrap/>
            <w:vAlign w:val="center"/>
            <w:hideMark/>
          </w:tcPr>
          <w:p w14:paraId="0E1BE1DA"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352 </w:t>
            </w:r>
          </w:p>
        </w:tc>
        <w:tc>
          <w:tcPr>
            <w:tcW w:w="329" w:type="pct"/>
            <w:tcBorders>
              <w:top w:val="nil"/>
              <w:left w:val="nil"/>
              <w:bottom w:val="single" w:sz="4" w:space="0" w:color="auto"/>
              <w:right w:val="single" w:sz="4" w:space="0" w:color="auto"/>
            </w:tcBorders>
            <w:shd w:val="clear" w:color="auto" w:fill="auto"/>
            <w:noWrap/>
            <w:vAlign w:val="center"/>
            <w:hideMark/>
          </w:tcPr>
          <w:p w14:paraId="5EB4306D"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1,352 </w:t>
            </w:r>
          </w:p>
        </w:tc>
      </w:tr>
      <w:tr w:rsidR="00DB37A2" w:rsidRPr="00DB37A2" w14:paraId="67CAC9C5" w14:textId="77777777" w:rsidTr="00643692">
        <w:trPr>
          <w:trHeight w:val="642"/>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7D30D6A2"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1.6 Teachers with low teaching qualification with special training completed</w:t>
            </w:r>
          </w:p>
        </w:tc>
        <w:tc>
          <w:tcPr>
            <w:tcW w:w="439" w:type="pct"/>
            <w:tcBorders>
              <w:top w:val="nil"/>
              <w:left w:val="nil"/>
              <w:bottom w:val="single" w:sz="4" w:space="0" w:color="auto"/>
              <w:right w:val="single" w:sz="4" w:space="0" w:color="auto"/>
            </w:tcBorders>
            <w:shd w:val="clear" w:color="auto" w:fill="auto"/>
            <w:noWrap/>
            <w:vAlign w:val="center"/>
            <w:hideMark/>
          </w:tcPr>
          <w:p w14:paraId="55A6EE20"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1,060,000 </w:t>
            </w:r>
          </w:p>
        </w:tc>
        <w:tc>
          <w:tcPr>
            <w:tcW w:w="341" w:type="pct"/>
            <w:tcBorders>
              <w:top w:val="nil"/>
              <w:left w:val="nil"/>
              <w:bottom w:val="single" w:sz="4" w:space="0" w:color="auto"/>
              <w:right w:val="single" w:sz="4" w:space="0" w:color="auto"/>
            </w:tcBorders>
            <w:shd w:val="clear" w:color="auto" w:fill="auto"/>
            <w:noWrap/>
            <w:vAlign w:val="center"/>
            <w:hideMark/>
          </w:tcPr>
          <w:p w14:paraId="000A2369"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1FFD2832"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4DFBD0B8"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5083000E"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4CA5F16D"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01" w:type="pct"/>
            <w:tcBorders>
              <w:top w:val="nil"/>
              <w:left w:val="nil"/>
              <w:bottom w:val="single" w:sz="4" w:space="0" w:color="auto"/>
              <w:right w:val="single" w:sz="4" w:space="0" w:color="auto"/>
            </w:tcBorders>
            <w:shd w:val="clear" w:color="auto" w:fill="auto"/>
            <w:noWrap/>
            <w:vAlign w:val="center"/>
            <w:hideMark/>
          </w:tcPr>
          <w:p w14:paraId="152BC25C"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4ACBFC24"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530,000 </w:t>
            </w:r>
          </w:p>
        </w:tc>
        <w:tc>
          <w:tcPr>
            <w:tcW w:w="283" w:type="pct"/>
            <w:tcBorders>
              <w:top w:val="nil"/>
              <w:left w:val="nil"/>
              <w:bottom w:val="single" w:sz="4" w:space="0" w:color="auto"/>
              <w:right w:val="single" w:sz="4" w:space="0" w:color="auto"/>
            </w:tcBorders>
            <w:shd w:val="clear" w:color="auto" w:fill="auto"/>
            <w:noWrap/>
            <w:vAlign w:val="center"/>
            <w:hideMark/>
          </w:tcPr>
          <w:p w14:paraId="0E94DE2D"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100 </w:t>
            </w:r>
          </w:p>
        </w:tc>
        <w:tc>
          <w:tcPr>
            <w:tcW w:w="380" w:type="pct"/>
            <w:tcBorders>
              <w:top w:val="nil"/>
              <w:left w:val="nil"/>
              <w:bottom w:val="single" w:sz="4" w:space="0" w:color="auto"/>
              <w:right w:val="single" w:sz="4" w:space="0" w:color="auto"/>
            </w:tcBorders>
            <w:shd w:val="clear" w:color="auto" w:fill="auto"/>
            <w:noWrap/>
            <w:vAlign w:val="center"/>
            <w:hideMark/>
          </w:tcPr>
          <w:p w14:paraId="001C29CF"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530,000 </w:t>
            </w:r>
          </w:p>
        </w:tc>
        <w:tc>
          <w:tcPr>
            <w:tcW w:w="263" w:type="pct"/>
            <w:tcBorders>
              <w:top w:val="nil"/>
              <w:left w:val="nil"/>
              <w:bottom w:val="single" w:sz="4" w:space="0" w:color="auto"/>
              <w:right w:val="single" w:sz="4" w:space="0" w:color="auto"/>
            </w:tcBorders>
            <w:shd w:val="clear" w:color="auto" w:fill="auto"/>
            <w:noWrap/>
            <w:vAlign w:val="center"/>
            <w:hideMark/>
          </w:tcPr>
          <w:p w14:paraId="537CAC49"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100 </w:t>
            </w:r>
          </w:p>
        </w:tc>
        <w:tc>
          <w:tcPr>
            <w:tcW w:w="329" w:type="pct"/>
            <w:tcBorders>
              <w:top w:val="nil"/>
              <w:left w:val="nil"/>
              <w:bottom w:val="single" w:sz="4" w:space="0" w:color="auto"/>
              <w:right w:val="single" w:sz="4" w:space="0" w:color="auto"/>
            </w:tcBorders>
            <w:shd w:val="clear" w:color="auto" w:fill="auto"/>
            <w:noWrap/>
            <w:vAlign w:val="center"/>
            <w:hideMark/>
          </w:tcPr>
          <w:p w14:paraId="70EA4E4D"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200 </w:t>
            </w:r>
          </w:p>
        </w:tc>
      </w:tr>
      <w:tr w:rsidR="00DB37A2" w:rsidRPr="00DB37A2" w14:paraId="71F51BE5" w14:textId="77777777" w:rsidTr="00643692">
        <w:trPr>
          <w:trHeight w:val="300"/>
          <w:jc w:val="center"/>
        </w:trPr>
        <w:tc>
          <w:tcPr>
            <w:tcW w:w="5000" w:type="pct"/>
            <w:gridSpan w:val="13"/>
            <w:tcBorders>
              <w:top w:val="single" w:sz="4" w:space="0" w:color="auto"/>
              <w:left w:val="single" w:sz="4" w:space="0" w:color="auto"/>
              <w:bottom w:val="single" w:sz="4" w:space="0" w:color="auto"/>
              <w:right w:val="single" w:sz="4" w:space="0" w:color="000000"/>
            </w:tcBorders>
            <w:shd w:val="clear" w:color="000000" w:fill="BFBFBF"/>
            <w:vAlign w:val="center"/>
            <w:hideMark/>
          </w:tcPr>
          <w:p w14:paraId="69AB76B0" w14:textId="77777777" w:rsidR="00DB37A2" w:rsidRPr="00DB37A2" w:rsidRDefault="00DB37A2" w:rsidP="00DB37A2">
            <w:pPr>
              <w:spacing w:after="0" w:line="240" w:lineRule="auto"/>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1.1.3 Printing of textbooks and development of online resources aligned with curriculum</w:t>
            </w:r>
          </w:p>
        </w:tc>
      </w:tr>
      <w:tr w:rsidR="00DB37A2" w:rsidRPr="00DB37A2" w14:paraId="4E6CABA4" w14:textId="77777777" w:rsidTr="00643692">
        <w:trPr>
          <w:trHeight w:val="642"/>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633C17DA"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1.7 Textbook kits printed and delivered</w:t>
            </w:r>
          </w:p>
        </w:tc>
        <w:tc>
          <w:tcPr>
            <w:tcW w:w="439" w:type="pct"/>
            <w:tcBorders>
              <w:top w:val="nil"/>
              <w:left w:val="nil"/>
              <w:bottom w:val="single" w:sz="4" w:space="0" w:color="auto"/>
              <w:right w:val="single" w:sz="4" w:space="0" w:color="auto"/>
            </w:tcBorders>
            <w:shd w:val="clear" w:color="auto" w:fill="auto"/>
            <w:noWrap/>
            <w:vAlign w:val="center"/>
            <w:hideMark/>
          </w:tcPr>
          <w:p w14:paraId="136BE32F"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1,320,000 </w:t>
            </w:r>
          </w:p>
        </w:tc>
        <w:tc>
          <w:tcPr>
            <w:tcW w:w="341" w:type="pct"/>
            <w:tcBorders>
              <w:top w:val="nil"/>
              <w:left w:val="nil"/>
              <w:bottom w:val="single" w:sz="4" w:space="0" w:color="auto"/>
              <w:right w:val="single" w:sz="4" w:space="0" w:color="auto"/>
            </w:tcBorders>
            <w:shd w:val="clear" w:color="auto" w:fill="auto"/>
            <w:noWrap/>
            <w:vAlign w:val="center"/>
            <w:hideMark/>
          </w:tcPr>
          <w:p w14:paraId="2CF74583"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2532785A"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1C3FCC4B"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568D2A8B"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00A5F369"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800,000 </w:t>
            </w:r>
          </w:p>
        </w:tc>
        <w:tc>
          <w:tcPr>
            <w:tcW w:w="301" w:type="pct"/>
            <w:tcBorders>
              <w:top w:val="nil"/>
              <w:left w:val="nil"/>
              <w:bottom w:val="single" w:sz="4" w:space="0" w:color="auto"/>
              <w:right w:val="single" w:sz="4" w:space="0" w:color="auto"/>
            </w:tcBorders>
            <w:shd w:val="clear" w:color="auto" w:fill="auto"/>
            <w:noWrap/>
            <w:vAlign w:val="center"/>
            <w:hideMark/>
          </w:tcPr>
          <w:p w14:paraId="7977BF9C"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14,000 </w:t>
            </w:r>
          </w:p>
        </w:tc>
        <w:tc>
          <w:tcPr>
            <w:tcW w:w="380" w:type="pct"/>
            <w:tcBorders>
              <w:top w:val="nil"/>
              <w:left w:val="nil"/>
              <w:bottom w:val="single" w:sz="4" w:space="0" w:color="auto"/>
              <w:right w:val="single" w:sz="4" w:space="0" w:color="auto"/>
            </w:tcBorders>
            <w:shd w:val="clear" w:color="auto" w:fill="auto"/>
            <w:noWrap/>
            <w:vAlign w:val="center"/>
            <w:hideMark/>
          </w:tcPr>
          <w:p w14:paraId="01FEB3EB"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520,000 </w:t>
            </w:r>
          </w:p>
        </w:tc>
        <w:tc>
          <w:tcPr>
            <w:tcW w:w="283" w:type="pct"/>
            <w:tcBorders>
              <w:top w:val="nil"/>
              <w:left w:val="nil"/>
              <w:bottom w:val="single" w:sz="4" w:space="0" w:color="auto"/>
              <w:right w:val="single" w:sz="4" w:space="0" w:color="auto"/>
            </w:tcBorders>
            <w:shd w:val="clear" w:color="auto" w:fill="auto"/>
            <w:noWrap/>
            <w:vAlign w:val="center"/>
            <w:hideMark/>
          </w:tcPr>
          <w:p w14:paraId="23490122"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7,000 </w:t>
            </w:r>
          </w:p>
        </w:tc>
        <w:tc>
          <w:tcPr>
            <w:tcW w:w="380" w:type="pct"/>
            <w:tcBorders>
              <w:top w:val="nil"/>
              <w:left w:val="nil"/>
              <w:bottom w:val="single" w:sz="4" w:space="0" w:color="auto"/>
              <w:right w:val="single" w:sz="4" w:space="0" w:color="auto"/>
            </w:tcBorders>
            <w:shd w:val="clear" w:color="auto" w:fill="auto"/>
            <w:noWrap/>
            <w:vAlign w:val="center"/>
            <w:hideMark/>
          </w:tcPr>
          <w:p w14:paraId="42BD4920"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72AB1DF3"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29" w:type="pct"/>
            <w:tcBorders>
              <w:top w:val="nil"/>
              <w:left w:val="nil"/>
              <w:bottom w:val="single" w:sz="4" w:space="0" w:color="auto"/>
              <w:right w:val="single" w:sz="4" w:space="0" w:color="auto"/>
            </w:tcBorders>
            <w:shd w:val="clear" w:color="auto" w:fill="auto"/>
            <w:noWrap/>
            <w:vAlign w:val="center"/>
            <w:hideMark/>
          </w:tcPr>
          <w:p w14:paraId="29A8DE80"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21,000 </w:t>
            </w:r>
          </w:p>
        </w:tc>
      </w:tr>
      <w:tr w:rsidR="00DB37A2" w:rsidRPr="00DB37A2" w14:paraId="3B999CB2" w14:textId="77777777" w:rsidTr="00643692">
        <w:trPr>
          <w:trHeight w:val="642"/>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3A0195EF"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1.8 Online platform with digital resources adapted for teachers, available and yearly expanded</w:t>
            </w:r>
          </w:p>
        </w:tc>
        <w:tc>
          <w:tcPr>
            <w:tcW w:w="439" w:type="pct"/>
            <w:tcBorders>
              <w:top w:val="nil"/>
              <w:left w:val="nil"/>
              <w:bottom w:val="single" w:sz="4" w:space="0" w:color="auto"/>
              <w:right w:val="single" w:sz="4" w:space="0" w:color="auto"/>
            </w:tcBorders>
            <w:shd w:val="clear" w:color="auto" w:fill="auto"/>
            <w:noWrap/>
            <w:vAlign w:val="center"/>
            <w:hideMark/>
          </w:tcPr>
          <w:p w14:paraId="69E1C61E"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280,000 </w:t>
            </w:r>
          </w:p>
        </w:tc>
        <w:tc>
          <w:tcPr>
            <w:tcW w:w="341" w:type="pct"/>
            <w:tcBorders>
              <w:top w:val="nil"/>
              <w:left w:val="nil"/>
              <w:bottom w:val="single" w:sz="4" w:space="0" w:color="auto"/>
              <w:right w:val="single" w:sz="4" w:space="0" w:color="auto"/>
            </w:tcBorders>
            <w:shd w:val="clear" w:color="auto" w:fill="auto"/>
            <w:noWrap/>
            <w:vAlign w:val="center"/>
            <w:hideMark/>
          </w:tcPr>
          <w:p w14:paraId="157A5401"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64,167 </w:t>
            </w:r>
          </w:p>
        </w:tc>
        <w:tc>
          <w:tcPr>
            <w:tcW w:w="263" w:type="pct"/>
            <w:tcBorders>
              <w:top w:val="nil"/>
              <w:left w:val="nil"/>
              <w:bottom w:val="single" w:sz="4" w:space="0" w:color="auto"/>
              <w:right w:val="single" w:sz="4" w:space="0" w:color="auto"/>
            </w:tcBorders>
            <w:shd w:val="clear" w:color="auto" w:fill="auto"/>
            <w:noWrap/>
            <w:vAlign w:val="center"/>
            <w:hideMark/>
          </w:tcPr>
          <w:p w14:paraId="10F55B72"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2FC1D6EB"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174,167 </w:t>
            </w:r>
          </w:p>
        </w:tc>
        <w:tc>
          <w:tcPr>
            <w:tcW w:w="263" w:type="pct"/>
            <w:tcBorders>
              <w:top w:val="nil"/>
              <w:left w:val="nil"/>
              <w:bottom w:val="single" w:sz="4" w:space="0" w:color="auto"/>
              <w:right w:val="single" w:sz="4" w:space="0" w:color="auto"/>
            </w:tcBorders>
            <w:shd w:val="clear" w:color="auto" w:fill="auto"/>
            <w:noWrap/>
            <w:vAlign w:val="center"/>
            <w:hideMark/>
          </w:tcPr>
          <w:p w14:paraId="3A5EB92F"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 </w:t>
            </w:r>
          </w:p>
        </w:tc>
        <w:tc>
          <w:tcPr>
            <w:tcW w:w="380" w:type="pct"/>
            <w:tcBorders>
              <w:top w:val="nil"/>
              <w:left w:val="nil"/>
              <w:bottom w:val="single" w:sz="4" w:space="0" w:color="auto"/>
              <w:right w:val="single" w:sz="4" w:space="0" w:color="auto"/>
            </w:tcBorders>
            <w:shd w:val="clear" w:color="auto" w:fill="auto"/>
            <w:noWrap/>
            <w:vAlign w:val="center"/>
            <w:hideMark/>
          </w:tcPr>
          <w:p w14:paraId="5EF3024F"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41,667 </w:t>
            </w:r>
          </w:p>
        </w:tc>
        <w:tc>
          <w:tcPr>
            <w:tcW w:w="301" w:type="pct"/>
            <w:tcBorders>
              <w:top w:val="nil"/>
              <w:left w:val="nil"/>
              <w:bottom w:val="single" w:sz="4" w:space="0" w:color="auto"/>
              <w:right w:val="single" w:sz="4" w:space="0" w:color="auto"/>
            </w:tcBorders>
            <w:shd w:val="clear" w:color="auto" w:fill="auto"/>
            <w:noWrap/>
            <w:vAlign w:val="center"/>
            <w:hideMark/>
          </w:tcPr>
          <w:p w14:paraId="2BAC806B"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 </w:t>
            </w:r>
          </w:p>
        </w:tc>
        <w:tc>
          <w:tcPr>
            <w:tcW w:w="380" w:type="pct"/>
            <w:tcBorders>
              <w:top w:val="nil"/>
              <w:left w:val="nil"/>
              <w:bottom w:val="single" w:sz="4" w:space="0" w:color="auto"/>
              <w:right w:val="single" w:sz="4" w:space="0" w:color="auto"/>
            </w:tcBorders>
            <w:shd w:val="clear" w:color="auto" w:fill="auto"/>
            <w:noWrap/>
            <w:vAlign w:val="center"/>
            <w:hideMark/>
          </w:tcPr>
          <w:p w14:paraId="13C75C0B"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83" w:type="pct"/>
            <w:tcBorders>
              <w:top w:val="nil"/>
              <w:left w:val="nil"/>
              <w:bottom w:val="single" w:sz="4" w:space="0" w:color="auto"/>
              <w:right w:val="single" w:sz="4" w:space="0" w:color="auto"/>
            </w:tcBorders>
            <w:shd w:val="clear" w:color="auto" w:fill="auto"/>
            <w:noWrap/>
            <w:vAlign w:val="center"/>
            <w:hideMark/>
          </w:tcPr>
          <w:p w14:paraId="6222DD4C"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 </w:t>
            </w:r>
          </w:p>
        </w:tc>
        <w:tc>
          <w:tcPr>
            <w:tcW w:w="380" w:type="pct"/>
            <w:tcBorders>
              <w:top w:val="nil"/>
              <w:left w:val="nil"/>
              <w:bottom w:val="single" w:sz="4" w:space="0" w:color="auto"/>
              <w:right w:val="single" w:sz="4" w:space="0" w:color="auto"/>
            </w:tcBorders>
            <w:shd w:val="clear" w:color="auto" w:fill="auto"/>
            <w:noWrap/>
            <w:vAlign w:val="center"/>
            <w:hideMark/>
          </w:tcPr>
          <w:p w14:paraId="6E909B80"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3CAA771C"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29" w:type="pct"/>
            <w:tcBorders>
              <w:top w:val="nil"/>
              <w:left w:val="nil"/>
              <w:bottom w:val="single" w:sz="4" w:space="0" w:color="auto"/>
              <w:right w:val="single" w:sz="4" w:space="0" w:color="auto"/>
            </w:tcBorders>
            <w:shd w:val="clear" w:color="auto" w:fill="auto"/>
            <w:noWrap/>
            <w:vAlign w:val="center"/>
            <w:hideMark/>
          </w:tcPr>
          <w:p w14:paraId="72A83F84"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 </w:t>
            </w:r>
          </w:p>
        </w:tc>
      </w:tr>
      <w:tr w:rsidR="00DB37A2" w:rsidRPr="00DB37A2" w14:paraId="7670AE11" w14:textId="77777777" w:rsidTr="00643692">
        <w:trPr>
          <w:trHeight w:val="642"/>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0F1D2851"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lastRenderedPageBreak/>
              <w:t>1.9 Document on the student assessment for 8th grade design approved</w:t>
            </w:r>
          </w:p>
        </w:tc>
        <w:tc>
          <w:tcPr>
            <w:tcW w:w="439" w:type="pct"/>
            <w:tcBorders>
              <w:top w:val="nil"/>
              <w:left w:val="nil"/>
              <w:bottom w:val="single" w:sz="4" w:space="0" w:color="auto"/>
              <w:right w:val="single" w:sz="4" w:space="0" w:color="auto"/>
            </w:tcBorders>
            <w:shd w:val="clear" w:color="auto" w:fill="auto"/>
            <w:noWrap/>
            <w:vAlign w:val="center"/>
            <w:hideMark/>
          </w:tcPr>
          <w:p w14:paraId="6CA0621F"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700,000 </w:t>
            </w:r>
          </w:p>
        </w:tc>
        <w:tc>
          <w:tcPr>
            <w:tcW w:w="341" w:type="pct"/>
            <w:tcBorders>
              <w:top w:val="nil"/>
              <w:left w:val="nil"/>
              <w:bottom w:val="single" w:sz="4" w:space="0" w:color="auto"/>
              <w:right w:val="single" w:sz="4" w:space="0" w:color="auto"/>
            </w:tcBorders>
            <w:shd w:val="clear" w:color="auto" w:fill="auto"/>
            <w:noWrap/>
            <w:vAlign w:val="center"/>
            <w:hideMark/>
          </w:tcPr>
          <w:p w14:paraId="5FE13007"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5CFC649E"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59ACE6B3"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550,000 </w:t>
            </w:r>
          </w:p>
        </w:tc>
        <w:tc>
          <w:tcPr>
            <w:tcW w:w="263" w:type="pct"/>
            <w:tcBorders>
              <w:top w:val="nil"/>
              <w:left w:val="nil"/>
              <w:bottom w:val="single" w:sz="4" w:space="0" w:color="auto"/>
              <w:right w:val="single" w:sz="4" w:space="0" w:color="auto"/>
            </w:tcBorders>
            <w:shd w:val="clear" w:color="auto" w:fill="auto"/>
            <w:noWrap/>
            <w:vAlign w:val="center"/>
            <w:hideMark/>
          </w:tcPr>
          <w:p w14:paraId="591B510B"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 </w:t>
            </w:r>
          </w:p>
        </w:tc>
        <w:tc>
          <w:tcPr>
            <w:tcW w:w="380" w:type="pct"/>
            <w:tcBorders>
              <w:top w:val="nil"/>
              <w:left w:val="nil"/>
              <w:bottom w:val="single" w:sz="4" w:space="0" w:color="auto"/>
              <w:right w:val="single" w:sz="4" w:space="0" w:color="auto"/>
            </w:tcBorders>
            <w:shd w:val="clear" w:color="auto" w:fill="auto"/>
            <w:noWrap/>
            <w:vAlign w:val="center"/>
            <w:hideMark/>
          </w:tcPr>
          <w:p w14:paraId="0801020B"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150,000 </w:t>
            </w:r>
          </w:p>
        </w:tc>
        <w:tc>
          <w:tcPr>
            <w:tcW w:w="301" w:type="pct"/>
            <w:tcBorders>
              <w:top w:val="nil"/>
              <w:left w:val="nil"/>
              <w:bottom w:val="single" w:sz="4" w:space="0" w:color="auto"/>
              <w:right w:val="single" w:sz="4" w:space="0" w:color="auto"/>
            </w:tcBorders>
            <w:shd w:val="clear" w:color="auto" w:fill="auto"/>
            <w:noWrap/>
            <w:vAlign w:val="center"/>
            <w:hideMark/>
          </w:tcPr>
          <w:p w14:paraId="29B81AD1"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 </w:t>
            </w:r>
          </w:p>
        </w:tc>
        <w:tc>
          <w:tcPr>
            <w:tcW w:w="380" w:type="pct"/>
            <w:tcBorders>
              <w:top w:val="nil"/>
              <w:left w:val="nil"/>
              <w:bottom w:val="single" w:sz="4" w:space="0" w:color="auto"/>
              <w:right w:val="single" w:sz="4" w:space="0" w:color="auto"/>
            </w:tcBorders>
            <w:shd w:val="clear" w:color="auto" w:fill="auto"/>
            <w:noWrap/>
            <w:vAlign w:val="center"/>
            <w:hideMark/>
          </w:tcPr>
          <w:p w14:paraId="16E98DF5"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83" w:type="pct"/>
            <w:tcBorders>
              <w:top w:val="nil"/>
              <w:left w:val="nil"/>
              <w:bottom w:val="single" w:sz="4" w:space="0" w:color="auto"/>
              <w:right w:val="single" w:sz="4" w:space="0" w:color="auto"/>
            </w:tcBorders>
            <w:shd w:val="clear" w:color="auto" w:fill="auto"/>
            <w:noWrap/>
            <w:vAlign w:val="center"/>
            <w:hideMark/>
          </w:tcPr>
          <w:p w14:paraId="18F7B52A"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71EDD8D5"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4CA455A5"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29" w:type="pct"/>
            <w:tcBorders>
              <w:top w:val="nil"/>
              <w:left w:val="nil"/>
              <w:bottom w:val="single" w:sz="4" w:space="0" w:color="auto"/>
              <w:right w:val="single" w:sz="4" w:space="0" w:color="auto"/>
            </w:tcBorders>
            <w:shd w:val="clear" w:color="auto" w:fill="auto"/>
            <w:noWrap/>
            <w:vAlign w:val="center"/>
            <w:hideMark/>
          </w:tcPr>
          <w:p w14:paraId="577674EE"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 </w:t>
            </w:r>
          </w:p>
        </w:tc>
      </w:tr>
      <w:tr w:rsidR="00DB37A2" w:rsidRPr="00DB37A2" w14:paraId="02AC2756" w14:textId="77777777" w:rsidTr="00643692">
        <w:trPr>
          <w:trHeight w:val="711"/>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5BD2B9AF"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1.10 Document on the student assessment for 7th grade design approved</w:t>
            </w:r>
          </w:p>
        </w:tc>
        <w:tc>
          <w:tcPr>
            <w:tcW w:w="439" w:type="pct"/>
            <w:tcBorders>
              <w:top w:val="nil"/>
              <w:left w:val="nil"/>
              <w:bottom w:val="single" w:sz="4" w:space="0" w:color="auto"/>
              <w:right w:val="single" w:sz="4" w:space="0" w:color="auto"/>
            </w:tcBorders>
            <w:shd w:val="clear" w:color="auto" w:fill="auto"/>
            <w:noWrap/>
            <w:vAlign w:val="center"/>
            <w:hideMark/>
          </w:tcPr>
          <w:p w14:paraId="3E2A63FD"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700,000 </w:t>
            </w:r>
          </w:p>
        </w:tc>
        <w:tc>
          <w:tcPr>
            <w:tcW w:w="341" w:type="pct"/>
            <w:tcBorders>
              <w:top w:val="nil"/>
              <w:left w:val="nil"/>
              <w:bottom w:val="single" w:sz="4" w:space="0" w:color="auto"/>
              <w:right w:val="single" w:sz="4" w:space="0" w:color="auto"/>
            </w:tcBorders>
            <w:shd w:val="clear" w:color="auto" w:fill="auto"/>
            <w:noWrap/>
            <w:vAlign w:val="center"/>
            <w:hideMark/>
          </w:tcPr>
          <w:p w14:paraId="7B4AAC96"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7ACBE1DC"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7AA4C05C"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1D748AFA"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1B044E8C"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592,857 </w:t>
            </w:r>
          </w:p>
        </w:tc>
        <w:tc>
          <w:tcPr>
            <w:tcW w:w="301" w:type="pct"/>
            <w:tcBorders>
              <w:top w:val="nil"/>
              <w:left w:val="nil"/>
              <w:bottom w:val="single" w:sz="4" w:space="0" w:color="auto"/>
              <w:right w:val="single" w:sz="4" w:space="0" w:color="auto"/>
            </w:tcBorders>
            <w:shd w:val="clear" w:color="auto" w:fill="auto"/>
            <w:noWrap/>
            <w:vAlign w:val="center"/>
            <w:hideMark/>
          </w:tcPr>
          <w:p w14:paraId="0F460D68"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 </w:t>
            </w:r>
          </w:p>
        </w:tc>
        <w:tc>
          <w:tcPr>
            <w:tcW w:w="380" w:type="pct"/>
            <w:tcBorders>
              <w:top w:val="nil"/>
              <w:left w:val="nil"/>
              <w:bottom w:val="single" w:sz="4" w:space="0" w:color="auto"/>
              <w:right w:val="single" w:sz="4" w:space="0" w:color="auto"/>
            </w:tcBorders>
            <w:shd w:val="clear" w:color="auto" w:fill="auto"/>
            <w:noWrap/>
            <w:vAlign w:val="center"/>
            <w:hideMark/>
          </w:tcPr>
          <w:p w14:paraId="0D7CF945"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107,143 </w:t>
            </w:r>
          </w:p>
        </w:tc>
        <w:tc>
          <w:tcPr>
            <w:tcW w:w="283" w:type="pct"/>
            <w:tcBorders>
              <w:top w:val="nil"/>
              <w:left w:val="nil"/>
              <w:bottom w:val="single" w:sz="4" w:space="0" w:color="auto"/>
              <w:right w:val="single" w:sz="4" w:space="0" w:color="auto"/>
            </w:tcBorders>
            <w:shd w:val="clear" w:color="auto" w:fill="auto"/>
            <w:noWrap/>
            <w:vAlign w:val="center"/>
            <w:hideMark/>
          </w:tcPr>
          <w:p w14:paraId="0E737F2C"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 </w:t>
            </w:r>
          </w:p>
        </w:tc>
        <w:tc>
          <w:tcPr>
            <w:tcW w:w="380" w:type="pct"/>
            <w:tcBorders>
              <w:top w:val="nil"/>
              <w:left w:val="nil"/>
              <w:bottom w:val="single" w:sz="4" w:space="0" w:color="auto"/>
              <w:right w:val="single" w:sz="4" w:space="0" w:color="auto"/>
            </w:tcBorders>
            <w:shd w:val="clear" w:color="auto" w:fill="auto"/>
            <w:noWrap/>
            <w:vAlign w:val="center"/>
            <w:hideMark/>
          </w:tcPr>
          <w:p w14:paraId="7FE269D0"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2C023E8F"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29" w:type="pct"/>
            <w:tcBorders>
              <w:top w:val="nil"/>
              <w:left w:val="nil"/>
              <w:bottom w:val="single" w:sz="4" w:space="0" w:color="auto"/>
              <w:right w:val="single" w:sz="4" w:space="0" w:color="auto"/>
            </w:tcBorders>
            <w:shd w:val="clear" w:color="auto" w:fill="auto"/>
            <w:noWrap/>
            <w:vAlign w:val="center"/>
            <w:hideMark/>
          </w:tcPr>
          <w:p w14:paraId="6D26C04C"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 </w:t>
            </w:r>
          </w:p>
        </w:tc>
      </w:tr>
      <w:tr w:rsidR="00DB37A2" w:rsidRPr="00DB37A2" w14:paraId="0C906BCB" w14:textId="77777777" w:rsidTr="00643692">
        <w:trPr>
          <w:trHeight w:val="255"/>
          <w:jc w:val="center"/>
        </w:trPr>
        <w:tc>
          <w:tcPr>
            <w:tcW w:w="5000" w:type="pct"/>
            <w:gridSpan w:val="13"/>
            <w:tcBorders>
              <w:top w:val="single" w:sz="4" w:space="0" w:color="auto"/>
              <w:left w:val="single" w:sz="4" w:space="0" w:color="auto"/>
              <w:bottom w:val="single" w:sz="4" w:space="0" w:color="auto"/>
              <w:right w:val="single" w:sz="4" w:space="0" w:color="000000"/>
            </w:tcBorders>
            <w:shd w:val="clear" w:color="000000" w:fill="BFBFBF"/>
            <w:vAlign w:val="center"/>
            <w:hideMark/>
          </w:tcPr>
          <w:p w14:paraId="216DCE4F" w14:textId="77777777" w:rsidR="00DB37A2" w:rsidRPr="00DB37A2" w:rsidRDefault="00DB37A2" w:rsidP="00DB37A2">
            <w:pPr>
              <w:spacing w:after="0" w:line="240" w:lineRule="auto"/>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 xml:space="preserve">Subcomponent 1.2 Inclusive education: children with disabilities, early learners and non-native Dutch speakers (US$4.4 million). </w:t>
            </w:r>
          </w:p>
        </w:tc>
      </w:tr>
      <w:tr w:rsidR="00DB37A2" w:rsidRPr="00DB37A2" w14:paraId="58A84655" w14:textId="77777777" w:rsidTr="00643692">
        <w:trPr>
          <w:trHeight w:val="1419"/>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1B8412FB"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1.11 Local consultants to support Consultancy services for readiness to learn assessment analysis for the CARE unit with signed contracts</w:t>
            </w:r>
          </w:p>
        </w:tc>
        <w:tc>
          <w:tcPr>
            <w:tcW w:w="439" w:type="pct"/>
            <w:tcBorders>
              <w:top w:val="nil"/>
              <w:left w:val="nil"/>
              <w:bottom w:val="single" w:sz="4" w:space="0" w:color="auto"/>
              <w:right w:val="single" w:sz="4" w:space="0" w:color="auto"/>
            </w:tcBorders>
            <w:shd w:val="clear" w:color="auto" w:fill="auto"/>
            <w:noWrap/>
            <w:vAlign w:val="center"/>
            <w:hideMark/>
          </w:tcPr>
          <w:p w14:paraId="34D8DE8E"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400,000 </w:t>
            </w:r>
          </w:p>
        </w:tc>
        <w:tc>
          <w:tcPr>
            <w:tcW w:w="341" w:type="pct"/>
            <w:tcBorders>
              <w:top w:val="nil"/>
              <w:left w:val="nil"/>
              <w:bottom w:val="single" w:sz="4" w:space="0" w:color="auto"/>
              <w:right w:val="single" w:sz="4" w:space="0" w:color="auto"/>
            </w:tcBorders>
            <w:shd w:val="clear" w:color="auto" w:fill="auto"/>
            <w:noWrap/>
            <w:vAlign w:val="center"/>
            <w:hideMark/>
          </w:tcPr>
          <w:p w14:paraId="7EDED057"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44EB82E1"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1A08D386"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100,000 </w:t>
            </w:r>
          </w:p>
        </w:tc>
        <w:tc>
          <w:tcPr>
            <w:tcW w:w="263" w:type="pct"/>
            <w:tcBorders>
              <w:top w:val="nil"/>
              <w:left w:val="nil"/>
              <w:bottom w:val="single" w:sz="4" w:space="0" w:color="auto"/>
              <w:right w:val="single" w:sz="4" w:space="0" w:color="auto"/>
            </w:tcBorders>
            <w:shd w:val="clear" w:color="auto" w:fill="auto"/>
            <w:noWrap/>
            <w:vAlign w:val="center"/>
            <w:hideMark/>
          </w:tcPr>
          <w:p w14:paraId="5FA770BA"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5 </w:t>
            </w:r>
          </w:p>
        </w:tc>
        <w:tc>
          <w:tcPr>
            <w:tcW w:w="380" w:type="pct"/>
            <w:tcBorders>
              <w:top w:val="nil"/>
              <w:left w:val="nil"/>
              <w:bottom w:val="single" w:sz="4" w:space="0" w:color="auto"/>
              <w:right w:val="single" w:sz="4" w:space="0" w:color="auto"/>
            </w:tcBorders>
            <w:shd w:val="clear" w:color="auto" w:fill="auto"/>
            <w:noWrap/>
            <w:vAlign w:val="center"/>
            <w:hideMark/>
          </w:tcPr>
          <w:p w14:paraId="359C807D"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100,000 </w:t>
            </w:r>
          </w:p>
        </w:tc>
        <w:tc>
          <w:tcPr>
            <w:tcW w:w="301" w:type="pct"/>
            <w:tcBorders>
              <w:top w:val="nil"/>
              <w:left w:val="nil"/>
              <w:bottom w:val="single" w:sz="4" w:space="0" w:color="auto"/>
              <w:right w:val="single" w:sz="4" w:space="0" w:color="auto"/>
            </w:tcBorders>
            <w:shd w:val="clear" w:color="auto" w:fill="auto"/>
            <w:noWrap/>
            <w:vAlign w:val="center"/>
            <w:hideMark/>
          </w:tcPr>
          <w:p w14:paraId="4FFA0AFC"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5 </w:t>
            </w:r>
          </w:p>
        </w:tc>
        <w:tc>
          <w:tcPr>
            <w:tcW w:w="380" w:type="pct"/>
            <w:tcBorders>
              <w:top w:val="nil"/>
              <w:left w:val="nil"/>
              <w:bottom w:val="single" w:sz="4" w:space="0" w:color="auto"/>
              <w:right w:val="single" w:sz="4" w:space="0" w:color="auto"/>
            </w:tcBorders>
            <w:shd w:val="clear" w:color="auto" w:fill="auto"/>
            <w:noWrap/>
            <w:vAlign w:val="center"/>
            <w:hideMark/>
          </w:tcPr>
          <w:p w14:paraId="46843BA4"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100,000 </w:t>
            </w:r>
          </w:p>
        </w:tc>
        <w:tc>
          <w:tcPr>
            <w:tcW w:w="283" w:type="pct"/>
            <w:tcBorders>
              <w:top w:val="nil"/>
              <w:left w:val="nil"/>
              <w:bottom w:val="single" w:sz="4" w:space="0" w:color="auto"/>
              <w:right w:val="single" w:sz="4" w:space="0" w:color="auto"/>
            </w:tcBorders>
            <w:shd w:val="clear" w:color="auto" w:fill="auto"/>
            <w:noWrap/>
            <w:vAlign w:val="center"/>
            <w:hideMark/>
          </w:tcPr>
          <w:p w14:paraId="59F0D11A"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5 </w:t>
            </w:r>
          </w:p>
        </w:tc>
        <w:tc>
          <w:tcPr>
            <w:tcW w:w="380" w:type="pct"/>
            <w:tcBorders>
              <w:top w:val="nil"/>
              <w:left w:val="nil"/>
              <w:bottom w:val="single" w:sz="4" w:space="0" w:color="auto"/>
              <w:right w:val="single" w:sz="4" w:space="0" w:color="auto"/>
            </w:tcBorders>
            <w:shd w:val="clear" w:color="auto" w:fill="auto"/>
            <w:noWrap/>
            <w:vAlign w:val="center"/>
            <w:hideMark/>
          </w:tcPr>
          <w:p w14:paraId="0692BA13"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100,000 </w:t>
            </w:r>
          </w:p>
        </w:tc>
        <w:tc>
          <w:tcPr>
            <w:tcW w:w="263" w:type="pct"/>
            <w:tcBorders>
              <w:top w:val="nil"/>
              <w:left w:val="nil"/>
              <w:bottom w:val="single" w:sz="4" w:space="0" w:color="auto"/>
              <w:right w:val="single" w:sz="4" w:space="0" w:color="auto"/>
            </w:tcBorders>
            <w:shd w:val="clear" w:color="auto" w:fill="auto"/>
            <w:noWrap/>
            <w:vAlign w:val="center"/>
            <w:hideMark/>
          </w:tcPr>
          <w:p w14:paraId="45F92665"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5 </w:t>
            </w:r>
          </w:p>
        </w:tc>
        <w:tc>
          <w:tcPr>
            <w:tcW w:w="329" w:type="pct"/>
            <w:tcBorders>
              <w:top w:val="nil"/>
              <w:left w:val="nil"/>
              <w:bottom w:val="single" w:sz="4" w:space="0" w:color="auto"/>
              <w:right w:val="single" w:sz="4" w:space="0" w:color="auto"/>
            </w:tcBorders>
            <w:shd w:val="clear" w:color="auto" w:fill="auto"/>
            <w:noWrap/>
            <w:vAlign w:val="center"/>
            <w:hideMark/>
          </w:tcPr>
          <w:p w14:paraId="0242D314"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5 </w:t>
            </w:r>
          </w:p>
        </w:tc>
      </w:tr>
      <w:tr w:rsidR="00DB37A2" w:rsidRPr="00DB37A2" w14:paraId="1E271E92" w14:textId="77777777" w:rsidTr="00643692">
        <w:trPr>
          <w:trHeight w:val="642"/>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4A9F2131"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1.12 Teachers trained in readiness to learn assessment</w:t>
            </w:r>
          </w:p>
        </w:tc>
        <w:tc>
          <w:tcPr>
            <w:tcW w:w="439" w:type="pct"/>
            <w:tcBorders>
              <w:top w:val="nil"/>
              <w:left w:val="nil"/>
              <w:bottom w:val="single" w:sz="4" w:space="0" w:color="auto"/>
              <w:right w:val="single" w:sz="4" w:space="0" w:color="auto"/>
            </w:tcBorders>
            <w:shd w:val="clear" w:color="auto" w:fill="auto"/>
            <w:noWrap/>
            <w:vAlign w:val="center"/>
            <w:hideMark/>
          </w:tcPr>
          <w:p w14:paraId="55C93E60"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700,000 </w:t>
            </w:r>
          </w:p>
        </w:tc>
        <w:tc>
          <w:tcPr>
            <w:tcW w:w="341" w:type="pct"/>
            <w:tcBorders>
              <w:top w:val="nil"/>
              <w:left w:val="nil"/>
              <w:bottom w:val="single" w:sz="4" w:space="0" w:color="auto"/>
              <w:right w:val="single" w:sz="4" w:space="0" w:color="auto"/>
            </w:tcBorders>
            <w:shd w:val="clear" w:color="auto" w:fill="auto"/>
            <w:noWrap/>
            <w:vAlign w:val="center"/>
            <w:hideMark/>
          </w:tcPr>
          <w:p w14:paraId="246AC018"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2E581CAE"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05510F63"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118,462 </w:t>
            </w:r>
          </w:p>
        </w:tc>
        <w:tc>
          <w:tcPr>
            <w:tcW w:w="263" w:type="pct"/>
            <w:tcBorders>
              <w:top w:val="nil"/>
              <w:left w:val="nil"/>
              <w:bottom w:val="single" w:sz="4" w:space="0" w:color="auto"/>
              <w:right w:val="single" w:sz="4" w:space="0" w:color="auto"/>
            </w:tcBorders>
            <w:shd w:val="clear" w:color="auto" w:fill="auto"/>
            <w:noWrap/>
            <w:vAlign w:val="center"/>
            <w:hideMark/>
          </w:tcPr>
          <w:p w14:paraId="11C80A15"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50 </w:t>
            </w:r>
          </w:p>
        </w:tc>
        <w:tc>
          <w:tcPr>
            <w:tcW w:w="380" w:type="pct"/>
            <w:tcBorders>
              <w:top w:val="nil"/>
              <w:left w:val="nil"/>
              <w:bottom w:val="single" w:sz="4" w:space="0" w:color="auto"/>
              <w:right w:val="single" w:sz="4" w:space="0" w:color="auto"/>
            </w:tcBorders>
            <w:shd w:val="clear" w:color="auto" w:fill="auto"/>
            <w:noWrap/>
            <w:vAlign w:val="center"/>
            <w:hideMark/>
          </w:tcPr>
          <w:p w14:paraId="4237752F"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350,769 </w:t>
            </w:r>
          </w:p>
        </w:tc>
        <w:tc>
          <w:tcPr>
            <w:tcW w:w="301" w:type="pct"/>
            <w:tcBorders>
              <w:top w:val="nil"/>
              <w:left w:val="nil"/>
              <w:bottom w:val="single" w:sz="4" w:space="0" w:color="auto"/>
              <w:right w:val="single" w:sz="4" w:space="0" w:color="auto"/>
            </w:tcBorders>
            <w:shd w:val="clear" w:color="auto" w:fill="auto"/>
            <w:noWrap/>
            <w:vAlign w:val="center"/>
            <w:hideMark/>
          </w:tcPr>
          <w:p w14:paraId="649776B2"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750 </w:t>
            </w:r>
          </w:p>
        </w:tc>
        <w:tc>
          <w:tcPr>
            <w:tcW w:w="380" w:type="pct"/>
            <w:tcBorders>
              <w:top w:val="nil"/>
              <w:left w:val="nil"/>
              <w:bottom w:val="single" w:sz="4" w:space="0" w:color="auto"/>
              <w:right w:val="single" w:sz="4" w:space="0" w:color="auto"/>
            </w:tcBorders>
            <w:shd w:val="clear" w:color="auto" w:fill="auto"/>
            <w:noWrap/>
            <w:vAlign w:val="center"/>
            <w:hideMark/>
          </w:tcPr>
          <w:p w14:paraId="21B176B6"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230,769 </w:t>
            </w:r>
          </w:p>
        </w:tc>
        <w:tc>
          <w:tcPr>
            <w:tcW w:w="283" w:type="pct"/>
            <w:tcBorders>
              <w:top w:val="nil"/>
              <w:left w:val="nil"/>
              <w:bottom w:val="single" w:sz="4" w:space="0" w:color="auto"/>
              <w:right w:val="single" w:sz="4" w:space="0" w:color="auto"/>
            </w:tcBorders>
            <w:shd w:val="clear" w:color="auto" w:fill="auto"/>
            <w:noWrap/>
            <w:vAlign w:val="center"/>
            <w:hideMark/>
          </w:tcPr>
          <w:p w14:paraId="3023FB1C"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1,000 </w:t>
            </w:r>
          </w:p>
        </w:tc>
        <w:tc>
          <w:tcPr>
            <w:tcW w:w="380" w:type="pct"/>
            <w:tcBorders>
              <w:top w:val="nil"/>
              <w:left w:val="nil"/>
              <w:bottom w:val="single" w:sz="4" w:space="0" w:color="auto"/>
              <w:right w:val="single" w:sz="4" w:space="0" w:color="auto"/>
            </w:tcBorders>
            <w:shd w:val="clear" w:color="auto" w:fill="auto"/>
            <w:noWrap/>
            <w:vAlign w:val="center"/>
            <w:hideMark/>
          </w:tcPr>
          <w:p w14:paraId="6F653696"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18EC1B65"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29" w:type="pct"/>
            <w:tcBorders>
              <w:top w:val="nil"/>
              <w:left w:val="nil"/>
              <w:bottom w:val="single" w:sz="4" w:space="0" w:color="auto"/>
              <w:right w:val="single" w:sz="4" w:space="0" w:color="auto"/>
            </w:tcBorders>
            <w:shd w:val="clear" w:color="auto" w:fill="auto"/>
            <w:noWrap/>
            <w:vAlign w:val="center"/>
            <w:hideMark/>
          </w:tcPr>
          <w:p w14:paraId="34E3B1C2"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1,800 </w:t>
            </w:r>
          </w:p>
        </w:tc>
      </w:tr>
      <w:tr w:rsidR="00DB37A2" w:rsidRPr="00DB37A2" w14:paraId="470FD091" w14:textId="77777777" w:rsidTr="00643692">
        <w:trPr>
          <w:trHeight w:val="945"/>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5DCC7844"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1.13 Workshops for parents on Parental Awareness Program (of pre-school and 1° grade students) completed.</w:t>
            </w:r>
          </w:p>
        </w:tc>
        <w:tc>
          <w:tcPr>
            <w:tcW w:w="439" w:type="pct"/>
            <w:tcBorders>
              <w:top w:val="nil"/>
              <w:left w:val="nil"/>
              <w:bottom w:val="single" w:sz="4" w:space="0" w:color="auto"/>
              <w:right w:val="single" w:sz="4" w:space="0" w:color="auto"/>
            </w:tcBorders>
            <w:shd w:val="clear" w:color="auto" w:fill="auto"/>
            <w:noWrap/>
            <w:vAlign w:val="center"/>
            <w:hideMark/>
          </w:tcPr>
          <w:p w14:paraId="082EAF82"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460,000 </w:t>
            </w:r>
          </w:p>
        </w:tc>
        <w:tc>
          <w:tcPr>
            <w:tcW w:w="341" w:type="pct"/>
            <w:tcBorders>
              <w:top w:val="nil"/>
              <w:left w:val="nil"/>
              <w:bottom w:val="single" w:sz="4" w:space="0" w:color="auto"/>
              <w:right w:val="single" w:sz="4" w:space="0" w:color="auto"/>
            </w:tcBorders>
            <w:shd w:val="clear" w:color="auto" w:fill="auto"/>
            <w:noWrap/>
            <w:vAlign w:val="center"/>
            <w:hideMark/>
          </w:tcPr>
          <w:p w14:paraId="020FC9CC"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32BD5A19"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25363366"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180,000 </w:t>
            </w:r>
          </w:p>
        </w:tc>
        <w:tc>
          <w:tcPr>
            <w:tcW w:w="263" w:type="pct"/>
            <w:tcBorders>
              <w:top w:val="nil"/>
              <w:left w:val="nil"/>
              <w:bottom w:val="single" w:sz="4" w:space="0" w:color="auto"/>
              <w:right w:val="single" w:sz="4" w:space="0" w:color="auto"/>
            </w:tcBorders>
            <w:shd w:val="clear" w:color="auto" w:fill="auto"/>
            <w:noWrap/>
            <w:vAlign w:val="center"/>
            <w:hideMark/>
          </w:tcPr>
          <w:p w14:paraId="2B5E9105"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 </w:t>
            </w:r>
          </w:p>
        </w:tc>
        <w:tc>
          <w:tcPr>
            <w:tcW w:w="380" w:type="pct"/>
            <w:tcBorders>
              <w:top w:val="nil"/>
              <w:left w:val="nil"/>
              <w:bottom w:val="single" w:sz="4" w:space="0" w:color="auto"/>
              <w:right w:val="single" w:sz="4" w:space="0" w:color="auto"/>
            </w:tcBorders>
            <w:shd w:val="clear" w:color="auto" w:fill="auto"/>
            <w:noWrap/>
            <w:vAlign w:val="center"/>
            <w:hideMark/>
          </w:tcPr>
          <w:p w14:paraId="65EE32CC"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120,000 </w:t>
            </w:r>
          </w:p>
        </w:tc>
        <w:tc>
          <w:tcPr>
            <w:tcW w:w="301" w:type="pct"/>
            <w:tcBorders>
              <w:top w:val="nil"/>
              <w:left w:val="nil"/>
              <w:bottom w:val="single" w:sz="4" w:space="0" w:color="auto"/>
              <w:right w:val="single" w:sz="4" w:space="0" w:color="auto"/>
            </w:tcBorders>
            <w:shd w:val="clear" w:color="auto" w:fill="auto"/>
            <w:noWrap/>
            <w:vAlign w:val="center"/>
            <w:hideMark/>
          </w:tcPr>
          <w:p w14:paraId="7E1FAEF9"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10 </w:t>
            </w:r>
          </w:p>
        </w:tc>
        <w:tc>
          <w:tcPr>
            <w:tcW w:w="380" w:type="pct"/>
            <w:tcBorders>
              <w:top w:val="nil"/>
              <w:left w:val="nil"/>
              <w:bottom w:val="single" w:sz="4" w:space="0" w:color="auto"/>
              <w:right w:val="single" w:sz="4" w:space="0" w:color="auto"/>
            </w:tcBorders>
            <w:shd w:val="clear" w:color="auto" w:fill="auto"/>
            <w:noWrap/>
            <w:vAlign w:val="center"/>
            <w:hideMark/>
          </w:tcPr>
          <w:p w14:paraId="208871C2"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80,000 </w:t>
            </w:r>
          </w:p>
        </w:tc>
        <w:tc>
          <w:tcPr>
            <w:tcW w:w="283" w:type="pct"/>
            <w:tcBorders>
              <w:top w:val="nil"/>
              <w:left w:val="nil"/>
              <w:bottom w:val="single" w:sz="4" w:space="0" w:color="auto"/>
              <w:right w:val="single" w:sz="4" w:space="0" w:color="auto"/>
            </w:tcBorders>
            <w:shd w:val="clear" w:color="auto" w:fill="auto"/>
            <w:noWrap/>
            <w:vAlign w:val="center"/>
            <w:hideMark/>
          </w:tcPr>
          <w:p w14:paraId="2D80D726"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10 </w:t>
            </w:r>
          </w:p>
        </w:tc>
        <w:tc>
          <w:tcPr>
            <w:tcW w:w="380" w:type="pct"/>
            <w:tcBorders>
              <w:top w:val="nil"/>
              <w:left w:val="nil"/>
              <w:bottom w:val="single" w:sz="4" w:space="0" w:color="auto"/>
              <w:right w:val="single" w:sz="4" w:space="0" w:color="auto"/>
            </w:tcBorders>
            <w:shd w:val="clear" w:color="auto" w:fill="auto"/>
            <w:noWrap/>
            <w:vAlign w:val="center"/>
            <w:hideMark/>
          </w:tcPr>
          <w:p w14:paraId="42CAA512"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80,000 </w:t>
            </w:r>
          </w:p>
        </w:tc>
        <w:tc>
          <w:tcPr>
            <w:tcW w:w="263" w:type="pct"/>
            <w:tcBorders>
              <w:top w:val="nil"/>
              <w:left w:val="nil"/>
              <w:bottom w:val="single" w:sz="4" w:space="0" w:color="auto"/>
              <w:right w:val="single" w:sz="4" w:space="0" w:color="auto"/>
            </w:tcBorders>
            <w:shd w:val="clear" w:color="auto" w:fill="auto"/>
            <w:noWrap/>
            <w:vAlign w:val="center"/>
            <w:hideMark/>
          </w:tcPr>
          <w:p w14:paraId="732B7C54"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10 </w:t>
            </w:r>
          </w:p>
        </w:tc>
        <w:tc>
          <w:tcPr>
            <w:tcW w:w="329" w:type="pct"/>
            <w:tcBorders>
              <w:top w:val="nil"/>
              <w:left w:val="nil"/>
              <w:bottom w:val="single" w:sz="4" w:space="0" w:color="auto"/>
              <w:right w:val="single" w:sz="4" w:space="0" w:color="auto"/>
            </w:tcBorders>
            <w:shd w:val="clear" w:color="auto" w:fill="auto"/>
            <w:noWrap/>
            <w:vAlign w:val="center"/>
            <w:hideMark/>
          </w:tcPr>
          <w:p w14:paraId="664D85B8"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32 </w:t>
            </w:r>
          </w:p>
        </w:tc>
      </w:tr>
      <w:tr w:rsidR="00DB37A2" w:rsidRPr="00DB37A2" w14:paraId="2AF09895" w14:textId="77777777" w:rsidTr="00643692">
        <w:trPr>
          <w:trHeight w:val="642"/>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44C113A8"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1.14 Document for the "Inclusive education plan 2020-2023" approved</w:t>
            </w:r>
          </w:p>
        </w:tc>
        <w:tc>
          <w:tcPr>
            <w:tcW w:w="439" w:type="pct"/>
            <w:tcBorders>
              <w:top w:val="nil"/>
              <w:left w:val="nil"/>
              <w:bottom w:val="single" w:sz="4" w:space="0" w:color="auto"/>
              <w:right w:val="single" w:sz="4" w:space="0" w:color="auto"/>
            </w:tcBorders>
            <w:shd w:val="clear" w:color="auto" w:fill="auto"/>
            <w:noWrap/>
            <w:vAlign w:val="center"/>
            <w:hideMark/>
          </w:tcPr>
          <w:p w14:paraId="3E1BEAB9"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1,440,000 </w:t>
            </w:r>
          </w:p>
        </w:tc>
        <w:tc>
          <w:tcPr>
            <w:tcW w:w="341" w:type="pct"/>
            <w:tcBorders>
              <w:top w:val="nil"/>
              <w:left w:val="nil"/>
              <w:bottom w:val="single" w:sz="4" w:space="0" w:color="auto"/>
              <w:right w:val="single" w:sz="4" w:space="0" w:color="auto"/>
            </w:tcBorders>
            <w:shd w:val="clear" w:color="auto" w:fill="auto"/>
            <w:noWrap/>
            <w:vAlign w:val="center"/>
            <w:hideMark/>
          </w:tcPr>
          <w:p w14:paraId="50089B1D"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7533948E"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56D6F070"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570,417 </w:t>
            </w:r>
          </w:p>
        </w:tc>
        <w:tc>
          <w:tcPr>
            <w:tcW w:w="263" w:type="pct"/>
            <w:tcBorders>
              <w:top w:val="nil"/>
              <w:left w:val="nil"/>
              <w:bottom w:val="single" w:sz="4" w:space="0" w:color="auto"/>
              <w:right w:val="single" w:sz="4" w:space="0" w:color="auto"/>
            </w:tcBorders>
            <w:shd w:val="clear" w:color="auto" w:fill="auto"/>
            <w:noWrap/>
            <w:vAlign w:val="center"/>
            <w:hideMark/>
          </w:tcPr>
          <w:p w14:paraId="0ED2E569"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 </w:t>
            </w:r>
          </w:p>
        </w:tc>
        <w:tc>
          <w:tcPr>
            <w:tcW w:w="380" w:type="pct"/>
            <w:tcBorders>
              <w:top w:val="nil"/>
              <w:left w:val="nil"/>
              <w:bottom w:val="single" w:sz="4" w:space="0" w:color="auto"/>
              <w:right w:val="single" w:sz="4" w:space="0" w:color="auto"/>
            </w:tcBorders>
            <w:shd w:val="clear" w:color="auto" w:fill="auto"/>
            <w:noWrap/>
            <w:vAlign w:val="center"/>
            <w:hideMark/>
          </w:tcPr>
          <w:p w14:paraId="4BB7B620"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327,083 </w:t>
            </w:r>
          </w:p>
        </w:tc>
        <w:tc>
          <w:tcPr>
            <w:tcW w:w="301" w:type="pct"/>
            <w:tcBorders>
              <w:top w:val="nil"/>
              <w:left w:val="nil"/>
              <w:bottom w:val="single" w:sz="4" w:space="0" w:color="auto"/>
              <w:right w:val="single" w:sz="4" w:space="0" w:color="auto"/>
            </w:tcBorders>
            <w:shd w:val="clear" w:color="auto" w:fill="auto"/>
            <w:noWrap/>
            <w:vAlign w:val="center"/>
            <w:hideMark/>
          </w:tcPr>
          <w:p w14:paraId="61D2C051"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 </w:t>
            </w:r>
          </w:p>
        </w:tc>
        <w:tc>
          <w:tcPr>
            <w:tcW w:w="380" w:type="pct"/>
            <w:tcBorders>
              <w:top w:val="nil"/>
              <w:left w:val="nil"/>
              <w:bottom w:val="single" w:sz="4" w:space="0" w:color="auto"/>
              <w:right w:val="single" w:sz="4" w:space="0" w:color="auto"/>
            </w:tcBorders>
            <w:shd w:val="clear" w:color="auto" w:fill="auto"/>
            <w:noWrap/>
            <w:vAlign w:val="center"/>
            <w:hideMark/>
          </w:tcPr>
          <w:p w14:paraId="6D28C355"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327,083 </w:t>
            </w:r>
          </w:p>
        </w:tc>
        <w:tc>
          <w:tcPr>
            <w:tcW w:w="283" w:type="pct"/>
            <w:tcBorders>
              <w:top w:val="nil"/>
              <w:left w:val="nil"/>
              <w:bottom w:val="single" w:sz="4" w:space="0" w:color="auto"/>
              <w:right w:val="single" w:sz="4" w:space="0" w:color="auto"/>
            </w:tcBorders>
            <w:shd w:val="clear" w:color="auto" w:fill="auto"/>
            <w:noWrap/>
            <w:vAlign w:val="center"/>
            <w:hideMark/>
          </w:tcPr>
          <w:p w14:paraId="4FDA80E6"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 </w:t>
            </w:r>
          </w:p>
        </w:tc>
        <w:tc>
          <w:tcPr>
            <w:tcW w:w="380" w:type="pct"/>
            <w:tcBorders>
              <w:top w:val="nil"/>
              <w:left w:val="nil"/>
              <w:bottom w:val="single" w:sz="4" w:space="0" w:color="auto"/>
              <w:right w:val="single" w:sz="4" w:space="0" w:color="auto"/>
            </w:tcBorders>
            <w:shd w:val="clear" w:color="auto" w:fill="auto"/>
            <w:noWrap/>
            <w:vAlign w:val="center"/>
            <w:hideMark/>
          </w:tcPr>
          <w:p w14:paraId="0C8FDC7D"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215,417 </w:t>
            </w:r>
          </w:p>
        </w:tc>
        <w:tc>
          <w:tcPr>
            <w:tcW w:w="263" w:type="pct"/>
            <w:tcBorders>
              <w:top w:val="nil"/>
              <w:left w:val="nil"/>
              <w:bottom w:val="single" w:sz="4" w:space="0" w:color="auto"/>
              <w:right w:val="single" w:sz="4" w:space="0" w:color="auto"/>
            </w:tcBorders>
            <w:shd w:val="clear" w:color="auto" w:fill="auto"/>
            <w:noWrap/>
            <w:vAlign w:val="center"/>
            <w:hideMark/>
          </w:tcPr>
          <w:p w14:paraId="060A4E3A"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 </w:t>
            </w:r>
          </w:p>
        </w:tc>
        <w:tc>
          <w:tcPr>
            <w:tcW w:w="329" w:type="pct"/>
            <w:tcBorders>
              <w:top w:val="nil"/>
              <w:left w:val="nil"/>
              <w:bottom w:val="single" w:sz="4" w:space="0" w:color="auto"/>
              <w:right w:val="single" w:sz="4" w:space="0" w:color="auto"/>
            </w:tcBorders>
            <w:shd w:val="clear" w:color="auto" w:fill="auto"/>
            <w:noWrap/>
            <w:vAlign w:val="center"/>
            <w:hideMark/>
          </w:tcPr>
          <w:p w14:paraId="5467BDFE"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4 </w:t>
            </w:r>
          </w:p>
        </w:tc>
      </w:tr>
      <w:tr w:rsidR="00DB37A2" w:rsidRPr="00DB37A2" w14:paraId="20065A4B" w14:textId="77777777" w:rsidTr="00643692">
        <w:trPr>
          <w:trHeight w:val="1170"/>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6B1A67C4"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1.15 Schools endowed with tablets with installed specialized software on Dutch Early Learning Program</w:t>
            </w:r>
          </w:p>
        </w:tc>
        <w:tc>
          <w:tcPr>
            <w:tcW w:w="439" w:type="pct"/>
            <w:tcBorders>
              <w:top w:val="nil"/>
              <w:left w:val="nil"/>
              <w:bottom w:val="single" w:sz="4" w:space="0" w:color="auto"/>
              <w:right w:val="single" w:sz="4" w:space="0" w:color="auto"/>
            </w:tcBorders>
            <w:shd w:val="clear" w:color="auto" w:fill="auto"/>
            <w:noWrap/>
            <w:vAlign w:val="center"/>
            <w:hideMark/>
          </w:tcPr>
          <w:p w14:paraId="6F0BA9A9"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1,400,000 </w:t>
            </w:r>
          </w:p>
        </w:tc>
        <w:tc>
          <w:tcPr>
            <w:tcW w:w="341" w:type="pct"/>
            <w:tcBorders>
              <w:top w:val="nil"/>
              <w:left w:val="nil"/>
              <w:bottom w:val="single" w:sz="4" w:space="0" w:color="auto"/>
              <w:right w:val="single" w:sz="4" w:space="0" w:color="auto"/>
            </w:tcBorders>
            <w:shd w:val="clear" w:color="auto" w:fill="auto"/>
            <w:noWrap/>
            <w:vAlign w:val="center"/>
            <w:hideMark/>
          </w:tcPr>
          <w:p w14:paraId="2D78A21F"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07F03E21"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268C3AAD"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1,011,502 </w:t>
            </w:r>
          </w:p>
        </w:tc>
        <w:tc>
          <w:tcPr>
            <w:tcW w:w="263" w:type="pct"/>
            <w:tcBorders>
              <w:top w:val="nil"/>
              <w:left w:val="nil"/>
              <w:bottom w:val="single" w:sz="4" w:space="0" w:color="auto"/>
              <w:right w:val="single" w:sz="4" w:space="0" w:color="auto"/>
            </w:tcBorders>
            <w:shd w:val="clear" w:color="auto" w:fill="auto"/>
            <w:noWrap/>
            <w:vAlign w:val="center"/>
            <w:hideMark/>
          </w:tcPr>
          <w:p w14:paraId="6CB3CBA6"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10 </w:t>
            </w:r>
          </w:p>
        </w:tc>
        <w:tc>
          <w:tcPr>
            <w:tcW w:w="380" w:type="pct"/>
            <w:tcBorders>
              <w:top w:val="nil"/>
              <w:left w:val="nil"/>
              <w:bottom w:val="single" w:sz="4" w:space="0" w:color="auto"/>
              <w:right w:val="single" w:sz="4" w:space="0" w:color="auto"/>
            </w:tcBorders>
            <w:shd w:val="clear" w:color="auto" w:fill="auto"/>
            <w:noWrap/>
            <w:vAlign w:val="center"/>
            <w:hideMark/>
          </w:tcPr>
          <w:p w14:paraId="4898801D"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160,733 </w:t>
            </w:r>
          </w:p>
        </w:tc>
        <w:tc>
          <w:tcPr>
            <w:tcW w:w="301" w:type="pct"/>
            <w:tcBorders>
              <w:top w:val="nil"/>
              <w:left w:val="nil"/>
              <w:bottom w:val="single" w:sz="4" w:space="0" w:color="auto"/>
              <w:right w:val="single" w:sz="4" w:space="0" w:color="auto"/>
            </w:tcBorders>
            <w:shd w:val="clear" w:color="auto" w:fill="auto"/>
            <w:noWrap/>
            <w:vAlign w:val="center"/>
            <w:hideMark/>
          </w:tcPr>
          <w:p w14:paraId="1D77A617"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40 </w:t>
            </w:r>
          </w:p>
        </w:tc>
        <w:tc>
          <w:tcPr>
            <w:tcW w:w="380" w:type="pct"/>
            <w:tcBorders>
              <w:top w:val="nil"/>
              <w:left w:val="nil"/>
              <w:bottom w:val="single" w:sz="4" w:space="0" w:color="auto"/>
              <w:right w:val="single" w:sz="4" w:space="0" w:color="auto"/>
            </w:tcBorders>
            <w:shd w:val="clear" w:color="auto" w:fill="auto"/>
            <w:noWrap/>
            <w:vAlign w:val="center"/>
            <w:hideMark/>
          </w:tcPr>
          <w:p w14:paraId="122B73C2"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185,861 </w:t>
            </w:r>
          </w:p>
        </w:tc>
        <w:tc>
          <w:tcPr>
            <w:tcW w:w="283" w:type="pct"/>
            <w:tcBorders>
              <w:top w:val="nil"/>
              <w:left w:val="nil"/>
              <w:bottom w:val="single" w:sz="4" w:space="0" w:color="auto"/>
              <w:right w:val="single" w:sz="4" w:space="0" w:color="auto"/>
            </w:tcBorders>
            <w:shd w:val="clear" w:color="auto" w:fill="auto"/>
            <w:noWrap/>
            <w:vAlign w:val="center"/>
            <w:hideMark/>
          </w:tcPr>
          <w:p w14:paraId="2804A42F"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80 </w:t>
            </w:r>
          </w:p>
        </w:tc>
        <w:tc>
          <w:tcPr>
            <w:tcW w:w="380" w:type="pct"/>
            <w:tcBorders>
              <w:top w:val="nil"/>
              <w:left w:val="nil"/>
              <w:bottom w:val="single" w:sz="4" w:space="0" w:color="auto"/>
              <w:right w:val="single" w:sz="4" w:space="0" w:color="auto"/>
            </w:tcBorders>
            <w:shd w:val="clear" w:color="auto" w:fill="auto"/>
            <w:noWrap/>
            <w:vAlign w:val="center"/>
            <w:hideMark/>
          </w:tcPr>
          <w:p w14:paraId="551B5638"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41,905 </w:t>
            </w:r>
          </w:p>
        </w:tc>
        <w:tc>
          <w:tcPr>
            <w:tcW w:w="263" w:type="pct"/>
            <w:tcBorders>
              <w:top w:val="nil"/>
              <w:left w:val="nil"/>
              <w:bottom w:val="single" w:sz="4" w:space="0" w:color="auto"/>
              <w:right w:val="single" w:sz="4" w:space="0" w:color="auto"/>
            </w:tcBorders>
            <w:shd w:val="clear" w:color="auto" w:fill="auto"/>
            <w:noWrap/>
            <w:vAlign w:val="center"/>
            <w:hideMark/>
          </w:tcPr>
          <w:p w14:paraId="14C7968F"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90 </w:t>
            </w:r>
          </w:p>
        </w:tc>
        <w:tc>
          <w:tcPr>
            <w:tcW w:w="329" w:type="pct"/>
            <w:tcBorders>
              <w:top w:val="nil"/>
              <w:left w:val="nil"/>
              <w:bottom w:val="single" w:sz="4" w:space="0" w:color="auto"/>
              <w:right w:val="single" w:sz="4" w:space="0" w:color="auto"/>
            </w:tcBorders>
            <w:shd w:val="clear" w:color="auto" w:fill="auto"/>
            <w:noWrap/>
            <w:vAlign w:val="center"/>
            <w:hideMark/>
          </w:tcPr>
          <w:p w14:paraId="47E7BB39"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90 </w:t>
            </w:r>
          </w:p>
        </w:tc>
      </w:tr>
      <w:tr w:rsidR="00DB37A2" w:rsidRPr="00DB37A2" w14:paraId="7CAFBBF4" w14:textId="77777777" w:rsidTr="00643692">
        <w:trPr>
          <w:trHeight w:val="255"/>
          <w:jc w:val="center"/>
        </w:trPr>
        <w:tc>
          <w:tcPr>
            <w:tcW w:w="5000" w:type="pct"/>
            <w:gridSpan w:val="13"/>
            <w:tcBorders>
              <w:top w:val="single" w:sz="4" w:space="0" w:color="auto"/>
              <w:left w:val="single" w:sz="4" w:space="0" w:color="auto"/>
              <w:bottom w:val="single" w:sz="4" w:space="0" w:color="auto"/>
              <w:right w:val="single" w:sz="4" w:space="0" w:color="000000"/>
            </w:tcBorders>
            <w:shd w:val="clear" w:color="000000" w:fill="BFBFBF"/>
            <w:vAlign w:val="center"/>
            <w:hideMark/>
          </w:tcPr>
          <w:p w14:paraId="2EC2A7E5" w14:textId="77777777" w:rsidR="00DB37A2" w:rsidRPr="00DB37A2" w:rsidRDefault="00DB37A2" w:rsidP="00DB37A2">
            <w:pPr>
              <w:spacing w:after="0" w:line="240" w:lineRule="auto"/>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 xml:space="preserve"> Component 2. Access to adequate school infrastructure (US$10.1 million). </w:t>
            </w:r>
          </w:p>
        </w:tc>
      </w:tr>
      <w:tr w:rsidR="00DB37A2" w:rsidRPr="00DB37A2" w14:paraId="75579EB4" w14:textId="77777777" w:rsidTr="00643692">
        <w:trPr>
          <w:trHeight w:val="642"/>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7CCA6F95"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2.1 Document for the School infrastructure Policy approved</w:t>
            </w:r>
          </w:p>
        </w:tc>
        <w:tc>
          <w:tcPr>
            <w:tcW w:w="439" w:type="pct"/>
            <w:tcBorders>
              <w:top w:val="nil"/>
              <w:left w:val="nil"/>
              <w:bottom w:val="single" w:sz="4" w:space="0" w:color="auto"/>
              <w:right w:val="single" w:sz="4" w:space="0" w:color="auto"/>
            </w:tcBorders>
            <w:shd w:val="clear" w:color="auto" w:fill="auto"/>
            <w:noWrap/>
            <w:vAlign w:val="center"/>
            <w:hideMark/>
          </w:tcPr>
          <w:p w14:paraId="7D278F5A"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80,000 </w:t>
            </w:r>
          </w:p>
        </w:tc>
        <w:tc>
          <w:tcPr>
            <w:tcW w:w="341" w:type="pct"/>
            <w:tcBorders>
              <w:top w:val="nil"/>
              <w:left w:val="nil"/>
              <w:bottom w:val="single" w:sz="4" w:space="0" w:color="auto"/>
              <w:right w:val="single" w:sz="4" w:space="0" w:color="auto"/>
            </w:tcBorders>
            <w:shd w:val="clear" w:color="auto" w:fill="auto"/>
            <w:noWrap/>
            <w:vAlign w:val="center"/>
            <w:hideMark/>
          </w:tcPr>
          <w:p w14:paraId="71B36302"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w:t>
            </w:r>
          </w:p>
        </w:tc>
        <w:tc>
          <w:tcPr>
            <w:tcW w:w="263" w:type="pct"/>
            <w:tcBorders>
              <w:top w:val="nil"/>
              <w:left w:val="nil"/>
              <w:bottom w:val="single" w:sz="4" w:space="0" w:color="auto"/>
              <w:right w:val="single" w:sz="4" w:space="0" w:color="auto"/>
            </w:tcBorders>
            <w:shd w:val="clear" w:color="auto" w:fill="auto"/>
            <w:noWrap/>
            <w:vAlign w:val="center"/>
            <w:hideMark/>
          </w:tcPr>
          <w:p w14:paraId="09EA328D"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78A1F135"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80,000</w:t>
            </w:r>
          </w:p>
        </w:tc>
        <w:tc>
          <w:tcPr>
            <w:tcW w:w="263" w:type="pct"/>
            <w:tcBorders>
              <w:top w:val="nil"/>
              <w:left w:val="nil"/>
              <w:bottom w:val="single" w:sz="4" w:space="0" w:color="auto"/>
              <w:right w:val="single" w:sz="4" w:space="0" w:color="auto"/>
            </w:tcBorders>
            <w:shd w:val="clear" w:color="auto" w:fill="auto"/>
            <w:noWrap/>
            <w:vAlign w:val="center"/>
            <w:hideMark/>
          </w:tcPr>
          <w:p w14:paraId="77AF81FA"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 </w:t>
            </w:r>
          </w:p>
        </w:tc>
        <w:tc>
          <w:tcPr>
            <w:tcW w:w="380" w:type="pct"/>
            <w:tcBorders>
              <w:top w:val="nil"/>
              <w:left w:val="nil"/>
              <w:bottom w:val="single" w:sz="4" w:space="0" w:color="auto"/>
              <w:right w:val="single" w:sz="4" w:space="0" w:color="auto"/>
            </w:tcBorders>
            <w:shd w:val="clear" w:color="auto" w:fill="auto"/>
            <w:noWrap/>
            <w:vAlign w:val="center"/>
            <w:hideMark/>
          </w:tcPr>
          <w:p w14:paraId="231A3A40"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01" w:type="pct"/>
            <w:tcBorders>
              <w:top w:val="nil"/>
              <w:left w:val="nil"/>
              <w:bottom w:val="single" w:sz="4" w:space="0" w:color="auto"/>
              <w:right w:val="single" w:sz="4" w:space="0" w:color="auto"/>
            </w:tcBorders>
            <w:shd w:val="clear" w:color="auto" w:fill="auto"/>
            <w:noWrap/>
            <w:vAlign w:val="center"/>
            <w:hideMark/>
          </w:tcPr>
          <w:p w14:paraId="4039686A"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75678910"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83" w:type="pct"/>
            <w:tcBorders>
              <w:top w:val="nil"/>
              <w:left w:val="nil"/>
              <w:bottom w:val="single" w:sz="4" w:space="0" w:color="auto"/>
              <w:right w:val="single" w:sz="4" w:space="0" w:color="auto"/>
            </w:tcBorders>
            <w:shd w:val="clear" w:color="auto" w:fill="auto"/>
            <w:noWrap/>
            <w:vAlign w:val="center"/>
            <w:hideMark/>
          </w:tcPr>
          <w:p w14:paraId="200233DC"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0F8C3AF1"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11BDF5FD"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29" w:type="pct"/>
            <w:tcBorders>
              <w:top w:val="nil"/>
              <w:left w:val="nil"/>
              <w:bottom w:val="single" w:sz="4" w:space="0" w:color="auto"/>
              <w:right w:val="single" w:sz="4" w:space="0" w:color="auto"/>
            </w:tcBorders>
            <w:shd w:val="clear" w:color="auto" w:fill="auto"/>
            <w:noWrap/>
            <w:vAlign w:val="center"/>
            <w:hideMark/>
          </w:tcPr>
          <w:p w14:paraId="3F92947F"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 </w:t>
            </w:r>
          </w:p>
        </w:tc>
      </w:tr>
      <w:tr w:rsidR="00DB37A2" w:rsidRPr="00DB37A2" w14:paraId="226723B0" w14:textId="77777777" w:rsidTr="00643692">
        <w:trPr>
          <w:trHeight w:val="642"/>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3D70660A"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2.2 Document for the Maintenance Plan for Schools approved</w:t>
            </w:r>
          </w:p>
        </w:tc>
        <w:tc>
          <w:tcPr>
            <w:tcW w:w="439" w:type="pct"/>
            <w:tcBorders>
              <w:top w:val="nil"/>
              <w:left w:val="nil"/>
              <w:bottom w:val="single" w:sz="4" w:space="0" w:color="auto"/>
              <w:right w:val="single" w:sz="4" w:space="0" w:color="auto"/>
            </w:tcBorders>
            <w:shd w:val="clear" w:color="auto" w:fill="auto"/>
            <w:noWrap/>
            <w:vAlign w:val="center"/>
            <w:hideMark/>
          </w:tcPr>
          <w:p w14:paraId="1C0750D9"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40,000 </w:t>
            </w:r>
          </w:p>
        </w:tc>
        <w:tc>
          <w:tcPr>
            <w:tcW w:w="341" w:type="pct"/>
            <w:tcBorders>
              <w:top w:val="nil"/>
              <w:left w:val="nil"/>
              <w:bottom w:val="single" w:sz="4" w:space="0" w:color="auto"/>
              <w:right w:val="single" w:sz="4" w:space="0" w:color="auto"/>
            </w:tcBorders>
            <w:shd w:val="clear" w:color="auto" w:fill="auto"/>
            <w:noWrap/>
            <w:vAlign w:val="center"/>
            <w:hideMark/>
          </w:tcPr>
          <w:p w14:paraId="5FB545AF"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483F34E6"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3BDD2BBB" w14:textId="77777777" w:rsidR="00DB37A2" w:rsidRPr="00DB37A2" w:rsidRDefault="00DB37A2" w:rsidP="00DB37A2">
            <w:pPr>
              <w:spacing w:after="0" w:line="240" w:lineRule="auto"/>
              <w:rPr>
                <w:rFonts w:ascii="Arial" w:eastAsia="Times New Roman" w:hAnsi="Arial" w:cs="Arial"/>
                <w:sz w:val="18"/>
                <w:szCs w:val="18"/>
                <w:lang w:eastAsia="es-UY"/>
              </w:rPr>
            </w:pPr>
          </w:p>
        </w:tc>
        <w:tc>
          <w:tcPr>
            <w:tcW w:w="263" w:type="pct"/>
            <w:tcBorders>
              <w:top w:val="nil"/>
              <w:left w:val="nil"/>
              <w:bottom w:val="single" w:sz="4" w:space="0" w:color="auto"/>
              <w:right w:val="single" w:sz="4" w:space="0" w:color="auto"/>
            </w:tcBorders>
            <w:shd w:val="clear" w:color="auto" w:fill="auto"/>
            <w:noWrap/>
            <w:vAlign w:val="center"/>
            <w:hideMark/>
          </w:tcPr>
          <w:p w14:paraId="2EE3660C"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64CEAE47"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40,000</w:t>
            </w:r>
          </w:p>
        </w:tc>
        <w:tc>
          <w:tcPr>
            <w:tcW w:w="301" w:type="pct"/>
            <w:tcBorders>
              <w:top w:val="nil"/>
              <w:left w:val="nil"/>
              <w:bottom w:val="single" w:sz="4" w:space="0" w:color="auto"/>
              <w:right w:val="single" w:sz="4" w:space="0" w:color="auto"/>
            </w:tcBorders>
            <w:shd w:val="clear" w:color="auto" w:fill="auto"/>
            <w:noWrap/>
            <w:vAlign w:val="center"/>
            <w:hideMark/>
          </w:tcPr>
          <w:p w14:paraId="6800C46A"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 </w:t>
            </w:r>
          </w:p>
        </w:tc>
        <w:tc>
          <w:tcPr>
            <w:tcW w:w="380" w:type="pct"/>
            <w:tcBorders>
              <w:top w:val="nil"/>
              <w:left w:val="nil"/>
              <w:bottom w:val="single" w:sz="4" w:space="0" w:color="auto"/>
              <w:right w:val="single" w:sz="4" w:space="0" w:color="auto"/>
            </w:tcBorders>
            <w:shd w:val="clear" w:color="auto" w:fill="auto"/>
            <w:noWrap/>
            <w:vAlign w:val="center"/>
            <w:hideMark/>
          </w:tcPr>
          <w:p w14:paraId="007C028F"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83" w:type="pct"/>
            <w:tcBorders>
              <w:top w:val="nil"/>
              <w:left w:val="nil"/>
              <w:bottom w:val="single" w:sz="4" w:space="0" w:color="auto"/>
              <w:right w:val="single" w:sz="4" w:space="0" w:color="auto"/>
            </w:tcBorders>
            <w:shd w:val="clear" w:color="auto" w:fill="auto"/>
            <w:noWrap/>
            <w:vAlign w:val="center"/>
            <w:hideMark/>
          </w:tcPr>
          <w:p w14:paraId="307AD894"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73D37B2F"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1329A21D"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29" w:type="pct"/>
            <w:tcBorders>
              <w:top w:val="nil"/>
              <w:left w:val="nil"/>
              <w:bottom w:val="single" w:sz="4" w:space="0" w:color="auto"/>
              <w:right w:val="single" w:sz="4" w:space="0" w:color="auto"/>
            </w:tcBorders>
            <w:shd w:val="clear" w:color="auto" w:fill="auto"/>
            <w:noWrap/>
            <w:vAlign w:val="center"/>
            <w:hideMark/>
          </w:tcPr>
          <w:p w14:paraId="3F3D0149"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 </w:t>
            </w:r>
          </w:p>
        </w:tc>
      </w:tr>
      <w:tr w:rsidR="00DB37A2" w:rsidRPr="00DB37A2" w14:paraId="0F6D953B" w14:textId="77777777" w:rsidTr="00643692">
        <w:trPr>
          <w:trHeight w:val="642"/>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69D0EC6E"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lastRenderedPageBreak/>
              <w:t>2.3 Schools constructed and finished with green building measures incorporated</w:t>
            </w:r>
          </w:p>
        </w:tc>
        <w:tc>
          <w:tcPr>
            <w:tcW w:w="439" w:type="pct"/>
            <w:tcBorders>
              <w:top w:val="nil"/>
              <w:left w:val="nil"/>
              <w:bottom w:val="single" w:sz="4" w:space="0" w:color="auto"/>
              <w:right w:val="single" w:sz="4" w:space="0" w:color="auto"/>
            </w:tcBorders>
            <w:shd w:val="clear" w:color="auto" w:fill="auto"/>
            <w:noWrap/>
            <w:vAlign w:val="center"/>
            <w:hideMark/>
          </w:tcPr>
          <w:p w14:paraId="0F0B1B78"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4,480,000 </w:t>
            </w:r>
          </w:p>
        </w:tc>
        <w:tc>
          <w:tcPr>
            <w:tcW w:w="341" w:type="pct"/>
            <w:tcBorders>
              <w:top w:val="nil"/>
              <w:left w:val="nil"/>
              <w:bottom w:val="single" w:sz="4" w:space="0" w:color="auto"/>
              <w:right w:val="single" w:sz="4" w:space="0" w:color="auto"/>
            </w:tcBorders>
            <w:shd w:val="clear" w:color="auto" w:fill="auto"/>
            <w:noWrap/>
            <w:vAlign w:val="center"/>
            <w:hideMark/>
          </w:tcPr>
          <w:p w14:paraId="38298676"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2C183BBA"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38B826C3"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w:t>
            </w:r>
          </w:p>
        </w:tc>
        <w:tc>
          <w:tcPr>
            <w:tcW w:w="263" w:type="pct"/>
            <w:tcBorders>
              <w:top w:val="nil"/>
              <w:left w:val="nil"/>
              <w:bottom w:val="single" w:sz="4" w:space="0" w:color="auto"/>
              <w:right w:val="single" w:sz="4" w:space="0" w:color="auto"/>
            </w:tcBorders>
            <w:shd w:val="clear" w:color="auto" w:fill="auto"/>
            <w:noWrap/>
            <w:vAlign w:val="center"/>
            <w:hideMark/>
          </w:tcPr>
          <w:p w14:paraId="0BB3D8AA"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0D8BB2B9" w14:textId="77777777" w:rsidR="00DB37A2" w:rsidRPr="00DB37A2" w:rsidRDefault="00DB37A2" w:rsidP="00DB37A2">
            <w:pPr>
              <w:spacing w:after="0" w:line="240" w:lineRule="auto"/>
              <w:rPr>
                <w:rFonts w:ascii="Arial" w:eastAsia="Times New Roman" w:hAnsi="Arial" w:cs="Arial"/>
                <w:sz w:val="18"/>
                <w:szCs w:val="18"/>
                <w:lang w:eastAsia="es-UY"/>
              </w:rPr>
            </w:pPr>
          </w:p>
        </w:tc>
        <w:tc>
          <w:tcPr>
            <w:tcW w:w="301" w:type="pct"/>
            <w:tcBorders>
              <w:top w:val="nil"/>
              <w:left w:val="nil"/>
              <w:bottom w:val="single" w:sz="4" w:space="0" w:color="auto"/>
              <w:right w:val="single" w:sz="4" w:space="0" w:color="auto"/>
            </w:tcBorders>
            <w:shd w:val="clear" w:color="auto" w:fill="auto"/>
            <w:noWrap/>
            <w:vAlign w:val="center"/>
            <w:hideMark/>
          </w:tcPr>
          <w:p w14:paraId="43542931"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0EBD094E"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4,480,000 </w:t>
            </w:r>
          </w:p>
        </w:tc>
        <w:tc>
          <w:tcPr>
            <w:tcW w:w="283" w:type="pct"/>
            <w:tcBorders>
              <w:top w:val="nil"/>
              <w:left w:val="nil"/>
              <w:bottom w:val="single" w:sz="4" w:space="0" w:color="auto"/>
              <w:right w:val="single" w:sz="4" w:space="0" w:color="auto"/>
            </w:tcBorders>
            <w:shd w:val="clear" w:color="auto" w:fill="auto"/>
            <w:noWrap/>
            <w:vAlign w:val="center"/>
            <w:hideMark/>
          </w:tcPr>
          <w:p w14:paraId="051ABA46"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 </w:t>
            </w:r>
          </w:p>
        </w:tc>
        <w:tc>
          <w:tcPr>
            <w:tcW w:w="380" w:type="pct"/>
            <w:tcBorders>
              <w:top w:val="nil"/>
              <w:left w:val="nil"/>
              <w:bottom w:val="single" w:sz="4" w:space="0" w:color="auto"/>
              <w:right w:val="single" w:sz="4" w:space="0" w:color="auto"/>
            </w:tcBorders>
            <w:shd w:val="clear" w:color="auto" w:fill="auto"/>
            <w:noWrap/>
            <w:vAlign w:val="center"/>
            <w:hideMark/>
          </w:tcPr>
          <w:p w14:paraId="6D68C719" w14:textId="77777777" w:rsidR="00DB37A2" w:rsidRPr="00DB37A2" w:rsidRDefault="00DB37A2" w:rsidP="00DB37A2">
            <w:pPr>
              <w:spacing w:after="0" w:line="240" w:lineRule="auto"/>
              <w:rPr>
                <w:rFonts w:ascii="Arial" w:eastAsia="Times New Roman" w:hAnsi="Arial" w:cs="Arial"/>
                <w:sz w:val="18"/>
                <w:szCs w:val="18"/>
                <w:lang w:eastAsia="es-UY"/>
              </w:rPr>
            </w:pPr>
          </w:p>
        </w:tc>
        <w:tc>
          <w:tcPr>
            <w:tcW w:w="263" w:type="pct"/>
            <w:tcBorders>
              <w:top w:val="nil"/>
              <w:left w:val="nil"/>
              <w:bottom w:val="single" w:sz="4" w:space="0" w:color="auto"/>
              <w:right w:val="single" w:sz="4" w:space="0" w:color="auto"/>
            </w:tcBorders>
            <w:shd w:val="clear" w:color="auto" w:fill="auto"/>
            <w:noWrap/>
            <w:vAlign w:val="center"/>
            <w:hideMark/>
          </w:tcPr>
          <w:p w14:paraId="67AB08B5"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29" w:type="pct"/>
            <w:tcBorders>
              <w:top w:val="nil"/>
              <w:left w:val="nil"/>
              <w:bottom w:val="single" w:sz="4" w:space="0" w:color="auto"/>
              <w:right w:val="single" w:sz="4" w:space="0" w:color="auto"/>
            </w:tcBorders>
            <w:shd w:val="clear" w:color="auto" w:fill="auto"/>
            <w:noWrap/>
            <w:vAlign w:val="center"/>
            <w:hideMark/>
          </w:tcPr>
          <w:p w14:paraId="277A070F"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 </w:t>
            </w:r>
          </w:p>
        </w:tc>
      </w:tr>
      <w:tr w:rsidR="00DB37A2" w:rsidRPr="00DB37A2" w14:paraId="52BC036A" w14:textId="77777777" w:rsidTr="00643692">
        <w:trPr>
          <w:trHeight w:val="642"/>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7A02B68C"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2.4 Schools renovated or expanded </w:t>
            </w:r>
          </w:p>
        </w:tc>
        <w:tc>
          <w:tcPr>
            <w:tcW w:w="439" w:type="pct"/>
            <w:tcBorders>
              <w:top w:val="nil"/>
              <w:left w:val="nil"/>
              <w:bottom w:val="single" w:sz="4" w:space="0" w:color="auto"/>
              <w:right w:val="single" w:sz="4" w:space="0" w:color="auto"/>
            </w:tcBorders>
            <w:shd w:val="clear" w:color="auto" w:fill="auto"/>
            <w:noWrap/>
            <w:vAlign w:val="center"/>
            <w:hideMark/>
          </w:tcPr>
          <w:p w14:paraId="552208F3"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5,500,000 </w:t>
            </w:r>
          </w:p>
        </w:tc>
        <w:tc>
          <w:tcPr>
            <w:tcW w:w="341" w:type="pct"/>
            <w:tcBorders>
              <w:top w:val="nil"/>
              <w:left w:val="nil"/>
              <w:bottom w:val="single" w:sz="4" w:space="0" w:color="auto"/>
              <w:right w:val="single" w:sz="4" w:space="0" w:color="auto"/>
            </w:tcBorders>
            <w:shd w:val="clear" w:color="auto" w:fill="auto"/>
            <w:noWrap/>
            <w:vAlign w:val="center"/>
            <w:hideMark/>
          </w:tcPr>
          <w:p w14:paraId="15BE484B"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3FE81BF2"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4684DD51"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722B546C"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0352B7F0"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550,000 </w:t>
            </w:r>
          </w:p>
        </w:tc>
        <w:tc>
          <w:tcPr>
            <w:tcW w:w="301" w:type="pct"/>
            <w:tcBorders>
              <w:top w:val="nil"/>
              <w:left w:val="nil"/>
              <w:bottom w:val="single" w:sz="4" w:space="0" w:color="auto"/>
              <w:right w:val="single" w:sz="4" w:space="0" w:color="auto"/>
            </w:tcBorders>
            <w:shd w:val="clear" w:color="auto" w:fill="auto"/>
            <w:noWrap/>
            <w:vAlign w:val="center"/>
            <w:hideMark/>
          </w:tcPr>
          <w:p w14:paraId="176719AD"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3 </w:t>
            </w:r>
          </w:p>
        </w:tc>
        <w:tc>
          <w:tcPr>
            <w:tcW w:w="380" w:type="pct"/>
            <w:tcBorders>
              <w:top w:val="nil"/>
              <w:left w:val="nil"/>
              <w:bottom w:val="single" w:sz="4" w:space="0" w:color="auto"/>
              <w:right w:val="single" w:sz="4" w:space="0" w:color="auto"/>
            </w:tcBorders>
            <w:shd w:val="clear" w:color="auto" w:fill="auto"/>
            <w:noWrap/>
            <w:vAlign w:val="center"/>
            <w:hideMark/>
          </w:tcPr>
          <w:p w14:paraId="6950D11F"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2,750,000 </w:t>
            </w:r>
          </w:p>
        </w:tc>
        <w:tc>
          <w:tcPr>
            <w:tcW w:w="283" w:type="pct"/>
            <w:tcBorders>
              <w:top w:val="nil"/>
              <w:left w:val="nil"/>
              <w:bottom w:val="single" w:sz="4" w:space="0" w:color="auto"/>
              <w:right w:val="single" w:sz="4" w:space="0" w:color="auto"/>
            </w:tcBorders>
            <w:shd w:val="clear" w:color="auto" w:fill="auto"/>
            <w:noWrap/>
            <w:vAlign w:val="center"/>
            <w:hideMark/>
          </w:tcPr>
          <w:p w14:paraId="5C7389D9"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3 </w:t>
            </w:r>
          </w:p>
        </w:tc>
        <w:tc>
          <w:tcPr>
            <w:tcW w:w="380" w:type="pct"/>
            <w:tcBorders>
              <w:top w:val="nil"/>
              <w:left w:val="nil"/>
              <w:bottom w:val="single" w:sz="4" w:space="0" w:color="auto"/>
              <w:right w:val="single" w:sz="4" w:space="0" w:color="auto"/>
            </w:tcBorders>
            <w:shd w:val="clear" w:color="auto" w:fill="auto"/>
            <w:noWrap/>
            <w:vAlign w:val="center"/>
            <w:hideMark/>
          </w:tcPr>
          <w:p w14:paraId="577C1FC6"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2,200,000 </w:t>
            </w:r>
          </w:p>
        </w:tc>
        <w:tc>
          <w:tcPr>
            <w:tcW w:w="263" w:type="pct"/>
            <w:tcBorders>
              <w:top w:val="nil"/>
              <w:left w:val="nil"/>
              <w:bottom w:val="single" w:sz="4" w:space="0" w:color="auto"/>
              <w:right w:val="single" w:sz="4" w:space="0" w:color="auto"/>
            </w:tcBorders>
            <w:shd w:val="clear" w:color="auto" w:fill="auto"/>
            <w:noWrap/>
            <w:vAlign w:val="center"/>
            <w:hideMark/>
          </w:tcPr>
          <w:p w14:paraId="4FDBD5E1"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4 </w:t>
            </w:r>
          </w:p>
        </w:tc>
        <w:tc>
          <w:tcPr>
            <w:tcW w:w="329" w:type="pct"/>
            <w:tcBorders>
              <w:top w:val="nil"/>
              <w:left w:val="nil"/>
              <w:bottom w:val="single" w:sz="4" w:space="0" w:color="auto"/>
              <w:right w:val="single" w:sz="4" w:space="0" w:color="auto"/>
            </w:tcBorders>
            <w:shd w:val="clear" w:color="auto" w:fill="auto"/>
            <w:noWrap/>
            <w:vAlign w:val="center"/>
            <w:hideMark/>
          </w:tcPr>
          <w:p w14:paraId="3FA9089B"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10 </w:t>
            </w:r>
          </w:p>
        </w:tc>
      </w:tr>
      <w:tr w:rsidR="00DB37A2" w:rsidRPr="00DB37A2" w14:paraId="3B9DB41B" w14:textId="77777777" w:rsidTr="00643692">
        <w:trPr>
          <w:trHeight w:val="255"/>
          <w:jc w:val="center"/>
        </w:trPr>
        <w:tc>
          <w:tcPr>
            <w:tcW w:w="5000" w:type="pct"/>
            <w:gridSpan w:val="1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1DBE2EF" w14:textId="77777777" w:rsidR="00DB37A2" w:rsidRPr="00DB37A2" w:rsidRDefault="00DB37A2" w:rsidP="00DB37A2">
            <w:pPr>
              <w:spacing w:after="0" w:line="240" w:lineRule="auto"/>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 xml:space="preserve"> Component 3. Management and monitoring of the education sector (US$5.2 million). </w:t>
            </w:r>
          </w:p>
        </w:tc>
      </w:tr>
      <w:tr w:rsidR="00DB37A2" w:rsidRPr="00DB37A2" w14:paraId="46F295A1" w14:textId="77777777" w:rsidTr="00643692">
        <w:trPr>
          <w:trHeight w:val="642"/>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2C133C03"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3.1 Documents for EMIS Work Plan phases completed</w:t>
            </w:r>
          </w:p>
        </w:tc>
        <w:tc>
          <w:tcPr>
            <w:tcW w:w="439" w:type="pct"/>
            <w:tcBorders>
              <w:top w:val="nil"/>
              <w:left w:val="nil"/>
              <w:bottom w:val="single" w:sz="4" w:space="0" w:color="auto"/>
              <w:right w:val="single" w:sz="4" w:space="0" w:color="auto"/>
            </w:tcBorders>
            <w:shd w:val="clear" w:color="auto" w:fill="auto"/>
            <w:noWrap/>
            <w:vAlign w:val="center"/>
            <w:hideMark/>
          </w:tcPr>
          <w:p w14:paraId="78F20E83"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3,270,000 </w:t>
            </w:r>
          </w:p>
        </w:tc>
        <w:tc>
          <w:tcPr>
            <w:tcW w:w="341" w:type="pct"/>
            <w:tcBorders>
              <w:top w:val="nil"/>
              <w:left w:val="nil"/>
              <w:bottom w:val="single" w:sz="4" w:space="0" w:color="auto"/>
              <w:right w:val="single" w:sz="4" w:space="0" w:color="auto"/>
            </w:tcBorders>
            <w:shd w:val="clear" w:color="auto" w:fill="auto"/>
            <w:noWrap/>
            <w:vAlign w:val="center"/>
            <w:hideMark/>
          </w:tcPr>
          <w:p w14:paraId="7923A61B"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67A85703"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401EFC03"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981,905 </w:t>
            </w:r>
          </w:p>
        </w:tc>
        <w:tc>
          <w:tcPr>
            <w:tcW w:w="263" w:type="pct"/>
            <w:tcBorders>
              <w:top w:val="nil"/>
              <w:left w:val="nil"/>
              <w:bottom w:val="single" w:sz="4" w:space="0" w:color="auto"/>
              <w:right w:val="single" w:sz="4" w:space="0" w:color="auto"/>
            </w:tcBorders>
            <w:shd w:val="clear" w:color="auto" w:fill="auto"/>
            <w:noWrap/>
            <w:vAlign w:val="center"/>
            <w:hideMark/>
          </w:tcPr>
          <w:p w14:paraId="7FB6C478"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 </w:t>
            </w:r>
          </w:p>
        </w:tc>
        <w:tc>
          <w:tcPr>
            <w:tcW w:w="380" w:type="pct"/>
            <w:tcBorders>
              <w:top w:val="nil"/>
              <w:left w:val="nil"/>
              <w:bottom w:val="single" w:sz="4" w:space="0" w:color="auto"/>
              <w:right w:val="single" w:sz="4" w:space="0" w:color="auto"/>
            </w:tcBorders>
            <w:shd w:val="clear" w:color="auto" w:fill="auto"/>
            <w:noWrap/>
            <w:vAlign w:val="center"/>
            <w:hideMark/>
          </w:tcPr>
          <w:p w14:paraId="219C3771"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1,645,238 </w:t>
            </w:r>
          </w:p>
        </w:tc>
        <w:tc>
          <w:tcPr>
            <w:tcW w:w="301" w:type="pct"/>
            <w:tcBorders>
              <w:top w:val="nil"/>
              <w:left w:val="nil"/>
              <w:bottom w:val="single" w:sz="4" w:space="0" w:color="auto"/>
              <w:right w:val="single" w:sz="4" w:space="0" w:color="auto"/>
            </w:tcBorders>
            <w:shd w:val="clear" w:color="auto" w:fill="auto"/>
            <w:noWrap/>
            <w:vAlign w:val="center"/>
            <w:hideMark/>
          </w:tcPr>
          <w:p w14:paraId="0107A9AB"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 </w:t>
            </w:r>
          </w:p>
        </w:tc>
        <w:tc>
          <w:tcPr>
            <w:tcW w:w="380" w:type="pct"/>
            <w:tcBorders>
              <w:top w:val="nil"/>
              <w:left w:val="nil"/>
              <w:bottom w:val="single" w:sz="4" w:space="0" w:color="auto"/>
              <w:right w:val="single" w:sz="4" w:space="0" w:color="auto"/>
            </w:tcBorders>
            <w:shd w:val="clear" w:color="auto" w:fill="auto"/>
            <w:noWrap/>
            <w:vAlign w:val="center"/>
            <w:hideMark/>
          </w:tcPr>
          <w:p w14:paraId="1E04C0C4"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428,571 </w:t>
            </w:r>
          </w:p>
        </w:tc>
        <w:tc>
          <w:tcPr>
            <w:tcW w:w="283" w:type="pct"/>
            <w:tcBorders>
              <w:top w:val="nil"/>
              <w:left w:val="nil"/>
              <w:bottom w:val="single" w:sz="4" w:space="0" w:color="auto"/>
              <w:right w:val="single" w:sz="4" w:space="0" w:color="auto"/>
            </w:tcBorders>
            <w:shd w:val="clear" w:color="auto" w:fill="auto"/>
            <w:noWrap/>
            <w:vAlign w:val="center"/>
            <w:hideMark/>
          </w:tcPr>
          <w:p w14:paraId="3763E929"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 </w:t>
            </w:r>
          </w:p>
        </w:tc>
        <w:tc>
          <w:tcPr>
            <w:tcW w:w="380" w:type="pct"/>
            <w:tcBorders>
              <w:top w:val="nil"/>
              <w:left w:val="nil"/>
              <w:bottom w:val="single" w:sz="4" w:space="0" w:color="auto"/>
              <w:right w:val="single" w:sz="4" w:space="0" w:color="auto"/>
            </w:tcBorders>
            <w:shd w:val="clear" w:color="auto" w:fill="auto"/>
            <w:noWrap/>
            <w:vAlign w:val="center"/>
            <w:hideMark/>
          </w:tcPr>
          <w:p w14:paraId="0EF49397"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214,286 </w:t>
            </w:r>
          </w:p>
        </w:tc>
        <w:tc>
          <w:tcPr>
            <w:tcW w:w="263" w:type="pct"/>
            <w:tcBorders>
              <w:top w:val="nil"/>
              <w:left w:val="nil"/>
              <w:bottom w:val="single" w:sz="4" w:space="0" w:color="auto"/>
              <w:right w:val="single" w:sz="4" w:space="0" w:color="auto"/>
            </w:tcBorders>
            <w:shd w:val="clear" w:color="auto" w:fill="auto"/>
            <w:noWrap/>
            <w:vAlign w:val="center"/>
            <w:hideMark/>
          </w:tcPr>
          <w:p w14:paraId="57CEC0CD"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 </w:t>
            </w:r>
          </w:p>
        </w:tc>
        <w:tc>
          <w:tcPr>
            <w:tcW w:w="329" w:type="pct"/>
            <w:tcBorders>
              <w:top w:val="nil"/>
              <w:left w:val="nil"/>
              <w:bottom w:val="single" w:sz="4" w:space="0" w:color="auto"/>
              <w:right w:val="single" w:sz="4" w:space="0" w:color="auto"/>
            </w:tcBorders>
            <w:shd w:val="clear" w:color="auto" w:fill="auto"/>
            <w:noWrap/>
            <w:vAlign w:val="center"/>
            <w:hideMark/>
          </w:tcPr>
          <w:p w14:paraId="31C7541C"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7 </w:t>
            </w:r>
          </w:p>
        </w:tc>
      </w:tr>
      <w:tr w:rsidR="00DB37A2" w:rsidRPr="00DB37A2" w14:paraId="1B5CEC86" w14:textId="77777777" w:rsidTr="00643692">
        <w:trPr>
          <w:trHeight w:val="642"/>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63632B0F"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3.2 Workshops for new partnership for denomination schools completed</w:t>
            </w:r>
          </w:p>
        </w:tc>
        <w:tc>
          <w:tcPr>
            <w:tcW w:w="439" w:type="pct"/>
            <w:tcBorders>
              <w:top w:val="nil"/>
              <w:left w:val="nil"/>
              <w:bottom w:val="single" w:sz="4" w:space="0" w:color="auto"/>
              <w:right w:val="single" w:sz="4" w:space="0" w:color="auto"/>
            </w:tcBorders>
            <w:shd w:val="clear" w:color="auto" w:fill="auto"/>
            <w:noWrap/>
            <w:vAlign w:val="center"/>
            <w:hideMark/>
          </w:tcPr>
          <w:p w14:paraId="6E77DC07"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370,000 </w:t>
            </w:r>
          </w:p>
        </w:tc>
        <w:tc>
          <w:tcPr>
            <w:tcW w:w="341" w:type="pct"/>
            <w:tcBorders>
              <w:top w:val="nil"/>
              <w:left w:val="nil"/>
              <w:bottom w:val="single" w:sz="4" w:space="0" w:color="auto"/>
              <w:right w:val="single" w:sz="4" w:space="0" w:color="auto"/>
            </w:tcBorders>
            <w:shd w:val="clear" w:color="auto" w:fill="auto"/>
            <w:noWrap/>
            <w:vAlign w:val="center"/>
            <w:hideMark/>
          </w:tcPr>
          <w:p w14:paraId="0740E2DF"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58,333 </w:t>
            </w:r>
          </w:p>
        </w:tc>
        <w:tc>
          <w:tcPr>
            <w:tcW w:w="263" w:type="pct"/>
            <w:tcBorders>
              <w:top w:val="nil"/>
              <w:left w:val="nil"/>
              <w:bottom w:val="single" w:sz="4" w:space="0" w:color="auto"/>
              <w:right w:val="single" w:sz="4" w:space="0" w:color="auto"/>
            </w:tcBorders>
            <w:shd w:val="clear" w:color="auto" w:fill="auto"/>
            <w:noWrap/>
            <w:vAlign w:val="center"/>
            <w:hideMark/>
          </w:tcPr>
          <w:p w14:paraId="5F4C2EE5"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 </w:t>
            </w:r>
          </w:p>
        </w:tc>
        <w:tc>
          <w:tcPr>
            <w:tcW w:w="380" w:type="pct"/>
            <w:tcBorders>
              <w:top w:val="nil"/>
              <w:left w:val="nil"/>
              <w:bottom w:val="single" w:sz="4" w:space="0" w:color="auto"/>
              <w:right w:val="single" w:sz="4" w:space="0" w:color="auto"/>
            </w:tcBorders>
            <w:shd w:val="clear" w:color="auto" w:fill="auto"/>
            <w:noWrap/>
            <w:vAlign w:val="center"/>
            <w:hideMark/>
          </w:tcPr>
          <w:p w14:paraId="08AFF5A4"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184,167 </w:t>
            </w:r>
          </w:p>
        </w:tc>
        <w:tc>
          <w:tcPr>
            <w:tcW w:w="263" w:type="pct"/>
            <w:tcBorders>
              <w:top w:val="nil"/>
              <w:left w:val="nil"/>
              <w:bottom w:val="single" w:sz="4" w:space="0" w:color="auto"/>
              <w:right w:val="single" w:sz="4" w:space="0" w:color="auto"/>
            </w:tcBorders>
            <w:shd w:val="clear" w:color="auto" w:fill="auto"/>
            <w:noWrap/>
            <w:vAlign w:val="center"/>
            <w:hideMark/>
          </w:tcPr>
          <w:p w14:paraId="616F3E03"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6 </w:t>
            </w:r>
          </w:p>
        </w:tc>
        <w:tc>
          <w:tcPr>
            <w:tcW w:w="380" w:type="pct"/>
            <w:tcBorders>
              <w:top w:val="nil"/>
              <w:left w:val="nil"/>
              <w:bottom w:val="single" w:sz="4" w:space="0" w:color="auto"/>
              <w:right w:val="single" w:sz="4" w:space="0" w:color="auto"/>
            </w:tcBorders>
            <w:shd w:val="clear" w:color="auto" w:fill="auto"/>
            <w:noWrap/>
            <w:vAlign w:val="center"/>
            <w:hideMark/>
          </w:tcPr>
          <w:p w14:paraId="03AAE417"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127,500 </w:t>
            </w:r>
          </w:p>
        </w:tc>
        <w:tc>
          <w:tcPr>
            <w:tcW w:w="301" w:type="pct"/>
            <w:tcBorders>
              <w:top w:val="nil"/>
              <w:left w:val="nil"/>
              <w:bottom w:val="single" w:sz="4" w:space="0" w:color="auto"/>
              <w:right w:val="single" w:sz="4" w:space="0" w:color="auto"/>
            </w:tcBorders>
            <w:shd w:val="clear" w:color="auto" w:fill="auto"/>
            <w:noWrap/>
            <w:vAlign w:val="center"/>
            <w:hideMark/>
          </w:tcPr>
          <w:p w14:paraId="4DFD0884"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7 </w:t>
            </w:r>
          </w:p>
        </w:tc>
        <w:tc>
          <w:tcPr>
            <w:tcW w:w="380" w:type="pct"/>
            <w:tcBorders>
              <w:top w:val="nil"/>
              <w:left w:val="nil"/>
              <w:bottom w:val="single" w:sz="4" w:space="0" w:color="auto"/>
              <w:right w:val="single" w:sz="4" w:space="0" w:color="auto"/>
            </w:tcBorders>
            <w:shd w:val="clear" w:color="auto" w:fill="auto"/>
            <w:noWrap/>
            <w:vAlign w:val="center"/>
            <w:hideMark/>
          </w:tcPr>
          <w:p w14:paraId="7F3C98B3"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83" w:type="pct"/>
            <w:tcBorders>
              <w:top w:val="nil"/>
              <w:left w:val="nil"/>
              <w:bottom w:val="single" w:sz="4" w:space="0" w:color="auto"/>
              <w:right w:val="single" w:sz="4" w:space="0" w:color="auto"/>
            </w:tcBorders>
            <w:shd w:val="clear" w:color="auto" w:fill="auto"/>
            <w:noWrap/>
            <w:vAlign w:val="center"/>
            <w:hideMark/>
          </w:tcPr>
          <w:p w14:paraId="52BB08AE"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6C48EC93"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44A8BCC9"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29" w:type="pct"/>
            <w:tcBorders>
              <w:top w:val="nil"/>
              <w:left w:val="nil"/>
              <w:bottom w:val="single" w:sz="4" w:space="0" w:color="auto"/>
              <w:right w:val="single" w:sz="4" w:space="0" w:color="auto"/>
            </w:tcBorders>
            <w:shd w:val="clear" w:color="auto" w:fill="auto"/>
            <w:noWrap/>
            <w:vAlign w:val="center"/>
            <w:hideMark/>
          </w:tcPr>
          <w:p w14:paraId="185F4EC0"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15 </w:t>
            </w:r>
          </w:p>
        </w:tc>
      </w:tr>
      <w:tr w:rsidR="00DB37A2" w:rsidRPr="00DB37A2" w14:paraId="43908F88" w14:textId="77777777" w:rsidTr="00643692">
        <w:trPr>
          <w:trHeight w:val="642"/>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56EAA32D"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3.3 Document for Improvement Plans at denomination schools implemented within the New Partnership approved</w:t>
            </w:r>
          </w:p>
        </w:tc>
        <w:tc>
          <w:tcPr>
            <w:tcW w:w="439" w:type="pct"/>
            <w:tcBorders>
              <w:top w:val="nil"/>
              <w:left w:val="nil"/>
              <w:bottom w:val="single" w:sz="4" w:space="0" w:color="auto"/>
              <w:right w:val="single" w:sz="4" w:space="0" w:color="auto"/>
            </w:tcBorders>
            <w:shd w:val="clear" w:color="auto" w:fill="auto"/>
            <w:noWrap/>
            <w:vAlign w:val="center"/>
            <w:hideMark/>
          </w:tcPr>
          <w:p w14:paraId="0282CEAB"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1,200,000 </w:t>
            </w:r>
          </w:p>
        </w:tc>
        <w:tc>
          <w:tcPr>
            <w:tcW w:w="341" w:type="pct"/>
            <w:tcBorders>
              <w:top w:val="nil"/>
              <w:left w:val="nil"/>
              <w:bottom w:val="single" w:sz="4" w:space="0" w:color="auto"/>
              <w:right w:val="single" w:sz="4" w:space="0" w:color="auto"/>
            </w:tcBorders>
            <w:shd w:val="clear" w:color="auto" w:fill="auto"/>
            <w:noWrap/>
            <w:vAlign w:val="center"/>
            <w:hideMark/>
          </w:tcPr>
          <w:p w14:paraId="6F3F1703"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6262C454"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0212AD33"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218B3979"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7528966C"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300,000 </w:t>
            </w:r>
          </w:p>
        </w:tc>
        <w:tc>
          <w:tcPr>
            <w:tcW w:w="301" w:type="pct"/>
            <w:tcBorders>
              <w:top w:val="nil"/>
              <w:left w:val="nil"/>
              <w:bottom w:val="single" w:sz="4" w:space="0" w:color="auto"/>
              <w:right w:val="single" w:sz="4" w:space="0" w:color="auto"/>
            </w:tcBorders>
            <w:shd w:val="clear" w:color="auto" w:fill="auto"/>
            <w:noWrap/>
            <w:vAlign w:val="center"/>
            <w:hideMark/>
          </w:tcPr>
          <w:p w14:paraId="311F984F"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20 </w:t>
            </w:r>
          </w:p>
        </w:tc>
        <w:tc>
          <w:tcPr>
            <w:tcW w:w="380" w:type="pct"/>
            <w:tcBorders>
              <w:top w:val="nil"/>
              <w:left w:val="nil"/>
              <w:bottom w:val="single" w:sz="4" w:space="0" w:color="auto"/>
              <w:right w:val="single" w:sz="4" w:space="0" w:color="auto"/>
            </w:tcBorders>
            <w:shd w:val="clear" w:color="auto" w:fill="auto"/>
            <w:noWrap/>
            <w:vAlign w:val="center"/>
            <w:hideMark/>
          </w:tcPr>
          <w:p w14:paraId="2422D7E8"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600,000 </w:t>
            </w:r>
          </w:p>
        </w:tc>
        <w:tc>
          <w:tcPr>
            <w:tcW w:w="283" w:type="pct"/>
            <w:tcBorders>
              <w:top w:val="nil"/>
              <w:left w:val="nil"/>
              <w:bottom w:val="single" w:sz="4" w:space="0" w:color="auto"/>
              <w:right w:val="single" w:sz="4" w:space="0" w:color="auto"/>
            </w:tcBorders>
            <w:shd w:val="clear" w:color="auto" w:fill="auto"/>
            <w:noWrap/>
            <w:vAlign w:val="center"/>
            <w:hideMark/>
          </w:tcPr>
          <w:p w14:paraId="67C1A483"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60 </w:t>
            </w:r>
          </w:p>
        </w:tc>
        <w:tc>
          <w:tcPr>
            <w:tcW w:w="380" w:type="pct"/>
            <w:tcBorders>
              <w:top w:val="nil"/>
              <w:left w:val="nil"/>
              <w:bottom w:val="single" w:sz="4" w:space="0" w:color="auto"/>
              <w:right w:val="single" w:sz="4" w:space="0" w:color="auto"/>
            </w:tcBorders>
            <w:shd w:val="clear" w:color="auto" w:fill="auto"/>
            <w:noWrap/>
            <w:vAlign w:val="center"/>
            <w:hideMark/>
          </w:tcPr>
          <w:p w14:paraId="0AD12F80"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300,000 </w:t>
            </w:r>
          </w:p>
        </w:tc>
        <w:tc>
          <w:tcPr>
            <w:tcW w:w="263" w:type="pct"/>
            <w:tcBorders>
              <w:top w:val="nil"/>
              <w:left w:val="nil"/>
              <w:bottom w:val="single" w:sz="4" w:space="0" w:color="auto"/>
              <w:right w:val="single" w:sz="4" w:space="0" w:color="auto"/>
            </w:tcBorders>
            <w:shd w:val="clear" w:color="auto" w:fill="auto"/>
            <w:noWrap/>
            <w:vAlign w:val="center"/>
            <w:hideMark/>
          </w:tcPr>
          <w:p w14:paraId="16180949"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20 </w:t>
            </w:r>
          </w:p>
        </w:tc>
        <w:tc>
          <w:tcPr>
            <w:tcW w:w="329" w:type="pct"/>
            <w:tcBorders>
              <w:top w:val="nil"/>
              <w:left w:val="nil"/>
              <w:bottom w:val="single" w:sz="4" w:space="0" w:color="auto"/>
              <w:right w:val="single" w:sz="4" w:space="0" w:color="auto"/>
            </w:tcBorders>
            <w:shd w:val="clear" w:color="auto" w:fill="auto"/>
            <w:noWrap/>
            <w:vAlign w:val="center"/>
            <w:hideMark/>
          </w:tcPr>
          <w:p w14:paraId="3328E972"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100 </w:t>
            </w:r>
          </w:p>
        </w:tc>
      </w:tr>
      <w:tr w:rsidR="00DB37A2" w:rsidRPr="00DB37A2" w14:paraId="45216ECC" w14:textId="77777777" w:rsidTr="00643692">
        <w:trPr>
          <w:trHeight w:val="642"/>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1BDF3B6F"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3.4 Social marketing campaign semiannual plans completed</w:t>
            </w:r>
          </w:p>
        </w:tc>
        <w:tc>
          <w:tcPr>
            <w:tcW w:w="439" w:type="pct"/>
            <w:tcBorders>
              <w:top w:val="nil"/>
              <w:left w:val="nil"/>
              <w:bottom w:val="single" w:sz="4" w:space="0" w:color="auto"/>
              <w:right w:val="single" w:sz="4" w:space="0" w:color="auto"/>
            </w:tcBorders>
            <w:shd w:val="clear" w:color="auto" w:fill="auto"/>
            <w:noWrap/>
            <w:vAlign w:val="center"/>
            <w:hideMark/>
          </w:tcPr>
          <w:p w14:paraId="5DF7E1CC"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360,000 </w:t>
            </w:r>
          </w:p>
        </w:tc>
        <w:tc>
          <w:tcPr>
            <w:tcW w:w="341" w:type="pct"/>
            <w:tcBorders>
              <w:top w:val="nil"/>
              <w:left w:val="nil"/>
              <w:bottom w:val="single" w:sz="4" w:space="0" w:color="auto"/>
              <w:right w:val="single" w:sz="4" w:space="0" w:color="auto"/>
            </w:tcBorders>
            <w:shd w:val="clear" w:color="auto" w:fill="auto"/>
            <w:noWrap/>
            <w:vAlign w:val="center"/>
            <w:hideMark/>
          </w:tcPr>
          <w:p w14:paraId="099E2C19"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263" w:type="pct"/>
            <w:tcBorders>
              <w:top w:val="nil"/>
              <w:left w:val="nil"/>
              <w:bottom w:val="single" w:sz="4" w:space="0" w:color="auto"/>
              <w:right w:val="single" w:sz="4" w:space="0" w:color="auto"/>
            </w:tcBorders>
            <w:shd w:val="clear" w:color="auto" w:fill="auto"/>
            <w:noWrap/>
            <w:vAlign w:val="center"/>
            <w:hideMark/>
          </w:tcPr>
          <w:p w14:paraId="140E7E85"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0B187A14"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90,000 </w:t>
            </w:r>
          </w:p>
        </w:tc>
        <w:tc>
          <w:tcPr>
            <w:tcW w:w="263" w:type="pct"/>
            <w:tcBorders>
              <w:top w:val="nil"/>
              <w:left w:val="nil"/>
              <w:bottom w:val="single" w:sz="4" w:space="0" w:color="auto"/>
              <w:right w:val="single" w:sz="4" w:space="0" w:color="auto"/>
            </w:tcBorders>
            <w:shd w:val="clear" w:color="auto" w:fill="auto"/>
            <w:noWrap/>
            <w:vAlign w:val="center"/>
            <w:hideMark/>
          </w:tcPr>
          <w:p w14:paraId="451008DD"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 </w:t>
            </w:r>
          </w:p>
        </w:tc>
        <w:tc>
          <w:tcPr>
            <w:tcW w:w="380" w:type="pct"/>
            <w:tcBorders>
              <w:top w:val="nil"/>
              <w:left w:val="nil"/>
              <w:bottom w:val="single" w:sz="4" w:space="0" w:color="auto"/>
              <w:right w:val="single" w:sz="4" w:space="0" w:color="auto"/>
            </w:tcBorders>
            <w:shd w:val="clear" w:color="auto" w:fill="auto"/>
            <w:noWrap/>
            <w:vAlign w:val="center"/>
            <w:hideMark/>
          </w:tcPr>
          <w:p w14:paraId="1330D796"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90,000 </w:t>
            </w:r>
          </w:p>
        </w:tc>
        <w:tc>
          <w:tcPr>
            <w:tcW w:w="301" w:type="pct"/>
            <w:tcBorders>
              <w:top w:val="nil"/>
              <w:left w:val="nil"/>
              <w:bottom w:val="single" w:sz="4" w:space="0" w:color="auto"/>
              <w:right w:val="single" w:sz="4" w:space="0" w:color="auto"/>
            </w:tcBorders>
            <w:shd w:val="clear" w:color="auto" w:fill="auto"/>
            <w:noWrap/>
            <w:vAlign w:val="center"/>
            <w:hideMark/>
          </w:tcPr>
          <w:p w14:paraId="53CB4C0A"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 </w:t>
            </w:r>
          </w:p>
        </w:tc>
        <w:tc>
          <w:tcPr>
            <w:tcW w:w="380" w:type="pct"/>
            <w:tcBorders>
              <w:top w:val="nil"/>
              <w:left w:val="nil"/>
              <w:bottom w:val="single" w:sz="4" w:space="0" w:color="auto"/>
              <w:right w:val="single" w:sz="4" w:space="0" w:color="auto"/>
            </w:tcBorders>
            <w:shd w:val="clear" w:color="auto" w:fill="auto"/>
            <w:noWrap/>
            <w:vAlign w:val="center"/>
            <w:hideMark/>
          </w:tcPr>
          <w:p w14:paraId="3930FE77"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90,000 </w:t>
            </w:r>
          </w:p>
        </w:tc>
        <w:tc>
          <w:tcPr>
            <w:tcW w:w="283" w:type="pct"/>
            <w:tcBorders>
              <w:top w:val="nil"/>
              <w:left w:val="nil"/>
              <w:bottom w:val="single" w:sz="4" w:space="0" w:color="auto"/>
              <w:right w:val="single" w:sz="4" w:space="0" w:color="auto"/>
            </w:tcBorders>
            <w:shd w:val="clear" w:color="auto" w:fill="auto"/>
            <w:noWrap/>
            <w:vAlign w:val="center"/>
            <w:hideMark/>
          </w:tcPr>
          <w:p w14:paraId="279EE51D"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 </w:t>
            </w:r>
          </w:p>
        </w:tc>
        <w:tc>
          <w:tcPr>
            <w:tcW w:w="380" w:type="pct"/>
            <w:tcBorders>
              <w:top w:val="nil"/>
              <w:left w:val="nil"/>
              <w:bottom w:val="single" w:sz="4" w:space="0" w:color="auto"/>
              <w:right w:val="single" w:sz="4" w:space="0" w:color="auto"/>
            </w:tcBorders>
            <w:shd w:val="clear" w:color="auto" w:fill="auto"/>
            <w:noWrap/>
            <w:vAlign w:val="center"/>
            <w:hideMark/>
          </w:tcPr>
          <w:p w14:paraId="15C840C3"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90,000 </w:t>
            </w:r>
          </w:p>
        </w:tc>
        <w:tc>
          <w:tcPr>
            <w:tcW w:w="263" w:type="pct"/>
            <w:tcBorders>
              <w:top w:val="nil"/>
              <w:left w:val="nil"/>
              <w:bottom w:val="single" w:sz="4" w:space="0" w:color="auto"/>
              <w:right w:val="single" w:sz="4" w:space="0" w:color="auto"/>
            </w:tcBorders>
            <w:shd w:val="clear" w:color="auto" w:fill="auto"/>
            <w:noWrap/>
            <w:vAlign w:val="center"/>
            <w:hideMark/>
          </w:tcPr>
          <w:p w14:paraId="3E69274C"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 </w:t>
            </w:r>
          </w:p>
        </w:tc>
        <w:tc>
          <w:tcPr>
            <w:tcW w:w="329" w:type="pct"/>
            <w:tcBorders>
              <w:top w:val="nil"/>
              <w:left w:val="nil"/>
              <w:bottom w:val="single" w:sz="4" w:space="0" w:color="auto"/>
              <w:right w:val="single" w:sz="4" w:space="0" w:color="auto"/>
            </w:tcBorders>
            <w:shd w:val="clear" w:color="auto" w:fill="auto"/>
            <w:noWrap/>
            <w:vAlign w:val="center"/>
            <w:hideMark/>
          </w:tcPr>
          <w:p w14:paraId="631559C3"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8 </w:t>
            </w:r>
          </w:p>
        </w:tc>
      </w:tr>
      <w:tr w:rsidR="00DB37A2" w:rsidRPr="00DB37A2" w14:paraId="738DB61A" w14:textId="77777777" w:rsidTr="00643692">
        <w:trPr>
          <w:trHeight w:val="345"/>
          <w:jc w:val="center"/>
        </w:trPr>
        <w:tc>
          <w:tcPr>
            <w:tcW w:w="5000" w:type="pct"/>
            <w:gridSpan w:val="13"/>
            <w:tcBorders>
              <w:top w:val="single" w:sz="4" w:space="0" w:color="auto"/>
              <w:left w:val="single" w:sz="4" w:space="0" w:color="auto"/>
              <w:bottom w:val="single" w:sz="4" w:space="0" w:color="auto"/>
              <w:right w:val="single" w:sz="4" w:space="0" w:color="000000"/>
            </w:tcBorders>
            <w:shd w:val="clear" w:color="000000" w:fill="BFBFBF"/>
            <w:vAlign w:val="center"/>
            <w:hideMark/>
          </w:tcPr>
          <w:p w14:paraId="2EA46399" w14:textId="77777777" w:rsidR="00DB37A2" w:rsidRPr="00DB37A2" w:rsidRDefault="00DB37A2" w:rsidP="00DB37A2">
            <w:pPr>
              <w:spacing w:after="0" w:line="240" w:lineRule="auto"/>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 xml:space="preserve"> Program administration (US$1.6 million) and Evaluation and Audit (US$0.4 million).</w:t>
            </w:r>
          </w:p>
        </w:tc>
      </w:tr>
      <w:tr w:rsidR="00DB37A2" w:rsidRPr="00DB37A2" w14:paraId="7699F2DE" w14:textId="77777777" w:rsidTr="00643692">
        <w:trPr>
          <w:trHeight w:val="345"/>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1E8FF544"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4.1 Program administration</w:t>
            </w:r>
          </w:p>
        </w:tc>
        <w:tc>
          <w:tcPr>
            <w:tcW w:w="439" w:type="pct"/>
            <w:tcBorders>
              <w:top w:val="nil"/>
              <w:left w:val="nil"/>
              <w:bottom w:val="single" w:sz="4" w:space="0" w:color="auto"/>
              <w:right w:val="single" w:sz="4" w:space="0" w:color="auto"/>
            </w:tcBorders>
            <w:shd w:val="clear" w:color="auto" w:fill="auto"/>
            <w:noWrap/>
            <w:vAlign w:val="center"/>
            <w:hideMark/>
          </w:tcPr>
          <w:p w14:paraId="13C0E1E3"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1,492,000 </w:t>
            </w:r>
          </w:p>
        </w:tc>
        <w:tc>
          <w:tcPr>
            <w:tcW w:w="341" w:type="pct"/>
            <w:tcBorders>
              <w:top w:val="nil"/>
              <w:left w:val="nil"/>
              <w:bottom w:val="single" w:sz="4" w:space="0" w:color="auto"/>
              <w:right w:val="single" w:sz="4" w:space="0" w:color="auto"/>
            </w:tcBorders>
            <w:shd w:val="clear" w:color="auto" w:fill="auto"/>
            <w:noWrap/>
            <w:vAlign w:val="center"/>
            <w:hideMark/>
          </w:tcPr>
          <w:p w14:paraId="69A66D12"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60,222 </w:t>
            </w:r>
          </w:p>
        </w:tc>
        <w:tc>
          <w:tcPr>
            <w:tcW w:w="263" w:type="pct"/>
            <w:tcBorders>
              <w:top w:val="nil"/>
              <w:left w:val="nil"/>
              <w:bottom w:val="single" w:sz="4" w:space="0" w:color="auto"/>
              <w:right w:val="single" w:sz="4" w:space="0" w:color="auto"/>
            </w:tcBorders>
            <w:shd w:val="clear" w:color="auto" w:fill="auto"/>
            <w:noWrap/>
            <w:vAlign w:val="center"/>
            <w:hideMark/>
          </w:tcPr>
          <w:p w14:paraId="30B340CE"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67C9DC93"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463,308 </w:t>
            </w:r>
          </w:p>
        </w:tc>
        <w:tc>
          <w:tcPr>
            <w:tcW w:w="263" w:type="pct"/>
            <w:tcBorders>
              <w:top w:val="nil"/>
              <w:left w:val="nil"/>
              <w:bottom w:val="single" w:sz="4" w:space="0" w:color="auto"/>
              <w:right w:val="single" w:sz="4" w:space="0" w:color="auto"/>
            </w:tcBorders>
            <w:shd w:val="clear" w:color="auto" w:fill="auto"/>
            <w:noWrap/>
            <w:vAlign w:val="center"/>
            <w:hideMark/>
          </w:tcPr>
          <w:p w14:paraId="461FE704"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50EE68B5"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323,308 </w:t>
            </w:r>
          </w:p>
        </w:tc>
        <w:tc>
          <w:tcPr>
            <w:tcW w:w="301" w:type="pct"/>
            <w:tcBorders>
              <w:top w:val="nil"/>
              <w:left w:val="nil"/>
              <w:bottom w:val="single" w:sz="4" w:space="0" w:color="auto"/>
              <w:right w:val="single" w:sz="4" w:space="0" w:color="auto"/>
            </w:tcBorders>
            <w:shd w:val="clear" w:color="auto" w:fill="auto"/>
            <w:noWrap/>
            <w:vAlign w:val="center"/>
            <w:hideMark/>
          </w:tcPr>
          <w:p w14:paraId="6533C2F1"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0DCA7391"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454,217 </w:t>
            </w:r>
          </w:p>
        </w:tc>
        <w:tc>
          <w:tcPr>
            <w:tcW w:w="283" w:type="pct"/>
            <w:tcBorders>
              <w:top w:val="nil"/>
              <w:left w:val="nil"/>
              <w:bottom w:val="single" w:sz="4" w:space="0" w:color="auto"/>
              <w:right w:val="single" w:sz="4" w:space="0" w:color="auto"/>
            </w:tcBorders>
            <w:shd w:val="clear" w:color="auto" w:fill="auto"/>
            <w:noWrap/>
            <w:vAlign w:val="center"/>
            <w:hideMark/>
          </w:tcPr>
          <w:p w14:paraId="2AC03740"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2B146738"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286,944 </w:t>
            </w:r>
          </w:p>
        </w:tc>
        <w:tc>
          <w:tcPr>
            <w:tcW w:w="263" w:type="pct"/>
            <w:tcBorders>
              <w:top w:val="nil"/>
              <w:left w:val="nil"/>
              <w:bottom w:val="single" w:sz="4" w:space="0" w:color="auto"/>
              <w:right w:val="single" w:sz="4" w:space="0" w:color="auto"/>
            </w:tcBorders>
            <w:shd w:val="clear" w:color="auto" w:fill="auto"/>
            <w:noWrap/>
            <w:vAlign w:val="center"/>
            <w:hideMark/>
          </w:tcPr>
          <w:p w14:paraId="48C8A86F"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29" w:type="pct"/>
            <w:tcBorders>
              <w:top w:val="nil"/>
              <w:left w:val="nil"/>
              <w:bottom w:val="single" w:sz="4" w:space="0" w:color="auto"/>
              <w:right w:val="single" w:sz="4" w:space="0" w:color="auto"/>
            </w:tcBorders>
            <w:shd w:val="clear" w:color="auto" w:fill="auto"/>
            <w:noWrap/>
            <w:vAlign w:val="center"/>
            <w:hideMark/>
          </w:tcPr>
          <w:p w14:paraId="54F2830A"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r>
      <w:tr w:rsidR="00DB37A2" w:rsidRPr="00DB37A2" w14:paraId="23B8ABD6" w14:textId="77777777" w:rsidTr="00643692">
        <w:trPr>
          <w:trHeight w:val="345"/>
          <w:jc w:val="center"/>
        </w:trPr>
        <w:tc>
          <w:tcPr>
            <w:tcW w:w="1001" w:type="pct"/>
            <w:tcBorders>
              <w:top w:val="nil"/>
              <w:left w:val="single" w:sz="4" w:space="0" w:color="auto"/>
              <w:bottom w:val="single" w:sz="4" w:space="0" w:color="auto"/>
              <w:right w:val="single" w:sz="4" w:space="0" w:color="auto"/>
            </w:tcBorders>
            <w:shd w:val="clear" w:color="auto" w:fill="auto"/>
            <w:vAlign w:val="center"/>
            <w:hideMark/>
          </w:tcPr>
          <w:p w14:paraId="0B071F7E"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4.2 Monitoring, Evaluation and Audit</w:t>
            </w:r>
          </w:p>
        </w:tc>
        <w:tc>
          <w:tcPr>
            <w:tcW w:w="439" w:type="pct"/>
            <w:tcBorders>
              <w:top w:val="nil"/>
              <w:left w:val="nil"/>
              <w:bottom w:val="single" w:sz="4" w:space="0" w:color="auto"/>
              <w:right w:val="single" w:sz="4" w:space="0" w:color="auto"/>
            </w:tcBorders>
            <w:shd w:val="clear" w:color="auto" w:fill="auto"/>
            <w:noWrap/>
            <w:vAlign w:val="center"/>
            <w:hideMark/>
          </w:tcPr>
          <w:p w14:paraId="2B4FED88"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508,000 </w:t>
            </w:r>
          </w:p>
        </w:tc>
        <w:tc>
          <w:tcPr>
            <w:tcW w:w="341" w:type="pct"/>
            <w:tcBorders>
              <w:top w:val="nil"/>
              <w:left w:val="nil"/>
              <w:bottom w:val="single" w:sz="4" w:space="0" w:color="auto"/>
              <w:right w:val="single" w:sz="4" w:space="0" w:color="auto"/>
            </w:tcBorders>
            <w:shd w:val="clear" w:color="auto" w:fill="auto"/>
            <w:noWrap/>
            <w:vAlign w:val="center"/>
            <w:hideMark/>
          </w:tcPr>
          <w:p w14:paraId="34583C32"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7,500 </w:t>
            </w:r>
          </w:p>
        </w:tc>
        <w:tc>
          <w:tcPr>
            <w:tcW w:w="263" w:type="pct"/>
            <w:tcBorders>
              <w:top w:val="nil"/>
              <w:left w:val="nil"/>
              <w:bottom w:val="single" w:sz="4" w:space="0" w:color="auto"/>
              <w:right w:val="single" w:sz="4" w:space="0" w:color="auto"/>
            </w:tcBorders>
            <w:shd w:val="clear" w:color="auto" w:fill="auto"/>
            <w:noWrap/>
            <w:vAlign w:val="center"/>
            <w:hideMark/>
          </w:tcPr>
          <w:p w14:paraId="380A1013"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75176E6F"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107,500 </w:t>
            </w:r>
          </w:p>
        </w:tc>
        <w:tc>
          <w:tcPr>
            <w:tcW w:w="263" w:type="pct"/>
            <w:tcBorders>
              <w:top w:val="nil"/>
              <w:left w:val="nil"/>
              <w:bottom w:val="single" w:sz="4" w:space="0" w:color="auto"/>
              <w:right w:val="single" w:sz="4" w:space="0" w:color="auto"/>
            </w:tcBorders>
            <w:shd w:val="clear" w:color="auto" w:fill="auto"/>
            <w:noWrap/>
            <w:vAlign w:val="center"/>
            <w:hideMark/>
          </w:tcPr>
          <w:p w14:paraId="1EF487BF"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260861C3"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127,500 </w:t>
            </w:r>
          </w:p>
        </w:tc>
        <w:tc>
          <w:tcPr>
            <w:tcW w:w="301" w:type="pct"/>
            <w:tcBorders>
              <w:top w:val="nil"/>
              <w:left w:val="nil"/>
              <w:bottom w:val="single" w:sz="4" w:space="0" w:color="auto"/>
              <w:right w:val="single" w:sz="4" w:space="0" w:color="auto"/>
            </w:tcBorders>
            <w:shd w:val="clear" w:color="auto" w:fill="auto"/>
            <w:noWrap/>
            <w:vAlign w:val="center"/>
            <w:hideMark/>
          </w:tcPr>
          <w:p w14:paraId="2A9B323C"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1EE2EAB6"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107,500 </w:t>
            </w:r>
          </w:p>
        </w:tc>
        <w:tc>
          <w:tcPr>
            <w:tcW w:w="283" w:type="pct"/>
            <w:tcBorders>
              <w:top w:val="nil"/>
              <w:left w:val="nil"/>
              <w:bottom w:val="single" w:sz="4" w:space="0" w:color="auto"/>
              <w:right w:val="single" w:sz="4" w:space="0" w:color="auto"/>
            </w:tcBorders>
            <w:shd w:val="clear" w:color="auto" w:fill="auto"/>
            <w:noWrap/>
            <w:vAlign w:val="center"/>
            <w:hideMark/>
          </w:tcPr>
          <w:p w14:paraId="02530377"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80" w:type="pct"/>
            <w:tcBorders>
              <w:top w:val="nil"/>
              <w:left w:val="nil"/>
              <w:bottom w:val="single" w:sz="4" w:space="0" w:color="auto"/>
              <w:right w:val="single" w:sz="4" w:space="0" w:color="auto"/>
            </w:tcBorders>
            <w:shd w:val="clear" w:color="auto" w:fill="auto"/>
            <w:noWrap/>
            <w:vAlign w:val="center"/>
            <w:hideMark/>
          </w:tcPr>
          <w:p w14:paraId="45B89A50"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50,000 </w:t>
            </w:r>
          </w:p>
        </w:tc>
        <w:tc>
          <w:tcPr>
            <w:tcW w:w="263" w:type="pct"/>
            <w:tcBorders>
              <w:top w:val="nil"/>
              <w:left w:val="nil"/>
              <w:bottom w:val="single" w:sz="4" w:space="0" w:color="auto"/>
              <w:right w:val="single" w:sz="4" w:space="0" w:color="auto"/>
            </w:tcBorders>
            <w:shd w:val="clear" w:color="auto" w:fill="auto"/>
            <w:noWrap/>
            <w:vAlign w:val="center"/>
            <w:hideMark/>
          </w:tcPr>
          <w:p w14:paraId="5604BDBD"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c>
          <w:tcPr>
            <w:tcW w:w="329" w:type="pct"/>
            <w:tcBorders>
              <w:top w:val="nil"/>
              <w:left w:val="nil"/>
              <w:bottom w:val="single" w:sz="4" w:space="0" w:color="auto"/>
              <w:right w:val="single" w:sz="4" w:space="0" w:color="auto"/>
            </w:tcBorders>
            <w:shd w:val="clear" w:color="auto" w:fill="auto"/>
            <w:noWrap/>
            <w:vAlign w:val="center"/>
            <w:hideMark/>
          </w:tcPr>
          <w:p w14:paraId="0EEFE1DE" w14:textId="77777777" w:rsidR="00DB37A2" w:rsidRPr="00DB37A2" w:rsidRDefault="00DB37A2" w:rsidP="00DB37A2">
            <w:pPr>
              <w:spacing w:after="0" w:line="240" w:lineRule="auto"/>
              <w:jc w:val="center"/>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 </w:t>
            </w:r>
          </w:p>
        </w:tc>
      </w:tr>
      <w:tr w:rsidR="00DB37A2" w:rsidRPr="00DB37A2" w14:paraId="5C0A706C" w14:textId="77777777" w:rsidTr="00643692">
        <w:trPr>
          <w:trHeight w:val="345"/>
          <w:jc w:val="center"/>
        </w:trPr>
        <w:tc>
          <w:tcPr>
            <w:tcW w:w="1001" w:type="pct"/>
            <w:tcBorders>
              <w:top w:val="nil"/>
              <w:left w:val="single" w:sz="4" w:space="0" w:color="auto"/>
              <w:bottom w:val="single" w:sz="4" w:space="0" w:color="auto"/>
              <w:right w:val="single" w:sz="4" w:space="0" w:color="auto"/>
            </w:tcBorders>
            <w:shd w:val="clear" w:color="auto" w:fill="auto"/>
            <w:vAlign w:val="center"/>
          </w:tcPr>
          <w:p w14:paraId="7EA4EE54"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4.2.1 Monitoring</w:t>
            </w:r>
          </w:p>
        </w:tc>
        <w:tc>
          <w:tcPr>
            <w:tcW w:w="439" w:type="pct"/>
            <w:tcBorders>
              <w:top w:val="nil"/>
              <w:left w:val="nil"/>
              <w:bottom w:val="single" w:sz="4" w:space="0" w:color="auto"/>
              <w:right w:val="single" w:sz="4" w:space="0" w:color="auto"/>
            </w:tcBorders>
            <w:shd w:val="clear" w:color="auto" w:fill="auto"/>
            <w:noWrap/>
            <w:vAlign w:val="center"/>
          </w:tcPr>
          <w:p w14:paraId="1858188F"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108,000</w:t>
            </w:r>
          </w:p>
        </w:tc>
        <w:tc>
          <w:tcPr>
            <w:tcW w:w="341" w:type="pct"/>
            <w:tcBorders>
              <w:top w:val="nil"/>
              <w:left w:val="nil"/>
              <w:bottom w:val="single" w:sz="4" w:space="0" w:color="auto"/>
              <w:right w:val="single" w:sz="4" w:space="0" w:color="auto"/>
            </w:tcBorders>
            <w:shd w:val="clear" w:color="auto" w:fill="auto"/>
            <w:noWrap/>
            <w:vAlign w:val="center"/>
          </w:tcPr>
          <w:p w14:paraId="06B2EC29"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12,000</w:t>
            </w:r>
          </w:p>
        </w:tc>
        <w:tc>
          <w:tcPr>
            <w:tcW w:w="263" w:type="pct"/>
            <w:tcBorders>
              <w:top w:val="nil"/>
              <w:left w:val="nil"/>
              <w:bottom w:val="single" w:sz="4" w:space="0" w:color="auto"/>
              <w:right w:val="single" w:sz="4" w:space="0" w:color="auto"/>
            </w:tcBorders>
            <w:shd w:val="clear" w:color="auto" w:fill="auto"/>
            <w:noWrap/>
            <w:vAlign w:val="center"/>
          </w:tcPr>
          <w:p w14:paraId="191A9BF1"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w:t>
            </w:r>
          </w:p>
        </w:tc>
        <w:tc>
          <w:tcPr>
            <w:tcW w:w="380" w:type="pct"/>
            <w:tcBorders>
              <w:top w:val="nil"/>
              <w:left w:val="nil"/>
              <w:bottom w:val="single" w:sz="4" w:space="0" w:color="auto"/>
              <w:right w:val="single" w:sz="4" w:space="0" w:color="auto"/>
            </w:tcBorders>
            <w:shd w:val="clear" w:color="auto" w:fill="auto"/>
            <w:noWrap/>
            <w:vAlign w:val="center"/>
          </w:tcPr>
          <w:p w14:paraId="2CDD2520"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24,000</w:t>
            </w:r>
          </w:p>
        </w:tc>
        <w:tc>
          <w:tcPr>
            <w:tcW w:w="263" w:type="pct"/>
            <w:tcBorders>
              <w:top w:val="nil"/>
              <w:left w:val="nil"/>
              <w:bottom w:val="single" w:sz="4" w:space="0" w:color="auto"/>
              <w:right w:val="single" w:sz="4" w:space="0" w:color="auto"/>
            </w:tcBorders>
            <w:shd w:val="clear" w:color="auto" w:fill="auto"/>
            <w:noWrap/>
            <w:vAlign w:val="center"/>
          </w:tcPr>
          <w:p w14:paraId="3AE5F56C"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w:t>
            </w:r>
          </w:p>
        </w:tc>
        <w:tc>
          <w:tcPr>
            <w:tcW w:w="380" w:type="pct"/>
            <w:tcBorders>
              <w:top w:val="nil"/>
              <w:left w:val="nil"/>
              <w:bottom w:val="single" w:sz="4" w:space="0" w:color="auto"/>
              <w:right w:val="single" w:sz="4" w:space="0" w:color="auto"/>
            </w:tcBorders>
            <w:shd w:val="clear" w:color="auto" w:fill="auto"/>
            <w:noWrap/>
            <w:vAlign w:val="center"/>
          </w:tcPr>
          <w:p w14:paraId="2304FDF0"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24,000</w:t>
            </w:r>
          </w:p>
        </w:tc>
        <w:tc>
          <w:tcPr>
            <w:tcW w:w="301" w:type="pct"/>
            <w:tcBorders>
              <w:top w:val="nil"/>
              <w:left w:val="nil"/>
              <w:bottom w:val="single" w:sz="4" w:space="0" w:color="auto"/>
              <w:right w:val="single" w:sz="4" w:space="0" w:color="auto"/>
            </w:tcBorders>
            <w:shd w:val="clear" w:color="auto" w:fill="auto"/>
            <w:noWrap/>
            <w:vAlign w:val="center"/>
          </w:tcPr>
          <w:p w14:paraId="118EA187"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w:t>
            </w:r>
          </w:p>
        </w:tc>
        <w:tc>
          <w:tcPr>
            <w:tcW w:w="380" w:type="pct"/>
            <w:tcBorders>
              <w:top w:val="nil"/>
              <w:left w:val="nil"/>
              <w:bottom w:val="single" w:sz="4" w:space="0" w:color="auto"/>
              <w:right w:val="single" w:sz="4" w:space="0" w:color="auto"/>
            </w:tcBorders>
            <w:shd w:val="clear" w:color="auto" w:fill="auto"/>
            <w:noWrap/>
            <w:vAlign w:val="center"/>
          </w:tcPr>
          <w:p w14:paraId="27D77A82"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24,000</w:t>
            </w:r>
          </w:p>
        </w:tc>
        <w:tc>
          <w:tcPr>
            <w:tcW w:w="283" w:type="pct"/>
            <w:tcBorders>
              <w:top w:val="nil"/>
              <w:left w:val="nil"/>
              <w:bottom w:val="single" w:sz="4" w:space="0" w:color="auto"/>
              <w:right w:val="single" w:sz="4" w:space="0" w:color="auto"/>
            </w:tcBorders>
            <w:shd w:val="clear" w:color="auto" w:fill="auto"/>
            <w:noWrap/>
            <w:vAlign w:val="center"/>
          </w:tcPr>
          <w:p w14:paraId="10838520"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w:t>
            </w:r>
          </w:p>
        </w:tc>
        <w:tc>
          <w:tcPr>
            <w:tcW w:w="380" w:type="pct"/>
            <w:tcBorders>
              <w:top w:val="nil"/>
              <w:left w:val="nil"/>
              <w:bottom w:val="single" w:sz="4" w:space="0" w:color="auto"/>
              <w:right w:val="single" w:sz="4" w:space="0" w:color="auto"/>
            </w:tcBorders>
            <w:shd w:val="clear" w:color="auto" w:fill="auto"/>
            <w:noWrap/>
            <w:vAlign w:val="center"/>
          </w:tcPr>
          <w:p w14:paraId="2096E36F"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24,000</w:t>
            </w:r>
          </w:p>
        </w:tc>
        <w:tc>
          <w:tcPr>
            <w:tcW w:w="263" w:type="pct"/>
            <w:tcBorders>
              <w:top w:val="nil"/>
              <w:left w:val="nil"/>
              <w:bottom w:val="single" w:sz="4" w:space="0" w:color="auto"/>
              <w:right w:val="single" w:sz="4" w:space="0" w:color="auto"/>
            </w:tcBorders>
            <w:shd w:val="clear" w:color="auto" w:fill="auto"/>
            <w:noWrap/>
            <w:vAlign w:val="center"/>
          </w:tcPr>
          <w:p w14:paraId="579FE5C0"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w:t>
            </w:r>
          </w:p>
        </w:tc>
        <w:tc>
          <w:tcPr>
            <w:tcW w:w="329" w:type="pct"/>
            <w:tcBorders>
              <w:top w:val="nil"/>
              <w:left w:val="nil"/>
              <w:bottom w:val="single" w:sz="4" w:space="0" w:color="auto"/>
              <w:right w:val="single" w:sz="4" w:space="0" w:color="auto"/>
            </w:tcBorders>
            <w:shd w:val="clear" w:color="auto" w:fill="auto"/>
            <w:noWrap/>
            <w:vAlign w:val="center"/>
          </w:tcPr>
          <w:p w14:paraId="2C3DDB15"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w:t>
            </w:r>
          </w:p>
        </w:tc>
      </w:tr>
      <w:tr w:rsidR="00DB37A2" w:rsidRPr="00DB37A2" w14:paraId="2F9FC2D5" w14:textId="77777777" w:rsidTr="00643692">
        <w:trPr>
          <w:trHeight w:val="345"/>
          <w:jc w:val="center"/>
        </w:trPr>
        <w:tc>
          <w:tcPr>
            <w:tcW w:w="1001" w:type="pct"/>
            <w:tcBorders>
              <w:top w:val="nil"/>
              <w:left w:val="single" w:sz="4" w:space="0" w:color="auto"/>
              <w:bottom w:val="single" w:sz="4" w:space="0" w:color="auto"/>
              <w:right w:val="single" w:sz="4" w:space="0" w:color="auto"/>
            </w:tcBorders>
            <w:shd w:val="clear" w:color="auto" w:fill="auto"/>
            <w:vAlign w:val="center"/>
          </w:tcPr>
          <w:p w14:paraId="1787B721"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4.2.2 Evaluation</w:t>
            </w:r>
          </w:p>
        </w:tc>
        <w:tc>
          <w:tcPr>
            <w:tcW w:w="439" w:type="pct"/>
            <w:tcBorders>
              <w:top w:val="nil"/>
              <w:left w:val="nil"/>
              <w:bottom w:val="single" w:sz="4" w:space="0" w:color="auto"/>
              <w:right w:val="single" w:sz="4" w:space="0" w:color="auto"/>
            </w:tcBorders>
            <w:shd w:val="clear" w:color="auto" w:fill="auto"/>
            <w:noWrap/>
            <w:vAlign w:val="center"/>
          </w:tcPr>
          <w:p w14:paraId="4C8922F0"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350,000</w:t>
            </w:r>
          </w:p>
        </w:tc>
        <w:tc>
          <w:tcPr>
            <w:tcW w:w="341" w:type="pct"/>
            <w:tcBorders>
              <w:top w:val="nil"/>
              <w:left w:val="nil"/>
              <w:bottom w:val="single" w:sz="4" w:space="0" w:color="auto"/>
              <w:right w:val="single" w:sz="4" w:space="0" w:color="auto"/>
            </w:tcBorders>
            <w:shd w:val="clear" w:color="auto" w:fill="auto"/>
            <w:noWrap/>
            <w:vAlign w:val="center"/>
          </w:tcPr>
          <w:p w14:paraId="440E22A2"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0</w:t>
            </w:r>
          </w:p>
        </w:tc>
        <w:tc>
          <w:tcPr>
            <w:tcW w:w="263" w:type="pct"/>
            <w:tcBorders>
              <w:top w:val="nil"/>
              <w:left w:val="nil"/>
              <w:bottom w:val="single" w:sz="4" w:space="0" w:color="auto"/>
              <w:right w:val="single" w:sz="4" w:space="0" w:color="auto"/>
            </w:tcBorders>
            <w:shd w:val="clear" w:color="auto" w:fill="auto"/>
            <w:noWrap/>
            <w:vAlign w:val="center"/>
          </w:tcPr>
          <w:p w14:paraId="6D538BB2"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w:t>
            </w:r>
          </w:p>
        </w:tc>
        <w:tc>
          <w:tcPr>
            <w:tcW w:w="380" w:type="pct"/>
            <w:tcBorders>
              <w:top w:val="nil"/>
              <w:left w:val="nil"/>
              <w:bottom w:val="single" w:sz="4" w:space="0" w:color="auto"/>
              <w:right w:val="single" w:sz="4" w:space="0" w:color="auto"/>
            </w:tcBorders>
            <w:shd w:val="clear" w:color="auto" w:fill="auto"/>
            <w:noWrap/>
            <w:vAlign w:val="center"/>
          </w:tcPr>
          <w:p w14:paraId="39232C9E"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100,000</w:t>
            </w:r>
          </w:p>
        </w:tc>
        <w:tc>
          <w:tcPr>
            <w:tcW w:w="263" w:type="pct"/>
            <w:tcBorders>
              <w:top w:val="nil"/>
              <w:left w:val="nil"/>
              <w:bottom w:val="single" w:sz="4" w:space="0" w:color="auto"/>
              <w:right w:val="single" w:sz="4" w:space="0" w:color="auto"/>
            </w:tcBorders>
            <w:shd w:val="clear" w:color="auto" w:fill="auto"/>
            <w:noWrap/>
            <w:vAlign w:val="center"/>
          </w:tcPr>
          <w:p w14:paraId="1573741B"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w:t>
            </w:r>
          </w:p>
        </w:tc>
        <w:tc>
          <w:tcPr>
            <w:tcW w:w="380" w:type="pct"/>
            <w:tcBorders>
              <w:top w:val="nil"/>
              <w:left w:val="nil"/>
              <w:bottom w:val="single" w:sz="4" w:space="0" w:color="auto"/>
              <w:right w:val="single" w:sz="4" w:space="0" w:color="auto"/>
            </w:tcBorders>
            <w:shd w:val="clear" w:color="auto" w:fill="auto"/>
            <w:noWrap/>
            <w:vAlign w:val="center"/>
          </w:tcPr>
          <w:p w14:paraId="0939E6F6"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120.000</w:t>
            </w:r>
          </w:p>
        </w:tc>
        <w:tc>
          <w:tcPr>
            <w:tcW w:w="301" w:type="pct"/>
            <w:tcBorders>
              <w:top w:val="nil"/>
              <w:left w:val="nil"/>
              <w:bottom w:val="single" w:sz="4" w:space="0" w:color="auto"/>
              <w:right w:val="single" w:sz="4" w:space="0" w:color="auto"/>
            </w:tcBorders>
            <w:shd w:val="clear" w:color="auto" w:fill="auto"/>
            <w:noWrap/>
            <w:vAlign w:val="center"/>
          </w:tcPr>
          <w:p w14:paraId="0D5E12DC"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w:t>
            </w:r>
          </w:p>
        </w:tc>
        <w:tc>
          <w:tcPr>
            <w:tcW w:w="380" w:type="pct"/>
            <w:tcBorders>
              <w:top w:val="nil"/>
              <w:left w:val="nil"/>
              <w:bottom w:val="single" w:sz="4" w:space="0" w:color="auto"/>
              <w:right w:val="single" w:sz="4" w:space="0" w:color="auto"/>
            </w:tcBorders>
            <w:shd w:val="clear" w:color="auto" w:fill="auto"/>
            <w:noWrap/>
            <w:vAlign w:val="center"/>
          </w:tcPr>
          <w:p w14:paraId="6D062AD5"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100.000</w:t>
            </w:r>
          </w:p>
        </w:tc>
        <w:tc>
          <w:tcPr>
            <w:tcW w:w="283" w:type="pct"/>
            <w:tcBorders>
              <w:top w:val="nil"/>
              <w:left w:val="nil"/>
              <w:bottom w:val="single" w:sz="4" w:space="0" w:color="auto"/>
              <w:right w:val="single" w:sz="4" w:space="0" w:color="auto"/>
            </w:tcBorders>
            <w:shd w:val="clear" w:color="auto" w:fill="auto"/>
            <w:noWrap/>
            <w:vAlign w:val="center"/>
          </w:tcPr>
          <w:p w14:paraId="20A60DF7"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w:t>
            </w:r>
          </w:p>
        </w:tc>
        <w:tc>
          <w:tcPr>
            <w:tcW w:w="380" w:type="pct"/>
            <w:tcBorders>
              <w:top w:val="nil"/>
              <w:left w:val="nil"/>
              <w:bottom w:val="single" w:sz="4" w:space="0" w:color="auto"/>
              <w:right w:val="single" w:sz="4" w:space="0" w:color="auto"/>
            </w:tcBorders>
            <w:shd w:val="clear" w:color="auto" w:fill="auto"/>
            <w:noWrap/>
            <w:vAlign w:val="center"/>
          </w:tcPr>
          <w:p w14:paraId="1D727574"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30,000</w:t>
            </w:r>
          </w:p>
        </w:tc>
        <w:tc>
          <w:tcPr>
            <w:tcW w:w="263" w:type="pct"/>
            <w:tcBorders>
              <w:top w:val="nil"/>
              <w:left w:val="nil"/>
              <w:bottom w:val="single" w:sz="4" w:space="0" w:color="auto"/>
              <w:right w:val="single" w:sz="4" w:space="0" w:color="auto"/>
            </w:tcBorders>
            <w:shd w:val="clear" w:color="auto" w:fill="auto"/>
            <w:noWrap/>
            <w:vAlign w:val="center"/>
          </w:tcPr>
          <w:p w14:paraId="4B10A9DF"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w:t>
            </w:r>
          </w:p>
        </w:tc>
        <w:tc>
          <w:tcPr>
            <w:tcW w:w="329" w:type="pct"/>
            <w:tcBorders>
              <w:top w:val="nil"/>
              <w:left w:val="nil"/>
              <w:bottom w:val="single" w:sz="4" w:space="0" w:color="auto"/>
              <w:right w:val="single" w:sz="4" w:space="0" w:color="auto"/>
            </w:tcBorders>
            <w:shd w:val="clear" w:color="auto" w:fill="auto"/>
            <w:noWrap/>
            <w:vAlign w:val="center"/>
          </w:tcPr>
          <w:p w14:paraId="5951BBD5"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w:t>
            </w:r>
          </w:p>
        </w:tc>
      </w:tr>
      <w:tr w:rsidR="00DB37A2" w:rsidRPr="00DB37A2" w14:paraId="7553CBEC" w14:textId="77777777" w:rsidTr="00643692">
        <w:trPr>
          <w:trHeight w:val="345"/>
          <w:jc w:val="center"/>
        </w:trPr>
        <w:tc>
          <w:tcPr>
            <w:tcW w:w="1001" w:type="pct"/>
            <w:tcBorders>
              <w:top w:val="nil"/>
              <w:left w:val="single" w:sz="4" w:space="0" w:color="auto"/>
              <w:bottom w:val="single" w:sz="4" w:space="0" w:color="auto"/>
              <w:right w:val="single" w:sz="4" w:space="0" w:color="auto"/>
            </w:tcBorders>
            <w:shd w:val="clear" w:color="auto" w:fill="auto"/>
            <w:vAlign w:val="center"/>
          </w:tcPr>
          <w:p w14:paraId="1F0220CD" w14:textId="77777777" w:rsidR="00DB37A2" w:rsidRPr="00DB37A2" w:rsidRDefault="00DB37A2" w:rsidP="00DB37A2">
            <w:pPr>
              <w:spacing w:after="0" w:line="240" w:lineRule="auto"/>
              <w:rPr>
                <w:rFonts w:ascii="Arial" w:eastAsia="Times New Roman" w:hAnsi="Arial" w:cs="Arial"/>
                <w:sz w:val="18"/>
                <w:szCs w:val="18"/>
                <w:lang w:eastAsia="es-UY"/>
              </w:rPr>
            </w:pPr>
            <w:r w:rsidRPr="00DB37A2">
              <w:rPr>
                <w:rFonts w:ascii="Arial" w:eastAsia="Times New Roman" w:hAnsi="Arial" w:cs="Arial"/>
                <w:sz w:val="18"/>
                <w:szCs w:val="18"/>
                <w:lang w:eastAsia="es-UY"/>
              </w:rPr>
              <w:t xml:space="preserve">   4.2.3 Audit</w:t>
            </w:r>
          </w:p>
        </w:tc>
        <w:tc>
          <w:tcPr>
            <w:tcW w:w="439" w:type="pct"/>
            <w:tcBorders>
              <w:top w:val="nil"/>
              <w:left w:val="nil"/>
              <w:bottom w:val="single" w:sz="4" w:space="0" w:color="auto"/>
              <w:right w:val="single" w:sz="4" w:space="0" w:color="auto"/>
            </w:tcBorders>
            <w:shd w:val="clear" w:color="auto" w:fill="auto"/>
            <w:noWrap/>
            <w:vAlign w:val="center"/>
          </w:tcPr>
          <w:p w14:paraId="2FB10D86"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50,000</w:t>
            </w:r>
          </w:p>
        </w:tc>
        <w:tc>
          <w:tcPr>
            <w:tcW w:w="341" w:type="pct"/>
            <w:tcBorders>
              <w:top w:val="nil"/>
              <w:left w:val="nil"/>
              <w:bottom w:val="single" w:sz="4" w:space="0" w:color="auto"/>
              <w:right w:val="single" w:sz="4" w:space="0" w:color="auto"/>
            </w:tcBorders>
            <w:shd w:val="clear" w:color="auto" w:fill="auto"/>
            <w:noWrap/>
            <w:vAlign w:val="center"/>
          </w:tcPr>
          <w:p w14:paraId="3660983C"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7,500</w:t>
            </w:r>
          </w:p>
        </w:tc>
        <w:tc>
          <w:tcPr>
            <w:tcW w:w="263" w:type="pct"/>
            <w:tcBorders>
              <w:top w:val="nil"/>
              <w:left w:val="nil"/>
              <w:bottom w:val="single" w:sz="4" w:space="0" w:color="auto"/>
              <w:right w:val="single" w:sz="4" w:space="0" w:color="auto"/>
            </w:tcBorders>
            <w:shd w:val="clear" w:color="auto" w:fill="auto"/>
            <w:noWrap/>
            <w:vAlign w:val="center"/>
          </w:tcPr>
          <w:p w14:paraId="32BD055F"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w:t>
            </w:r>
          </w:p>
        </w:tc>
        <w:tc>
          <w:tcPr>
            <w:tcW w:w="380" w:type="pct"/>
            <w:tcBorders>
              <w:top w:val="nil"/>
              <w:left w:val="nil"/>
              <w:bottom w:val="single" w:sz="4" w:space="0" w:color="auto"/>
              <w:right w:val="single" w:sz="4" w:space="0" w:color="auto"/>
            </w:tcBorders>
            <w:shd w:val="clear" w:color="auto" w:fill="auto"/>
            <w:noWrap/>
            <w:vAlign w:val="center"/>
          </w:tcPr>
          <w:p w14:paraId="1883E39B"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7,500</w:t>
            </w:r>
          </w:p>
        </w:tc>
        <w:tc>
          <w:tcPr>
            <w:tcW w:w="263" w:type="pct"/>
            <w:tcBorders>
              <w:top w:val="nil"/>
              <w:left w:val="nil"/>
              <w:bottom w:val="single" w:sz="4" w:space="0" w:color="auto"/>
              <w:right w:val="single" w:sz="4" w:space="0" w:color="auto"/>
            </w:tcBorders>
            <w:shd w:val="clear" w:color="auto" w:fill="auto"/>
            <w:noWrap/>
            <w:vAlign w:val="center"/>
          </w:tcPr>
          <w:p w14:paraId="16BF7FD6"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w:t>
            </w:r>
          </w:p>
        </w:tc>
        <w:tc>
          <w:tcPr>
            <w:tcW w:w="380" w:type="pct"/>
            <w:tcBorders>
              <w:top w:val="nil"/>
              <w:left w:val="nil"/>
              <w:bottom w:val="single" w:sz="4" w:space="0" w:color="auto"/>
              <w:right w:val="single" w:sz="4" w:space="0" w:color="auto"/>
            </w:tcBorders>
            <w:shd w:val="clear" w:color="auto" w:fill="auto"/>
            <w:noWrap/>
            <w:vAlign w:val="center"/>
          </w:tcPr>
          <w:p w14:paraId="4B97F601"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7,500</w:t>
            </w:r>
          </w:p>
        </w:tc>
        <w:tc>
          <w:tcPr>
            <w:tcW w:w="301" w:type="pct"/>
            <w:tcBorders>
              <w:top w:val="nil"/>
              <w:left w:val="nil"/>
              <w:bottom w:val="single" w:sz="4" w:space="0" w:color="auto"/>
              <w:right w:val="single" w:sz="4" w:space="0" w:color="auto"/>
            </w:tcBorders>
            <w:shd w:val="clear" w:color="auto" w:fill="auto"/>
            <w:noWrap/>
            <w:vAlign w:val="center"/>
          </w:tcPr>
          <w:p w14:paraId="1FC56639"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w:t>
            </w:r>
          </w:p>
        </w:tc>
        <w:tc>
          <w:tcPr>
            <w:tcW w:w="380" w:type="pct"/>
            <w:tcBorders>
              <w:top w:val="nil"/>
              <w:left w:val="nil"/>
              <w:bottom w:val="single" w:sz="4" w:space="0" w:color="auto"/>
              <w:right w:val="single" w:sz="4" w:space="0" w:color="auto"/>
            </w:tcBorders>
            <w:shd w:val="clear" w:color="auto" w:fill="auto"/>
            <w:noWrap/>
            <w:vAlign w:val="center"/>
          </w:tcPr>
          <w:p w14:paraId="72EF54B9"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7,500</w:t>
            </w:r>
          </w:p>
        </w:tc>
        <w:tc>
          <w:tcPr>
            <w:tcW w:w="283" w:type="pct"/>
            <w:tcBorders>
              <w:top w:val="nil"/>
              <w:left w:val="nil"/>
              <w:bottom w:val="single" w:sz="4" w:space="0" w:color="auto"/>
              <w:right w:val="single" w:sz="4" w:space="0" w:color="auto"/>
            </w:tcBorders>
            <w:shd w:val="clear" w:color="auto" w:fill="auto"/>
            <w:noWrap/>
            <w:vAlign w:val="center"/>
          </w:tcPr>
          <w:p w14:paraId="62922A00"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w:t>
            </w:r>
          </w:p>
        </w:tc>
        <w:tc>
          <w:tcPr>
            <w:tcW w:w="380" w:type="pct"/>
            <w:tcBorders>
              <w:top w:val="nil"/>
              <w:left w:val="nil"/>
              <w:bottom w:val="single" w:sz="4" w:space="0" w:color="auto"/>
              <w:right w:val="single" w:sz="4" w:space="0" w:color="auto"/>
            </w:tcBorders>
            <w:shd w:val="clear" w:color="auto" w:fill="auto"/>
            <w:noWrap/>
            <w:vAlign w:val="center"/>
          </w:tcPr>
          <w:p w14:paraId="1C623850"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20,000</w:t>
            </w:r>
          </w:p>
        </w:tc>
        <w:tc>
          <w:tcPr>
            <w:tcW w:w="263" w:type="pct"/>
            <w:tcBorders>
              <w:top w:val="nil"/>
              <w:left w:val="nil"/>
              <w:bottom w:val="single" w:sz="4" w:space="0" w:color="auto"/>
              <w:right w:val="single" w:sz="4" w:space="0" w:color="auto"/>
            </w:tcBorders>
            <w:shd w:val="clear" w:color="auto" w:fill="auto"/>
            <w:noWrap/>
            <w:vAlign w:val="center"/>
          </w:tcPr>
          <w:p w14:paraId="7F1727A1"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w:t>
            </w:r>
          </w:p>
        </w:tc>
        <w:tc>
          <w:tcPr>
            <w:tcW w:w="329" w:type="pct"/>
            <w:tcBorders>
              <w:top w:val="nil"/>
              <w:left w:val="nil"/>
              <w:bottom w:val="single" w:sz="4" w:space="0" w:color="auto"/>
              <w:right w:val="single" w:sz="4" w:space="0" w:color="auto"/>
            </w:tcBorders>
            <w:shd w:val="clear" w:color="auto" w:fill="auto"/>
            <w:noWrap/>
            <w:vAlign w:val="center"/>
          </w:tcPr>
          <w:p w14:paraId="36585223" w14:textId="77777777" w:rsidR="00DB37A2" w:rsidRPr="00DB37A2" w:rsidRDefault="00DB37A2" w:rsidP="00DB37A2">
            <w:pPr>
              <w:spacing w:after="0" w:line="240" w:lineRule="auto"/>
              <w:jc w:val="right"/>
              <w:rPr>
                <w:rFonts w:ascii="Arial" w:eastAsia="Times New Roman" w:hAnsi="Arial" w:cs="Arial"/>
                <w:sz w:val="18"/>
                <w:szCs w:val="18"/>
                <w:lang w:eastAsia="es-UY"/>
              </w:rPr>
            </w:pPr>
            <w:r w:rsidRPr="00DB37A2">
              <w:rPr>
                <w:rFonts w:ascii="Arial" w:eastAsia="Times New Roman" w:hAnsi="Arial" w:cs="Arial"/>
                <w:sz w:val="18"/>
                <w:szCs w:val="18"/>
                <w:lang w:eastAsia="es-UY"/>
              </w:rPr>
              <w:t>-</w:t>
            </w:r>
          </w:p>
        </w:tc>
      </w:tr>
      <w:tr w:rsidR="00DB37A2" w:rsidRPr="00DB37A2" w14:paraId="74C83581" w14:textId="77777777" w:rsidTr="00643692">
        <w:trPr>
          <w:trHeight w:val="345"/>
          <w:jc w:val="center"/>
        </w:trPr>
        <w:tc>
          <w:tcPr>
            <w:tcW w:w="1001" w:type="pct"/>
            <w:tcBorders>
              <w:top w:val="single" w:sz="4" w:space="0" w:color="auto"/>
              <w:left w:val="single" w:sz="4" w:space="0" w:color="auto"/>
              <w:bottom w:val="single" w:sz="4" w:space="0" w:color="auto"/>
              <w:right w:val="nil"/>
            </w:tcBorders>
            <w:shd w:val="clear" w:color="auto" w:fill="auto"/>
            <w:vAlign w:val="center"/>
            <w:hideMark/>
          </w:tcPr>
          <w:p w14:paraId="2AC31A51" w14:textId="77777777" w:rsidR="00DB37A2" w:rsidRPr="00DB37A2" w:rsidRDefault="00DB37A2" w:rsidP="00DB37A2">
            <w:pPr>
              <w:spacing w:after="0" w:line="240" w:lineRule="auto"/>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Total</w:t>
            </w:r>
          </w:p>
        </w:tc>
        <w:tc>
          <w:tcPr>
            <w:tcW w:w="439" w:type="pct"/>
            <w:tcBorders>
              <w:top w:val="nil"/>
              <w:left w:val="single" w:sz="4" w:space="0" w:color="auto"/>
              <w:bottom w:val="single" w:sz="4" w:space="0" w:color="auto"/>
              <w:right w:val="single" w:sz="4" w:space="0" w:color="auto"/>
            </w:tcBorders>
            <w:shd w:val="clear" w:color="auto" w:fill="auto"/>
            <w:noWrap/>
            <w:vAlign w:val="center"/>
            <w:hideMark/>
          </w:tcPr>
          <w:p w14:paraId="19D55963" w14:textId="77777777" w:rsidR="00DB37A2" w:rsidRPr="00DB37A2" w:rsidRDefault="00DB37A2" w:rsidP="00DB37A2">
            <w:pPr>
              <w:spacing w:after="0" w:line="240" w:lineRule="auto"/>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 xml:space="preserve">  30,000,000 </w:t>
            </w:r>
          </w:p>
        </w:tc>
        <w:tc>
          <w:tcPr>
            <w:tcW w:w="341" w:type="pct"/>
            <w:tcBorders>
              <w:top w:val="nil"/>
              <w:left w:val="nil"/>
              <w:bottom w:val="single" w:sz="4" w:space="0" w:color="auto"/>
              <w:right w:val="single" w:sz="4" w:space="0" w:color="auto"/>
            </w:tcBorders>
            <w:shd w:val="clear" w:color="auto" w:fill="auto"/>
            <w:noWrap/>
            <w:vAlign w:val="center"/>
            <w:hideMark/>
          </w:tcPr>
          <w:p w14:paraId="28D2FB24" w14:textId="77777777" w:rsidR="00DB37A2" w:rsidRPr="00DB37A2" w:rsidRDefault="00DB37A2" w:rsidP="00DB37A2">
            <w:pPr>
              <w:spacing w:after="0" w:line="240" w:lineRule="auto"/>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 xml:space="preserve">  426,806 </w:t>
            </w:r>
          </w:p>
        </w:tc>
        <w:tc>
          <w:tcPr>
            <w:tcW w:w="263" w:type="pct"/>
            <w:tcBorders>
              <w:top w:val="nil"/>
              <w:left w:val="nil"/>
              <w:bottom w:val="single" w:sz="4" w:space="0" w:color="auto"/>
              <w:right w:val="single" w:sz="4" w:space="0" w:color="auto"/>
            </w:tcBorders>
            <w:shd w:val="clear" w:color="auto" w:fill="auto"/>
            <w:noWrap/>
            <w:vAlign w:val="center"/>
            <w:hideMark/>
          </w:tcPr>
          <w:p w14:paraId="40F95531"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 </w:t>
            </w:r>
          </w:p>
        </w:tc>
        <w:tc>
          <w:tcPr>
            <w:tcW w:w="380" w:type="pct"/>
            <w:tcBorders>
              <w:top w:val="nil"/>
              <w:left w:val="nil"/>
              <w:bottom w:val="single" w:sz="4" w:space="0" w:color="auto"/>
              <w:right w:val="single" w:sz="4" w:space="0" w:color="auto"/>
            </w:tcBorders>
            <w:shd w:val="clear" w:color="auto" w:fill="auto"/>
            <w:noWrap/>
            <w:vAlign w:val="center"/>
            <w:hideMark/>
          </w:tcPr>
          <w:p w14:paraId="38460CB9" w14:textId="77777777" w:rsidR="00DB37A2" w:rsidRPr="00DB37A2" w:rsidRDefault="00DB37A2" w:rsidP="00DB37A2">
            <w:pPr>
              <w:spacing w:after="0" w:line="240" w:lineRule="auto"/>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 xml:space="preserve"> 6,191,242 </w:t>
            </w:r>
          </w:p>
        </w:tc>
        <w:tc>
          <w:tcPr>
            <w:tcW w:w="263" w:type="pct"/>
            <w:tcBorders>
              <w:top w:val="nil"/>
              <w:left w:val="nil"/>
              <w:bottom w:val="single" w:sz="4" w:space="0" w:color="auto"/>
              <w:right w:val="single" w:sz="4" w:space="0" w:color="auto"/>
            </w:tcBorders>
            <w:shd w:val="clear" w:color="auto" w:fill="auto"/>
            <w:noWrap/>
            <w:vAlign w:val="center"/>
            <w:hideMark/>
          </w:tcPr>
          <w:p w14:paraId="7262D977"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 </w:t>
            </w:r>
          </w:p>
        </w:tc>
        <w:tc>
          <w:tcPr>
            <w:tcW w:w="380" w:type="pct"/>
            <w:tcBorders>
              <w:top w:val="nil"/>
              <w:left w:val="nil"/>
              <w:bottom w:val="single" w:sz="4" w:space="0" w:color="auto"/>
              <w:right w:val="single" w:sz="4" w:space="0" w:color="auto"/>
            </w:tcBorders>
            <w:shd w:val="clear" w:color="auto" w:fill="auto"/>
            <w:noWrap/>
            <w:vAlign w:val="center"/>
            <w:hideMark/>
          </w:tcPr>
          <w:p w14:paraId="553D9647" w14:textId="77777777" w:rsidR="00DB37A2" w:rsidRPr="00DB37A2" w:rsidRDefault="00DB37A2" w:rsidP="00DB37A2">
            <w:pPr>
              <w:spacing w:after="0" w:line="240" w:lineRule="auto"/>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 xml:space="preserve"> 8,459,501 </w:t>
            </w:r>
          </w:p>
        </w:tc>
        <w:tc>
          <w:tcPr>
            <w:tcW w:w="301" w:type="pct"/>
            <w:tcBorders>
              <w:top w:val="nil"/>
              <w:left w:val="nil"/>
              <w:bottom w:val="single" w:sz="4" w:space="0" w:color="auto"/>
              <w:right w:val="single" w:sz="4" w:space="0" w:color="auto"/>
            </w:tcBorders>
            <w:shd w:val="clear" w:color="auto" w:fill="auto"/>
            <w:noWrap/>
            <w:vAlign w:val="center"/>
            <w:hideMark/>
          </w:tcPr>
          <w:p w14:paraId="36BAF8EF"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 </w:t>
            </w:r>
          </w:p>
        </w:tc>
        <w:tc>
          <w:tcPr>
            <w:tcW w:w="380" w:type="pct"/>
            <w:tcBorders>
              <w:top w:val="nil"/>
              <w:left w:val="nil"/>
              <w:bottom w:val="single" w:sz="4" w:space="0" w:color="auto"/>
              <w:right w:val="single" w:sz="4" w:space="0" w:color="auto"/>
            </w:tcBorders>
            <w:shd w:val="clear" w:color="auto" w:fill="auto"/>
            <w:noWrap/>
            <w:vAlign w:val="center"/>
            <w:hideMark/>
          </w:tcPr>
          <w:p w14:paraId="3DECCC2E" w14:textId="77777777" w:rsidR="00DB37A2" w:rsidRPr="00DB37A2" w:rsidRDefault="00DB37A2" w:rsidP="00DB37A2">
            <w:pPr>
              <w:spacing w:after="0" w:line="240" w:lineRule="auto"/>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 xml:space="preserve"> 9,207,173 </w:t>
            </w:r>
          </w:p>
        </w:tc>
        <w:tc>
          <w:tcPr>
            <w:tcW w:w="283" w:type="pct"/>
            <w:tcBorders>
              <w:top w:val="nil"/>
              <w:left w:val="nil"/>
              <w:bottom w:val="single" w:sz="4" w:space="0" w:color="auto"/>
              <w:right w:val="single" w:sz="4" w:space="0" w:color="auto"/>
            </w:tcBorders>
            <w:shd w:val="clear" w:color="auto" w:fill="auto"/>
            <w:noWrap/>
            <w:vAlign w:val="center"/>
            <w:hideMark/>
          </w:tcPr>
          <w:p w14:paraId="4061D501"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 </w:t>
            </w:r>
          </w:p>
        </w:tc>
        <w:tc>
          <w:tcPr>
            <w:tcW w:w="380" w:type="pct"/>
            <w:tcBorders>
              <w:top w:val="nil"/>
              <w:left w:val="nil"/>
              <w:bottom w:val="single" w:sz="4" w:space="0" w:color="auto"/>
              <w:right w:val="single" w:sz="4" w:space="0" w:color="auto"/>
            </w:tcBorders>
            <w:shd w:val="clear" w:color="auto" w:fill="auto"/>
            <w:noWrap/>
            <w:vAlign w:val="center"/>
            <w:hideMark/>
          </w:tcPr>
          <w:p w14:paraId="04356E78" w14:textId="77777777" w:rsidR="00DB37A2" w:rsidRPr="00DB37A2" w:rsidRDefault="00DB37A2" w:rsidP="00DB37A2">
            <w:pPr>
              <w:spacing w:after="0" w:line="240" w:lineRule="auto"/>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 xml:space="preserve"> 5,715,278 </w:t>
            </w:r>
          </w:p>
        </w:tc>
        <w:tc>
          <w:tcPr>
            <w:tcW w:w="263" w:type="pct"/>
            <w:tcBorders>
              <w:top w:val="nil"/>
              <w:left w:val="nil"/>
              <w:bottom w:val="single" w:sz="4" w:space="0" w:color="auto"/>
              <w:right w:val="single" w:sz="4" w:space="0" w:color="auto"/>
            </w:tcBorders>
            <w:shd w:val="clear" w:color="auto" w:fill="auto"/>
            <w:noWrap/>
            <w:vAlign w:val="center"/>
            <w:hideMark/>
          </w:tcPr>
          <w:p w14:paraId="10DBA2AD"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 </w:t>
            </w:r>
          </w:p>
        </w:tc>
        <w:tc>
          <w:tcPr>
            <w:tcW w:w="329" w:type="pct"/>
            <w:tcBorders>
              <w:top w:val="nil"/>
              <w:left w:val="nil"/>
              <w:bottom w:val="single" w:sz="4" w:space="0" w:color="auto"/>
              <w:right w:val="single" w:sz="4" w:space="0" w:color="auto"/>
            </w:tcBorders>
            <w:shd w:val="clear" w:color="auto" w:fill="auto"/>
            <w:noWrap/>
            <w:vAlign w:val="center"/>
            <w:hideMark/>
          </w:tcPr>
          <w:p w14:paraId="54FC7959" w14:textId="77777777" w:rsidR="00DB37A2" w:rsidRPr="00DB37A2" w:rsidRDefault="00DB37A2" w:rsidP="00DB37A2">
            <w:pPr>
              <w:spacing w:after="0" w:line="240" w:lineRule="auto"/>
              <w:jc w:val="center"/>
              <w:rPr>
                <w:rFonts w:ascii="Arial" w:eastAsia="Times New Roman" w:hAnsi="Arial" w:cs="Arial"/>
                <w:b/>
                <w:bCs/>
                <w:sz w:val="18"/>
                <w:szCs w:val="18"/>
                <w:lang w:eastAsia="es-UY"/>
              </w:rPr>
            </w:pPr>
            <w:r w:rsidRPr="00DB37A2">
              <w:rPr>
                <w:rFonts w:ascii="Arial" w:eastAsia="Times New Roman" w:hAnsi="Arial" w:cs="Arial"/>
                <w:b/>
                <w:bCs/>
                <w:sz w:val="18"/>
                <w:szCs w:val="18"/>
                <w:lang w:eastAsia="es-UY"/>
              </w:rPr>
              <w:t> </w:t>
            </w:r>
          </w:p>
        </w:tc>
      </w:tr>
    </w:tbl>
    <w:p w14:paraId="3FB97E77" w14:textId="77777777" w:rsidR="00DB37A2" w:rsidRPr="00DB37A2" w:rsidRDefault="00DB37A2" w:rsidP="00DB37A2">
      <w:pPr>
        <w:spacing w:after="0" w:line="360" w:lineRule="auto"/>
        <w:jc w:val="center"/>
        <w:rPr>
          <w:rFonts w:ascii="Arial" w:eastAsia="Calibri" w:hAnsi="Arial" w:cs="Arial"/>
          <w:b/>
          <w:sz w:val="20"/>
          <w:szCs w:val="20"/>
        </w:rPr>
      </w:pPr>
    </w:p>
    <w:p w14:paraId="4A356496" w14:textId="77777777" w:rsidR="00DB37A2" w:rsidRPr="00DB37A2" w:rsidRDefault="00DB37A2" w:rsidP="00DB37A2">
      <w:pPr>
        <w:spacing w:after="0" w:line="360" w:lineRule="auto"/>
        <w:jc w:val="center"/>
        <w:rPr>
          <w:rFonts w:ascii="Arial" w:eastAsia="Calibri" w:hAnsi="Arial" w:cs="Arial"/>
          <w:b/>
          <w:sz w:val="20"/>
          <w:szCs w:val="20"/>
        </w:rPr>
      </w:pPr>
    </w:p>
    <w:p w14:paraId="7D60A1A9" w14:textId="77777777" w:rsidR="00DB37A2" w:rsidRPr="00DB37A2" w:rsidRDefault="00DB37A2" w:rsidP="00DB37A2">
      <w:pPr>
        <w:spacing w:before="120" w:after="120" w:line="276" w:lineRule="auto"/>
        <w:jc w:val="both"/>
        <w:rPr>
          <w:rFonts w:ascii="Arial" w:eastAsia="Calibri" w:hAnsi="Arial" w:cs="Arial"/>
        </w:rPr>
      </w:pPr>
    </w:p>
    <w:p w14:paraId="7F26C20F" w14:textId="77777777" w:rsidR="00DB37A2" w:rsidRPr="00DB37A2" w:rsidRDefault="00DB37A2" w:rsidP="00DB37A2">
      <w:pPr>
        <w:spacing w:after="0" w:line="240" w:lineRule="auto"/>
        <w:rPr>
          <w:rFonts w:ascii="Arial" w:eastAsia="Times New Roman" w:hAnsi="Arial" w:cs="Arial"/>
          <w:color w:val="000000"/>
          <w:sz w:val="24"/>
          <w:szCs w:val="24"/>
        </w:rPr>
        <w:sectPr w:rsidR="00DB37A2" w:rsidRPr="00DB37A2" w:rsidSect="00813FFE">
          <w:pgSz w:w="15840" w:h="12240" w:orient="landscape"/>
          <w:pgMar w:top="1440" w:right="1440" w:bottom="1627" w:left="1440" w:header="720" w:footer="720" w:gutter="0"/>
          <w:cols w:space="720"/>
          <w:docGrid w:linePitch="360"/>
        </w:sectPr>
      </w:pPr>
    </w:p>
    <w:p w14:paraId="0CEFA86C" w14:textId="77777777" w:rsidR="00DB37A2" w:rsidRPr="00DB37A2" w:rsidRDefault="00DB37A2" w:rsidP="00DB37A2">
      <w:pPr>
        <w:spacing w:after="0" w:line="240" w:lineRule="auto"/>
        <w:rPr>
          <w:rFonts w:ascii="Arial" w:eastAsia="Calibri" w:hAnsi="Arial" w:cs="Arial"/>
        </w:rPr>
        <w:sectPr w:rsidR="00DB37A2" w:rsidRPr="00DB37A2" w:rsidSect="008A7426">
          <w:pgSz w:w="12240" w:h="15840"/>
          <w:pgMar w:top="1440" w:right="1627" w:bottom="1440" w:left="1440" w:header="720" w:footer="720" w:gutter="0"/>
          <w:cols w:space="720"/>
          <w:docGrid w:linePitch="360"/>
        </w:sectPr>
      </w:pPr>
    </w:p>
    <w:p w14:paraId="611CEB28" w14:textId="77777777" w:rsidR="00DB37A2" w:rsidRPr="00DB37A2" w:rsidRDefault="00DB37A2" w:rsidP="0015005C">
      <w:pPr>
        <w:pStyle w:val="Heading1"/>
        <w:keepNext w:val="0"/>
        <w:keepLines w:val="0"/>
        <w:numPr>
          <w:ilvl w:val="0"/>
          <w:numId w:val="23"/>
        </w:numPr>
        <w:spacing w:before="240" w:after="240"/>
        <w:jc w:val="both"/>
        <w:rPr>
          <w:rFonts w:ascii="Arial" w:eastAsia="Calibri" w:hAnsi="Arial" w:cs="Arial"/>
          <w:smallCaps/>
        </w:rPr>
      </w:pPr>
      <w:r w:rsidRPr="00DB37A2">
        <w:rPr>
          <w:rFonts w:ascii="Arial" w:eastAsia="Calibri" w:hAnsi="Arial" w:cs="Arial"/>
          <w:smallCaps/>
        </w:rPr>
        <w:t>Evaluation</w:t>
      </w:r>
    </w:p>
    <w:p w14:paraId="2D765904" w14:textId="77777777" w:rsidR="00DB37A2" w:rsidRPr="00DB37A2" w:rsidRDefault="00DB37A2" w:rsidP="0015005C">
      <w:pPr>
        <w:pStyle w:val="ListParagraph"/>
        <w:numPr>
          <w:ilvl w:val="1"/>
          <w:numId w:val="23"/>
        </w:numPr>
        <w:spacing w:before="120" w:after="120" w:line="240" w:lineRule="auto"/>
        <w:jc w:val="both"/>
        <w:outlineLvl w:val="1"/>
        <w:rPr>
          <w:rFonts w:ascii="Arial" w:eastAsia="Times New Roman" w:hAnsi="Arial" w:cs="Arial"/>
        </w:rPr>
      </w:pPr>
      <w:r w:rsidRPr="00DB37A2">
        <w:rPr>
          <w:rFonts w:ascii="Arial" w:eastAsia="Times New Roman" w:hAnsi="Arial" w:cs="Arial"/>
        </w:rPr>
        <w:t>This section describes the evaluation methodology for the implementation of the Program to improve the quality of Education in Suriname. Sections (a) and (b) describe the research questions and the existing knowledge to motivate the evaluation. Section (c) lists key outcomes. Sections (c) and (d) describe the methodological approach. Section (f) describes the plan for the delivery of results. Section (g) describes the workplan and coordination arrangements.</w:t>
      </w:r>
    </w:p>
    <w:p w14:paraId="3041AF1E" w14:textId="77777777" w:rsidR="00DB37A2" w:rsidRPr="00DB37A2" w:rsidRDefault="00DB37A2" w:rsidP="00DB37A2">
      <w:pPr>
        <w:keepNext/>
        <w:numPr>
          <w:ilvl w:val="2"/>
          <w:numId w:val="0"/>
        </w:numPr>
        <w:tabs>
          <w:tab w:val="left" w:pos="1440"/>
          <w:tab w:val="num" w:pos="1710"/>
        </w:tabs>
        <w:spacing w:before="120" w:after="120" w:line="240" w:lineRule="auto"/>
        <w:ind w:left="1710" w:hanging="810"/>
        <w:jc w:val="both"/>
        <w:outlineLvl w:val="1"/>
        <w:rPr>
          <w:rFonts w:ascii="Arial" w:eastAsia="Times New Roman" w:hAnsi="Arial" w:cs="Arial"/>
          <w:b/>
          <w:bCs/>
          <w:iCs/>
          <w:color w:val="000000"/>
        </w:rPr>
      </w:pPr>
      <w:r w:rsidRPr="00DB37A2">
        <w:rPr>
          <w:rFonts w:ascii="Arial" w:eastAsia="Times New Roman" w:hAnsi="Arial" w:cs="Arial"/>
          <w:b/>
          <w:bCs/>
          <w:iCs/>
          <w:color w:val="000000"/>
        </w:rPr>
        <w:t>Main evaluation questions</w:t>
      </w:r>
    </w:p>
    <w:p w14:paraId="62E7E25F" w14:textId="5CDE42B2" w:rsidR="00DB37A2" w:rsidRDefault="00DB37A2" w:rsidP="0015005C">
      <w:pPr>
        <w:pStyle w:val="ListParagraph"/>
        <w:numPr>
          <w:ilvl w:val="1"/>
          <w:numId w:val="23"/>
        </w:numPr>
        <w:spacing w:before="120" w:after="120" w:line="240" w:lineRule="auto"/>
        <w:jc w:val="both"/>
        <w:outlineLvl w:val="1"/>
        <w:rPr>
          <w:rFonts w:ascii="Arial" w:eastAsia="Times New Roman" w:hAnsi="Arial" w:cs="Arial"/>
        </w:rPr>
      </w:pPr>
      <w:bookmarkStart w:id="4" w:name="_Hlk531854784"/>
      <w:r w:rsidRPr="00DB37A2">
        <w:rPr>
          <w:rFonts w:ascii="Arial" w:eastAsia="Times New Roman" w:hAnsi="Arial" w:cs="Arial"/>
        </w:rPr>
        <w:t>The main objective of the program is to improve the quality of education in Suriname. This general objective will be pursued by achieving the following specific objectives: (i) to increase the quality of education in lower secondary and early childhood services for children with low school readiness and non-native Dutch speakers; and (ii) to improve access to adequate school infrastructure for children in remote and semi-urban areas in four priority districts (</w:t>
      </w:r>
      <w:proofErr w:type="spellStart"/>
      <w:r w:rsidRPr="00DB37A2">
        <w:rPr>
          <w:rFonts w:ascii="Arial" w:eastAsia="Times New Roman" w:hAnsi="Arial" w:cs="Arial"/>
        </w:rPr>
        <w:t>Wanica</w:t>
      </w:r>
      <w:proofErr w:type="spellEnd"/>
      <w:r w:rsidRPr="00DB37A2">
        <w:rPr>
          <w:rFonts w:ascii="Arial" w:eastAsia="Times New Roman" w:hAnsi="Arial" w:cs="Arial"/>
        </w:rPr>
        <w:t xml:space="preserve">, </w:t>
      </w:r>
      <w:proofErr w:type="spellStart"/>
      <w:r w:rsidRPr="00DB37A2">
        <w:rPr>
          <w:rFonts w:ascii="Arial" w:eastAsia="Times New Roman" w:hAnsi="Arial" w:cs="Arial"/>
        </w:rPr>
        <w:t>Sipaliwini</w:t>
      </w:r>
      <w:proofErr w:type="spellEnd"/>
      <w:r w:rsidRPr="00DB37A2">
        <w:rPr>
          <w:rFonts w:ascii="Arial" w:eastAsia="Times New Roman" w:hAnsi="Arial" w:cs="Arial"/>
        </w:rPr>
        <w:t xml:space="preserve">, </w:t>
      </w:r>
      <w:proofErr w:type="spellStart"/>
      <w:r w:rsidRPr="00DB37A2">
        <w:rPr>
          <w:rFonts w:ascii="Arial" w:eastAsia="Times New Roman" w:hAnsi="Arial" w:cs="Arial"/>
        </w:rPr>
        <w:t>Marowijne</w:t>
      </w:r>
      <w:proofErr w:type="spellEnd"/>
      <w:r w:rsidRPr="00DB37A2">
        <w:rPr>
          <w:rFonts w:ascii="Arial" w:eastAsia="Times New Roman" w:hAnsi="Arial" w:cs="Arial"/>
        </w:rPr>
        <w:t xml:space="preserve">, and </w:t>
      </w:r>
      <w:proofErr w:type="spellStart"/>
      <w:r w:rsidRPr="00DB37A2">
        <w:rPr>
          <w:rFonts w:ascii="Arial" w:eastAsia="Times New Roman" w:hAnsi="Arial" w:cs="Arial"/>
        </w:rPr>
        <w:t>Coronie</w:t>
      </w:r>
      <w:proofErr w:type="spellEnd"/>
      <w:r w:rsidRPr="00DB37A2">
        <w:rPr>
          <w:rFonts w:ascii="Arial" w:eastAsia="Times New Roman" w:hAnsi="Arial" w:cs="Arial"/>
        </w:rPr>
        <w:t>).</w:t>
      </w:r>
    </w:p>
    <w:p w14:paraId="55B18DC4" w14:textId="77777777" w:rsidR="0015005C" w:rsidRPr="00DB37A2" w:rsidRDefault="0015005C" w:rsidP="0015005C">
      <w:pPr>
        <w:pStyle w:val="ListParagraph"/>
        <w:spacing w:before="120" w:after="120" w:line="240" w:lineRule="auto"/>
        <w:jc w:val="both"/>
        <w:outlineLvl w:val="1"/>
        <w:rPr>
          <w:rFonts w:ascii="Arial" w:eastAsia="Times New Roman" w:hAnsi="Arial" w:cs="Arial"/>
        </w:rPr>
      </w:pPr>
    </w:p>
    <w:p w14:paraId="6AEF4041" w14:textId="70D52ECB" w:rsidR="0015005C" w:rsidRPr="0015005C" w:rsidRDefault="00DB37A2" w:rsidP="0015005C">
      <w:pPr>
        <w:pStyle w:val="ListParagraph"/>
        <w:numPr>
          <w:ilvl w:val="1"/>
          <w:numId w:val="23"/>
        </w:numPr>
        <w:spacing w:before="120" w:after="120" w:line="240" w:lineRule="auto"/>
        <w:jc w:val="both"/>
        <w:outlineLvl w:val="1"/>
        <w:rPr>
          <w:rFonts w:ascii="Arial" w:eastAsia="Times New Roman" w:hAnsi="Arial" w:cs="Arial"/>
        </w:rPr>
      </w:pPr>
      <w:r w:rsidRPr="00DB37A2">
        <w:rPr>
          <w:rFonts w:ascii="Arial" w:eastAsia="Times New Roman" w:hAnsi="Arial" w:cs="Arial"/>
        </w:rPr>
        <w:t xml:space="preserve">Outcome indicators of the evaluation framework will be fully aligned with the approved result matrix of the program “Consolidating access to quality and inclusive education in Suriname (SU-L1059)”. The MOESC information systems periodically collects this data, and under this evaluation plan they will provide researchers with timely updates and appropriate historical series. </w:t>
      </w:r>
    </w:p>
    <w:p w14:paraId="4DFFE5CE" w14:textId="77777777" w:rsidR="0015005C" w:rsidRPr="00DB37A2" w:rsidRDefault="0015005C" w:rsidP="0015005C">
      <w:pPr>
        <w:pStyle w:val="ListParagraph"/>
        <w:spacing w:before="120" w:after="120" w:line="240" w:lineRule="auto"/>
        <w:jc w:val="both"/>
        <w:outlineLvl w:val="1"/>
        <w:rPr>
          <w:rFonts w:ascii="Arial" w:eastAsia="Times New Roman" w:hAnsi="Arial" w:cs="Arial"/>
        </w:rPr>
      </w:pPr>
    </w:p>
    <w:bookmarkEnd w:id="4"/>
    <w:p w14:paraId="0E3FC312" w14:textId="2D8D2F4E" w:rsidR="0015005C" w:rsidRPr="0015005C" w:rsidRDefault="00DB37A2" w:rsidP="0015005C">
      <w:pPr>
        <w:pStyle w:val="ListParagraph"/>
        <w:numPr>
          <w:ilvl w:val="1"/>
          <w:numId w:val="23"/>
        </w:numPr>
        <w:spacing w:before="120" w:after="120" w:line="240" w:lineRule="auto"/>
        <w:jc w:val="both"/>
        <w:outlineLvl w:val="1"/>
        <w:rPr>
          <w:rFonts w:ascii="Arial" w:eastAsia="Times New Roman" w:hAnsi="Arial" w:cs="Arial"/>
        </w:rPr>
      </w:pPr>
      <w:r w:rsidRPr="00DB37A2">
        <w:rPr>
          <w:rFonts w:ascii="Arial" w:eastAsia="Times New Roman" w:hAnsi="Arial" w:cs="Arial"/>
        </w:rPr>
        <w:t xml:space="preserve">The evaluation team will measure how the products joined within the main components associated to the program (and the activities those enable—all described in the products matrix) are associated to several development outcomes that the program aims at improving (presented in the results matrix). Taking advantage of the fact that the products, impacts and outcomes indicators will be measured on a routine basis, the project team will employ a before and after (BA) methodology to describe the degree association between products and their corresponding outcomes. Such analysis will be consistent with the theory of change that motivated the interventions funded by the program and complemented with references to empirical evidence of those relationship found in similar contexts to improve the attribution analysis. However, because attribution of causal impacts using the BA estimator is based on several (often implausible assumptions), we will also seek to answer some key evaluation questions employing methodologies that get us closer to causal inference conclusions. </w:t>
      </w:r>
    </w:p>
    <w:p w14:paraId="33E90A60" w14:textId="77777777" w:rsidR="0015005C" w:rsidRPr="00DB37A2" w:rsidRDefault="0015005C" w:rsidP="0015005C">
      <w:pPr>
        <w:pStyle w:val="ListParagraph"/>
        <w:spacing w:before="120" w:after="120" w:line="240" w:lineRule="auto"/>
        <w:jc w:val="both"/>
        <w:outlineLvl w:val="1"/>
        <w:rPr>
          <w:rFonts w:ascii="Arial" w:eastAsia="Times New Roman" w:hAnsi="Arial" w:cs="Arial"/>
        </w:rPr>
      </w:pPr>
    </w:p>
    <w:p w14:paraId="016454F3" w14:textId="77777777" w:rsidR="00DB37A2" w:rsidRPr="00DB37A2" w:rsidRDefault="00DB37A2" w:rsidP="0015005C">
      <w:pPr>
        <w:pStyle w:val="ListParagraph"/>
        <w:numPr>
          <w:ilvl w:val="1"/>
          <w:numId w:val="23"/>
        </w:numPr>
        <w:spacing w:before="120" w:after="120" w:line="240" w:lineRule="auto"/>
        <w:jc w:val="both"/>
        <w:outlineLvl w:val="1"/>
        <w:rPr>
          <w:rFonts w:ascii="Arial" w:eastAsia="Times New Roman" w:hAnsi="Arial" w:cs="Arial"/>
        </w:rPr>
      </w:pPr>
      <w:r w:rsidRPr="00DB37A2">
        <w:rPr>
          <w:rFonts w:ascii="Arial" w:eastAsia="Times New Roman" w:hAnsi="Arial" w:cs="Arial"/>
        </w:rPr>
        <w:t>Due to the multiplicity of products funded by the program, two impact evaluations are proposed to assess the effectiveness of specific interventions. The prioritization of the evaluation initiatives of specific sub-components funded by this program responds to the financial relevance of the products within the total investment of the Bank in this operation, the priority given by the Government of Suriname (</w:t>
      </w:r>
      <w:proofErr w:type="spellStart"/>
      <w:r w:rsidRPr="00DB37A2">
        <w:rPr>
          <w:rFonts w:ascii="Arial" w:eastAsia="Times New Roman" w:hAnsi="Arial" w:cs="Arial"/>
        </w:rPr>
        <w:t>GoS</w:t>
      </w:r>
      <w:proofErr w:type="spellEnd"/>
      <w:r w:rsidRPr="00DB37A2">
        <w:rPr>
          <w:rFonts w:ascii="Arial" w:eastAsia="Times New Roman" w:hAnsi="Arial" w:cs="Arial"/>
        </w:rPr>
        <w:t>) to the activities herein evaluated, and the measurability of empirical results that could lead to a process of knowledge generation to inform education policy in the country. To be consistent with the vertical logic that motivates the program, the evaluation questions seek to respond whether the assumptions implied by the proposed solutions do, in fact, lead to the achievement its objectives. The two specific evaluation initiatives and their corresponding evaluation questions in this plan are described as follows:</w:t>
      </w:r>
    </w:p>
    <w:p w14:paraId="011BA5F4" w14:textId="172C5481" w:rsidR="00DB37A2" w:rsidRDefault="00DB37A2" w:rsidP="0015005C">
      <w:pPr>
        <w:pStyle w:val="ListParagraph"/>
        <w:numPr>
          <w:ilvl w:val="1"/>
          <w:numId w:val="23"/>
        </w:numPr>
        <w:spacing w:before="120" w:after="120" w:line="240" w:lineRule="auto"/>
        <w:jc w:val="both"/>
        <w:outlineLvl w:val="1"/>
        <w:rPr>
          <w:rFonts w:ascii="Arial" w:eastAsia="Times New Roman" w:hAnsi="Arial" w:cs="Arial"/>
        </w:rPr>
      </w:pPr>
      <w:r w:rsidRPr="00DB37A2">
        <w:rPr>
          <w:rFonts w:ascii="Arial" w:eastAsia="Times New Roman" w:hAnsi="Arial" w:cs="Arial"/>
          <w:b/>
          <w:bCs/>
        </w:rPr>
        <w:lastRenderedPageBreak/>
        <w:t>Evaluation Initiative 1 (EI1)</w:t>
      </w:r>
      <w:r w:rsidRPr="00DB37A2">
        <w:rPr>
          <w:rFonts w:ascii="Arial" w:eastAsia="Times New Roman" w:hAnsi="Arial" w:cs="Arial"/>
        </w:rPr>
        <w:t xml:space="preserve">: </w:t>
      </w:r>
      <w:r w:rsidRPr="00DB37A2">
        <w:rPr>
          <w:rFonts w:ascii="Arial" w:eastAsia="Times New Roman" w:hAnsi="Arial" w:cs="Arial"/>
          <w:b/>
        </w:rPr>
        <w:t>Impact of lower secondary Math curriculum reform on quality and relevance of educational services.</w:t>
      </w:r>
      <w:r w:rsidRPr="00DB37A2">
        <w:rPr>
          <w:rFonts w:ascii="Arial" w:eastAsia="Times New Roman" w:hAnsi="Arial" w:cs="Arial"/>
        </w:rPr>
        <w:t xml:space="preserve"> This evaluation initiative addresses the most ambitious and substantial part of the SU-L1059 program which accounts for 30% of the investment of the planned reform. Curriculum reform making lower secondary curriculum more relevant for the challenges of the labor market is among MOESC highest priorities. The viability of this evaluation benefits from the fact that a group of international consultants and local experts has been already deployed by the </w:t>
      </w:r>
      <w:proofErr w:type="spellStart"/>
      <w:r w:rsidRPr="00DB37A2">
        <w:rPr>
          <w:rFonts w:ascii="Arial" w:eastAsia="Times New Roman" w:hAnsi="Arial" w:cs="Arial"/>
        </w:rPr>
        <w:t>GoS</w:t>
      </w:r>
      <w:proofErr w:type="spellEnd"/>
      <w:r w:rsidRPr="00DB37A2">
        <w:rPr>
          <w:rFonts w:ascii="Arial" w:eastAsia="Times New Roman" w:hAnsi="Arial" w:cs="Arial"/>
        </w:rPr>
        <w:t xml:space="preserve"> to tackle curriculum reform in primary education with an accent on Math subjects (BE-STREAMING project funded by the Bank SU-L1038). The evaluation will privilege studying impacts of the curriculum reform on student achievement in Math, because mathematics is the first subject in the priority order of the curriculum reform promoted by the MOESC in lower secondary, thus increasing the likelihood of having enough time to measure this outcome during the duration of the project. </w:t>
      </w:r>
    </w:p>
    <w:p w14:paraId="1AB29BED" w14:textId="77777777" w:rsidR="0015005C" w:rsidRPr="00DB37A2" w:rsidRDefault="0015005C" w:rsidP="0015005C">
      <w:pPr>
        <w:pStyle w:val="ListParagraph"/>
        <w:spacing w:before="120" w:after="120" w:line="240" w:lineRule="auto"/>
        <w:jc w:val="both"/>
        <w:outlineLvl w:val="1"/>
        <w:rPr>
          <w:rFonts w:ascii="Arial" w:eastAsia="Times New Roman" w:hAnsi="Arial" w:cs="Arial"/>
        </w:rPr>
      </w:pPr>
    </w:p>
    <w:p w14:paraId="1CBA338C" w14:textId="77777777" w:rsidR="00DB37A2" w:rsidRPr="00DB37A2" w:rsidRDefault="00DB37A2" w:rsidP="0015005C">
      <w:pPr>
        <w:pStyle w:val="ListParagraph"/>
        <w:numPr>
          <w:ilvl w:val="1"/>
          <w:numId w:val="23"/>
        </w:numPr>
        <w:spacing w:before="120" w:after="120" w:line="240" w:lineRule="auto"/>
        <w:jc w:val="both"/>
        <w:outlineLvl w:val="1"/>
        <w:rPr>
          <w:rFonts w:ascii="Arial" w:eastAsia="Times New Roman" w:hAnsi="Arial" w:cs="Arial"/>
        </w:rPr>
      </w:pPr>
      <w:r w:rsidRPr="00DB37A2">
        <w:rPr>
          <w:rFonts w:ascii="Arial" w:eastAsia="Times New Roman" w:hAnsi="Arial" w:cs="Arial"/>
        </w:rPr>
        <w:t xml:space="preserve">The specific evaluation </w:t>
      </w:r>
      <w:r w:rsidRPr="00DB37A2">
        <w:rPr>
          <w:rFonts w:ascii="Arial" w:eastAsia="Times New Roman" w:hAnsi="Arial" w:cs="Arial"/>
          <w:b/>
          <w:i/>
        </w:rPr>
        <w:t>questions associated to EI1</w:t>
      </w:r>
      <w:r w:rsidRPr="00DB37A2">
        <w:rPr>
          <w:rFonts w:ascii="Arial" w:eastAsia="Times New Roman" w:hAnsi="Arial" w:cs="Arial"/>
        </w:rPr>
        <w:t xml:space="preserve"> are the following: </w:t>
      </w:r>
    </w:p>
    <w:p w14:paraId="2E583FC9" w14:textId="77777777" w:rsidR="00DB37A2" w:rsidRPr="00DB37A2" w:rsidRDefault="00DB37A2" w:rsidP="00DB37A2">
      <w:pPr>
        <w:numPr>
          <w:ilvl w:val="0"/>
          <w:numId w:val="18"/>
        </w:numPr>
        <w:tabs>
          <w:tab w:val="num" w:pos="993"/>
        </w:tabs>
        <w:spacing w:before="120" w:after="120" w:line="240" w:lineRule="auto"/>
        <w:jc w:val="both"/>
        <w:outlineLvl w:val="1"/>
        <w:rPr>
          <w:rFonts w:ascii="Arial" w:eastAsia="Times New Roman" w:hAnsi="Arial" w:cs="Arial"/>
        </w:rPr>
      </w:pPr>
      <w:r w:rsidRPr="00DB37A2">
        <w:rPr>
          <w:rFonts w:ascii="Arial" w:eastAsia="Times New Roman" w:hAnsi="Arial" w:cs="Arial"/>
        </w:rPr>
        <w:t>Will lower secondary math curriculum reform lead to better pedagogical practices by teachers? This question is motivated by the interest in providing causal evidence of the effect of the reform on the</w:t>
      </w:r>
      <w:r w:rsidRPr="00DB37A2">
        <w:rPr>
          <w:rFonts w:ascii="Arial" w:eastAsia="Times New Roman" w:hAnsi="Arial" w:cs="Arial"/>
          <w:b/>
        </w:rPr>
        <w:t xml:space="preserve"> Outcome Indicator</w:t>
      </w:r>
      <w:r w:rsidRPr="00DB37A2">
        <w:rPr>
          <w:rFonts w:ascii="Arial" w:eastAsia="Times New Roman" w:hAnsi="Arial" w:cs="Arial"/>
        </w:rPr>
        <w:t xml:space="preserve"> </w:t>
      </w:r>
      <w:r w:rsidRPr="00DB37A2">
        <w:rPr>
          <w:rFonts w:ascii="Arial" w:eastAsia="Times New Roman" w:hAnsi="Arial" w:cs="Arial"/>
          <w:b/>
        </w:rPr>
        <w:t xml:space="preserve">1: Index of student-teacher interactions; </w:t>
      </w:r>
      <w:r w:rsidRPr="00DB37A2">
        <w:rPr>
          <w:rFonts w:ascii="Arial" w:eastAsia="Times New Roman" w:hAnsi="Arial" w:cs="Arial"/>
        </w:rPr>
        <w:t xml:space="preserve">monitored by the program in the result matrix (Specific Objective 1 in the results matrix). </w:t>
      </w:r>
    </w:p>
    <w:p w14:paraId="0A93DCE0" w14:textId="77777777" w:rsidR="00DB37A2" w:rsidRPr="00DB37A2" w:rsidRDefault="00DB37A2" w:rsidP="00DB37A2">
      <w:pPr>
        <w:numPr>
          <w:ilvl w:val="0"/>
          <w:numId w:val="18"/>
        </w:numPr>
        <w:tabs>
          <w:tab w:val="num" w:pos="993"/>
        </w:tabs>
        <w:spacing w:before="120" w:after="120" w:line="240" w:lineRule="auto"/>
        <w:jc w:val="both"/>
        <w:outlineLvl w:val="1"/>
        <w:rPr>
          <w:rFonts w:ascii="Arial" w:eastAsia="Times New Roman" w:hAnsi="Arial" w:cs="Arial"/>
        </w:rPr>
      </w:pPr>
      <w:r w:rsidRPr="00DB37A2">
        <w:rPr>
          <w:rFonts w:ascii="Arial" w:eastAsia="Times New Roman" w:hAnsi="Arial" w:cs="Arial"/>
        </w:rPr>
        <w:t>Do retention of students in lower secondary improves as the result of Math curriculum reform? This question is an attempt to provide causal evidence of the effect of the Math reform on the</w:t>
      </w:r>
      <w:r w:rsidRPr="00DB37A2">
        <w:rPr>
          <w:rFonts w:ascii="Arial" w:eastAsia="Times New Roman" w:hAnsi="Arial" w:cs="Arial"/>
          <w:b/>
        </w:rPr>
        <w:t xml:space="preserve"> Impact Indicator 2: Average repetition rate grades 9, 10 and 11 </w:t>
      </w:r>
      <w:r w:rsidRPr="00DB37A2">
        <w:rPr>
          <w:rFonts w:ascii="Arial" w:eastAsia="Times New Roman" w:hAnsi="Arial" w:cs="Arial"/>
        </w:rPr>
        <w:t>(also to be monitored by the program in the result matrix).</w:t>
      </w:r>
    </w:p>
    <w:p w14:paraId="658D26D9" w14:textId="6583972C" w:rsidR="00DB37A2" w:rsidRDefault="00DB37A2" w:rsidP="00C3370A">
      <w:pPr>
        <w:pStyle w:val="ListParagraph"/>
        <w:numPr>
          <w:ilvl w:val="1"/>
          <w:numId w:val="23"/>
        </w:numPr>
        <w:spacing w:before="120" w:after="120" w:line="240" w:lineRule="auto"/>
        <w:jc w:val="both"/>
        <w:outlineLvl w:val="1"/>
        <w:rPr>
          <w:rFonts w:ascii="Arial" w:eastAsia="Times New Roman" w:hAnsi="Arial" w:cs="Arial"/>
        </w:rPr>
      </w:pPr>
      <w:r w:rsidRPr="00DB37A2">
        <w:rPr>
          <w:rFonts w:ascii="Arial" w:eastAsia="Times New Roman" w:hAnsi="Arial" w:cs="Arial"/>
          <w:b/>
        </w:rPr>
        <w:t xml:space="preserve">Evaluation Initiative 2 (EI2): Impact of </w:t>
      </w:r>
      <w:proofErr w:type="spellStart"/>
      <w:r w:rsidRPr="00DB37A2">
        <w:rPr>
          <w:rFonts w:ascii="Arial" w:eastAsia="Times New Roman" w:hAnsi="Arial" w:cs="Arial"/>
          <w:b/>
        </w:rPr>
        <w:t>of</w:t>
      </w:r>
      <w:proofErr w:type="spellEnd"/>
      <w:r w:rsidRPr="00DB37A2">
        <w:rPr>
          <w:rFonts w:ascii="Arial" w:eastAsia="Times New Roman" w:hAnsi="Arial" w:cs="Arial"/>
          <w:b/>
        </w:rPr>
        <w:t xml:space="preserve"> endowing schools with tablets with installed specialized software on Dutch Early Learning Program</w:t>
      </w:r>
      <w:r w:rsidRPr="00DB37A2" w:rsidDel="00200E10">
        <w:rPr>
          <w:rFonts w:ascii="Arial" w:eastAsia="Times New Roman" w:hAnsi="Arial" w:cs="Arial"/>
          <w:b/>
        </w:rPr>
        <w:t xml:space="preserve"> </w:t>
      </w:r>
      <w:r w:rsidRPr="00DB37A2">
        <w:rPr>
          <w:rFonts w:ascii="Arial" w:eastAsia="Times New Roman" w:hAnsi="Arial" w:cs="Arial"/>
          <w:b/>
        </w:rPr>
        <w:t>during early childhood on student’s outcomes in preschool and early primary</w:t>
      </w:r>
      <w:r w:rsidRPr="00DB37A2">
        <w:rPr>
          <w:rFonts w:ascii="Arial" w:eastAsia="Times New Roman" w:hAnsi="Arial" w:cs="Arial"/>
        </w:rPr>
        <w:t>. The initiative addresses the fact that non-Dutch speaking children in early childhood have been identified as at high risk for school failure. In this context, the MOESC has promoted Output #15 in the products matrix (Output #15. Schools endowed with tablets with installed specialized software on Dutch Early Learning Program) as a targeted intervention for students in schools with high prevalence of non-Dutch speaking children.</w:t>
      </w:r>
    </w:p>
    <w:p w14:paraId="044B6B19" w14:textId="77777777" w:rsidR="00C3370A" w:rsidRPr="00DB37A2" w:rsidRDefault="00C3370A" w:rsidP="00C3370A">
      <w:pPr>
        <w:pStyle w:val="ListParagraph"/>
        <w:spacing w:before="120" w:after="120" w:line="240" w:lineRule="auto"/>
        <w:jc w:val="both"/>
        <w:outlineLvl w:val="1"/>
        <w:rPr>
          <w:rFonts w:ascii="Arial" w:eastAsia="Times New Roman" w:hAnsi="Arial" w:cs="Arial"/>
        </w:rPr>
      </w:pPr>
    </w:p>
    <w:p w14:paraId="58777F7C" w14:textId="77777777" w:rsidR="00C3370A" w:rsidRDefault="00DB37A2" w:rsidP="00C3370A">
      <w:pPr>
        <w:pStyle w:val="ListParagraph"/>
        <w:numPr>
          <w:ilvl w:val="1"/>
          <w:numId w:val="23"/>
        </w:numPr>
        <w:spacing w:before="120" w:after="120" w:line="240" w:lineRule="auto"/>
        <w:jc w:val="both"/>
        <w:outlineLvl w:val="1"/>
        <w:rPr>
          <w:rFonts w:ascii="Arial" w:eastAsia="Times New Roman" w:hAnsi="Arial" w:cs="Arial"/>
        </w:rPr>
      </w:pPr>
      <w:r w:rsidRPr="00DB37A2">
        <w:rPr>
          <w:rFonts w:ascii="Arial" w:eastAsia="Times New Roman" w:hAnsi="Arial" w:cs="Arial"/>
        </w:rPr>
        <w:t>The evaluation is supported by the availability of cost-effective technology solutions for language learning, that facilitates deployment of the intervention and data collection for evaluation purposes. The evaluation will test the causal nature of the impact of Output #15 (Schools endowed with tablets with installed specialized software on Dutch Early Learning Program) on the results Indicator #4 (Students in grade 4 with appropriate Vocabulary in Dutch).</w:t>
      </w:r>
    </w:p>
    <w:p w14:paraId="7B628E10" w14:textId="77777777" w:rsidR="00C3370A" w:rsidRPr="00C3370A" w:rsidRDefault="00C3370A" w:rsidP="00C3370A">
      <w:pPr>
        <w:pStyle w:val="ListParagraph"/>
        <w:rPr>
          <w:rFonts w:ascii="Arial" w:eastAsia="Times New Roman" w:hAnsi="Arial" w:cs="Arial"/>
        </w:rPr>
      </w:pPr>
    </w:p>
    <w:p w14:paraId="01AEA1AD" w14:textId="64958E0D" w:rsidR="00DB37A2" w:rsidRPr="00C3370A" w:rsidRDefault="00DB37A2" w:rsidP="00C3370A">
      <w:pPr>
        <w:pStyle w:val="ListParagraph"/>
        <w:numPr>
          <w:ilvl w:val="1"/>
          <w:numId w:val="23"/>
        </w:numPr>
        <w:spacing w:before="120" w:after="120" w:line="240" w:lineRule="auto"/>
        <w:jc w:val="both"/>
        <w:outlineLvl w:val="1"/>
        <w:rPr>
          <w:rFonts w:ascii="Arial" w:eastAsia="Times New Roman" w:hAnsi="Arial" w:cs="Arial"/>
        </w:rPr>
      </w:pPr>
      <w:r w:rsidRPr="00C3370A">
        <w:rPr>
          <w:rFonts w:ascii="Arial" w:eastAsia="Times New Roman" w:hAnsi="Arial" w:cs="Arial"/>
        </w:rPr>
        <w:t xml:space="preserve">The specific evaluation </w:t>
      </w:r>
      <w:r w:rsidRPr="00C3370A">
        <w:rPr>
          <w:rFonts w:ascii="Arial" w:eastAsia="Times New Roman" w:hAnsi="Arial" w:cs="Arial"/>
          <w:b/>
          <w:i/>
        </w:rPr>
        <w:t>question associated to EI2</w:t>
      </w:r>
      <w:r w:rsidRPr="00C3370A">
        <w:rPr>
          <w:rFonts w:ascii="Arial" w:eastAsia="Times New Roman" w:hAnsi="Arial" w:cs="Arial"/>
        </w:rPr>
        <w:t xml:space="preserve"> is the following: endowing schools with tablets with installed specialized software on Dutch Early Learning Program during early childhood</w:t>
      </w:r>
      <w:r w:rsidRPr="00C3370A" w:rsidDel="00DE78B3">
        <w:rPr>
          <w:rFonts w:ascii="Arial" w:eastAsia="Times New Roman" w:hAnsi="Arial" w:cs="Arial"/>
        </w:rPr>
        <w:t xml:space="preserve"> </w:t>
      </w:r>
      <w:r w:rsidRPr="00C3370A">
        <w:rPr>
          <w:rFonts w:ascii="Arial" w:eastAsia="Times New Roman" w:hAnsi="Arial" w:cs="Arial"/>
        </w:rPr>
        <w:t xml:space="preserve">lead more students in grade 4 with appropriate Vocabulary in </w:t>
      </w:r>
      <w:proofErr w:type="gramStart"/>
      <w:r w:rsidRPr="00C3370A">
        <w:rPr>
          <w:rFonts w:ascii="Arial" w:eastAsia="Times New Roman" w:hAnsi="Arial" w:cs="Arial"/>
        </w:rPr>
        <w:t>Dutch</w:t>
      </w:r>
      <w:r w:rsidRPr="00C3370A" w:rsidDel="004641CA">
        <w:rPr>
          <w:rFonts w:ascii="Arial" w:eastAsia="Times New Roman" w:hAnsi="Arial" w:cs="Arial"/>
        </w:rPr>
        <w:t xml:space="preserve"> </w:t>
      </w:r>
      <w:r w:rsidRPr="00C3370A">
        <w:rPr>
          <w:rFonts w:ascii="Arial" w:eastAsia="Times New Roman" w:hAnsi="Arial" w:cs="Arial"/>
        </w:rPr>
        <w:t>?</w:t>
      </w:r>
      <w:proofErr w:type="gramEnd"/>
      <w:r w:rsidRPr="00C3370A">
        <w:rPr>
          <w:rFonts w:ascii="Arial" w:eastAsia="Times New Roman" w:hAnsi="Arial" w:cs="Arial"/>
        </w:rPr>
        <w:t xml:space="preserve"> This question is motivated by the interest in providing causal evidence of the effect of the reform on the</w:t>
      </w:r>
      <w:r w:rsidRPr="00C3370A">
        <w:rPr>
          <w:rFonts w:ascii="Arial" w:eastAsia="Times New Roman" w:hAnsi="Arial" w:cs="Arial"/>
          <w:b/>
        </w:rPr>
        <w:t xml:space="preserve"> Outcome Indicator</w:t>
      </w:r>
      <w:r w:rsidRPr="00C3370A">
        <w:rPr>
          <w:rFonts w:ascii="Arial" w:eastAsia="Times New Roman" w:hAnsi="Arial" w:cs="Arial"/>
        </w:rPr>
        <w:t xml:space="preserve"> </w:t>
      </w:r>
      <w:r w:rsidRPr="00C3370A">
        <w:rPr>
          <w:rFonts w:ascii="Arial" w:eastAsia="Times New Roman" w:hAnsi="Arial" w:cs="Arial"/>
          <w:b/>
        </w:rPr>
        <w:t xml:space="preserve">4 </w:t>
      </w:r>
      <w:r w:rsidRPr="00C3370A">
        <w:rPr>
          <w:rFonts w:ascii="Arial" w:eastAsia="Times New Roman" w:hAnsi="Arial" w:cs="Arial"/>
        </w:rPr>
        <w:t xml:space="preserve">(an indicator associated to the Specific Objective 1 in the result matrix). </w:t>
      </w:r>
    </w:p>
    <w:p w14:paraId="237D1CBA" w14:textId="77777777" w:rsidR="00DB37A2" w:rsidRPr="00DB37A2" w:rsidRDefault="00DB37A2" w:rsidP="00DB37A2">
      <w:pPr>
        <w:numPr>
          <w:ilvl w:val="0"/>
          <w:numId w:val="5"/>
        </w:numPr>
        <w:spacing w:after="0" w:line="360" w:lineRule="auto"/>
        <w:ind w:left="1080"/>
        <w:contextualSpacing/>
        <w:jc w:val="both"/>
        <w:rPr>
          <w:rFonts w:ascii="Arial" w:eastAsia="Calibri" w:hAnsi="Arial" w:cs="Arial"/>
          <w:b/>
        </w:rPr>
      </w:pPr>
      <w:r w:rsidRPr="00DB37A2">
        <w:rPr>
          <w:rFonts w:ascii="Arial" w:eastAsia="Calibri" w:hAnsi="Arial" w:cs="Arial"/>
          <w:b/>
        </w:rPr>
        <w:t>Existing knowledge relevant for the proposed evaluations</w:t>
      </w:r>
    </w:p>
    <w:p w14:paraId="11C3CBDD" w14:textId="16511FD2" w:rsidR="00DB37A2" w:rsidRDefault="00DB37A2" w:rsidP="002D0C4C">
      <w:pPr>
        <w:pStyle w:val="ListParagraph"/>
        <w:numPr>
          <w:ilvl w:val="1"/>
          <w:numId w:val="23"/>
        </w:numPr>
        <w:spacing w:before="120" w:after="120" w:line="240" w:lineRule="auto"/>
        <w:jc w:val="both"/>
        <w:outlineLvl w:val="1"/>
        <w:rPr>
          <w:rFonts w:ascii="Arial" w:eastAsia="Times New Roman" w:hAnsi="Arial" w:cs="Arial"/>
        </w:rPr>
      </w:pPr>
      <w:r w:rsidRPr="00DB37A2">
        <w:rPr>
          <w:rFonts w:ascii="Arial" w:eastAsia="Times New Roman" w:hAnsi="Arial" w:cs="Arial"/>
          <w:b/>
          <w:i/>
        </w:rPr>
        <w:lastRenderedPageBreak/>
        <w:t xml:space="preserve">Curriculum reforms: </w:t>
      </w:r>
      <w:r w:rsidRPr="00DB37A2">
        <w:rPr>
          <w:rFonts w:ascii="Arial" w:eastAsia="Times New Roman" w:hAnsi="Arial" w:cs="Arial"/>
        </w:rPr>
        <w:t xml:space="preserve"> Educational curriculum reforms have been shown to have a positive association with the development of cognitive skills in students (Liao and Bright,1991), as well as with better performance in standardized achievement tests (Bando, Naslund-Hadley &amp; Gertler, 2018). Concerning teaching methodologies, evidence from 10 field experiments conducted in Argentina, Belize, Paraguay and Peru, show that inquiry and problem-based pedagogy has positive effects on students' test scores (Bando, Naslund-Hadley &amp; Gertler, 2018). According to the authors, these results are robust "across a wide set of geographic, socio-economic, and cultural, age/grade, and teacher background contexts.</w:t>
      </w:r>
    </w:p>
    <w:p w14:paraId="413E71B0" w14:textId="77777777" w:rsidR="002D0C4C" w:rsidRPr="00DB37A2" w:rsidRDefault="002D0C4C" w:rsidP="002D0C4C">
      <w:pPr>
        <w:pStyle w:val="ListParagraph"/>
        <w:spacing w:before="120" w:after="120" w:line="240" w:lineRule="auto"/>
        <w:jc w:val="both"/>
        <w:outlineLvl w:val="1"/>
        <w:rPr>
          <w:rFonts w:ascii="Arial" w:eastAsia="Times New Roman" w:hAnsi="Arial" w:cs="Arial"/>
        </w:rPr>
      </w:pPr>
    </w:p>
    <w:p w14:paraId="0E5DB37A" w14:textId="77777777" w:rsidR="002D0C4C" w:rsidRDefault="00DB37A2" w:rsidP="002D0C4C">
      <w:pPr>
        <w:pStyle w:val="ListParagraph"/>
        <w:numPr>
          <w:ilvl w:val="1"/>
          <w:numId w:val="23"/>
        </w:numPr>
        <w:spacing w:before="120" w:after="120" w:line="240" w:lineRule="auto"/>
        <w:jc w:val="both"/>
        <w:outlineLvl w:val="1"/>
        <w:rPr>
          <w:rFonts w:ascii="Arial" w:eastAsia="Times New Roman" w:hAnsi="Arial" w:cs="Arial"/>
        </w:rPr>
      </w:pPr>
      <w:r w:rsidRPr="00DB37A2">
        <w:rPr>
          <w:rFonts w:ascii="Arial" w:eastAsia="Times New Roman" w:hAnsi="Arial" w:cs="Arial"/>
          <w:b/>
          <w:i/>
        </w:rPr>
        <w:t>Early childhood development interventions:</w:t>
      </w:r>
      <w:r w:rsidRPr="00DB37A2">
        <w:rPr>
          <w:rFonts w:ascii="Arial" w:eastAsia="Times New Roman" w:hAnsi="Arial" w:cs="Arial"/>
        </w:rPr>
        <w:t xml:space="preserve"> In general, improving early childhood education has been found to have a significant impact on several educational and life-long outcomes. Heckman (2006) and Berlinski, </w:t>
      </w:r>
      <w:proofErr w:type="spellStart"/>
      <w:r w:rsidRPr="00DB37A2">
        <w:rPr>
          <w:rFonts w:ascii="Arial" w:eastAsia="Times New Roman" w:hAnsi="Arial" w:cs="Arial"/>
        </w:rPr>
        <w:t>Galiani</w:t>
      </w:r>
      <w:proofErr w:type="spellEnd"/>
      <w:r w:rsidRPr="00DB37A2">
        <w:rPr>
          <w:rFonts w:ascii="Arial" w:eastAsia="Times New Roman" w:hAnsi="Arial" w:cs="Arial"/>
        </w:rPr>
        <w:t xml:space="preserve"> and Gertler (2006) find that early childhood interventions generate positive impact on skills such as concentration and effort in class. Similarly, Heckman and </w:t>
      </w:r>
      <w:proofErr w:type="spellStart"/>
      <w:r w:rsidRPr="00DB37A2">
        <w:rPr>
          <w:rFonts w:ascii="Arial" w:eastAsia="Times New Roman" w:hAnsi="Arial" w:cs="Arial"/>
        </w:rPr>
        <w:t>Masterov</w:t>
      </w:r>
      <w:proofErr w:type="spellEnd"/>
      <w:r w:rsidRPr="00DB37A2">
        <w:rPr>
          <w:rFonts w:ascii="Arial" w:eastAsia="Times New Roman" w:hAnsi="Arial" w:cs="Arial"/>
        </w:rPr>
        <w:t xml:space="preserve"> (2007) argue that those interventions directly determine future human capital formation, talent development and productivity. Moreover, attending quality pre-school has been found to improve performance at math and language in the future (</w:t>
      </w:r>
      <w:proofErr w:type="spellStart"/>
      <w:r w:rsidRPr="00DB37A2">
        <w:rPr>
          <w:rFonts w:ascii="Arial" w:eastAsia="Times New Roman" w:hAnsi="Arial" w:cs="Arial"/>
        </w:rPr>
        <w:t>Berlinksi</w:t>
      </w:r>
      <w:proofErr w:type="spellEnd"/>
      <w:r w:rsidRPr="00DB37A2">
        <w:rPr>
          <w:rFonts w:ascii="Arial" w:eastAsia="Times New Roman" w:hAnsi="Arial" w:cs="Arial"/>
        </w:rPr>
        <w:t xml:space="preserve">, </w:t>
      </w:r>
      <w:proofErr w:type="spellStart"/>
      <w:r w:rsidRPr="00DB37A2">
        <w:rPr>
          <w:rFonts w:ascii="Arial" w:eastAsia="Times New Roman" w:hAnsi="Arial" w:cs="Arial"/>
        </w:rPr>
        <w:t>Galiani</w:t>
      </w:r>
      <w:proofErr w:type="spellEnd"/>
      <w:r w:rsidRPr="00DB37A2">
        <w:rPr>
          <w:rFonts w:ascii="Arial" w:eastAsia="Times New Roman" w:hAnsi="Arial" w:cs="Arial"/>
        </w:rPr>
        <w:t xml:space="preserve"> and Gertler, 2006; Cueto and Diaz, 1999; SERCE 2010;), to increase the probability of being in school later in life (</w:t>
      </w:r>
      <w:proofErr w:type="spellStart"/>
      <w:r w:rsidRPr="00DB37A2">
        <w:rPr>
          <w:rFonts w:ascii="Arial" w:eastAsia="Times New Roman" w:hAnsi="Arial" w:cs="Arial"/>
        </w:rPr>
        <w:t>Attanasio</w:t>
      </w:r>
      <w:proofErr w:type="spellEnd"/>
      <w:r w:rsidRPr="00DB37A2">
        <w:rPr>
          <w:rFonts w:ascii="Arial" w:eastAsia="Times New Roman" w:hAnsi="Arial" w:cs="Arial"/>
        </w:rPr>
        <w:t xml:space="preserve"> and Vera-Hernandez, 2004), and to be associated with higher cognitive skills and income (</w:t>
      </w:r>
      <w:proofErr w:type="spellStart"/>
      <w:r w:rsidRPr="00DB37A2">
        <w:rPr>
          <w:rFonts w:ascii="Arial" w:eastAsia="Times New Roman" w:hAnsi="Arial" w:cs="Arial"/>
        </w:rPr>
        <w:t>Maluccio</w:t>
      </w:r>
      <w:proofErr w:type="spellEnd"/>
      <w:r w:rsidRPr="00DB37A2">
        <w:rPr>
          <w:rFonts w:ascii="Arial" w:eastAsia="Times New Roman" w:hAnsi="Arial" w:cs="Arial"/>
        </w:rPr>
        <w:t xml:space="preserve"> et al, 2006; </w:t>
      </w:r>
      <w:proofErr w:type="spellStart"/>
      <w:r w:rsidRPr="00DB37A2">
        <w:rPr>
          <w:rFonts w:ascii="Arial" w:eastAsia="Times New Roman" w:hAnsi="Arial" w:cs="Arial"/>
        </w:rPr>
        <w:t>Hoddinott</w:t>
      </w:r>
      <w:proofErr w:type="spellEnd"/>
      <w:r w:rsidRPr="00DB37A2">
        <w:rPr>
          <w:rFonts w:ascii="Arial" w:eastAsia="Times New Roman" w:hAnsi="Arial" w:cs="Arial"/>
        </w:rPr>
        <w:t xml:space="preserve"> and Bassett, 2008; Chetty et al, 2011; Heckman and </w:t>
      </w:r>
      <w:proofErr w:type="spellStart"/>
      <w:r w:rsidRPr="00DB37A2">
        <w:rPr>
          <w:rFonts w:ascii="Arial" w:eastAsia="Times New Roman" w:hAnsi="Arial" w:cs="Arial"/>
        </w:rPr>
        <w:t>Karapakula</w:t>
      </w:r>
      <w:proofErr w:type="spellEnd"/>
      <w:r w:rsidRPr="00DB37A2">
        <w:rPr>
          <w:rFonts w:ascii="Arial" w:eastAsia="Times New Roman" w:hAnsi="Arial" w:cs="Arial"/>
        </w:rPr>
        <w:t>, 2019).</w:t>
      </w:r>
    </w:p>
    <w:p w14:paraId="3BBB0A84" w14:textId="77777777" w:rsidR="002D0C4C" w:rsidRPr="002D0C4C" w:rsidRDefault="002D0C4C" w:rsidP="002D0C4C">
      <w:pPr>
        <w:pStyle w:val="ListParagraph"/>
        <w:rPr>
          <w:rFonts w:ascii="Arial" w:eastAsia="Times New Roman" w:hAnsi="Arial" w:cs="Arial"/>
          <w:b/>
          <w:i/>
        </w:rPr>
      </w:pPr>
    </w:p>
    <w:p w14:paraId="3F009CE5" w14:textId="145EA7F2" w:rsidR="00DB37A2" w:rsidRPr="002D0C4C" w:rsidRDefault="00DB37A2" w:rsidP="002D0C4C">
      <w:pPr>
        <w:pStyle w:val="ListParagraph"/>
        <w:numPr>
          <w:ilvl w:val="1"/>
          <w:numId w:val="23"/>
        </w:numPr>
        <w:spacing w:before="120" w:after="120" w:line="240" w:lineRule="auto"/>
        <w:jc w:val="both"/>
        <w:outlineLvl w:val="1"/>
        <w:rPr>
          <w:rFonts w:ascii="Arial" w:eastAsia="Times New Roman" w:hAnsi="Arial" w:cs="Arial"/>
        </w:rPr>
      </w:pPr>
      <w:r w:rsidRPr="002D0C4C">
        <w:rPr>
          <w:rFonts w:ascii="Arial" w:eastAsia="Times New Roman" w:hAnsi="Arial" w:cs="Arial"/>
          <w:b/>
          <w:i/>
        </w:rPr>
        <w:t>Second language learning:</w:t>
      </w:r>
      <w:r w:rsidRPr="002D0C4C">
        <w:rPr>
          <w:rFonts w:ascii="Arial" w:eastAsia="Times New Roman" w:hAnsi="Arial" w:cs="Arial"/>
        </w:rPr>
        <w:t xml:space="preserve"> In rural Guatemala, Engle and Chesterfield (1996) find increased test scores among children exposed to bilingual education (preschool through fourth grade). Equally important, their results provide evidence of no costs to be paid in terms of the national language of receiving bilingual education. On the same program, </w:t>
      </w:r>
      <w:proofErr w:type="spellStart"/>
      <w:r w:rsidRPr="002D0C4C">
        <w:rPr>
          <w:rFonts w:ascii="Arial" w:eastAsia="Times New Roman" w:hAnsi="Arial" w:cs="Arial"/>
        </w:rPr>
        <w:t>Patrinos</w:t>
      </w:r>
      <w:proofErr w:type="spellEnd"/>
      <w:r w:rsidRPr="002D0C4C">
        <w:rPr>
          <w:rFonts w:ascii="Arial" w:eastAsia="Times New Roman" w:hAnsi="Arial" w:cs="Arial"/>
        </w:rPr>
        <w:t xml:space="preserve"> and Velez (1996) estimate other positive impacts specifically on fiscal savings through reduction of repetition rates equivalent to the cost of providing primary education to approximately 100,000 students annually. They also find gains in individual earnings due to exposure to bilingual education. In Bolivia, </w:t>
      </w:r>
      <w:proofErr w:type="spellStart"/>
      <w:r w:rsidRPr="002D0C4C">
        <w:rPr>
          <w:rFonts w:ascii="Arial" w:eastAsia="Times New Roman" w:hAnsi="Arial" w:cs="Arial"/>
        </w:rPr>
        <w:t>Chiswik</w:t>
      </w:r>
      <w:proofErr w:type="spellEnd"/>
      <w:r w:rsidRPr="002D0C4C">
        <w:rPr>
          <w:rFonts w:ascii="Arial" w:eastAsia="Times New Roman" w:hAnsi="Arial" w:cs="Arial"/>
        </w:rPr>
        <w:t xml:space="preserve"> et al (2000) find similar results regarding bilingual education among indigenous populations. They explain that, among women, indigenous-only speakers earn 25% less than bilingual speakers and that, in general, lack of proficiency in Spanish gets penalized in the labor market. They conclude that bilingual programs may have large positive effects on indigenous peoples.   </w:t>
      </w:r>
    </w:p>
    <w:p w14:paraId="158FE5F2" w14:textId="77777777" w:rsidR="00DB37A2" w:rsidRPr="00DB37A2" w:rsidRDefault="00DB37A2" w:rsidP="00DB37A2">
      <w:pPr>
        <w:numPr>
          <w:ilvl w:val="0"/>
          <w:numId w:val="5"/>
        </w:numPr>
        <w:spacing w:before="240" w:after="240" w:line="360" w:lineRule="auto"/>
        <w:ind w:left="1080"/>
        <w:jc w:val="both"/>
        <w:rPr>
          <w:rFonts w:ascii="Arial" w:eastAsia="Calibri" w:hAnsi="Arial" w:cs="Arial"/>
          <w:b/>
        </w:rPr>
      </w:pPr>
      <w:r w:rsidRPr="00DB37A2">
        <w:rPr>
          <w:rFonts w:ascii="Arial" w:eastAsia="Calibri" w:hAnsi="Arial" w:cs="Arial"/>
          <w:b/>
        </w:rPr>
        <w:t>Key results indicators</w:t>
      </w:r>
    </w:p>
    <w:p w14:paraId="4C7525D8" w14:textId="77777777" w:rsidR="00DB37A2" w:rsidRPr="00DB37A2" w:rsidRDefault="00DB37A2" w:rsidP="002D0C4C">
      <w:pPr>
        <w:pStyle w:val="ListParagraph"/>
        <w:numPr>
          <w:ilvl w:val="1"/>
          <w:numId w:val="23"/>
        </w:numPr>
        <w:spacing w:before="120" w:after="120" w:line="240" w:lineRule="auto"/>
        <w:jc w:val="both"/>
        <w:outlineLvl w:val="1"/>
        <w:rPr>
          <w:rFonts w:ascii="Arial" w:eastAsia="Times New Roman" w:hAnsi="Arial" w:cs="Arial"/>
        </w:rPr>
        <w:sectPr w:rsidR="00DB37A2" w:rsidRPr="00DB37A2" w:rsidSect="00813FFE">
          <w:type w:val="continuous"/>
          <w:pgSz w:w="12240" w:h="15840"/>
          <w:pgMar w:top="1440" w:right="1627" w:bottom="1440" w:left="1440" w:header="720" w:footer="720" w:gutter="0"/>
          <w:cols w:space="720"/>
          <w:docGrid w:linePitch="360"/>
        </w:sectPr>
      </w:pPr>
      <w:r w:rsidRPr="00DB37A2">
        <w:rPr>
          <w:rFonts w:ascii="Arial" w:eastAsia="Times New Roman" w:hAnsi="Arial" w:cs="Arial"/>
        </w:rPr>
        <w:t xml:space="preserve">Table 3.1 lists the impact and outcome indicators, its definition, measurement frequency, and data source, reproducing information in the PD’s result matrix. The right column of the table indicates the evaluation method(s) that will be employed to study the program’s impacts. </w:t>
      </w:r>
    </w:p>
    <w:p w14:paraId="45399A66" w14:textId="77777777" w:rsidR="00DB37A2" w:rsidRPr="00DB37A2" w:rsidRDefault="00DB37A2" w:rsidP="00DB37A2">
      <w:pPr>
        <w:spacing w:after="0" w:line="360" w:lineRule="auto"/>
        <w:jc w:val="center"/>
        <w:rPr>
          <w:rFonts w:ascii="Arial" w:eastAsia="Calibri" w:hAnsi="Arial" w:cs="Arial"/>
          <w:b/>
          <w:sz w:val="20"/>
          <w:szCs w:val="20"/>
        </w:rPr>
      </w:pPr>
      <w:r w:rsidRPr="00DB37A2">
        <w:rPr>
          <w:rFonts w:ascii="Arial" w:eastAsia="Calibri" w:hAnsi="Arial" w:cs="Arial"/>
          <w:b/>
          <w:sz w:val="20"/>
          <w:szCs w:val="20"/>
        </w:rPr>
        <w:lastRenderedPageBreak/>
        <w:t>Table 3.1 Indicators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bottom w:w="28" w:type="dxa"/>
        </w:tblCellMar>
        <w:tblLook w:val="04A0" w:firstRow="1" w:lastRow="0" w:firstColumn="1" w:lastColumn="0" w:noHBand="0" w:noVBand="1"/>
      </w:tblPr>
      <w:tblGrid>
        <w:gridCol w:w="2767"/>
        <w:gridCol w:w="4307"/>
        <w:gridCol w:w="1950"/>
        <w:gridCol w:w="2100"/>
        <w:gridCol w:w="1826"/>
      </w:tblGrid>
      <w:tr w:rsidR="00DB37A2" w:rsidRPr="00DB37A2" w14:paraId="04EE623A" w14:textId="77777777" w:rsidTr="00643692">
        <w:trPr>
          <w:tblHeader/>
        </w:trPr>
        <w:tc>
          <w:tcPr>
            <w:tcW w:w="1068" w:type="pct"/>
            <w:shd w:val="clear" w:color="auto" w:fill="D9E2F3"/>
            <w:vAlign w:val="center"/>
          </w:tcPr>
          <w:p w14:paraId="4DE5071B" w14:textId="77777777" w:rsidR="00DB37A2" w:rsidRPr="00DB37A2" w:rsidRDefault="00DB37A2" w:rsidP="00DB37A2">
            <w:pPr>
              <w:spacing w:after="0" w:line="240" w:lineRule="auto"/>
              <w:ind w:left="72"/>
              <w:jc w:val="center"/>
              <w:rPr>
                <w:rFonts w:ascii="Arial" w:eastAsia="Calibri" w:hAnsi="Arial" w:cs="Arial"/>
                <w:b/>
                <w:bCs/>
                <w:sz w:val="20"/>
                <w:szCs w:val="20"/>
              </w:rPr>
            </w:pPr>
            <w:r w:rsidRPr="00DB37A2">
              <w:rPr>
                <w:rFonts w:ascii="Arial" w:eastAsia="Calibri" w:hAnsi="Arial" w:cs="Arial"/>
                <w:b/>
                <w:bCs/>
                <w:sz w:val="20"/>
                <w:szCs w:val="20"/>
              </w:rPr>
              <w:t>Indicator</w:t>
            </w:r>
          </w:p>
        </w:tc>
        <w:tc>
          <w:tcPr>
            <w:tcW w:w="1663" w:type="pct"/>
            <w:shd w:val="clear" w:color="auto" w:fill="D9E2F3"/>
            <w:vAlign w:val="center"/>
          </w:tcPr>
          <w:p w14:paraId="664E7EA8" w14:textId="77777777" w:rsidR="00DB37A2" w:rsidRPr="00DB37A2" w:rsidRDefault="00DB37A2" w:rsidP="00DB37A2">
            <w:pPr>
              <w:spacing w:after="0" w:line="240" w:lineRule="auto"/>
              <w:jc w:val="center"/>
              <w:rPr>
                <w:rFonts w:ascii="Arial" w:eastAsia="Calibri" w:hAnsi="Arial" w:cs="Arial"/>
                <w:b/>
                <w:bCs/>
                <w:sz w:val="20"/>
                <w:szCs w:val="20"/>
              </w:rPr>
            </w:pPr>
            <w:r w:rsidRPr="00DB37A2">
              <w:rPr>
                <w:rFonts w:ascii="Arial" w:eastAsia="Calibri" w:hAnsi="Arial" w:cs="Arial"/>
                <w:b/>
                <w:bCs/>
                <w:sz w:val="20"/>
                <w:szCs w:val="20"/>
              </w:rPr>
              <w:t>Formula / Definition</w:t>
            </w:r>
          </w:p>
        </w:tc>
        <w:tc>
          <w:tcPr>
            <w:tcW w:w="753" w:type="pct"/>
            <w:shd w:val="clear" w:color="auto" w:fill="D9E2F3"/>
            <w:vAlign w:val="center"/>
          </w:tcPr>
          <w:p w14:paraId="6C5DE9CA" w14:textId="77777777" w:rsidR="00DB37A2" w:rsidRPr="00DB37A2" w:rsidRDefault="00DB37A2" w:rsidP="00DB37A2">
            <w:pPr>
              <w:spacing w:after="0" w:line="240" w:lineRule="auto"/>
              <w:jc w:val="center"/>
              <w:rPr>
                <w:rFonts w:ascii="Arial" w:eastAsia="Calibri" w:hAnsi="Arial" w:cs="Arial"/>
                <w:b/>
                <w:bCs/>
                <w:sz w:val="20"/>
                <w:szCs w:val="20"/>
              </w:rPr>
            </w:pPr>
            <w:r w:rsidRPr="00DB37A2">
              <w:rPr>
                <w:rFonts w:ascii="Arial" w:eastAsia="Calibri" w:hAnsi="Arial" w:cs="Arial"/>
                <w:b/>
                <w:bCs/>
                <w:sz w:val="20"/>
                <w:szCs w:val="20"/>
              </w:rPr>
              <w:t>Frequency of Measurement</w:t>
            </w:r>
          </w:p>
        </w:tc>
        <w:tc>
          <w:tcPr>
            <w:tcW w:w="811" w:type="pct"/>
            <w:shd w:val="clear" w:color="auto" w:fill="D9E2F3"/>
            <w:vAlign w:val="center"/>
          </w:tcPr>
          <w:p w14:paraId="69DEE6C3" w14:textId="77777777" w:rsidR="00DB37A2" w:rsidRPr="00DB37A2" w:rsidRDefault="00DB37A2" w:rsidP="00DB37A2">
            <w:pPr>
              <w:spacing w:after="0" w:line="240" w:lineRule="auto"/>
              <w:jc w:val="center"/>
              <w:rPr>
                <w:rFonts w:ascii="Arial" w:eastAsia="Calibri" w:hAnsi="Arial" w:cs="Arial"/>
                <w:b/>
                <w:bCs/>
                <w:sz w:val="20"/>
                <w:szCs w:val="20"/>
              </w:rPr>
            </w:pPr>
            <w:r w:rsidRPr="00DB37A2">
              <w:rPr>
                <w:rFonts w:ascii="Arial" w:eastAsia="Calibri" w:hAnsi="Arial" w:cs="Arial"/>
                <w:b/>
                <w:bCs/>
                <w:sz w:val="20"/>
                <w:szCs w:val="20"/>
              </w:rPr>
              <w:t>Source</w:t>
            </w:r>
          </w:p>
        </w:tc>
        <w:tc>
          <w:tcPr>
            <w:tcW w:w="705" w:type="pct"/>
            <w:shd w:val="clear" w:color="auto" w:fill="D9E2F3"/>
            <w:vAlign w:val="center"/>
          </w:tcPr>
          <w:p w14:paraId="2747B4C3" w14:textId="77777777" w:rsidR="00DB37A2" w:rsidRPr="00DB37A2" w:rsidRDefault="00DB37A2" w:rsidP="00DB37A2">
            <w:pPr>
              <w:spacing w:after="0" w:line="240" w:lineRule="auto"/>
              <w:jc w:val="center"/>
              <w:rPr>
                <w:rFonts w:ascii="Arial" w:eastAsia="Calibri" w:hAnsi="Arial" w:cs="Arial"/>
                <w:b/>
                <w:bCs/>
                <w:sz w:val="20"/>
                <w:szCs w:val="20"/>
              </w:rPr>
            </w:pPr>
            <w:r w:rsidRPr="00DB37A2">
              <w:rPr>
                <w:rFonts w:ascii="Arial" w:eastAsia="Calibri" w:hAnsi="Arial" w:cs="Arial"/>
                <w:b/>
                <w:bCs/>
                <w:sz w:val="20"/>
                <w:szCs w:val="20"/>
              </w:rPr>
              <w:t>Evaluation methodology</w:t>
            </w:r>
          </w:p>
        </w:tc>
      </w:tr>
      <w:tr w:rsidR="00DB37A2" w:rsidRPr="00DB37A2" w14:paraId="1B694558" w14:textId="77777777" w:rsidTr="00643692">
        <w:trPr>
          <w:trHeight w:val="229"/>
        </w:trPr>
        <w:tc>
          <w:tcPr>
            <w:tcW w:w="5000" w:type="pct"/>
            <w:gridSpan w:val="5"/>
            <w:vAlign w:val="center"/>
          </w:tcPr>
          <w:p w14:paraId="483B0630" w14:textId="77777777" w:rsidR="00DB37A2" w:rsidRPr="00DB37A2" w:rsidRDefault="00DB37A2" w:rsidP="00DB37A2">
            <w:pPr>
              <w:spacing w:after="0" w:line="240" w:lineRule="auto"/>
              <w:ind w:left="72"/>
              <w:jc w:val="center"/>
              <w:rPr>
                <w:rFonts w:ascii="Arial" w:eastAsia="Calibri" w:hAnsi="Arial" w:cs="Arial"/>
                <w:b/>
                <w:bCs/>
                <w:i/>
                <w:sz w:val="20"/>
                <w:szCs w:val="20"/>
              </w:rPr>
            </w:pPr>
            <w:r w:rsidRPr="00DB37A2">
              <w:rPr>
                <w:rFonts w:ascii="Arial" w:eastAsia="Calibri" w:hAnsi="Arial" w:cs="Arial"/>
                <w:b/>
                <w:bCs/>
                <w:i/>
                <w:sz w:val="20"/>
                <w:szCs w:val="20"/>
              </w:rPr>
              <w:t>Panel A. Impact indicators</w:t>
            </w:r>
          </w:p>
        </w:tc>
      </w:tr>
      <w:tr w:rsidR="00DB37A2" w:rsidRPr="00DB37A2" w14:paraId="03FD8905" w14:textId="77777777" w:rsidTr="00643692">
        <w:trPr>
          <w:trHeight w:val="405"/>
        </w:trPr>
        <w:tc>
          <w:tcPr>
            <w:tcW w:w="5000" w:type="pct"/>
            <w:gridSpan w:val="5"/>
            <w:vAlign w:val="center"/>
          </w:tcPr>
          <w:p w14:paraId="3095F5A5" w14:textId="77777777" w:rsidR="00DB37A2" w:rsidRPr="00DB37A2" w:rsidRDefault="00DB37A2" w:rsidP="00DB37A2">
            <w:pPr>
              <w:spacing w:after="0" w:line="240" w:lineRule="auto"/>
              <w:ind w:left="72"/>
              <w:rPr>
                <w:rFonts w:ascii="Arial" w:eastAsia="Calibri" w:hAnsi="Arial" w:cs="Arial"/>
                <w:iCs/>
                <w:sz w:val="20"/>
                <w:szCs w:val="20"/>
              </w:rPr>
            </w:pPr>
            <w:r w:rsidRPr="00DB37A2">
              <w:rPr>
                <w:rFonts w:ascii="Arial" w:eastAsia="Calibri" w:hAnsi="Arial" w:cs="Arial"/>
                <w:b/>
                <w:caps/>
                <w:sz w:val="20"/>
                <w:szCs w:val="20"/>
                <w:u w:val="single"/>
              </w:rPr>
              <w:t xml:space="preserve">general Objective: </w:t>
            </w:r>
            <w:r w:rsidRPr="00DB37A2">
              <w:rPr>
                <w:rFonts w:ascii="Arial" w:eastAsia="Calibri" w:hAnsi="Arial" w:cs="Arial"/>
                <w:sz w:val="20"/>
                <w:szCs w:val="20"/>
              </w:rPr>
              <w:t xml:space="preserve">Improve the quality of education </w:t>
            </w:r>
            <w:proofErr w:type="spellStart"/>
            <w:r w:rsidRPr="00DB37A2">
              <w:rPr>
                <w:rFonts w:ascii="Arial" w:eastAsia="Calibri" w:hAnsi="Arial" w:cs="Arial"/>
                <w:sz w:val="20"/>
                <w:szCs w:val="20"/>
              </w:rPr>
              <w:t>en</w:t>
            </w:r>
            <w:proofErr w:type="spellEnd"/>
            <w:r w:rsidRPr="00DB37A2">
              <w:rPr>
                <w:rFonts w:ascii="Arial" w:eastAsia="Calibri" w:hAnsi="Arial" w:cs="Arial"/>
                <w:sz w:val="20"/>
                <w:szCs w:val="20"/>
              </w:rPr>
              <w:t xml:space="preserve"> Suriname</w:t>
            </w:r>
          </w:p>
        </w:tc>
      </w:tr>
      <w:tr w:rsidR="00DB37A2" w:rsidRPr="00DB37A2" w14:paraId="36EDACEC" w14:textId="77777777" w:rsidTr="00643692">
        <w:trPr>
          <w:trHeight w:val="1132"/>
        </w:trPr>
        <w:tc>
          <w:tcPr>
            <w:tcW w:w="1068" w:type="pct"/>
            <w:vAlign w:val="center"/>
          </w:tcPr>
          <w:p w14:paraId="307E42A2" w14:textId="77777777" w:rsidR="00DB37A2" w:rsidRPr="00DB37A2" w:rsidRDefault="00DB37A2" w:rsidP="00DB37A2">
            <w:pPr>
              <w:spacing w:after="0" w:line="240" w:lineRule="auto"/>
              <w:ind w:left="72"/>
              <w:rPr>
                <w:rFonts w:ascii="Arial" w:eastAsia="Calibri" w:hAnsi="Arial" w:cs="Arial"/>
                <w:sz w:val="20"/>
                <w:szCs w:val="20"/>
              </w:rPr>
            </w:pPr>
            <w:r w:rsidRPr="00DB37A2">
              <w:rPr>
                <w:rFonts w:ascii="Arial" w:eastAsia="Calibri" w:hAnsi="Arial" w:cs="Arial"/>
                <w:sz w:val="20"/>
                <w:szCs w:val="20"/>
              </w:rPr>
              <w:t>Indicator #1. Average repetition rate in grades 3 and 4 (first two grades of primary education)</w:t>
            </w:r>
          </w:p>
        </w:tc>
        <w:tc>
          <w:tcPr>
            <w:tcW w:w="1663" w:type="pct"/>
            <w:vAlign w:val="center"/>
          </w:tcPr>
          <w:p w14:paraId="76CF1511"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Percentage of students that repeated the year in grades 3 and 4 grades as a percentage of all student enrolled in those grades</w:t>
            </w:r>
          </w:p>
        </w:tc>
        <w:tc>
          <w:tcPr>
            <w:tcW w:w="753" w:type="pct"/>
            <w:vAlign w:val="center"/>
          </w:tcPr>
          <w:p w14:paraId="016833AD"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Yearly, Before and after intervention</w:t>
            </w:r>
          </w:p>
        </w:tc>
        <w:tc>
          <w:tcPr>
            <w:tcW w:w="811" w:type="pct"/>
            <w:vMerge w:val="restart"/>
            <w:vAlign w:val="center"/>
          </w:tcPr>
          <w:p w14:paraId="15932920"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MOESC Research and Planning Department Annual Report</w:t>
            </w:r>
          </w:p>
        </w:tc>
        <w:tc>
          <w:tcPr>
            <w:tcW w:w="705" w:type="pct"/>
            <w:vAlign w:val="center"/>
          </w:tcPr>
          <w:p w14:paraId="499D69B9"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Before and after</w:t>
            </w:r>
          </w:p>
        </w:tc>
      </w:tr>
      <w:tr w:rsidR="00DB37A2" w:rsidRPr="00DB37A2" w14:paraId="1B7C4BCF" w14:textId="77777777" w:rsidTr="00643692">
        <w:tc>
          <w:tcPr>
            <w:tcW w:w="1068" w:type="pct"/>
            <w:vAlign w:val="center"/>
          </w:tcPr>
          <w:p w14:paraId="570F9946" w14:textId="77777777" w:rsidR="00DB37A2" w:rsidRPr="00DB37A2" w:rsidRDefault="00DB37A2" w:rsidP="00DB37A2">
            <w:pPr>
              <w:spacing w:after="0" w:line="240" w:lineRule="auto"/>
              <w:ind w:left="72"/>
              <w:rPr>
                <w:rFonts w:ascii="Arial" w:eastAsia="Calibri" w:hAnsi="Arial" w:cs="Arial"/>
                <w:sz w:val="20"/>
                <w:szCs w:val="20"/>
                <w:highlight w:val="yellow"/>
              </w:rPr>
            </w:pPr>
            <w:r w:rsidRPr="00DB37A2">
              <w:rPr>
                <w:rFonts w:ascii="Arial" w:eastAsia="Calibri" w:hAnsi="Arial" w:cs="Arial"/>
                <w:sz w:val="20"/>
                <w:szCs w:val="20"/>
              </w:rPr>
              <w:t>Indicator #2. Average repetition rate grades 9, 10 and 11 (lower secondary)</w:t>
            </w:r>
          </w:p>
        </w:tc>
        <w:tc>
          <w:tcPr>
            <w:tcW w:w="1663" w:type="pct"/>
            <w:vAlign w:val="center"/>
          </w:tcPr>
          <w:p w14:paraId="0C77ED79" w14:textId="77777777" w:rsidR="00DB37A2" w:rsidRPr="00DB37A2" w:rsidRDefault="00DB37A2" w:rsidP="00DB37A2">
            <w:pPr>
              <w:spacing w:after="0" w:line="240" w:lineRule="auto"/>
              <w:jc w:val="center"/>
              <w:rPr>
                <w:rFonts w:ascii="Arial" w:eastAsia="Calibri" w:hAnsi="Arial" w:cs="Arial"/>
                <w:sz w:val="20"/>
                <w:szCs w:val="20"/>
                <w:highlight w:val="yellow"/>
              </w:rPr>
            </w:pPr>
            <w:r w:rsidRPr="00DB37A2">
              <w:rPr>
                <w:rFonts w:ascii="Arial" w:eastAsia="Calibri" w:hAnsi="Arial" w:cs="Arial"/>
                <w:sz w:val="20"/>
                <w:szCs w:val="20"/>
              </w:rPr>
              <w:t>Percentage of students that repeated the year in grades 3 and 4 grades as a percentage of all student enrolled in those grades</w:t>
            </w:r>
          </w:p>
        </w:tc>
        <w:tc>
          <w:tcPr>
            <w:tcW w:w="753" w:type="pct"/>
            <w:vAlign w:val="center"/>
          </w:tcPr>
          <w:p w14:paraId="6FDDE2AB"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Yearly, Before and after intervention</w:t>
            </w:r>
          </w:p>
        </w:tc>
        <w:tc>
          <w:tcPr>
            <w:tcW w:w="811" w:type="pct"/>
            <w:vMerge/>
            <w:vAlign w:val="center"/>
          </w:tcPr>
          <w:p w14:paraId="2E4D9E4D" w14:textId="77777777" w:rsidR="00DB37A2" w:rsidRPr="00DB37A2" w:rsidRDefault="00DB37A2" w:rsidP="00DB37A2">
            <w:pPr>
              <w:spacing w:after="0" w:line="240" w:lineRule="auto"/>
              <w:jc w:val="center"/>
              <w:rPr>
                <w:rFonts w:ascii="Arial" w:eastAsia="Calibri" w:hAnsi="Arial" w:cs="Arial"/>
                <w:sz w:val="20"/>
                <w:szCs w:val="20"/>
                <w:highlight w:val="yellow"/>
              </w:rPr>
            </w:pPr>
          </w:p>
        </w:tc>
        <w:tc>
          <w:tcPr>
            <w:tcW w:w="705" w:type="pct"/>
            <w:vAlign w:val="center"/>
          </w:tcPr>
          <w:p w14:paraId="72BEC444" w14:textId="77777777" w:rsidR="00DB37A2" w:rsidRPr="00DB37A2" w:rsidRDefault="00DB37A2" w:rsidP="00DB37A2">
            <w:pPr>
              <w:spacing w:after="0" w:line="240" w:lineRule="auto"/>
              <w:jc w:val="center"/>
              <w:rPr>
                <w:rFonts w:ascii="Arial" w:eastAsia="Calibri" w:hAnsi="Arial" w:cs="Arial"/>
                <w:sz w:val="20"/>
                <w:szCs w:val="20"/>
                <w:highlight w:val="yellow"/>
              </w:rPr>
            </w:pPr>
            <w:r w:rsidRPr="00DB37A2">
              <w:rPr>
                <w:rFonts w:ascii="Arial" w:eastAsia="Calibri" w:hAnsi="Arial" w:cs="Arial"/>
                <w:sz w:val="20"/>
                <w:szCs w:val="20"/>
              </w:rPr>
              <w:t>Before and after + RCT</w:t>
            </w:r>
          </w:p>
        </w:tc>
      </w:tr>
      <w:tr w:rsidR="00DB37A2" w:rsidRPr="00DB37A2" w14:paraId="43F27DA8" w14:textId="77777777" w:rsidTr="00643692">
        <w:trPr>
          <w:trHeight w:val="171"/>
        </w:trPr>
        <w:tc>
          <w:tcPr>
            <w:tcW w:w="5000" w:type="pct"/>
            <w:gridSpan w:val="5"/>
            <w:vAlign w:val="center"/>
          </w:tcPr>
          <w:p w14:paraId="0A74F548" w14:textId="77777777" w:rsidR="00DB37A2" w:rsidRPr="00DB37A2" w:rsidRDefault="00DB37A2" w:rsidP="00DB37A2">
            <w:pPr>
              <w:spacing w:after="0" w:line="240" w:lineRule="auto"/>
              <w:ind w:left="72"/>
              <w:jc w:val="center"/>
              <w:rPr>
                <w:rFonts w:ascii="Arial" w:eastAsia="Calibri" w:hAnsi="Arial" w:cs="Arial"/>
                <w:b/>
                <w:bCs/>
                <w:i/>
                <w:sz w:val="20"/>
                <w:szCs w:val="20"/>
                <w:highlight w:val="yellow"/>
              </w:rPr>
            </w:pPr>
            <w:r w:rsidRPr="00DB37A2">
              <w:rPr>
                <w:rFonts w:ascii="Arial" w:eastAsia="Calibri" w:hAnsi="Arial" w:cs="Arial"/>
                <w:b/>
                <w:bCs/>
                <w:i/>
                <w:sz w:val="20"/>
                <w:szCs w:val="20"/>
              </w:rPr>
              <w:t>Panel B. Outcome indicators</w:t>
            </w:r>
          </w:p>
        </w:tc>
      </w:tr>
      <w:tr w:rsidR="00DB37A2" w:rsidRPr="00DB37A2" w14:paraId="4202337E" w14:textId="77777777" w:rsidTr="00643692">
        <w:trPr>
          <w:trHeight w:val="616"/>
        </w:trPr>
        <w:tc>
          <w:tcPr>
            <w:tcW w:w="5000" w:type="pct"/>
            <w:gridSpan w:val="5"/>
            <w:vAlign w:val="center"/>
          </w:tcPr>
          <w:p w14:paraId="48CB8034" w14:textId="77777777" w:rsidR="00DB37A2" w:rsidRPr="00DB37A2" w:rsidRDefault="00DB37A2" w:rsidP="00DB37A2">
            <w:pPr>
              <w:spacing w:after="0" w:line="240" w:lineRule="auto"/>
              <w:ind w:left="72"/>
              <w:rPr>
                <w:rFonts w:ascii="Arial" w:eastAsia="Calibri" w:hAnsi="Arial" w:cs="Arial"/>
                <w:sz w:val="20"/>
                <w:szCs w:val="20"/>
                <w:highlight w:val="yellow"/>
              </w:rPr>
            </w:pPr>
            <w:r w:rsidRPr="00DB37A2">
              <w:rPr>
                <w:rFonts w:ascii="Arial" w:eastAsia="Calibri" w:hAnsi="Arial" w:cs="Arial"/>
                <w:b/>
                <w:caps/>
                <w:sz w:val="20"/>
                <w:szCs w:val="20"/>
                <w:u w:val="single"/>
              </w:rPr>
              <w:t xml:space="preserve">SPECIFIC Objective # 1: </w:t>
            </w:r>
            <w:r w:rsidRPr="00DB37A2">
              <w:rPr>
                <w:rFonts w:ascii="Arial" w:eastAsia="Calibri" w:hAnsi="Arial" w:cs="Arial"/>
                <w:sz w:val="20"/>
                <w:szCs w:val="20"/>
              </w:rPr>
              <w:t>increase the quality of teaching practices and contents in lower secondary and early childhood education services for children with low school readiness to learn and non-native Dutch speakers</w:t>
            </w:r>
          </w:p>
        </w:tc>
      </w:tr>
      <w:tr w:rsidR="00DB37A2" w:rsidRPr="00DB37A2" w14:paraId="2BFF6D03" w14:textId="77777777" w:rsidTr="00643692">
        <w:tc>
          <w:tcPr>
            <w:tcW w:w="1068" w:type="pct"/>
            <w:vAlign w:val="center"/>
          </w:tcPr>
          <w:p w14:paraId="697E3220" w14:textId="77777777" w:rsidR="00DB37A2" w:rsidRPr="00DB37A2" w:rsidRDefault="00DB37A2" w:rsidP="00DB37A2">
            <w:pPr>
              <w:spacing w:after="0" w:line="240" w:lineRule="auto"/>
              <w:ind w:left="72"/>
              <w:rPr>
                <w:rFonts w:ascii="Arial" w:eastAsia="Calibri" w:hAnsi="Arial" w:cs="Arial"/>
                <w:sz w:val="20"/>
                <w:szCs w:val="20"/>
                <w:highlight w:val="yellow"/>
              </w:rPr>
            </w:pPr>
            <w:r w:rsidRPr="00DB37A2">
              <w:rPr>
                <w:rFonts w:ascii="Arial" w:eastAsia="Calibri" w:hAnsi="Arial" w:cs="Arial"/>
                <w:sz w:val="20"/>
                <w:szCs w:val="20"/>
              </w:rPr>
              <w:t>Indicator #1. Index of Student-Teacher Interactions</w:t>
            </w:r>
            <w:r w:rsidRPr="00DB37A2">
              <w:rPr>
                <w:rFonts w:ascii="Arial" w:eastAsia="Calibri" w:hAnsi="Arial" w:cs="Arial"/>
                <w:sz w:val="20"/>
                <w:szCs w:val="20"/>
                <w:vertAlign w:val="superscript"/>
              </w:rPr>
              <w:footnoteReference w:id="1"/>
            </w:r>
          </w:p>
        </w:tc>
        <w:tc>
          <w:tcPr>
            <w:tcW w:w="1663" w:type="pct"/>
            <w:vAlign w:val="center"/>
          </w:tcPr>
          <w:p w14:paraId="2955EF29"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Teaching practices measured by index composed of 4 indicators from CLASS: emotional support, classroom organization, instructional support and student engagement.</w:t>
            </w:r>
          </w:p>
        </w:tc>
        <w:tc>
          <w:tcPr>
            <w:tcW w:w="753" w:type="pct"/>
            <w:vAlign w:val="center"/>
          </w:tcPr>
          <w:p w14:paraId="60C4C332"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Baseline and at end of project</w:t>
            </w:r>
          </w:p>
        </w:tc>
        <w:tc>
          <w:tcPr>
            <w:tcW w:w="811" w:type="pct"/>
            <w:vAlign w:val="center"/>
          </w:tcPr>
          <w:p w14:paraId="7781440E"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CLASS evaluation report contracted by the PMU.</w:t>
            </w:r>
          </w:p>
        </w:tc>
        <w:tc>
          <w:tcPr>
            <w:tcW w:w="705" w:type="pct"/>
            <w:vAlign w:val="center"/>
          </w:tcPr>
          <w:p w14:paraId="351CC6B2"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Before and after+ RCT</w:t>
            </w:r>
          </w:p>
        </w:tc>
      </w:tr>
      <w:tr w:rsidR="00DB37A2" w:rsidRPr="00DB37A2" w14:paraId="2D6D72AC" w14:textId="77777777" w:rsidTr="00643692">
        <w:tc>
          <w:tcPr>
            <w:tcW w:w="1068" w:type="pct"/>
            <w:vAlign w:val="center"/>
          </w:tcPr>
          <w:p w14:paraId="0105D779" w14:textId="77777777" w:rsidR="00DB37A2" w:rsidRPr="00DB37A2" w:rsidRDefault="00DB37A2" w:rsidP="00DB37A2">
            <w:pPr>
              <w:spacing w:after="0" w:line="240" w:lineRule="auto"/>
              <w:ind w:left="72"/>
              <w:rPr>
                <w:rFonts w:ascii="Arial" w:eastAsia="Calibri" w:hAnsi="Arial" w:cs="Arial"/>
                <w:sz w:val="20"/>
                <w:szCs w:val="20"/>
              </w:rPr>
            </w:pPr>
            <w:r w:rsidRPr="00DB37A2">
              <w:rPr>
                <w:rFonts w:ascii="Arial" w:eastAsia="Calibri" w:hAnsi="Arial" w:cs="Arial"/>
                <w:sz w:val="20"/>
                <w:szCs w:val="20"/>
              </w:rPr>
              <w:t>Indicator #2. Students benefitting from curricular reform in lower secondary</w:t>
            </w:r>
          </w:p>
        </w:tc>
        <w:tc>
          <w:tcPr>
            <w:tcW w:w="1663" w:type="pct"/>
            <w:vAlign w:val="center"/>
          </w:tcPr>
          <w:p w14:paraId="5827E617"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CRF Indicator. Benefits are associated to student that received materials and classes from a trained teacher in grades 9-11</w:t>
            </w:r>
          </w:p>
        </w:tc>
        <w:tc>
          <w:tcPr>
            <w:tcW w:w="753" w:type="pct"/>
            <w:vAlign w:val="center"/>
          </w:tcPr>
          <w:p w14:paraId="0DB2F5D9"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Yearly, after curriculum implementation</w:t>
            </w:r>
          </w:p>
        </w:tc>
        <w:tc>
          <w:tcPr>
            <w:tcW w:w="811" w:type="pct"/>
            <w:vAlign w:val="center"/>
          </w:tcPr>
          <w:p w14:paraId="258E3D95"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Enrollment records, PMU</w:t>
            </w:r>
          </w:p>
        </w:tc>
        <w:tc>
          <w:tcPr>
            <w:tcW w:w="705" w:type="pct"/>
            <w:vAlign w:val="center"/>
          </w:tcPr>
          <w:p w14:paraId="5CDD3600"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Before and after</w:t>
            </w:r>
          </w:p>
        </w:tc>
      </w:tr>
      <w:tr w:rsidR="00DB37A2" w:rsidRPr="00DB37A2" w14:paraId="76FDA195" w14:textId="77777777" w:rsidTr="00643692">
        <w:tc>
          <w:tcPr>
            <w:tcW w:w="1068" w:type="pct"/>
            <w:vAlign w:val="center"/>
          </w:tcPr>
          <w:p w14:paraId="5AD4EDB3" w14:textId="77777777" w:rsidR="00DB37A2" w:rsidRPr="00DB37A2" w:rsidRDefault="00DB37A2" w:rsidP="00DB37A2">
            <w:pPr>
              <w:spacing w:after="0" w:line="240" w:lineRule="auto"/>
              <w:ind w:left="72"/>
              <w:rPr>
                <w:rFonts w:ascii="Arial" w:eastAsia="Calibri" w:hAnsi="Arial" w:cs="Arial"/>
                <w:sz w:val="20"/>
                <w:szCs w:val="20"/>
              </w:rPr>
            </w:pPr>
            <w:r w:rsidRPr="00DB37A2">
              <w:rPr>
                <w:rFonts w:ascii="Arial" w:eastAsia="Calibri" w:hAnsi="Arial" w:cs="Arial"/>
                <w:sz w:val="20"/>
                <w:szCs w:val="20"/>
              </w:rPr>
              <w:t xml:space="preserve">Indicator #3. </w:t>
            </w:r>
            <w:r w:rsidRPr="00DB37A2">
              <w:rPr>
                <w:rFonts w:ascii="Arial" w:eastAsia="Times New Roman" w:hAnsi="Arial" w:cs="Arial"/>
                <w:sz w:val="20"/>
                <w:szCs w:val="20"/>
                <w:lang w:eastAsia="es-UY"/>
              </w:rPr>
              <w:t>Entering students to grades 1-3 with a readiness-to -learn assessment applied to measure their needs</w:t>
            </w:r>
          </w:p>
        </w:tc>
        <w:tc>
          <w:tcPr>
            <w:tcW w:w="1663" w:type="pct"/>
            <w:shd w:val="clear" w:color="auto" w:fill="auto"/>
            <w:vAlign w:val="center"/>
          </w:tcPr>
          <w:p w14:paraId="35AFD53A"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Teacher-applied Petersen instrument/assessment for readiness to learn</w:t>
            </w:r>
          </w:p>
        </w:tc>
        <w:tc>
          <w:tcPr>
            <w:tcW w:w="753" w:type="pct"/>
            <w:shd w:val="clear" w:color="auto" w:fill="auto"/>
            <w:vAlign w:val="center"/>
          </w:tcPr>
          <w:p w14:paraId="3593ECCF"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Yearly at school entry</w:t>
            </w:r>
          </w:p>
        </w:tc>
        <w:tc>
          <w:tcPr>
            <w:tcW w:w="811" w:type="pct"/>
            <w:shd w:val="clear" w:color="auto" w:fill="auto"/>
            <w:vAlign w:val="center"/>
          </w:tcPr>
          <w:p w14:paraId="06F099C5"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 xml:space="preserve">Teacher assessment </w:t>
            </w:r>
          </w:p>
        </w:tc>
        <w:tc>
          <w:tcPr>
            <w:tcW w:w="705" w:type="pct"/>
            <w:shd w:val="clear" w:color="auto" w:fill="auto"/>
            <w:vAlign w:val="center"/>
          </w:tcPr>
          <w:p w14:paraId="5747C281"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Before and after</w:t>
            </w:r>
          </w:p>
        </w:tc>
      </w:tr>
      <w:tr w:rsidR="00DB37A2" w:rsidRPr="00DB37A2" w14:paraId="44AF049D" w14:textId="77777777" w:rsidTr="00643692">
        <w:tc>
          <w:tcPr>
            <w:tcW w:w="1068" w:type="pct"/>
            <w:vAlign w:val="center"/>
          </w:tcPr>
          <w:p w14:paraId="7B2CBF58" w14:textId="77777777" w:rsidR="00DB37A2" w:rsidRPr="00DB37A2" w:rsidRDefault="00DB37A2" w:rsidP="00DB37A2">
            <w:pPr>
              <w:spacing w:after="0" w:line="240" w:lineRule="auto"/>
              <w:ind w:left="72"/>
              <w:rPr>
                <w:rFonts w:ascii="Arial" w:eastAsia="Calibri" w:hAnsi="Arial" w:cs="Arial"/>
                <w:sz w:val="20"/>
                <w:szCs w:val="20"/>
              </w:rPr>
            </w:pPr>
            <w:r w:rsidRPr="00DB37A2">
              <w:rPr>
                <w:rFonts w:ascii="Arial" w:eastAsia="Calibri" w:hAnsi="Arial" w:cs="Arial"/>
                <w:sz w:val="20"/>
                <w:szCs w:val="20"/>
              </w:rPr>
              <w:t>Indicator #4. Students in grade 4 with appropriate Vocabulary in Dutch</w:t>
            </w:r>
          </w:p>
        </w:tc>
        <w:tc>
          <w:tcPr>
            <w:tcW w:w="1663" w:type="pct"/>
            <w:vAlign w:val="center"/>
          </w:tcPr>
          <w:p w14:paraId="7EB59AA9"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 xml:space="preserve">The Dutch Vocabulary Test (CITO, Verhoeven, 1993a) measures student’s receptive vocabulary in Grade 4 by means of </w:t>
            </w:r>
            <w:r w:rsidRPr="00DB37A2">
              <w:rPr>
                <w:rFonts w:ascii="Arial" w:eastAsia="Calibri" w:hAnsi="Arial" w:cs="Arial"/>
                <w:sz w:val="20"/>
                <w:szCs w:val="20"/>
              </w:rPr>
              <w:lastRenderedPageBreak/>
              <w:t>a standardized vocabulary test (developed by Central Institute for Test Development). The test consists of 50 items. Four pictures per item are portrayed. The tester says a word and the pupil must point to the correct picture. The score is determined by the number of correct answers. Reliability is reported by the author to be &gt;.90.</w:t>
            </w:r>
          </w:p>
        </w:tc>
        <w:tc>
          <w:tcPr>
            <w:tcW w:w="753" w:type="pct"/>
            <w:vAlign w:val="center"/>
          </w:tcPr>
          <w:p w14:paraId="17FB43CD"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lastRenderedPageBreak/>
              <w:t>Baseline and at end of project</w:t>
            </w:r>
          </w:p>
        </w:tc>
        <w:tc>
          <w:tcPr>
            <w:tcW w:w="811" w:type="pct"/>
            <w:vAlign w:val="center"/>
          </w:tcPr>
          <w:p w14:paraId="1D64D36F" w14:textId="77777777" w:rsidR="00DB37A2" w:rsidRPr="00DB37A2" w:rsidRDefault="00DB37A2" w:rsidP="00DB37A2">
            <w:pPr>
              <w:spacing w:after="0" w:line="240" w:lineRule="auto"/>
              <w:jc w:val="center"/>
              <w:rPr>
                <w:rFonts w:ascii="Arial" w:eastAsia="Calibri" w:hAnsi="Arial" w:cs="Arial"/>
                <w:sz w:val="20"/>
                <w:szCs w:val="20"/>
                <w:highlight w:val="yellow"/>
              </w:rPr>
            </w:pPr>
            <w:r w:rsidRPr="00DB37A2">
              <w:rPr>
                <w:rFonts w:ascii="Arial" w:eastAsia="Calibri" w:hAnsi="Arial" w:cs="Arial"/>
                <w:sz w:val="20"/>
                <w:szCs w:val="20"/>
              </w:rPr>
              <w:t>Impact Evaluation Report, PMU</w:t>
            </w:r>
          </w:p>
        </w:tc>
        <w:tc>
          <w:tcPr>
            <w:tcW w:w="705" w:type="pct"/>
            <w:vAlign w:val="center"/>
          </w:tcPr>
          <w:p w14:paraId="4010197F"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RCT + Before and after</w:t>
            </w:r>
          </w:p>
        </w:tc>
      </w:tr>
      <w:tr w:rsidR="00DB37A2" w:rsidRPr="00DB37A2" w14:paraId="6EC6966C" w14:textId="77777777" w:rsidTr="00643692">
        <w:tc>
          <w:tcPr>
            <w:tcW w:w="1068" w:type="pct"/>
            <w:vAlign w:val="center"/>
          </w:tcPr>
          <w:p w14:paraId="0950CEF5" w14:textId="77777777" w:rsidR="00DB37A2" w:rsidRPr="00DB37A2" w:rsidRDefault="00DB37A2" w:rsidP="00DB37A2">
            <w:pPr>
              <w:spacing w:after="0" w:line="240" w:lineRule="auto"/>
              <w:ind w:left="72"/>
              <w:rPr>
                <w:rFonts w:ascii="Arial" w:eastAsia="Calibri" w:hAnsi="Arial" w:cs="Arial"/>
                <w:sz w:val="20"/>
                <w:szCs w:val="20"/>
              </w:rPr>
            </w:pPr>
            <w:r w:rsidRPr="00DB37A2">
              <w:rPr>
                <w:rFonts w:ascii="Arial" w:eastAsia="Calibri" w:hAnsi="Arial" w:cs="Arial"/>
                <w:sz w:val="20"/>
                <w:szCs w:val="20"/>
              </w:rPr>
              <w:t>Indicator #5. Students benefitting from special programs in ECD</w:t>
            </w:r>
          </w:p>
        </w:tc>
        <w:tc>
          <w:tcPr>
            <w:tcW w:w="1663" w:type="pct"/>
            <w:vAlign w:val="center"/>
          </w:tcPr>
          <w:p w14:paraId="7C205143"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CRF Indicator. Benefits are associated to student that received an assessment from a trained teacher in grades 1-3</w:t>
            </w:r>
          </w:p>
        </w:tc>
        <w:tc>
          <w:tcPr>
            <w:tcW w:w="753" w:type="pct"/>
            <w:vAlign w:val="center"/>
          </w:tcPr>
          <w:p w14:paraId="7EDA6362"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Yearly</w:t>
            </w:r>
          </w:p>
        </w:tc>
        <w:tc>
          <w:tcPr>
            <w:tcW w:w="811" w:type="pct"/>
            <w:vAlign w:val="center"/>
          </w:tcPr>
          <w:p w14:paraId="1B23A41C" w14:textId="77777777" w:rsidR="00DB37A2" w:rsidRPr="00DB37A2" w:rsidRDefault="00DB37A2" w:rsidP="00DB37A2">
            <w:pPr>
              <w:spacing w:after="0" w:line="240" w:lineRule="auto"/>
              <w:jc w:val="center"/>
              <w:rPr>
                <w:rFonts w:ascii="Arial" w:eastAsia="Calibri" w:hAnsi="Arial" w:cs="Arial"/>
                <w:sz w:val="20"/>
                <w:szCs w:val="20"/>
                <w:highlight w:val="yellow"/>
              </w:rPr>
            </w:pPr>
            <w:r w:rsidRPr="00DB37A2">
              <w:rPr>
                <w:rFonts w:ascii="Arial" w:eastAsia="Calibri" w:hAnsi="Arial" w:cs="Arial"/>
                <w:sz w:val="20"/>
                <w:szCs w:val="20"/>
              </w:rPr>
              <w:t>Enrollments records, PMU</w:t>
            </w:r>
          </w:p>
        </w:tc>
        <w:tc>
          <w:tcPr>
            <w:tcW w:w="705" w:type="pct"/>
            <w:vAlign w:val="center"/>
          </w:tcPr>
          <w:p w14:paraId="415B833D"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Before and after</w:t>
            </w:r>
          </w:p>
        </w:tc>
      </w:tr>
      <w:tr w:rsidR="00DB37A2" w:rsidRPr="00DB37A2" w14:paraId="45FA65DF" w14:textId="77777777" w:rsidTr="00643692">
        <w:trPr>
          <w:trHeight w:val="613"/>
        </w:trPr>
        <w:tc>
          <w:tcPr>
            <w:tcW w:w="5000" w:type="pct"/>
            <w:gridSpan w:val="5"/>
            <w:vAlign w:val="center"/>
          </w:tcPr>
          <w:p w14:paraId="53859037" w14:textId="77777777" w:rsidR="00DB37A2" w:rsidRPr="00DB37A2" w:rsidRDefault="00DB37A2" w:rsidP="00DB37A2">
            <w:pPr>
              <w:spacing w:after="0" w:line="240" w:lineRule="auto"/>
              <w:rPr>
                <w:rFonts w:ascii="Arial" w:eastAsia="Calibri" w:hAnsi="Arial" w:cs="Arial"/>
                <w:sz w:val="20"/>
                <w:szCs w:val="20"/>
              </w:rPr>
            </w:pPr>
            <w:r w:rsidRPr="00DB37A2">
              <w:rPr>
                <w:rFonts w:ascii="Arial" w:eastAsia="Calibri" w:hAnsi="Arial" w:cs="Arial"/>
                <w:b/>
                <w:caps/>
                <w:sz w:val="20"/>
                <w:szCs w:val="20"/>
                <w:u w:val="single"/>
              </w:rPr>
              <w:t xml:space="preserve">SPECIFIC Objective # 2: </w:t>
            </w:r>
            <w:r w:rsidRPr="00DB37A2">
              <w:rPr>
                <w:rFonts w:ascii="Arial" w:eastAsia="Calibri" w:hAnsi="Arial" w:cs="Arial"/>
                <w:sz w:val="20"/>
                <w:szCs w:val="20"/>
              </w:rPr>
              <w:t>Improve access to adequate school infrastructure for children in remote and semi-urban areas in four priority districts (</w:t>
            </w:r>
            <w:proofErr w:type="spellStart"/>
            <w:r w:rsidRPr="00DB37A2">
              <w:rPr>
                <w:rFonts w:ascii="Arial" w:eastAsia="Calibri" w:hAnsi="Arial" w:cs="Arial"/>
                <w:sz w:val="20"/>
                <w:szCs w:val="20"/>
              </w:rPr>
              <w:t>Wanica</w:t>
            </w:r>
            <w:proofErr w:type="spellEnd"/>
            <w:r w:rsidRPr="00DB37A2">
              <w:rPr>
                <w:rFonts w:ascii="Arial" w:eastAsia="Calibri" w:hAnsi="Arial" w:cs="Arial"/>
                <w:sz w:val="20"/>
                <w:szCs w:val="20"/>
              </w:rPr>
              <w:t xml:space="preserve">, </w:t>
            </w:r>
            <w:proofErr w:type="spellStart"/>
            <w:r w:rsidRPr="00DB37A2">
              <w:rPr>
                <w:rFonts w:ascii="Arial" w:eastAsia="Calibri" w:hAnsi="Arial" w:cs="Arial"/>
                <w:sz w:val="20"/>
                <w:szCs w:val="20"/>
              </w:rPr>
              <w:t>Sipaliwini</w:t>
            </w:r>
            <w:proofErr w:type="spellEnd"/>
            <w:r w:rsidRPr="00DB37A2">
              <w:rPr>
                <w:rFonts w:ascii="Arial" w:eastAsia="Calibri" w:hAnsi="Arial" w:cs="Arial"/>
                <w:sz w:val="20"/>
                <w:szCs w:val="20"/>
              </w:rPr>
              <w:t xml:space="preserve">, </w:t>
            </w:r>
            <w:proofErr w:type="spellStart"/>
            <w:r w:rsidRPr="00DB37A2">
              <w:rPr>
                <w:rFonts w:ascii="Arial" w:eastAsia="Calibri" w:hAnsi="Arial" w:cs="Arial"/>
                <w:sz w:val="20"/>
                <w:szCs w:val="20"/>
              </w:rPr>
              <w:t>Marowijne</w:t>
            </w:r>
            <w:proofErr w:type="spellEnd"/>
            <w:r w:rsidRPr="00DB37A2">
              <w:rPr>
                <w:rFonts w:ascii="Arial" w:eastAsia="Calibri" w:hAnsi="Arial" w:cs="Arial"/>
                <w:sz w:val="20"/>
                <w:szCs w:val="20"/>
              </w:rPr>
              <w:t xml:space="preserve">, and </w:t>
            </w:r>
            <w:proofErr w:type="spellStart"/>
            <w:r w:rsidRPr="00DB37A2">
              <w:rPr>
                <w:rFonts w:ascii="Arial" w:eastAsia="Calibri" w:hAnsi="Arial" w:cs="Arial"/>
                <w:sz w:val="20"/>
                <w:szCs w:val="20"/>
              </w:rPr>
              <w:t>Coronie</w:t>
            </w:r>
            <w:proofErr w:type="spellEnd"/>
            <w:r w:rsidRPr="00DB37A2">
              <w:rPr>
                <w:rFonts w:ascii="Arial" w:eastAsia="Calibri" w:hAnsi="Arial" w:cs="Arial"/>
                <w:sz w:val="20"/>
                <w:szCs w:val="20"/>
              </w:rPr>
              <w:t>).</w:t>
            </w:r>
          </w:p>
        </w:tc>
      </w:tr>
      <w:tr w:rsidR="00DB37A2" w:rsidRPr="00DB37A2" w14:paraId="4112C009" w14:textId="77777777" w:rsidTr="00643692">
        <w:tc>
          <w:tcPr>
            <w:tcW w:w="1068" w:type="pct"/>
            <w:vAlign w:val="center"/>
          </w:tcPr>
          <w:p w14:paraId="3222F853" w14:textId="77777777" w:rsidR="00DB37A2" w:rsidRPr="00DB37A2" w:rsidRDefault="00DB37A2" w:rsidP="00DB37A2">
            <w:pPr>
              <w:spacing w:after="0" w:line="240" w:lineRule="auto"/>
              <w:ind w:left="72"/>
              <w:rPr>
                <w:rFonts w:ascii="Arial" w:eastAsia="Calibri" w:hAnsi="Arial" w:cs="Arial"/>
                <w:sz w:val="20"/>
                <w:szCs w:val="20"/>
              </w:rPr>
            </w:pPr>
            <w:r w:rsidRPr="00DB37A2">
              <w:rPr>
                <w:rFonts w:ascii="Arial" w:eastAsia="Calibri" w:hAnsi="Arial" w:cs="Arial"/>
                <w:sz w:val="20"/>
                <w:szCs w:val="20"/>
              </w:rPr>
              <w:t>Indicator #6. Student teacher ratio</w:t>
            </w:r>
          </w:p>
        </w:tc>
        <w:tc>
          <w:tcPr>
            <w:tcW w:w="1663" w:type="pct"/>
            <w:vAlign w:val="center"/>
          </w:tcPr>
          <w:p w14:paraId="029D599A"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bCs/>
                <w:sz w:val="20"/>
                <w:szCs w:val="20"/>
              </w:rPr>
              <w:t xml:space="preserve">The indicator is computed using the simple average of the average student teacher ratio in the 9 schools in </w:t>
            </w:r>
            <w:proofErr w:type="spellStart"/>
            <w:r w:rsidRPr="00DB37A2">
              <w:rPr>
                <w:rFonts w:ascii="Arial" w:eastAsia="Calibri" w:hAnsi="Arial" w:cs="Arial"/>
                <w:bCs/>
                <w:sz w:val="20"/>
                <w:szCs w:val="20"/>
              </w:rPr>
              <w:t>Wanica</w:t>
            </w:r>
            <w:proofErr w:type="spellEnd"/>
            <w:r w:rsidRPr="00DB37A2">
              <w:rPr>
                <w:rFonts w:ascii="Arial" w:eastAsia="Calibri" w:hAnsi="Arial" w:cs="Arial"/>
                <w:bCs/>
                <w:sz w:val="20"/>
                <w:szCs w:val="20"/>
              </w:rPr>
              <w:t xml:space="preserve"> close to the new facilities</w:t>
            </w:r>
            <w:r w:rsidRPr="00DB37A2">
              <w:rPr>
                <w:rFonts w:ascii="Arial" w:eastAsia="Calibri" w:hAnsi="Arial" w:cs="Arial"/>
                <w:bCs/>
                <w:sz w:val="20"/>
                <w:szCs w:val="20"/>
                <w:vertAlign w:val="superscript"/>
              </w:rPr>
              <w:footnoteReference w:id="2"/>
            </w:r>
          </w:p>
        </w:tc>
        <w:tc>
          <w:tcPr>
            <w:tcW w:w="753" w:type="pct"/>
            <w:vAlign w:val="center"/>
          </w:tcPr>
          <w:p w14:paraId="69832D6D"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Baseline and at end of project</w:t>
            </w:r>
          </w:p>
        </w:tc>
        <w:tc>
          <w:tcPr>
            <w:tcW w:w="811" w:type="pct"/>
            <w:vAlign w:val="center"/>
          </w:tcPr>
          <w:p w14:paraId="6872AF8D" w14:textId="77777777" w:rsidR="00DB37A2" w:rsidRPr="00DB37A2" w:rsidRDefault="00DB37A2" w:rsidP="00DB37A2">
            <w:pPr>
              <w:spacing w:after="0" w:line="240" w:lineRule="auto"/>
              <w:jc w:val="center"/>
              <w:rPr>
                <w:rFonts w:ascii="Arial" w:eastAsia="Calibri" w:hAnsi="Arial" w:cs="Arial"/>
                <w:sz w:val="20"/>
                <w:szCs w:val="20"/>
                <w:highlight w:val="yellow"/>
              </w:rPr>
            </w:pPr>
            <w:r w:rsidRPr="00DB37A2">
              <w:rPr>
                <w:rFonts w:ascii="Arial" w:eastAsia="Calibri" w:hAnsi="Arial" w:cs="Arial"/>
                <w:sz w:val="20"/>
                <w:szCs w:val="20"/>
              </w:rPr>
              <w:t>MOESC Research and Planning Department with data from Bureau of Examination</w:t>
            </w:r>
          </w:p>
        </w:tc>
        <w:tc>
          <w:tcPr>
            <w:tcW w:w="705" w:type="pct"/>
            <w:vAlign w:val="center"/>
          </w:tcPr>
          <w:p w14:paraId="12C595DB"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Before and after</w:t>
            </w:r>
          </w:p>
        </w:tc>
      </w:tr>
      <w:tr w:rsidR="00DB37A2" w:rsidRPr="00DB37A2" w14:paraId="715FC476" w14:textId="77777777" w:rsidTr="00643692">
        <w:tc>
          <w:tcPr>
            <w:tcW w:w="1068" w:type="pct"/>
            <w:vAlign w:val="center"/>
          </w:tcPr>
          <w:p w14:paraId="075DEC12" w14:textId="77777777" w:rsidR="00DB37A2" w:rsidRPr="00DB37A2" w:rsidRDefault="00DB37A2" w:rsidP="00DB37A2">
            <w:pPr>
              <w:spacing w:after="0" w:line="240" w:lineRule="auto"/>
              <w:ind w:left="72"/>
              <w:rPr>
                <w:rFonts w:ascii="Arial" w:eastAsia="Calibri" w:hAnsi="Arial" w:cs="Arial"/>
                <w:sz w:val="20"/>
                <w:szCs w:val="20"/>
              </w:rPr>
            </w:pPr>
            <w:r w:rsidRPr="00DB37A2">
              <w:rPr>
                <w:rFonts w:ascii="Arial" w:eastAsia="Calibri" w:hAnsi="Arial" w:cs="Arial"/>
                <w:sz w:val="20"/>
                <w:szCs w:val="20"/>
              </w:rPr>
              <w:t>Indicator #7. Percentage of schools that meet minimum conditions for school infrastructure from MOESC</w:t>
            </w:r>
          </w:p>
        </w:tc>
        <w:tc>
          <w:tcPr>
            <w:tcW w:w="1663" w:type="pct"/>
            <w:vAlign w:val="center"/>
          </w:tcPr>
          <w:p w14:paraId="39361700"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 xml:space="preserve">This standard will be defined as part of the infrastructure policy activities planned for year 1 using the indicators available from the school census 2019 in </w:t>
            </w:r>
            <w:proofErr w:type="spellStart"/>
            <w:r w:rsidRPr="00DB37A2">
              <w:rPr>
                <w:rFonts w:ascii="Arial" w:eastAsia="Calibri" w:hAnsi="Arial" w:cs="Arial"/>
                <w:sz w:val="20"/>
                <w:szCs w:val="20"/>
              </w:rPr>
              <w:t>Sipaliwini</w:t>
            </w:r>
            <w:proofErr w:type="spellEnd"/>
            <w:r w:rsidRPr="00DB37A2">
              <w:rPr>
                <w:rFonts w:ascii="Arial" w:eastAsia="Calibri" w:hAnsi="Arial" w:cs="Arial"/>
                <w:sz w:val="20"/>
                <w:szCs w:val="20"/>
              </w:rPr>
              <w:t xml:space="preserve">, </w:t>
            </w:r>
            <w:proofErr w:type="spellStart"/>
            <w:r w:rsidRPr="00DB37A2">
              <w:rPr>
                <w:rFonts w:ascii="Arial" w:eastAsia="Calibri" w:hAnsi="Arial" w:cs="Arial"/>
                <w:sz w:val="20"/>
                <w:szCs w:val="20"/>
              </w:rPr>
              <w:t>Marowijne</w:t>
            </w:r>
            <w:proofErr w:type="spellEnd"/>
            <w:r w:rsidRPr="00DB37A2">
              <w:rPr>
                <w:rFonts w:ascii="Arial" w:eastAsia="Calibri" w:hAnsi="Arial" w:cs="Arial"/>
                <w:sz w:val="20"/>
                <w:szCs w:val="20"/>
              </w:rPr>
              <w:t xml:space="preserve">, and </w:t>
            </w:r>
            <w:proofErr w:type="spellStart"/>
            <w:r w:rsidRPr="00DB37A2">
              <w:rPr>
                <w:rFonts w:ascii="Arial" w:eastAsia="Calibri" w:hAnsi="Arial" w:cs="Arial"/>
                <w:sz w:val="20"/>
                <w:szCs w:val="20"/>
              </w:rPr>
              <w:t>Coronie</w:t>
            </w:r>
            <w:proofErr w:type="spellEnd"/>
          </w:p>
        </w:tc>
        <w:tc>
          <w:tcPr>
            <w:tcW w:w="753" w:type="pct"/>
            <w:vAlign w:val="center"/>
          </w:tcPr>
          <w:p w14:paraId="6B1D3822"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Baseline and at end of project</w:t>
            </w:r>
          </w:p>
        </w:tc>
        <w:tc>
          <w:tcPr>
            <w:tcW w:w="811" w:type="pct"/>
            <w:vAlign w:val="center"/>
          </w:tcPr>
          <w:p w14:paraId="5AFF6816" w14:textId="77777777" w:rsidR="00DB37A2" w:rsidRPr="00DB37A2" w:rsidRDefault="00DB37A2" w:rsidP="00DB37A2">
            <w:pPr>
              <w:spacing w:after="0" w:line="240" w:lineRule="auto"/>
              <w:jc w:val="center"/>
              <w:rPr>
                <w:rFonts w:ascii="Arial" w:eastAsia="Calibri" w:hAnsi="Arial" w:cs="Arial"/>
                <w:sz w:val="20"/>
                <w:szCs w:val="20"/>
                <w:highlight w:val="yellow"/>
              </w:rPr>
            </w:pPr>
            <w:r w:rsidRPr="00DB37A2">
              <w:rPr>
                <w:rFonts w:ascii="Arial" w:eastAsia="Calibri" w:hAnsi="Arial" w:cs="Arial"/>
                <w:sz w:val="20"/>
                <w:szCs w:val="20"/>
              </w:rPr>
              <w:t>Census survey to the renovated schools, PMU</w:t>
            </w:r>
          </w:p>
        </w:tc>
        <w:tc>
          <w:tcPr>
            <w:tcW w:w="705" w:type="pct"/>
            <w:vAlign w:val="center"/>
          </w:tcPr>
          <w:p w14:paraId="1348F806"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Before and after</w:t>
            </w:r>
          </w:p>
        </w:tc>
      </w:tr>
      <w:tr w:rsidR="00DB37A2" w:rsidRPr="00DB37A2" w:rsidDel="00E402DF" w14:paraId="0B7C861E" w14:textId="77777777" w:rsidTr="00643692">
        <w:tc>
          <w:tcPr>
            <w:tcW w:w="1068" w:type="pct"/>
            <w:vAlign w:val="center"/>
          </w:tcPr>
          <w:p w14:paraId="0200CB3F" w14:textId="77777777" w:rsidR="00DB37A2" w:rsidRPr="00DB37A2" w:rsidDel="00E402DF" w:rsidRDefault="00DB37A2" w:rsidP="00DB37A2">
            <w:pPr>
              <w:spacing w:after="0" w:line="240" w:lineRule="auto"/>
              <w:ind w:left="72"/>
              <w:rPr>
                <w:rFonts w:ascii="Arial" w:eastAsia="Calibri" w:hAnsi="Arial" w:cs="Arial"/>
                <w:sz w:val="20"/>
                <w:szCs w:val="20"/>
              </w:rPr>
            </w:pPr>
            <w:r w:rsidRPr="00DB37A2">
              <w:rPr>
                <w:rFonts w:ascii="Arial" w:eastAsia="Calibri" w:hAnsi="Arial" w:cs="Arial"/>
                <w:sz w:val="20"/>
                <w:szCs w:val="20"/>
              </w:rPr>
              <w:t>Indicator #8. Students benefitting from renovated infrastructure</w:t>
            </w:r>
          </w:p>
        </w:tc>
        <w:tc>
          <w:tcPr>
            <w:tcW w:w="1663" w:type="pct"/>
            <w:vAlign w:val="center"/>
          </w:tcPr>
          <w:p w14:paraId="7381E469" w14:textId="77777777" w:rsidR="00DB37A2" w:rsidRPr="00DB37A2" w:rsidDel="00E402DF"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 xml:space="preserve">CRF Indicator. Benefits are associated to student that that attend schools with renovated infrastructure in </w:t>
            </w:r>
            <w:proofErr w:type="spellStart"/>
            <w:r w:rsidRPr="00DB37A2">
              <w:rPr>
                <w:rFonts w:ascii="Arial" w:eastAsia="Calibri" w:hAnsi="Arial" w:cs="Arial"/>
                <w:sz w:val="20"/>
                <w:szCs w:val="20"/>
              </w:rPr>
              <w:t>Sipaliwini</w:t>
            </w:r>
            <w:proofErr w:type="spellEnd"/>
            <w:r w:rsidRPr="00DB37A2">
              <w:rPr>
                <w:rFonts w:ascii="Arial" w:eastAsia="Calibri" w:hAnsi="Arial" w:cs="Arial"/>
                <w:sz w:val="20"/>
                <w:szCs w:val="20"/>
              </w:rPr>
              <w:t xml:space="preserve">, </w:t>
            </w:r>
            <w:proofErr w:type="spellStart"/>
            <w:r w:rsidRPr="00DB37A2">
              <w:rPr>
                <w:rFonts w:ascii="Arial" w:eastAsia="Calibri" w:hAnsi="Arial" w:cs="Arial"/>
                <w:sz w:val="20"/>
                <w:szCs w:val="20"/>
              </w:rPr>
              <w:t>Marowijne</w:t>
            </w:r>
            <w:proofErr w:type="spellEnd"/>
            <w:r w:rsidRPr="00DB37A2">
              <w:rPr>
                <w:rFonts w:ascii="Arial" w:eastAsia="Calibri" w:hAnsi="Arial" w:cs="Arial"/>
                <w:sz w:val="20"/>
                <w:szCs w:val="20"/>
              </w:rPr>
              <w:t xml:space="preserve">, and </w:t>
            </w:r>
            <w:proofErr w:type="spellStart"/>
            <w:r w:rsidRPr="00DB37A2">
              <w:rPr>
                <w:rFonts w:ascii="Arial" w:eastAsia="Calibri" w:hAnsi="Arial" w:cs="Arial"/>
                <w:sz w:val="20"/>
                <w:szCs w:val="20"/>
              </w:rPr>
              <w:t>Coronie</w:t>
            </w:r>
            <w:proofErr w:type="spellEnd"/>
          </w:p>
        </w:tc>
        <w:tc>
          <w:tcPr>
            <w:tcW w:w="753" w:type="pct"/>
            <w:vAlign w:val="center"/>
          </w:tcPr>
          <w:p w14:paraId="592476A6" w14:textId="77777777" w:rsidR="00DB37A2" w:rsidRPr="00DB37A2" w:rsidDel="00E402DF"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Yearly</w:t>
            </w:r>
          </w:p>
        </w:tc>
        <w:tc>
          <w:tcPr>
            <w:tcW w:w="811" w:type="pct"/>
            <w:vAlign w:val="center"/>
          </w:tcPr>
          <w:p w14:paraId="66E89B70" w14:textId="77777777" w:rsidR="00DB37A2" w:rsidRPr="00DB37A2" w:rsidDel="00E402DF"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Progress project report prepared by the PMU</w:t>
            </w:r>
          </w:p>
        </w:tc>
        <w:tc>
          <w:tcPr>
            <w:tcW w:w="705" w:type="pct"/>
            <w:vAlign w:val="center"/>
          </w:tcPr>
          <w:p w14:paraId="04A00F6D" w14:textId="77777777" w:rsidR="00DB37A2" w:rsidRPr="00DB37A2" w:rsidDel="00E402DF"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Before and after</w:t>
            </w:r>
          </w:p>
        </w:tc>
      </w:tr>
    </w:tbl>
    <w:p w14:paraId="4331E53F" w14:textId="77777777" w:rsidR="00DB37A2" w:rsidRPr="00DB37A2" w:rsidRDefault="00DB37A2" w:rsidP="00DB37A2">
      <w:pPr>
        <w:spacing w:after="0" w:line="360" w:lineRule="auto"/>
        <w:ind w:left="360"/>
        <w:jc w:val="both"/>
        <w:textAlignment w:val="top"/>
        <w:rPr>
          <w:rFonts w:ascii="Arial" w:eastAsia="Calibri" w:hAnsi="Arial" w:cs="Arial"/>
          <w:color w:val="000000"/>
          <w:highlight w:val="yellow"/>
        </w:rPr>
      </w:pPr>
    </w:p>
    <w:p w14:paraId="6C346C23" w14:textId="77777777" w:rsidR="00DB37A2" w:rsidRPr="00DB37A2" w:rsidRDefault="00DB37A2" w:rsidP="00DB37A2">
      <w:pPr>
        <w:numPr>
          <w:ilvl w:val="0"/>
          <w:numId w:val="5"/>
        </w:numPr>
        <w:spacing w:after="0" w:line="360" w:lineRule="auto"/>
        <w:contextualSpacing/>
        <w:jc w:val="both"/>
        <w:rPr>
          <w:rFonts w:ascii="Arial" w:eastAsia="Calibri" w:hAnsi="Arial" w:cs="Arial"/>
          <w:b/>
        </w:rPr>
        <w:sectPr w:rsidR="00DB37A2" w:rsidRPr="00DB37A2" w:rsidSect="003F28C6">
          <w:pgSz w:w="15840" w:h="12240" w:orient="landscape"/>
          <w:pgMar w:top="1440" w:right="1440" w:bottom="1627" w:left="1440" w:header="720" w:footer="720" w:gutter="0"/>
          <w:cols w:space="720"/>
          <w:docGrid w:linePitch="360"/>
        </w:sectPr>
      </w:pPr>
    </w:p>
    <w:p w14:paraId="32257B25" w14:textId="77777777" w:rsidR="00DB37A2" w:rsidRPr="00DB37A2" w:rsidRDefault="00DB37A2" w:rsidP="00DB37A2">
      <w:pPr>
        <w:numPr>
          <w:ilvl w:val="0"/>
          <w:numId w:val="5"/>
        </w:numPr>
        <w:spacing w:after="0" w:line="360" w:lineRule="auto"/>
        <w:contextualSpacing/>
        <w:jc w:val="both"/>
        <w:rPr>
          <w:rFonts w:ascii="Arial" w:eastAsia="Calibri" w:hAnsi="Arial" w:cs="Arial"/>
          <w:b/>
        </w:rPr>
      </w:pPr>
      <w:r w:rsidRPr="00DB37A2">
        <w:rPr>
          <w:rFonts w:ascii="Arial" w:eastAsia="Calibri" w:hAnsi="Arial" w:cs="Arial"/>
          <w:b/>
        </w:rPr>
        <w:lastRenderedPageBreak/>
        <w:t>Evaluation Methodology for EI1.</w:t>
      </w:r>
    </w:p>
    <w:p w14:paraId="62F1FACE" w14:textId="68D6644A" w:rsidR="00DB37A2" w:rsidRDefault="00DB37A2" w:rsidP="00A94209">
      <w:pPr>
        <w:pStyle w:val="ListParagraph"/>
        <w:numPr>
          <w:ilvl w:val="1"/>
          <w:numId w:val="23"/>
        </w:numPr>
        <w:spacing w:before="120" w:after="120" w:line="240" w:lineRule="auto"/>
        <w:jc w:val="both"/>
        <w:outlineLvl w:val="1"/>
        <w:rPr>
          <w:rFonts w:ascii="Arial" w:eastAsia="Times New Roman" w:hAnsi="Arial" w:cs="Arial"/>
        </w:rPr>
      </w:pPr>
      <w:r w:rsidRPr="00DB37A2">
        <w:rPr>
          <w:rFonts w:ascii="Arial" w:eastAsia="Times New Roman" w:hAnsi="Arial" w:cs="Arial"/>
          <w:b/>
          <w:bCs/>
        </w:rPr>
        <w:t>Background</w:t>
      </w:r>
      <w:r w:rsidRPr="00DB37A2">
        <w:rPr>
          <w:rFonts w:ascii="Arial" w:eastAsia="Times New Roman" w:hAnsi="Arial" w:cs="Arial"/>
        </w:rPr>
        <w:t xml:space="preserve">: Provided that early efforts and investments on curriculum development of STEM subjects are carried over, the evaluation will rely on a deployment mechanism that will assign randomly the new curricula to a sub-set of schools, and then roll over the curriculum across the rest of schools through time. The empirical strategy will exploit the random-by-design nature of the implementation, as well as time and geographic differences in roll over, to assess causal effects of the impact of lower secondary STEM curriculum reform on quality and relevance of educational services. </w:t>
      </w:r>
    </w:p>
    <w:p w14:paraId="03D262EC" w14:textId="77777777" w:rsidR="00A94209" w:rsidRPr="00DB37A2" w:rsidRDefault="00A94209" w:rsidP="00A94209">
      <w:pPr>
        <w:pStyle w:val="ListParagraph"/>
        <w:spacing w:before="120" w:after="120" w:line="240" w:lineRule="auto"/>
        <w:jc w:val="both"/>
        <w:outlineLvl w:val="1"/>
        <w:rPr>
          <w:rFonts w:ascii="Arial" w:eastAsia="Times New Roman" w:hAnsi="Arial" w:cs="Arial"/>
        </w:rPr>
      </w:pPr>
    </w:p>
    <w:p w14:paraId="2D34147A" w14:textId="06F5AA80" w:rsidR="00A94209" w:rsidRPr="00A94209" w:rsidRDefault="00DB37A2" w:rsidP="00A94209">
      <w:pPr>
        <w:pStyle w:val="ListParagraph"/>
        <w:numPr>
          <w:ilvl w:val="1"/>
          <w:numId w:val="23"/>
        </w:numPr>
        <w:spacing w:before="120" w:after="120" w:line="240" w:lineRule="auto"/>
        <w:jc w:val="both"/>
        <w:outlineLvl w:val="1"/>
        <w:rPr>
          <w:rFonts w:ascii="Arial" w:eastAsia="Times New Roman" w:hAnsi="Arial" w:cs="Arial"/>
        </w:rPr>
      </w:pPr>
      <w:r w:rsidRPr="00DB37A2">
        <w:rPr>
          <w:rFonts w:ascii="Arial" w:eastAsia="Times New Roman" w:hAnsi="Arial" w:cs="Arial"/>
          <w:b/>
          <w:bCs/>
        </w:rPr>
        <w:t xml:space="preserve">Data and methods. </w:t>
      </w:r>
      <w:r w:rsidRPr="00DB37A2">
        <w:rPr>
          <w:rFonts w:ascii="Arial" w:eastAsia="Times New Roman" w:hAnsi="Arial" w:cs="Arial"/>
        </w:rPr>
        <w:t>System-wide data at school and student level on performance in the TIMSS 8</w:t>
      </w:r>
      <w:r w:rsidRPr="00DB37A2">
        <w:rPr>
          <w:rFonts w:ascii="Arial" w:eastAsia="Times New Roman" w:hAnsi="Arial" w:cs="Arial"/>
          <w:vertAlign w:val="superscript"/>
        </w:rPr>
        <w:t>th</w:t>
      </w:r>
      <w:r w:rsidRPr="00DB37A2">
        <w:rPr>
          <w:rFonts w:ascii="Arial" w:eastAsia="Times New Roman" w:hAnsi="Arial" w:cs="Arial"/>
        </w:rPr>
        <w:t xml:space="preserve"> grade assessment, as well as on quality and internal efficiency of schools must be available. The strategy for causal inference will be derived from a design that will progressively roll over the extension of the new curriculum to random subsets of schools. As the new Math curriculum is expected to be completed by 2023, the team will design a random rollover mechanism to extend the curriculum forming two groups of schools that are balanced  in observable characteristics yet differ in when they are assigned to start implementing the new Math curriculum. The main outcome variable of the evaluation will be a set of Math knowledge indicators at the school and student level  The evaluation will measure retention of students at baseline right after the curriculum has been developed (expected by 2023) and after the curriculum has been rolled over (2024). An additional outcome will be the changes in pedagogical practices measured by the CLASS indicator.</w:t>
      </w:r>
    </w:p>
    <w:p w14:paraId="7DFB4FDF" w14:textId="77777777" w:rsidR="00A94209" w:rsidRPr="00A94209" w:rsidRDefault="00A94209" w:rsidP="00A94209">
      <w:pPr>
        <w:pStyle w:val="ListParagraph"/>
        <w:spacing w:before="120" w:after="120" w:line="240" w:lineRule="auto"/>
        <w:jc w:val="both"/>
        <w:outlineLvl w:val="1"/>
        <w:rPr>
          <w:rFonts w:ascii="Arial" w:eastAsia="Times New Roman" w:hAnsi="Arial" w:cs="Arial"/>
        </w:rPr>
      </w:pPr>
    </w:p>
    <w:p w14:paraId="79B8A3A3" w14:textId="145D1B9C" w:rsidR="00A94209" w:rsidRPr="00A94209" w:rsidRDefault="00DB37A2" w:rsidP="00A94209">
      <w:pPr>
        <w:pStyle w:val="ListParagraph"/>
        <w:numPr>
          <w:ilvl w:val="1"/>
          <w:numId w:val="23"/>
        </w:numPr>
        <w:spacing w:before="120" w:after="120" w:line="240" w:lineRule="auto"/>
        <w:jc w:val="both"/>
        <w:outlineLvl w:val="1"/>
        <w:rPr>
          <w:rFonts w:ascii="Arial" w:eastAsia="Times New Roman" w:hAnsi="Arial" w:cs="Arial"/>
        </w:rPr>
      </w:pPr>
      <w:r w:rsidRPr="00DB37A2">
        <w:rPr>
          <w:rFonts w:ascii="Arial" w:eastAsia="Times New Roman" w:hAnsi="Arial" w:cs="Arial"/>
          <w:b/>
        </w:rPr>
        <w:t xml:space="preserve">Treatment and control groups. </w:t>
      </w:r>
      <w:r w:rsidRPr="00DB37A2">
        <w:rPr>
          <w:rFonts w:ascii="Arial" w:eastAsia="Times New Roman" w:hAnsi="Arial" w:cs="Arial"/>
        </w:rPr>
        <w:t xml:space="preserve">Students in schools that are early adopters of the new curriculum will define a treatment group, and students in schools that are late adopters will form a control group. If the program succeeds, students in the schools where the new curricula was early deployed should perform better in Math during the first year of the roll over than students in schools assigned to enter later to the program. The evaluation will take place at the student level, yet randomization will be at the school level. Provided school and student attributes are balanced (which the research team will test) a difference in averages between students who are enrolled in the schools assigned to implement the new Math curriculum to students in those schools who are not would provide an estimate of program impacts. The identification assumption is that, on average, the students and schools that change to the new curriculum would have had the same performance as the schools that did not change in the absences of the intervention. </w:t>
      </w:r>
    </w:p>
    <w:p w14:paraId="2AE3A188" w14:textId="77777777" w:rsidR="00A94209" w:rsidRPr="00DB37A2" w:rsidRDefault="00A94209" w:rsidP="00A94209">
      <w:pPr>
        <w:pStyle w:val="ListParagraph"/>
        <w:spacing w:before="120" w:after="120" w:line="240" w:lineRule="auto"/>
        <w:jc w:val="both"/>
        <w:outlineLvl w:val="1"/>
        <w:rPr>
          <w:rFonts w:ascii="Arial" w:eastAsia="Times New Roman" w:hAnsi="Arial" w:cs="Arial"/>
        </w:rPr>
      </w:pPr>
    </w:p>
    <w:p w14:paraId="1ABD5C25" w14:textId="77777777" w:rsidR="00DB37A2" w:rsidRPr="00DB37A2" w:rsidRDefault="00DB37A2" w:rsidP="00A94209">
      <w:pPr>
        <w:pStyle w:val="ListParagraph"/>
        <w:numPr>
          <w:ilvl w:val="1"/>
          <w:numId w:val="23"/>
        </w:numPr>
        <w:spacing w:before="120" w:after="120" w:line="240" w:lineRule="auto"/>
        <w:jc w:val="both"/>
        <w:outlineLvl w:val="1"/>
        <w:rPr>
          <w:rFonts w:ascii="Arial" w:eastAsia="Times New Roman" w:hAnsi="Arial" w:cs="Arial"/>
        </w:rPr>
      </w:pPr>
      <w:r w:rsidRPr="00DB37A2">
        <w:rPr>
          <w:rFonts w:ascii="Arial" w:eastAsia="Times New Roman" w:hAnsi="Arial" w:cs="Arial"/>
        </w:rPr>
        <w:t xml:space="preserve">The specific RCT design associated to this subset of the evaluation that measures effects at the school level outcomes is a cluster randomized trial with a cluster level outcome, (where schools are clusters). Data availability limitations at the time this proposal was created limit the determination of exact power calculations. Assuming an average of  25 students per cluster (average number of students per relevant classroom within school) we study plausible minimum detectable effect sizes with power 0.80, assuming an intra-cluster correlation on 0.15 (this is a conservative assumption, provided that, for instance, in the Dominican Republic, the </w:t>
      </w:r>
      <w:proofErr w:type="spellStart"/>
      <w:r w:rsidRPr="00DB37A2">
        <w:rPr>
          <w:rFonts w:ascii="Arial" w:eastAsia="Times New Roman" w:hAnsi="Arial" w:cs="Arial"/>
        </w:rPr>
        <w:t>intracluster</w:t>
      </w:r>
      <w:proofErr w:type="spellEnd"/>
      <w:r w:rsidRPr="00DB37A2">
        <w:rPr>
          <w:rFonts w:ascii="Arial" w:eastAsia="Times New Roman" w:hAnsi="Arial" w:cs="Arial"/>
        </w:rPr>
        <w:t xml:space="preserve"> correlation in math scores in standardized test is 0.19—see RD-L1127; the actual calculation will be refined after the team gets access to individual-level test scores for Surinamese students). The graph below (produced using the power analysis software) shows that if the assumptions hold, randomizing 80 schools would allow to detect effect sizes of </w:t>
      </w:r>
      <w:r w:rsidRPr="00DB37A2">
        <w:rPr>
          <w:rFonts w:ascii="Arial" w:eastAsia="Times New Roman" w:hAnsi="Arial" w:cs="Arial"/>
        </w:rPr>
        <w:lastRenderedPageBreak/>
        <w:t>around 0.32 standard deviations in Math test scores. The evaluation will randomize 80 schools during year 3 of the program to equally sized treatment and control groups.</w:t>
      </w:r>
    </w:p>
    <w:p w14:paraId="6D84ABE4" w14:textId="73104DB8" w:rsidR="00DB37A2" w:rsidRPr="00DB37A2" w:rsidRDefault="00DB37A2" w:rsidP="00DB37A2">
      <w:pPr>
        <w:spacing w:after="200" w:line="276" w:lineRule="auto"/>
        <w:rPr>
          <w:rFonts w:ascii="Calibri" w:eastAsia="Calibri" w:hAnsi="Calibri" w:cs="Times New Roman"/>
        </w:rPr>
      </w:pPr>
      <w:r w:rsidRPr="00DB37A2">
        <w:rPr>
          <w:rFonts w:ascii="Calibri" w:eastAsia="Calibri" w:hAnsi="Calibri" w:cs="Times New Roman"/>
        </w:rPr>
        <w:t xml:space="preserve"> </w:t>
      </w:r>
      <w:r w:rsidRPr="00DB37A2">
        <w:rPr>
          <w:rFonts w:ascii="Calibri" w:eastAsia="Calibri" w:hAnsi="Calibri" w:cs="Times New Roman"/>
          <w:noProof/>
        </w:rPr>
        <w:drawing>
          <wp:inline distT="0" distB="0" distL="0" distR="0" wp14:anchorId="7946B6C7" wp14:editId="28C6F0CA">
            <wp:extent cx="3545205" cy="2130425"/>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45205" cy="2130425"/>
                    </a:xfrm>
                    <a:prstGeom prst="rect">
                      <a:avLst/>
                    </a:prstGeom>
                    <a:noFill/>
                    <a:ln>
                      <a:noFill/>
                    </a:ln>
                  </pic:spPr>
                </pic:pic>
              </a:graphicData>
            </a:graphic>
          </wp:inline>
        </w:drawing>
      </w:r>
    </w:p>
    <w:p w14:paraId="15C3295D" w14:textId="77777777" w:rsidR="00DB37A2" w:rsidRPr="00DB37A2" w:rsidRDefault="00DB37A2" w:rsidP="00A94209">
      <w:pPr>
        <w:pStyle w:val="ListParagraph"/>
        <w:numPr>
          <w:ilvl w:val="1"/>
          <w:numId w:val="23"/>
        </w:numPr>
        <w:spacing w:before="120" w:after="120" w:line="240" w:lineRule="auto"/>
        <w:jc w:val="both"/>
        <w:outlineLvl w:val="1"/>
        <w:rPr>
          <w:rFonts w:ascii="Arial" w:eastAsia="Times New Roman" w:hAnsi="Arial" w:cs="Arial"/>
        </w:rPr>
      </w:pPr>
      <w:r w:rsidRPr="00DB37A2">
        <w:rPr>
          <w:rFonts w:ascii="Arial" w:eastAsia="Times New Roman" w:hAnsi="Arial" w:cs="Arial"/>
          <w:b/>
        </w:rPr>
        <w:t>Implementation risks:</w:t>
      </w:r>
      <w:r w:rsidRPr="00DB37A2">
        <w:rPr>
          <w:rFonts w:ascii="Arial" w:eastAsia="Times New Roman" w:hAnsi="Arial" w:cs="Arial"/>
        </w:rPr>
        <w:t xml:space="preserve"> The evaluation implementation faces the risk that the Math curriculum is not developed by the end of the third year of the program. Mitigation of that risk is undertaken by promoting the use of local knowledge with curriculum reform in earlier grades that has been created in recent years. The team will also seek to encourage the use of international consultants and an advisory committee that will promote the evaluation. An additional challenge with the design might come from imperfect compliance of teachers in applying the new curriculum. As part of the program’s operations focus groups with the teachers are planned to be implemented as to identify the challenges related with resistance to change in adopting the new Math curriculum, and design strategies on how to address those challenges. In the presence of imperfect compliance, we could refine the evaluation strategy and implement an encouragement design, where teachers in some schools within the treatment branch would be randomized to receive periodic encouragements to adopt the new curriculum and others will not. The encouragement design would allow us to determine the effects using instrumental variable estimator under the assumption that encouragement monotonically induce some teachers to adopt the design. </w:t>
      </w:r>
    </w:p>
    <w:p w14:paraId="7B169F09" w14:textId="77777777" w:rsidR="00DB37A2" w:rsidRPr="00DB37A2" w:rsidRDefault="00DB37A2" w:rsidP="00DB37A2">
      <w:pPr>
        <w:numPr>
          <w:ilvl w:val="0"/>
          <w:numId w:val="5"/>
        </w:numPr>
        <w:spacing w:after="0" w:line="360" w:lineRule="auto"/>
        <w:contextualSpacing/>
        <w:jc w:val="both"/>
        <w:rPr>
          <w:rFonts w:ascii="Arial" w:eastAsia="Calibri" w:hAnsi="Arial" w:cs="Arial"/>
          <w:b/>
        </w:rPr>
      </w:pPr>
      <w:r w:rsidRPr="00DB37A2">
        <w:rPr>
          <w:rFonts w:ascii="Arial" w:eastAsia="Calibri" w:hAnsi="Arial" w:cs="Arial"/>
          <w:b/>
        </w:rPr>
        <w:t>Evaluation Methodology for EI2.</w:t>
      </w:r>
    </w:p>
    <w:p w14:paraId="2DE01CB3" w14:textId="77777777" w:rsidR="00DB37A2" w:rsidRPr="00DB37A2" w:rsidRDefault="00DB37A2" w:rsidP="00A94209">
      <w:pPr>
        <w:pStyle w:val="ListParagraph"/>
        <w:numPr>
          <w:ilvl w:val="1"/>
          <w:numId w:val="23"/>
        </w:numPr>
        <w:spacing w:before="120" w:after="120" w:line="240" w:lineRule="auto"/>
        <w:jc w:val="both"/>
        <w:outlineLvl w:val="1"/>
        <w:rPr>
          <w:rFonts w:ascii="Arial" w:eastAsia="Times New Roman" w:hAnsi="Arial" w:cs="Arial"/>
        </w:rPr>
      </w:pPr>
      <w:r w:rsidRPr="00DB37A2">
        <w:rPr>
          <w:rFonts w:ascii="Arial" w:eastAsia="Times New Roman" w:hAnsi="Arial" w:cs="Arial"/>
          <w:b/>
          <w:bCs/>
        </w:rPr>
        <w:t>General aspects of the evaluation methodology for EI2</w:t>
      </w:r>
      <w:r w:rsidRPr="00DB37A2">
        <w:rPr>
          <w:rFonts w:ascii="Arial" w:eastAsia="Times New Roman" w:hAnsi="Arial" w:cs="Arial"/>
        </w:rPr>
        <w:t>: To assess the causal effect of technology-based learning of Dutch during early childhood on students in grade 4 with appropriate Vocabulary in Dutch, an experimental design will be implemented. First, the program will seek to identify students in the first years of education that do not speak or perform very poorly in Dutch. Such an assessment of proficiency will be based on a survey of languages used at home. Based on the results of that assessment, and on revealed interest by the schools to participate in the initiative, schools will be ranked according the prevalence of non-Dutch speakers. Within the group of schools with less students who speak Dutch, some schools will be randomized to receive the intervention and some others will not. Notice that all schools in the interior Districts of Suriname will receive tablets (approximately 10 tablets per school) as part of this operation. Taking advantage of this intervention (tablets to schools) a random subset of schools with a low proportion of Dutch speakers will be loaded a software for those tablets specialized to learn Dutch (the treatment).</w:t>
      </w:r>
    </w:p>
    <w:p w14:paraId="09B9BF65" w14:textId="37645D23" w:rsidR="00DB37A2" w:rsidRDefault="00DB37A2" w:rsidP="00A94209">
      <w:pPr>
        <w:pStyle w:val="ListParagraph"/>
        <w:numPr>
          <w:ilvl w:val="1"/>
          <w:numId w:val="23"/>
        </w:numPr>
        <w:spacing w:before="120" w:after="120" w:line="240" w:lineRule="auto"/>
        <w:jc w:val="both"/>
        <w:outlineLvl w:val="1"/>
        <w:rPr>
          <w:rFonts w:ascii="Arial" w:eastAsia="Times New Roman" w:hAnsi="Arial" w:cs="Arial"/>
        </w:rPr>
      </w:pPr>
      <w:r w:rsidRPr="00DB37A2">
        <w:rPr>
          <w:rFonts w:ascii="Arial" w:eastAsia="Times New Roman" w:hAnsi="Arial" w:cs="Arial"/>
          <w:b/>
        </w:rPr>
        <w:t xml:space="preserve">Data and methods: </w:t>
      </w:r>
      <w:r w:rsidRPr="00DB37A2">
        <w:rPr>
          <w:rFonts w:ascii="Arial" w:eastAsia="Times New Roman" w:hAnsi="Arial" w:cs="Arial"/>
        </w:rPr>
        <w:t xml:space="preserve">The empirical strategy for causal identification of the effects of the program will be based on a lottery-based RCT mechanism that will assign tablets with </w:t>
      </w:r>
      <w:r w:rsidRPr="00DB37A2">
        <w:rPr>
          <w:rFonts w:ascii="Arial" w:eastAsia="Times New Roman" w:hAnsi="Arial" w:cs="Arial"/>
        </w:rPr>
        <w:lastRenderedPageBreak/>
        <w:t>specialized software (the treatment) to all students in a subset of all the schools with a high prevalence of non-Dutch speakers. A subgroup of non-Dutch speakers in a subset of schools with high incidence of non-Dutch speakers in early childhood will join the treatment group. The randomization of the treatment will be at the school level. The theory of change associated to this intervention assumes that if the program succeeds, students that did not speak Dutch before the intervention and adopted the technology will show better communication capabilities in Dutch than other students, subsequently allowing them to perform better in school than students who do not adopt the technology.</w:t>
      </w:r>
    </w:p>
    <w:p w14:paraId="2055C755" w14:textId="77777777" w:rsidR="00A94209" w:rsidRPr="00DB37A2" w:rsidRDefault="00A94209" w:rsidP="00A94209">
      <w:pPr>
        <w:pStyle w:val="ListParagraph"/>
        <w:spacing w:before="120" w:after="120" w:line="240" w:lineRule="auto"/>
        <w:jc w:val="both"/>
        <w:outlineLvl w:val="1"/>
        <w:rPr>
          <w:rFonts w:ascii="Arial" w:eastAsia="Times New Roman" w:hAnsi="Arial" w:cs="Arial"/>
        </w:rPr>
      </w:pPr>
    </w:p>
    <w:p w14:paraId="35F03A4B" w14:textId="77777777" w:rsidR="00DB37A2" w:rsidRPr="00DB37A2" w:rsidRDefault="00DB37A2" w:rsidP="00A94209">
      <w:pPr>
        <w:pStyle w:val="ListParagraph"/>
        <w:numPr>
          <w:ilvl w:val="1"/>
          <w:numId w:val="23"/>
        </w:numPr>
        <w:spacing w:before="120" w:after="120" w:line="240" w:lineRule="auto"/>
        <w:jc w:val="both"/>
        <w:outlineLvl w:val="1"/>
        <w:rPr>
          <w:rFonts w:ascii="Arial" w:eastAsia="Times New Roman" w:hAnsi="Arial" w:cs="Arial"/>
          <w:b/>
        </w:rPr>
      </w:pPr>
      <w:r w:rsidRPr="00DB37A2">
        <w:rPr>
          <w:rFonts w:ascii="Arial" w:eastAsia="Times New Roman" w:hAnsi="Arial" w:cs="Arial"/>
          <w:b/>
        </w:rPr>
        <w:t xml:space="preserve">Power calculations: </w:t>
      </w:r>
      <w:r w:rsidRPr="00DB37A2">
        <w:rPr>
          <w:rFonts w:ascii="Arial" w:eastAsia="Times New Roman" w:hAnsi="Arial" w:cs="Arial"/>
        </w:rPr>
        <w:t>The intervention can be considered a cluster randomized control trial with person-level outcomes (where clusters are the schools, and the persons are the students who do not speak Dutch in the schools). Assuming high dispersion in Dutch proficiency (ICC =0.05) and 20 students per class, the minimum detectable effect sizes for different number of schools are presented in the graph below (for a power of 0.80, and a statistical significance of 0.05). The empirical distribution of the rho parameter will be determined after the Dutch exam has been implemented, and power calculations refined accordingly. In the graph below we show that with 60 or more schools, effect sizes of 0.30 standard deviations or smaller could be detected. The evaluation will seek to randomize 60 schools to equally sized treatment and control groups.</w:t>
      </w:r>
    </w:p>
    <w:p w14:paraId="5BF9165A" w14:textId="4F52DF11" w:rsidR="00DB37A2" w:rsidRPr="00DB37A2" w:rsidRDefault="00DB37A2" w:rsidP="00DB37A2">
      <w:pPr>
        <w:spacing w:after="200" w:line="276" w:lineRule="auto"/>
        <w:rPr>
          <w:rFonts w:ascii="Calibri" w:eastAsia="Calibri" w:hAnsi="Calibri" w:cs="Times New Roman"/>
        </w:rPr>
      </w:pPr>
      <w:r w:rsidRPr="00DB37A2">
        <w:rPr>
          <w:rFonts w:ascii="Calibri" w:eastAsia="Calibri" w:hAnsi="Calibri" w:cs="Times New Roman"/>
          <w:noProof/>
        </w:rPr>
        <w:drawing>
          <wp:inline distT="0" distB="0" distL="0" distR="0" wp14:anchorId="28DEF179" wp14:editId="56E94D9A">
            <wp:extent cx="3174365" cy="2406650"/>
            <wp:effectExtent l="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74365" cy="2406650"/>
                    </a:xfrm>
                    <a:prstGeom prst="rect">
                      <a:avLst/>
                    </a:prstGeom>
                    <a:noFill/>
                    <a:ln>
                      <a:noFill/>
                    </a:ln>
                  </pic:spPr>
                </pic:pic>
              </a:graphicData>
            </a:graphic>
          </wp:inline>
        </w:drawing>
      </w:r>
    </w:p>
    <w:p w14:paraId="7DDB62FE" w14:textId="77777777" w:rsidR="00DB37A2" w:rsidRPr="00DB37A2" w:rsidRDefault="00DB37A2" w:rsidP="00A94209">
      <w:pPr>
        <w:pStyle w:val="ListParagraph"/>
        <w:numPr>
          <w:ilvl w:val="1"/>
          <w:numId w:val="23"/>
        </w:numPr>
        <w:spacing w:before="120" w:after="120" w:line="240" w:lineRule="auto"/>
        <w:jc w:val="both"/>
        <w:outlineLvl w:val="1"/>
        <w:rPr>
          <w:rFonts w:ascii="Arial" w:eastAsia="Times New Roman" w:hAnsi="Arial" w:cs="Arial"/>
          <w:b/>
        </w:rPr>
      </w:pPr>
      <w:r w:rsidRPr="00DB37A2">
        <w:rPr>
          <w:rFonts w:ascii="Arial" w:eastAsia="Times New Roman" w:hAnsi="Arial" w:cs="Arial"/>
          <w:b/>
        </w:rPr>
        <w:t xml:space="preserve">Implementation risks: </w:t>
      </w:r>
      <w:r w:rsidRPr="00DB37A2">
        <w:rPr>
          <w:rFonts w:ascii="Arial" w:eastAsia="Times New Roman" w:hAnsi="Arial" w:cs="Arial"/>
        </w:rPr>
        <w:t xml:space="preserve">In cooperation with the </w:t>
      </w:r>
      <w:proofErr w:type="spellStart"/>
      <w:r w:rsidRPr="00DB37A2">
        <w:rPr>
          <w:rFonts w:ascii="Arial" w:eastAsia="Times New Roman" w:hAnsi="Arial" w:cs="Arial"/>
        </w:rPr>
        <w:t>GoS</w:t>
      </w:r>
      <w:proofErr w:type="spellEnd"/>
      <w:r w:rsidRPr="00DB37A2">
        <w:rPr>
          <w:rFonts w:ascii="Arial" w:eastAsia="Times New Roman" w:hAnsi="Arial" w:cs="Arial"/>
        </w:rPr>
        <w:t xml:space="preserve">, the project’s team is working to build a partnership with language learning company with experience in digital and on-line learning to develop a software adapted to Suriname’s cultural diversity. There is a risk of not finding a tool for early childhood language learners that can translate to all 26 languages in Suriname, reducing the impact of the intervention on some children. As a risk mitigation initiative, written materials will also be developed as a complement in case the platform cannot support all the languages. </w:t>
      </w:r>
    </w:p>
    <w:p w14:paraId="6471A47B" w14:textId="77777777" w:rsidR="00DB37A2" w:rsidRPr="00DB37A2" w:rsidRDefault="00DB37A2" w:rsidP="00DB37A2">
      <w:pPr>
        <w:numPr>
          <w:ilvl w:val="0"/>
          <w:numId w:val="5"/>
        </w:numPr>
        <w:spacing w:after="0" w:line="360" w:lineRule="auto"/>
        <w:contextualSpacing/>
        <w:jc w:val="both"/>
        <w:rPr>
          <w:rFonts w:ascii="Arial" w:eastAsia="Times New Roman" w:hAnsi="Arial" w:cs="Arial"/>
          <w:color w:val="000000"/>
        </w:rPr>
      </w:pPr>
      <w:r w:rsidRPr="00DB37A2">
        <w:rPr>
          <w:rFonts w:ascii="Arial" w:eastAsia="Calibri" w:hAnsi="Arial" w:cs="Arial"/>
          <w:b/>
        </w:rPr>
        <w:t>Coordination, Evaluation, Work Plan and budget</w:t>
      </w:r>
    </w:p>
    <w:p w14:paraId="76BFE669" w14:textId="6DC0B55F" w:rsidR="00DB37A2" w:rsidRDefault="00DB37A2" w:rsidP="00A94209">
      <w:pPr>
        <w:pStyle w:val="ListParagraph"/>
        <w:numPr>
          <w:ilvl w:val="1"/>
          <w:numId w:val="23"/>
        </w:numPr>
        <w:spacing w:before="120" w:after="120" w:line="240" w:lineRule="auto"/>
        <w:jc w:val="both"/>
        <w:outlineLvl w:val="1"/>
        <w:rPr>
          <w:rFonts w:ascii="Arial" w:eastAsia="Times New Roman" w:hAnsi="Arial" w:cs="Arial"/>
        </w:rPr>
      </w:pPr>
      <w:r w:rsidRPr="00DB37A2">
        <w:rPr>
          <w:rFonts w:ascii="Arial" w:eastAsia="Times New Roman" w:hAnsi="Arial" w:cs="Arial"/>
        </w:rPr>
        <w:t xml:space="preserve">The design, implementation and supervision of the evaluation plan of the SU-L1059 program will be responsibility of the MOESC. A specialized consultancy will support the MOESC in all the stages of the evaluation plan. All methodological aspects, including data needs, stratification strategy, selection of treatment groups and other parameters for the randomization process, data analysis, empirical strategy for causal inference, </w:t>
      </w:r>
      <w:r w:rsidRPr="00DB37A2">
        <w:rPr>
          <w:rFonts w:ascii="Arial" w:eastAsia="Times New Roman" w:hAnsi="Arial" w:cs="Arial"/>
        </w:rPr>
        <w:lastRenderedPageBreak/>
        <w:t>results gathering and visualization, results reporting, presentation and dissemination, etc., will be part of the specialized consultancy.</w:t>
      </w:r>
    </w:p>
    <w:p w14:paraId="14FAF03B" w14:textId="77777777" w:rsidR="00A94209" w:rsidRPr="00DB37A2" w:rsidRDefault="00A94209" w:rsidP="00A94209">
      <w:pPr>
        <w:pStyle w:val="ListParagraph"/>
        <w:spacing w:before="120" w:after="120" w:line="240" w:lineRule="auto"/>
        <w:jc w:val="both"/>
        <w:outlineLvl w:val="1"/>
        <w:rPr>
          <w:rFonts w:ascii="Arial" w:eastAsia="Times New Roman" w:hAnsi="Arial" w:cs="Arial"/>
        </w:rPr>
      </w:pPr>
    </w:p>
    <w:p w14:paraId="3AF74148" w14:textId="77777777" w:rsidR="00DB37A2" w:rsidRPr="00DB37A2" w:rsidRDefault="00DB37A2" w:rsidP="00A94209">
      <w:pPr>
        <w:pStyle w:val="ListParagraph"/>
        <w:numPr>
          <w:ilvl w:val="1"/>
          <w:numId w:val="23"/>
        </w:numPr>
        <w:spacing w:before="120" w:after="120" w:line="240" w:lineRule="auto"/>
        <w:jc w:val="both"/>
        <w:outlineLvl w:val="1"/>
        <w:rPr>
          <w:rFonts w:ascii="Arial" w:eastAsia="Times New Roman" w:hAnsi="Arial" w:cs="Arial"/>
        </w:rPr>
      </w:pPr>
      <w:r w:rsidRPr="00DB37A2">
        <w:rPr>
          <w:rFonts w:ascii="Arial" w:eastAsia="Times New Roman" w:hAnsi="Arial" w:cs="Arial"/>
        </w:rPr>
        <w:t>Evaluation and implementation costs will be concentrated in the following activities: (i) Design and implementation of a random design for the new lower secondary curriculum deployment; (ii) Design and implementation of a random assignment for distributing tablets for learning Dutch as second language; (iii) Strategy for establishing a comparable control group within the evaluation strategy of infrastructure investments; (iv) Data management, processing and assessment of additional data needs; (v)  Empirical strategy for estimating causal effects for each evaluation; (vi) Results gathering, reporting and visualization and dissemination; (vii) knowledge products publication and dissemination.</w:t>
      </w:r>
    </w:p>
    <w:p w14:paraId="3A9039CE" w14:textId="77777777" w:rsidR="00DB37A2" w:rsidRPr="00DB37A2" w:rsidRDefault="00DB37A2" w:rsidP="00DB37A2">
      <w:pPr>
        <w:spacing w:after="0" w:line="360" w:lineRule="auto"/>
        <w:jc w:val="center"/>
        <w:rPr>
          <w:rFonts w:ascii="Arial" w:eastAsia="Calibri" w:hAnsi="Arial" w:cs="Arial"/>
          <w:b/>
          <w:sz w:val="20"/>
          <w:szCs w:val="20"/>
        </w:rPr>
      </w:pPr>
      <w:r w:rsidRPr="00DB37A2">
        <w:rPr>
          <w:rFonts w:ascii="Arial" w:eastAsia="Calibri" w:hAnsi="Arial" w:cs="Arial"/>
          <w:b/>
          <w:sz w:val="20"/>
          <w:szCs w:val="20"/>
        </w:rPr>
        <w:t xml:space="preserve">Table 3.2 Costs of </w:t>
      </w:r>
      <w:proofErr w:type="gramStart"/>
      <w:r w:rsidRPr="00DB37A2">
        <w:rPr>
          <w:rFonts w:ascii="Arial" w:eastAsia="Calibri" w:hAnsi="Arial" w:cs="Arial"/>
          <w:b/>
          <w:sz w:val="20"/>
          <w:szCs w:val="20"/>
        </w:rPr>
        <w:t>measuring  ex</w:t>
      </w:r>
      <w:proofErr w:type="gramEnd"/>
      <w:r w:rsidRPr="00DB37A2">
        <w:rPr>
          <w:rFonts w:ascii="Arial" w:eastAsia="Calibri" w:hAnsi="Arial" w:cs="Arial"/>
          <w:b/>
          <w:sz w:val="20"/>
          <w:szCs w:val="20"/>
        </w:rPr>
        <w:t>-post benefits</w:t>
      </w:r>
    </w:p>
    <w:tbl>
      <w:tblPr>
        <w:tblW w:w="5000" w:type="pct"/>
        <w:jc w:val="center"/>
        <w:tblLook w:val="04A0" w:firstRow="1" w:lastRow="0" w:firstColumn="1" w:lastColumn="0" w:noHBand="0" w:noVBand="1"/>
      </w:tblPr>
      <w:tblGrid>
        <w:gridCol w:w="4797"/>
        <w:gridCol w:w="1406"/>
        <w:gridCol w:w="1341"/>
        <w:gridCol w:w="1609"/>
      </w:tblGrid>
      <w:tr w:rsidR="00DB37A2" w:rsidRPr="00DB37A2" w14:paraId="4A9C4E23" w14:textId="77777777" w:rsidTr="00643692">
        <w:trPr>
          <w:trHeight w:val="300"/>
          <w:jc w:val="center"/>
        </w:trPr>
        <w:tc>
          <w:tcPr>
            <w:tcW w:w="2624"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4A0654B9" w14:textId="77777777" w:rsidR="00DB37A2" w:rsidRPr="00DB37A2" w:rsidRDefault="00DB37A2" w:rsidP="00DB37A2">
            <w:pPr>
              <w:spacing w:after="0" w:line="256" w:lineRule="auto"/>
              <w:rPr>
                <w:rFonts w:ascii="Arial" w:eastAsia="Calibri" w:hAnsi="Arial" w:cs="Arial"/>
                <w:color w:val="000000"/>
                <w:sz w:val="20"/>
                <w:szCs w:val="20"/>
              </w:rPr>
            </w:pPr>
            <w:bookmarkStart w:id="5" w:name="_Hlk504142759"/>
            <w:r w:rsidRPr="00DB37A2">
              <w:rPr>
                <w:rFonts w:ascii="Arial" w:eastAsia="Calibri" w:hAnsi="Arial" w:cs="Arial"/>
                <w:color w:val="000000"/>
                <w:sz w:val="20"/>
                <w:szCs w:val="20"/>
              </w:rPr>
              <w:t> </w:t>
            </w:r>
            <w:r w:rsidRPr="00DB37A2">
              <w:rPr>
                <w:rFonts w:ascii="Arial" w:eastAsia="Calibri" w:hAnsi="Arial" w:cs="Arial"/>
                <w:b/>
                <w:bCs/>
                <w:color w:val="000000"/>
                <w:sz w:val="20"/>
                <w:szCs w:val="20"/>
              </w:rPr>
              <w:t>Evaluation</w:t>
            </w:r>
          </w:p>
        </w:tc>
        <w:tc>
          <w:tcPr>
            <w:tcW w:w="755" w:type="pct"/>
            <w:tcBorders>
              <w:top w:val="single" w:sz="8" w:space="0" w:color="auto"/>
              <w:left w:val="nil"/>
              <w:bottom w:val="single" w:sz="8" w:space="0" w:color="auto"/>
              <w:right w:val="single" w:sz="8" w:space="0" w:color="auto"/>
            </w:tcBorders>
            <w:shd w:val="clear" w:color="auto" w:fill="D9D9D9"/>
            <w:noWrap/>
            <w:vAlign w:val="center"/>
            <w:hideMark/>
          </w:tcPr>
          <w:p w14:paraId="6FED2295" w14:textId="77777777" w:rsidR="00DB37A2" w:rsidRPr="00DB37A2" w:rsidRDefault="00DB37A2" w:rsidP="00DB37A2">
            <w:pPr>
              <w:spacing w:after="0" w:line="256" w:lineRule="auto"/>
              <w:jc w:val="center"/>
              <w:rPr>
                <w:rFonts w:ascii="Arial" w:eastAsia="Calibri" w:hAnsi="Arial" w:cs="Arial"/>
                <w:b/>
                <w:color w:val="000000"/>
                <w:sz w:val="20"/>
                <w:szCs w:val="20"/>
              </w:rPr>
            </w:pPr>
            <w:r w:rsidRPr="00DB37A2">
              <w:rPr>
                <w:rFonts w:ascii="Arial" w:eastAsia="Calibri" w:hAnsi="Arial" w:cs="Arial"/>
                <w:b/>
                <w:color w:val="000000"/>
                <w:sz w:val="20"/>
                <w:szCs w:val="20"/>
              </w:rPr>
              <w:t>Unitary Cost</w:t>
            </w:r>
          </w:p>
        </w:tc>
        <w:tc>
          <w:tcPr>
            <w:tcW w:w="737" w:type="pct"/>
            <w:tcBorders>
              <w:top w:val="single" w:sz="8" w:space="0" w:color="auto"/>
              <w:left w:val="nil"/>
              <w:bottom w:val="single" w:sz="8" w:space="0" w:color="auto"/>
              <w:right w:val="single" w:sz="8" w:space="0" w:color="auto"/>
            </w:tcBorders>
            <w:shd w:val="clear" w:color="auto" w:fill="D9D9D9"/>
            <w:noWrap/>
            <w:vAlign w:val="center"/>
            <w:hideMark/>
          </w:tcPr>
          <w:p w14:paraId="7754A51D" w14:textId="77777777" w:rsidR="00DB37A2" w:rsidRPr="00DB37A2" w:rsidRDefault="00DB37A2" w:rsidP="00DB37A2">
            <w:pPr>
              <w:spacing w:after="0" w:line="256" w:lineRule="auto"/>
              <w:jc w:val="center"/>
              <w:rPr>
                <w:rFonts w:ascii="Arial" w:eastAsia="Calibri" w:hAnsi="Arial" w:cs="Arial"/>
                <w:b/>
                <w:color w:val="000000"/>
                <w:sz w:val="20"/>
                <w:szCs w:val="20"/>
              </w:rPr>
            </w:pPr>
            <w:r w:rsidRPr="00DB37A2">
              <w:rPr>
                <w:rFonts w:ascii="Arial" w:eastAsia="Calibri" w:hAnsi="Arial" w:cs="Arial"/>
                <w:b/>
                <w:color w:val="000000"/>
                <w:sz w:val="20"/>
                <w:szCs w:val="20"/>
              </w:rPr>
              <w:t>Total Cost</w:t>
            </w:r>
          </w:p>
        </w:tc>
        <w:tc>
          <w:tcPr>
            <w:tcW w:w="883" w:type="pct"/>
            <w:tcBorders>
              <w:top w:val="single" w:sz="8" w:space="0" w:color="auto"/>
              <w:left w:val="nil"/>
              <w:bottom w:val="single" w:sz="8" w:space="0" w:color="auto"/>
              <w:right w:val="single" w:sz="8" w:space="0" w:color="auto"/>
            </w:tcBorders>
            <w:shd w:val="clear" w:color="auto" w:fill="D9D9D9"/>
            <w:vAlign w:val="center"/>
          </w:tcPr>
          <w:p w14:paraId="054F3476" w14:textId="77777777" w:rsidR="00DB37A2" w:rsidRPr="00DB37A2" w:rsidRDefault="00DB37A2" w:rsidP="00DB37A2">
            <w:pPr>
              <w:spacing w:after="0" w:line="256" w:lineRule="auto"/>
              <w:jc w:val="center"/>
              <w:rPr>
                <w:rFonts w:ascii="Arial" w:eastAsia="Calibri" w:hAnsi="Arial" w:cs="Arial"/>
                <w:b/>
                <w:color w:val="000000"/>
                <w:sz w:val="20"/>
                <w:szCs w:val="20"/>
              </w:rPr>
            </w:pPr>
            <w:r w:rsidRPr="00DB37A2">
              <w:rPr>
                <w:rFonts w:ascii="Arial" w:eastAsia="Calibri" w:hAnsi="Arial" w:cs="Arial"/>
                <w:b/>
                <w:color w:val="000000"/>
                <w:sz w:val="20"/>
                <w:szCs w:val="20"/>
              </w:rPr>
              <w:t>Source</w:t>
            </w:r>
          </w:p>
        </w:tc>
      </w:tr>
      <w:tr w:rsidR="00DB37A2" w:rsidRPr="00DB37A2" w14:paraId="1A6376E8" w14:textId="77777777" w:rsidTr="00643692">
        <w:trPr>
          <w:trHeight w:val="300"/>
          <w:jc w:val="center"/>
        </w:trPr>
        <w:tc>
          <w:tcPr>
            <w:tcW w:w="2624" w:type="pct"/>
            <w:tcBorders>
              <w:top w:val="nil"/>
              <w:left w:val="single" w:sz="8" w:space="0" w:color="auto"/>
              <w:bottom w:val="single" w:sz="8" w:space="0" w:color="auto"/>
              <w:right w:val="single" w:sz="8" w:space="0" w:color="auto"/>
            </w:tcBorders>
            <w:vAlign w:val="center"/>
          </w:tcPr>
          <w:p w14:paraId="696E6230"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Baseline classroom observation (implementation of CLASS)</w:t>
            </w:r>
          </w:p>
        </w:tc>
        <w:tc>
          <w:tcPr>
            <w:tcW w:w="755" w:type="pct"/>
            <w:tcBorders>
              <w:top w:val="nil"/>
              <w:left w:val="nil"/>
              <w:bottom w:val="single" w:sz="8" w:space="0" w:color="auto"/>
              <w:right w:val="single" w:sz="8" w:space="0" w:color="auto"/>
            </w:tcBorders>
            <w:noWrap/>
            <w:vAlign w:val="center"/>
          </w:tcPr>
          <w:p w14:paraId="4AB9C499"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$30,000</w:t>
            </w:r>
          </w:p>
        </w:tc>
        <w:tc>
          <w:tcPr>
            <w:tcW w:w="737" w:type="pct"/>
            <w:tcBorders>
              <w:top w:val="nil"/>
              <w:left w:val="nil"/>
              <w:bottom w:val="single" w:sz="8" w:space="0" w:color="auto"/>
              <w:right w:val="single" w:sz="8" w:space="0" w:color="auto"/>
            </w:tcBorders>
            <w:noWrap/>
            <w:vAlign w:val="center"/>
          </w:tcPr>
          <w:p w14:paraId="53B7F068"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$30,000</w:t>
            </w:r>
          </w:p>
        </w:tc>
        <w:tc>
          <w:tcPr>
            <w:tcW w:w="883" w:type="pct"/>
            <w:tcBorders>
              <w:top w:val="nil"/>
              <w:left w:val="nil"/>
              <w:bottom w:val="single" w:sz="8" w:space="0" w:color="auto"/>
              <w:right w:val="single" w:sz="8" w:space="0" w:color="auto"/>
            </w:tcBorders>
            <w:vAlign w:val="center"/>
          </w:tcPr>
          <w:p w14:paraId="528EA2EB" w14:textId="77777777" w:rsidR="00DB37A2" w:rsidRPr="00DB37A2" w:rsidRDefault="00DB37A2" w:rsidP="00DB37A2">
            <w:pPr>
              <w:spacing w:after="0" w:line="256" w:lineRule="auto"/>
              <w:jc w:val="center"/>
              <w:rPr>
                <w:rFonts w:ascii="Arial" w:eastAsia="Calibri" w:hAnsi="Arial" w:cs="Arial"/>
                <w:color w:val="000000"/>
                <w:sz w:val="20"/>
                <w:szCs w:val="20"/>
              </w:rPr>
            </w:pPr>
            <w:r w:rsidRPr="00DB37A2">
              <w:rPr>
                <w:rFonts w:ascii="Arial" w:eastAsia="Calibri" w:hAnsi="Arial" w:cs="Arial"/>
                <w:color w:val="000000"/>
                <w:sz w:val="20"/>
                <w:szCs w:val="20"/>
              </w:rPr>
              <w:t>SU-T1115</w:t>
            </w:r>
          </w:p>
          <w:p w14:paraId="450CE2BE" w14:textId="77777777" w:rsidR="00DB37A2" w:rsidRPr="00DB37A2" w:rsidRDefault="00DB37A2" w:rsidP="00DB37A2">
            <w:pPr>
              <w:spacing w:after="0" w:line="256" w:lineRule="auto"/>
              <w:jc w:val="center"/>
              <w:rPr>
                <w:rFonts w:ascii="Arial" w:eastAsia="Calibri" w:hAnsi="Arial" w:cs="Arial"/>
                <w:color w:val="000000"/>
                <w:sz w:val="20"/>
                <w:szCs w:val="20"/>
              </w:rPr>
            </w:pPr>
            <w:r w:rsidRPr="00DB37A2">
              <w:rPr>
                <w:rFonts w:ascii="Arial" w:eastAsia="Calibri" w:hAnsi="Arial" w:cs="Arial"/>
                <w:color w:val="000000"/>
                <w:sz w:val="20"/>
                <w:szCs w:val="20"/>
              </w:rPr>
              <w:t>IDB transactional</w:t>
            </w:r>
          </w:p>
        </w:tc>
      </w:tr>
      <w:tr w:rsidR="00DB37A2" w:rsidRPr="00DB37A2" w14:paraId="22F61EBB" w14:textId="77777777" w:rsidTr="00643692">
        <w:trPr>
          <w:trHeight w:val="300"/>
          <w:jc w:val="center"/>
        </w:trPr>
        <w:tc>
          <w:tcPr>
            <w:tcW w:w="2624" w:type="pct"/>
            <w:tcBorders>
              <w:top w:val="nil"/>
              <w:left w:val="single" w:sz="8" w:space="0" w:color="auto"/>
              <w:bottom w:val="single" w:sz="8" w:space="0" w:color="auto"/>
              <w:right w:val="single" w:sz="8" w:space="0" w:color="auto"/>
            </w:tcBorders>
            <w:vAlign w:val="center"/>
            <w:hideMark/>
          </w:tcPr>
          <w:p w14:paraId="74D55AA0" w14:textId="77777777" w:rsidR="00DB37A2" w:rsidRPr="00DB37A2" w:rsidRDefault="00DB37A2" w:rsidP="00DB37A2">
            <w:pPr>
              <w:spacing w:after="0" w:line="256" w:lineRule="auto"/>
              <w:rPr>
                <w:rFonts w:ascii="Arial" w:eastAsia="Calibri" w:hAnsi="Arial" w:cs="Arial"/>
                <w:bCs/>
                <w:color w:val="000000"/>
                <w:sz w:val="20"/>
                <w:szCs w:val="20"/>
              </w:rPr>
            </w:pPr>
            <w:r w:rsidRPr="00DB37A2">
              <w:rPr>
                <w:rFonts w:ascii="Arial" w:eastAsia="Calibri" w:hAnsi="Arial" w:cs="Arial"/>
                <w:color w:val="000000"/>
                <w:sz w:val="20"/>
                <w:szCs w:val="20"/>
              </w:rPr>
              <w:t>Consultancy – Senior Researcher</w:t>
            </w:r>
          </w:p>
        </w:tc>
        <w:tc>
          <w:tcPr>
            <w:tcW w:w="755" w:type="pct"/>
            <w:tcBorders>
              <w:top w:val="nil"/>
              <w:left w:val="nil"/>
              <w:bottom w:val="single" w:sz="8" w:space="0" w:color="auto"/>
              <w:right w:val="single" w:sz="8" w:space="0" w:color="auto"/>
            </w:tcBorders>
            <w:noWrap/>
            <w:vAlign w:val="center"/>
            <w:hideMark/>
          </w:tcPr>
          <w:p w14:paraId="38029CBE"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$50,000</w:t>
            </w:r>
          </w:p>
        </w:tc>
        <w:tc>
          <w:tcPr>
            <w:tcW w:w="737" w:type="pct"/>
            <w:tcBorders>
              <w:top w:val="nil"/>
              <w:left w:val="nil"/>
              <w:bottom w:val="single" w:sz="8" w:space="0" w:color="auto"/>
              <w:right w:val="single" w:sz="8" w:space="0" w:color="auto"/>
            </w:tcBorders>
            <w:noWrap/>
            <w:vAlign w:val="center"/>
            <w:hideMark/>
          </w:tcPr>
          <w:p w14:paraId="5743FF29"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$50,000</w:t>
            </w:r>
          </w:p>
        </w:tc>
        <w:tc>
          <w:tcPr>
            <w:tcW w:w="883" w:type="pct"/>
            <w:vMerge w:val="restart"/>
            <w:tcBorders>
              <w:top w:val="nil"/>
              <w:left w:val="nil"/>
              <w:right w:val="single" w:sz="8" w:space="0" w:color="auto"/>
            </w:tcBorders>
            <w:vAlign w:val="center"/>
          </w:tcPr>
          <w:p w14:paraId="66A0B570" w14:textId="77777777" w:rsidR="00DB37A2" w:rsidRPr="00DB37A2" w:rsidRDefault="00DB37A2" w:rsidP="00DB37A2">
            <w:pPr>
              <w:spacing w:after="0" w:line="256" w:lineRule="auto"/>
              <w:jc w:val="center"/>
              <w:rPr>
                <w:rFonts w:ascii="Arial" w:eastAsia="Calibri" w:hAnsi="Arial" w:cs="Arial"/>
                <w:color w:val="000000"/>
                <w:sz w:val="20"/>
                <w:szCs w:val="20"/>
              </w:rPr>
            </w:pPr>
            <w:r w:rsidRPr="00DB37A2">
              <w:rPr>
                <w:rFonts w:ascii="Arial" w:eastAsia="Calibri" w:hAnsi="Arial" w:cs="Arial"/>
                <w:color w:val="000000"/>
                <w:sz w:val="20"/>
                <w:szCs w:val="20"/>
              </w:rPr>
              <w:t>SU-L1059</w:t>
            </w:r>
          </w:p>
          <w:p w14:paraId="3E5D78F5" w14:textId="77777777" w:rsidR="00DB37A2" w:rsidRPr="00DB37A2" w:rsidRDefault="00DB37A2" w:rsidP="00DB37A2">
            <w:pPr>
              <w:spacing w:after="0" w:line="256" w:lineRule="auto"/>
              <w:jc w:val="center"/>
              <w:rPr>
                <w:rFonts w:ascii="Arial" w:eastAsia="Calibri" w:hAnsi="Arial" w:cs="Arial"/>
                <w:color w:val="000000"/>
                <w:sz w:val="20"/>
                <w:szCs w:val="20"/>
              </w:rPr>
            </w:pPr>
            <w:r w:rsidRPr="00DB37A2">
              <w:rPr>
                <w:rFonts w:ascii="Arial" w:eastAsia="Calibri" w:hAnsi="Arial" w:cs="Arial"/>
                <w:color w:val="000000"/>
                <w:sz w:val="20"/>
                <w:szCs w:val="20"/>
                <w:lang w:val="es-UY"/>
              </w:rPr>
              <w:t>line 4.2.1.2</w:t>
            </w:r>
          </w:p>
        </w:tc>
      </w:tr>
      <w:tr w:rsidR="00DB37A2" w:rsidRPr="00DB37A2" w14:paraId="6E211C9A" w14:textId="77777777" w:rsidTr="00643692">
        <w:trPr>
          <w:trHeight w:val="300"/>
          <w:jc w:val="center"/>
        </w:trPr>
        <w:tc>
          <w:tcPr>
            <w:tcW w:w="2624" w:type="pct"/>
            <w:tcBorders>
              <w:top w:val="nil"/>
              <w:left w:val="single" w:sz="8" w:space="0" w:color="auto"/>
              <w:bottom w:val="single" w:sz="8" w:space="0" w:color="auto"/>
              <w:right w:val="single" w:sz="8" w:space="0" w:color="auto"/>
            </w:tcBorders>
            <w:vAlign w:val="center"/>
            <w:hideMark/>
          </w:tcPr>
          <w:p w14:paraId="5705A999"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Consultancy – Randomization strategy and control/treatment group determination</w:t>
            </w:r>
          </w:p>
        </w:tc>
        <w:tc>
          <w:tcPr>
            <w:tcW w:w="755" w:type="pct"/>
            <w:tcBorders>
              <w:top w:val="nil"/>
              <w:left w:val="nil"/>
              <w:bottom w:val="single" w:sz="8" w:space="0" w:color="auto"/>
              <w:right w:val="single" w:sz="8" w:space="0" w:color="auto"/>
            </w:tcBorders>
            <w:noWrap/>
            <w:vAlign w:val="center"/>
            <w:hideMark/>
          </w:tcPr>
          <w:p w14:paraId="0F483F3B"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$10,000</w:t>
            </w:r>
          </w:p>
        </w:tc>
        <w:tc>
          <w:tcPr>
            <w:tcW w:w="737" w:type="pct"/>
            <w:tcBorders>
              <w:top w:val="nil"/>
              <w:left w:val="nil"/>
              <w:bottom w:val="single" w:sz="8" w:space="0" w:color="auto"/>
              <w:right w:val="single" w:sz="8" w:space="0" w:color="auto"/>
            </w:tcBorders>
            <w:noWrap/>
            <w:vAlign w:val="center"/>
            <w:hideMark/>
          </w:tcPr>
          <w:p w14:paraId="61AE7C72"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$30,000</w:t>
            </w:r>
          </w:p>
        </w:tc>
        <w:tc>
          <w:tcPr>
            <w:tcW w:w="883" w:type="pct"/>
            <w:vMerge/>
            <w:tcBorders>
              <w:left w:val="nil"/>
              <w:right w:val="single" w:sz="8" w:space="0" w:color="auto"/>
            </w:tcBorders>
            <w:vAlign w:val="center"/>
          </w:tcPr>
          <w:p w14:paraId="7DE8FC39" w14:textId="77777777" w:rsidR="00DB37A2" w:rsidRPr="00DB37A2" w:rsidRDefault="00DB37A2" w:rsidP="00DB37A2">
            <w:pPr>
              <w:spacing w:after="0" w:line="256" w:lineRule="auto"/>
              <w:jc w:val="center"/>
              <w:rPr>
                <w:rFonts w:ascii="Arial" w:eastAsia="Calibri" w:hAnsi="Arial" w:cs="Arial"/>
                <w:color w:val="000000"/>
                <w:sz w:val="20"/>
                <w:szCs w:val="20"/>
              </w:rPr>
            </w:pPr>
          </w:p>
        </w:tc>
      </w:tr>
      <w:tr w:rsidR="00DB37A2" w:rsidRPr="00DB37A2" w14:paraId="62784B2C" w14:textId="77777777" w:rsidTr="00643692">
        <w:trPr>
          <w:trHeight w:val="300"/>
          <w:jc w:val="center"/>
        </w:trPr>
        <w:tc>
          <w:tcPr>
            <w:tcW w:w="2624" w:type="pct"/>
            <w:tcBorders>
              <w:top w:val="nil"/>
              <w:left w:val="single" w:sz="8" w:space="0" w:color="auto"/>
              <w:bottom w:val="single" w:sz="8" w:space="0" w:color="auto"/>
              <w:right w:val="single" w:sz="8" w:space="0" w:color="auto"/>
            </w:tcBorders>
            <w:vAlign w:val="center"/>
            <w:hideMark/>
          </w:tcPr>
          <w:p w14:paraId="07533091"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Consultancy – Design and implementation of evaluation strategy; data gathering; data analysis, results reporting, visualization.</w:t>
            </w:r>
          </w:p>
        </w:tc>
        <w:tc>
          <w:tcPr>
            <w:tcW w:w="755" w:type="pct"/>
            <w:tcBorders>
              <w:top w:val="nil"/>
              <w:left w:val="nil"/>
              <w:bottom w:val="single" w:sz="8" w:space="0" w:color="auto"/>
              <w:right w:val="single" w:sz="8" w:space="0" w:color="auto"/>
            </w:tcBorders>
            <w:noWrap/>
            <w:vAlign w:val="center"/>
            <w:hideMark/>
          </w:tcPr>
          <w:p w14:paraId="1D7ADE74"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$10,000</w:t>
            </w:r>
          </w:p>
        </w:tc>
        <w:tc>
          <w:tcPr>
            <w:tcW w:w="737" w:type="pct"/>
            <w:tcBorders>
              <w:top w:val="nil"/>
              <w:left w:val="nil"/>
              <w:bottom w:val="single" w:sz="8" w:space="0" w:color="auto"/>
              <w:right w:val="single" w:sz="8" w:space="0" w:color="auto"/>
            </w:tcBorders>
            <w:noWrap/>
            <w:vAlign w:val="center"/>
            <w:hideMark/>
          </w:tcPr>
          <w:p w14:paraId="0DB4CF53"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$30,000</w:t>
            </w:r>
          </w:p>
        </w:tc>
        <w:tc>
          <w:tcPr>
            <w:tcW w:w="883" w:type="pct"/>
            <w:vMerge/>
            <w:tcBorders>
              <w:left w:val="nil"/>
              <w:right w:val="single" w:sz="8" w:space="0" w:color="auto"/>
            </w:tcBorders>
            <w:vAlign w:val="center"/>
          </w:tcPr>
          <w:p w14:paraId="6C826C0E" w14:textId="77777777" w:rsidR="00DB37A2" w:rsidRPr="00DB37A2" w:rsidRDefault="00DB37A2" w:rsidP="00DB37A2">
            <w:pPr>
              <w:spacing w:after="0" w:line="256" w:lineRule="auto"/>
              <w:jc w:val="center"/>
              <w:rPr>
                <w:rFonts w:ascii="Arial" w:eastAsia="Calibri" w:hAnsi="Arial" w:cs="Arial"/>
                <w:color w:val="000000"/>
                <w:sz w:val="20"/>
                <w:szCs w:val="20"/>
              </w:rPr>
            </w:pPr>
          </w:p>
        </w:tc>
      </w:tr>
      <w:tr w:rsidR="00DB37A2" w:rsidRPr="00DB37A2" w14:paraId="79C3FA24" w14:textId="77777777" w:rsidTr="00643692">
        <w:trPr>
          <w:trHeight w:val="300"/>
          <w:jc w:val="center"/>
        </w:trPr>
        <w:tc>
          <w:tcPr>
            <w:tcW w:w="2624" w:type="pct"/>
            <w:tcBorders>
              <w:top w:val="nil"/>
              <w:left w:val="single" w:sz="8" w:space="0" w:color="auto"/>
              <w:bottom w:val="single" w:sz="8" w:space="0" w:color="auto"/>
              <w:right w:val="single" w:sz="8" w:space="0" w:color="auto"/>
            </w:tcBorders>
            <w:vAlign w:val="center"/>
            <w:hideMark/>
          </w:tcPr>
          <w:p w14:paraId="3BE8BB04"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Consultancy – Research assistance for the evaluation plan</w:t>
            </w:r>
          </w:p>
        </w:tc>
        <w:tc>
          <w:tcPr>
            <w:tcW w:w="755" w:type="pct"/>
            <w:tcBorders>
              <w:top w:val="nil"/>
              <w:left w:val="nil"/>
              <w:bottom w:val="single" w:sz="8" w:space="0" w:color="auto"/>
              <w:right w:val="single" w:sz="8" w:space="0" w:color="auto"/>
            </w:tcBorders>
            <w:noWrap/>
            <w:vAlign w:val="center"/>
            <w:hideMark/>
          </w:tcPr>
          <w:p w14:paraId="6A5B4EBC"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$20,000</w:t>
            </w:r>
          </w:p>
        </w:tc>
        <w:tc>
          <w:tcPr>
            <w:tcW w:w="737" w:type="pct"/>
            <w:tcBorders>
              <w:top w:val="nil"/>
              <w:left w:val="nil"/>
              <w:bottom w:val="single" w:sz="8" w:space="0" w:color="auto"/>
              <w:right w:val="single" w:sz="8" w:space="0" w:color="auto"/>
            </w:tcBorders>
            <w:noWrap/>
            <w:vAlign w:val="center"/>
            <w:hideMark/>
          </w:tcPr>
          <w:p w14:paraId="4BE86AAC"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$20,000</w:t>
            </w:r>
          </w:p>
        </w:tc>
        <w:tc>
          <w:tcPr>
            <w:tcW w:w="883" w:type="pct"/>
            <w:vMerge/>
            <w:tcBorders>
              <w:left w:val="nil"/>
              <w:right w:val="single" w:sz="8" w:space="0" w:color="auto"/>
            </w:tcBorders>
            <w:vAlign w:val="center"/>
          </w:tcPr>
          <w:p w14:paraId="2E51234D" w14:textId="77777777" w:rsidR="00DB37A2" w:rsidRPr="00DB37A2" w:rsidRDefault="00DB37A2" w:rsidP="00DB37A2">
            <w:pPr>
              <w:spacing w:after="0" w:line="256" w:lineRule="auto"/>
              <w:jc w:val="center"/>
              <w:rPr>
                <w:rFonts w:ascii="Arial" w:eastAsia="Calibri" w:hAnsi="Arial" w:cs="Arial"/>
                <w:color w:val="000000"/>
                <w:sz w:val="20"/>
                <w:szCs w:val="20"/>
              </w:rPr>
            </w:pPr>
          </w:p>
        </w:tc>
      </w:tr>
      <w:tr w:rsidR="00DB37A2" w:rsidRPr="00DB37A2" w14:paraId="4BB17E87" w14:textId="77777777" w:rsidTr="00643692">
        <w:trPr>
          <w:trHeight w:val="367"/>
          <w:jc w:val="center"/>
        </w:trPr>
        <w:tc>
          <w:tcPr>
            <w:tcW w:w="2624" w:type="pct"/>
            <w:tcBorders>
              <w:top w:val="nil"/>
              <w:left w:val="single" w:sz="8" w:space="0" w:color="auto"/>
              <w:bottom w:val="single" w:sz="8" w:space="0" w:color="auto"/>
              <w:right w:val="single" w:sz="8" w:space="0" w:color="auto"/>
            </w:tcBorders>
            <w:vAlign w:val="center"/>
            <w:hideMark/>
          </w:tcPr>
          <w:p w14:paraId="6E60279E"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Translation, transcription, editing of a knowledge product.</w:t>
            </w:r>
          </w:p>
        </w:tc>
        <w:tc>
          <w:tcPr>
            <w:tcW w:w="755" w:type="pct"/>
            <w:tcBorders>
              <w:top w:val="nil"/>
              <w:left w:val="nil"/>
              <w:bottom w:val="single" w:sz="8" w:space="0" w:color="auto"/>
              <w:right w:val="single" w:sz="8" w:space="0" w:color="auto"/>
            </w:tcBorders>
            <w:noWrap/>
            <w:vAlign w:val="center"/>
            <w:hideMark/>
          </w:tcPr>
          <w:p w14:paraId="79DCD201"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$20,000</w:t>
            </w:r>
          </w:p>
        </w:tc>
        <w:tc>
          <w:tcPr>
            <w:tcW w:w="737" w:type="pct"/>
            <w:tcBorders>
              <w:top w:val="nil"/>
              <w:left w:val="nil"/>
              <w:bottom w:val="single" w:sz="8" w:space="0" w:color="auto"/>
              <w:right w:val="single" w:sz="8" w:space="0" w:color="auto"/>
            </w:tcBorders>
            <w:noWrap/>
            <w:vAlign w:val="center"/>
            <w:hideMark/>
          </w:tcPr>
          <w:p w14:paraId="27716913"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$20,000</w:t>
            </w:r>
          </w:p>
        </w:tc>
        <w:tc>
          <w:tcPr>
            <w:tcW w:w="883" w:type="pct"/>
            <w:vMerge/>
            <w:tcBorders>
              <w:left w:val="nil"/>
              <w:right w:val="single" w:sz="8" w:space="0" w:color="auto"/>
            </w:tcBorders>
            <w:vAlign w:val="center"/>
          </w:tcPr>
          <w:p w14:paraId="44D8C95B" w14:textId="77777777" w:rsidR="00DB37A2" w:rsidRPr="00DB37A2" w:rsidRDefault="00DB37A2" w:rsidP="00DB37A2">
            <w:pPr>
              <w:spacing w:after="0" w:line="256" w:lineRule="auto"/>
              <w:jc w:val="center"/>
              <w:rPr>
                <w:rFonts w:ascii="Arial" w:eastAsia="Calibri" w:hAnsi="Arial" w:cs="Arial"/>
                <w:color w:val="000000"/>
                <w:sz w:val="20"/>
                <w:szCs w:val="20"/>
              </w:rPr>
            </w:pPr>
          </w:p>
        </w:tc>
      </w:tr>
      <w:tr w:rsidR="00DB37A2" w:rsidRPr="00DB37A2" w14:paraId="42705C25" w14:textId="77777777" w:rsidTr="00643692">
        <w:trPr>
          <w:trHeight w:val="250"/>
          <w:jc w:val="center"/>
        </w:trPr>
        <w:tc>
          <w:tcPr>
            <w:tcW w:w="2624" w:type="pct"/>
            <w:tcBorders>
              <w:top w:val="nil"/>
              <w:left w:val="single" w:sz="8" w:space="0" w:color="auto"/>
              <w:bottom w:val="single" w:sz="8" w:space="0" w:color="auto"/>
              <w:right w:val="single" w:sz="8" w:space="0" w:color="auto"/>
            </w:tcBorders>
            <w:vAlign w:val="center"/>
            <w:hideMark/>
          </w:tcPr>
          <w:p w14:paraId="734FCC0B"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bCs/>
                <w:color w:val="000000"/>
                <w:sz w:val="20"/>
                <w:szCs w:val="20"/>
              </w:rPr>
              <w:t>Dissemination strategy</w:t>
            </w:r>
          </w:p>
        </w:tc>
        <w:tc>
          <w:tcPr>
            <w:tcW w:w="755" w:type="pct"/>
            <w:tcBorders>
              <w:top w:val="nil"/>
              <w:left w:val="nil"/>
              <w:bottom w:val="single" w:sz="8" w:space="0" w:color="auto"/>
              <w:right w:val="single" w:sz="8" w:space="0" w:color="auto"/>
            </w:tcBorders>
            <w:noWrap/>
            <w:vAlign w:val="center"/>
            <w:hideMark/>
          </w:tcPr>
          <w:p w14:paraId="5753BB61"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$10,000</w:t>
            </w:r>
          </w:p>
        </w:tc>
        <w:tc>
          <w:tcPr>
            <w:tcW w:w="737" w:type="pct"/>
            <w:tcBorders>
              <w:top w:val="nil"/>
              <w:left w:val="nil"/>
              <w:bottom w:val="single" w:sz="8" w:space="0" w:color="auto"/>
              <w:right w:val="single" w:sz="8" w:space="0" w:color="auto"/>
            </w:tcBorders>
            <w:noWrap/>
            <w:vAlign w:val="center"/>
            <w:hideMark/>
          </w:tcPr>
          <w:p w14:paraId="42485BF8"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$10,000</w:t>
            </w:r>
          </w:p>
        </w:tc>
        <w:tc>
          <w:tcPr>
            <w:tcW w:w="883" w:type="pct"/>
            <w:vMerge/>
            <w:tcBorders>
              <w:left w:val="nil"/>
              <w:right w:val="single" w:sz="8" w:space="0" w:color="auto"/>
            </w:tcBorders>
            <w:vAlign w:val="center"/>
          </w:tcPr>
          <w:p w14:paraId="6CFD09DD" w14:textId="77777777" w:rsidR="00DB37A2" w:rsidRPr="00DB37A2" w:rsidRDefault="00DB37A2" w:rsidP="00DB37A2">
            <w:pPr>
              <w:spacing w:after="0" w:line="256" w:lineRule="auto"/>
              <w:jc w:val="center"/>
              <w:rPr>
                <w:rFonts w:ascii="Arial" w:eastAsia="Calibri" w:hAnsi="Arial" w:cs="Arial"/>
                <w:color w:val="000000"/>
                <w:sz w:val="20"/>
                <w:szCs w:val="20"/>
              </w:rPr>
            </w:pPr>
          </w:p>
        </w:tc>
      </w:tr>
      <w:tr w:rsidR="00DB37A2" w:rsidRPr="00DB37A2" w14:paraId="13EBF637" w14:textId="77777777" w:rsidTr="00643692">
        <w:trPr>
          <w:trHeight w:val="300"/>
          <w:jc w:val="center"/>
        </w:trPr>
        <w:tc>
          <w:tcPr>
            <w:tcW w:w="2624" w:type="pct"/>
            <w:tcBorders>
              <w:top w:val="nil"/>
              <w:left w:val="single" w:sz="8" w:space="0" w:color="auto"/>
              <w:bottom w:val="single" w:sz="8" w:space="0" w:color="auto"/>
              <w:right w:val="single" w:sz="8" w:space="0" w:color="auto"/>
            </w:tcBorders>
            <w:vAlign w:val="center"/>
            <w:hideMark/>
          </w:tcPr>
          <w:p w14:paraId="6B8BD0D4" w14:textId="77777777" w:rsidR="00DB37A2" w:rsidRPr="00DB37A2" w:rsidRDefault="00DB37A2" w:rsidP="00DB37A2">
            <w:pPr>
              <w:spacing w:after="0" w:line="256" w:lineRule="auto"/>
              <w:rPr>
                <w:rFonts w:ascii="Arial" w:eastAsia="Calibri" w:hAnsi="Arial" w:cs="Arial"/>
                <w:bCs/>
                <w:color w:val="000000"/>
                <w:sz w:val="20"/>
                <w:szCs w:val="20"/>
              </w:rPr>
            </w:pPr>
            <w:r w:rsidRPr="00DB37A2">
              <w:rPr>
                <w:rFonts w:ascii="Arial" w:eastAsia="Calibri" w:hAnsi="Arial" w:cs="Arial"/>
                <w:bCs/>
                <w:color w:val="000000"/>
                <w:sz w:val="20"/>
                <w:szCs w:val="20"/>
              </w:rPr>
              <w:t>Travel expenses (8 trips)</w:t>
            </w:r>
          </w:p>
        </w:tc>
        <w:tc>
          <w:tcPr>
            <w:tcW w:w="755" w:type="pct"/>
            <w:tcBorders>
              <w:top w:val="nil"/>
              <w:left w:val="nil"/>
              <w:bottom w:val="single" w:sz="8" w:space="0" w:color="auto"/>
              <w:right w:val="single" w:sz="8" w:space="0" w:color="auto"/>
            </w:tcBorders>
            <w:noWrap/>
            <w:vAlign w:val="center"/>
            <w:hideMark/>
          </w:tcPr>
          <w:p w14:paraId="6DD7499A"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$2500</w:t>
            </w:r>
          </w:p>
        </w:tc>
        <w:tc>
          <w:tcPr>
            <w:tcW w:w="737" w:type="pct"/>
            <w:tcBorders>
              <w:top w:val="nil"/>
              <w:left w:val="nil"/>
              <w:bottom w:val="single" w:sz="8" w:space="0" w:color="auto"/>
              <w:right w:val="single" w:sz="8" w:space="0" w:color="auto"/>
            </w:tcBorders>
            <w:noWrap/>
            <w:vAlign w:val="center"/>
            <w:hideMark/>
          </w:tcPr>
          <w:p w14:paraId="772F8B0F"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$20,000</w:t>
            </w:r>
          </w:p>
        </w:tc>
        <w:tc>
          <w:tcPr>
            <w:tcW w:w="883" w:type="pct"/>
            <w:vMerge/>
            <w:tcBorders>
              <w:left w:val="nil"/>
              <w:right w:val="single" w:sz="8" w:space="0" w:color="auto"/>
            </w:tcBorders>
            <w:vAlign w:val="center"/>
          </w:tcPr>
          <w:p w14:paraId="75F6B0DD" w14:textId="77777777" w:rsidR="00DB37A2" w:rsidRPr="00DB37A2" w:rsidRDefault="00DB37A2" w:rsidP="00DB37A2">
            <w:pPr>
              <w:spacing w:after="0" w:line="256" w:lineRule="auto"/>
              <w:jc w:val="center"/>
              <w:rPr>
                <w:rFonts w:ascii="Arial" w:eastAsia="Calibri" w:hAnsi="Arial" w:cs="Arial"/>
                <w:color w:val="000000"/>
                <w:sz w:val="20"/>
                <w:szCs w:val="20"/>
              </w:rPr>
            </w:pPr>
          </w:p>
        </w:tc>
      </w:tr>
      <w:tr w:rsidR="00DB37A2" w:rsidRPr="00DB37A2" w14:paraId="24B63448" w14:textId="77777777" w:rsidTr="00643692">
        <w:trPr>
          <w:trHeight w:val="300"/>
          <w:jc w:val="center"/>
        </w:trPr>
        <w:tc>
          <w:tcPr>
            <w:tcW w:w="2624" w:type="pct"/>
            <w:tcBorders>
              <w:top w:val="nil"/>
              <w:left w:val="single" w:sz="8" w:space="0" w:color="auto"/>
              <w:bottom w:val="single" w:sz="8" w:space="0" w:color="auto"/>
              <w:right w:val="single" w:sz="8" w:space="0" w:color="auto"/>
            </w:tcBorders>
            <w:vAlign w:val="center"/>
            <w:hideMark/>
          </w:tcPr>
          <w:p w14:paraId="5E514D0F" w14:textId="77777777" w:rsidR="00DB37A2" w:rsidRPr="00DB37A2" w:rsidRDefault="00DB37A2" w:rsidP="00DB37A2">
            <w:pPr>
              <w:spacing w:after="0" w:line="256" w:lineRule="auto"/>
              <w:rPr>
                <w:rFonts w:ascii="Arial" w:eastAsia="Calibri" w:hAnsi="Arial" w:cs="Arial"/>
                <w:bCs/>
                <w:color w:val="000000"/>
                <w:sz w:val="20"/>
                <w:szCs w:val="20"/>
              </w:rPr>
            </w:pPr>
            <w:r w:rsidRPr="00DB37A2">
              <w:rPr>
                <w:rFonts w:ascii="Arial" w:eastAsia="Calibri" w:hAnsi="Arial" w:cs="Arial"/>
                <w:bCs/>
                <w:color w:val="000000"/>
                <w:sz w:val="20"/>
                <w:szCs w:val="20"/>
              </w:rPr>
              <w:t>Data collection</w:t>
            </w:r>
          </w:p>
        </w:tc>
        <w:tc>
          <w:tcPr>
            <w:tcW w:w="755" w:type="pct"/>
            <w:tcBorders>
              <w:top w:val="nil"/>
              <w:left w:val="nil"/>
              <w:bottom w:val="single" w:sz="8" w:space="0" w:color="auto"/>
              <w:right w:val="single" w:sz="8" w:space="0" w:color="auto"/>
            </w:tcBorders>
            <w:noWrap/>
            <w:vAlign w:val="center"/>
            <w:hideMark/>
          </w:tcPr>
          <w:p w14:paraId="70061150"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$30,000</w:t>
            </w:r>
          </w:p>
        </w:tc>
        <w:tc>
          <w:tcPr>
            <w:tcW w:w="737" w:type="pct"/>
            <w:tcBorders>
              <w:top w:val="nil"/>
              <w:left w:val="nil"/>
              <w:bottom w:val="single" w:sz="8" w:space="0" w:color="auto"/>
              <w:right w:val="single" w:sz="8" w:space="0" w:color="auto"/>
            </w:tcBorders>
            <w:noWrap/>
            <w:vAlign w:val="center"/>
            <w:hideMark/>
          </w:tcPr>
          <w:p w14:paraId="33D3143D"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$120,000</w:t>
            </w:r>
          </w:p>
        </w:tc>
        <w:tc>
          <w:tcPr>
            <w:tcW w:w="883" w:type="pct"/>
            <w:vMerge/>
            <w:tcBorders>
              <w:left w:val="nil"/>
              <w:bottom w:val="single" w:sz="8" w:space="0" w:color="auto"/>
              <w:right w:val="single" w:sz="8" w:space="0" w:color="auto"/>
            </w:tcBorders>
            <w:vAlign w:val="center"/>
          </w:tcPr>
          <w:p w14:paraId="43BC2A79" w14:textId="77777777" w:rsidR="00DB37A2" w:rsidRPr="00DB37A2" w:rsidRDefault="00DB37A2" w:rsidP="00DB37A2">
            <w:pPr>
              <w:spacing w:after="0" w:line="256" w:lineRule="auto"/>
              <w:jc w:val="center"/>
              <w:rPr>
                <w:rFonts w:ascii="Arial" w:eastAsia="Calibri" w:hAnsi="Arial" w:cs="Arial"/>
                <w:color w:val="000000"/>
                <w:sz w:val="20"/>
                <w:szCs w:val="20"/>
              </w:rPr>
            </w:pPr>
          </w:p>
        </w:tc>
      </w:tr>
      <w:tr w:rsidR="00DB37A2" w:rsidRPr="00DB37A2" w14:paraId="6DEE9D86" w14:textId="77777777" w:rsidTr="00643692">
        <w:trPr>
          <w:trHeight w:val="300"/>
          <w:jc w:val="center"/>
        </w:trPr>
        <w:tc>
          <w:tcPr>
            <w:tcW w:w="2624" w:type="pct"/>
            <w:tcBorders>
              <w:top w:val="nil"/>
              <w:left w:val="single" w:sz="8" w:space="0" w:color="auto"/>
              <w:bottom w:val="single" w:sz="8" w:space="0" w:color="auto"/>
              <w:right w:val="single" w:sz="8" w:space="0" w:color="auto"/>
            </w:tcBorders>
            <w:vAlign w:val="center"/>
          </w:tcPr>
          <w:p w14:paraId="7D007D34" w14:textId="77777777" w:rsidR="00DB37A2" w:rsidRPr="00DB37A2" w:rsidRDefault="00DB37A2" w:rsidP="00DB37A2">
            <w:pPr>
              <w:spacing w:after="0" w:line="256" w:lineRule="auto"/>
              <w:rPr>
                <w:rFonts w:ascii="Arial" w:eastAsia="Calibri" w:hAnsi="Arial" w:cs="Arial"/>
                <w:bCs/>
                <w:color w:val="000000"/>
                <w:sz w:val="20"/>
                <w:szCs w:val="20"/>
              </w:rPr>
            </w:pPr>
            <w:r w:rsidRPr="00DB37A2">
              <w:rPr>
                <w:rFonts w:ascii="Arial" w:eastAsia="Calibri" w:hAnsi="Arial" w:cs="Arial"/>
                <w:bCs/>
                <w:color w:val="000000"/>
                <w:sz w:val="20"/>
                <w:szCs w:val="20"/>
              </w:rPr>
              <w:t>Intermediary Evaluation</w:t>
            </w:r>
          </w:p>
        </w:tc>
        <w:tc>
          <w:tcPr>
            <w:tcW w:w="755" w:type="pct"/>
            <w:tcBorders>
              <w:top w:val="nil"/>
              <w:left w:val="nil"/>
              <w:bottom w:val="single" w:sz="8" w:space="0" w:color="auto"/>
              <w:right w:val="single" w:sz="8" w:space="0" w:color="auto"/>
            </w:tcBorders>
            <w:noWrap/>
            <w:vAlign w:val="center"/>
          </w:tcPr>
          <w:p w14:paraId="16D025EF"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$20,000</w:t>
            </w:r>
          </w:p>
        </w:tc>
        <w:tc>
          <w:tcPr>
            <w:tcW w:w="737" w:type="pct"/>
            <w:tcBorders>
              <w:top w:val="nil"/>
              <w:left w:val="nil"/>
              <w:bottom w:val="single" w:sz="8" w:space="0" w:color="auto"/>
              <w:right w:val="single" w:sz="8" w:space="0" w:color="auto"/>
            </w:tcBorders>
            <w:noWrap/>
            <w:vAlign w:val="center"/>
          </w:tcPr>
          <w:p w14:paraId="4A4C06FC"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$20,000</w:t>
            </w:r>
          </w:p>
        </w:tc>
        <w:tc>
          <w:tcPr>
            <w:tcW w:w="883" w:type="pct"/>
            <w:tcBorders>
              <w:top w:val="nil"/>
              <w:left w:val="nil"/>
              <w:bottom w:val="single" w:sz="8" w:space="0" w:color="auto"/>
              <w:right w:val="single" w:sz="8" w:space="0" w:color="auto"/>
            </w:tcBorders>
            <w:vAlign w:val="center"/>
          </w:tcPr>
          <w:p w14:paraId="61B4BE1F" w14:textId="77777777" w:rsidR="00DB37A2" w:rsidRPr="00DB37A2" w:rsidRDefault="00DB37A2" w:rsidP="00DB37A2">
            <w:pPr>
              <w:spacing w:after="0" w:line="256" w:lineRule="auto"/>
              <w:jc w:val="center"/>
              <w:rPr>
                <w:rFonts w:ascii="Arial" w:eastAsia="Calibri" w:hAnsi="Arial" w:cs="Arial"/>
                <w:color w:val="000000"/>
                <w:sz w:val="20"/>
                <w:szCs w:val="20"/>
              </w:rPr>
            </w:pPr>
            <w:r w:rsidRPr="00DB37A2">
              <w:rPr>
                <w:rFonts w:ascii="Arial" w:eastAsia="Calibri" w:hAnsi="Arial" w:cs="Arial"/>
                <w:color w:val="000000"/>
                <w:sz w:val="20"/>
                <w:szCs w:val="20"/>
              </w:rPr>
              <w:t>SU-L1059 line 4.2.1.1</w:t>
            </w:r>
          </w:p>
        </w:tc>
      </w:tr>
      <w:tr w:rsidR="00DB37A2" w:rsidRPr="00DB37A2" w14:paraId="7F1AC368" w14:textId="77777777" w:rsidTr="00643692">
        <w:trPr>
          <w:trHeight w:val="300"/>
          <w:jc w:val="center"/>
        </w:trPr>
        <w:tc>
          <w:tcPr>
            <w:tcW w:w="2624" w:type="pct"/>
            <w:tcBorders>
              <w:top w:val="nil"/>
              <w:left w:val="single" w:sz="8" w:space="0" w:color="auto"/>
              <w:bottom w:val="single" w:sz="8" w:space="0" w:color="auto"/>
              <w:right w:val="single" w:sz="8" w:space="0" w:color="auto"/>
            </w:tcBorders>
            <w:vAlign w:val="center"/>
          </w:tcPr>
          <w:p w14:paraId="761E1DF4" w14:textId="77777777" w:rsidR="00DB37A2" w:rsidRPr="00DB37A2" w:rsidRDefault="00DB37A2" w:rsidP="00DB37A2">
            <w:pPr>
              <w:spacing w:after="0" w:line="256" w:lineRule="auto"/>
              <w:rPr>
                <w:rFonts w:ascii="Arial" w:eastAsia="Calibri" w:hAnsi="Arial" w:cs="Arial"/>
                <w:bCs/>
                <w:color w:val="000000"/>
                <w:sz w:val="20"/>
                <w:szCs w:val="20"/>
              </w:rPr>
            </w:pPr>
            <w:r w:rsidRPr="00DB37A2">
              <w:rPr>
                <w:rFonts w:ascii="Arial" w:eastAsia="Calibri" w:hAnsi="Arial" w:cs="Arial"/>
                <w:bCs/>
                <w:color w:val="000000"/>
                <w:sz w:val="20"/>
                <w:szCs w:val="20"/>
              </w:rPr>
              <w:t>Final Evaluation</w:t>
            </w:r>
          </w:p>
        </w:tc>
        <w:tc>
          <w:tcPr>
            <w:tcW w:w="755" w:type="pct"/>
            <w:tcBorders>
              <w:top w:val="nil"/>
              <w:left w:val="nil"/>
              <w:bottom w:val="single" w:sz="8" w:space="0" w:color="auto"/>
              <w:right w:val="single" w:sz="8" w:space="0" w:color="auto"/>
            </w:tcBorders>
            <w:noWrap/>
            <w:vAlign w:val="center"/>
          </w:tcPr>
          <w:p w14:paraId="7C7018A4"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$30,000</w:t>
            </w:r>
          </w:p>
        </w:tc>
        <w:tc>
          <w:tcPr>
            <w:tcW w:w="737" w:type="pct"/>
            <w:tcBorders>
              <w:top w:val="nil"/>
              <w:left w:val="nil"/>
              <w:bottom w:val="single" w:sz="8" w:space="0" w:color="auto"/>
              <w:right w:val="single" w:sz="8" w:space="0" w:color="auto"/>
            </w:tcBorders>
            <w:noWrap/>
            <w:vAlign w:val="center"/>
          </w:tcPr>
          <w:p w14:paraId="736E4748"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$30,000</w:t>
            </w:r>
          </w:p>
        </w:tc>
        <w:tc>
          <w:tcPr>
            <w:tcW w:w="883" w:type="pct"/>
            <w:tcBorders>
              <w:top w:val="nil"/>
              <w:left w:val="nil"/>
              <w:bottom w:val="single" w:sz="8" w:space="0" w:color="auto"/>
              <w:right w:val="single" w:sz="8" w:space="0" w:color="auto"/>
            </w:tcBorders>
            <w:vAlign w:val="center"/>
          </w:tcPr>
          <w:p w14:paraId="68B19129" w14:textId="77777777" w:rsidR="00DB37A2" w:rsidRPr="00DB37A2" w:rsidRDefault="00DB37A2" w:rsidP="00DB37A2">
            <w:pPr>
              <w:spacing w:after="0" w:line="256" w:lineRule="auto"/>
              <w:jc w:val="center"/>
              <w:rPr>
                <w:rFonts w:ascii="Arial" w:eastAsia="Calibri" w:hAnsi="Arial" w:cs="Arial"/>
                <w:color w:val="000000"/>
                <w:sz w:val="20"/>
                <w:szCs w:val="20"/>
              </w:rPr>
            </w:pPr>
            <w:r w:rsidRPr="00DB37A2">
              <w:rPr>
                <w:rFonts w:ascii="Arial" w:eastAsia="Calibri" w:hAnsi="Arial" w:cs="Arial"/>
                <w:color w:val="000000"/>
                <w:sz w:val="20"/>
                <w:szCs w:val="20"/>
              </w:rPr>
              <w:t>SU-L1059 line 4.2.1.3</w:t>
            </w:r>
          </w:p>
        </w:tc>
      </w:tr>
      <w:tr w:rsidR="00DB37A2" w:rsidRPr="00DB37A2" w14:paraId="79C638E4" w14:textId="77777777" w:rsidTr="00643692">
        <w:trPr>
          <w:trHeight w:val="300"/>
          <w:jc w:val="center"/>
        </w:trPr>
        <w:tc>
          <w:tcPr>
            <w:tcW w:w="2624" w:type="pct"/>
            <w:tcBorders>
              <w:top w:val="nil"/>
              <w:left w:val="single" w:sz="8" w:space="0" w:color="auto"/>
              <w:bottom w:val="single" w:sz="8" w:space="0" w:color="auto"/>
              <w:right w:val="single" w:sz="8" w:space="0" w:color="auto"/>
            </w:tcBorders>
            <w:vAlign w:val="center"/>
          </w:tcPr>
          <w:p w14:paraId="40C7741A" w14:textId="77777777" w:rsidR="00DB37A2" w:rsidRPr="00DB37A2" w:rsidRDefault="00DB37A2" w:rsidP="00DB37A2">
            <w:pPr>
              <w:spacing w:after="0" w:line="256" w:lineRule="auto"/>
              <w:rPr>
                <w:rFonts w:ascii="Arial" w:eastAsia="Calibri" w:hAnsi="Arial" w:cs="Arial"/>
                <w:bCs/>
                <w:color w:val="000000"/>
                <w:sz w:val="20"/>
                <w:szCs w:val="20"/>
              </w:rPr>
            </w:pPr>
            <w:r w:rsidRPr="00DB37A2">
              <w:rPr>
                <w:rFonts w:ascii="Arial" w:eastAsia="Calibri" w:hAnsi="Arial" w:cs="Arial"/>
                <w:bCs/>
                <w:color w:val="000000"/>
                <w:sz w:val="20"/>
                <w:szCs w:val="20"/>
              </w:rPr>
              <w:t>Audit</w:t>
            </w:r>
          </w:p>
        </w:tc>
        <w:tc>
          <w:tcPr>
            <w:tcW w:w="755" w:type="pct"/>
            <w:tcBorders>
              <w:top w:val="nil"/>
              <w:left w:val="nil"/>
              <w:bottom w:val="single" w:sz="8" w:space="0" w:color="auto"/>
              <w:right w:val="single" w:sz="8" w:space="0" w:color="auto"/>
            </w:tcBorders>
            <w:noWrap/>
            <w:vAlign w:val="center"/>
          </w:tcPr>
          <w:p w14:paraId="3EBDE515"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$ 7,000</w:t>
            </w:r>
          </w:p>
        </w:tc>
        <w:tc>
          <w:tcPr>
            <w:tcW w:w="737" w:type="pct"/>
            <w:tcBorders>
              <w:top w:val="nil"/>
              <w:left w:val="nil"/>
              <w:bottom w:val="single" w:sz="8" w:space="0" w:color="auto"/>
              <w:right w:val="single" w:sz="8" w:space="0" w:color="auto"/>
            </w:tcBorders>
            <w:noWrap/>
            <w:vAlign w:val="center"/>
          </w:tcPr>
          <w:p w14:paraId="160A3617"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$50,000</w:t>
            </w:r>
          </w:p>
        </w:tc>
        <w:tc>
          <w:tcPr>
            <w:tcW w:w="883" w:type="pct"/>
            <w:tcBorders>
              <w:top w:val="nil"/>
              <w:left w:val="nil"/>
              <w:bottom w:val="single" w:sz="8" w:space="0" w:color="auto"/>
              <w:right w:val="single" w:sz="8" w:space="0" w:color="auto"/>
            </w:tcBorders>
            <w:vAlign w:val="center"/>
          </w:tcPr>
          <w:p w14:paraId="20C9D392" w14:textId="77777777" w:rsidR="00DB37A2" w:rsidRPr="00DB37A2" w:rsidRDefault="00DB37A2" w:rsidP="00DB37A2">
            <w:pPr>
              <w:spacing w:after="0" w:line="256" w:lineRule="auto"/>
              <w:jc w:val="center"/>
              <w:rPr>
                <w:rFonts w:ascii="Arial" w:eastAsia="Calibri" w:hAnsi="Arial" w:cs="Arial"/>
                <w:color w:val="000000"/>
                <w:sz w:val="20"/>
                <w:szCs w:val="20"/>
              </w:rPr>
            </w:pPr>
            <w:r w:rsidRPr="00DB37A2">
              <w:rPr>
                <w:rFonts w:ascii="Arial" w:eastAsia="Calibri" w:hAnsi="Arial" w:cs="Arial"/>
                <w:color w:val="000000"/>
                <w:sz w:val="20"/>
                <w:szCs w:val="20"/>
              </w:rPr>
              <w:t>SU-L1059 line 4.2.1.3</w:t>
            </w:r>
          </w:p>
        </w:tc>
      </w:tr>
      <w:tr w:rsidR="00DB37A2" w:rsidRPr="00DB37A2" w14:paraId="429F28AF" w14:textId="77777777" w:rsidTr="00643692">
        <w:trPr>
          <w:trHeight w:val="300"/>
          <w:jc w:val="center"/>
        </w:trPr>
        <w:tc>
          <w:tcPr>
            <w:tcW w:w="2624" w:type="pct"/>
            <w:tcBorders>
              <w:top w:val="nil"/>
              <w:left w:val="single" w:sz="8" w:space="0" w:color="auto"/>
              <w:bottom w:val="nil"/>
              <w:right w:val="single" w:sz="8" w:space="0" w:color="auto"/>
            </w:tcBorders>
            <w:shd w:val="clear" w:color="auto" w:fill="D9D9D9"/>
            <w:vAlign w:val="center"/>
            <w:hideMark/>
          </w:tcPr>
          <w:p w14:paraId="44816D27"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xml:space="preserve">TOTAL </w:t>
            </w:r>
          </w:p>
        </w:tc>
        <w:tc>
          <w:tcPr>
            <w:tcW w:w="755" w:type="pct"/>
            <w:tcBorders>
              <w:top w:val="nil"/>
              <w:left w:val="nil"/>
              <w:bottom w:val="nil"/>
              <w:right w:val="single" w:sz="8" w:space="0" w:color="auto"/>
            </w:tcBorders>
            <w:shd w:val="clear" w:color="auto" w:fill="D9D9D9"/>
            <w:noWrap/>
            <w:vAlign w:val="center"/>
            <w:hideMark/>
          </w:tcPr>
          <w:p w14:paraId="3445416B"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 </w:t>
            </w:r>
          </w:p>
        </w:tc>
        <w:tc>
          <w:tcPr>
            <w:tcW w:w="737" w:type="pct"/>
            <w:tcBorders>
              <w:top w:val="nil"/>
              <w:left w:val="nil"/>
              <w:bottom w:val="nil"/>
              <w:right w:val="single" w:sz="8" w:space="0" w:color="auto"/>
            </w:tcBorders>
            <w:shd w:val="clear" w:color="auto" w:fill="D9D9D9"/>
            <w:noWrap/>
            <w:vAlign w:val="center"/>
            <w:hideMark/>
          </w:tcPr>
          <w:p w14:paraId="5FEB6DF3" w14:textId="77777777" w:rsidR="00DB37A2" w:rsidRPr="00DB37A2" w:rsidRDefault="00DB37A2" w:rsidP="00DB37A2">
            <w:pPr>
              <w:spacing w:after="0" w:line="256" w:lineRule="auto"/>
              <w:jc w:val="right"/>
              <w:rPr>
                <w:rFonts w:ascii="Arial" w:eastAsia="Calibri" w:hAnsi="Arial" w:cs="Arial"/>
                <w:color w:val="000000"/>
                <w:sz w:val="20"/>
                <w:szCs w:val="20"/>
              </w:rPr>
            </w:pPr>
            <w:r w:rsidRPr="00DB37A2">
              <w:rPr>
                <w:rFonts w:ascii="Arial" w:eastAsia="Calibri" w:hAnsi="Arial" w:cs="Arial"/>
                <w:color w:val="000000"/>
                <w:sz w:val="20"/>
                <w:szCs w:val="20"/>
              </w:rPr>
              <w:t>$430,000</w:t>
            </w:r>
          </w:p>
        </w:tc>
        <w:tc>
          <w:tcPr>
            <w:tcW w:w="883" w:type="pct"/>
            <w:tcBorders>
              <w:top w:val="nil"/>
              <w:left w:val="nil"/>
              <w:bottom w:val="nil"/>
              <w:right w:val="single" w:sz="8" w:space="0" w:color="auto"/>
            </w:tcBorders>
            <w:shd w:val="clear" w:color="auto" w:fill="D9D9D9"/>
            <w:vAlign w:val="center"/>
          </w:tcPr>
          <w:p w14:paraId="65E5F970" w14:textId="77777777" w:rsidR="00DB37A2" w:rsidRPr="00DB37A2" w:rsidRDefault="00DB37A2" w:rsidP="00DB37A2">
            <w:pPr>
              <w:spacing w:after="0" w:line="256" w:lineRule="auto"/>
              <w:jc w:val="center"/>
              <w:rPr>
                <w:rFonts w:ascii="Arial" w:eastAsia="Calibri" w:hAnsi="Arial" w:cs="Arial"/>
                <w:color w:val="000000"/>
                <w:sz w:val="20"/>
                <w:szCs w:val="20"/>
              </w:rPr>
            </w:pPr>
          </w:p>
        </w:tc>
        <w:bookmarkEnd w:id="5"/>
      </w:tr>
      <w:tr w:rsidR="00DB37A2" w:rsidRPr="00DB37A2" w14:paraId="44B76E36" w14:textId="77777777" w:rsidTr="00643692">
        <w:trPr>
          <w:trHeight w:val="300"/>
          <w:jc w:val="center"/>
        </w:trPr>
        <w:tc>
          <w:tcPr>
            <w:tcW w:w="2624" w:type="pct"/>
            <w:tcBorders>
              <w:top w:val="nil"/>
              <w:left w:val="single" w:sz="8" w:space="0" w:color="auto"/>
              <w:bottom w:val="single" w:sz="8" w:space="0" w:color="auto"/>
              <w:right w:val="single" w:sz="8" w:space="0" w:color="auto"/>
            </w:tcBorders>
            <w:shd w:val="clear" w:color="auto" w:fill="D9D9D9"/>
            <w:vAlign w:val="center"/>
          </w:tcPr>
          <w:p w14:paraId="6EE8AA19" w14:textId="77777777" w:rsidR="00DB37A2" w:rsidRPr="00DB37A2" w:rsidRDefault="00DB37A2" w:rsidP="00DB37A2">
            <w:pPr>
              <w:spacing w:after="0" w:line="256" w:lineRule="auto"/>
              <w:rPr>
                <w:rFonts w:ascii="Arial" w:eastAsia="Calibri" w:hAnsi="Arial" w:cs="Arial"/>
                <w:b/>
                <w:bCs/>
                <w:color w:val="000000"/>
                <w:sz w:val="20"/>
                <w:szCs w:val="20"/>
              </w:rPr>
            </w:pPr>
            <w:r w:rsidRPr="00DB37A2">
              <w:rPr>
                <w:rFonts w:ascii="Arial" w:eastAsia="Calibri" w:hAnsi="Arial" w:cs="Arial"/>
                <w:b/>
                <w:bCs/>
                <w:color w:val="000000"/>
                <w:sz w:val="20"/>
                <w:szCs w:val="20"/>
              </w:rPr>
              <w:t>TOTAL FINANCED BY PROJECT</w:t>
            </w:r>
          </w:p>
        </w:tc>
        <w:tc>
          <w:tcPr>
            <w:tcW w:w="755" w:type="pct"/>
            <w:tcBorders>
              <w:top w:val="nil"/>
              <w:left w:val="nil"/>
              <w:bottom w:val="single" w:sz="8" w:space="0" w:color="auto"/>
              <w:right w:val="single" w:sz="8" w:space="0" w:color="auto"/>
            </w:tcBorders>
            <w:shd w:val="clear" w:color="auto" w:fill="D9D9D9"/>
            <w:noWrap/>
            <w:vAlign w:val="center"/>
          </w:tcPr>
          <w:p w14:paraId="6ED269D4" w14:textId="77777777" w:rsidR="00DB37A2" w:rsidRPr="00DB37A2" w:rsidRDefault="00DB37A2" w:rsidP="00DB37A2">
            <w:pPr>
              <w:spacing w:after="0" w:line="256" w:lineRule="auto"/>
              <w:jc w:val="right"/>
              <w:rPr>
                <w:rFonts w:ascii="Arial" w:eastAsia="Calibri" w:hAnsi="Arial" w:cs="Arial"/>
                <w:b/>
                <w:bCs/>
                <w:color w:val="000000"/>
                <w:sz w:val="20"/>
                <w:szCs w:val="20"/>
              </w:rPr>
            </w:pPr>
          </w:p>
        </w:tc>
        <w:tc>
          <w:tcPr>
            <w:tcW w:w="737" w:type="pct"/>
            <w:tcBorders>
              <w:top w:val="nil"/>
              <w:left w:val="nil"/>
              <w:bottom w:val="single" w:sz="8" w:space="0" w:color="auto"/>
              <w:right w:val="single" w:sz="8" w:space="0" w:color="auto"/>
            </w:tcBorders>
            <w:shd w:val="clear" w:color="auto" w:fill="D9D9D9"/>
            <w:noWrap/>
            <w:vAlign w:val="center"/>
          </w:tcPr>
          <w:p w14:paraId="1932E7D3" w14:textId="77777777" w:rsidR="00DB37A2" w:rsidRPr="00DB37A2" w:rsidRDefault="00DB37A2" w:rsidP="00DB37A2">
            <w:pPr>
              <w:spacing w:after="0" w:line="256" w:lineRule="auto"/>
              <w:jc w:val="right"/>
              <w:rPr>
                <w:rFonts w:ascii="Arial" w:eastAsia="Calibri" w:hAnsi="Arial" w:cs="Arial"/>
                <w:b/>
                <w:bCs/>
                <w:color w:val="000000"/>
                <w:sz w:val="20"/>
                <w:szCs w:val="20"/>
              </w:rPr>
            </w:pPr>
            <w:r w:rsidRPr="00DB37A2">
              <w:rPr>
                <w:rFonts w:ascii="Arial" w:eastAsia="Calibri" w:hAnsi="Arial" w:cs="Arial"/>
                <w:b/>
                <w:bCs/>
                <w:color w:val="000000"/>
                <w:sz w:val="20"/>
                <w:szCs w:val="20"/>
              </w:rPr>
              <w:t>$400,000</w:t>
            </w:r>
          </w:p>
        </w:tc>
        <w:tc>
          <w:tcPr>
            <w:tcW w:w="883" w:type="pct"/>
            <w:tcBorders>
              <w:top w:val="nil"/>
              <w:left w:val="nil"/>
              <w:bottom w:val="single" w:sz="8" w:space="0" w:color="auto"/>
              <w:right w:val="single" w:sz="8" w:space="0" w:color="auto"/>
            </w:tcBorders>
            <w:shd w:val="clear" w:color="auto" w:fill="D9D9D9"/>
            <w:vAlign w:val="center"/>
          </w:tcPr>
          <w:p w14:paraId="50F43C3A" w14:textId="77777777" w:rsidR="00DB37A2" w:rsidRPr="00DB37A2" w:rsidRDefault="00DB37A2" w:rsidP="00DB37A2">
            <w:pPr>
              <w:spacing w:after="0" w:line="256" w:lineRule="auto"/>
              <w:jc w:val="center"/>
              <w:rPr>
                <w:rFonts w:ascii="Arial" w:eastAsia="Calibri" w:hAnsi="Arial" w:cs="Arial"/>
                <w:color w:val="000000"/>
                <w:sz w:val="20"/>
                <w:szCs w:val="20"/>
              </w:rPr>
            </w:pPr>
          </w:p>
        </w:tc>
      </w:tr>
    </w:tbl>
    <w:p w14:paraId="4C0BF218" w14:textId="77777777" w:rsidR="00DB37A2" w:rsidRPr="00DB37A2" w:rsidRDefault="00DB37A2" w:rsidP="00DB37A2">
      <w:pPr>
        <w:spacing w:after="0" w:line="360" w:lineRule="auto"/>
        <w:jc w:val="center"/>
        <w:rPr>
          <w:rFonts w:ascii="Arial" w:eastAsia="Calibri" w:hAnsi="Arial" w:cs="Arial"/>
          <w:b/>
          <w:sz w:val="20"/>
          <w:szCs w:val="20"/>
          <w:highlight w:val="yellow"/>
        </w:rPr>
      </w:pPr>
    </w:p>
    <w:p w14:paraId="015372D1" w14:textId="77777777" w:rsidR="00DB37A2" w:rsidRPr="00DB37A2" w:rsidRDefault="00DB37A2" w:rsidP="00DB37A2">
      <w:pPr>
        <w:spacing w:after="0" w:line="360" w:lineRule="auto"/>
        <w:jc w:val="center"/>
        <w:rPr>
          <w:rFonts w:ascii="Arial" w:eastAsia="Calibri" w:hAnsi="Arial" w:cs="Arial"/>
          <w:b/>
          <w:sz w:val="20"/>
          <w:szCs w:val="20"/>
        </w:rPr>
      </w:pPr>
    </w:p>
    <w:p w14:paraId="79686535" w14:textId="77777777" w:rsidR="00DB37A2" w:rsidRPr="00DB37A2" w:rsidRDefault="00DB37A2" w:rsidP="00DB37A2">
      <w:pPr>
        <w:spacing w:after="0" w:line="360" w:lineRule="auto"/>
        <w:jc w:val="center"/>
        <w:rPr>
          <w:rFonts w:ascii="Arial" w:eastAsia="Calibri" w:hAnsi="Arial" w:cs="Arial"/>
          <w:b/>
          <w:sz w:val="20"/>
          <w:szCs w:val="20"/>
        </w:rPr>
      </w:pPr>
    </w:p>
    <w:p w14:paraId="34FFA5AE" w14:textId="77777777" w:rsidR="00DB37A2" w:rsidRPr="00DB37A2" w:rsidRDefault="00DB37A2" w:rsidP="00DB37A2">
      <w:pPr>
        <w:spacing w:after="0" w:line="360" w:lineRule="auto"/>
        <w:jc w:val="center"/>
        <w:rPr>
          <w:rFonts w:ascii="Arial" w:eastAsia="Calibri" w:hAnsi="Arial" w:cs="Arial"/>
          <w:b/>
          <w:sz w:val="20"/>
          <w:szCs w:val="20"/>
        </w:rPr>
      </w:pPr>
    </w:p>
    <w:p w14:paraId="4E83DA27" w14:textId="0D59F156" w:rsidR="00DB37A2" w:rsidRDefault="00DB37A2" w:rsidP="00DB37A2">
      <w:pPr>
        <w:spacing w:after="0" w:line="360" w:lineRule="auto"/>
        <w:jc w:val="center"/>
        <w:rPr>
          <w:rFonts w:ascii="Arial" w:eastAsia="Calibri" w:hAnsi="Arial" w:cs="Arial"/>
          <w:b/>
          <w:sz w:val="20"/>
          <w:szCs w:val="20"/>
        </w:rPr>
      </w:pPr>
    </w:p>
    <w:p w14:paraId="4E8C2F08" w14:textId="72F527FC" w:rsidR="00A94209" w:rsidRDefault="00A94209" w:rsidP="00DB37A2">
      <w:pPr>
        <w:spacing w:after="0" w:line="360" w:lineRule="auto"/>
        <w:jc w:val="center"/>
        <w:rPr>
          <w:rFonts w:ascii="Arial" w:eastAsia="Calibri" w:hAnsi="Arial" w:cs="Arial"/>
          <w:b/>
          <w:sz w:val="20"/>
          <w:szCs w:val="20"/>
        </w:rPr>
      </w:pPr>
    </w:p>
    <w:p w14:paraId="420BE5D5" w14:textId="77777777" w:rsidR="00A94209" w:rsidRPr="00DB37A2" w:rsidRDefault="00A94209" w:rsidP="00DB37A2">
      <w:pPr>
        <w:spacing w:after="0" w:line="360" w:lineRule="auto"/>
        <w:jc w:val="center"/>
        <w:rPr>
          <w:rFonts w:ascii="Arial" w:eastAsia="Calibri" w:hAnsi="Arial" w:cs="Arial"/>
          <w:b/>
          <w:sz w:val="20"/>
          <w:szCs w:val="20"/>
        </w:rPr>
      </w:pPr>
      <w:bookmarkStart w:id="6" w:name="_GoBack"/>
      <w:bookmarkEnd w:id="6"/>
    </w:p>
    <w:p w14:paraId="3354F11F" w14:textId="77777777" w:rsidR="00DB37A2" w:rsidRPr="00DB37A2" w:rsidRDefault="00DB37A2" w:rsidP="00DB37A2">
      <w:pPr>
        <w:spacing w:after="0" w:line="360" w:lineRule="auto"/>
        <w:jc w:val="center"/>
        <w:rPr>
          <w:rFonts w:ascii="Arial" w:eastAsia="Calibri" w:hAnsi="Arial" w:cs="Arial"/>
          <w:b/>
          <w:sz w:val="20"/>
          <w:szCs w:val="20"/>
        </w:rPr>
      </w:pPr>
    </w:p>
    <w:p w14:paraId="5CB2FBC4" w14:textId="77777777" w:rsidR="00DB37A2" w:rsidRPr="00DB37A2" w:rsidRDefault="00DB37A2" w:rsidP="00DB37A2">
      <w:pPr>
        <w:spacing w:after="0" w:line="360" w:lineRule="auto"/>
        <w:jc w:val="center"/>
        <w:rPr>
          <w:rFonts w:ascii="Arial" w:eastAsia="Calibri" w:hAnsi="Arial" w:cs="Arial"/>
          <w:b/>
          <w:sz w:val="20"/>
          <w:szCs w:val="20"/>
          <w:highlight w:val="yellow"/>
        </w:rPr>
      </w:pPr>
      <w:r w:rsidRPr="00DB37A2">
        <w:rPr>
          <w:rFonts w:ascii="Arial" w:eastAsia="Calibri" w:hAnsi="Arial" w:cs="Arial"/>
          <w:b/>
          <w:sz w:val="20"/>
          <w:szCs w:val="20"/>
        </w:rPr>
        <w:lastRenderedPageBreak/>
        <w:t>Table 3.3. Schedule for measuring ex-post benefits</w:t>
      </w:r>
    </w:p>
    <w:tbl>
      <w:tblPr>
        <w:tblW w:w="5000" w:type="pct"/>
        <w:tblCellMar>
          <w:top w:w="57" w:type="dxa"/>
          <w:bottom w:w="57" w:type="dxa"/>
        </w:tblCellMar>
        <w:tblLook w:val="04A0" w:firstRow="1" w:lastRow="0" w:firstColumn="1" w:lastColumn="0" w:noHBand="0" w:noVBand="1"/>
      </w:tblPr>
      <w:tblGrid>
        <w:gridCol w:w="2439"/>
        <w:gridCol w:w="420"/>
        <w:gridCol w:w="420"/>
        <w:gridCol w:w="419"/>
        <w:gridCol w:w="421"/>
        <w:gridCol w:w="419"/>
        <w:gridCol w:w="419"/>
        <w:gridCol w:w="419"/>
        <w:gridCol w:w="421"/>
        <w:gridCol w:w="419"/>
        <w:gridCol w:w="419"/>
        <w:gridCol w:w="419"/>
        <w:gridCol w:w="421"/>
        <w:gridCol w:w="419"/>
        <w:gridCol w:w="419"/>
        <w:gridCol w:w="419"/>
        <w:gridCol w:w="421"/>
      </w:tblGrid>
      <w:tr w:rsidR="00DB37A2" w:rsidRPr="00DB37A2" w14:paraId="418788E5" w14:textId="77777777" w:rsidTr="00643692">
        <w:trPr>
          <w:tblHeader/>
        </w:trPr>
        <w:tc>
          <w:tcPr>
            <w:tcW w:w="1332"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59716F4F" w14:textId="77777777" w:rsidR="00DB37A2" w:rsidRPr="00DB37A2" w:rsidRDefault="00DB37A2" w:rsidP="00DB37A2">
            <w:pPr>
              <w:spacing w:after="0" w:line="256" w:lineRule="auto"/>
              <w:jc w:val="center"/>
              <w:rPr>
                <w:rFonts w:ascii="Arial" w:eastAsia="Calibri" w:hAnsi="Arial" w:cs="Arial"/>
                <w:b/>
                <w:bCs/>
                <w:color w:val="000000"/>
                <w:sz w:val="20"/>
                <w:szCs w:val="20"/>
              </w:rPr>
            </w:pPr>
            <w:r w:rsidRPr="00DB37A2">
              <w:rPr>
                <w:rFonts w:ascii="Arial" w:eastAsia="Calibri" w:hAnsi="Arial" w:cs="Arial"/>
                <w:b/>
                <w:bCs/>
                <w:color w:val="000000"/>
                <w:sz w:val="20"/>
                <w:szCs w:val="20"/>
              </w:rPr>
              <w:t>Year</w:t>
            </w:r>
          </w:p>
        </w:tc>
        <w:tc>
          <w:tcPr>
            <w:tcW w:w="917" w:type="pct"/>
            <w:gridSpan w:val="4"/>
            <w:tcBorders>
              <w:top w:val="single" w:sz="8" w:space="0" w:color="auto"/>
              <w:left w:val="nil"/>
              <w:bottom w:val="single" w:sz="8" w:space="0" w:color="auto"/>
              <w:right w:val="single" w:sz="8" w:space="0" w:color="000000"/>
            </w:tcBorders>
            <w:shd w:val="clear" w:color="auto" w:fill="D9D9D9"/>
            <w:noWrap/>
            <w:vAlign w:val="center"/>
            <w:hideMark/>
          </w:tcPr>
          <w:p w14:paraId="6FC8131F" w14:textId="77777777" w:rsidR="00DB37A2" w:rsidRPr="00DB37A2" w:rsidRDefault="00DB37A2" w:rsidP="00DB37A2">
            <w:pPr>
              <w:spacing w:after="0" w:line="256" w:lineRule="auto"/>
              <w:jc w:val="center"/>
              <w:rPr>
                <w:rFonts w:ascii="Arial" w:eastAsia="Calibri" w:hAnsi="Arial" w:cs="Arial"/>
                <w:b/>
                <w:bCs/>
                <w:color w:val="000000"/>
                <w:sz w:val="20"/>
                <w:szCs w:val="20"/>
              </w:rPr>
            </w:pPr>
            <w:r w:rsidRPr="00DB37A2">
              <w:rPr>
                <w:rFonts w:ascii="Arial" w:eastAsia="Calibri" w:hAnsi="Arial" w:cs="Arial"/>
                <w:b/>
                <w:bCs/>
                <w:color w:val="000000"/>
                <w:sz w:val="20"/>
                <w:szCs w:val="20"/>
              </w:rPr>
              <w:t>2021</w:t>
            </w:r>
          </w:p>
        </w:tc>
        <w:tc>
          <w:tcPr>
            <w:tcW w:w="917" w:type="pct"/>
            <w:gridSpan w:val="4"/>
            <w:tcBorders>
              <w:top w:val="single" w:sz="8" w:space="0" w:color="auto"/>
              <w:left w:val="nil"/>
              <w:bottom w:val="single" w:sz="8" w:space="0" w:color="auto"/>
              <w:right w:val="single" w:sz="8" w:space="0" w:color="000000"/>
            </w:tcBorders>
            <w:shd w:val="clear" w:color="auto" w:fill="D9D9D9"/>
            <w:noWrap/>
            <w:vAlign w:val="center"/>
            <w:hideMark/>
          </w:tcPr>
          <w:p w14:paraId="69927BE7" w14:textId="77777777" w:rsidR="00DB37A2" w:rsidRPr="00DB37A2" w:rsidRDefault="00DB37A2" w:rsidP="00DB37A2">
            <w:pPr>
              <w:spacing w:after="0" w:line="256" w:lineRule="auto"/>
              <w:jc w:val="center"/>
              <w:rPr>
                <w:rFonts w:ascii="Arial" w:eastAsia="Calibri" w:hAnsi="Arial" w:cs="Arial"/>
                <w:b/>
                <w:bCs/>
                <w:color w:val="000000"/>
                <w:sz w:val="20"/>
                <w:szCs w:val="20"/>
              </w:rPr>
            </w:pPr>
            <w:r w:rsidRPr="00DB37A2">
              <w:rPr>
                <w:rFonts w:ascii="Arial" w:eastAsia="Calibri" w:hAnsi="Arial" w:cs="Arial"/>
                <w:b/>
                <w:bCs/>
                <w:color w:val="000000"/>
                <w:sz w:val="20"/>
                <w:szCs w:val="20"/>
              </w:rPr>
              <w:t>2022</w:t>
            </w:r>
          </w:p>
        </w:tc>
        <w:tc>
          <w:tcPr>
            <w:tcW w:w="917" w:type="pct"/>
            <w:gridSpan w:val="4"/>
            <w:tcBorders>
              <w:top w:val="single" w:sz="8" w:space="0" w:color="auto"/>
              <w:left w:val="nil"/>
              <w:bottom w:val="single" w:sz="8" w:space="0" w:color="auto"/>
              <w:right w:val="single" w:sz="8" w:space="0" w:color="000000"/>
            </w:tcBorders>
            <w:shd w:val="clear" w:color="auto" w:fill="D9D9D9"/>
            <w:noWrap/>
            <w:vAlign w:val="center"/>
            <w:hideMark/>
          </w:tcPr>
          <w:p w14:paraId="33A83FA2" w14:textId="77777777" w:rsidR="00DB37A2" w:rsidRPr="00DB37A2" w:rsidRDefault="00DB37A2" w:rsidP="00DB37A2">
            <w:pPr>
              <w:spacing w:after="0" w:line="256" w:lineRule="auto"/>
              <w:jc w:val="center"/>
              <w:rPr>
                <w:rFonts w:ascii="Arial" w:eastAsia="Calibri" w:hAnsi="Arial" w:cs="Arial"/>
                <w:b/>
                <w:bCs/>
                <w:color w:val="000000"/>
                <w:sz w:val="20"/>
                <w:szCs w:val="20"/>
              </w:rPr>
            </w:pPr>
            <w:r w:rsidRPr="00DB37A2">
              <w:rPr>
                <w:rFonts w:ascii="Arial" w:eastAsia="Calibri" w:hAnsi="Arial" w:cs="Arial"/>
                <w:b/>
                <w:bCs/>
                <w:color w:val="000000"/>
                <w:sz w:val="20"/>
                <w:szCs w:val="20"/>
              </w:rPr>
              <w:t>2023</w:t>
            </w:r>
          </w:p>
        </w:tc>
        <w:tc>
          <w:tcPr>
            <w:tcW w:w="917" w:type="pct"/>
            <w:gridSpan w:val="4"/>
            <w:tcBorders>
              <w:top w:val="single" w:sz="8" w:space="0" w:color="auto"/>
              <w:left w:val="nil"/>
              <w:bottom w:val="single" w:sz="8" w:space="0" w:color="auto"/>
              <w:right w:val="single" w:sz="8" w:space="0" w:color="000000"/>
            </w:tcBorders>
            <w:shd w:val="clear" w:color="auto" w:fill="D9D9D9"/>
            <w:noWrap/>
            <w:vAlign w:val="center"/>
            <w:hideMark/>
          </w:tcPr>
          <w:p w14:paraId="589E0736" w14:textId="77777777" w:rsidR="00DB37A2" w:rsidRPr="00DB37A2" w:rsidRDefault="00DB37A2" w:rsidP="00DB37A2">
            <w:pPr>
              <w:spacing w:after="0" w:line="256" w:lineRule="auto"/>
              <w:jc w:val="center"/>
              <w:rPr>
                <w:rFonts w:ascii="Arial" w:eastAsia="Calibri" w:hAnsi="Arial" w:cs="Arial"/>
                <w:b/>
                <w:bCs/>
                <w:color w:val="000000"/>
                <w:sz w:val="20"/>
                <w:szCs w:val="20"/>
              </w:rPr>
            </w:pPr>
            <w:r w:rsidRPr="00DB37A2">
              <w:rPr>
                <w:rFonts w:ascii="Arial" w:eastAsia="Calibri" w:hAnsi="Arial" w:cs="Arial"/>
                <w:b/>
                <w:bCs/>
                <w:color w:val="000000"/>
                <w:sz w:val="20"/>
                <w:szCs w:val="20"/>
              </w:rPr>
              <w:t>2024</w:t>
            </w:r>
          </w:p>
        </w:tc>
      </w:tr>
      <w:tr w:rsidR="00DB37A2" w:rsidRPr="00DB37A2" w14:paraId="77D12A92" w14:textId="77777777" w:rsidTr="00643692">
        <w:tc>
          <w:tcPr>
            <w:tcW w:w="1332" w:type="pct"/>
            <w:tcBorders>
              <w:top w:val="nil"/>
              <w:left w:val="single" w:sz="8" w:space="0" w:color="auto"/>
              <w:bottom w:val="single" w:sz="8" w:space="0" w:color="auto"/>
              <w:right w:val="single" w:sz="8" w:space="0" w:color="auto"/>
            </w:tcBorders>
            <w:shd w:val="clear" w:color="auto" w:fill="D9D9D9"/>
            <w:vAlign w:val="center"/>
            <w:hideMark/>
          </w:tcPr>
          <w:p w14:paraId="079B90B6" w14:textId="77777777" w:rsidR="00DB37A2" w:rsidRPr="00DB37A2" w:rsidRDefault="00DB37A2" w:rsidP="00DB37A2">
            <w:pPr>
              <w:spacing w:after="0" w:line="256" w:lineRule="auto"/>
              <w:jc w:val="center"/>
              <w:rPr>
                <w:rFonts w:ascii="Arial" w:eastAsia="Calibri" w:hAnsi="Arial" w:cs="Arial"/>
                <w:b/>
                <w:bCs/>
                <w:color w:val="000000"/>
                <w:sz w:val="20"/>
                <w:szCs w:val="20"/>
              </w:rPr>
            </w:pPr>
            <w:r w:rsidRPr="00DB37A2">
              <w:rPr>
                <w:rFonts w:ascii="Arial" w:eastAsia="Calibri" w:hAnsi="Arial" w:cs="Arial"/>
                <w:b/>
                <w:bCs/>
                <w:color w:val="000000"/>
                <w:sz w:val="20"/>
                <w:szCs w:val="20"/>
              </w:rPr>
              <w:t>Quarter</w:t>
            </w:r>
          </w:p>
        </w:tc>
        <w:tc>
          <w:tcPr>
            <w:tcW w:w="229" w:type="pct"/>
            <w:tcBorders>
              <w:top w:val="nil"/>
              <w:left w:val="nil"/>
              <w:bottom w:val="single" w:sz="8" w:space="0" w:color="auto"/>
              <w:right w:val="single" w:sz="8" w:space="0" w:color="auto"/>
            </w:tcBorders>
            <w:noWrap/>
            <w:vAlign w:val="center"/>
            <w:hideMark/>
          </w:tcPr>
          <w:p w14:paraId="760B4F96" w14:textId="77777777" w:rsidR="00DB37A2" w:rsidRPr="00DB37A2" w:rsidRDefault="00DB37A2" w:rsidP="00DB37A2">
            <w:pPr>
              <w:spacing w:after="0" w:line="256" w:lineRule="auto"/>
              <w:jc w:val="center"/>
              <w:rPr>
                <w:rFonts w:ascii="Arial" w:eastAsia="Calibri" w:hAnsi="Arial" w:cs="Arial"/>
                <w:b/>
                <w:bCs/>
                <w:color w:val="000000"/>
                <w:sz w:val="20"/>
                <w:szCs w:val="20"/>
              </w:rPr>
            </w:pPr>
            <w:r w:rsidRPr="00DB37A2">
              <w:rPr>
                <w:rFonts w:ascii="Arial" w:eastAsia="Calibri" w:hAnsi="Arial" w:cs="Arial"/>
                <w:b/>
                <w:bCs/>
                <w:color w:val="000000"/>
                <w:sz w:val="20"/>
                <w:szCs w:val="20"/>
              </w:rPr>
              <w:t>1</w:t>
            </w:r>
          </w:p>
        </w:tc>
        <w:tc>
          <w:tcPr>
            <w:tcW w:w="229" w:type="pct"/>
            <w:tcBorders>
              <w:top w:val="nil"/>
              <w:left w:val="nil"/>
              <w:bottom w:val="single" w:sz="8" w:space="0" w:color="auto"/>
              <w:right w:val="single" w:sz="8" w:space="0" w:color="auto"/>
            </w:tcBorders>
            <w:noWrap/>
            <w:vAlign w:val="center"/>
            <w:hideMark/>
          </w:tcPr>
          <w:p w14:paraId="2AF9138C" w14:textId="77777777" w:rsidR="00DB37A2" w:rsidRPr="00DB37A2" w:rsidRDefault="00DB37A2" w:rsidP="00DB37A2">
            <w:pPr>
              <w:spacing w:after="0" w:line="256" w:lineRule="auto"/>
              <w:jc w:val="center"/>
              <w:rPr>
                <w:rFonts w:ascii="Arial" w:eastAsia="Calibri" w:hAnsi="Arial" w:cs="Arial"/>
                <w:b/>
                <w:bCs/>
                <w:color w:val="000000"/>
                <w:sz w:val="20"/>
                <w:szCs w:val="20"/>
              </w:rPr>
            </w:pPr>
            <w:r w:rsidRPr="00DB37A2">
              <w:rPr>
                <w:rFonts w:ascii="Arial" w:eastAsia="Calibri" w:hAnsi="Arial" w:cs="Arial"/>
                <w:b/>
                <w:bCs/>
                <w:color w:val="000000"/>
                <w:sz w:val="20"/>
                <w:szCs w:val="20"/>
              </w:rPr>
              <w:t>2</w:t>
            </w:r>
          </w:p>
        </w:tc>
        <w:tc>
          <w:tcPr>
            <w:tcW w:w="229" w:type="pct"/>
            <w:tcBorders>
              <w:top w:val="nil"/>
              <w:left w:val="nil"/>
              <w:bottom w:val="single" w:sz="8" w:space="0" w:color="auto"/>
              <w:right w:val="single" w:sz="8" w:space="0" w:color="auto"/>
            </w:tcBorders>
            <w:noWrap/>
            <w:vAlign w:val="center"/>
            <w:hideMark/>
          </w:tcPr>
          <w:p w14:paraId="306FA49F" w14:textId="77777777" w:rsidR="00DB37A2" w:rsidRPr="00DB37A2" w:rsidRDefault="00DB37A2" w:rsidP="00DB37A2">
            <w:pPr>
              <w:spacing w:after="0" w:line="256" w:lineRule="auto"/>
              <w:jc w:val="center"/>
              <w:rPr>
                <w:rFonts w:ascii="Arial" w:eastAsia="Calibri" w:hAnsi="Arial" w:cs="Arial"/>
                <w:b/>
                <w:bCs/>
                <w:color w:val="000000"/>
                <w:sz w:val="20"/>
                <w:szCs w:val="20"/>
              </w:rPr>
            </w:pPr>
            <w:r w:rsidRPr="00DB37A2">
              <w:rPr>
                <w:rFonts w:ascii="Arial" w:eastAsia="Calibri" w:hAnsi="Arial" w:cs="Arial"/>
                <w:b/>
                <w:bCs/>
                <w:color w:val="000000"/>
                <w:sz w:val="20"/>
                <w:szCs w:val="20"/>
              </w:rPr>
              <w:t>3</w:t>
            </w:r>
          </w:p>
        </w:tc>
        <w:tc>
          <w:tcPr>
            <w:tcW w:w="230" w:type="pct"/>
            <w:tcBorders>
              <w:top w:val="nil"/>
              <w:left w:val="nil"/>
              <w:bottom w:val="single" w:sz="8" w:space="0" w:color="auto"/>
              <w:right w:val="single" w:sz="8" w:space="0" w:color="auto"/>
            </w:tcBorders>
            <w:noWrap/>
            <w:vAlign w:val="center"/>
            <w:hideMark/>
          </w:tcPr>
          <w:p w14:paraId="460B3B88" w14:textId="77777777" w:rsidR="00DB37A2" w:rsidRPr="00DB37A2" w:rsidRDefault="00DB37A2" w:rsidP="00DB37A2">
            <w:pPr>
              <w:spacing w:after="0" w:line="256" w:lineRule="auto"/>
              <w:jc w:val="center"/>
              <w:rPr>
                <w:rFonts w:ascii="Arial" w:eastAsia="Calibri" w:hAnsi="Arial" w:cs="Arial"/>
                <w:b/>
                <w:bCs/>
                <w:color w:val="000000"/>
                <w:sz w:val="20"/>
                <w:szCs w:val="20"/>
              </w:rPr>
            </w:pPr>
            <w:r w:rsidRPr="00DB37A2">
              <w:rPr>
                <w:rFonts w:ascii="Arial" w:eastAsia="Calibri" w:hAnsi="Arial" w:cs="Arial"/>
                <w:b/>
                <w:bCs/>
                <w:color w:val="000000"/>
                <w:sz w:val="20"/>
                <w:szCs w:val="20"/>
              </w:rPr>
              <w:t>4</w:t>
            </w:r>
          </w:p>
        </w:tc>
        <w:tc>
          <w:tcPr>
            <w:tcW w:w="229" w:type="pct"/>
            <w:tcBorders>
              <w:top w:val="nil"/>
              <w:left w:val="nil"/>
              <w:bottom w:val="single" w:sz="8" w:space="0" w:color="auto"/>
              <w:right w:val="single" w:sz="8" w:space="0" w:color="auto"/>
            </w:tcBorders>
            <w:noWrap/>
            <w:vAlign w:val="center"/>
            <w:hideMark/>
          </w:tcPr>
          <w:p w14:paraId="37F7AD18" w14:textId="77777777" w:rsidR="00DB37A2" w:rsidRPr="00DB37A2" w:rsidRDefault="00DB37A2" w:rsidP="00DB37A2">
            <w:pPr>
              <w:spacing w:after="0" w:line="256" w:lineRule="auto"/>
              <w:jc w:val="center"/>
              <w:rPr>
                <w:rFonts w:ascii="Arial" w:eastAsia="Calibri" w:hAnsi="Arial" w:cs="Arial"/>
                <w:b/>
                <w:bCs/>
                <w:color w:val="000000"/>
                <w:sz w:val="20"/>
                <w:szCs w:val="20"/>
              </w:rPr>
            </w:pPr>
            <w:r w:rsidRPr="00DB37A2">
              <w:rPr>
                <w:rFonts w:ascii="Arial" w:eastAsia="Calibri" w:hAnsi="Arial" w:cs="Arial"/>
                <w:b/>
                <w:bCs/>
                <w:color w:val="000000"/>
                <w:sz w:val="20"/>
                <w:szCs w:val="20"/>
              </w:rPr>
              <w:t>1</w:t>
            </w:r>
          </w:p>
        </w:tc>
        <w:tc>
          <w:tcPr>
            <w:tcW w:w="229" w:type="pct"/>
            <w:tcBorders>
              <w:top w:val="nil"/>
              <w:left w:val="nil"/>
              <w:bottom w:val="single" w:sz="8" w:space="0" w:color="auto"/>
              <w:right w:val="single" w:sz="8" w:space="0" w:color="auto"/>
            </w:tcBorders>
            <w:noWrap/>
            <w:vAlign w:val="center"/>
            <w:hideMark/>
          </w:tcPr>
          <w:p w14:paraId="33B83FA5" w14:textId="77777777" w:rsidR="00DB37A2" w:rsidRPr="00DB37A2" w:rsidRDefault="00DB37A2" w:rsidP="00DB37A2">
            <w:pPr>
              <w:spacing w:after="0" w:line="256" w:lineRule="auto"/>
              <w:jc w:val="center"/>
              <w:rPr>
                <w:rFonts w:ascii="Arial" w:eastAsia="Calibri" w:hAnsi="Arial" w:cs="Arial"/>
                <w:b/>
                <w:bCs/>
                <w:color w:val="000000"/>
                <w:sz w:val="20"/>
                <w:szCs w:val="20"/>
              </w:rPr>
            </w:pPr>
            <w:r w:rsidRPr="00DB37A2">
              <w:rPr>
                <w:rFonts w:ascii="Arial" w:eastAsia="Calibri" w:hAnsi="Arial" w:cs="Arial"/>
                <w:b/>
                <w:bCs/>
                <w:color w:val="000000"/>
                <w:sz w:val="20"/>
                <w:szCs w:val="20"/>
              </w:rPr>
              <w:t>2</w:t>
            </w:r>
          </w:p>
        </w:tc>
        <w:tc>
          <w:tcPr>
            <w:tcW w:w="229" w:type="pct"/>
            <w:tcBorders>
              <w:top w:val="nil"/>
              <w:left w:val="nil"/>
              <w:bottom w:val="single" w:sz="8" w:space="0" w:color="auto"/>
              <w:right w:val="single" w:sz="8" w:space="0" w:color="auto"/>
            </w:tcBorders>
            <w:noWrap/>
            <w:vAlign w:val="center"/>
            <w:hideMark/>
          </w:tcPr>
          <w:p w14:paraId="3E6E732F" w14:textId="77777777" w:rsidR="00DB37A2" w:rsidRPr="00DB37A2" w:rsidRDefault="00DB37A2" w:rsidP="00DB37A2">
            <w:pPr>
              <w:spacing w:after="0" w:line="256" w:lineRule="auto"/>
              <w:jc w:val="center"/>
              <w:rPr>
                <w:rFonts w:ascii="Arial" w:eastAsia="Calibri" w:hAnsi="Arial" w:cs="Arial"/>
                <w:b/>
                <w:bCs/>
                <w:color w:val="000000"/>
                <w:sz w:val="20"/>
                <w:szCs w:val="20"/>
              </w:rPr>
            </w:pPr>
            <w:r w:rsidRPr="00DB37A2">
              <w:rPr>
                <w:rFonts w:ascii="Arial" w:eastAsia="Calibri" w:hAnsi="Arial" w:cs="Arial"/>
                <w:b/>
                <w:bCs/>
                <w:color w:val="000000"/>
                <w:sz w:val="20"/>
                <w:szCs w:val="20"/>
              </w:rPr>
              <w:t>3</w:t>
            </w:r>
          </w:p>
        </w:tc>
        <w:tc>
          <w:tcPr>
            <w:tcW w:w="230" w:type="pct"/>
            <w:tcBorders>
              <w:top w:val="nil"/>
              <w:left w:val="nil"/>
              <w:bottom w:val="single" w:sz="8" w:space="0" w:color="auto"/>
              <w:right w:val="single" w:sz="8" w:space="0" w:color="auto"/>
            </w:tcBorders>
            <w:noWrap/>
            <w:vAlign w:val="center"/>
            <w:hideMark/>
          </w:tcPr>
          <w:p w14:paraId="2E45AE8A" w14:textId="77777777" w:rsidR="00DB37A2" w:rsidRPr="00DB37A2" w:rsidRDefault="00DB37A2" w:rsidP="00DB37A2">
            <w:pPr>
              <w:spacing w:after="0" w:line="256" w:lineRule="auto"/>
              <w:jc w:val="center"/>
              <w:rPr>
                <w:rFonts w:ascii="Arial" w:eastAsia="Calibri" w:hAnsi="Arial" w:cs="Arial"/>
                <w:b/>
                <w:bCs/>
                <w:color w:val="000000"/>
                <w:sz w:val="20"/>
                <w:szCs w:val="20"/>
              </w:rPr>
            </w:pPr>
            <w:r w:rsidRPr="00DB37A2">
              <w:rPr>
                <w:rFonts w:ascii="Arial" w:eastAsia="Calibri" w:hAnsi="Arial" w:cs="Arial"/>
                <w:b/>
                <w:bCs/>
                <w:color w:val="000000"/>
                <w:sz w:val="20"/>
                <w:szCs w:val="20"/>
              </w:rPr>
              <w:t>4</w:t>
            </w:r>
          </w:p>
        </w:tc>
        <w:tc>
          <w:tcPr>
            <w:tcW w:w="229" w:type="pct"/>
            <w:tcBorders>
              <w:top w:val="nil"/>
              <w:left w:val="nil"/>
              <w:bottom w:val="single" w:sz="8" w:space="0" w:color="auto"/>
              <w:right w:val="single" w:sz="8" w:space="0" w:color="auto"/>
            </w:tcBorders>
            <w:noWrap/>
            <w:vAlign w:val="center"/>
            <w:hideMark/>
          </w:tcPr>
          <w:p w14:paraId="42459D27" w14:textId="77777777" w:rsidR="00DB37A2" w:rsidRPr="00DB37A2" w:rsidRDefault="00DB37A2" w:rsidP="00DB37A2">
            <w:pPr>
              <w:spacing w:after="0" w:line="256" w:lineRule="auto"/>
              <w:jc w:val="center"/>
              <w:rPr>
                <w:rFonts w:ascii="Arial" w:eastAsia="Calibri" w:hAnsi="Arial" w:cs="Arial"/>
                <w:b/>
                <w:bCs/>
                <w:color w:val="000000"/>
                <w:sz w:val="20"/>
                <w:szCs w:val="20"/>
              </w:rPr>
            </w:pPr>
            <w:r w:rsidRPr="00DB37A2">
              <w:rPr>
                <w:rFonts w:ascii="Arial" w:eastAsia="Calibri" w:hAnsi="Arial" w:cs="Arial"/>
                <w:b/>
                <w:bCs/>
                <w:color w:val="000000"/>
                <w:sz w:val="20"/>
                <w:szCs w:val="20"/>
              </w:rPr>
              <w:t>1</w:t>
            </w:r>
          </w:p>
        </w:tc>
        <w:tc>
          <w:tcPr>
            <w:tcW w:w="229" w:type="pct"/>
            <w:tcBorders>
              <w:top w:val="nil"/>
              <w:left w:val="nil"/>
              <w:bottom w:val="single" w:sz="8" w:space="0" w:color="auto"/>
              <w:right w:val="single" w:sz="8" w:space="0" w:color="auto"/>
            </w:tcBorders>
            <w:noWrap/>
            <w:vAlign w:val="center"/>
            <w:hideMark/>
          </w:tcPr>
          <w:p w14:paraId="03AAC3C7" w14:textId="77777777" w:rsidR="00DB37A2" w:rsidRPr="00DB37A2" w:rsidRDefault="00DB37A2" w:rsidP="00DB37A2">
            <w:pPr>
              <w:spacing w:after="0" w:line="256" w:lineRule="auto"/>
              <w:jc w:val="center"/>
              <w:rPr>
                <w:rFonts w:ascii="Arial" w:eastAsia="Calibri" w:hAnsi="Arial" w:cs="Arial"/>
                <w:b/>
                <w:bCs/>
                <w:color w:val="000000"/>
                <w:sz w:val="20"/>
                <w:szCs w:val="20"/>
              </w:rPr>
            </w:pPr>
            <w:r w:rsidRPr="00DB37A2">
              <w:rPr>
                <w:rFonts w:ascii="Arial" w:eastAsia="Calibri" w:hAnsi="Arial" w:cs="Arial"/>
                <w:b/>
                <w:bCs/>
                <w:color w:val="000000"/>
                <w:sz w:val="20"/>
                <w:szCs w:val="20"/>
              </w:rPr>
              <w:t>2</w:t>
            </w:r>
          </w:p>
        </w:tc>
        <w:tc>
          <w:tcPr>
            <w:tcW w:w="229" w:type="pct"/>
            <w:tcBorders>
              <w:top w:val="nil"/>
              <w:left w:val="nil"/>
              <w:bottom w:val="single" w:sz="8" w:space="0" w:color="auto"/>
              <w:right w:val="single" w:sz="8" w:space="0" w:color="auto"/>
            </w:tcBorders>
            <w:noWrap/>
            <w:vAlign w:val="center"/>
            <w:hideMark/>
          </w:tcPr>
          <w:p w14:paraId="49255E44" w14:textId="77777777" w:rsidR="00DB37A2" w:rsidRPr="00DB37A2" w:rsidRDefault="00DB37A2" w:rsidP="00DB37A2">
            <w:pPr>
              <w:spacing w:after="0" w:line="256" w:lineRule="auto"/>
              <w:jc w:val="center"/>
              <w:rPr>
                <w:rFonts w:ascii="Arial" w:eastAsia="Calibri" w:hAnsi="Arial" w:cs="Arial"/>
                <w:b/>
                <w:bCs/>
                <w:color w:val="000000"/>
                <w:sz w:val="20"/>
                <w:szCs w:val="20"/>
              </w:rPr>
            </w:pPr>
            <w:r w:rsidRPr="00DB37A2">
              <w:rPr>
                <w:rFonts w:ascii="Arial" w:eastAsia="Calibri" w:hAnsi="Arial" w:cs="Arial"/>
                <w:b/>
                <w:bCs/>
                <w:color w:val="000000"/>
                <w:sz w:val="20"/>
                <w:szCs w:val="20"/>
              </w:rPr>
              <w:t>3</w:t>
            </w:r>
          </w:p>
        </w:tc>
        <w:tc>
          <w:tcPr>
            <w:tcW w:w="230" w:type="pct"/>
            <w:tcBorders>
              <w:top w:val="nil"/>
              <w:left w:val="nil"/>
              <w:bottom w:val="single" w:sz="8" w:space="0" w:color="auto"/>
              <w:right w:val="single" w:sz="8" w:space="0" w:color="auto"/>
            </w:tcBorders>
            <w:noWrap/>
            <w:vAlign w:val="center"/>
            <w:hideMark/>
          </w:tcPr>
          <w:p w14:paraId="399E40A7" w14:textId="77777777" w:rsidR="00DB37A2" w:rsidRPr="00DB37A2" w:rsidRDefault="00DB37A2" w:rsidP="00DB37A2">
            <w:pPr>
              <w:spacing w:after="0" w:line="256" w:lineRule="auto"/>
              <w:jc w:val="center"/>
              <w:rPr>
                <w:rFonts w:ascii="Arial" w:eastAsia="Calibri" w:hAnsi="Arial" w:cs="Arial"/>
                <w:b/>
                <w:bCs/>
                <w:color w:val="000000"/>
                <w:sz w:val="20"/>
                <w:szCs w:val="20"/>
              </w:rPr>
            </w:pPr>
            <w:r w:rsidRPr="00DB37A2">
              <w:rPr>
                <w:rFonts w:ascii="Arial" w:eastAsia="Calibri" w:hAnsi="Arial" w:cs="Arial"/>
                <w:b/>
                <w:bCs/>
                <w:color w:val="000000"/>
                <w:sz w:val="20"/>
                <w:szCs w:val="20"/>
              </w:rPr>
              <w:t>4</w:t>
            </w:r>
          </w:p>
        </w:tc>
        <w:tc>
          <w:tcPr>
            <w:tcW w:w="229" w:type="pct"/>
            <w:tcBorders>
              <w:top w:val="nil"/>
              <w:left w:val="nil"/>
              <w:bottom w:val="single" w:sz="8" w:space="0" w:color="auto"/>
              <w:right w:val="single" w:sz="8" w:space="0" w:color="auto"/>
            </w:tcBorders>
            <w:noWrap/>
            <w:vAlign w:val="center"/>
            <w:hideMark/>
          </w:tcPr>
          <w:p w14:paraId="07231A5E" w14:textId="77777777" w:rsidR="00DB37A2" w:rsidRPr="00DB37A2" w:rsidRDefault="00DB37A2" w:rsidP="00DB37A2">
            <w:pPr>
              <w:spacing w:after="0" w:line="256" w:lineRule="auto"/>
              <w:jc w:val="center"/>
              <w:rPr>
                <w:rFonts w:ascii="Arial" w:eastAsia="Calibri" w:hAnsi="Arial" w:cs="Arial"/>
                <w:b/>
                <w:bCs/>
                <w:color w:val="000000"/>
                <w:sz w:val="20"/>
                <w:szCs w:val="20"/>
              </w:rPr>
            </w:pPr>
            <w:r w:rsidRPr="00DB37A2">
              <w:rPr>
                <w:rFonts w:ascii="Arial" w:eastAsia="Calibri" w:hAnsi="Arial" w:cs="Arial"/>
                <w:b/>
                <w:bCs/>
                <w:color w:val="000000"/>
                <w:sz w:val="20"/>
                <w:szCs w:val="20"/>
              </w:rPr>
              <w:t>1</w:t>
            </w:r>
          </w:p>
        </w:tc>
        <w:tc>
          <w:tcPr>
            <w:tcW w:w="229" w:type="pct"/>
            <w:tcBorders>
              <w:top w:val="nil"/>
              <w:left w:val="nil"/>
              <w:bottom w:val="single" w:sz="8" w:space="0" w:color="auto"/>
              <w:right w:val="single" w:sz="8" w:space="0" w:color="auto"/>
            </w:tcBorders>
            <w:noWrap/>
            <w:vAlign w:val="center"/>
            <w:hideMark/>
          </w:tcPr>
          <w:p w14:paraId="68B73780" w14:textId="77777777" w:rsidR="00DB37A2" w:rsidRPr="00DB37A2" w:rsidRDefault="00DB37A2" w:rsidP="00DB37A2">
            <w:pPr>
              <w:spacing w:after="0" w:line="256" w:lineRule="auto"/>
              <w:jc w:val="center"/>
              <w:rPr>
                <w:rFonts w:ascii="Arial" w:eastAsia="Calibri" w:hAnsi="Arial" w:cs="Arial"/>
                <w:b/>
                <w:bCs/>
                <w:color w:val="000000"/>
                <w:sz w:val="20"/>
                <w:szCs w:val="20"/>
              </w:rPr>
            </w:pPr>
            <w:r w:rsidRPr="00DB37A2">
              <w:rPr>
                <w:rFonts w:ascii="Arial" w:eastAsia="Calibri" w:hAnsi="Arial" w:cs="Arial"/>
                <w:b/>
                <w:bCs/>
                <w:color w:val="000000"/>
                <w:sz w:val="20"/>
                <w:szCs w:val="20"/>
              </w:rPr>
              <w:t>2</w:t>
            </w:r>
          </w:p>
        </w:tc>
        <w:tc>
          <w:tcPr>
            <w:tcW w:w="229" w:type="pct"/>
            <w:tcBorders>
              <w:top w:val="nil"/>
              <w:left w:val="nil"/>
              <w:bottom w:val="single" w:sz="8" w:space="0" w:color="auto"/>
              <w:right w:val="single" w:sz="8" w:space="0" w:color="auto"/>
            </w:tcBorders>
            <w:noWrap/>
            <w:vAlign w:val="center"/>
            <w:hideMark/>
          </w:tcPr>
          <w:p w14:paraId="57D921E9" w14:textId="77777777" w:rsidR="00DB37A2" w:rsidRPr="00DB37A2" w:rsidRDefault="00DB37A2" w:rsidP="00DB37A2">
            <w:pPr>
              <w:spacing w:after="0" w:line="256" w:lineRule="auto"/>
              <w:jc w:val="center"/>
              <w:rPr>
                <w:rFonts w:ascii="Arial" w:eastAsia="Calibri" w:hAnsi="Arial" w:cs="Arial"/>
                <w:b/>
                <w:bCs/>
                <w:color w:val="000000"/>
                <w:sz w:val="20"/>
                <w:szCs w:val="20"/>
              </w:rPr>
            </w:pPr>
            <w:r w:rsidRPr="00DB37A2">
              <w:rPr>
                <w:rFonts w:ascii="Arial" w:eastAsia="Calibri" w:hAnsi="Arial" w:cs="Arial"/>
                <w:b/>
                <w:bCs/>
                <w:color w:val="000000"/>
                <w:sz w:val="20"/>
                <w:szCs w:val="20"/>
              </w:rPr>
              <w:t>3</w:t>
            </w:r>
          </w:p>
        </w:tc>
        <w:tc>
          <w:tcPr>
            <w:tcW w:w="230" w:type="pct"/>
            <w:tcBorders>
              <w:top w:val="nil"/>
              <w:left w:val="nil"/>
              <w:bottom w:val="single" w:sz="8" w:space="0" w:color="auto"/>
              <w:right w:val="single" w:sz="8" w:space="0" w:color="auto"/>
            </w:tcBorders>
            <w:noWrap/>
            <w:vAlign w:val="center"/>
            <w:hideMark/>
          </w:tcPr>
          <w:p w14:paraId="3FF6BD83" w14:textId="77777777" w:rsidR="00DB37A2" w:rsidRPr="00DB37A2" w:rsidRDefault="00DB37A2" w:rsidP="00DB37A2">
            <w:pPr>
              <w:spacing w:after="0" w:line="256" w:lineRule="auto"/>
              <w:jc w:val="center"/>
              <w:rPr>
                <w:rFonts w:ascii="Arial" w:eastAsia="Calibri" w:hAnsi="Arial" w:cs="Arial"/>
                <w:b/>
                <w:bCs/>
                <w:color w:val="000000"/>
                <w:sz w:val="20"/>
                <w:szCs w:val="20"/>
              </w:rPr>
            </w:pPr>
            <w:r w:rsidRPr="00DB37A2">
              <w:rPr>
                <w:rFonts w:ascii="Arial" w:eastAsia="Calibri" w:hAnsi="Arial" w:cs="Arial"/>
                <w:b/>
                <w:bCs/>
                <w:color w:val="000000"/>
                <w:sz w:val="20"/>
                <w:szCs w:val="20"/>
              </w:rPr>
              <w:t>4</w:t>
            </w:r>
          </w:p>
        </w:tc>
      </w:tr>
      <w:tr w:rsidR="00DB37A2" w:rsidRPr="00DB37A2" w14:paraId="778F4846" w14:textId="77777777" w:rsidTr="00643692">
        <w:trPr>
          <w:trHeight w:val="393"/>
        </w:trPr>
        <w:tc>
          <w:tcPr>
            <w:tcW w:w="5000" w:type="pct"/>
            <w:gridSpan w:val="17"/>
            <w:tcBorders>
              <w:top w:val="nil"/>
              <w:left w:val="single" w:sz="8" w:space="0" w:color="auto"/>
              <w:bottom w:val="single" w:sz="8" w:space="0" w:color="auto"/>
              <w:right w:val="single" w:sz="8" w:space="0" w:color="auto"/>
            </w:tcBorders>
            <w:vAlign w:val="center"/>
            <w:hideMark/>
          </w:tcPr>
          <w:p w14:paraId="2E5B1708"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b/>
                <w:color w:val="000000"/>
                <w:sz w:val="20"/>
                <w:szCs w:val="20"/>
              </w:rPr>
              <w:t>Timeline for Evaluation Initiative</w:t>
            </w:r>
            <w:r w:rsidRPr="00DB37A2">
              <w:rPr>
                <w:rFonts w:ascii="Arial" w:eastAsia="Calibri" w:hAnsi="Arial" w:cs="Arial"/>
                <w:color w:val="000000"/>
                <w:sz w:val="20"/>
                <w:szCs w:val="20"/>
              </w:rPr>
              <w:t xml:space="preserve"> 1</w:t>
            </w:r>
          </w:p>
        </w:tc>
      </w:tr>
      <w:tr w:rsidR="00DB37A2" w:rsidRPr="00DB37A2" w14:paraId="368C2556" w14:textId="77777777" w:rsidTr="00643692">
        <w:tc>
          <w:tcPr>
            <w:tcW w:w="1332" w:type="pct"/>
            <w:tcBorders>
              <w:top w:val="nil"/>
              <w:left w:val="single" w:sz="8" w:space="0" w:color="auto"/>
              <w:bottom w:val="single" w:sz="8" w:space="0" w:color="auto"/>
              <w:right w:val="single" w:sz="8" w:space="0" w:color="auto"/>
            </w:tcBorders>
            <w:vAlign w:val="center"/>
            <w:hideMark/>
          </w:tcPr>
          <w:p w14:paraId="4ED49260"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Random design and treatment/control group analysis</w:t>
            </w:r>
          </w:p>
        </w:tc>
        <w:tc>
          <w:tcPr>
            <w:tcW w:w="229" w:type="pct"/>
            <w:tcBorders>
              <w:top w:val="single" w:sz="8" w:space="0" w:color="auto"/>
              <w:left w:val="nil"/>
              <w:bottom w:val="single" w:sz="8" w:space="0" w:color="auto"/>
              <w:right w:val="single" w:sz="8" w:space="0" w:color="auto"/>
            </w:tcBorders>
            <w:shd w:val="clear" w:color="auto" w:fill="7F7F7F"/>
            <w:noWrap/>
            <w:vAlign w:val="center"/>
            <w:hideMark/>
          </w:tcPr>
          <w:p w14:paraId="4C004AE9"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7F7F7F"/>
            <w:noWrap/>
            <w:vAlign w:val="center"/>
            <w:hideMark/>
          </w:tcPr>
          <w:p w14:paraId="4246A4E9"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7F7F7F"/>
            <w:noWrap/>
            <w:vAlign w:val="center"/>
            <w:hideMark/>
          </w:tcPr>
          <w:p w14:paraId="2B315770"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shd w:val="clear" w:color="auto" w:fill="7F7F7F"/>
            <w:noWrap/>
            <w:vAlign w:val="center"/>
            <w:hideMark/>
          </w:tcPr>
          <w:p w14:paraId="1EF42088"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7F7F7F"/>
            <w:noWrap/>
            <w:vAlign w:val="center"/>
            <w:hideMark/>
          </w:tcPr>
          <w:p w14:paraId="1690C7C4"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7F7F7F"/>
            <w:noWrap/>
            <w:vAlign w:val="center"/>
            <w:hideMark/>
          </w:tcPr>
          <w:p w14:paraId="4B4C732F"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7F7F7F"/>
            <w:noWrap/>
            <w:vAlign w:val="center"/>
            <w:hideMark/>
          </w:tcPr>
          <w:p w14:paraId="4EEBA8C4"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shd w:val="clear" w:color="auto" w:fill="7F7F7F"/>
            <w:noWrap/>
            <w:vAlign w:val="center"/>
            <w:hideMark/>
          </w:tcPr>
          <w:p w14:paraId="41B6471D"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08D2EA32"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1E6F3EA8"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2CC3793E"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620EFA91"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73AF6B9B"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2BC01ED5"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046B9F3C"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2FC869B6"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r>
      <w:tr w:rsidR="00DB37A2" w:rsidRPr="00DB37A2" w14:paraId="57EB3B2B" w14:textId="77777777" w:rsidTr="00643692">
        <w:tc>
          <w:tcPr>
            <w:tcW w:w="1332" w:type="pct"/>
            <w:tcBorders>
              <w:top w:val="nil"/>
              <w:left w:val="single" w:sz="8" w:space="0" w:color="auto"/>
              <w:bottom w:val="single" w:sz="8" w:space="0" w:color="auto"/>
              <w:right w:val="single" w:sz="8" w:space="0" w:color="auto"/>
            </w:tcBorders>
            <w:vAlign w:val="center"/>
            <w:hideMark/>
          </w:tcPr>
          <w:p w14:paraId="39813341"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Implementation of evaluation strategy</w:t>
            </w:r>
          </w:p>
        </w:tc>
        <w:tc>
          <w:tcPr>
            <w:tcW w:w="229" w:type="pct"/>
            <w:tcBorders>
              <w:top w:val="single" w:sz="8" w:space="0" w:color="auto"/>
              <w:left w:val="nil"/>
              <w:bottom w:val="single" w:sz="8" w:space="0" w:color="auto"/>
              <w:right w:val="single" w:sz="8" w:space="0" w:color="auto"/>
            </w:tcBorders>
            <w:noWrap/>
            <w:vAlign w:val="center"/>
            <w:hideMark/>
          </w:tcPr>
          <w:p w14:paraId="2C980461"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5EECC6D1"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3C942800"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1ACF6D4E"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FFFFFF"/>
            <w:noWrap/>
            <w:vAlign w:val="center"/>
            <w:hideMark/>
          </w:tcPr>
          <w:p w14:paraId="22A112FE"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FFFFFF"/>
            <w:noWrap/>
            <w:vAlign w:val="center"/>
            <w:hideMark/>
          </w:tcPr>
          <w:p w14:paraId="186262F5"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FFFFFF"/>
            <w:noWrap/>
            <w:vAlign w:val="center"/>
            <w:hideMark/>
          </w:tcPr>
          <w:p w14:paraId="117B0BD3"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shd w:val="clear" w:color="auto" w:fill="7F7F7F"/>
            <w:noWrap/>
            <w:vAlign w:val="center"/>
            <w:hideMark/>
          </w:tcPr>
          <w:p w14:paraId="388167AF"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7F7F7F"/>
            <w:noWrap/>
            <w:vAlign w:val="center"/>
            <w:hideMark/>
          </w:tcPr>
          <w:p w14:paraId="577369BB"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7F7F7F"/>
            <w:noWrap/>
            <w:vAlign w:val="center"/>
            <w:hideMark/>
          </w:tcPr>
          <w:p w14:paraId="01AC1DE1"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7F7F7F"/>
            <w:noWrap/>
            <w:vAlign w:val="center"/>
            <w:hideMark/>
          </w:tcPr>
          <w:p w14:paraId="4302E647"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shd w:val="clear" w:color="auto" w:fill="7F7F7F"/>
            <w:noWrap/>
            <w:vAlign w:val="center"/>
            <w:hideMark/>
          </w:tcPr>
          <w:p w14:paraId="61490BB5"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4A530E66"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6F5C2B41"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3DF45267"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610A0192"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r>
      <w:tr w:rsidR="00DB37A2" w:rsidRPr="00DB37A2" w14:paraId="3B762377" w14:textId="77777777" w:rsidTr="00643692">
        <w:tc>
          <w:tcPr>
            <w:tcW w:w="1332" w:type="pct"/>
            <w:tcBorders>
              <w:top w:val="nil"/>
              <w:left w:val="single" w:sz="8" w:space="0" w:color="auto"/>
              <w:bottom w:val="single" w:sz="8" w:space="0" w:color="auto"/>
              <w:right w:val="single" w:sz="8" w:space="0" w:color="auto"/>
            </w:tcBorders>
            <w:vAlign w:val="center"/>
            <w:hideMark/>
          </w:tcPr>
          <w:p w14:paraId="7649C77F"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Data analysis, results reporting, visualization.</w:t>
            </w:r>
          </w:p>
        </w:tc>
        <w:tc>
          <w:tcPr>
            <w:tcW w:w="229" w:type="pct"/>
            <w:tcBorders>
              <w:top w:val="single" w:sz="8" w:space="0" w:color="auto"/>
              <w:left w:val="nil"/>
              <w:bottom w:val="single" w:sz="8" w:space="0" w:color="auto"/>
              <w:right w:val="single" w:sz="8" w:space="0" w:color="auto"/>
            </w:tcBorders>
            <w:noWrap/>
            <w:vAlign w:val="center"/>
            <w:hideMark/>
          </w:tcPr>
          <w:p w14:paraId="07773C0A"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04470A80"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346A9330"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779D653C"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6C41B5F7"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2FEEB8A5"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742E6BC7"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33E9A954"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7F7F7F"/>
            <w:noWrap/>
            <w:vAlign w:val="center"/>
            <w:hideMark/>
          </w:tcPr>
          <w:p w14:paraId="2611D50F"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7F7F7F"/>
            <w:noWrap/>
            <w:vAlign w:val="center"/>
            <w:hideMark/>
          </w:tcPr>
          <w:p w14:paraId="15275640"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7F7F7F"/>
            <w:noWrap/>
            <w:vAlign w:val="center"/>
            <w:hideMark/>
          </w:tcPr>
          <w:p w14:paraId="212498C3"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shd w:val="pct50" w:color="auto" w:fill="auto"/>
            <w:noWrap/>
            <w:vAlign w:val="center"/>
            <w:hideMark/>
          </w:tcPr>
          <w:p w14:paraId="14053D92"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pct50" w:color="auto" w:fill="auto"/>
            <w:noWrap/>
            <w:vAlign w:val="center"/>
            <w:hideMark/>
          </w:tcPr>
          <w:p w14:paraId="2817BD84"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pct50" w:color="auto" w:fill="auto"/>
            <w:noWrap/>
            <w:vAlign w:val="center"/>
            <w:hideMark/>
          </w:tcPr>
          <w:p w14:paraId="31CE42A0"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pct50" w:color="auto" w:fill="auto"/>
            <w:noWrap/>
            <w:vAlign w:val="center"/>
            <w:hideMark/>
          </w:tcPr>
          <w:p w14:paraId="50DECD84"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0E7F0F2E"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r>
      <w:tr w:rsidR="00DB37A2" w:rsidRPr="00DB37A2" w14:paraId="26687343" w14:textId="77777777" w:rsidTr="00643692">
        <w:tc>
          <w:tcPr>
            <w:tcW w:w="1332" w:type="pct"/>
            <w:tcBorders>
              <w:top w:val="nil"/>
              <w:left w:val="single" w:sz="8" w:space="0" w:color="auto"/>
              <w:bottom w:val="single" w:sz="8" w:space="0" w:color="auto"/>
              <w:right w:val="single" w:sz="8" w:space="0" w:color="auto"/>
            </w:tcBorders>
            <w:vAlign w:val="center"/>
            <w:hideMark/>
          </w:tcPr>
          <w:p w14:paraId="3E3B5835"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xml:space="preserve">Results presentation and stakeholder validation </w:t>
            </w:r>
          </w:p>
        </w:tc>
        <w:tc>
          <w:tcPr>
            <w:tcW w:w="229" w:type="pct"/>
            <w:tcBorders>
              <w:top w:val="single" w:sz="8" w:space="0" w:color="auto"/>
              <w:left w:val="nil"/>
              <w:bottom w:val="single" w:sz="8" w:space="0" w:color="auto"/>
              <w:right w:val="single" w:sz="8" w:space="0" w:color="auto"/>
            </w:tcBorders>
            <w:noWrap/>
            <w:vAlign w:val="center"/>
            <w:hideMark/>
          </w:tcPr>
          <w:p w14:paraId="05B3CA24"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5D5E753C"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0BC45472"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05E83E22"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39A451FA"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6FE9C36D"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75FB241B"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3EA51539"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5E2BF775"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57C135D8"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2A3B805A"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47B7D137"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71E2009F"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063EC535"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pct50" w:color="auto" w:fill="auto"/>
            <w:noWrap/>
            <w:vAlign w:val="center"/>
            <w:hideMark/>
          </w:tcPr>
          <w:p w14:paraId="31203608"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shd w:val="pct50" w:color="auto" w:fill="auto"/>
            <w:noWrap/>
            <w:vAlign w:val="center"/>
            <w:hideMark/>
          </w:tcPr>
          <w:p w14:paraId="3BC59817"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r>
      <w:tr w:rsidR="00DB37A2" w:rsidRPr="00DB37A2" w14:paraId="52FB0194" w14:textId="77777777" w:rsidTr="00643692">
        <w:tc>
          <w:tcPr>
            <w:tcW w:w="1332" w:type="pct"/>
            <w:tcBorders>
              <w:top w:val="nil"/>
              <w:left w:val="single" w:sz="8" w:space="0" w:color="auto"/>
              <w:bottom w:val="single" w:sz="8" w:space="0" w:color="auto"/>
              <w:right w:val="single" w:sz="8" w:space="0" w:color="auto"/>
            </w:tcBorders>
            <w:vAlign w:val="center"/>
            <w:hideMark/>
          </w:tcPr>
          <w:p w14:paraId="101AA111"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Publication</w:t>
            </w:r>
          </w:p>
        </w:tc>
        <w:tc>
          <w:tcPr>
            <w:tcW w:w="229" w:type="pct"/>
            <w:tcBorders>
              <w:top w:val="single" w:sz="8" w:space="0" w:color="auto"/>
              <w:left w:val="nil"/>
              <w:bottom w:val="single" w:sz="8" w:space="0" w:color="auto"/>
              <w:right w:val="single" w:sz="8" w:space="0" w:color="auto"/>
            </w:tcBorders>
            <w:noWrap/>
            <w:vAlign w:val="center"/>
            <w:hideMark/>
          </w:tcPr>
          <w:p w14:paraId="68A1C6D7"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215612C1"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7E1A381F"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4EE7FE70"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3518EE39"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1877CAE4"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46AF398F"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4B400DA6"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735865F4"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214C3AE0"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047B7952"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0FE9FF61"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1EF6F5BF"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033E5B22"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0A3AEA6A"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shd w:val="pct50" w:color="auto" w:fill="auto"/>
            <w:noWrap/>
            <w:vAlign w:val="center"/>
            <w:hideMark/>
          </w:tcPr>
          <w:p w14:paraId="113FADCB"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r>
      <w:tr w:rsidR="00DB37A2" w:rsidRPr="00DB37A2" w14:paraId="6043C9AB" w14:textId="77777777" w:rsidTr="00643692">
        <w:trPr>
          <w:trHeight w:val="393"/>
        </w:trPr>
        <w:tc>
          <w:tcPr>
            <w:tcW w:w="5000" w:type="pct"/>
            <w:gridSpan w:val="17"/>
            <w:tcBorders>
              <w:top w:val="nil"/>
              <w:left w:val="single" w:sz="8" w:space="0" w:color="auto"/>
              <w:bottom w:val="single" w:sz="8" w:space="0" w:color="auto"/>
              <w:right w:val="single" w:sz="8" w:space="0" w:color="auto"/>
            </w:tcBorders>
            <w:vAlign w:val="center"/>
            <w:hideMark/>
          </w:tcPr>
          <w:p w14:paraId="0278683E" w14:textId="77777777" w:rsidR="00DB37A2" w:rsidRPr="00DB37A2" w:rsidRDefault="00DB37A2" w:rsidP="00DB37A2">
            <w:pPr>
              <w:spacing w:after="0" w:line="256" w:lineRule="auto"/>
              <w:rPr>
                <w:rFonts w:ascii="Arial" w:eastAsia="Calibri" w:hAnsi="Arial" w:cs="Arial"/>
                <w:b/>
                <w:color w:val="000000"/>
                <w:sz w:val="20"/>
                <w:szCs w:val="20"/>
              </w:rPr>
            </w:pPr>
            <w:r w:rsidRPr="00DB37A2">
              <w:rPr>
                <w:rFonts w:ascii="Arial" w:eastAsia="Calibri" w:hAnsi="Arial" w:cs="Arial"/>
                <w:b/>
                <w:color w:val="000000"/>
                <w:sz w:val="20"/>
                <w:szCs w:val="20"/>
              </w:rPr>
              <w:t>Timeline for Evaluation Initiative 2</w:t>
            </w:r>
          </w:p>
        </w:tc>
      </w:tr>
      <w:tr w:rsidR="00DB37A2" w:rsidRPr="00DB37A2" w14:paraId="2DF15305" w14:textId="77777777" w:rsidTr="00643692">
        <w:tc>
          <w:tcPr>
            <w:tcW w:w="1332" w:type="pct"/>
            <w:tcBorders>
              <w:top w:val="nil"/>
              <w:left w:val="single" w:sz="8" w:space="0" w:color="auto"/>
              <w:bottom w:val="single" w:sz="8" w:space="0" w:color="auto"/>
              <w:right w:val="single" w:sz="8" w:space="0" w:color="auto"/>
            </w:tcBorders>
            <w:vAlign w:val="center"/>
            <w:hideMark/>
          </w:tcPr>
          <w:p w14:paraId="239C9957"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Random design and treatment/control group analysis</w:t>
            </w:r>
          </w:p>
        </w:tc>
        <w:tc>
          <w:tcPr>
            <w:tcW w:w="229" w:type="pct"/>
            <w:tcBorders>
              <w:top w:val="single" w:sz="8" w:space="0" w:color="auto"/>
              <w:left w:val="nil"/>
              <w:bottom w:val="single" w:sz="8" w:space="0" w:color="auto"/>
              <w:right w:val="single" w:sz="8" w:space="0" w:color="auto"/>
            </w:tcBorders>
            <w:shd w:val="clear" w:color="auto" w:fill="7F7F7F"/>
            <w:noWrap/>
            <w:vAlign w:val="center"/>
            <w:hideMark/>
          </w:tcPr>
          <w:p w14:paraId="49B35E85"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7F7F7F"/>
            <w:noWrap/>
            <w:vAlign w:val="center"/>
            <w:hideMark/>
          </w:tcPr>
          <w:p w14:paraId="013DEBD6"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pct50" w:color="auto" w:fill="auto"/>
            <w:noWrap/>
            <w:vAlign w:val="center"/>
            <w:hideMark/>
          </w:tcPr>
          <w:p w14:paraId="3F8D2A36"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shd w:val="pct50" w:color="auto" w:fill="auto"/>
            <w:noWrap/>
            <w:vAlign w:val="center"/>
            <w:hideMark/>
          </w:tcPr>
          <w:p w14:paraId="25993FAC"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032C7790"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5BF38D21"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2979FF36"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48408B64"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6F304DD2"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2B2670F8"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7CC8A159"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37E2C992"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125BB1CB"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62C084B9"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0EB08E18"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2647DCE0"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r>
      <w:tr w:rsidR="00DB37A2" w:rsidRPr="00DB37A2" w14:paraId="1043FB76" w14:textId="77777777" w:rsidTr="00643692">
        <w:tc>
          <w:tcPr>
            <w:tcW w:w="1332" w:type="pct"/>
            <w:tcBorders>
              <w:top w:val="nil"/>
              <w:left w:val="single" w:sz="8" w:space="0" w:color="auto"/>
              <w:bottom w:val="single" w:sz="8" w:space="0" w:color="auto"/>
              <w:right w:val="single" w:sz="8" w:space="0" w:color="auto"/>
            </w:tcBorders>
            <w:vAlign w:val="center"/>
            <w:hideMark/>
          </w:tcPr>
          <w:p w14:paraId="1E0AB1E6"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Implementation of evaluation strategy</w:t>
            </w:r>
          </w:p>
        </w:tc>
        <w:tc>
          <w:tcPr>
            <w:tcW w:w="229" w:type="pct"/>
            <w:tcBorders>
              <w:top w:val="single" w:sz="8" w:space="0" w:color="auto"/>
              <w:left w:val="nil"/>
              <w:bottom w:val="single" w:sz="8" w:space="0" w:color="auto"/>
              <w:right w:val="single" w:sz="8" w:space="0" w:color="auto"/>
            </w:tcBorders>
            <w:noWrap/>
            <w:vAlign w:val="center"/>
            <w:hideMark/>
          </w:tcPr>
          <w:p w14:paraId="1B57782F"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05AA5C53"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73A486EF"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09D9742A"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pct50" w:color="auto" w:fill="auto"/>
            <w:noWrap/>
            <w:vAlign w:val="center"/>
            <w:hideMark/>
          </w:tcPr>
          <w:p w14:paraId="764A341D"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pct50" w:color="auto" w:fill="auto"/>
            <w:noWrap/>
            <w:vAlign w:val="center"/>
            <w:hideMark/>
          </w:tcPr>
          <w:p w14:paraId="17BE39F8"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pct50" w:color="auto" w:fill="auto"/>
            <w:noWrap/>
            <w:vAlign w:val="center"/>
            <w:hideMark/>
          </w:tcPr>
          <w:p w14:paraId="77C29544"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shd w:val="pct50" w:color="auto" w:fill="auto"/>
            <w:noWrap/>
            <w:vAlign w:val="center"/>
            <w:hideMark/>
          </w:tcPr>
          <w:p w14:paraId="7EE5380D"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FFFFFF"/>
            <w:noWrap/>
            <w:vAlign w:val="center"/>
            <w:hideMark/>
          </w:tcPr>
          <w:p w14:paraId="3AA44FB9"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4C932F91"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4594B2D4"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749D5118"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523CFD01"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08C2EFCD"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3976362F"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07097116"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r>
      <w:tr w:rsidR="00DB37A2" w:rsidRPr="00DB37A2" w14:paraId="13EE9F89" w14:textId="77777777" w:rsidTr="00643692">
        <w:tc>
          <w:tcPr>
            <w:tcW w:w="1332" w:type="pct"/>
            <w:tcBorders>
              <w:top w:val="nil"/>
              <w:left w:val="single" w:sz="8" w:space="0" w:color="auto"/>
              <w:bottom w:val="single" w:sz="8" w:space="0" w:color="auto"/>
              <w:right w:val="single" w:sz="8" w:space="0" w:color="auto"/>
            </w:tcBorders>
            <w:vAlign w:val="center"/>
            <w:hideMark/>
          </w:tcPr>
          <w:p w14:paraId="1B12A6A0"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Data analysis, results reporting, visualization.</w:t>
            </w:r>
          </w:p>
        </w:tc>
        <w:tc>
          <w:tcPr>
            <w:tcW w:w="229" w:type="pct"/>
            <w:tcBorders>
              <w:top w:val="single" w:sz="8" w:space="0" w:color="auto"/>
              <w:left w:val="nil"/>
              <w:bottom w:val="single" w:sz="8" w:space="0" w:color="auto"/>
              <w:right w:val="single" w:sz="8" w:space="0" w:color="auto"/>
            </w:tcBorders>
            <w:noWrap/>
            <w:vAlign w:val="center"/>
            <w:hideMark/>
          </w:tcPr>
          <w:p w14:paraId="358F09EA"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4B7C1BEA"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7347CBE7"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24664C57"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038B5CFB"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147AC594"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44FA81AD"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594DAB8E"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7F7F7F"/>
            <w:noWrap/>
            <w:vAlign w:val="center"/>
            <w:hideMark/>
          </w:tcPr>
          <w:p w14:paraId="13BB3B08"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7F7F7F"/>
            <w:noWrap/>
            <w:vAlign w:val="center"/>
            <w:hideMark/>
          </w:tcPr>
          <w:p w14:paraId="10D47096"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pct50" w:color="auto" w:fill="auto"/>
            <w:noWrap/>
            <w:vAlign w:val="center"/>
            <w:hideMark/>
          </w:tcPr>
          <w:p w14:paraId="40EFD354"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shd w:val="pct50" w:color="auto" w:fill="auto"/>
            <w:noWrap/>
            <w:vAlign w:val="center"/>
            <w:hideMark/>
          </w:tcPr>
          <w:p w14:paraId="4B8B1721"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FFFFFF"/>
            <w:noWrap/>
            <w:vAlign w:val="center"/>
            <w:hideMark/>
          </w:tcPr>
          <w:p w14:paraId="3203301F"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FFFFFF"/>
            <w:noWrap/>
            <w:vAlign w:val="center"/>
            <w:hideMark/>
          </w:tcPr>
          <w:p w14:paraId="3F59D4A7"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FFFFFF"/>
            <w:noWrap/>
            <w:vAlign w:val="center"/>
            <w:hideMark/>
          </w:tcPr>
          <w:p w14:paraId="743FD7C4"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504576E2"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r>
      <w:tr w:rsidR="00DB37A2" w:rsidRPr="00DB37A2" w14:paraId="6B35179E" w14:textId="77777777" w:rsidTr="00643692">
        <w:tc>
          <w:tcPr>
            <w:tcW w:w="1332" w:type="pct"/>
            <w:tcBorders>
              <w:top w:val="nil"/>
              <w:left w:val="single" w:sz="8" w:space="0" w:color="auto"/>
              <w:bottom w:val="single" w:sz="8" w:space="0" w:color="auto"/>
              <w:right w:val="single" w:sz="8" w:space="0" w:color="auto"/>
            </w:tcBorders>
            <w:vAlign w:val="center"/>
            <w:hideMark/>
          </w:tcPr>
          <w:p w14:paraId="446AFFAB"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xml:space="preserve">Results presentation and stakeholder validation </w:t>
            </w:r>
          </w:p>
        </w:tc>
        <w:tc>
          <w:tcPr>
            <w:tcW w:w="229" w:type="pct"/>
            <w:tcBorders>
              <w:top w:val="single" w:sz="8" w:space="0" w:color="auto"/>
              <w:left w:val="nil"/>
              <w:bottom w:val="single" w:sz="8" w:space="0" w:color="auto"/>
              <w:right w:val="single" w:sz="8" w:space="0" w:color="auto"/>
            </w:tcBorders>
            <w:noWrap/>
            <w:vAlign w:val="center"/>
            <w:hideMark/>
          </w:tcPr>
          <w:p w14:paraId="57DF261A"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26C58B43"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037C5EB0"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55493524"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7488908C"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361E4F55"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43D64F1D"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0FA5E035"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69970E78"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6312FACB"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6A2C187B"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38B4259D"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7F7F7F"/>
            <w:noWrap/>
            <w:vAlign w:val="center"/>
            <w:hideMark/>
          </w:tcPr>
          <w:p w14:paraId="7213C655"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7F7F7F"/>
            <w:noWrap/>
            <w:vAlign w:val="center"/>
            <w:hideMark/>
          </w:tcPr>
          <w:p w14:paraId="7BACA3F6"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FFFFFF"/>
            <w:noWrap/>
            <w:vAlign w:val="center"/>
            <w:hideMark/>
          </w:tcPr>
          <w:p w14:paraId="291B0297"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shd w:val="clear" w:color="auto" w:fill="FFFFFF"/>
            <w:noWrap/>
            <w:vAlign w:val="center"/>
            <w:hideMark/>
          </w:tcPr>
          <w:p w14:paraId="0C3F15D4"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r>
      <w:tr w:rsidR="00DB37A2" w:rsidRPr="00DB37A2" w14:paraId="4D155028" w14:textId="77777777" w:rsidTr="00643692">
        <w:tc>
          <w:tcPr>
            <w:tcW w:w="1332" w:type="pct"/>
            <w:tcBorders>
              <w:top w:val="nil"/>
              <w:left w:val="single" w:sz="8" w:space="0" w:color="auto"/>
              <w:bottom w:val="single" w:sz="8" w:space="0" w:color="auto"/>
              <w:right w:val="single" w:sz="8" w:space="0" w:color="auto"/>
            </w:tcBorders>
            <w:vAlign w:val="center"/>
            <w:hideMark/>
          </w:tcPr>
          <w:p w14:paraId="6ED7EBAD"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Publication</w:t>
            </w:r>
          </w:p>
        </w:tc>
        <w:tc>
          <w:tcPr>
            <w:tcW w:w="229" w:type="pct"/>
            <w:tcBorders>
              <w:top w:val="single" w:sz="8" w:space="0" w:color="auto"/>
              <w:left w:val="nil"/>
              <w:bottom w:val="single" w:sz="8" w:space="0" w:color="auto"/>
              <w:right w:val="single" w:sz="8" w:space="0" w:color="auto"/>
            </w:tcBorders>
            <w:noWrap/>
            <w:vAlign w:val="center"/>
            <w:hideMark/>
          </w:tcPr>
          <w:p w14:paraId="6C793F9C"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028A35F1"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0B44122E"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4D7A27F5"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625BCA25"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7666CA6D"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6070A165"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5BEC8BD0"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1CBC8886"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07CE4DFB"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10924CBC"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noWrap/>
            <w:vAlign w:val="center"/>
            <w:hideMark/>
          </w:tcPr>
          <w:p w14:paraId="579684C3"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44701D15"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noWrap/>
            <w:vAlign w:val="center"/>
            <w:hideMark/>
          </w:tcPr>
          <w:p w14:paraId="1C188C38"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29" w:type="pct"/>
            <w:tcBorders>
              <w:top w:val="single" w:sz="8" w:space="0" w:color="auto"/>
              <w:left w:val="nil"/>
              <w:bottom w:val="single" w:sz="8" w:space="0" w:color="auto"/>
              <w:right w:val="single" w:sz="8" w:space="0" w:color="auto"/>
            </w:tcBorders>
            <w:shd w:val="clear" w:color="auto" w:fill="7F7F7F"/>
            <w:noWrap/>
            <w:vAlign w:val="center"/>
            <w:hideMark/>
          </w:tcPr>
          <w:p w14:paraId="74C7EECC"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c>
          <w:tcPr>
            <w:tcW w:w="230" w:type="pct"/>
            <w:tcBorders>
              <w:top w:val="single" w:sz="8" w:space="0" w:color="auto"/>
              <w:left w:val="nil"/>
              <w:bottom w:val="single" w:sz="8" w:space="0" w:color="auto"/>
              <w:right w:val="single" w:sz="8" w:space="0" w:color="auto"/>
            </w:tcBorders>
            <w:shd w:val="clear" w:color="auto" w:fill="7F7F7F"/>
            <w:noWrap/>
            <w:vAlign w:val="center"/>
            <w:hideMark/>
          </w:tcPr>
          <w:p w14:paraId="3520F9A0" w14:textId="77777777" w:rsidR="00DB37A2" w:rsidRPr="00DB37A2" w:rsidRDefault="00DB37A2" w:rsidP="00DB37A2">
            <w:pPr>
              <w:spacing w:after="0" w:line="256" w:lineRule="auto"/>
              <w:rPr>
                <w:rFonts w:ascii="Arial" w:eastAsia="Calibri" w:hAnsi="Arial" w:cs="Arial"/>
                <w:color w:val="000000"/>
                <w:sz w:val="20"/>
                <w:szCs w:val="20"/>
              </w:rPr>
            </w:pPr>
            <w:r w:rsidRPr="00DB37A2">
              <w:rPr>
                <w:rFonts w:ascii="Arial" w:eastAsia="Calibri" w:hAnsi="Arial" w:cs="Arial"/>
                <w:color w:val="000000"/>
                <w:sz w:val="20"/>
                <w:szCs w:val="20"/>
              </w:rPr>
              <w:t> </w:t>
            </w:r>
          </w:p>
        </w:tc>
      </w:tr>
    </w:tbl>
    <w:p w14:paraId="45B0F0FD" w14:textId="77777777" w:rsidR="00DB37A2" w:rsidRPr="00DB37A2" w:rsidRDefault="00DB37A2" w:rsidP="00DB37A2">
      <w:pPr>
        <w:spacing w:after="0" w:line="360" w:lineRule="auto"/>
        <w:jc w:val="center"/>
        <w:rPr>
          <w:rFonts w:ascii="Arial" w:eastAsia="Calibri" w:hAnsi="Arial" w:cs="Arial"/>
          <w:b/>
          <w:sz w:val="20"/>
          <w:szCs w:val="20"/>
          <w:highlight w:val="yellow"/>
        </w:rPr>
      </w:pPr>
    </w:p>
    <w:p w14:paraId="3019E750" w14:textId="77777777" w:rsidR="00DB37A2" w:rsidRPr="00DB37A2" w:rsidRDefault="00DB37A2" w:rsidP="00DB37A2">
      <w:pPr>
        <w:spacing w:after="0" w:line="360" w:lineRule="auto"/>
        <w:jc w:val="both"/>
        <w:rPr>
          <w:rFonts w:ascii="Arial" w:eastAsia="Calibri" w:hAnsi="Arial" w:cs="Arial"/>
        </w:rPr>
        <w:sectPr w:rsidR="00DB37A2" w:rsidRPr="00DB37A2" w:rsidSect="003F28C6">
          <w:pgSz w:w="12240" w:h="15840"/>
          <w:pgMar w:top="1440" w:right="1440" w:bottom="1440" w:left="1627" w:header="720" w:footer="720" w:gutter="0"/>
          <w:cols w:space="720"/>
          <w:docGrid w:linePitch="360"/>
        </w:sectPr>
      </w:pPr>
    </w:p>
    <w:p w14:paraId="6CCBB3E3" w14:textId="77777777" w:rsidR="00DB37A2" w:rsidRPr="00DB37A2" w:rsidRDefault="00DB37A2" w:rsidP="00DB37A2">
      <w:pPr>
        <w:spacing w:before="240" w:after="240" w:line="360" w:lineRule="auto"/>
        <w:ind w:left="720"/>
        <w:contextualSpacing/>
        <w:jc w:val="both"/>
        <w:outlineLvl w:val="0"/>
        <w:rPr>
          <w:rFonts w:ascii="Arial" w:eastAsia="Times New Roman" w:hAnsi="Arial" w:cs="Arial"/>
          <w:b/>
          <w:smallCaps/>
          <w:color w:val="000000"/>
          <w:sz w:val="24"/>
        </w:rPr>
      </w:pPr>
      <w:r w:rsidRPr="00DB37A2">
        <w:rPr>
          <w:rFonts w:ascii="Arial" w:eastAsia="Calibri" w:hAnsi="Arial" w:cs="Arial"/>
          <w:b/>
          <w:smallCaps/>
          <w:sz w:val="24"/>
        </w:rPr>
        <w:lastRenderedPageBreak/>
        <w:t>Appendix A</w:t>
      </w:r>
    </w:p>
    <w:bookmarkEnd w:id="0"/>
    <w:p w14:paraId="5DC104C6" w14:textId="77777777" w:rsidR="00DB37A2" w:rsidRPr="00DB37A2" w:rsidRDefault="00DB37A2" w:rsidP="00DB37A2">
      <w:pPr>
        <w:spacing w:after="200" w:line="276" w:lineRule="auto"/>
        <w:rPr>
          <w:rFonts w:ascii="Arial" w:eastAsia="Calibri" w:hAnsi="Arial" w:cs="Arial"/>
          <w:sz w:val="20"/>
          <w:szCs w:val="20"/>
        </w:rPr>
      </w:pPr>
      <w:r w:rsidRPr="00DB37A2">
        <w:rPr>
          <w:rFonts w:ascii="Arial" w:eastAsia="Calibri" w:hAnsi="Arial" w:cs="Arial"/>
          <w:sz w:val="20"/>
          <w:szCs w:val="20"/>
        </w:rPr>
        <w:t xml:space="preserve">The teacher practices index consists of four indicators from the CLASS framework (Table 3.4).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969"/>
        <w:gridCol w:w="3122"/>
        <w:gridCol w:w="2354"/>
        <w:gridCol w:w="1728"/>
      </w:tblGrid>
      <w:tr w:rsidR="00DB37A2" w:rsidRPr="00DB37A2" w14:paraId="5CDAA52D" w14:textId="77777777" w:rsidTr="00643692">
        <w:tc>
          <w:tcPr>
            <w:tcW w:w="4058" w:type="pct"/>
            <w:gridSpan w:val="3"/>
            <w:tcBorders>
              <w:top w:val="nil"/>
              <w:left w:val="nil"/>
              <w:bottom w:val="single" w:sz="6" w:space="0" w:color="auto"/>
              <w:right w:val="nil"/>
            </w:tcBorders>
            <w:shd w:val="clear" w:color="auto" w:fill="auto"/>
            <w:vAlign w:val="center"/>
          </w:tcPr>
          <w:p w14:paraId="50E0FCC4" w14:textId="77777777" w:rsidR="00DB37A2" w:rsidRPr="00DB37A2" w:rsidRDefault="00DB37A2" w:rsidP="00DB37A2">
            <w:pPr>
              <w:spacing w:after="200" w:line="276" w:lineRule="auto"/>
              <w:jc w:val="center"/>
              <w:rPr>
                <w:rFonts w:ascii="Arial" w:eastAsia="Calibri" w:hAnsi="Arial" w:cs="Arial"/>
                <w:b/>
                <w:bCs/>
                <w:sz w:val="20"/>
                <w:szCs w:val="20"/>
              </w:rPr>
            </w:pPr>
            <w:r w:rsidRPr="00DB37A2">
              <w:rPr>
                <w:rFonts w:ascii="Arial" w:eastAsia="Calibri" w:hAnsi="Arial" w:cs="Arial"/>
                <w:b/>
                <w:bCs/>
                <w:sz w:val="20"/>
                <w:szCs w:val="20"/>
              </w:rPr>
              <w:t>Table 3.4 Pedagogical Practice Index</w:t>
            </w:r>
          </w:p>
        </w:tc>
        <w:tc>
          <w:tcPr>
            <w:tcW w:w="942" w:type="pct"/>
            <w:tcBorders>
              <w:top w:val="nil"/>
              <w:left w:val="nil"/>
              <w:bottom w:val="single" w:sz="6" w:space="0" w:color="auto"/>
              <w:right w:val="nil"/>
            </w:tcBorders>
            <w:shd w:val="clear" w:color="auto" w:fill="auto"/>
            <w:vAlign w:val="center"/>
          </w:tcPr>
          <w:p w14:paraId="624DC710" w14:textId="77777777" w:rsidR="00DB37A2" w:rsidRPr="00DB37A2" w:rsidRDefault="00DB37A2" w:rsidP="00DB37A2">
            <w:pPr>
              <w:spacing w:after="200" w:line="276" w:lineRule="auto"/>
              <w:jc w:val="center"/>
              <w:rPr>
                <w:rFonts w:ascii="Arial" w:eastAsia="Calibri" w:hAnsi="Arial" w:cs="Arial"/>
                <w:b/>
                <w:bCs/>
                <w:sz w:val="20"/>
                <w:szCs w:val="20"/>
              </w:rPr>
            </w:pPr>
          </w:p>
        </w:tc>
      </w:tr>
      <w:tr w:rsidR="00DB37A2" w:rsidRPr="00DB37A2" w14:paraId="136B7A7E" w14:textId="77777777" w:rsidTr="00643692">
        <w:tc>
          <w:tcPr>
            <w:tcW w:w="1073" w:type="pct"/>
            <w:tcBorders>
              <w:top w:val="single" w:sz="6" w:space="0" w:color="auto"/>
            </w:tcBorders>
            <w:shd w:val="clear" w:color="auto" w:fill="auto"/>
            <w:vAlign w:val="center"/>
          </w:tcPr>
          <w:p w14:paraId="4AFF8C8F"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Area of Analysis</w:t>
            </w:r>
          </w:p>
        </w:tc>
        <w:tc>
          <w:tcPr>
            <w:tcW w:w="1702" w:type="pct"/>
            <w:tcBorders>
              <w:top w:val="single" w:sz="6" w:space="0" w:color="auto"/>
            </w:tcBorders>
            <w:shd w:val="clear" w:color="auto" w:fill="auto"/>
            <w:vAlign w:val="center"/>
          </w:tcPr>
          <w:p w14:paraId="48C0224A"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Description</w:t>
            </w:r>
          </w:p>
        </w:tc>
        <w:tc>
          <w:tcPr>
            <w:tcW w:w="1283" w:type="pct"/>
            <w:tcBorders>
              <w:top w:val="single" w:sz="6" w:space="0" w:color="auto"/>
            </w:tcBorders>
            <w:shd w:val="clear" w:color="auto" w:fill="auto"/>
            <w:vAlign w:val="center"/>
          </w:tcPr>
          <w:p w14:paraId="0DF050A5"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Indicator</w:t>
            </w:r>
          </w:p>
        </w:tc>
        <w:tc>
          <w:tcPr>
            <w:tcW w:w="942" w:type="pct"/>
            <w:tcBorders>
              <w:top w:val="single" w:sz="6" w:space="0" w:color="auto"/>
            </w:tcBorders>
            <w:shd w:val="clear" w:color="auto" w:fill="auto"/>
            <w:vAlign w:val="center"/>
          </w:tcPr>
          <w:p w14:paraId="575282A9"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Baseline Suriname (2020)</w:t>
            </w:r>
          </w:p>
        </w:tc>
      </w:tr>
      <w:tr w:rsidR="00DB37A2" w:rsidRPr="00DB37A2" w14:paraId="55FDA3E2" w14:textId="77777777" w:rsidTr="00643692">
        <w:tc>
          <w:tcPr>
            <w:tcW w:w="4058" w:type="pct"/>
            <w:gridSpan w:val="3"/>
            <w:shd w:val="clear" w:color="auto" w:fill="D9E2F3"/>
            <w:vAlign w:val="center"/>
          </w:tcPr>
          <w:p w14:paraId="1D46F93C"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Quality of Teaching Based on the CLASS Framework</w:t>
            </w:r>
          </w:p>
        </w:tc>
        <w:tc>
          <w:tcPr>
            <w:tcW w:w="942" w:type="pct"/>
            <w:shd w:val="clear" w:color="auto" w:fill="D9E2F3"/>
            <w:vAlign w:val="center"/>
          </w:tcPr>
          <w:p w14:paraId="46D434E2" w14:textId="77777777" w:rsidR="00DB37A2" w:rsidRPr="00DB37A2" w:rsidRDefault="00DB37A2" w:rsidP="00DB37A2">
            <w:pPr>
              <w:spacing w:after="0" w:line="240" w:lineRule="auto"/>
              <w:jc w:val="center"/>
              <w:rPr>
                <w:rFonts w:ascii="Arial" w:eastAsia="Calibri" w:hAnsi="Arial" w:cs="Arial"/>
                <w:sz w:val="20"/>
                <w:szCs w:val="20"/>
              </w:rPr>
            </w:pPr>
          </w:p>
        </w:tc>
      </w:tr>
      <w:tr w:rsidR="00DB37A2" w:rsidRPr="00DB37A2" w14:paraId="2A63F35C" w14:textId="77777777" w:rsidTr="00643692">
        <w:tc>
          <w:tcPr>
            <w:tcW w:w="1073" w:type="pct"/>
            <w:shd w:val="clear" w:color="auto" w:fill="auto"/>
            <w:vAlign w:val="center"/>
          </w:tcPr>
          <w:p w14:paraId="7E84F083"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Emotional support</w:t>
            </w:r>
          </w:p>
        </w:tc>
        <w:tc>
          <w:tcPr>
            <w:tcW w:w="1702" w:type="pct"/>
            <w:shd w:val="clear" w:color="auto" w:fill="auto"/>
            <w:vAlign w:val="center"/>
          </w:tcPr>
          <w:p w14:paraId="4D0BC282"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Positive relationships among teachers and children, teachers’ abilities to support social and emotional functioning in the classroom</w:t>
            </w:r>
          </w:p>
        </w:tc>
        <w:tc>
          <w:tcPr>
            <w:tcW w:w="1283" w:type="pct"/>
            <w:shd w:val="clear" w:color="auto" w:fill="auto"/>
            <w:vAlign w:val="center"/>
          </w:tcPr>
          <w:p w14:paraId="5731C4E0"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Regard for student perspectives</w:t>
            </w:r>
          </w:p>
        </w:tc>
        <w:tc>
          <w:tcPr>
            <w:tcW w:w="942" w:type="pct"/>
            <w:shd w:val="clear" w:color="auto" w:fill="auto"/>
            <w:vAlign w:val="center"/>
          </w:tcPr>
          <w:p w14:paraId="2B5AA270"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TBD</w:t>
            </w:r>
          </w:p>
          <w:p w14:paraId="4F166D17"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(Belize 2017 52.80)</w:t>
            </w:r>
          </w:p>
        </w:tc>
      </w:tr>
      <w:tr w:rsidR="00DB37A2" w:rsidRPr="00DB37A2" w14:paraId="4318E752" w14:textId="77777777" w:rsidTr="00643692">
        <w:tc>
          <w:tcPr>
            <w:tcW w:w="1073" w:type="pct"/>
            <w:shd w:val="clear" w:color="auto" w:fill="auto"/>
            <w:vAlign w:val="center"/>
          </w:tcPr>
          <w:p w14:paraId="577BC864"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Classroom Organization</w:t>
            </w:r>
          </w:p>
        </w:tc>
        <w:tc>
          <w:tcPr>
            <w:tcW w:w="1702" w:type="pct"/>
            <w:shd w:val="clear" w:color="auto" w:fill="auto"/>
            <w:vAlign w:val="center"/>
          </w:tcPr>
          <w:p w14:paraId="42C39878"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Well-managed classrooms that provide children with frequent, engaging learning activities</w:t>
            </w:r>
          </w:p>
        </w:tc>
        <w:tc>
          <w:tcPr>
            <w:tcW w:w="1283" w:type="pct"/>
            <w:shd w:val="clear" w:color="auto" w:fill="auto"/>
            <w:vAlign w:val="center"/>
          </w:tcPr>
          <w:p w14:paraId="64BCFBE6"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Behavioral management</w:t>
            </w:r>
          </w:p>
        </w:tc>
        <w:tc>
          <w:tcPr>
            <w:tcW w:w="942" w:type="pct"/>
            <w:shd w:val="clear" w:color="auto" w:fill="auto"/>
            <w:vAlign w:val="center"/>
          </w:tcPr>
          <w:p w14:paraId="41188B42"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TBD</w:t>
            </w:r>
          </w:p>
          <w:p w14:paraId="65A3419C"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(Belize 2017 74.50)</w:t>
            </w:r>
          </w:p>
        </w:tc>
      </w:tr>
      <w:tr w:rsidR="00DB37A2" w:rsidRPr="00DB37A2" w14:paraId="3583E4A1" w14:textId="77777777" w:rsidTr="00643692">
        <w:tc>
          <w:tcPr>
            <w:tcW w:w="1073" w:type="pct"/>
            <w:shd w:val="clear" w:color="auto" w:fill="auto"/>
            <w:vAlign w:val="center"/>
          </w:tcPr>
          <w:p w14:paraId="2D6F12FA"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Instructional Support</w:t>
            </w:r>
          </w:p>
        </w:tc>
        <w:tc>
          <w:tcPr>
            <w:tcW w:w="1702" w:type="pct"/>
            <w:shd w:val="clear" w:color="auto" w:fill="auto"/>
            <w:vAlign w:val="center"/>
          </w:tcPr>
          <w:p w14:paraId="1937C0A9"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Interactions that teach children to think, provide ongoing feedback and support, and facilitate language development</w:t>
            </w:r>
          </w:p>
        </w:tc>
        <w:tc>
          <w:tcPr>
            <w:tcW w:w="1283" w:type="pct"/>
            <w:shd w:val="clear" w:color="auto" w:fill="auto"/>
            <w:vAlign w:val="center"/>
          </w:tcPr>
          <w:p w14:paraId="0AE6E3F2"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Analysis and inquiry</w:t>
            </w:r>
          </w:p>
        </w:tc>
        <w:tc>
          <w:tcPr>
            <w:tcW w:w="942" w:type="pct"/>
            <w:shd w:val="clear" w:color="auto" w:fill="auto"/>
            <w:vAlign w:val="center"/>
          </w:tcPr>
          <w:p w14:paraId="56C37881"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TBD</w:t>
            </w:r>
          </w:p>
          <w:p w14:paraId="23F2D28B"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(Belize 2017 26.90)</w:t>
            </w:r>
          </w:p>
        </w:tc>
      </w:tr>
      <w:tr w:rsidR="00DB37A2" w:rsidRPr="00DB37A2" w14:paraId="281F29EA" w14:textId="77777777" w:rsidTr="00643692">
        <w:tc>
          <w:tcPr>
            <w:tcW w:w="1073" w:type="pct"/>
            <w:tcBorders>
              <w:bottom w:val="single" w:sz="6" w:space="0" w:color="auto"/>
            </w:tcBorders>
            <w:shd w:val="clear" w:color="auto" w:fill="auto"/>
            <w:vAlign w:val="center"/>
          </w:tcPr>
          <w:p w14:paraId="1FE6CEEE"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Student Engagement</w:t>
            </w:r>
          </w:p>
        </w:tc>
        <w:tc>
          <w:tcPr>
            <w:tcW w:w="1702" w:type="pct"/>
            <w:tcBorders>
              <w:bottom w:val="single" w:sz="6" w:space="0" w:color="auto"/>
            </w:tcBorders>
            <w:shd w:val="clear" w:color="auto" w:fill="auto"/>
            <w:vAlign w:val="center"/>
          </w:tcPr>
          <w:p w14:paraId="749D3D26"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Student attention and participation</w:t>
            </w:r>
          </w:p>
        </w:tc>
        <w:tc>
          <w:tcPr>
            <w:tcW w:w="1283" w:type="pct"/>
            <w:tcBorders>
              <w:bottom w:val="single" w:sz="6" w:space="0" w:color="auto"/>
            </w:tcBorders>
            <w:shd w:val="clear" w:color="auto" w:fill="auto"/>
            <w:vAlign w:val="center"/>
          </w:tcPr>
          <w:p w14:paraId="4F3FDFF4"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Active Engagement</w:t>
            </w:r>
          </w:p>
        </w:tc>
        <w:tc>
          <w:tcPr>
            <w:tcW w:w="942" w:type="pct"/>
            <w:tcBorders>
              <w:bottom w:val="single" w:sz="6" w:space="0" w:color="auto"/>
            </w:tcBorders>
            <w:shd w:val="clear" w:color="auto" w:fill="auto"/>
            <w:vAlign w:val="center"/>
          </w:tcPr>
          <w:p w14:paraId="607F64F0"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TBD</w:t>
            </w:r>
          </w:p>
          <w:p w14:paraId="1250281A" w14:textId="77777777" w:rsidR="00DB37A2" w:rsidRPr="00DB37A2" w:rsidRDefault="00DB37A2" w:rsidP="00DB37A2">
            <w:pPr>
              <w:spacing w:after="0" w:line="240" w:lineRule="auto"/>
              <w:jc w:val="center"/>
              <w:rPr>
                <w:rFonts w:ascii="Arial" w:eastAsia="Calibri" w:hAnsi="Arial" w:cs="Arial"/>
                <w:sz w:val="20"/>
                <w:szCs w:val="20"/>
              </w:rPr>
            </w:pPr>
            <w:r w:rsidRPr="00DB37A2">
              <w:rPr>
                <w:rFonts w:ascii="Arial" w:eastAsia="Calibri" w:hAnsi="Arial" w:cs="Arial"/>
                <w:sz w:val="20"/>
                <w:szCs w:val="20"/>
              </w:rPr>
              <w:t>(Belize 2017 57.40)</w:t>
            </w:r>
          </w:p>
        </w:tc>
      </w:tr>
      <w:tr w:rsidR="00DB37A2" w:rsidRPr="00DB37A2" w14:paraId="2EA9450D" w14:textId="77777777" w:rsidTr="00643692">
        <w:tc>
          <w:tcPr>
            <w:tcW w:w="5000" w:type="pct"/>
            <w:gridSpan w:val="4"/>
            <w:tcBorders>
              <w:top w:val="single" w:sz="6" w:space="0" w:color="auto"/>
              <w:left w:val="nil"/>
              <w:bottom w:val="nil"/>
              <w:right w:val="nil"/>
            </w:tcBorders>
            <w:shd w:val="clear" w:color="auto" w:fill="auto"/>
            <w:vAlign w:val="center"/>
          </w:tcPr>
          <w:p w14:paraId="4E97BFE3" w14:textId="77777777" w:rsidR="00DB37A2" w:rsidRPr="00DB37A2" w:rsidRDefault="00DB37A2" w:rsidP="00DB37A2">
            <w:pPr>
              <w:spacing w:after="200" w:line="276" w:lineRule="auto"/>
              <w:rPr>
                <w:rFonts w:ascii="Arial" w:eastAsia="Calibri" w:hAnsi="Arial" w:cs="Arial"/>
                <w:sz w:val="20"/>
                <w:szCs w:val="20"/>
                <w:highlight w:val="yellow"/>
              </w:rPr>
            </w:pPr>
            <w:r w:rsidRPr="00DB37A2">
              <w:rPr>
                <w:rFonts w:ascii="Arial" w:eastAsia="Calibri" w:hAnsi="Arial" w:cs="Arial"/>
                <w:sz w:val="20"/>
                <w:szCs w:val="20"/>
              </w:rPr>
              <w:t xml:space="preserve">Source: CLASS and inputs from loan proposal for Belize (BL-L1018). </w:t>
            </w:r>
          </w:p>
        </w:tc>
      </w:tr>
    </w:tbl>
    <w:p w14:paraId="2ECAD88B" w14:textId="77777777" w:rsidR="00DB37A2" w:rsidRPr="00DB37A2" w:rsidRDefault="00DB37A2" w:rsidP="00DB37A2">
      <w:pPr>
        <w:spacing w:after="200" w:line="276" w:lineRule="auto"/>
        <w:rPr>
          <w:rFonts w:ascii="Arial" w:eastAsia="Calibri" w:hAnsi="Arial" w:cs="Arial"/>
          <w:sz w:val="20"/>
          <w:szCs w:val="20"/>
        </w:rPr>
      </w:pPr>
    </w:p>
    <w:p w14:paraId="73474386" w14:textId="77777777" w:rsidR="007B4126" w:rsidRPr="009B7126" w:rsidRDefault="007B4126" w:rsidP="009B7126"/>
    <w:sectPr w:rsidR="007B4126" w:rsidRPr="009B7126" w:rsidSect="0040733D">
      <w:footerReference w:type="default" r:id="rId16"/>
      <w:pgSz w:w="12240" w:h="15840"/>
      <w:pgMar w:top="1440" w:right="1627"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7438D" w14:textId="77777777" w:rsidR="00121FBA" w:rsidRDefault="00121FBA" w:rsidP="002605E9">
      <w:pPr>
        <w:spacing w:after="0" w:line="240" w:lineRule="auto"/>
      </w:pPr>
      <w:r>
        <w:separator/>
      </w:r>
    </w:p>
  </w:endnote>
  <w:endnote w:type="continuationSeparator" w:id="0">
    <w:p w14:paraId="7347438E" w14:textId="77777777" w:rsidR="00121FBA" w:rsidRDefault="00121FBA" w:rsidP="00260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font>
  <w:font w:name="Cambria">
    <w:altName w:val="Times New Roman"/>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LTStd-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311D4" w14:textId="77777777" w:rsidR="00DB37A2" w:rsidRDefault="00DB37A2" w:rsidP="00A94209">
    <w:pPr>
      <w:pStyle w:val="Footer"/>
      <w:numPr>
        <w:ilvl w:val="0"/>
        <w:numId w:val="0"/>
      </w:numPr>
      <w:jc w:val="center"/>
    </w:pP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7438F" w14:textId="77777777" w:rsidR="002605E9" w:rsidRDefault="002605E9" w:rsidP="005C251C">
    <w:pPr>
      <w:pStyle w:val="Footer"/>
      <w:jc w:val="right"/>
    </w:pPr>
    <w:r>
      <w:fldChar w:fldCharType="begin"/>
    </w:r>
    <w:r>
      <w:instrText xml:space="preserve"> PAGE   \* MERGEFORMAT </w:instrText>
    </w:r>
    <w:r>
      <w:fldChar w:fldCharType="separate"/>
    </w:r>
    <w:r>
      <w:rPr>
        <w:noProof/>
      </w:rPr>
      <w:t>2</w:t>
    </w:r>
    <w:r>
      <w:rPr>
        <w:noProof/>
      </w:rPr>
      <w:fldChar w:fldCharType="end"/>
    </w:r>
  </w:p>
  <w:p w14:paraId="44C594C7" w14:textId="77777777" w:rsidR="00000000" w:rsidRDefault="00A94209"/>
  <w:p w14:paraId="7C377544" w14:textId="77777777" w:rsidR="00000000" w:rsidRDefault="00A94209"/>
  <w:p w14:paraId="4709E796" w14:textId="77777777" w:rsidR="00000000" w:rsidRDefault="00A9420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47438B" w14:textId="77777777" w:rsidR="00121FBA" w:rsidRDefault="00121FBA" w:rsidP="002605E9">
      <w:pPr>
        <w:spacing w:after="0" w:line="240" w:lineRule="auto"/>
      </w:pPr>
      <w:r>
        <w:separator/>
      </w:r>
    </w:p>
  </w:footnote>
  <w:footnote w:type="continuationSeparator" w:id="0">
    <w:p w14:paraId="7347438C" w14:textId="77777777" w:rsidR="00121FBA" w:rsidRDefault="00121FBA" w:rsidP="002605E9">
      <w:pPr>
        <w:spacing w:after="0" w:line="240" w:lineRule="auto"/>
      </w:pPr>
      <w:r>
        <w:continuationSeparator/>
      </w:r>
    </w:p>
  </w:footnote>
  <w:footnote w:id="1">
    <w:p w14:paraId="36E217A6" w14:textId="77777777" w:rsidR="00DB37A2" w:rsidRPr="000A1E65" w:rsidRDefault="00DB37A2" w:rsidP="00DB37A2">
      <w:pPr>
        <w:pStyle w:val="FootnoteText"/>
        <w:rPr>
          <w:rFonts w:ascii="Arial" w:hAnsi="Arial" w:cs="Arial"/>
        </w:rPr>
      </w:pPr>
      <w:r w:rsidRPr="000A1E65">
        <w:rPr>
          <w:rStyle w:val="FootnoteReference"/>
          <w:rFonts w:ascii="Arial" w:hAnsi="Arial" w:cs="Arial"/>
        </w:rPr>
        <w:footnoteRef/>
      </w:r>
      <w:r w:rsidRPr="000A1E65">
        <w:rPr>
          <w:rFonts w:ascii="Arial" w:hAnsi="Arial" w:cs="Arial"/>
        </w:rPr>
        <w:t xml:space="preserve"> See Appendix A to the present document that described the CLASS instrument. </w:t>
      </w:r>
    </w:p>
  </w:footnote>
  <w:footnote w:id="2">
    <w:p w14:paraId="1AB21C44" w14:textId="77777777" w:rsidR="00DB37A2" w:rsidRPr="00DC59FA" w:rsidRDefault="00DB37A2" w:rsidP="00DB37A2">
      <w:pPr>
        <w:pStyle w:val="FootnoteText"/>
      </w:pPr>
      <w:r>
        <w:rPr>
          <w:rStyle w:val="FootnoteReference"/>
        </w:rPr>
        <w:footnoteRef/>
      </w:r>
      <w:r w:rsidRPr="00E21DEB">
        <w:rPr>
          <w:lang w:val="fr-FR"/>
        </w:rPr>
        <w:t xml:space="preserve"> </w:t>
      </w:r>
      <w:r w:rsidRPr="00E21DEB">
        <w:rPr>
          <w:rFonts w:ascii="Arial" w:hAnsi="Arial" w:cs="Arial"/>
          <w:sz w:val="18"/>
          <w:szCs w:val="18"/>
          <w:lang w:val="fr-FR"/>
        </w:rPr>
        <w:t xml:space="preserve">O.S. TOUT LUI </w:t>
      </w:r>
      <w:proofErr w:type="gramStart"/>
      <w:r w:rsidRPr="00E21DEB">
        <w:rPr>
          <w:rFonts w:ascii="Arial" w:hAnsi="Arial" w:cs="Arial"/>
          <w:sz w:val="18"/>
          <w:szCs w:val="18"/>
          <w:lang w:val="fr-FR"/>
        </w:rPr>
        <w:t>FAUT;</w:t>
      </w:r>
      <w:proofErr w:type="gramEnd"/>
      <w:r w:rsidRPr="00E21DEB">
        <w:rPr>
          <w:rFonts w:ascii="Arial" w:hAnsi="Arial" w:cs="Arial"/>
          <w:sz w:val="18"/>
          <w:szCs w:val="18"/>
          <w:lang w:val="fr-FR"/>
        </w:rPr>
        <w:t xml:space="preserve"> O.S. VERL. </w:t>
      </w:r>
      <w:r w:rsidRPr="0015005C">
        <w:rPr>
          <w:rFonts w:ascii="Arial" w:hAnsi="Arial" w:cs="Arial"/>
          <w:sz w:val="18"/>
          <w:szCs w:val="18"/>
          <w:lang w:val="fr-FR"/>
        </w:rPr>
        <w:t xml:space="preserve">TOUT LUI FAUT, O.S. I HOUTTUIN ; O.S. II HOUTTUIN ; O.S. DIJKVELD ; O.S. </w:t>
      </w:r>
      <w:proofErr w:type="gramStart"/>
      <w:r w:rsidRPr="0015005C">
        <w:rPr>
          <w:rFonts w:ascii="Arial" w:hAnsi="Arial" w:cs="Arial"/>
          <w:sz w:val="18"/>
          <w:szCs w:val="18"/>
          <w:lang w:val="fr-FR"/>
        </w:rPr>
        <w:t>VREDENBURG;</w:t>
      </w:r>
      <w:proofErr w:type="gramEnd"/>
      <w:r w:rsidRPr="0015005C">
        <w:rPr>
          <w:rFonts w:ascii="Arial" w:hAnsi="Arial" w:cs="Arial"/>
          <w:sz w:val="18"/>
          <w:szCs w:val="18"/>
          <w:lang w:val="fr-FR"/>
        </w:rPr>
        <w:t xml:space="preserve"> DR. </w:t>
      </w:r>
      <w:r w:rsidRPr="00DC59FA">
        <w:rPr>
          <w:rFonts w:ascii="Arial" w:hAnsi="Arial" w:cs="Arial"/>
          <w:sz w:val="18"/>
          <w:szCs w:val="18"/>
        </w:rPr>
        <w:t xml:space="preserve">DE RUYTER; D.P. TALBOT; Anne </w:t>
      </w:r>
      <w:proofErr w:type="spellStart"/>
      <w:r w:rsidRPr="00DC59FA">
        <w:rPr>
          <w:rFonts w:ascii="Arial" w:hAnsi="Arial" w:cs="Arial"/>
          <w:sz w:val="18"/>
          <w:szCs w:val="18"/>
        </w:rPr>
        <w:t>Bakkerschool</w:t>
      </w:r>
      <w:proofErr w:type="spellEnd"/>
      <w:r w:rsidRPr="00DC59FA">
        <w:rPr>
          <w:rFonts w:ascii="Arial" w:hAnsi="Arial" w:cs="Arial"/>
          <w:sz w:val="18"/>
          <w:szCs w:val="18"/>
        </w:rPr>
        <w:t xml:space="preserve">; H.A. </w:t>
      </w:r>
      <w:proofErr w:type="spellStart"/>
      <w:r w:rsidRPr="00DC59FA">
        <w:rPr>
          <w:rFonts w:ascii="Arial" w:hAnsi="Arial" w:cs="Arial"/>
          <w:sz w:val="18"/>
          <w:szCs w:val="18"/>
        </w:rPr>
        <w:t>Izaakschool</w:t>
      </w:r>
      <w:proofErr w:type="spell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D63E2"/>
    <w:multiLevelType w:val="hybridMultilevel"/>
    <w:tmpl w:val="257A4752"/>
    <w:lvl w:ilvl="0" w:tplc="2DE87D20">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2AF77CD"/>
    <w:multiLevelType w:val="hybridMultilevel"/>
    <w:tmpl w:val="35F0C854"/>
    <w:lvl w:ilvl="0" w:tplc="671AB5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70421FC"/>
    <w:multiLevelType w:val="multilevel"/>
    <w:tmpl w:val="C4707620"/>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start w:val="1"/>
      <w:numFmt w:val="bullet"/>
      <w:lvlText w:val="-"/>
      <w:lvlJc w:val="left"/>
      <w:pPr>
        <w:ind w:left="3600" w:hanging="360"/>
      </w:pPr>
      <w:rPr>
        <w:rFonts w:ascii="Arial" w:eastAsia="Calibri" w:hAnsi="Arial" w:cs="Arial"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4B48C9"/>
    <w:multiLevelType w:val="multilevel"/>
    <w:tmpl w:val="DB8654A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90F772C"/>
    <w:multiLevelType w:val="hybridMultilevel"/>
    <w:tmpl w:val="B504FE86"/>
    <w:lvl w:ilvl="0" w:tplc="76541A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BF9648F"/>
    <w:multiLevelType w:val="hybridMultilevel"/>
    <w:tmpl w:val="AE78E48A"/>
    <w:lvl w:ilvl="0" w:tplc="072C98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1045E88"/>
    <w:multiLevelType w:val="hybridMultilevel"/>
    <w:tmpl w:val="35F0C854"/>
    <w:lvl w:ilvl="0" w:tplc="671AB5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38D1EDC"/>
    <w:multiLevelType w:val="hybridMultilevel"/>
    <w:tmpl w:val="810407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58C1D07"/>
    <w:multiLevelType w:val="multilevel"/>
    <w:tmpl w:val="1C3A3118"/>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222E7C"/>
    <w:multiLevelType w:val="hybridMultilevel"/>
    <w:tmpl w:val="35F0C854"/>
    <w:lvl w:ilvl="0" w:tplc="671AB5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59B4991"/>
    <w:multiLevelType w:val="multilevel"/>
    <w:tmpl w:val="774AE3D4"/>
    <w:lvl w:ilvl="0">
      <w:start w:val="1"/>
      <w:numFmt w:val="upperRoman"/>
      <w:lvlRestart w:val="0"/>
      <w:pStyle w:val="Footer"/>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rPr>
        <w:rFonts w:ascii="Calibri Light" w:hAnsi="Calibri Light" w:hint="default"/>
        <w:b w:val="0"/>
        <w:sz w:val="22"/>
        <w:szCs w:val="22"/>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2" w15:restartNumberingAfterBreak="0">
    <w:nsid w:val="3D760A47"/>
    <w:multiLevelType w:val="hybridMultilevel"/>
    <w:tmpl w:val="121E506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5770DA"/>
    <w:multiLevelType w:val="hybridMultilevel"/>
    <w:tmpl w:val="5FB03826"/>
    <w:lvl w:ilvl="0" w:tplc="3104C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9905A8"/>
    <w:multiLevelType w:val="multilevel"/>
    <w:tmpl w:val="6B6A3E6C"/>
    <w:lvl w:ilvl="0">
      <w:start w:val="1"/>
      <w:numFmt w:val="upperRoman"/>
      <w:lvlRestart w:val="0"/>
      <w:lvlText w:val="%1."/>
      <w:lvlJc w:val="center"/>
      <w:pPr>
        <w:tabs>
          <w:tab w:val="num" w:pos="4590"/>
        </w:tabs>
        <w:ind w:left="3942" w:firstLine="288"/>
      </w:pPr>
      <w:rPr>
        <w:b/>
        <w:i w:val="0"/>
      </w:rPr>
    </w:lvl>
    <w:lvl w:ilvl="1">
      <w:start w:val="1"/>
      <w:numFmt w:val="decimal"/>
      <w:isLgl/>
      <w:lvlText w:val="%1.%2"/>
      <w:lvlJc w:val="left"/>
      <w:pPr>
        <w:tabs>
          <w:tab w:val="num" w:pos="1386"/>
        </w:tabs>
        <w:ind w:left="1386" w:hanging="1296"/>
      </w:pPr>
      <w:rPr>
        <w:b w:val="0"/>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5" w15:restartNumberingAfterBreak="0">
    <w:nsid w:val="58E46BFF"/>
    <w:multiLevelType w:val="hybridMultilevel"/>
    <w:tmpl w:val="72547C42"/>
    <w:lvl w:ilvl="0" w:tplc="695C4734">
      <w:start w:val="1"/>
      <w:numFmt w:val="lowerLetter"/>
      <w:lvlText w:val="%1."/>
      <w:lvlJc w:val="left"/>
      <w:pPr>
        <w:ind w:left="1440" w:hanging="360"/>
      </w:pPr>
      <w:rPr>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ADA273D"/>
    <w:multiLevelType w:val="multilevel"/>
    <w:tmpl w:val="242C36FC"/>
    <w:lvl w:ilvl="0">
      <w:start w:val="1"/>
      <w:numFmt w:val="upperRoman"/>
      <w:lvlText w:val="%1."/>
      <w:lvlJc w:val="center"/>
      <w:pPr>
        <w:tabs>
          <w:tab w:val="num" w:pos="360"/>
        </w:tabs>
        <w:ind w:left="288" w:hanging="288"/>
      </w:pPr>
      <w:rPr>
        <w:rFonts w:ascii="Arial" w:hAnsi="Arial" w:cs="Arial"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Letter"/>
      <w:lvlRestart w:val="0"/>
      <w:lvlText w:val="%3."/>
      <w:lvlJc w:val="left"/>
      <w:pPr>
        <w:tabs>
          <w:tab w:val="num" w:pos="1710"/>
        </w:tabs>
        <w:ind w:left="1710" w:hanging="360"/>
      </w:pPr>
      <w:rPr>
        <w:rFonts w:ascii="Arial" w:hAnsi="Arial" w:cs="Arial" w:hint="default"/>
        <w:b/>
        <w:i w:val="0"/>
        <w:sz w:val="24"/>
      </w:rPr>
    </w:lvl>
    <w:lvl w:ilvl="3">
      <w:start w:val="1"/>
      <w:numFmt w:val="lowerRoman"/>
      <w:lvlRestart w:val="0"/>
      <w:lvlText w:val="(%4)"/>
      <w:lvlJc w:val="right"/>
      <w:pPr>
        <w:tabs>
          <w:tab w:val="num" w:pos="2088"/>
        </w:tabs>
        <w:ind w:left="2088" w:hanging="288"/>
      </w:pPr>
      <w:rPr>
        <w:rFonts w:ascii="Arial" w:hAnsi="Arial" w:cs="Arial" w:hint="default"/>
        <w:b w:val="0"/>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7" w15:restartNumberingAfterBreak="0">
    <w:nsid w:val="609923C8"/>
    <w:multiLevelType w:val="multilevel"/>
    <w:tmpl w:val="7ADA8574"/>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Letter"/>
      <w:lvlRestart w:val="0"/>
      <w:lvlText w:val="%3."/>
      <w:lvlJc w:val="left"/>
      <w:pPr>
        <w:tabs>
          <w:tab w:val="num" w:pos="1710"/>
        </w:tabs>
        <w:ind w:left="1710" w:hanging="360"/>
      </w:pPr>
      <w:rPr>
        <w:rFonts w:ascii="Arial" w:hAnsi="Arial" w:cs="Arial" w:hint="default"/>
        <w:b/>
        <w:i w:val="0"/>
        <w:sz w:val="24"/>
      </w:rPr>
    </w:lvl>
    <w:lvl w:ilvl="3">
      <w:start w:val="1"/>
      <w:numFmt w:val="lowerRoman"/>
      <w:lvlRestart w:val="0"/>
      <w:lvlText w:val="(%4)"/>
      <w:lvlJc w:val="right"/>
      <w:pPr>
        <w:tabs>
          <w:tab w:val="num" w:pos="2088"/>
        </w:tabs>
        <w:ind w:left="2088" w:hanging="288"/>
      </w:pPr>
      <w:rPr>
        <w:rFonts w:ascii="Arial" w:hAnsi="Arial" w:cs="Arial" w:hint="default"/>
        <w:b w:val="0"/>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8" w15:restartNumberingAfterBreak="0">
    <w:nsid w:val="6A923E56"/>
    <w:multiLevelType w:val="hybridMultilevel"/>
    <w:tmpl w:val="AE78E48A"/>
    <w:lvl w:ilvl="0" w:tplc="072C98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D6A4568"/>
    <w:multiLevelType w:val="multilevel"/>
    <w:tmpl w:val="7ADA8574"/>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Letter"/>
      <w:lvlRestart w:val="0"/>
      <w:lvlText w:val="%3."/>
      <w:lvlJc w:val="left"/>
      <w:pPr>
        <w:tabs>
          <w:tab w:val="num" w:pos="1710"/>
        </w:tabs>
        <w:ind w:left="1710" w:hanging="360"/>
      </w:pPr>
      <w:rPr>
        <w:rFonts w:ascii="Arial" w:hAnsi="Arial" w:cs="Arial" w:hint="default"/>
        <w:b/>
        <w:i w:val="0"/>
        <w:sz w:val="24"/>
      </w:rPr>
    </w:lvl>
    <w:lvl w:ilvl="3">
      <w:start w:val="1"/>
      <w:numFmt w:val="lowerRoman"/>
      <w:lvlRestart w:val="0"/>
      <w:lvlText w:val="(%4)"/>
      <w:lvlJc w:val="right"/>
      <w:pPr>
        <w:tabs>
          <w:tab w:val="num" w:pos="2088"/>
        </w:tabs>
        <w:ind w:left="2088" w:hanging="288"/>
      </w:pPr>
      <w:rPr>
        <w:rFonts w:ascii="Arial" w:hAnsi="Arial" w:cs="Arial" w:hint="default"/>
        <w:b w:val="0"/>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0" w15:restartNumberingAfterBreak="0">
    <w:nsid w:val="770956BC"/>
    <w:multiLevelType w:val="multilevel"/>
    <w:tmpl w:val="7ADA8574"/>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Letter"/>
      <w:lvlRestart w:val="0"/>
      <w:lvlText w:val="%3."/>
      <w:lvlJc w:val="left"/>
      <w:pPr>
        <w:tabs>
          <w:tab w:val="num" w:pos="1710"/>
        </w:tabs>
        <w:ind w:left="1710" w:hanging="360"/>
      </w:pPr>
      <w:rPr>
        <w:rFonts w:ascii="Arial" w:hAnsi="Arial" w:cs="Arial" w:hint="default"/>
        <w:b/>
        <w:i w:val="0"/>
        <w:sz w:val="24"/>
      </w:rPr>
    </w:lvl>
    <w:lvl w:ilvl="3">
      <w:start w:val="1"/>
      <w:numFmt w:val="lowerRoman"/>
      <w:lvlRestart w:val="0"/>
      <w:lvlText w:val="(%4)"/>
      <w:lvlJc w:val="right"/>
      <w:pPr>
        <w:tabs>
          <w:tab w:val="num" w:pos="2088"/>
        </w:tabs>
        <w:ind w:left="2088" w:hanging="288"/>
      </w:pPr>
      <w:rPr>
        <w:rFonts w:ascii="Arial" w:hAnsi="Arial" w:cs="Arial" w:hint="default"/>
        <w:b w:val="0"/>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1" w15:restartNumberingAfterBreak="0">
    <w:nsid w:val="77BA7901"/>
    <w:multiLevelType w:val="hybridMultilevel"/>
    <w:tmpl w:val="BCD48BB8"/>
    <w:lvl w:ilvl="0" w:tplc="2DE87D20">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CD8434E"/>
    <w:multiLevelType w:val="hybridMultilevel"/>
    <w:tmpl w:val="72547C42"/>
    <w:lvl w:ilvl="0" w:tplc="695C4734">
      <w:start w:val="1"/>
      <w:numFmt w:val="lowerLetter"/>
      <w:lvlText w:val="%1."/>
      <w:lvlJc w:val="left"/>
      <w:pPr>
        <w:ind w:left="1440" w:hanging="360"/>
      </w:pPr>
      <w:rPr>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5"/>
  </w:num>
  <w:num w:numId="3">
    <w:abstractNumId w:val="4"/>
  </w:num>
  <w:num w:numId="4">
    <w:abstractNumId w:val="2"/>
  </w:num>
  <w:num w:numId="5">
    <w:abstractNumId w:val="22"/>
  </w:num>
  <w:num w:numId="6">
    <w:abstractNumId w:val="18"/>
  </w:num>
  <w:num w:numId="7">
    <w:abstractNumId w:val="8"/>
  </w:num>
  <w:num w:numId="8">
    <w:abstractNumId w:val="14"/>
  </w:num>
  <w:num w:numId="9">
    <w:abstractNumId w:val="17"/>
  </w:num>
  <w:num w:numId="10">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0"/>
  </w:num>
  <w:num w:numId="13">
    <w:abstractNumId w:val="21"/>
  </w:num>
  <w:num w:numId="14">
    <w:abstractNumId w:val="13"/>
  </w:num>
  <w:num w:numId="15">
    <w:abstractNumId w:val="12"/>
  </w:num>
  <w:num w:numId="16">
    <w:abstractNumId w:val="3"/>
  </w:num>
  <w:num w:numId="17">
    <w:abstractNumId w:val="19"/>
  </w:num>
  <w:num w:numId="18">
    <w:abstractNumId w:val="10"/>
  </w:num>
  <w:num w:numId="19">
    <w:abstractNumId w:val="7"/>
  </w:num>
  <w:num w:numId="20">
    <w:abstractNumId w:val="1"/>
  </w:num>
  <w:num w:numId="21">
    <w:abstractNumId w:val="11"/>
  </w:num>
  <w:num w:numId="22">
    <w:abstractNumId w:val="15"/>
  </w:num>
  <w:num w:numId="23">
    <w:abstractNumId w:val="16"/>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5E9"/>
    <w:rsid w:val="00121FBA"/>
    <w:rsid w:val="0015005C"/>
    <w:rsid w:val="002605E9"/>
    <w:rsid w:val="002D0C4C"/>
    <w:rsid w:val="002F2AF8"/>
    <w:rsid w:val="004C2827"/>
    <w:rsid w:val="007B4126"/>
    <w:rsid w:val="009B7126"/>
    <w:rsid w:val="00A94209"/>
    <w:rsid w:val="00C3370A"/>
    <w:rsid w:val="00DB3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73F69"/>
  <w15:chartTrackingRefBased/>
  <w15:docId w15:val="{91AC3E2D-DBFE-421D-83ED-414AD7ECE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aliases w:val="Heading 1.I"/>
    <w:next w:val="Normal"/>
    <w:link w:val="Heading1Char"/>
    <w:qFormat/>
    <w:rsid w:val="002605E9"/>
    <w:pPr>
      <w:keepNext/>
      <w:keepLines/>
      <w:spacing w:before="260" w:after="260" w:line="360" w:lineRule="auto"/>
      <w:contextualSpacing/>
      <w:jc w:val="center"/>
      <w:outlineLvl w:val="0"/>
    </w:pPr>
    <w:rPr>
      <w:rFonts w:ascii="Times New Roman" w:eastAsia="Times New Roman" w:hAnsi="Times New Roman" w:cs="Times New Roman"/>
      <w:b/>
      <w:bCs/>
      <w:color w:val="000000"/>
      <w:sz w:val="24"/>
      <w:szCs w:val="32"/>
    </w:rPr>
  </w:style>
  <w:style w:type="paragraph" w:styleId="Heading2">
    <w:name w:val="heading 2"/>
    <w:next w:val="Normal"/>
    <w:link w:val="Heading2Char"/>
    <w:qFormat/>
    <w:rsid w:val="002605E9"/>
    <w:pPr>
      <w:keepNext/>
      <w:keepLines/>
      <w:spacing w:before="260" w:after="260" w:line="360" w:lineRule="auto"/>
      <w:contextualSpacing/>
      <w:jc w:val="center"/>
      <w:outlineLvl w:val="1"/>
    </w:pPr>
    <w:rPr>
      <w:rFonts w:ascii="Times New Roman" w:eastAsia="Times New Roman" w:hAnsi="Times New Roman" w:cs="Times New Roman"/>
      <w:bCs/>
      <w:i/>
      <w:color w:val="000000"/>
      <w:sz w:val="24"/>
      <w:szCs w:val="26"/>
    </w:rPr>
  </w:style>
  <w:style w:type="paragraph" w:styleId="Heading3">
    <w:name w:val="heading 3"/>
    <w:basedOn w:val="Normal"/>
    <w:next w:val="Normal"/>
    <w:link w:val="Heading3Char"/>
    <w:qFormat/>
    <w:rsid w:val="002605E9"/>
    <w:pPr>
      <w:spacing w:before="260" w:after="200" w:line="276" w:lineRule="auto"/>
      <w:outlineLvl w:val="2"/>
    </w:pPr>
    <w:rPr>
      <w:rFonts w:ascii="Calibri" w:eastAsia="Times New Roman" w:hAnsi="Calibri" w:cs="Times New Roman"/>
      <w:bCs/>
      <w:color w:val="000000"/>
    </w:rPr>
  </w:style>
  <w:style w:type="paragraph" w:styleId="Heading4">
    <w:name w:val="heading 4"/>
    <w:aliases w:val="Heading 4.a"/>
    <w:basedOn w:val="Normal"/>
    <w:next w:val="Normal"/>
    <w:link w:val="Heading4Char"/>
    <w:qFormat/>
    <w:rsid w:val="002605E9"/>
    <w:pPr>
      <w:spacing w:before="260" w:after="200" w:line="276" w:lineRule="auto"/>
      <w:outlineLvl w:val="3"/>
    </w:pPr>
    <w:rPr>
      <w:rFonts w:ascii="Calibri" w:eastAsia="Times New Roman" w:hAnsi="Calibri" w:cs="Times New Roman"/>
      <w:bCs/>
      <w:iCs/>
      <w:color w:val="000000"/>
    </w:rPr>
  </w:style>
  <w:style w:type="paragraph" w:styleId="Heading5">
    <w:name w:val="heading 5"/>
    <w:aliases w:val="Heading 5.(i)"/>
    <w:next w:val="Normal"/>
    <w:link w:val="Heading5Char"/>
    <w:qFormat/>
    <w:rsid w:val="002605E9"/>
    <w:pPr>
      <w:keepNext/>
      <w:numPr>
        <w:ilvl w:val="4"/>
        <w:numId w:val="21"/>
      </w:numPr>
      <w:tabs>
        <w:tab w:val="num" w:pos="2088"/>
      </w:tabs>
      <w:spacing w:before="120" w:after="120" w:line="240" w:lineRule="auto"/>
      <w:ind w:left="2088" w:hanging="288"/>
      <w:jc w:val="both"/>
      <w:outlineLvl w:val="4"/>
    </w:pPr>
    <w:rPr>
      <w:rFonts w:ascii="Times New Roman Bold" w:eastAsia="Times New Roman" w:hAnsi="Times New Roman Bold" w:cs="Times New Roman"/>
      <w:b/>
      <w:noProof/>
      <w:sz w:val="24"/>
      <w:szCs w:val="20"/>
    </w:rPr>
  </w:style>
  <w:style w:type="paragraph" w:styleId="Heading6">
    <w:name w:val="heading 6"/>
    <w:basedOn w:val="Normal"/>
    <w:next w:val="Normal"/>
    <w:link w:val="Heading6Char"/>
    <w:unhideWhenUsed/>
    <w:qFormat/>
    <w:rsid w:val="002605E9"/>
    <w:pPr>
      <w:keepNext/>
      <w:keepLines/>
      <w:numPr>
        <w:ilvl w:val="5"/>
        <w:numId w:val="21"/>
      </w:numPr>
      <w:spacing w:before="200" w:after="0" w:line="240" w:lineRule="auto"/>
      <w:outlineLvl w:val="5"/>
    </w:pPr>
    <w:rPr>
      <w:rFonts w:ascii="Cambria" w:eastAsia="SimSun" w:hAnsi="Cambria" w:cs="Times New Roman"/>
      <w:i/>
      <w:iCs/>
      <w:color w:val="243F60"/>
      <w:sz w:val="24"/>
      <w:szCs w:val="24"/>
    </w:rPr>
  </w:style>
  <w:style w:type="paragraph" w:styleId="Heading7">
    <w:name w:val="heading 7"/>
    <w:basedOn w:val="Normal"/>
    <w:next w:val="Normal"/>
    <w:link w:val="Heading7Char"/>
    <w:unhideWhenUsed/>
    <w:qFormat/>
    <w:rsid w:val="002605E9"/>
    <w:pPr>
      <w:keepNext/>
      <w:keepLines/>
      <w:numPr>
        <w:ilvl w:val="6"/>
        <w:numId w:val="21"/>
      </w:numPr>
      <w:spacing w:before="200" w:after="0" w:line="240" w:lineRule="auto"/>
      <w:outlineLvl w:val="6"/>
    </w:pPr>
    <w:rPr>
      <w:rFonts w:ascii="Cambria" w:eastAsia="SimSun" w:hAnsi="Cambria" w:cs="Times New Roman"/>
      <w:i/>
      <w:iCs/>
      <w:color w:val="404040"/>
      <w:sz w:val="24"/>
      <w:szCs w:val="24"/>
    </w:rPr>
  </w:style>
  <w:style w:type="paragraph" w:styleId="Heading8">
    <w:name w:val="heading 8"/>
    <w:basedOn w:val="Normal"/>
    <w:next w:val="Normal"/>
    <w:link w:val="Heading8Char"/>
    <w:unhideWhenUsed/>
    <w:qFormat/>
    <w:rsid w:val="002605E9"/>
    <w:pPr>
      <w:keepNext/>
      <w:keepLines/>
      <w:numPr>
        <w:ilvl w:val="7"/>
        <w:numId w:val="21"/>
      </w:numPr>
      <w:spacing w:before="200" w:after="0" w:line="240" w:lineRule="auto"/>
      <w:outlineLvl w:val="7"/>
    </w:pPr>
    <w:rPr>
      <w:rFonts w:ascii="Cambria" w:eastAsia="SimSun" w:hAnsi="Cambria" w:cs="Times New Roman"/>
      <w:color w:val="404040"/>
      <w:sz w:val="20"/>
      <w:szCs w:val="24"/>
    </w:rPr>
  </w:style>
  <w:style w:type="paragraph" w:styleId="Heading9">
    <w:name w:val="heading 9"/>
    <w:basedOn w:val="Normal"/>
    <w:next w:val="Normal"/>
    <w:link w:val="Heading9Char"/>
    <w:unhideWhenUsed/>
    <w:qFormat/>
    <w:rsid w:val="002605E9"/>
    <w:pPr>
      <w:keepNext/>
      <w:keepLines/>
      <w:numPr>
        <w:ilvl w:val="8"/>
        <w:numId w:val="21"/>
      </w:numPr>
      <w:spacing w:before="200" w:after="0" w:line="240" w:lineRule="auto"/>
      <w:outlineLvl w:val="8"/>
    </w:pPr>
    <w:rPr>
      <w:rFonts w:ascii="Cambria" w:eastAsia="SimSun" w:hAnsi="Cambria" w:cs="Times New Roman"/>
      <w:i/>
      <w:iCs/>
      <w:color w:val="404040"/>
      <w:sz w:val="20"/>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2605E9"/>
    <w:rPr>
      <w:rFonts w:ascii="Times New Roman" w:eastAsia="Times New Roman" w:hAnsi="Times New Roman" w:cs="Times New Roman"/>
      <w:b/>
      <w:bCs/>
      <w:color w:val="000000"/>
      <w:sz w:val="24"/>
      <w:szCs w:val="32"/>
    </w:rPr>
  </w:style>
  <w:style w:type="character" w:customStyle="1" w:styleId="Heading2Char">
    <w:name w:val="Heading 2 Char"/>
    <w:basedOn w:val="DefaultParagraphFont"/>
    <w:link w:val="Heading2"/>
    <w:rsid w:val="002605E9"/>
    <w:rPr>
      <w:rFonts w:ascii="Times New Roman" w:eastAsia="Times New Roman" w:hAnsi="Times New Roman" w:cs="Times New Roman"/>
      <w:bCs/>
      <w:i/>
      <w:color w:val="000000"/>
      <w:sz w:val="24"/>
      <w:szCs w:val="26"/>
    </w:rPr>
  </w:style>
  <w:style w:type="character" w:customStyle="1" w:styleId="Heading3Char">
    <w:name w:val="Heading 3 Char"/>
    <w:basedOn w:val="DefaultParagraphFont"/>
    <w:link w:val="Heading3"/>
    <w:rsid w:val="002605E9"/>
    <w:rPr>
      <w:rFonts w:ascii="Calibri" w:eastAsia="Times New Roman" w:hAnsi="Calibri" w:cs="Times New Roman"/>
      <w:bCs/>
      <w:color w:val="000000"/>
    </w:rPr>
  </w:style>
  <w:style w:type="character" w:customStyle="1" w:styleId="Heading4Char">
    <w:name w:val="Heading 4 Char"/>
    <w:aliases w:val="Heading 4.a Char"/>
    <w:basedOn w:val="DefaultParagraphFont"/>
    <w:link w:val="Heading4"/>
    <w:rsid w:val="002605E9"/>
    <w:rPr>
      <w:rFonts w:ascii="Calibri" w:eastAsia="Times New Roman" w:hAnsi="Calibri" w:cs="Times New Roman"/>
      <w:bCs/>
      <w:iCs/>
      <w:color w:val="000000"/>
    </w:rPr>
  </w:style>
  <w:style w:type="character" w:customStyle="1" w:styleId="Heading5Char">
    <w:name w:val="Heading 5 Char"/>
    <w:aliases w:val="Heading 5.(i) Char"/>
    <w:basedOn w:val="DefaultParagraphFont"/>
    <w:link w:val="Heading5"/>
    <w:rsid w:val="002605E9"/>
    <w:rPr>
      <w:rFonts w:ascii="Times New Roman Bold" w:eastAsia="Times New Roman" w:hAnsi="Times New Roman Bold" w:cs="Times New Roman"/>
      <w:b/>
      <w:noProof/>
      <w:sz w:val="24"/>
      <w:szCs w:val="20"/>
    </w:rPr>
  </w:style>
  <w:style w:type="character" w:customStyle="1" w:styleId="Heading6Char">
    <w:name w:val="Heading 6 Char"/>
    <w:basedOn w:val="DefaultParagraphFont"/>
    <w:link w:val="Heading6"/>
    <w:rsid w:val="002605E9"/>
    <w:rPr>
      <w:rFonts w:ascii="Cambria" w:eastAsia="SimSun" w:hAnsi="Cambria" w:cs="Times New Roman"/>
      <w:i/>
      <w:iCs/>
      <w:color w:val="243F60"/>
      <w:sz w:val="24"/>
      <w:szCs w:val="24"/>
    </w:rPr>
  </w:style>
  <w:style w:type="character" w:customStyle="1" w:styleId="Heading7Char">
    <w:name w:val="Heading 7 Char"/>
    <w:basedOn w:val="DefaultParagraphFont"/>
    <w:link w:val="Heading7"/>
    <w:rsid w:val="002605E9"/>
    <w:rPr>
      <w:rFonts w:ascii="Cambria" w:eastAsia="SimSun" w:hAnsi="Cambria" w:cs="Times New Roman"/>
      <w:i/>
      <w:iCs/>
      <w:color w:val="404040"/>
      <w:sz w:val="24"/>
      <w:szCs w:val="24"/>
    </w:rPr>
  </w:style>
  <w:style w:type="character" w:customStyle="1" w:styleId="Heading8Char">
    <w:name w:val="Heading 8 Char"/>
    <w:basedOn w:val="DefaultParagraphFont"/>
    <w:link w:val="Heading8"/>
    <w:rsid w:val="002605E9"/>
    <w:rPr>
      <w:rFonts w:ascii="Cambria" w:eastAsia="SimSun" w:hAnsi="Cambria" w:cs="Times New Roman"/>
      <w:color w:val="404040"/>
      <w:sz w:val="20"/>
      <w:szCs w:val="24"/>
    </w:rPr>
  </w:style>
  <w:style w:type="character" w:customStyle="1" w:styleId="Heading9Char">
    <w:name w:val="Heading 9 Char"/>
    <w:basedOn w:val="DefaultParagraphFont"/>
    <w:link w:val="Heading9"/>
    <w:rsid w:val="002605E9"/>
    <w:rPr>
      <w:rFonts w:ascii="Cambria" w:eastAsia="SimSun" w:hAnsi="Cambria" w:cs="Times New Roman"/>
      <w:i/>
      <w:iCs/>
      <w:color w:val="404040"/>
      <w:sz w:val="20"/>
      <w:szCs w:val="24"/>
    </w:rPr>
  </w:style>
  <w:style w:type="numbering" w:customStyle="1" w:styleId="NoList1">
    <w:name w:val="No List1"/>
    <w:next w:val="NoList"/>
    <w:uiPriority w:val="99"/>
    <w:semiHidden/>
    <w:unhideWhenUsed/>
    <w:rsid w:val="002605E9"/>
  </w:style>
  <w:style w:type="paragraph" w:customStyle="1" w:styleId="Tagline">
    <w:name w:val="Tagline"/>
    <w:basedOn w:val="Normal"/>
    <w:next w:val="Normal"/>
    <w:uiPriority w:val="99"/>
    <w:semiHidden/>
    <w:qFormat/>
    <w:rsid w:val="002605E9"/>
    <w:pPr>
      <w:spacing w:after="120" w:line="276" w:lineRule="auto"/>
      <w:ind w:left="720" w:right="720"/>
      <w:jc w:val="right"/>
    </w:pPr>
    <w:rPr>
      <w:rFonts w:ascii="Calibri" w:eastAsia="Calibri" w:hAnsi="Calibri" w:cs="Times New Roman"/>
    </w:rPr>
  </w:style>
  <w:style w:type="paragraph" w:customStyle="1" w:styleId="FigurePlaceholder">
    <w:name w:val="Figure Placeholder"/>
    <w:basedOn w:val="Normal"/>
    <w:next w:val="Normal"/>
    <w:qFormat/>
    <w:rsid w:val="002605E9"/>
    <w:pPr>
      <w:spacing w:before="260" w:after="260" w:line="276" w:lineRule="auto"/>
      <w:jc w:val="center"/>
    </w:pPr>
    <w:rPr>
      <w:rFonts w:ascii="Calibri" w:eastAsia="Calibri" w:hAnsi="Calibri" w:cs="Times New Roman"/>
    </w:rPr>
  </w:style>
  <w:style w:type="paragraph" w:customStyle="1" w:styleId="TableFootnote">
    <w:name w:val="Table Footnote"/>
    <w:basedOn w:val="Normal"/>
    <w:next w:val="Normal"/>
    <w:qFormat/>
    <w:rsid w:val="002605E9"/>
    <w:pPr>
      <w:spacing w:before="120" w:after="200" w:line="180" w:lineRule="atLeast"/>
      <w:ind w:right="720"/>
    </w:pPr>
    <w:rPr>
      <w:rFonts w:ascii="Calibri" w:eastAsia="Calibri" w:hAnsi="Calibri" w:cs="TimesLTStd-Roman"/>
      <w:color w:val="000000"/>
      <w:sz w:val="16"/>
      <w:szCs w:val="16"/>
    </w:rPr>
  </w:style>
  <w:style w:type="paragraph" w:customStyle="1" w:styleId="TablePlaceholder">
    <w:name w:val="Table Placeholder"/>
    <w:basedOn w:val="FigurePlaceholder"/>
    <w:next w:val="Normal"/>
    <w:qFormat/>
    <w:rsid w:val="002605E9"/>
  </w:style>
  <w:style w:type="paragraph" w:styleId="Title">
    <w:name w:val="Title"/>
    <w:next w:val="Normal"/>
    <w:link w:val="TitleChar"/>
    <w:qFormat/>
    <w:rsid w:val="002605E9"/>
    <w:pPr>
      <w:spacing w:after="300" w:line="360" w:lineRule="auto"/>
      <w:contextualSpacing/>
      <w:jc w:val="center"/>
    </w:pPr>
    <w:rPr>
      <w:rFonts w:ascii="Arial" w:eastAsia="Times New Roman" w:hAnsi="Arial" w:cs="Times New Roman"/>
      <w:color w:val="000000"/>
      <w:kern w:val="28"/>
      <w:sz w:val="28"/>
      <w:szCs w:val="52"/>
    </w:rPr>
  </w:style>
  <w:style w:type="character" w:customStyle="1" w:styleId="TitleChar">
    <w:name w:val="Title Char"/>
    <w:basedOn w:val="DefaultParagraphFont"/>
    <w:link w:val="Title"/>
    <w:rsid w:val="002605E9"/>
    <w:rPr>
      <w:rFonts w:ascii="Arial" w:eastAsia="Times New Roman" w:hAnsi="Arial" w:cs="Times New Roman"/>
      <w:color w:val="000000"/>
      <w:kern w:val="28"/>
      <w:sz w:val="28"/>
      <w:szCs w:val="52"/>
    </w:rPr>
  </w:style>
  <w:style w:type="paragraph" w:customStyle="1" w:styleId="ColorfulList-Accent11">
    <w:name w:val="Colorful List - Accent 11"/>
    <w:basedOn w:val="Normal"/>
    <w:link w:val="ColorfulList-Accent1Char"/>
    <w:qFormat/>
    <w:rsid w:val="002605E9"/>
    <w:pPr>
      <w:spacing w:after="200" w:line="276" w:lineRule="auto"/>
      <w:ind w:left="720"/>
      <w:contextualSpacing/>
    </w:pPr>
    <w:rPr>
      <w:rFonts w:ascii="Calibri" w:eastAsia="Calibri" w:hAnsi="Calibri" w:cs="Times New Roman"/>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ootno"/>
    <w:basedOn w:val="Normal"/>
    <w:link w:val="FootnoteTextChar"/>
    <w:unhideWhenUsed/>
    <w:qFormat/>
    <w:rsid w:val="002605E9"/>
    <w:pPr>
      <w:keepNext/>
      <w:keepLines/>
      <w:spacing w:after="120" w:line="240" w:lineRule="auto"/>
      <w:ind w:left="288" w:hanging="288"/>
      <w:jc w:val="both"/>
    </w:pPr>
    <w:rPr>
      <w:rFonts w:ascii="Times New Roman" w:eastAsia="Calibri" w:hAnsi="Times New Roman" w:cs="Times New Roman"/>
      <w:spacing w:val="-3"/>
      <w:sz w:val="20"/>
      <w:szCs w:val="24"/>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2605E9"/>
    <w:rPr>
      <w:rFonts w:ascii="Times New Roman" w:eastAsia="Calibri" w:hAnsi="Times New Roman" w:cs="Times New Roman"/>
      <w:spacing w:val="-3"/>
      <w:sz w:val="20"/>
      <w:szCs w:val="24"/>
    </w:rPr>
  </w:style>
  <w:style w:type="character" w:styleId="FootnoteReference">
    <w:name w:val="footnote reference"/>
    <w:aliases w:val="ftref,BVI fnr, BVI fnr,Знак сноски 1,referencia nota al pie,Fußnotenzeichen DISS,16 Point,Superscript 6 Point,FC,titulo 2,Ref. de nota al pie.,Footnote Referencefra,Footnote Reference Number,Footnote,Ref,de nota al pie,SUPERS,number"/>
    <w:uiPriority w:val="99"/>
    <w:unhideWhenUsed/>
    <w:qFormat/>
    <w:rsid w:val="002605E9"/>
    <w:rPr>
      <w:vertAlign w:val="superscript"/>
    </w:rPr>
  </w:style>
  <w:style w:type="paragraph" w:styleId="Footer">
    <w:name w:val="footer"/>
    <w:basedOn w:val="Normal"/>
    <w:link w:val="FooterChar"/>
    <w:uiPriority w:val="99"/>
    <w:unhideWhenUsed/>
    <w:rsid w:val="002605E9"/>
    <w:pPr>
      <w:numPr>
        <w:numId w:val="21"/>
      </w:numPr>
      <w:tabs>
        <w:tab w:val="clear" w:pos="648"/>
        <w:tab w:val="center" w:pos="4320"/>
        <w:tab w:val="right" w:pos="8640"/>
      </w:tabs>
      <w:spacing w:after="0" w:line="240" w:lineRule="auto"/>
      <w:ind w:firstLine="0"/>
    </w:pPr>
    <w:rPr>
      <w:rFonts w:ascii="Calibri" w:eastAsia="Calibri" w:hAnsi="Calibri" w:cs="Times New Roman"/>
    </w:rPr>
  </w:style>
  <w:style w:type="character" w:customStyle="1" w:styleId="FooterChar">
    <w:name w:val="Footer Char"/>
    <w:basedOn w:val="DefaultParagraphFont"/>
    <w:link w:val="Footer"/>
    <w:uiPriority w:val="99"/>
    <w:rsid w:val="002605E9"/>
    <w:rPr>
      <w:rFonts w:ascii="Calibri" w:eastAsia="Calibri" w:hAnsi="Calibri" w:cs="Times New Roman"/>
    </w:rPr>
  </w:style>
  <w:style w:type="character" w:customStyle="1" w:styleId="ColorfulList-Accent1Char">
    <w:name w:val="Colorful List - Accent 1 Char"/>
    <w:link w:val="ColorfulList-Accent11"/>
    <w:uiPriority w:val="34"/>
    <w:rsid w:val="002605E9"/>
    <w:rPr>
      <w:rFonts w:ascii="Calibri" w:eastAsia="Calibri" w:hAnsi="Calibri" w:cs="Times New Roman"/>
    </w:rPr>
  </w:style>
  <w:style w:type="character" w:styleId="CommentReference">
    <w:name w:val="annotation reference"/>
    <w:uiPriority w:val="99"/>
    <w:semiHidden/>
    <w:unhideWhenUsed/>
    <w:rsid w:val="002605E9"/>
    <w:rPr>
      <w:sz w:val="16"/>
      <w:szCs w:val="16"/>
    </w:rPr>
  </w:style>
  <w:style w:type="paragraph" w:styleId="CommentText">
    <w:name w:val="annotation text"/>
    <w:basedOn w:val="Normal"/>
    <w:link w:val="CommentTextChar"/>
    <w:uiPriority w:val="99"/>
    <w:semiHidden/>
    <w:unhideWhenUsed/>
    <w:rsid w:val="002605E9"/>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2605E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2605E9"/>
    <w:rPr>
      <w:b/>
      <w:bCs/>
    </w:rPr>
  </w:style>
  <w:style w:type="character" w:customStyle="1" w:styleId="CommentSubjectChar">
    <w:name w:val="Comment Subject Char"/>
    <w:basedOn w:val="CommentTextChar"/>
    <w:link w:val="CommentSubject"/>
    <w:uiPriority w:val="99"/>
    <w:semiHidden/>
    <w:rsid w:val="002605E9"/>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2605E9"/>
    <w:pPr>
      <w:spacing w:after="0" w:line="240" w:lineRule="auto"/>
    </w:pPr>
    <w:rPr>
      <w:rFonts w:ascii="Segoe UI" w:eastAsia="Calibri" w:hAnsi="Segoe UI" w:cs="Segoe UI"/>
      <w:sz w:val="18"/>
      <w:szCs w:val="18"/>
    </w:rPr>
  </w:style>
  <w:style w:type="character" w:customStyle="1" w:styleId="BalloonTextChar">
    <w:name w:val="Balloon Text Char"/>
    <w:basedOn w:val="DefaultParagraphFont"/>
    <w:link w:val="BalloonText"/>
    <w:uiPriority w:val="99"/>
    <w:semiHidden/>
    <w:rsid w:val="002605E9"/>
    <w:rPr>
      <w:rFonts w:ascii="Segoe UI" w:eastAsia="Calibri" w:hAnsi="Segoe UI" w:cs="Segoe UI"/>
      <w:sz w:val="18"/>
      <w:szCs w:val="18"/>
    </w:rPr>
  </w:style>
  <w:style w:type="character" w:styleId="Hyperlink">
    <w:name w:val="Hyperlink"/>
    <w:uiPriority w:val="99"/>
    <w:unhideWhenUsed/>
    <w:rsid w:val="002605E9"/>
    <w:rPr>
      <w:color w:val="0563C1"/>
      <w:u w:val="single"/>
    </w:rPr>
  </w:style>
  <w:style w:type="character" w:styleId="UnresolvedMention">
    <w:name w:val="Unresolved Mention"/>
    <w:uiPriority w:val="99"/>
    <w:semiHidden/>
    <w:unhideWhenUsed/>
    <w:rsid w:val="002605E9"/>
    <w:rPr>
      <w:color w:val="808080"/>
      <w:shd w:val="clear" w:color="auto" w:fill="E6E6E6"/>
    </w:rPr>
  </w:style>
  <w:style w:type="paragraph" w:styleId="Header">
    <w:name w:val="header"/>
    <w:basedOn w:val="Normal"/>
    <w:link w:val="HeaderChar"/>
    <w:uiPriority w:val="99"/>
    <w:unhideWhenUsed/>
    <w:rsid w:val="002605E9"/>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2605E9"/>
    <w:rPr>
      <w:rFonts w:ascii="Calibri" w:eastAsia="Calibri" w:hAnsi="Calibri" w:cs="Times New Roman"/>
    </w:rPr>
  </w:style>
  <w:style w:type="character" w:styleId="PlaceholderText">
    <w:name w:val="Placeholder Text"/>
    <w:uiPriority w:val="99"/>
    <w:semiHidden/>
    <w:rsid w:val="002605E9"/>
    <w:rPr>
      <w:color w:val="808080"/>
    </w:rPr>
  </w:style>
  <w:style w:type="character" w:styleId="FollowedHyperlink">
    <w:name w:val="FollowedHyperlink"/>
    <w:uiPriority w:val="99"/>
    <w:semiHidden/>
    <w:unhideWhenUsed/>
    <w:rsid w:val="002605E9"/>
    <w:rPr>
      <w:color w:val="954F72"/>
      <w:u w:val="single"/>
    </w:rPr>
  </w:style>
  <w:style w:type="paragraph" w:styleId="ListParagraph">
    <w:name w:val="List Paragraph"/>
    <w:basedOn w:val="Normal"/>
    <w:uiPriority w:val="34"/>
    <w:qFormat/>
    <w:rsid w:val="002605E9"/>
    <w:pPr>
      <w:spacing w:after="200" w:line="276" w:lineRule="auto"/>
      <w:ind w:left="720"/>
      <w:contextualSpacing/>
    </w:pPr>
    <w:rPr>
      <w:rFonts w:ascii="Calibri" w:eastAsia="Calibri" w:hAnsi="Calibri" w:cs="Times New Roman"/>
    </w:rPr>
  </w:style>
  <w:style w:type="paragraph" w:styleId="BodyText">
    <w:name w:val="Body Text"/>
    <w:basedOn w:val="Normal"/>
    <w:link w:val="BodyTextChar"/>
    <w:uiPriority w:val="99"/>
    <w:unhideWhenUsed/>
    <w:rsid w:val="002605E9"/>
    <w:pPr>
      <w:spacing w:after="120" w:line="276" w:lineRule="auto"/>
    </w:pPr>
    <w:rPr>
      <w:rFonts w:ascii="Calibri" w:eastAsia="Times New Roman" w:hAnsi="Calibri" w:cs="Times New Roman"/>
    </w:rPr>
  </w:style>
  <w:style w:type="character" w:customStyle="1" w:styleId="BodyTextChar">
    <w:name w:val="Body Text Char"/>
    <w:basedOn w:val="DefaultParagraphFont"/>
    <w:link w:val="BodyText"/>
    <w:uiPriority w:val="99"/>
    <w:rsid w:val="002605E9"/>
    <w:rPr>
      <w:rFonts w:ascii="Calibri" w:eastAsia="Times New Roman" w:hAnsi="Calibri" w:cs="Times New Roman"/>
    </w:rPr>
  </w:style>
  <w:style w:type="paragraph" w:customStyle="1" w:styleId="Newpage">
    <w:name w:val="Newpage"/>
    <w:basedOn w:val="Normal"/>
    <w:rsid w:val="002605E9"/>
    <w:pPr>
      <w:tabs>
        <w:tab w:val="left" w:pos="1440"/>
        <w:tab w:val="left" w:pos="3060"/>
      </w:tabs>
      <w:spacing w:after="0" w:line="240" w:lineRule="auto"/>
      <w:jc w:val="center"/>
    </w:pPr>
    <w:rPr>
      <w:rFonts w:ascii="Times New Roman" w:eastAsia="Times New Roman" w:hAnsi="Times New Roman" w:cs="Arial"/>
      <w:b/>
      <w:smallCaps/>
      <w:spacing w:val="-3"/>
      <w:sz w:val="24"/>
      <w:szCs w:val="20"/>
      <w:lang w:val="es-ES_tradnl"/>
    </w:rPr>
  </w:style>
  <w:style w:type="paragraph" w:customStyle="1" w:styleId="Paragraph">
    <w:name w:val="Paragraph"/>
    <w:aliases w:val="paragraph,p,PARAGRAPH,PG,pa,at"/>
    <w:basedOn w:val="BodyTextIndent"/>
    <w:link w:val="ParagraphChar"/>
    <w:qFormat/>
    <w:rsid w:val="002605E9"/>
    <w:pPr>
      <w:tabs>
        <w:tab w:val="num" w:pos="720"/>
      </w:tabs>
      <w:spacing w:before="120" w:line="240" w:lineRule="auto"/>
      <w:ind w:left="720" w:hanging="720"/>
      <w:jc w:val="both"/>
      <w:outlineLvl w:val="1"/>
    </w:pPr>
    <w:rPr>
      <w:rFonts w:ascii="Times New Roman" w:eastAsia="Times New Roman" w:hAnsi="Times New Roman"/>
      <w:sz w:val="24"/>
      <w:szCs w:val="20"/>
    </w:rPr>
  </w:style>
  <w:style w:type="character" w:customStyle="1" w:styleId="ParagraphChar">
    <w:name w:val="Paragraph Char"/>
    <w:link w:val="Paragraph"/>
    <w:locked/>
    <w:rsid w:val="002605E9"/>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2605E9"/>
    <w:pPr>
      <w:spacing w:after="120" w:line="276" w:lineRule="auto"/>
      <w:ind w:left="360"/>
    </w:pPr>
    <w:rPr>
      <w:rFonts w:ascii="Calibri" w:eastAsia="Calibri" w:hAnsi="Calibri" w:cs="Times New Roman"/>
    </w:rPr>
  </w:style>
  <w:style w:type="character" w:customStyle="1" w:styleId="BodyTextIndentChar">
    <w:name w:val="Body Text Indent Char"/>
    <w:basedOn w:val="DefaultParagraphFont"/>
    <w:link w:val="BodyTextIndent"/>
    <w:uiPriority w:val="99"/>
    <w:semiHidden/>
    <w:rsid w:val="002605E9"/>
    <w:rPr>
      <w:rFonts w:ascii="Calibri" w:eastAsia="Calibri" w:hAnsi="Calibri" w:cs="Times New Roman"/>
    </w:rPr>
  </w:style>
  <w:style w:type="paragraph" w:styleId="NoSpacing">
    <w:name w:val="No Spacing"/>
    <w:link w:val="NoSpacingChar"/>
    <w:uiPriority w:val="1"/>
    <w:qFormat/>
    <w:rsid w:val="002605E9"/>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2605E9"/>
    <w:rPr>
      <w:rFonts w:ascii="Calibri" w:eastAsia="Times New Roman" w:hAnsi="Calibri" w:cs="Times New Roman"/>
    </w:rPr>
  </w:style>
  <w:style w:type="paragraph" w:customStyle="1" w:styleId="Default">
    <w:name w:val="Default"/>
    <w:rsid w:val="002605E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utoNumpara">
    <w:name w:val="AutoNumpara"/>
    <w:basedOn w:val="BodyTextIndent"/>
    <w:rsid w:val="002605E9"/>
    <w:pPr>
      <w:tabs>
        <w:tab w:val="num" w:pos="720"/>
      </w:tabs>
      <w:spacing w:before="120" w:line="240" w:lineRule="auto"/>
      <w:ind w:left="720" w:hanging="720"/>
      <w:jc w:val="both"/>
    </w:pPr>
    <w:rPr>
      <w:rFonts w:ascii="Times New Roman" w:eastAsia="Times New Roman" w:hAnsi="Times New Roman"/>
      <w:noProof/>
      <w:spacing w:val="-2"/>
      <w:sz w:val="24"/>
      <w:szCs w:val="20"/>
      <w:lang w:val="es-ES_tradnl"/>
    </w:rPr>
  </w:style>
  <w:style w:type="table" w:styleId="TableGrid">
    <w:name w:val="Table Grid"/>
    <w:basedOn w:val="TableNormal"/>
    <w:uiPriority w:val="59"/>
    <w:rsid w:val="002605E9"/>
    <w:pPr>
      <w:spacing w:after="0" w:line="240" w:lineRule="auto"/>
    </w:pPr>
    <w:rPr>
      <w:rFonts w:ascii="Calisto MT" w:eastAsia="Calisto MT" w:hAnsi="Calisto MT"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260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605E9"/>
    <w:rPr>
      <w:rFonts w:ascii="Courier New" w:eastAsia="Times New Roman" w:hAnsi="Courier New" w:cs="Courier New"/>
      <w:sz w:val="20"/>
      <w:szCs w:val="20"/>
    </w:rPr>
  </w:style>
  <w:style w:type="paragraph" w:styleId="NormalWeb">
    <w:name w:val="Normal (Web)"/>
    <w:basedOn w:val="Normal"/>
    <w:uiPriority w:val="99"/>
    <w:unhideWhenUsed/>
    <w:rsid w:val="002605E9"/>
    <w:pPr>
      <w:spacing w:before="100" w:beforeAutospacing="1" w:after="100" w:afterAutospacing="1" w:line="240" w:lineRule="auto"/>
    </w:pPr>
    <w:rPr>
      <w:rFonts w:ascii="Times New Roman" w:eastAsia="Calibri" w:hAnsi="Times New Roman" w:cs="Times New Roman"/>
      <w:sz w:val="24"/>
      <w:szCs w:val="24"/>
    </w:rPr>
  </w:style>
  <w:style w:type="paragraph" w:customStyle="1" w:styleId="Chapter">
    <w:name w:val="Chapter"/>
    <w:basedOn w:val="Normal"/>
    <w:next w:val="Normal"/>
    <w:uiPriority w:val="99"/>
    <w:rsid w:val="002605E9"/>
    <w:pPr>
      <w:tabs>
        <w:tab w:val="left" w:pos="1440"/>
      </w:tabs>
      <w:spacing w:after="240" w:line="240" w:lineRule="auto"/>
      <w:jc w:val="center"/>
    </w:pPr>
    <w:rPr>
      <w:rFonts w:ascii="Times New Roman" w:eastAsia="Times New Roman" w:hAnsi="Times New Roman" w:cs="Times New Roman"/>
      <w:b/>
      <w:smallCaps/>
      <w:sz w:val="24"/>
      <w:szCs w:val="20"/>
      <w:lang w:val="es-ES"/>
    </w:rPr>
  </w:style>
  <w:style w:type="paragraph" w:customStyle="1" w:styleId="subpar">
    <w:name w:val="subpar"/>
    <w:basedOn w:val="BodyTextIndent3"/>
    <w:rsid w:val="002605E9"/>
    <w:pPr>
      <w:spacing w:before="120" w:line="240" w:lineRule="auto"/>
      <w:ind w:left="720" w:hanging="720"/>
      <w:jc w:val="both"/>
      <w:outlineLvl w:val="2"/>
    </w:pPr>
    <w:rPr>
      <w:rFonts w:ascii="Arial" w:hAnsi="Arial" w:cs="Arial"/>
      <w:sz w:val="22"/>
      <w:szCs w:val="20"/>
    </w:rPr>
  </w:style>
  <w:style w:type="paragraph" w:styleId="BodyTextIndent3">
    <w:name w:val="Body Text Indent 3"/>
    <w:basedOn w:val="Normal"/>
    <w:link w:val="BodyTextIndent3Char"/>
    <w:uiPriority w:val="99"/>
    <w:semiHidden/>
    <w:unhideWhenUsed/>
    <w:rsid w:val="002605E9"/>
    <w:pPr>
      <w:spacing w:after="120" w:line="276" w:lineRule="auto"/>
      <w:ind w:left="360"/>
    </w:pPr>
    <w:rPr>
      <w:rFonts w:ascii="Calibri" w:eastAsia="Calibri" w:hAnsi="Calibri" w:cs="Times New Roman"/>
      <w:sz w:val="16"/>
      <w:szCs w:val="16"/>
    </w:rPr>
  </w:style>
  <w:style w:type="character" w:customStyle="1" w:styleId="BodyTextIndent3Char">
    <w:name w:val="Body Text Indent 3 Char"/>
    <w:basedOn w:val="DefaultParagraphFont"/>
    <w:link w:val="BodyTextIndent3"/>
    <w:uiPriority w:val="99"/>
    <w:semiHidden/>
    <w:rsid w:val="002605E9"/>
    <w:rPr>
      <w:rFonts w:ascii="Calibri" w:eastAsia="Calibri" w:hAnsi="Calibri" w:cs="Times New Roman"/>
      <w:sz w:val="16"/>
      <w:szCs w:val="16"/>
    </w:rPr>
  </w:style>
  <w:style w:type="numbering" w:customStyle="1" w:styleId="NoList2">
    <w:name w:val="No List2"/>
    <w:next w:val="NoList"/>
    <w:uiPriority w:val="99"/>
    <w:semiHidden/>
    <w:unhideWhenUsed/>
    <w:rsid w:val="00DB37A2"/>
  </w:style>
  <w:style w:type="table" w:customStyle="1" w:styleId="TableGrid1">
    <w:name w:val="Table Grid1"/>
    <w:basedOn w:val="TableNormal"/>
    <w:next w:val="TableGrid"/>
    <w:uiPriority w:val="59"/>
    <w:rsid w:val="00DB37A2"/>
    <w:pPr>
      <w:spacing w:after="0" w:line="240" w:lineRule="auto"/>
    </w:pPr>
    <w:rPr>
      <w:rFonts w:ascii="Calisto MT" w:eastAsia="Calisto MT" w:hAnsi="Calisto MT"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DB41E74978E3248BF662957988E23F3" ma:contentTypeVersion="801" ma:contentTypeDescription="A content type to manage public (operations) IDB documents" ma:contentTypeScope="" ma:versionID="0484b9da94b5bb30afe67418540a569f">
  <xsd:schema xmlns:xsd="http://www.w3.org/2001/XMLSchema" xmlns:xs="http://www.w3.org/2001/XMLSchema" xmlns:p="http://schemas.microsoft.com/office/2006/metadata/properties" xmlns:ns2="cdc7663a-08f0-4737-9e8c-148ce897a09c" targetNamespace="http://schemas.microsoft.com/office/2006/metadata/properties" ma:root="true" ma:fieldsID="83cf354d85fb067b577dbedd310021e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SU-L105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Suriname</TermName>
          <TermId xmlns="http://schemas.microsoft.com/office/infopath/2007/PartnerControls">78f391d2-6a9c-4a90-96e5-b3c0fdf8e7da</TermId>
        </TermInfo>
      </Terms>
    </ic46d7e087fd4a108fb86518ca413cc6>
    <IDBDocs_x0020_Number xmlns="cdc7663a-08f0-4737-9e8c-148ce897a09c" xsi:nil="true"/>
    <Division_x0020_or_x0020_Unit xmlns="cdc7663a-08f0-4737-9e8c-148ce897a09c">SCL/EDU</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4984/OC-SU;</Approval_x0020_Number>
    <Phase xmlns="cdc7663a-08f0-4737-9e8c-148ce897a09c" xsi:nil="true"/>
    <Document_x0020_Author xmlns="cdc7663a-08f0-4737-9e8c-148ce897a09c">Blasco, Ivana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PRESCHOOL ＆ EARLY CHILDHOOD EDUCATION</TermName>
          <TermId xmlns="http://schemas.microsoft.com/office/infopath/2007/PartnerControls">f0594eea-4be1-44fb-8b69-68fd4f4e4ebb</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22</Value>
      <Value>143</Value>
      <Value>1</Value>
      <Value>35</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SU-L1059;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_dlc_DocId xmlns="cdc7663a-08f0-4737-9e8c-148ce897a09c">EZSHARE-308272261-25</_dlc_DocId>
    <_dlc_DocIdUrl xmlns="cdc7663a-08f0-4737-9e8c-148ce897a09c">
      <Url>https://idbg.sharepoint.com/teams/EZ-SU-LON/SU-L1059/_layouts/15/DocIdRedir.aspx?ID=EZSHARE-308272261-25</Url>
      <Description>EZSHARE-308272261-25</Description>
    </_dlc_DocIdUrl>
    <Disclosure_x0020_Activity xmlns="cdc7663a-08f0-4737-9e8c-148ce897a09c">Monitoring and Evaluation Plan (during Execution)</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60F8B874-F60A-4290-B0F7-AD141A6A2A2C}">
  <ds:schemaRefs>
    <ds:schemaRef ds:uri="http://schemas.microsoft.com/sharepoint/v3/contenttype/forms"/>
  </ds:schemaRefs>
</ds:datastoreItem>
</file>

<file path=customXml/itemProps2.xml><?xml version="1.0" encoding="utf-8"?>
<ds:datastoreItem xmlns:ds="http://schemas.openxmlformats.org/officeDocument/2006/customXml" ds:itemID="{096DA664-1884-43F7-94AB-ED8DDCAD0874}">
  <ds:schemaRefs>
    <ds:schemaRef ds:uri="http://schemas.microsoft.com/sharepoint/events"/>
  </ds:schemaRefs>
</ds:datastoreItem>
</file>

<file path=customXml/itemProps3.xml><?xml version="1.0" encoding="utf-8"?>
<ds:datastoreItem xmlns:ds="http://schemas.openxmlformats.org/officeDocument/2006/customXml" ds:itemID="{DA6026E6-AC3F-4C85-9764-1E1C182972FF}"/>
</file>

<file path=customXml/itemProps4.xml><?xml version="1.0" encoding="utf-8"?>
<ds:datastoreItem xmlns:ds="http://schemas.openxmlformats.org/officeDocument/2006/customXml" ds:itemID="{3F46CA0F-3156-4CC1-BA0E-DB26ABD9CF3F}"/>
</file>

<file path=customXml/itemProps5.xml><?xml version="1.0" encoding="utf-8"?>
<ds:datastoreItem xmlns:ds="http://schemas.openxmlformats.org/officeDocument/2006/customXml" ds:itemID="{2A37EA0E-7BD7-43CB-9692-DDE45F25DB00}">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cdc7663a-08f0-4737-9e8c-148ce897a09c"/>
    <ds:schemaRef ds:uri="http://www.w3.org/XML/1998/namespace"/>
    <ds:schemaRef ds:uri="http://purl.org/dc/dcmitype/"/>
  </ds:schemaRefs>
</ds:datastoreItem>
</file>

<file path=customXml/itemProps6.xml><?xml version="1.0" encoding="utf-8"?>
<ds:datastoreItem xmlns:ds="http://schemas.openxmlformats.org/officeDocument/2006/customXml" ds:itemID="{7796E28F-4137-4456-971D-6A16BDD844D6}"/>
</file>

<file path=docProps/app.xml><?xml version="1.0" encoding="utf-8"?>
<Properties xmlns="http://schemas.openxmlformats.org/officeDocument/2006/extended-properties" xmlns:vt="http://schemas.openxmlformats.org/officeDocument/2006/docPropsVTypes">
  <Template>Normal</Template>
  <TotalTime>15</TotalTime>
  <Pages>19</Pages>
  <Words>6410</Words>
  <Characters>36539</Characters>
  <Application>Microsoft Office Word</Application>
  <DocSecurity>0</DocSecurity>
  <Lines>304</Lines>
  <Paragraphs>85</Paragraphs>
  <ScaleCrop>false</ScaleCrop>
  <Company/>
  <LinksUpToDate>false</LinksUpToDate>
  <CharactersWithSpaces>42864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Scannone Chavez, Rodolfo Andres</dc:creator>
  <cp:keywords/>
  <dc:description/>
  <cp:lastModifiedBy>Scannone Chavez, Rodolfo Andres</cp:lastModifiedBy>
  <cp:revision>9</cp:revision>
  <dcterms:created xsi:type="dcterms:W3CDTF">2019-12-02T18:38:00Z</dcterms:created>
  <dcterms:modified xsi:type="dcterms:W3CDTF">2020-01-10T15:04:00Z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143;#PRESCHOOL ＆ EARLY CHILDHOOD EDUCATION|f0594eea-4be1-44fb-8b69-68fd4f4e4ebb</vt:lpwstr>
  </property>
  <property fmtid="{D5CDD505-2E9C-101B-9397-08002B2CF9AE}" pid="7" name="Fund IDB">
    <vt:lpwstr/>
  </property>
  <property fmtid="{D5CDD505-2E9C-101B-9397-08002B2CF9AE}" pid="8" name="Country">
    <vt:lpwstr>22;#Suriname|78f391d2-6a9c-4a90-96e5-b3c0fdf8e7da</vt:lpwstr>
  </property>
  <property fmtid="{D5CDD505-2E9C-101B-9397-08002B2CF9AE}" pid="9" name="Sector IDB">
    <vt:lpwstr>35;#EDUCATION|e61db9d8-dcb9-423f-a737-53d6e603e7c4</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9d1757a8-c4ee-491f-9b25-88c7732f60f7</vt:lpwstr>
  </property>
  <property fmtid="{D5CDD505-2E9C-101B-9397-08002B2CF9AE}" pid="12" name="ContentTypeId">
    <vt:lpwstr>0x0101001A458A224826124E8B45B1D613300CFC000DB41E74978E3248BF662957988E23F3</vt:lpwstr>
  </property>
</Properties>
</file>