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38F85" w14:textId="77777777" w:rsidR="00F5722C" w:rsidRPr="00C70037" w:rsidRDefault="005128F9" w:rsidP="005128F9">
      <w:pPr>
        <w:ind w:left="1440" w:hanging="1440"/>
        <w:jc w:val="both"/>
        <w:rPr>
          <w:rFonts w:ascii="Arial" w:hAnsi="Arial" w:cs="Arial"/>
          <w:bCs/>
          <w:noProof/>
          <w:sz w:val="22"/>
          <w:szCs w:val="22"/>
        </w:rPr>
      </w:pPr>
      <w:r w:rsidRPr="00C70037">
        <w:rPr>
          <w:rFonts w:ascii="Arial" w:hAnsi="Arial" w:cs="Arial"/>
          <w:b/>
          <w:noProof/>
          <w:sz w:val="22"/>
          <w:szCs w:val="22"/>
        </w:rPr>
        <w:t>To:</w:t>
      </w:r>
      <w:r w:rsidRPr="00C70037">
        <w:rPr>
          <w:rFonts w:ascii="Arial" w:hAnsi="Arial" w:cs="Arial"/>
          <w:b/>
          <w:noProof/>
          <w:sz w:val="22"/>
          <w:szCs w:val="22"/>
        </w:rPr>
        <w:tab/>
      </w:r>
      <w:r w:rsidR="00F5722C" w:rsidRPr="00C70037">
        <w:rPr>
          <w:rFonts w:ascii="Arial" w:hAnsi="Arial" w:cs="Arial"/>
          <w:bCs/>
          <w:noProof/>
          <w:sz w:val="22"/>
          <w:szCs w:val="22"/>
        </w:rPr>
        <w:t>Benigno López Benítez</w:t>
      </w:r>
    </w:p>
    <w:p w14:paraId="717A58ED" w14:textId="16B49487" w:rsidR="005128F9" w:rsidRPr="00C70037" w:rsidRDefault="00F5722C" w:rsidP="00F5722C">
      <w:pPr>
        <w:ind w:left="1440"/>
        <w:jc w:val="both"/>
        <w:rPr>
          <w:rFonts w:ascii="Arial" w:hAnsi="Arial" w:cs="Arial"/>
          <w:bCs/>
          <w:noProof/>
          <w:sz w:val="22"/>
          <w:szCs w:val="22"/>
        </w:rPr>
      </w:pPr>
      <w:r w:rsidRPr="00C70037">
        <w:rPr>
          <w:rFonts w:ascii="Arial" w:hAnsi="Arial" w:cs="Arial"/>
          <w:bCs/>
          <w:noProof/>
          <w:sz w:val="22"/>
          <w:szCs w:val="22"/>
        </w:rPr>
        <w:t>Vice President for Sectors and Knowledge (VPS/VPS)</w:t>
      </w:r>
    </w:p>
    <w:p w14:paraId="40550A61" w14:textId="34711ECF" w:rsidR="005128F9" w:rsidRPr="00C70037" w:rsidRDefault="005128F9" w:rsidP="005128F9">
      <w:pPr>
        <w:ind w:left="1440" w:hanging="1440"/>
        <w:jc w:val="both"/>
        <w:rPr>
          <w:rFonts w:ascii="Arial" w:hAnsi="Arial" w:cs="Arial"/>
          <w:b/>
          <w:noProof/>
          <w:sz w:val="22"/>
          <w:szCs w:val="22"/>
        </w:rPr>
      </w:pPr>
      <w:r w:rsidRPr="00C70037">
        <w:rPr>
          <w:rFonts w:ascii="Arial" w:hAnsi="Arial" w:cs="Arial"/>
          <w:bCs/>
          <w:noProof/>
          <w:sz w:val="22"/>
          <w:szCs w:val="22"/>
        </w:rPr>
        <w:tab/>
      </w:r>
    </w:p>
    <w:p w14:paraId="197C0395" w14:textId="460D7B03" w:rsidR="005128F9" w:rsidRPr="00C70037" w:rsidRDefault="005128F9" w:rsidP="005128F9">
      <w:pPr>
        <w:ind w:left="1440" w:hanging="1440"/>
        <w:jc w:val="both"/>
        <w:rPr>
          <w:rFonts w:ascii="Arial" w:hAnsi="Arial" w:cs="Arial"/>
          <w:bCs/>
          <w:noProof/>
          <w:sz w:val="22"/>
          <w:szCs w:val="22"/>
        </w:rPr>
      </w:pPr>
      <w:r w:rsidRPr="00C70037">
        <w:rPr>
          <w:rFonts w:ascii="Arial" w:hAnsi="Arial" w:cs="Arial"/>
          <w:b/>
          <w:noProof/>
          <w:sz w:val="22"/>
          <w:szCs w:val="22"/>
        </w:rPr>
        <w:t>From:</w:t>
      </w:r>
      <w:r w:rsidRPr="00C70037">
        <w:rPr>
          <w:rFonts w:ascii="Arial" w:hAnsi="Arial" w:cs="Arial"/>
          <w:noProof/>
          <w:sz w:val="22"/>
          <w:szCs w:val="22"/>
        </w:rPr>
        <w:tab/>
      </w:r>
      <w:r w:rsidR="00A7220F" w:rsidRPr="00C70037">
        <w:rPr>
          <w:rFonts w:ascii="Arial" w:hAnsi="Arial" w:cs="Arial"/>
          <w:bCs/>
          <w:noProof/>
          <w:sz w:val="22"/>
          <w:szCs w:val="22"/>
        </w:rPr>
        <w:t>Fabrizio Opertti</w:t>
      </w:r>
    </w:p>
    <w:p w14:paraId="45A22486" w14:textId="330A04A4" w:rsidR="005128F9" w:rsidRPr="00C70037" w:rsidRDefault="00A7220F" w:rsidP="00035EA1">
      <w:pPr>
        <w:ind w:left="1440"/>
        <w:jc w:val="both"/>
        <w:rPr>
          <w:rFonts w:ascii="Arial" w:hAnsi="Arial" w:cs="Arial"/>
          <w:bCs/>
          <w:noProof/>
          <w:sz w:val="22"/>
          <w:szCs w:val="22"/>
        </w:rPr>
      </w:pPr>
      <w:r w:rsidRPr="00C70037">
        <w:rPr>
          <w:rFonts w:ascii="Arial" w:hAnsi="Arial" w:cs="Arial"/>
          <w:bCs/>
          <w:noProof/>
          <w:sz w:val="22"/>
          <w:szCs w:val="22"/>
        </w:rPr>
        <w:t>Manager</w:t>
      </w:r>
      <w:r w:rsidR="000A5731" w:rsidRPr="00C70037">
        <w:rPr>
          <w:rFonts w:ascii="Arial" w:hAnsi="Arial" w:cs="Arial"/>
          <w:bCs/>
          <w:noProof/>
          <w:sz w:val="22"/>
          <w:szCs w:val="22"/>
        </w:rPr>
        <w:t xml:space="preserve"> (</w:t>
      </w:r>
      <w:r w:rsidR="00C70037" w:rsidRPr="00C70037">
        <w:rPr>
          <w:rFonts w:ascii="Arial" w:hAnsi="Arial" w:cs="Arial"/>
          <w:bCs/>
          <w:noProof/>
          <w:sz w:val="22"/>
          <w:szCs w:val="22"/>
        </w:rPr>
        <w:t>INT/INT</w:t>
      </w:r>
      <w:r w:rsidR="000A5731" w:rsidRPr="00C70037">
        <w:rPr>
          <w:rFonts w:ascii="Arial" w:hAnsi="Arial" w:cs="Arial"/>
          <w:bCs/>
          <w:noProof/>
          <w:sz w:val="22"/>
          <w:szCs w:val="22"/>
        </w:rPr>
        <w:t>)</w:t>
      </w:r>
    </w:p>
    <w:p w14:paraId="786007C3" w14:textId="77777777" w:rsidR="005128F9" w:rsidRPr="00C70037" w:rsidRDefault="005128F9" w:rsidP="005128F9">
      <w:pPr>
        <w:ind w:left="1440" w:hanging="1440"/>
        <w:jc w:val="both"/>
        <w:rPr>
          <w:rFonts w:ascii="Arial" w:hAnsi="Arial" w:cs="Arial"/>
          <w:noProof/>
          <w:sz w:val="22"/>
          <w:szCs w:val="22"/>
        </w:rPr>
      </w:pPr>
      <w:r w:rsidRPr="00C70037">
        <w:rPr>
          <w:rFonts w:ascii="Arial" w:hAnsi="Arial" w:cs="Arial"/>
          <w:bCs/>
          <w:noProof/>
          <w:sz w:val="22"/>
          <w:szCs w:val="22"/>
        </w:rPr>
        <w:tab/>
      </w:r>
    </w:p>
    <w:p w14:paraId="1716B0F0" w14:textId="180D77EA" w:rsidR="005128F9" w:rsidRPr="00C70037" w:rsidRDefault="005128F9" w:rsidP="004370F1">
      <w:pPr>
        <w:ind w:left="1440" w:hanging="1440"/>
        <w:jc w:val="both"/>
        <w:rPr>
          <w:rFonts w:ascii="Arial" w:hAnsi="Arial" w:cs="Arial"/>
          <w:bCs/>
          <w:noProof/>
          <w:sz w:val="22"/>
          <w:szCs w:val="22"/>
        </w:rPr>
      </w:pPr>
      <w:r w:rsidRPr="00C70037">
        <w:rPr>
          <w:rFonts w:ascii="Arial" w:hAnsi="Arial" w:cs="Arial"/>
          <w:b/>
          <w:noProof/>
          <w:sz w:val="22"/>
          <w:szCs w:val="22"/>
        </w:rPr>
        <w:t>Subject:</w:t>
      </w:r>
      <w:r w:rsidRPr="00C70037">
        <w:rPr>
          <w:rFonts w:ascii="Arial" w:hAnsi="Arial" w:cs="Arial"/>
          <w:b/>
          <w:noProof/>
          <w:sz w:val="22"/>
          <w:szCs w:val="22"/>
        </w:rPr>
        <w:tab/>
      </w:r>
      <w:r w:rsidR="0049597E" w:rsidRPr="00C70037">
        <w:rPr>
          <w:rFonts w:ascii="Arial" w:hAnsi="Arial" w:cs="Arial"/>
          <w:b/>
          <w:noProof/>
          <w:sz w:val="22"/>
          <w:szCs w:val="22"/>
        </w:rPr>
        <w:t xml:space="preserve">REGIONAL. </w:t>
      </w:r>
      <w:r w:rsidR="0049597E" w:rsidRPr="00C70037">
        <w:rPr>
          <w:rFonts w:ascii="Arial" w:hAnsi="Arial" w:cs="Arial"/>
          <w:bCs/>
          <w:noProof/>
          <w:sz w:val="22"/>
          <w:szCs w:val="22"/>
        </w:rPr>
        <w:t>Sixth Korea-LAC Business Summit (RG-T3913</w:t>
      </w:r>
      <w:r w:rsidR="004A3521">
        <w:rPr>
          <w:rFonts w:ascii="Arial" w:hAnsi="Arial" w:cs="Arial"/>
          <w:bCs/>
          <w:noProof/>
          <w:sz w:val="22"/>
          <w:szCs w:val="22"/>
        </w:rPr>
        <w:t>;</w:t>
      </w:r>
      <w:r w:rsidR="004A3521" w:rsidRPr="004A3521">
        <w:rPr>
          <w:rFonts w:ascii="Arial" w:hAnsi="Arial" w:cs="Arial"/>
          <w:bCs/>
          <w:noProof/>
          <w:sz w:val="22"/>
          <w:szCs w:val="22"/>
        </w:rPr>
        <w:t xml:space="preserve"> </w:t>
      </w:r>
      <w:r w:rsidR="004A3521" w:rsidRPr="00C70037">
        <w:rPr>
          <w:rFonts w:ascii="Arial" w:hAnsi="Arial" w:cs="Arial"/>
          <w:bCs/>
          <w:noProof/>
          <w:sz w:val="22"/>
          <w:szCs w:val="22"/>
        </w:rPr>
        <w:t>ATN/KR</w:t>
      </w:r>
      <w:r w:rsidR="004A3521" w:rsidRPr="00C70037">
        <w:rPr>
          <w:rFonts w:ascii="Arial" w:hAnsi="Arial" w:cs="Arial"/>
          <w:bCs/>
          <w:noProof/>
          <w:sz w:val="22"/>
          <w:szCs w:val="22"/>
        </w:rPr>
        <w:noBreakHyphen/>
        <w:t>18719-RG</w:t>
      </w:r>
      <w:r w:rsidR="0049597E" w:rsidRPr="00C70037">
        <w:rPr>
          <w:rFonts w:ascii="Arial" w:hAnsi="Arial" w:cs="Arial"/>
          <w:bCs/>
          <w:noProof/>
          <w:sz w:val="22"/>
          <w:szCs w:val="22"/>
        </w:rPr>
        <w:t xml:space="preserve">). </w:t>
      </w:r>
      <w:r w:rsidRPr="00C70037">
        <w:rPr>
          <w:rFonts w:ascii="Arial" w:hAnsi="Arial" w:cs="Arial"/>
          <w:bCs/>
          <w:noProof/>
          <w:sz w:val="22"/>
          <w:szCs w:val="22"/>
        </w:rPr>
        <w:t xml:space="preserve">Request for </w:t>
      </w:r>
      <w:r w:rsidR="002B7417" w:rsidRPr="00C70037">
        <w:rPr>
          <w:rFonts w:ascii="Arial" w:hAnsi="Arial" w:cs="Arial"/>
          <w:bCs/>
          <w:noProof/>
          <w:sz w:val="22"/>
          <w:szCs w:val="22"/>
        </w:rPr>
        <w:t>increase of resources</w:t>
      </w:r>
      <w:r w:rsidRPr="00C70037">
        <w:rPr>
          <w:rFonts w:ascii="Arial" w:hAnsi="Arial" w:cs="Arial"/>
          <w:bCs/>
          <w:noProof/>
          <w:sz w:val="22"/>
          <w:szCs w:val="22"/>
        </w:rPr>
        <w:t xml:space="preserve"> </w:t>
      </w:r>
      <w:r w:rsidR="008A725A" w:rsidRPr="00C70037">
        <w:rPr>
          <w:rFonts w:ascii="Arial" w:hAnsi="Arial" w:cs="Arial"/>
          <w:bCs/>
          <w:noProof/>
          <w:sz w:val="22"/>
          <w:szCs w:val="22"/>
        </w:rPr>
        <w:t>to finance</w:t>
      </w:r>
      <w:r w:rsidRPr="00C70037">
        <w:rPr>
          <w:rFonts w:ascii="Arial" w:hAnsi="Arial" w:cs="Arial"/>
          <w:bCs/>
          <w:noProof/>
          <w:sz w:val="22"/>
          <w:szCs w:val="22"/>
        </w:rPr>
        <w:t xml:space="preserve"> </w:t>
      </w:r>
      <w:bookmarkStart w:id="0" w:name="_Hlk108620891"/>
      <w:r w:rsidR="005D7407" w:rsidRPr="00C70037">
        <w:rPr>
          <w:rFonts w:ascii="Arial" w:hAnsi="Arial" w:cs="Arial"/>
          <w:bCs/>
          <w:noProof/>
          <w:sz w:val="22"/>
          <w:szCs w:val="22"/>
        </w:rPr>
        <w:t>operation</w:t>
      </w:r>
      <w:r w:rsidR="00B55152" w:rsidRPr="00C70037">
        <w:rPr>
          <w:rFonts w:ascii="Arial" w:hAnsi="Arial" w:cs="Arial"/>
          <w:bCs/>
          <w:noProof/>
          <w:sz w:val="22"/>
          <w:szCs w:val="22"/>
        </w:rPr>
        <w:t>.</w:t>
      </w:r>
      <w:r w:rsidR="002229E4" w:rsidRPr="00C70037">
        <w:rPr>
          <w:rFonts w:ascii="Arial" w:hAnsi="Arial" w:cs="Arial"/>
          <w:bCs/>
          <w:noProof/>
          <w:sz w:val="22"/>
          <w:szCs w:val="22"/>
        </w:rPr>
        <w:t xml:space="preserve"> </w:t>
      </w:r>
      <w:bookmarkEnd w:id="0"/>
    </w:p>
    <w:p w14:paraId="22C52F61" w14:textId="266E6296" w:rsidR="006F1EFB" w:rsidRPr="00C70037" w:rsidRDefault="006F1EFB" w:rsidP="005128F9">
      <w:pPr>
        <w:ind w:left="1440" w:hanging="1440"/>
        <w:rPr>
          <w:rFonts w:ascii="Arial" w:hAnsi="Arial" w:cs="Arial"/>
          <w:bCs/>
          <w:noProof/>
          <w:sz w:val="22"/>
          <w:szCs w:val="22"/>
        </w:rPr>
      </w:pPr>
    </w:p>
    <w:p w14:paraId="73C8D201" w14:textId="2E024D17" w:rsidR="006F1EFB" w:rsidRPr="00C70037" w:rsidRDefault="006F1EFB" w:rsidP="005128F9">
      <w:pPr>
        <w:ind w:left="1440" w:hanging="1440"/>
        <w:rPr>
          <w:rFonts w:ascii="Arial" w:hAnsi="Arial" w:cs="Arial"/>
          <w:bCs/>
          <w:noProof/>
          <w:sz w:val="22"/>
          <w:szCs w:val="22"/>
        </w:rPr>
      </w:pPr>
      <w:r w:rsidRPr="00C70037">
        <w:rPr>
          <w:rFonts w:ascii="Arial" w:hAnsi="Arial" w:cs="Arial"/>
          <w:b/>
          <w:noProof/>
          <w:sz w:val="22"/>
          <w:szCs w:val="22"/>
        </w:rPr>
        <w:t>Date:</w:t>
      </w:r>
      <w:r w:rsidRPr="00C70037">
        <w:rPr>
          <w:rFonts w:ascii="Arial" w:hAnsi="Arial" w:cs="Arial"/>
          <w:bCs/>
          <w:noProof/>
          <w:sz w:val="22"/>
          <w:szCs w:val="22"/>
        </w:rPr>
        <w:tab/>
      </w:r>
      <w:r w:rsidR="00FB452D">
        <w:rPr>
          <w:rFonts w:ascii="Arial" w:hAnsi="Arial" w:cs="Arial"/>
          <w:bCs/>
          <w:noProof/>
          <w:sz w:val="22"/>
          <w:szCs w:val="22"/>
        </w:rPr>
        <w:t>August 9</w:t>
      </w:r>
      <w:r w:rsidRPr="00C70037">
        <w:rPr>
          <w:rFonts w:ascii="Arial" w:hAnsi="Arial" w:cs="Arial"/>
          <w:bCs/>
          <w:noProof/>
          <w:sz w:val="22"/>
          <w:szCs w:val="22"/>
        </w:rPr>
        <w:t>, 2022</w:t>
      </w:r>
      <w:r w:rsidR="0049597E" w:rsidRPr="00C70037">
        <w:rPr>
          <w:rFonts w:ascii="Arial" w:hAnsi="Arial" w:cs="Arial"/>
          <w:bCs/>
          <w:noProof/>
          <w:sz w:val="22"/>
          <w:szCs w:val="22"/>
        </w:rPr>
        <w:t xml:space="preserve"> </w:t>
      </w:r>
      <w:r w:rsidR="00B55152" w:rsidRPr="00C70037">
        <w:rPr>
          <w:rFonts w:ascii="Arial" w:hAnsi="Arial" w:cs="Arial"/>
          <w:bCs/>
          <w:noProof/>
          <w:sz w:val="22"/>
          <w:szCs w:val="22"/>
        </w:rPr>
        <w:t xml:space="preserve"> </w:t>
      </w:r>
    </w:p>
    <w:p w14:paraId="5C8EACA5" w14:textId="77777777" w:rsidR="005128F9" w:rsidRPr="00C70037" w:rsidRDefault="005128F9" w:rsidP="005128F9">
      <w:pPr>
        <w:ind w:left="1440" w:hanging="1440"/>
        <w:rPr>
          <w:rFonts w:ascii="Arial" w:hAnsi="Arial" w:cs="Arial"/>
          <w:noProof/>
          <w:sz w:val="22"/>
          <w:szCs w:val="22"/>
        </w:rPr>
      </w:pPr>
    </w:p>
    <w:p w14:paraId="17744196" w14:textId="0D818D3A" w:rsidR="005128F9" w:rsidRPr="00C70037" w:rsidRDefault="006E221A" w:rsidP="000E0C74">
      <w:pPr>
        <w:pStyle w:val="ListParagraph"/>
        <w:numPr>
          <w:ilvl w:val="0"/>
          <w:numId w:val="2"/>
        </w:numPr>
        <w:spacing w:after="120"/>
        <w:jc w:val="both"/>
        <w:rPr>
          <w:rFonts w:ascii="Arial" w:hAnsi="Arial" w:cs="Arial"/>
          <w:b/>
          <w:noProof/>
        </w:rPr>
      </w:pPr>
      <w:r w:rsidRPr="00C70037">
        <w:rPr>
          <w:rFonts w:ascii="Arial" w:hAnsi="Arial" w:cs="Arial"/>
          <w:b/>
          <w:noProof/>
        </w:rPr>
        <w:t>Background</w:t>
      </w:r>
    </w:p>
    <w:p w14:paraId="3B565C70" w14:textId="0FEDF9D2" w:rsidR="00080B10" w:rsidRPr="00C70037" w:rsidRDefault="00221BC7" w:rsidP="00422AC1">
      <w:pPr>
        <w:widowControl w:val="0"/>
        <w:numPr>
          <w:ilvl w:val="1"/>
          <w:numId w:val="3"/>
        </w:numPr>
        <w:tabs>
          <w:tab w:val="clear" w:pos="900"/>
          <w:tab w:val="num" w:pos="720"/>
          <w:tab w:val="num" w:pos="1359"/>
        </w:tabs>
        <w:autoSpaceDE w:val="0"/>
        <w:autoSpaceDN w:val="0"/>
        <w:adjustRightInd w:val="0"/>
        <w:spacing w:after="120"/>
        <w:ind w:left="720"/>
        <w:jc w:val="both"/>
        <w:rPr>
          <w:rFonts w:ascii="Arial" w:hAnsi="Arial" w:cs="Arial"/>
          <w:bCs/>
          <w:noProof/>
          <w:sz w:val="22"/>
          <w:szCs w:val="22"/>
        </w:rPr>
      </w:pPr>
      <w:r>
        <w:rPr>
          <w:rFonts w:ascii="Arial" w:hAnsi="Arial" w:cs="Arial"/>
          <w:bCs/>
          <w:noProof/>
          <w:sz w:val="22"/>
          <w:szCs w:val="22"/>
        </w:rPr>
        <w:t xml:space="preserve">The </w:t>
      </w:r>
      <w:r w:rsidRPr="00C70037">
        <w:rPr>
          <w:rFonts w:ascii="Arial" w:hAnsi="Arial" w:cs="Arial"/>
          <w:bCs/>
          <w:noProof/>
          <w:sz w:val="22"/>
          <w:szCs w:val="22"/>
        </w:rPr>
        <w:t>non-reimbursable Technical Cooperation (TC) “Sixth Korea-LAC Business Summit” (RG-T3913; ATN/KR-18719-RG)</w:t>
      </w:r>
      <w:r w:rsidRPr="00221BC7">
        <w:rPr>
          <w:rFonts w:ascii="Arial" w:hAnsi="Arial" w:cs="Arial"/>
          <w:bCs/>
          <w:noProof/>
          <w:sz w:val="22"/>
          <w:szCs w:val="22"/>
        </w:rPr>
        <w:t xml:space="preserve"> </w:t>
      </w:r>
      <w:r>
        <w:rPr>
          <w:rFonts w:ascii="Arial" w:hAnsi="Arial" w:cs="Arial"/>
          <w:bCs/>
          <w:noProof/>
          <w:sz w:val="22"/>
          <w:szCs w:val="22"/>
        </w:rPr>
        <w:t>was</w:t>
      </w:r>
      <w:r w:rsidRPr="00C70037">
        <w:rPr>
          <w:rFonts w:ascii="Arial" w:hAnsi="Arial" w:cs="Arial"/>
          <w:bCs/>
          <w:noProof/>
          <w:sz w:val="22"/>
          <w:szCs w:val="22"/>
        </w:rPr>
        <w:t xml:space="preserve"> approved by the Inter-American Development Bank (the “Bank”) on July 28, 2021</w:t>
      </w:r>
      <w:r>
        <w:rPr>
          <w:rFonts w:ascii="Arial" w:hAnsi="Arial" w:cs="Arial"/>
          <w:bCs/>
          <w:noProof/>
          <w:sz w:val="22"/>
          <w:szCs w:val="22"/>
        </w:rPr>
        <w:t xml:space="preserve">. </w:t>
      </w:r>
      <w:r w:rsidR="00A17316" w:rsidRPr="00C70037">
        <w:rPr>
          <w:rFonts w:ascii="Arial" w:hAnsi="Arial" w:cs="Arial"/>
          <w:bCs/>
          <w:noProof/>
          <w:sz w:val="22"/>
          <w:szCs w:val="22"/>
        </w:rPr>
        <w:t>T</w:t>
      </w:r>
      <w:r w:rsidR="006E221A" w:rsidRPr="00C70037">
        <w:rPr>
          <w:rFonts w:ascii="Arial" w:hAnsi="Arial" w:cs="Arial"/>
          <w:bCs/>
          <w:noProof/>
          <w:sz w:val="22"/>
          <w:szCs w:val="22"/>
        </w:rPr>
        <w:t>he Ministry of Economy and Finance</w:t>
      </w:r>
      <w:r w:rsidR="00A17316" w:rsidRPr="00C70037">
        <w:rPr>
          <w:rFonts w:ascii="Arial" w:hAnsi="Arial" w:cs="Arial"/>
          <w:bCs/>
          <w:noProof/>
          <w:sz w:val="22"/>
          <w:szCs w:val="22"/>
        </w:rPr>
        <w:t xml:space="preserve">  of the Republic of Korea</w:t>
      </w:r>
      <w:r>
        <w:rPr>
          <w:rFonts w:ascii="Arial" w:hAnsi="Arial" w:cs="Arial"/>
          <w:bCs/>
          <w:noProof/>
          <w:sz w:val="22"/>
          <w:szCs w:val="22"/>
        </w:rPr>
        <w:t xml:space="preserve"> </w:t>
      </w:r>
      <w:r w:rsidRPr="00C70037">
        <w:rPr>
          <w:rFonts w:ascii="Arial" w:hAnsi="Arial" w:cs="Arial"/>
          <w:bCs/>
          <w:noProof/>
          <w:sz w:val="22"/>
          <w:szCs w:val="22"/>
        </w:rPr>
        <w:t>(MOEF)</w:t>
      </w:r>
      <w:r w:rsidR="00A17316" w:rsidRPr="00C70037">
        <w:rPr>
          <w:rFonts w:ascii="Arial" w:hAnsi="Arial" w:cs="Arial"/>
          <w:bCs/>
          <w:noProof/>
          <w:sz w:val="22"/>
          <w:szCs w:val="22"/>
        </w:rPr>
        <w:t>,</w:t>
      </w:r>
      <w:r w:rsidR="006E221A" w:rsidRPr="00C70037">
        <w:rPr>
          <w:rFonts w:ascii="Arial" w:hAnsi="Arial" w:cs="Arial"/>
          <w:bCs/>
          <w:noProof/>
          <w:sz w:val="22"/>
          <w:szCs w:val="22"/>
        </w:rPr>
        <w:t xml:space="preserve"> </w:t>
      </w:r>
      <w:r w:rsidR="00A17316" w:rsidRPr="00C70037">
        <w:rPr>
          <w:rFonts w:ascii="Arial" w:hAnsi="Arial" w:cs="Arial"/>
          <w:bCs/>
          <w:noProof/>
          <w:sz w:val="22"/>
          <w:szCs w:val="22"/>
        </w:rPr>
        <w:t xml:space="preserve">through the Public Capacity Building Korea Fund for Economic Development (KPC), committed US$950,000 to </w:t>
      </w:r>
      <w:r>
        <w:rPr>
          <w:rFonts w:ascii="Arial" w:hAnsi="Arial" w:cs="Arial"/>
          <w:bCs/>
          <w:noProof/>
          <w:sz w:val="22"/>
          <w:szCs w:val="22"/>
        </w:rPr>
        <w:t>this project</w:t>
      </w:r>
      <w:r w:rsidR="00B16519" w:rsidRPr="00C70037">
        <w:rPr>
          <w:rFonts w:ascii="Arial" w:hAnsi="Arial" w:cs="Arial"/>
          <w:bCs/>
          <w:noProof/>
          <w:sz w:val="22"/>
          <w:szCs w:val="22"/>
        </w:rPr>
        <w:t xml:space="preserve">. </w:t>
      </w:r>
    </w:p>
    <w:p w14:paraId="36516188" w14:textId="3795B85E" w:rsidR="00F04FC4" w:rsidRPr="00C70037" w:rsidRDefault="00F04FC4" w:rsidP="00422AC1">
      <w:pPr>
        <w:widowControl w:val="0"/>
        <w:numPr>
          <w:ilvl w:val="1"/>
          <w:numId w:val="3"/>
        </w:numPr>
        <w:tabs>
          <w:tab w:val="clear" w:pos="900"/>
          <w:tab w:val="num" w:pos="720"/>
          <w:tab w:val="num" w:pos="1359"/>
        </w:tabs>
        <w:autoSpaceDE w:val="0"/>
        <w:autoSpaceDN w:val="0"/>
        <w:adjustRightInd w:val="0"/>
        <w:spacing w:after="120"/>
        <w:ind w:left="720"/>
        <w:jc w:val="both"/>
        <w:rPr>
          <w:rFonts w:ascii="Arial" w:hAnsi="Arial" w:cs="Arial"/>
          <w:bCs/>
          <w:noProof/>
          <w:sz w:val="22"/>
          <w:szCs w:val="22"/>
        </w:rPr>
      </w:pPr>
      <w:r w:rsidRPr="00C70037">
        <w:rPr>
          <w:rFonts w:ascii="Arial" w:hAnsi="Arial" w:cs="Arial"/>
          <w:bCs/>
          <w:noProof/>
          <w:sz w:val="22"/>
          <w:szCs w:val="22"/>
        </w:rPr>
        <w:t xml:space="preserve">The objective of the TC is </w:t>
      </w:r>
      <w:r w:rsidR="00FC26C8" w:rsidRPr="00C70037">
        <w:rPr>
          <w:rFonts w:ascii="Arial" w:hAnsi="Arial" w:cs="Arial"/>
          <w:bCs/>
          <w:noProof/>
          <w:sz w:val="22"/>
          <w:szCs w:val="22"/>
        </w:rPr>
        <w:t>to increase trade and investment opportunities between Korea and Latin America and the Caribbean (LAC). To achieve this goal, this TC aims to: (i) share Korean experiences in promoting inter</w:t>
      </w:r>
      <w:r w:rsidR="00C05553" w:rsidRPr="00C70037">
        <w:rPr>
          <w:rFonts w:ascii="Arial" w:hAnsi="Arial" w:cs="Arial"/>
          <w:bCs/>
          <w:noProof/>
          <w:sz w:val="22"/>
          <w:szCs w:val="22"/>
        </w:rPr>
        <w:t>-</w:t>
      </w:r>
      <w:r w:rsidR="00FC26C8" w:rsidRPr="00C70037">
        <w:rPr>
          <w:rFonts w:ascii="Arial" w:hAnsi="Arial" w:cs="Arial"/>
          <w:bCs/>
          <w:noProof/>
          <w:sz w:val="22"/>
          <w:szCs w:val="22"/>
        </w:rPr>
        <w:t>regional trade and investment, including lessons learned and best practices that can serve as foundation for future cooperation between Korea and LAC countries; and (ii)</w:t>
      </w:r>
      <w:r w:rsidR="00D22520">
        <w:rPr>
          <w:rFonts w:ascii="Arial" w:hAnsi="Arial" w:cs="Arial"/>
          <w:bCs/>
          <w:noProof/>
          <w:sz w:val="22"/>
          <w:szCs w:val="22"/>
        </w:rPr>
        <w:t> </w:t>
      </w:r>
      <w:r w:rsidR="00FC26C8" w:rsidRPr="00C70037">
        <w:rPr>
          <w:rFonts w:ascii="Arial" w:hAnsi="Arial" w:cs="Arial"/>
          <w:bCs/>
          <w:noProof/>
          <w:sz w:val="22"/>
          <w:szCs w:val="22"/>
        </w:rPr>
        <w:t>strengthen existing business relationships and foster emerging opportunities in strategic sectors such as, but not limited to, agribusiness, information and communication technologies (ICT), energy, transport, infrastructure, and the environment.</w:t>
      </w:r>
      <w:r w:rsidR="00124D05">
        <w:rPr>
          <w:rFonts w:ascii="Arial" w:hAnsi="Arial" w:cs="Arial"/>
          <w:bCs/>
          <w:noProof/>
          <w:sz w:val="22"/>
          <w:szCs w:val="22"/>
        </w:rPr>
        <w:t xml:space="preserve"> </w:t>
      </w:r>
      <w:r w:rsidR="00221BC7">
        <w:rPr>
          <w:rFonts w:ascii="Arial" w:hAnsi="Arial" w:cs="Arial"/>
          <w:bCs/>
          <w:noProof/>
          <w:sz w:val="22"/>
          <w:szCs w:val="22"/>
        </w:rPr>
        <w:t>The TC is comprised</w:t>
      </w:r>
      <w:r w:rsidR="00124D05">
        <w:rPr>
          <w:rFonts w:ascii="Arial" w:hAnsi="Arial" w:cs="Arial"/>
          <w:bCs/>
          <w:noProof/>
          <w:sz w:val="22"/>
          <w:szCs w:val="22"/>
        </w:rPr>
        <w:t xml:space="preserve"> of </w:t>
      </w:r>
      <w:r w:rsidR="00AE2169">
        <w:rPr>
          <w:rFonts w:ascii="Arial" w:hAnsi="Arial" w:cs="Arial"/>
          <w:bCs/>
          <w:noProof/>
          <w:sz w:val="22"/>
          <w:szCs w:val="22"/>
        </w:rPr>
        <w:t>two components: (i</w:t>
      </w:r>
      <w:r w:rsidR="001F78BC">
        <w:rPr>
          <w:rFonts w:ascii="Arial" w:hAnsi="Arial" w:cs="Arial"/>
          <w:bCs/>
          <w:noProof/>
          <w:sz w:val="22"/>
          <w:szCs w:val="22"/>
        </w:rPr>
        <w:t>)</w:t>
      </w:r>
      <w:r w:rsidR="00ED269D">
        <w:rPr>
          <w:rFonts w:ascii="Arial" w:hAnsi="Arial" w:cs="Arial"/>
          <w:bCs/>
          <w:noProof/>
          <w:sz w:val="22"/>
          <w:szCs w:val="22"/>
        </w:rPr>
        <w:t xml:space="preserve"> The 6</w:t>
      </w:r>
      <w:r w:rsidR="00ED269D" w:rsidRPr="00ED269D">
        <w:rPr>
          <w:rFonts w:ascii="Arial" w:hAnsi="Arial" w:cs="Arial"/>
          <w:bCs/>
          <w:noProof/>
          <w:sz w:val="22"/>
          <w:szCs w:val="22"/>
          <w:vertAlign w:val="superscript"/>
        </w:rPr>
        <w:t>th</w:t>
      </w:r>
      <w:r w:rsidR="00ED269D">
        <w:rPr>
          <w:rFonts w:ascii="Arial" w:hAnsi="Arial" w:cs="Arial"/>
          <w:bCs/>
          <w:noProof/>
          <w:sz w:val="22"/>
          <w:szCs w:val="22"/>
        </w:rPr>
        <w:t xml:space="preserve"> Korea-LAC Business Summit; and (ii) </w:t>
      </w:r>
      <w:r w:rsidR="0030792D">
        <w:rPr>
          <w:rFonts w:ascii="Arial" w:hAnsi="Arial" w:cs="Arial"/>
          <w:bCs/>
          <w:noProof/>
          <w:sz w:val="22"/>
          <w:szCs w:val="22"/>
        </w:rPr>
        <w:t>Dissemination activities.</w:t>
      </w:r>
    </w:p>
    <w:p w14:paraId="32CAC52E" w14:textId="37946BF3" w:rsidR="006C011A" w:rsidRPr="00C70037" w:rsidRDefault="004A3521" w:rsidP="00041D13">
      <w:pPr>
        <w:widowControl w:val="0"/>
        <w:numPr>
          <w:ilvl w:val="1"/>
          <w:numId w:val="3"/>
        </w:numPr>
        <w:tabs>
          <w:tab w:val="clear" w:pos="900"/>
          <w:tab w:val="num" w:pos="720"/>
          <w:tab w:val="num" w:pos="1359"/>
        </w:tabs>
        <w:autoSpaceDE w:val="0"/>
        <w:autoSpaceDN w:val="0"/>
        <w:adjustRightInd w:val="0"/>
        <w:spacing w:after="120"/>
        <w:ind w:left="720"/>
        <w:jc w:val="both"/>
        <w:rPr>
          <w:rFonts w:ascii="Arial" w:hAnsi="Arial" w:cs="Arial"/>
          <w:bCs/>
          <w:noProof/>
          <w:sz w:val="22"/>
          <w:szCs w:val="22"/>
        </w:rPr>
      </w:pPr>
      <w:r w:rsidRPr="00306A54">
        <w:rPr>
          <w:rFonts w:ascii="Arial" w:hAnsi="Arial" w:cs="Arial"/>
          <w:bCs/>
          <w:noProof/>
          <w:sz w:val="22"/>
          <w:szCs w:val="22"/>
        </w:rPr>
        <w:t>The TC is being executed by</w:t>
      </w:r>
      <w:r>
        <w:rPr>
          <w:rFonts w:ascii="Arial" w:hAnsi="Arial" w:cs="Arial"/>
          <w:bCs/>
          <w:noProof/>
          <w:sz w:val="22"/>
          <w:szCs w:val="22"/>
        </w:rPr>
        <w:t xml:space="preserve"> the Bank trought the </w:t>
      </w:r>
      <w:r w:rsidRPr="004A3521">
        <w:rPr>
          <w:rFonts w:ascii="Arial" w:hAnsi="Arial" w:cs="Arial"/>
          <w:bCs/>
          <w:noProof/>
          <w:sz w:val="22"/>
          <w:szCs w:val="22"/>
        </w:rPr>
        <w:t>Trade and Investment Division</w:t>
      </w:r>
      <w:r>
        <w:rPr>
          <w:rFonts w:ascii="Arial" w:hAnsi="Arial" w:cs="Arial"/>
          <w:bCs/>
          <w:noProof/>
          <w:sz w:val="22"/>
          <w:szCs w:val="22"/>
        </w:rPr>
        <w:t xml:space="preserve"> </w:t>
      </w:r>
      <w:r w:rsidRPr="00306A54">
        <w:rPr>
          <w:rFonts w:ascii="Arial" w:hAnsi="Arial" w:cs="Arial"/>
          <w:bCs/>
          <w:noProof/>
          <w:sz w:val="22"/>
          <w:szCs w:val="22"/>
        </w:rPr>
        <w:t xml:space="preserve"> </w:t>
      </w:r>
      <w:r>
        <w:rPr>
          <w:rFonts w:ascii="Arial" w:hAnsi="Arial" w:cs="Arial"/>
          <w:bCs/>
          <w:noProof/>
          <w:sz w:val="22"/>
          <w:szCs w:val="22"/>
        </w:rPr>
        <w:t>(</w:t>
      </w:r>
      <w:r w:rsidRPr="00306A54">
        <w:rPr>
          <w:rFonts w:ascii="Arial" w:hAnsi="Arial" w:cs="Arial"/>
          <w:bCs/>
          <w:noProof/>
          <w:sz w:val="22"/>
          <w:szCs w:val="22"/>
        </w:rPr>
        <w:t>INT/TIN</w:t>
      </w:r>
      <w:r>
        <w:rPr>
          <w:rFonts w:ascii="Arial" w:hAnsi="Arial" w:cs="Arial"/>
          <w:bCs/>
          <w:noProof/>
          <w:sz w:val="22"/>
          <w:szCs w:val="22"/>
        </w:rPr>
        <w:t>)</w:t>
      </w:r>
      <w:bookmarkStart w:id="1" w:name="_Hlk109031981"/>
    </w:p>
    <w:bookmarkEnd w:id="1"/>
    <w:p w14:paraId="48C19CF9" w14:textId="26EC7B69" w:rsidR="00390384" w:rsidRPr="00514876" w:rsidRDefault="00390384" w:rsidP="00514876">
      <w:pPr>
        <w:pStyle w:val="ListParagraph"/>
        <w:numPr>
          <w:ilvl w:val="0"/>
          <w:numId w:val="2"/>
        </w:numPr>
        <w:spacing w:before="120" w:after="120"/>
        <w:jc w:val="both"/>
        <w:rPr>
          <w:rFonts w:ascii="Arial" w:hAnsi="Arial" w:cs="Arial"/>
          <w:b/>
          <w:noProof/>
        </w:rPr>
      </w:pPr>
      <w:r w:rsidRPr="00C70037">
        <w:rPr>
          <w:rFonts w:ascii="Arial" w:hAnsi="Arial" w:cs="Arial"/>
          <w:b/>
          <w:noProof/>
        </w:rPr>
        <w:t>Progress</w:t>
      </w:r>
    </w:p>
    <w:p w14:paraId="75367D95" w14:textId="77777777" w:rsidR="004370F1" w:rsidRPr="004370F1" w:rsidRDefault="004A3521" w:rsidP="004370F1">
      <w:pPr>
        <w:pStyle w:val="ListParagraph"/>
        <w:widowControl w:val="0"/>
        <w:numPr>
          <w:ilvl w:val="1"/>
          <w:numId w:val="5"/>
        </w:numPr>
        <w:tabs>
          <w:tab w:val="num" w:pos="1359"/>
        </w:tabs>
        <w:autoSpaceDE w:val="0"/>
        <w:autoSpaceDN w:val="0"/>
        <w:adjustRightInd w:val="0"/>
        <w:spacing w:after="120"/>
        <w:ind w:hanging="540"/>
        <w:jc w:val="both"/>
        <w:rPr>
          <w:rFonts w:ascii="Arial" w:hAnsi="Arial" w:cs="Arial"/>
          <w:bCs/>
          <w:noProof/>
        </w:rPr>
      </w:pPr>
      <w:r w:rsidRPr="004370F1">
        <w:rPr>
          <w:rFonts w:ascii="Arial" w:hAnsi="Arial" w:cs="Arial"/>
          <w:bCs/>
          <w:noProof/>
        </w:rPr>
        <w:t>A</w:t>
      </w:r>
      <w:r w:rsidR="00DF518C" w:rsidRPr="004370F1">
        <w:rPr>
          <w:rFonts w:ascii="Arial" w:hAnsi="Arial" w:cs="Arial"/>
          <w:bCs/>
          <w:noProof/>
        </w:rPr>
        <w:t>s of date</w:t>
      </w:r>
      <w:r w:rsidR="00173E88" w:rsidRPr="004370F1">
        <w:rPr>
          <w:rFonts w:ascii="Arial" w:hAnsi="Arial" w:cs="Arial"/>
          <w:bCs/>
          <w:noProof/>
        </w:rPr>
        <w:t>,</w:t>
      </w:r>
      <w:r w:rsidRPr="004370F1">
        <w:rPr>
          <w:rFonts w:ascii="Arial" w:hAnsi="Arial" w:cs="Arial"/>
          <w:bCs/>
          <w:noProof/>
        </w:rPr>
        <w:t xml:space="preserve"> the TC</w:t>
      </w:r>
      <w:r w:rsidR="00DF518C" w:rsidRPr="004370F1">
        <w:rPr>
          <w:rFonts w:ascii="Arial" w:hAnsi="Arial" w:cs="Arial"/>
          <w:bCs/>
          <w:noProof/>
        </w:rPr>
        <w:t xml:space="preserve"> </w:t>
      </w:r>
      <w:r w:rsidR="00A237B0" w:rsidRPr="004370F1">
        <w:rPr>
          <w:rFonts w:ascii="Arial" w:hAnsi="Arial" w:cs="Arial"/>
          <w:bCs/>
          <w:noProof/>
        </w:rPr>
        <w:t>has disbursed</w:t>
      </w:r>
      <w:r w:rsidRPr="004370F1">
        <w:rPr>
          <w:rFonts w:ascii="Arial" w:hAnsi="Arial" w:cs="Arial"/>
          <w:bCs/>
          <w:noProof/>
        </w:rPr>
        <w:t xml:space="preserve"> 12.78%</w:t>
      </w:r>
      <w:r w:rsidR="00A237B0" w:rsidRPr="004370F1">
        <w:rPr>
          <w:rFonts w:ascii="Arial" w:hAnsi="Arial" w:cs="Arial"/>
          <w:bCs/>
          <w:noProof/>
        </w:rPr>
        <w:t xml:space="preserve"> </w:t>
      </w:r>
      <w:r w:rsidRPr="004370F1">
        <w:rPr>
          <w:rFonts w:ascii="Arial" w:hAnsi="Arial" w:cs="Arial"/>
          <w:bCs/>
          <w:noProof/>
        </w:rPr>
        <w:t>of the resources (</w:t>
      </w:r>
      <w:r w:rsidR="00A237B0" w:rsidRPr="004370F1">
        <w:rPr>
          <w:rFonts w:ascii="Arial" w:hAnsi="Arial" w:cs="Arial"/>
          <w:bCs/>
          <w:noProof/>
        </w:rPr>
        <w:t>US$121</w:t>
      </w:r>
      <w:r w:rsidR="00532026" w:rsidRPr="004370F1">
        <w:rPr>
          <w:rFonts w:ascii="Arial" w:hAnsi="Arial" w:cs="Arial"/>
          <w:bCs/>
          <w:noProof/>
        </w:rPr>
        <w:t>,</w:t>
      </w:r>
      <w:r w:rsidR="00A237B0" w:rsidRPr="004370F1">
        <w:rPr>
          <w:rFonts w:ascii="Arial" w:hAnsi="Arial" w:cs="Arial"/>
          <w:bCs/>
          <w:noProof/>
        </w:rPr>
        <w:t>40</w:t>
      </w:r>
      <w:r w:rsidR="00204736" w:rsidRPr="004370F1">
        <w:rPr>
          <w:rFonts w:ascii="Arial" w:hAnsi="Arial" w:cs="Arial"/>
          <w:bCs/>
          <w:noProof/>
        </w:rPr>
        <w:t>7</w:t>
      </w:r>
      <w:r w:rsidR="00A237B0" w:rsidRPr="004370F1">
        <w:rPr>
          <w:rFonts w:ascii="Arial" w:hAnsi="Arial" w:cs="Arial"/>
          <w:bCs/>
          <w:noProof/>
        </w:rPr>
        <w:t>)</w:t>
      </w:r>
      <w:r w:rsidR="00076F8A" w:rsidRPr="004370F1">
        <w:rPr>
          <w:rFonts w:ascii="Arial" w:hAnsi="Arial" w:cs="Arial"/>
          <w:bCs/>
          <w:noProof/>
        </w:rPr>
        <w:t xml:space="preserve"> and</w:t>
      </w:r>
      <w:r w:rsidR="00A237B0" w:rsidRPr="004370F1">
        <w:rPr>
          <w:rFonts w:ascii="Arial" w:hAnsi="Arial" w:cs="Arial"/>
          <w:bCs/>
          <w:noProof/>
        </w:rPr>
        <w:t xml:space="preserve"> committed </w:t>
      </w:r>
      <w:r w:rsidRPr="004370F1">
        <w:rPr>
          <w:rFonts w:ascii="Arial" w:hAnsi="Arial" w:cs="Arial"/>
          <w:bCs/>
          <w:noProof/>
        </w:rPr>
        <w:t>86.46%</w:t>
      </w:r>
      <w:r w:rsidR="00A237B0" w:rsidRPr="004370F1">
        <w:rPr>
          <w:rFonts w:ascii="Arial" w:hAnsi="Arial" w:cs="Arial"/>
          <w:bCs/>
          <w:noProof/>
        </w:rPr>
        <w:t xml:space="preserve"> </w:t>
      </w:r>
      <w:r w:rsidRPr="004370F1">
        <w:rPr>
          <w:rFonts w:ascii="Arial" w:hAnsi="Arial" w:cs="Arial"/>
          <w:bCs/>
          <w:noProof/>
        </w:rPr>
        <w:t>(US$821,320</w:t>
      </w:r>
      <w:r w:rsidR="00A237B0" w:rsidRPr="004370F1">
        <w:rPr>
          <w:rFonts w:ascii="Arial" w:hAnsi="Arial" w:cs="Arial"/>
          <w:bCs/>
          <w:noProof/>
        </w:rPr>
        <w:t>)</w:t>
      </w:r>
      <w:r w:rsidR="00076F8A" w:rsidRPr="004370F1">
        <w:rPr>
          <w:rFonts w:ascii="Arial" w:hAnsi="Arial" w:cs="Arial"/>
          <w:bCs/>
          <w:noProof/>
        </w:rPr>
        <w:t xml:space="preserve">. </w:t>
      </w:r>
      <w:r w:rsidR="00BE1B28" w:rsidRPr="004370F1">
        <w:rPr>
          <w:rFonts w:ascii="Arial" w:hAnsi="Arial" w:cs="Arial"/>
          <w:bCs/>
          <w:noProof/>
        </w:rPr>
        <w:t>A</w:t>
      </w:r>
      <w:r w:rsidR="0078289A" w:rsidRPr="004370F1">
        <w:rPr>
          <w:rFonts w:ascii="Arial" w:hAnsi="Arial" w:cs="Arial"/>
          <w:bCs/>
          <w:noProof/>
        </w:rPr>
        <w:t xml:space="preserve">vailable resources </w:t>
      </w:r>
      <w:r w:rsidR="00BE1B28" w:rsidRPr="004370F1">
        <w:rPr>
          <w:rFonts w:ascii="Arial" w:hAnsi="Arial" w:cs="Arial"/>
          <w:bCs/>
          <w:noProof/>
        </w:rPr>
        <w:t xml:space="preserve">currently </w:t>
      </w:r>
      <w:r w:rsidR="0078289A" w:rsidRPr="004370F1">
        <w:rPr>
          <w:rFonts w:ascii="Arial" w:hAnsi="Arial" w:cs="Arial"/>
          <w:bCs/>
          <w:noProof/>
        </w:rPr>
        <w:t xml:space="preserve">amount to </w:t>
      </w:r>
      <w:r w:rsidR="00AD044B" w:rsidRPr="004370F1">
        <w:rPr>
          <w:rFonts w:ascii="Arial" w:hAnsi="Arial" w:cs="Arial"/>
          <w:bCs/>
          <w:noProof/>
        </w:rPr>
        <w:t>US</w:t>
      </w:r>
      <w:r w:rsidR="0078289A" w:rsidRPr="004370F1">
        <w:rPr>
          <w:rFonts w:ascii="Arial" w:hAnsi="Arial" w:cs="Arial"/>
          <w:bCs/>
          <w:noProof/>
        </w:rPr>
        <w:t>$</w:t>
      </w:r>
      <w:r w:rsidR="008D7930" w:rsidRPr="004370F1">
        <w:rPr>
          <w:rFonts w:ascii="Arial" w:hAnsi="Arial" w:cs="Arial"/>
          <w:bCs/>
          <w:noProof/>
        </w:rPr>
        <w:t>7</w:t>
      </w:r>
      <w:r w:rsidR="00306A54" w:rsidRPr="004370F1">
        <w:rPr>
          <w:rFonts w:ascii="Arial" w:hAnsi="Arial" w:cs="Arial"/>
          <w:bCs/>
          <w:noProof/>
        </w:rPr>
        <w:t>,</w:t>
      </w:r>
      <w:r w:rsidR="008D7930" w:rsidRPr="004370F1">
        <w:rPr>
          <w:rFonts w:ascii="Arial" w:hAnsi="Arial" w:cs="Arial"/>
          <w:bCs/>
          <w:noProof/>
        </w:rPr>
        <w:t>273</w:t>
      </w:r>
      <w:r w:rsidR="00611CEE" w:rsidRPr="004370F1">
        <w:rPr>
          <w:rFonts w:ascii="Arial" w:hAnsi="Arial" w:cs="Arial"/>
          <w:bCs/>
          <w:noProof/>
        </w:rPr>
        <w:t>.</w:t>
      </w:r>
      <w:r w:rsidR="002747FA" w:rsidRPr="004370F1">
        <w:rPr>
          <w:rFonts w:ascii="Arial" w:hAnsi="Arial" w:cs="Arial"/>
          <w:bCs/>
          <w:noProof/>
        </w:rPr>
        <w:t xml:space="preserve"> </w:t>
      </w:r>
      <w:r w:rsidR="00E3240A" w:rsidRPr="004370F1">
        <w:rPr>
          <w:rFonts w:ascii="Arial" w:hAnsi="Arial" w:cs="Arial"/>
          <w:noProof/>
        </w:rPr>
        <w:t xml:space="preserve">The </w:t>
      </w:r>
      <w:r w:rsidR="004C59BF" w:rsidRPr="004370F1">
        <w:rPr>
          <w:rFonts w:ascii="Arial" w:hAnsi="Arial" w:cs="Arial"/>
          <w:noProof/>
        </w:rPr>
        <w:t xml:space="preserve">disbursed </w:t>
      </w:r>
      <w:r w:rsidR="00E3240A" w:rsidRPr="004370F1">
        <w:rPr>
          <w:rFonts w:ascii="Arial" w:hAnsi="Arial" w:cs="Arial"/>
          <w:noProof/>
        </w:rPr>
        <w:t>funds have</w:t>
      </w:r>
      <w:r w:rsidR="003D24B9" w:rsidRPr="004370F1">
        <w:rPr>
          <w:rFonts w:ascii="Arial" w:hAnsi="Arial" w:cs="Arial"/>
          <w:noProof/>
        </w:rPr>
        <w:t xml:space="preserve"> financed </w:t>
      </w:r>
      <w:r w:rsidR="005C578C" w:rsidRPr="004370F1">
        <w:rPr>
          <w:rFonts w:ascii="Arial" w:hAnsi="Arial" w:cs="Arial"/>
          <w:noProof/>
        </w:rPr>
        <w:t>consultants</w:t>
      </w:r>
      <w:r w:rsidR="00E3240A" w:rsidRPr="004370F1">
        <w:rPr>
          <w:rFonts w:ascii="Arial" w:hAnsi="Arial" w:cs="Arial"/>
          <w:noProof/>
        </w:rPr>
        <w:t xml:space="preserve"> to provide technical assistance for the preparation, coordination, </w:t>
      </w:r>
      <w:r w:rsidR="005E4A88" w:rsidRPr="004370F1">
        <w:rPr>
          <w:rFonts w:ascii="Arial" w:hAnsi="Arial" w:cs="Arial"/>
          <w:noProof/>
        </w:rPr>
        <w:t xml:space="preserve">and </w:t>
      </w:r>
      <w:r w:rsidR="00E3240A" w:rsidRPr="004370F1">
        <w:rPr>
          <w:rFonts w:ascii="Arial" w:hAnsi="Arial" w:cs="Arial"/>
          <w:noProof/>
        </w:rPr>
        <w:t xml:space="preserve">execution </w:t>
      </w:r>
      <w:r w:rsidR="00293959" w:rsidRPr="004370F1">
        <w:rPr>
          <w:rFonts w:ascii="Arial" w:hAnsi="Arial" w:cs="Arial"/>
          <w:noProof/>
        </w:rPr>
        <w:t xml:space="preserve">of the </w:t>
      </w:r>
      <w:r w:rsidR="00E3240A" w:rsidRPr="004370F1">
        <w:rPr>
          <w:rFonts w:ascii="Arial" w:hAnsi="Arial" w:cs="Arial"/>
          <w:noProof/>
        </w:rPr>
        <w:t xml:space="preserve">2021 </w:t>
      </w:r>
      <w:r w:rsidR="00020952" w:rsidRPr="004370F1">
        <w:rPr>
          <w:rFonts w:ascii="Arial" w:hAnsi="Arial" w:cs="Arial"/>
          <w:noProof/>
        </w:rPr>
        <w:t xml:space="preserve">summit </w:t>
      </w:r>
      <w:r w:rsidR="00E3240A" w:rsidRPr="004370F1">
        <w:rPr>
          <w:rFonts w:ascii="Arial" w:hAnsi="Arial" w:cs="Arial"/>
          <w:noProof/>
        </w:rPr>
        <w:t xml:space="preserve">event. Additionally, </w:t>
      </w:r>
      <w:r w:rsidR="005E4A88" w:rsidRPr="004370F1">
        <w:rPr>
          <w:rFonts w:ascii="Arial" w:hAnsi="Arial" w:cs="Arial"/>
          <w:noProof/>
        </w:rPr>
        <w:t xml:space="preserve">funds were </w:t>
      </w:r>
      <w:r w:rsidR="005C578C" w:rsidRPr="004370F1">
        <w:rPr>
          <w:rFonts w:ascii="Arial" w:hAnsi="Arial" w:cs="Arial"/>
          <w:noProof/>
        </w:rPr>
        <w:t xml:space="preserve">disbursed </w:t>
      </w:r>
      <w:r w:rsidR="005E4A88" w:rsidRPr="004370F1">
        <w:rPr>
          <w:rFonts w:ascii="Arial" w:hAnsi="Arial" w:cs="Arial"/>
          <w:noProof/>
        </w:rPr>
        <w:t xml:space="preserve">for the contracting of </w:t>
      </w:r>
      <w:r w:rsidR="005055BA" w:rsidRPr="004370F1">
        <w:rPr>
          <w:rFonts w:ascii="Arial" w:hAnsi="Arial" w:cs="Arial"/>
          <w:noProof/>
        </w:rPr>
        <w:t xml:space="preserve">a professional congress organizer (PCO) </w:t>
      </w:r>
      <w:r w:rsidR="00ED18B0" w:rsidRPr="004370F1">
        <w:rPr>
          <w:rFonts w:ascii="Arial" w:hAnsi="Arial" w:cs="Arial"/>
          <w:noProof/>
        </w:rPr>
        <w:t>for the</w:t>
      </w:r>
      <w:r w:rsidR="00293959" w:rsidRPr="004370F1">
        <w:rPr>
          <w:rFonts w:ascii="Arial" w:hAnsi="Arial" w:cs="Arial"/>
          <w:noProof/>
        </w:rPr>
        <w:t xml:space="preserve"> </w:t>
      </w:r>
      <w:r w:rsidR="003D24B9" w:rsidRPr="004370F1">
        <w:rPr>
          <w:rFonts w:ascii="Arial" w:hAnsi="Arial" w:cs="Arial"/>
          <w:noProof/>
        </w:rPr>
        <w:t>integrated logistic</w:t>
      </w:r>
      <w:r w:rsidR="00293959" w:rsidRPr="004370F1">
        <w:rPr>
          <w:rFonts w:ascii="Arial" w:hAnsi="Arial" w:cs="Arial"/>
          <w:noProof/>
        </w:rPr>
        <w:t>s planning</w:t>
      </w:r>
      <w:r w:rsidR="003D24B9" w:rsidRPr="004370F1">
        <w:rPr>
          <w:rFonts w:ascii="Arial" w:hAnsi="Arial" w:cs="Arial"/>
          <w:noProof/>
        </w:rPr>
        <w:t>, venue rental, production,</w:t>
      </w:r>
      <w:r w:rsidR="005E4A88" w:rsidRPr="004370F1">
        <w:rPr>
          <w:rFonts w:ascii="Arial" w:hAnsi="Arial" w:cs="Arial"/>
          <w:noProof/>
        </w:rPr>
        <w:t xml:space="preserve"> and</w:t>
      </w:r>
      <w:r w:rsidR="00E3240A" w:rsidRPr="004370F1">
        <w:rPr>
          <w:rFonts w:ascii="Arial" w:hAnsi="Arial" w:cs="Arial"/>
          <w:noProof/>
        </w:rPr>
        <w:t xml:space="preserve"> </w:t>
      </w:r>
      <w:r w:rsidR="003D24B9" w:rsidRPr="004370F1">
        <w:rPr>
          <w:rFonts w:ascii="Arial" w:hAnsi="Arial" w:cs="Arial"/>
          <w:noProof/>
        </w:rPr>
        <w:t>lodging</w:t>
      </w:r>
      <w:r w:rsidR="005E4A88" w:rsidRPr="004370F1">
        <w:rPr>
          <w:rFonts w:ascii="Arial" w:hAnsi="Arial" w:cs="Arial"/>
          <w:noProof/>
        </w:rPr>
        <w:t xml:space="preserve"> of the </w:t>
      </w:r>
      <w:r w:rsidR="00CC4045" w:rsidRPr="004370F1">
        <w:rPr>
          <w:rFonts w:ascii="Arial" w:hAnsi="Arial" w:cs="Arial"/>
          <w:noProof/>
        </w:rPr>
        <w:t>event.</w:t>
      </w:r>
    </w:p>
    <w:p w14:paraId="05C39A5D" w14:textId="0BC3E50B" w:rsidR="004A3521" w:rsidRPr="004370F1" w:rsidRDefault="00020952" w:rsidP="004370F1">
      <w:pPr>
        <w:pStyle w:val="ListParagraph"/>
        <w:widowControl w:val="0"/>
        <w:numPr>
          <w:ilvl w:val="1"/>
          <w:numId w:val="5"/>
        </w:numPr>
        <w:tabs>
          <w:tab w:val="num" w:pos="1359"/>
        </w:tabs>
        <w:autoSpaceDE w:val="0"/>
        <w:autoSpaceDN w:val="0"/>
        <w:adjustRightInd w:val="0"/>
        <w:spacing w:after="120"/>
        <w:ind w:hanging="540"/>
        <w:jc w:val="both"/>
        <w:rPr>
          <w:rFonts w:ascii="Arial" w:hAnsi="Arial" w:cs="Arial"/>
          <w:bCs/>
          <w:noProof/>
        </w:rPr>
      </w:pPr>
      <w:r w:rsidRPr="004370F1">
        <w:rPr>
          <w:rFonts w:ascii="Arial" w:hAnsi="Arial" w:cs="Arial"/>
          <w:bCs/>
          <w:noProof/>
        </w:rPr>
        <w:t>D</w:t>
      </w:r>
      <w:r w:rsidR="004A3521" w:rsidRPr="004370F1">
        <w:rPr>
          <w:rFonts w:ascii="Arial" w:hAnsi="Arial" w:cs="Arial"/>
          <w:bCs/>
          <w:noProof/>
        </w:rPr>
        <w:t>ue to the significant risks of not being able to successfully organise</w:t>
      </w:r>
      <w:r w:rsidRPr="004370F1">
        <w:rPr>
          <w:rFonts w:ascii="Arial" w:hAnsi="Arial" w:cs="Arial"/>
          <w:bCs/>
          <w:noProof/>
        </w:rPr>
        <w:t xml:space="preserve"> and carry out</w:t>
      </w:r>
      <w:r w:rsidR="004A3521" w:rsidRPr="004370F1">
        <w:rPr>
          <w:rFonts w:ascii="Arial" w:hAnsi="Arial" w:cs="Arial"/>
          <w:bCs/>
          <w:noProof/>
        </w:rPr>
        <w:t xml:space="preserve"> </w:t>
      </w:r>
      <w:r w:rsidRPr="004370F1">
        <w:rPr>
          <w:rFonts w:ascii="Arial" w:hAnsi="Arial" w:cs="Arial"/>
          <w:bCs/>
          <w:noProof/>
        </w:rPr>
        <w:t>t</w:t>
      </w:r>
      <w:r w:rsidR="004A3521" w:rsidRPr="004370F1">
        <w:rPr>
          <w:rFonts w:ascii="Arial" w:hAnsi="Arial" w:cs="Arial"/>
          <w:bCs/>
          <w:noProof/>
        </w:rPr>
        <w:t>he 6th Korea-LAC Business Summit in October, 2021</w:t>
      </w:r>
      <w:r w:rsidRPr="004370F1">
        <w:rPr>
          <w:rFonts w:ascii="Arial" w:hAnsi="Arial" w:cs="Arial"/>
          <w:bCs/>
          <w:noProof/>
        </w:rPr>
        <w:t>,</w:t>
      </w:r>
      <w:r w:rsidR="004A3521" w:rsidRPr="004370F1">
        <w:rPr>
          <w:rFonts w:ascii="Arial" w:hAnsi="Arial" w:cs="Arial"/>
          <w:bCs/>
          <w:noProof/>
        </w:rPr>
        <w:t xml:space="preserve"> as a result of the COVID</w:t>
      </w:r>
      <w:r w:rsidR="0040013D" w:rsidRPr="004370F1">
        <w:rPr>
          <w:rFonts w:ascii="Arial" w:hAnsi="Arial" w:cs="Arial"/>
          <w:bCs/>
          <w:noProof/>
        </w:rPr>
        <w:noBreakHyphen/>
      </w:r>
      <w:r w:rsidR="004A3521" w:rsidRPr="004370F1">
        <w:rPr>
          <w:rFonts w:ascii="Arial" w:hAnsi="Arial" w:cs="Arial"/>
          <w:bCs/>
          <w:noProof/>
        </w:rPr>
        <w:t xml:space="preserve">19 pandemic, the execution of the </w:t>
      </w:r>
      <w:r w:rsidRPr="004370F1">
        <w:rPr>
          <w:rFonts w:ascii="Arial" w:hAnsi="Arial" w:cs="Arial"/>
          <w:bCs/>
          <w:noProof/>
        </w:rPr>
        <w:t>event</w:t>
      </w:r>
      <w:r w:rsidR="004A3521" w:rsidRPr="004370F1">
        <w:rPr>
          <w:rFonts w:ascii="Arial" w:hAnsi="Arial" w:cs="Arial"/>
          <w:bCs/>
          <w:noProof/>
        </w:rPr>
        <w:t xml:space="preserve"> was postponed until the second half of 2022</w:t>
      </w:r>
      <w:r w:rsidRPr="004370F1">
        <w:rPr>
          <w:rFonts w:ascii="Arial" w:hAnsi="Arial" w:cs="Arial"/>
          <w:bCs/>
          <w:noProof/>
        </w:rPr>
        <w:t>,</w:t>
      </w:r>
      <w:r w:rsidRPr="004370F1">
        <w:rPr>
          <w:rFonts w:ascii="Arial" w:hAnsi="Arial" w:cs="Arial"/>
          <w:bCs/>
          <w:noProof/>
        </w:rPr>
        <w:t xml:space="preserve"> in agreement with the donor.</w:t>
      </w:r>
    </w:p>
    <w:p w14:paraId="51606C80" w14:textId="2421DA3B" w:rsidR="00F03ACA" w:rsidRPr="00DE304B" w:rsidRDefault="00F03ACA" w:rsidP="00DE304B">
      <w:pPr>
        <w:pStyle w:val="ListParagraph"/>
        <w:keepNext/>
        <w:numPr>
          <w:ilvl w:val="0"/>
          <w:numId w:val="2"/>
        </w:numPr>
        <w:spacing w:before="240" w:after="120"/>
        <w:jc w:val="both"/>
        <w:rPr>
          <w:rFonts w:ascii="Arial" w:hAnsi="Arial" w:cs="Arial"/>
          <w:b/>
          <w:noProof/>
        </w:rPr>
      </w:pPr>
      <w:r w:rsidRPr="00C70037">
        <w:rPr>
          <w:rFonts w:ascii="Arial" w:hAnsi="Arial" w:cs="Arial"/>
          <w:b/>
          <w:noProof/>
        </w:rPr>
        <w:lastRenderedPageBreak/>
        <w:t>Objective of the Increase</w:t>
      </w:r>
    </w:p>
    <w:p w14:paraId="2985A9E3" w14:textId="77777777" w:rsidR="004370F1" w:rsidRDefault="00724595" w:rsidP="004370F1">
      <w:pPr>
        <w:pStyle w:val="ListParagraph"/>
        <w:widowControl w:val="0"/>
        <w:numPr>
          <w:ilvl w:val="1"/>
          <w:numId w:val="6"/>
        </w:numPr>
        <w:tabs>
          <w:tab w:val="num" w:pos="1359"/>
        </w:tabs>
        <w:autoSpaceDE w:val="0"/>
        <w:autoSpaceDN w:val="0"/>
        <w:adjustRightInd w:val="0"/>
        <w:spacing w:after="120"/>
        <w:ind w:hanging="540"/>
        <w:jc w:val="both"/>
        <w:rPr>
          <w:rFonts w:ascii="Arial" w:hAnsi="Arial" w:cs="Arial"/>
          <w:bCs/>
          <w:noProof/>
        </w:rPr>
      </w:pPr>
      <w:bookmarkStart w:id="2" w:name="_Hlk109221925"/>
      <w:r w:rsidRPr="004370F1">
        <w:rPr>
          <w:rFonts w:ascii="Arial" w:hAnsi="Arial" w:cs="Arial"/>
          <w:bCs/>
          <w:noProof/>
        </w:rPr>
        <w:t>During the budgeting and preparation phase for the Korea-LAC Business Summit activities to be held on September 29-30, 2022</w:t>
      </w:r>
      <w:r w:rsidR="0040013D" w:rsidRPr="004370F1">
        <w:rPr>
          <w:rFonts w:ascii="Arial" w:hAnsi="Arial" w:cs="Arial"/>
          <w:bCs/>
          <w:noProof/>
        </w:rPr>
        <w:t>,</w:t>
      </w:r>
      <w:r w:rsidRPr="004370F1">
        <w:rPr>
          <w:rFonts w:ascii="Arial" w:hAnsi="Arial" w:cs="Arial"/>
          <w:bCs/>
          <w:noProof/>
        </w:rPr>
        <w:t xml:space="preserve"> the project team became aware that the overall cost including, but not limited to </w:t>
      </w:r>
      <w:r w:rsidR="00B376D0" w:rsidRPr="004370F1">
        <w:rPr>
          <w:rFonts w:ascii="Arial" w:hAnsi="Arial" w:cs="Arial"/>
          <w:bCs/>
          <w:noProof/>
        </w:rPr>
        <w:t xml:space="preserve">the </w:t>
      </w:r>
      <w:r w:rsidRPr="004370F1">
        <w:rPr>
          <w:rFonts w:ascii="Arial" w:hAnsi="Arial" w:cs="Arial"/>
          <w:bCs/>
          <w:noProof/>
        </w:rPr>
        <w:t xml:space="preserve">contractual fee for professional congress organizer (PCO), as well as the average roundtrip airfare cost have increased significantly </w:t>
      </w:r>
      <w:r w:rsidR="003334EA" w:rsidRPr="004370F1">
        <w:rPr>
          <w:rFonts w:ascii="Arial" w:hAnsi="Arial" w:cs="Arial"/>
          <w:bCs/>
          <w:noProof/>
        </w:rPr>
        <w:t>in the past year.</w:t>
      </w:r>
    </w:p>
    <w:p w14:paraId="5076CEA4" w14:textId="77777777" w:rsidR="004370F1" w:rsidRDefault="00724595" w:rsidP="004370F1">
      <w:pPr>
        <w:pStyle w:val="ListParagraph"/>
        <w:widowControl w:val="0"/>
        <w:numPr>
          <w:ilvl w:val="1"/>
          <w:numId w:val="6"/>
        </w:numPr>
        <w:tabs>
          <w:tab w:val="num" w:pos="1359"/>
        </w:tabs>
        <w:autoSpaceDE w:val="0"/>
        <w:autoSpaceDN w:val="0"/>
        <w:adjustRightInd w:val="0"/>
        <w:spacing w:after="120"/>
        <w:ind w:hanging="540"/>
        <w:jc w:val="both"/>
        <w:rPr>
          <w:rFonts w:ascii="Arial" w:hAnsi="Arial" w:cs="Arial"/>
          <w:bCs/>
          <w:noProof/>
        </w:rPr>
      </w:pPr>
      <w:r w:rsidRPr="004370F1">
        <w:rPr>
          <w:rFonts w:ascii="Arial" w:hAnsi="Arial" w:cs="Arial"/>
          <w:bCs/>
          <w:noProof/>
        </w:rPr>
        <w:t>Therefore, t</w:t>
      </w:r>
      <w:r w:rsidR="001B782B" w:rsidRPr="004370F1">
        <w:rPr>
          <w:rFonts w:ascii="Arial" w:hAnsi="Arial" w:cs="Arial"/>
          <w:bCs/>
          <w:noProof/>
        </w:rPr>
        <w:t xml:space="preserve">he requested budget increase of US$450,000 corresponds to the </w:t>
      </w:r>
      <w:r w:rsidR="00DC5317" w:rsidRPr="004370F1">
        <w:rPr>
          <w:rFonts w:ascii="Arial" w:hAnsi="Arial" w:cs="Arial"/>
          <w:bCs/>
          <w:noProof/>
        </w:rPr>
        <w:t xml:space="preserve">projected </w:t>
      </w:r>
      <w:r w:rsidR="001B782B" w:rsidRPr="004370F1">
        <w:rPr>
          <w:rFonts w:ascii="Arial" w:hAnsi="Arial" w:cs="Arial"/>
          <w:bCs/>
          <w:noProof/>
        </w:rPr>
        <w:t>cost differential</w:t>
      </w:r>
      <w:r w:rsidR="00DC5317" w:rsidRPr="004370F1">
        <w:rPr>
          <w:rFonts w:ascii="Arial" w:hAnsi="Arial" w:cs="Arial"/>
          <w:bCs/>
          <w:noProof/>
        </w:rPr>
        <w:t xml:space="preserve"> </w:t>
      </w:r>
      <w:r w:rsidR="00DB5031" w:rsidRPr="004370F1">
        <w:rPr>
          <w:rFonts w:ascii="Arial" w:hAnsi="Arial" w:cs="Arial"/>
          <w:bCs/>
          <w:noProof/>
        </w:rPr>
        <w:t xml:space="preserve">of the event that was originally </w:t>
      </w:r>
      <w:r w:rsidR="00FD18DA" w:rsidRPr="004370F1">
        <w:rPr>
          <w:rFonts w:ascii="Arial" w:hAnsi="Arial" w:cs="Arial"/>
          <w:bCs/>
          <w:noProof/>
        </w:rPr>
        <w:t>scheduled to take place</w:t>
      </w:r>
      <w:r w:rsidR="005C0E5E" w:rsidRPr="004370F1">
        <w:rPr>
          <w:rFonts w:ascii="Arial" w:hAnsi="Arial" w:cs="Arial"/>
          <w:bCs/>
          <w:noProof/>
        </w:rPr>
        <w:t xml:space="preserve"> in 2021</w:t>
      </w:r>
      <w:r w:rsidR="00E804D5" w:rsidRPr="004370F1">
        <w:rPr>
          <w:rFonts w:ascii="Arial" w:hAnsi="Arial" w:cs="Arial"/>
          <w:bCs/>
          <w:noProof/>
        </w:rPr>
        <w:t>,</w:t>
      </w:r>
      <w:r w:rsidR="005C0E5E" w:rsidRPr="004370F1">
        <w:rPr>
          <w:rFonts w:ascii="Arial" w:hAnsi="Arial" w:cs="Arial"/>
          <w:bCs/>
          <w:noProof/>
        </w:rPr>
        <w:t xml:space="preserve"> </w:t>
      </w:r>
      <w:r w:rsidR="000F023B" w:rsidRPr="004370F1">
        <w:rPr>
          <w:rFonts w:ascii="Arial" w:hAnsi="Arial" w:cs="Arial"/>
          <w:bCs/>
          <w:noProof/>
        </w:rPr>
        <w:t>and the current projected costs</w:t>
      </w:r>
      <w:r w:rsidR="00725BE6" w:rsidRPr="004370F1">
        <w:rPr>
          <w:rFonts w:ascii="Arial" w:hAnsi="Arial" w:cs="Arial"/>
          <w:bCs/>
          <w:noProof/>
        </w:rPr>
        <w:t xml:space="preserve"> for</w:t>
      </w:r>
      <w:r w:rsidR="000F023B" w:rsidRPr="004370F1">
        <w:rPr>
          <w:rFonts w:ascii="Arial" w:hAnsi="Arial" w:cs="Arial"/>
          <w:bCs/>
          <w:noProof/>
        </w:rPr>
        <w:t xml:space="preserve"> </w:t>
      </w:r>
      <w:r w:rsidR="001B782B" w:rsidRPr="004370F1">
        <w:rPr>
          <w:rFonts w:ascii="Arial" w:hAnsi="Arial" w:cs="Arial"/>
          <w:bCs/>
          <w:noProof/>
        </w:rPr>
        <w:t>lodging and roundtrip airfare from the capital of each participating LAC country to Seoul</w:t>
      </w:r>
      <w:r w:rsidR="008A7926" w:rsidRPr="004370F1">
        <w:rPr>
          <w:rFonts w:ascii="Arial" w:hAnsi="Arial" w:cs="Arial"/>
          <w:bCs/>
          <w:noProof/>
        </w:rPr>
        <w:t xml:space="preserve"> in the second semester of 2022</w:t>
      </w:r>
      <w:r w:rsidR="001B782B" w:rsidRPr="004370F1">
        <w:rPr>
          <w:rFonts w:ascii="Arial" w:hAnsi="Arial" w:cs="Arial"/>
          <w:bCs/>
          <w:noProof/>
        </w:rPr>
        <w:t xml:space="preserve">. The </w:t>
      </w:r>
      <w:r w:rsidR="00952D82" w:rsidRPr="004370F1">
        <w:rPr>
          <w:rFonts w:ascii="Arial" w:hAnsi="Arial" w:cs="Arial"/>
          <w:bCs/>
          <w:noProof/>
        </w:rPr>
        <w:t xml:space="preserve">original </w:t>
      </w:r>
      <w:r w:rsidR="001B782B" w:rsidRPr="004370F1">
        <w:rPr>
          <w:rFonts w:ascii="Arial" w:hAnsi="Arial" w:cs="Arial"/>
          <w:bCs/>
          <w:noProof/>
        </w:rPr>
        <w:t xml:space="preserve">TC budget was based on cost projections from previous editions of the Summit which did not account for the current context of high inflation, increased event production and hotel accommodation costs, and limited flight connectivity between LAC and Asia, which have significantly driven up the </w:t>
      </w:r>
      <w:r w:rsidR="002F4F9D" w:rsidRPr="004370F1">
        <w:rPr>
          <w:rFonts w:ascii="Arial" w:hAnsi="Arial" w:cs="Arial"/>
          <w:bCs/>
          <w:noProof/>
        </w:rPr>
        <w:t>estimated costs of carrying out this engagement</w:t>
      </w:r>
      <w:r w:rsidR="001B782B" w:rsidRPr="004370F1">
        <w:rPr>
          <w:rFonts w:ascii="Arial" w:hAnsi="Arial" w:cs="Arial"/>
          <w:bCs/>
          <w:noProof/>
        </w:rPr>
        <w:t>. Of the total requested additional resources, US$100,000 will be allocated as contingency funds. The contingency funds may</w:t>
      </w:r>
      <w:r w:rsidR="00143F21" w:rsidRPr="004370F1">
        <w:rPr>
          <w:rFonts w:ascii="Arial" w:hAnsi="Arial" w:cs="Arial"/>
          <w:bCs/>
          <w:noProof/>
        </w:rPr>
        <w:t xml:space="preserve"> be </w:t>
      </w:r>
      <w:r w:rsidR="001B782B" w:rsidRPr="004370F1">
        <w:rPr>
          <w:rFonts w:ascii="Arial" w:hAnsi="Arial" w:cs="Arial"/>
          <w:bCs/>
          <w:noProof/>
        </w:rPr>
        <w:t xml:space="preserve">used </w:t>
      </w:r>
      <w:r w:rsidR="00143F21" w:rsidRPr="004370F1">
        <w:rPr>
          <w:rFonts w:ascii="Arial" w:hAnsi="Arial" w:cs="Arial"/>
          <w:bCs/>
          <w:noProof/>
        </w:rPr>
        <w:t xml:space="preserve">only </w:t>
      </w:r>
      <w:r w:rsidR="001B782B" w:rsidRPr="004370F1">
        <w:rPr>
          <w:rFonts w:ascii="Arial" w:hAnsi="Arial" w:cs="Arial"/>
          <w:bCs/>
          <w:noProof/>
        </w:rPr>
        <w:t xml:space="preserve">after </w:t>
      </w:r>
      <w:r w:rsidR="00CB779D" w:rsidRPr="004370F1">
        <w:rPr>
          <w:rFonts w:ascii="Arial" w:hAnsi="Arial" w:cs="Arial"/>
          <w:bCs/>
          <w:noProof/>
        </w:rPr>
        <w:t xml:space="preserve">approval </w:t>
      </w:r>
      <w:r w:rsidR="00B37731" w:rsidRPr="004370F1">
        <w:rPr>
          <w:rFonts w:ascii="Arial" w:hAnsi="Arial" w:cs="Arial"/>
          <w:bCs/>
          <w:noProof/>
        </w:rPr>
        <w:t xml:space="preserve">from the </w:t>
      </w:r>
      <w:r w:rsidR="001B782B" w:rsidRPr="004370F1">
        <w:rPr>
          <w:rFonts w:ascii="Arial" w:hAnsi="Arial" w:cs="Arial"/>
          <w:bCs/>
          <w:noProof/>
        </w:rPr>
        <w:t>fund manager.</w:t>
      </w:r>
    </w:p>
    <w:p w14:paraId="5D9B7755" w14:textId="2A6DC6F8" w:rsidR="001411BD" w:rsidRPr="004370F1" w:rsidRDefault="00F15143" w:rsidP="004370F1">
      <w:pPr>
        <w:pStyle w:val="ListParagraph"/>
        <w:widowControl w:val="0"/>
        <w:numPr>
          <w:ilvl w:val="1"/>
          <w:numId w:val="6"/>
        </w:numPr>
        <w:tabs>
          <w:tab w:val="num" w:pos="1359"/>
        </w:tabs>
        <w:autoSpaceDE w:val="0"/>
        <w:autoSpaceDN w:val="0"/>
        <w:adjustRightInd w:val="0"/>
        <w:spacing w:after="120"/>
        <w:ind w:hanging="540"/>
        <w:jc w:val="both"/>
        <w:rPr>
          <w:rFonts w:ascii="Arial" w:hAnsi="Arial" w:cs="Arial"/>
          <w:bCs/>
          <w:noProof/>
        </w:rPr>
      </w:pPr>
      <w:r w:rsidRPr="004370F1">
        <w:rPr>
          <w:rFonts w:ascii="Arial" w:hAnsi="Arial" w:cs="Arial"/>
          <w:bCs/>
          <w:noProof/>
        </w:rPr>
        <w:t>The additional resource</w:t>
      </w:r>
      <w:r w:rsidR="00B37731" w:rsidRPr="004370F1">
        <w:rPr>
          <w:rFonts w:ascii="Arial" w:hAnsi="Arial" w:cs="Arial"/>
          <w:bCs/>
          <w:noProof/>
        </w:rPr>
        <w:t>s</w:t>
      </w:r>
      <w:r w:rsidRPr="004370F1">
        <w:rPr>
          <w:rFonts w:ascii="Arial" w:hAnsi="Arial" w:cs="Arial"/>
          <w:bCs/>
          <w:noProof/>
        </w:rPr>
        <w:t xml:space="preserve"> would not alter </w:t>
      </w:r>
      <w:r w:rsidR="00E8520A" w:rsidRPr="004370F1">
        <w:rPr>
          <w:rFonts w:ascii="Arial" w:hAnsi="Arial" w:cs="Arial"/>
          <w:bCs/>
          <w:noProof/>
        </w:rPr>
        <w:t>the objective, components</w:t>
      </w:r>
      <w:r w:rsidR="00A02838" w:rsidRPr="004370F1">
        <w:rPr>
          <w:rFonts w:ascii="Arial" w:hAnsi="Arial" w:cs="Arial"/>
          <w:bCs/>
          <w:noProof/>
        </w:rPr>
        <w:t>,</w:t>
      </w:r>
      <w:r w:rsidR="00DB3847" w:rsidRPr="004370F1">
        <w:rPr>
          <w:rFonts w:ascii="Arial" w:hAnsi="Arial" w:cs="Arial"/>
          <w:bCs/>
          <w:noProof/>
        </w:rPr>
        <w:t xml:space="preserve"> </w:t>
      </w:r>
      <w:r w:rsidR="00E8520A" w:rsidRPr="004370F1">
        <w:rPr>
          <w:rFonts w:ascii="Arial" w:hAnsi="Arial" w:cs="Arial"/>
          <w:bCs/>
          <w:noProof/>
        </w:rPr>
        <w:t>beneficiaries</w:t>
      </w:r>
      <w:r w:rsidR="00DB3847" w:rsidRPr="004370F1">
        <w:rPr>
          <w:rFonts w:ascii="Arial" w:hAnsi="Arial" w:cs="Arial"/>
          <w:bCs/>
          <w:noProof/>
        </w:rPr>
        <w:t>,</w:t>
      </w:r>
      <w:r w:rsidR="00E8520A" w:rsidRPr="004370F1">
        <w:rPr>
          <w:rFonts w:ascii="Arial" w:hAnsi="Arial" w:cs="Arial"/>
          <w:bCs/>
          <w:noProof/>
        </w:rPr>
        <w:t xml:space="preserve"> nor the execution structure </w:t>
      </w:r>
      <w:r w:rsidRPr="004370F1">
        <w:rPr>
          <w:rFonts w:ascii="Arial" w:hAnsi="Arial" w:cs="Arial"/>
          <w:bCs/>
          <w:noProof/>
        </w:rPr>
        <w:t>of the TC</w:t>
      </w:r>
      <w:r w:rsidR="00084E23" w:rsidRPr="004370F1">
        <w:rPr>
          <w:rFonts w:ascii="Arial" w:hAnsi="Arial" w:cs="Arial"/>
          <w:bCs/>
          <w:noProof/>
        </w:rPr>
        <w:t xml:space="preserve">. </w:t>
      </w:r>
      <w:r w:rsidR="00E8520A" w:rsidRPr="004370F1">
        <w:rPr>
          <w:rFonts w:ascii="Arial" w:hAnsi="Arial" w:cs="Arial"/>
          <w:bCs/>
          <w:noProof/>
        </w:rPr>
        <w:t xml:space="preserve">The </w:t>
      </w:r>
      <w:r w:rsidR="00A02838" w:rsidRPr="004370F1">
        <w:rPr>
          <w:rFonts w:ascii="Arial" w:hAnsi="Arial" w:cs="Arial"/>
          <w:bCs/>
          <w:noProof/>
        </w:rPr>
        <w:t xml:space="preserve">indicators in the </w:t>
      </w:r>
      <w:r w:rsidR="00E8520A" w:rsidRPr="004370F1">
        <w:rPr>
          <w:rFonts w:ascii="Arial" w:hAnsi="Arial" w:cs="Arial"/>
          <w:bCs/>
          <w:noProof/>
        </w:rPr>
        <w:t xml:space="preserve">Results Matrix would </w:t>
      </w:r>
      <w:r w:rsidR="00084E23" w:rsidRPr="004370F1">
        <w:rPr>
          <w:rFonts w:ascii="Arial" w:hAnsi="Arial" w:cs="Arial"/>
          <w:bCs/>
          <w:noProof/>
        </w:rPr>
        <w:t>remain the same</w:t>
      </w:r>
      <w:r w:rsidR="00E84544" w:rsidRPr="004370F1">
        <w:rPr>
          <w:rFonts w:ascii="Arial" w:hAnsi="Arial" w:cs="Arial"/>
          <w:bCs/>
          <w:noProof/>
        </w:rPr>
        <w:t xml:space="preserve">, </w:t>
      </w:r>
      <w:r w:rsidR="00237C50" w:rsidRPr="004370F1">
        <w:rPr>
          <w:rFonts w:ascii="Arial" w:hAnsi="Arial" w:cs="Arial"/>
          <w:bCs/>
          <w:noProof/>
        </w:rPr>
        <w:t>and its financial information,</w:t>
      </w:r>
      <w:r w:rsidR="00E84544" w:rsidRPr="004370F1">
        <w:rPr>
          <w:rFonts w:ascii="Arial" w:hAnsi="Arial" w:cs="Arial"/>
          <w:bCs/>
          <w:noProof/>
        </w:rPr>
        <w:t xml:space="preserve"> TCM period</w:t>
      </w:r>
      <w:r w:rsidR="007C3A9D" w:rsidRPr="004370F1">
        <w:rPr>
          <w:rFonts w:ascii="Arial" w:hAnsi="Arial" w:cs="Arial"/>
          <w:bCs/>
          <w:noProof/>
        </w:rPr>
        <w:t xml:space="preserve"> and</w:t>
      </w:r>
      <w:r w:rsidR="00825804" w:rsidRPr="004370F1">
        <w:rPr>
          <w:rFonts w:ascii="Arial" w:hAnsi="Arial" w:cs="Arial"/>
          <w:bCs/>
          <w:noProof/>
        </w:rPr>
        <w:t xml:space="preserve"> dates of execution</w:t>
      </w:r>
      <w:r w:rsidR="007C3A9D" w:rsidRPr="004370F1">
        <w:rPr>
          <w:rFonts w:ascii="Arial" w:hAnsi="Arial" w:cs="Arial"/>
          <w:bCs/>
          <w:noProof/>
        </w:rPr>
        <w:t xml:space="preserve"> </w:t>
      </w:r>
      <w:r w:rsidR="00825804" w:rsidRPr="004370F1">
        <w:rPr>
          <w:rFonts w:ascii="Arial" w:hAnsi="Arial" w:cs="Arial"/>
          <w:bCs/>
          <w:noProof/>
        </w:rPr>
        <w:t>w</w:t>
      </w:r>
      <w:r w:rsidR="00237C50" w:rsidRPr="004370F1">
        <w:rPr>
          <w:rFonts w:ascii="Arial" w:hAnsi="Arial" w:cs="Arial"/>
          <w:bCs/>
          <w:noProof/>
        </w:rPr>
        <w:t>ill</w:t>
      </w:r>
      <w:r w:rsidR="00825804" w:rsidRPr="004370F1">
        <w:rPr>
          <w:rFonts w:ascii="Arial" w:hAnsi="Arial" w:cs="Arial"/>
          <w:bCs/>
          <w:noProof/>
        </w:rPr>
        <w:t xml:space="preserve"> be updated</w:t>
      </w:r>
      <w:r w:rsidR="005459AA" w:rsidRPr="004370F1">
        <w:rPr>
          <w:rFonts w:ascii="Arial" w:hAnsi="Arial" w:cs="Arial"/>
          <w:bCs/>
          <w:noProof/>
        </w:rPr>
        <w:t xml:space="preserve"> accordingly</w:t>
      </w:r>
      <w:r w:rsidR="00D8626B" w:rsidRPr="004370F1">
        <w:rPr>
          <w:rFonts w:ascii="Arial" w:hAnsi="Arial" w:cs="Arial"/>
          <w:bCs/>
          <w:noProof/>
        </w:rPr>
        <w:t>, as well as the Procurement Plan</w:t>
      </w:r>
      <w:r w:rsidR="00E8520A" w:rsidRPr="004370F1">
        <w:rPr>
          <w:rFonts w:ascii="Arial" w:hAnsi="Arial" w:cs="Arial"/>
          <w:bCs/>
          <w:noProof/>
        </w:rPr>
        <w:t>.</w:t>
      </w:r>
      <w:r w:rsidR="00124987" w:rsidRPr="004370F1">
        <w:rPr>
          <w:rFonts w:ascii="Arial" w:hAnsi="Arial" w:cs="Arial"/>
          <w:bCs/>
          <w:noProof/>
        </w:rPr>
        <w:t xml:space="preserve"> The period of execution and disbursement for this TC is </w:t>
      </w:r>
      <w:r w:rsidR="005278AC" w:rsidRPr="004370F1">
        <w:rPr>
          <w:rFonts w:ascii="Arial" w:hAnsi="Arial" w:cs="Arial"/>
          <w:bCs/>
          <w:noProof/>
        </w:rPr>
        <w:t>2</w:t>
      </w:r>
      <w:r w:rsidR="008C4C70" w:rsidRPr="004370F1">
        <w:rPr>
          <w:rFonts w:ascii="Arial" w:hAnsi="Arial" w:cs="Arial"/>
          <w:bCs/>
          <w:noProof/>
        </w:rPr>
        <w:t xml:space="preserve">4 months, which will end on </w:t>
      </w:r>
      <w:r w:rsidR="00A320BC" w:rsidRPr="004370F1">
        <w:rPr>
          <w:rFonts w:ascii="Arial" w:hAnsi="Arial" w:cs="Arial"/>
          <w:bCs/>
          <w:noProof/>
        </w:rPr>
        <w:t xml:space="preserve">July 28, </w:t>
      </w:r>
      <w:r w:rsidR="00824894" w:rsidRPr="004370F1">
        <w:rPr>
          <w:rFonts w:ascii="Arial" w:hAnsi="Arial" w:cs="Arial"/>
          <w:bCs/>
          <w:noProof/>
        </w:rPr>
        <w:t>2023.</w:t>
      </w:r>
    </w:p>
    <w:bookmarkEnd w:id="2"/>
    <w:p w14:paraId="7F2931B0" w14:textId="4CC3070E" w:rsidR="00334C54" w:rsidRPr="004370F1" w:rsidRDefault="00334C54" w:rsidP="004370F1">
      <w:pPr>
        <w:pStyle w:val="ListParagraph"/>
        <w:numPr>
          <w:ilvl w:val="0"/>
          <w:numId w:val="2"/>
        </w:numPr>
        <w:spacing w:before="120" w:after="120"/>
        <w:jc w:val="both"/>
        <w:rPr>
          <w:rFonts w:ascii="Arial" w:hAnsi="Arial" w:cs="Arial"/>
          <w:b/>
          <w:noProof/>
        </w:rPr>
      </w:pPr>
      <w:r w:rsidRPr="00C70037">
        <w:rPr>
          <w:rFonts w:ascii="Arial" w:hAnsi="Arial" w:cs="Arial"/>
          <w:b/>
          <w:noProof/>
        </w:rPr>
        <w:t>Justification</w:t>
      </w:r>
    </w:p>
    <w:p w14:paraId="544C7E9C" w14:textId="5F43A5BF" w:rsidR="00334C54" w:rsidRPr="004370F1" w:rsidRDefault="006D2769" w:rsidP="004370F1">
      <w:pPr>
        <w:pStyle w:val="ListParagraph"/>
        <w:widowControl w:val="0"/>
        <w:numPr>
          <w:ilvl w:val="1"/>
          <w:numId w:val="7"/>
        </w:numPr>
        <w:tabs>
          <w:tab w:val="num" w:pos="1359"/>
        </w:tabs>
        <w:autoSpaceDE w:val="0"/>
        <w:autoSpaceDN w:val="0"/>
        <w:adjustRightInd w:val="0"/>
        <w:spacing w:after="120"/>
        <w:ind w:left="540" w:hanging="540"/>
        <w:jc w:val="both"/>
        <w:rPr>
          <w:rFonts w:ascii="Arial" w:hAnsi="Arial" w:cs="Arial"/>
          <w:bCs/>
          <w:noProof/>
        </w:rPr>
      </w:pPr>
      <w:r w:rsidRPr="004370F1">
        <w:rPr>
          <w:rFonts w:ascii="Arial" w:hAnsi="Arial" w:cs="Arial"/>
          <w:bCs/>
          <w:noProof/>
        </w:rPr>
        <w:t>Our counterpart,</w:t>
      </w:r>
      <w:r w:rsidR="00E57778" w:rsidRPr="004370F1">
        <w:rPr>
          <w:rFonts w:ascii="Arial" w:hAnsi="Arial" w:cs="Arial"/>
          <w:bCs/>
          <w:noProof/>
        </w:rPr>
        <w:t xml:space="preserve"> MOEF</w:t>
      </w:r>
      <w:r w:rsidRPr="004370F1">
        <w:rPr>
          <w:rFonts w:ascii="Arial" w:hAnsi="Arial" w:cs="Arial"/>
          <w:bCs/>
          <w:noProof/>
        </w:rPr>
        <w:t>,</w:t>
      </w:r>
      <w:r w:rsidR="00E57778" w:rsidRPr="004370F1">
        <w:rPr>
          <w:rFonts w:ascii="Arial" w:hAnsi="Arial" w:cs="Arial"/>
          <w:bCs/>
          <w:noProof/>
        </w:rPr>
        <w:t xml:space="preserve"> ha</w:t>
      </w:r>
      <w:r w:rsidRPr="004370F1">
        <w:rPr>
          <w:rFonts w:ascii="Arial" w:hAnsi="Arial" w:cs="Arial"/>
          <w:bCs/>
          <w:noProof/>
        </w:rPr>
        <w:t>s</w:t>
      </w:r>
      <w:r w:rsidR="00E57778" w:rsidRPr="004370F1">
        <w:rPr>
          <w:rFonts w:ascii="Arial" w:hAnsi="Arial" w:cs="Arial"/>
          <w:bCs/>
          <w:noProof/>
        </w:rPr>
        <w:t xml:space="preserve"> indicated </w:t>
      </w:r>
      <w:r w:rsidRPr="004370F1">
        <w:rPr>
          <w:rFonts w:ascii="Arial" w:hAnsi="Arial" w:cs="Arial"/>
          <w:bCs/>
          <w:noProof/>
        </w:rPr>
        <w:t>a strong preference for</w:t>
      </w:r>
      <w:r w:rsidR="00E57778" w:rsidRPr="004370F1">
        <w:rPr>
          <w:rFonts w:ascii="Arial" w:hAnsi="Arial" w:cs="Arial"/>
          <w:bCs/>
          <w:noProof/>
        </w:rPr>
        <w:t xml:space="preserve"> main</w:t>
      </w:r>
      <w:r w:rsidR="00C65128" w:rsidRPr="004370F1">
        <w:rPr>
          <w:rFonts w:ascii="Arial" w:hAnsi="Arial" w:cs="Arial"/>
          <w:bCs/>
          <w:noProof/>
        </w:rPr>
        <w:t>taini</w:t>
      </w:r>
      <w:r w:rsidR="00E57778" w:rsidRPr="004370F1">
        <w:rPr>
          <w:rFonts w:ascii="Arial" w:hAnsi="Arial" w:cs="Arial"/>
          <w:bCs/>
          <w:noProof/>
        </w:rPr>
        <w:t>ng the TC activi</w:t>
      </w:r>
      <w:r w:rsidR="00B07300" w:rsidRPr="004370F1">
        <w:rPr>
          <w:rFonts w:ascii="Arial" w:hAnsi="Arial" w:cs="Arial"/>
          <w:bCs/>
          <w:noProof/>
        </w:rPr>
        <w:t>ti</w:t>
      </w:r>
      <w:r w:rsidR="00E57778" w:rsidRPr="004370F1">
        <w:rPr>
          <w:rFonts w:ascii="Arial" w:hAnsi="Arial" w:cs="Arial"/>
          <w:bCs/>
          <w:noProof/>
        </w:rPr>
        <w:t>es in an in-person format</w:t>
      </w:r>
      <w:r w:rsidR="00DB0892" w:rsidRPr="004370F1">
        <w:rPr>
          <w:rFonts w:ascii="Arial" w:hAnsi="Arial" w:cs="Arial"/>
          <w:bCs/>
          <w:noProof/>
        </w:rPr>
        <w:t xml:space="preserve">. In addition, </w:t>
      </w:r>
      <w:r w:rsidR="00922748" w:rsidRPr="004370F1">
        <w:rPr>
          <w:rFonts w:ascii="Arial" w:hAnsi="Arial" w:cs="Arial"/>
          <w:bCs/>
          <w:noProof/>
        </w:rPr>
        <w:t>it is not an option to</w:t>
      </w:r>
      <w:r w:rsidR="00DB0892" w:rsidRPr="004370F1">
        <w:rPr>
          <w:rFonts w:ascii="Arial" w:hAnsi="Arial" w:cs="Arial"/>
          <w:bCs/>
          <w:noProof/>
        </w:rPr>
        <w:t xml:space="preserve"> scal</w:t>
      </w:r>
      <w:r w:rsidR="00922748" w:rsidRPr="004370F1">
        <w:rPr>
          <w:rFonts w:ascii="Arial" w:hAnsi="Arial" w:cs="Arial"/>
          <w:bCs/>
          <w:noProof/>
        </w:rPr>
        <w:t>e</w:t>
      </w:r>
      <w:r w:rsidR="009860CA" w:rsidRPr="004370F1">
        <w:rPr>
          <w:rFonts w:ascii="Arial" w:hAnsi="Arial" w:cs="Arial"/>
          <w:bCs/>
          <w:noProof/>
        </w:rPr>
        <w:t xml:space="preserve"> </w:t>
      </w:r>
      <w:r w:rsidR="00DB0892" w:rsidRPr="004370F1">
        <w:rPr>
          <w:rFonts w:ascii="Arial" w:hAnsi="Arial" w:cs="Arial"/>
          <w:bCs/>
          <w:noProof/>
        </w:rPr>
        <w:t xml:space="preserve">down the </w:t>
      </w:r>
      <w:r w:rsidR="00922748" w:rsidRPr="004370F1">
        <w:rPr>
          <w:rFonts w:ascii="Arial" w:hAnsi="Arial" w:cs="Arial"/>
          <w:bCs/>
          <w:noProof/>
        </w:rPr>
        <w:t xml:space="preserve">stipulated </w:t>
      </w:r>
      <w:r w:rsidR="00DB0892" w:rsidRPr="004370F1">
        <w:rPr>
          <w:rFonts w:ascii="Arial" w:hAnsi="Arial" w:cs="Arial"/>
          <w:bCs/>
          <w:noProof/>
        </w:rPr>
        <w:t xml:space="preserve">activities </w:t>
      </w:r>
      <w:r w:rsidR="00922748" w:rsidRPr="004370F1">
        <w:rPr>
          <w:rFonts w:ascii="Arial" w:hAnsi="Arial" w:cs="Arial"/>
          <w:bCs/>
          <w:noProof/>
        </w:rPr>
        <w:t>as it would set a</w:t>
      </w:r>
      <w:r w:rsidR="00F772AF" w:rsidRPr="004370F1">
        <w:rPr>
          <w:rFonts w:ascii="Arial" w:hAnsi="Arial" w:cs="Arial"/>
          <w:bCs/>
          <w:noProof/>
        </w:rPr>
        <w:t>n</w:t>
      </w:r>
      <w:r w:rsidR="00922748" w:rsidRPr="004370F1">
        <w:rPr>
          <w:rFonts w:ascii="Arial" w:hAnsi="Arial" w:cs="Arial"/>
          <w:bCs/>
          <w:noProof/>
        </w:rPr>
        <w:t xml:space="preserve"> </w:t>
      </w:r>
      <w:r w:rsidR="000C540C" w:rsidRPr="004370F1">
        <w:rPr>
          <w:rFonts w:ascii="Arial" w:hAnsi="Arial" w:cs="Arial"/>
          <w:bCs/>
          <w:noProof/>
        </w:rPr>
        <w:t xml:space="preserve">undesirable precedent for </w:t>
      </w:r>
      <w:r w:rsidR="00F772AF" w:rsidRPr="004370F1">
        <w:rPr>
          <w:rFonts w:ascii="Arial" w:hAnsi="Arial" w:cs="Arial"/>
          <w:bCs/>
          <w:noProof/>
        </w:rPr>
        <w:t>Korea-LAC Business Summit,</w:t>
      </w:r>
      <w:r w:rsidR="000C540C" w:rsidRPr="004370F1">
        <w:rPr>
          <w:rFonts w:ascii="Arial" w:hAnsi="Arial" w:cs="Arial"/>
          <w:bCs/>
          <w:noProof/>
        </w:rPr>
        <w:t xml:space="preserve"> which </w:t>
      </w:r>
      <w:r w:rsidR="00074D6D" w:rsidRPr="004370F1">
        <w:rPr>
          <w:rFonts w:ascii="Arial" w:hAnsi="Arial" w:cs="Arial"/>
          <w:bCs/>
          <w:noProof/>
        </w:rPr>
        <w:t xml:space="preserve">has been gaining </w:t>
      </w:r>
      <w:r w:rsidR="00F772AF" w:rsidRPr="004370F1">
        <w:rPr>
          <w:rFonts w:ascii="Arial" w:hAnsi="Arial" w:cs="Arial"/>
          <w:bCs/>
          <w:noProof/>
        </w:rPr>
        <w:t>relevance</w:t>
      </w:r>
      <w:r w:rsidR="005D6334" w:rsidRPr="004370F1">
        <w:rPr>
          <w:rFonts w:ascii="Arial" w:hAnsi="Arial" w:cs="Arial"/>
          <w:bCs/>
          <w:noProof/>
        </w:rPr>
        <w:t xml:space="preserve"> and</w:t>
      </w:r>
      <w:r w:rsidR="00F772AF" w:rsidRPr="004370F1">
        <w:rPr>
          <w:rFonts w:ascii="Arial" w:hAnsi="Arial" w:cs="Arial"/>
          <w:bCs/>
          <w:noProof/>
        </w:rPr>
        <w:t xml:space="preserve"> </w:t>
      </w:r>
      <w:r w:rsidR="00074D6D" w:rsidRPr="004370F1">
        <w:rPr>
          <w:rFonts w:ascii="Arial" w:hAnsi="Arial" w:cs="Arial"/>
          <w:bCs/>
          <w:noProof/>
        </w:rPr>
        <w:t>dynamism in each edition.</w:t>
      </w:r>
      <w:r w:rsidR="005D6334" w:rsidRPr="004370F1">
        <w:rPr>
          <w:rFonts w:ascii="Arial" w:hAnsi="Arial" w:cs="Arial"/>
          <w:bCs/>
          <w:noProof/>
        </w:rPr>
        <w:t xml:space="preserve"> Consequently, to meet the expected results of the TC, </w:t>
      </w:r>
      <w:r w:rsidR="00E57778" w:rsidRPr="004370F1">
        <w:rPr>
          <w:rFonts w:ascii="Arial" w:hAnsi="Arial" w:cs="Arial"/>
          <w:bCs/>
          <w:noProof/>
        </w:rPr>
        <w:t>additiona</w:t>
      </w:r>
      <w:r w:rsidR="00E77B89" w:rsidRPr="004370F1">
        <w:rPr>
          <w:rFonts w:ascii="Arial" w:hAnsi="Arial" w:cs="Arial"/>
          <w:bCs/>
          <w:noProof/>
        </w:rPr>
        <w:t>l</w:t>
      </w:r>
      <w:r w:rsidR="00E57778" w:rsidRPr="004370F1">
        <w:rPr>
          <w:rFonts w:ascii="Arial" w:hAnsi="Arial" w:cs="Arial"/>
          <w:bCs/>
          <w:noProof/>
        </w:rPr>
        <w:t xml:space="preserve"> resources will be </w:t>
      </w:r>
      <w:r w:rsidR="005D6334" w:rsidRPr="004370F1">
        <w:rPr>
          <w:rFonts w:ascii="Arial" w:hAnsi="Arial" w:cs="Arial"/>
          <w:bCs/>
          <w:noProof/>
        </w:rPr>
        <w:t>required</w:t>
      </w:r>
      <w:r w:rsidR="00E57778" w:rsidRPr="004370F1">
        <w:rPr>
          <w:rFonts w:ascii="Arial" w:hAnsi="Arial" w:cs="Arial"/>
          <w:bCs/>
          <w:noProof/>
        </w:rPr>
        <w:t>.</w:t>
      </w:r>
      <w:r w:rsidR="00105309" w:rsidRPr="004370F1">
        <w:rPr>
          <w:rFonts w:ascii="Arial" w:hAnsi="Arial" w:cs="Arial"/>
          <w:bCs/>
          <w:noProof/>
        </w:rPr>
        <w:t xml:space="preserve"> </w:t>
      </w:r>
    </w:p>
    <w:p w14:paraId="7BECCCB5" w14:textId="2A320F78" w:rsidR="005128F9" w:rsidRPr="00866AE8" w:rsidRDefault="005128F9" w:rsidP="004370F1">
      <w:pPr>
        <w:pStyle w:val="ListParagraph"/>
        <w:numPr>
          <w:ilvl w:val="0"/>
          <w:numId w:val="2"/>
        </w:numPr>
        <w:spacing w:before="120" w:after="120"/>
        <w:jc w:val="both"/>
        <w:rPr>
          <w:rFonts w:ascii="Arial" w:hAnsi="Arial" w:cs="Arial"/>
          <w:b/>
          <w:noProof/>
        </w:rPr>
      </w:pPr>
      <w:r w:rsidRPr="00866AE8">
        <w:rPr>
          <w:rFonts w:ascii="Arial" w:hAnsi="Arial" w:cs="Arial"/>
          <w:b/>
          <w:noProof/>
        </w:rPr>
        <w:t>Budget</w:t>
      </w:r>
    </w:p>
    <w:p w14:paraId="5D883CE4" w14:textId="68E2AF81" w:rsidR="006A4509" w:rsidRDefault="002F783F" w:rsidP="004370F1">
      <w:pPr>
        <w:spacing w:before="120" w:after="120"/>
        <w:ind w:left="540" w:hanging="540"/>
        <w:jc w:val="both"/>
        <w:rPr>
          <w:rFonts w:ascii="Arial" w:hAnsi="Arial" w:cs="Arial"/>
          <w:bCs/>
          <w:noProof/>
          <w:sz w:val="22"/>
          <w:szCs w:val="22"/>
        </w:rPr>
      </w:pPr>
      <w:r w:rsidRPr="00866AE8">
        <w:rPr>
          <w:rFonts w:ascii="Arial" w:hAnsi="Arial" w:cs="Arial"/>
          <w:bCs/>
          <w:noProof/>
          <w:sz w:val="22"/>
          <w:szCs w:val="22"/>
        </w:rPr>
        <w:t>5.1</w:t>
      </w:r>
      <w:r w:rsidRPr="00866AE8">
        <w:rPr>
          <w:rFonts w:ascii="Arial" w:hAnsi="Arial" w:cs="Arial"/>
          <w:bCs/>
          <w:noProof/>
          <w:sz w:val="22"/>
          <w:szCs w:val="22"/>
        </w:rPr>
        <w:tab/>
      </w:r>
      <w:r w:rsidR="006A4509" w:rsidRPr="00866AE8">
        <w:rPr>
          <w:rFonts w:ascii="Arial" w:hAnsi="Arial" w:cs="Arial"/>
          <w:bCs/>
          <w:noProof/>
          <w:sz w:val="22"/>
          <w:szCs w:val="22"/>
        </w:rPr>
        <w:t xml:space="preserve">The </w:t>
      </w:r>
      <w:r w:rsidR="00CD1B03" w:rsidRPr="00866AE8">
        <w:rPr>
          <w:rFonts w:ascii="Arial" w:hAnsi="Arial" w:cs="Arial"/>
          <w:bCs/>
          <w:noProof/>
          <w:sz w:val="22"/>
          <w:szCs w:val="22"/>
        </w:rPr>
        <w:t>total amount of the proposed increase will be US$450,000</w:t>
      </w:r>
      <w:r w:rsidR="00284C40">
        <w:rPr>
          <w:rFonts w:ascii="Arial" w:hAnsi="Arial" w:cs="Arial"/>
          <w:bCs/>
          <w:noProof/>
          <w:sz w:val="22"/>
          <w:szCs w:val="22"/>
        </w:rPr>
        <w:t xml:space="preserve"> to</w:t>
      </w:r>
      <w:r w:rsidR="00CD1B03" w:rsidRPr="00866AE8">
        <w:rPr>
          <w:rFonts w:ascii="Arial" w:hAnsi="Arial" w:cs="Arial"/>
          <w:bCs/>
          <w:noProof/>
          <w:sz w:val="22"/>
          <w:szCs w:val="22"/>
        </w:rPr>
        <w:t xml:space="preserve"> be finance</w:t>
      </w:r>
      <w:r w:rsidR="006B70BA">
        <w:rPr>
          <w:rFonts w:ascii="Arial" w:hAnsi="Arial" w:cs="Arial"/>
          <w:bCs/>
          <w:noProof/>
          <w:sz w:val="22"/>
          <w:szCs w:val="22"/>
        </w:rPr>
        <w:t>d</w:t>
      </w:r>
      <w:r w:rsidR="00CD1B03" w:rsidRPr="00866AE8">
        <w:rPr>
          <w:rFonts w:ascii="Arial" w:hAnsi="Arial" w:cs="Arial"/>
          <w:bCs/>
          <w:noProof/>
          <w:sz w:val="22"/>
          <w:szCs w:val="22"/>
        </w:rPr>
        <w:t xml:space="preserve"> by</w:t>
      </w:r>
      <w:r w:rsidR="00D8626B">
        <w:rPr>
          <w:rFonts w:ascii="Arial" w:hAnsi="Arial" w:cs="Arial"/>
          <w:bCs/>
          <w:noProof/>
          <w:sz w:val="22"/>
          <w:szCs w:val="22"/>
        </w:rPr>
        <w:t xml:space="preserve"> the</w:t>
      </w:r>
      <w:r w:rsidR="00CD1B03" w:rsidRPr="00866AE8">
        <w:rPr>
          <w:rFonts w:ascii="Arial" w:hAnsi="Arial" w:cs="Arial"/>
          <w:bCs/>
          <w:noProof/>
          <w:sz w:val="22"/>
          <w:szCs w:val="22"/>
        </w:rPr>
        <w:t xml:space="preserve"> </w:t>
      </w:r>
      <w:r w:rsidR="00866AE8" w:rsidRPr="00866AE8">
        <w:rPr>
          <w:rFonts w:ascii="Arial" w:hAnsi="Arial" w:cs="Arial"/>
          <w:bCs/>
          <w:noProof/>
          <w:sz w:val="22"/>
          <w:szCs w:val="22"/>
        </w:rPr>
        <w:t>Public Capacity Building Korea Fund for Economic Development (KPC)</w:t>
      </w:r>
      <w:r w:rsidR="00530FC1">
        <w:rPr>
          <w:rFonts w:ascii="Arial" w:hAnsi="Arial" w:cs="Arial"/>
          <w:bCs/>
          <w:noProof/>
          <w:sz w:val="22"/>
          <w:szCs w:val="22"/>
        </w:rPr>
        <w:t>.</w:t>
      </w:r>
    </w:p>
    <w:p w14:paraId="412C8B8D" w14:textId="1ECEC7CF" w:rsidR="00530FC1" w:rsidRPr="00CB58D1" w:rsidRDefault="00530FC1" w:rsidP="00CB58D1">
      <w:pPr>
        <w:spacing w:before="240" w:after="120"/>
        <w:ind w:left="720" w:hanging="720"/>
        <w:jc w:val="center"/>
        <w:rPr>
          <w:rFonts w:ascii="Arial" w:hAnsi="Arial" w:cs="Arial"/>
          <w:b/>
          <w:noProof/>
          <w:sz w:val="20"/>
          <w:szCs w:val="20"/>
        </w:rPr>
      </w:pPr>
      <w:r w:rsidRPr="00CB58D1">
        <w:rPr>
          <w:rFonts w:ascii="Arial" w:hAnsi="Arial" w:cs="Arial"/>
          <w:b/>
          <w:noProof/>
          <w:sz w:val="20"/>
          <w:szCs w:val="20"/>
        </w:rPr>
        <w:t>Proposal for Budget Increase (US</w:t>
      </w:r>
      <w:r w:rsidR="00CB58D1" w:rsidRPr="00CB58D1">
        <w:rPr>
          <w:rFonts w:ascii="Arial" w:hAnsi="Arial" w:cs="Arial"/>
          <w:b/>
          <w:noProof/>
          <w:sz w:val="20"/>
          <w:szCs w:val="20"/>
        </w:rPr>
        <w:t>$)</w:t>
      </w:r>
    </w:p>
    <w:tbl>
      <w:tblPr>
        <w:tblW w:w="7912" w:type="dxa"/>
        <w:tblInd w:w="71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70"/>
        <w:gridCol w:w="1170"/>
        <w:gridCol w:w="990"/>
        <w:gridCol w:w="911"/>
        <w:gridCol w:w="971"/>
      </w:tblGrid>
      <w:tr w:rsidR="00B129FE" w:rsidRPr="0081345B" w14:paraId="661A3607" w14:textId="77777777" w:rsidTr="004370F1">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6DCE25" w14:textId="0AC3428A" w:rsidR="00B129FE" w:rsidRPr="0081345B" w:rsidRDefault="00B129FE" w:rsidP="0081345B">
            <w:pPr>
              <w:jc w:val="center"/>
              <w:textAlignment w:val="baseline"/>
              <w:rPr>
                <w:rFonts w:ascii="Segoe UI" w:eastAsia="Times New Roman" w:hAnsi="Segoe UI" w:cs="Segoe UI"/>
                <w:sz w:val="18"/>
                <w:szCs w:val="18"/>
                <w:lang w:val="es-ES_tradnl" w:eastAsia="es-ES_tradnl"/>
              </w:rPr>
            </w:pPr>
            <w:r w:rsidRPr="0081345B">
              <w:rPr>
                <w:rFonts w:ascii="Arial" w:eastAsia="Times New Roman" w:hAnsi="Arial" w:cs="Arial"/>
                <w:b/>
                <w:bCs/>
                <w:sz w:val="18"/>
                <w:szCs w:val="18"/>
                <w:lang w:eastAsia="es-ES_tradnl"/>
              </w:rPr>
              <w:t>Activity/Component</w:t>
            </w:r>
            <w:r w:rsidRPr="0081345B">
              <w:rPr>
                <w:rFonts w:ascii="Arial" w:eastAsia="Times New Roman" w:hAnsi="Arial" w:cs="Arial"/>
                <w:sz w:val="18"/>
                <w:szCs w:val="18"/>
                <w:lang w:val="es-ES_tradnl" w:eastAsia="es-ES_tradnl"/>
              </w:rPr>
              <w:t> </w:t>
            </w:r>
          </w:p>
        </w:tc>
        <w:tc>
          <w:tcPr>
            <w:tcW w:w="117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3B8A1D62" w14:textId="40AC0998" w:rsidR="00B129FE" w:rsidRPr="0081345B" w:rsidRDefault="00B129FE" w:rsidP="0081345B">
            <w:pPr>
              <w:jc w:val="center"/>
              <w:textAlignment w:val="baseline"/>
              <w:rPr>
                <w:rFonts w:ascii="Segoe UI" w:eastAsia="Times New Roman" w:hAnsi="Segoe UI" w:cs="Segoe UI"/>
                <w:sz w:val="18"/>
                <w:szCs w:val="18"/>
                <w:lang w:val="es-ES_tradnl" w:eastAsia="es-ES_tradnl"/>
              </w:rPr>
            </w:pPr>
            <w:r>
              <w:rPr>
                <w:rFonts w:ascii="Arial" w:eastAsia="Times New Roman" w:hAnsi="Arial" w:cs="Arial"/>
                <w:b/>
                <w:bCs/>
                <w:sz w:val="18"/>
                <w:szCs w:val="18"/>
                <w:lang w:eastAsia="es-ES_tradnl"/>
              </w:rPr>
              <w:t>Original Budget</w:t>
            </w:r>
          </w:p>
        </w:tc>
        <w:tc>
          <w:tcPr>
            <w:tcW w:w="990" w:type="dxa"/>
            <w:tcBorders>
              <w:top w:val="single" w:sz="6" w:space="0" w:color="auto"/>
              <w:left w:val="single" w:sz="6" w:space="0" w:color="auto"/>
              <w:bottom w:val="single" w:sz="6" w:space="0" w:color="auto"/>
              <w:right w:val="single" w:sz="6" w:space="0" w:color="auto"/>
            </w:tcBorders>
          </w:tcPr>
          <w:p w14:paraId="70FE19D0" w14:textId="550967FF" w:rsidR="00B129FE" w:rsidRPr="0081345B" w:rsidRDefault="00B129FE" w:rsidP="0081345B">
            <w:pPr>
              <w:jc w:val="center"/>
              <w:textAlignment w:val="baseline"/>
              <w:rPr>
                <w:rFonts w:ascii="Arial" w:eastAsia="Times New Roman" w:hAnsi="Arial" w:cs="Arial"/>
                <w:b/>
                <w:bCs/>
                <w:sz w:val="18"/>
                <w:szCs w:val="18"/>
                <w:lang w:eastAsia="es-ES_tradnl"/>
              </w:rPr>
            </w:pPr>
            <w:r>
              <w:rPr>
                <w:rFonts w:ascii="Arial" w:eastAsia="Times New Roman" w:hAnsi="Arial" w:cs="Arial"/>
                <w:b/>
                <w:bCs/>
                <w:sz w:val="18"/>
                <w:szCs w:val="18"/>
                <w:lang w:eastAsia="es-ES_tradnl"/>
              </w:rPr>
              <w:t>Available Amount</w:t>
            </w:r>
          </w:p>
        </w:tc>
        <w:tc>
          <w:tcPr>
            <w:tcW w:w="91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384AAAB" w14:textId="0C191A76" w:rsidR="00B129FE" w:rsidRPr="0081345B" w:rsidRDefault="00B129FE" w:rsidP="0081345B">
            <w:pPr>
              <w:jc w:val="center"/>
              <w:textAlignment w:val="baseline"/>
              <w:rPr>
                <w:rFonts w:ascii="Arial" w:eastAsia="Times New Roman" w:hAnsi="Arial" w:cs="Arial"/>
                <w:b/>
                <w:bCs/>
                <w:sz w:val="18"/>
                <w:szCs w:val="18"/>
                <w:lang w:eastAsia="es-ES_tradnl"/>
              </w:rPr>
            </w:pPr>
            <w:r>
              <w:rPr>
                <w:rFonts w:ascii="Arial" w:eastAsia="Times New Roman" w:hAnsi="Arial" w:cs="Arial"/>
                <w:b/>
                <w:bCs/>
                <w:sz w:val="18"/>
                <w:szCs w:val="18"/>
                <w:lang w:eastAsia="es-ES_tradnl"/>
              </w:rPr>
              <w:t>Increase Amount</w:t>
            </w:r>
          </w:p>
        </w:tc>
        <w:tc>
          <w:tcPr>
            <w:tcW w:w="97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C961E6E" w14:textId="3A18E1FB" w:rsidR="00B129FE" w:rsidRPr="0081345B" w:rsidRDefault="00B129FE" w:rsidP="0081345B">
            <w:pPr>
              <w:jc w:val="center"/>
              <w:textAlignment w:val="baseline"/>
              <w:rPr>
                <w:rFonts w:ascii="Segoe UI" w:eastAsia="Times New Roman" w:hAnsi="Segoe UI" w:cs="Segoe UI"/>
                <w:sz w:val="18"/>
                <w:szCs w:val="18"/>
                <w:lang w:val="es-ES_tradnl" w:eastAsia="es-ES_tradnl"/>
              </w:rPr>
            </w:pPr>
            <w:r w:rsidRPr="0081345B">
              <w:rPr>
                <w:rFonts w:ascii="Arial" w:eastAsia="Times New Roman" w:hAnsi="Arial" w:cs="Arial"/>
                <w:b/>
                <w:bCs/>
                <w:sz w:val="18"/>
                <w:szCs w:val="18"/>
                <w:lang w:eastAsia="es-ES_tradnl"/>
              </w:rPr>
              <w:t>Total</w:t>
            </w:r>
            <w:r w:rsidRPr="0081345B">
              <w:rPr>
                <w:rFonts w:ascii="Arial" w:eastAsia="Times New Roman" w:hAnsi="Arial" w:cs="Arial"/>
                <w:sz w:val="18"/>
                <w:szCs w:val="18"/>
                <w:lang w:val="es-ES_tradnl" w:eastAsia="es-ES_tradnl"/>
              </w:rPr>
              <w:t> </w:t>
            </w:r>
          </w:p>
        </w:tc>
      </w:tr>
      <w:tr w:rsidR="00B129FE" w:rsidRPr="0081345B" w14:paraId="1323BDFF" w14:textId="77777777" w:rsidTr="004370F1">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590040" w14:textId="02ACC0A2" w:rsidR="00B129FE" w:rsidRPr="0081345B" w:rsidRDefault="00B129FE" w:rsidP="004A33AA">
            <w:pPr>
              <w:textAlignment w:val="baseline"/>
              <w:rPr>
                <w:rFonts w:ascii="Segoe UI" w:eastAsia="Times New Roman" w:hAnsi="Segoe UI" w:cs="Segoe UI"/>
                <w:sz w:val="18"/>
                <w:szCs w:val="18"/>
                <w:lang w:eastAsia="es-ES_tradnl"/>
              </w:rPr>
            </w:pPr>
            <w:r w:rsidRPr="0081345B">
              <w:rPr>
                <w:rFonts w:ascii="Arial" w:eastAsia="Times New Roman" w:hAnsi="Arial" w:cs="Arial"/>
                <w:color w:val="000000"/>
                <w:sz w:val="18"/>
                <w:szCs w:val="18"/>
                <w:lang w:eastAsia="es-ES_tradnl"/>
              </w:rPr>
              <w:t>Component 1: The 6th Korea-LAC Business Summit  </w:t>
            </w:r>
          </w:p>
        </w:tc>
        <w:tc>
          <w:tcPr>
            <w:tcW w:w="117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3B6B6EFE" w14:textId="71E2BF67" w:rsidR="00B129FE" w:rsidRPr="0081345B" w:rsidRDefault="00B129FE" w:rsidP="004A33AA">
            <w:pPr>
              <w:jc w:val="right"/>
              <w:textAlignment w:val="baseline"/>
              <w:rPr>
                <w:rFonts w:ascii="Segoe UI" w:eastAsia="Times New Roman" w:hAnsi="Segoe UI" w:cs="Segoe UI"/>
                <w:sz w:val="18"/>
                <w:szCs w:val="18"/>
                <w:lang w:val="es-ES_tradnl" w:eastAsia="es-ES_tradnl"/>
              </w:rPr>
            </w:pPr>
            <w:r>
              <w:rPr>
                <w:rFonts w:ascii="Arial" w:eastAsia="Times New Roman" w:hAnsi="Arial" w:cs="Arial"/>
                <w:sz w:val="18"/>
                <w:szCs w:val="18"/>
                <w:lang w:eastAsia="es-ES_tradnl"/>
              </w:rPr>
              <w:t>915</w:t>
            </w:r>
            <w:r w:rsidRPr="0081345B">
              <w:rPr>
                <w:rFonts w:ascii="Arial" w:eastAsia="Times New Roman" w:hAnsi="Arial" w:cs="Arial"/>
                <w:sz w:val="18"/>
                <w:szCs w:val="18"/>
                <w:lang w:eastAsia="es-ES_tradnl"/>
              </w:rPr>
              <w:t>,000</w:t>
            </w:r>
            <w:r w:rsidRPr="0081345B">
              <w:rPr>
                <w:rFonts w:ascii="Arial" w:eastAsia="Times New Roman" w:hAnsi="Arial" w:cs="Arial"/>
                <w:sz w:val="18"/>
                <w:szCs w:val="18"/>
                <w:lang w:val="es-ES_tradnl" w:eastAsia="es-ES_tradnl"/>
              </w:rPr>
              <w:t> </w:t>
            </w:r>
          </w:p>
        </w:tc>
        <w:tc>
          <w:tcPr>
            <w:tcW w:w="990" w:type="dxa"/>
            <w:tcBorders>
              <w:top w:val="single" w:sz="6" w:space="0" w:color="auto"/>
              <w:left w:val="single" w:sz="6" w:space="0" w:color="auto"/>
              <w:bottom w:val="single" w:sz="6" w:space="0" w:color="auto"/>
              <w:right w:val="single" w:sz="6" w:space="0" w:color="auto"/>
            </w:tcBorders>
            <w:vAlign w:val="center"/>
          </w:tcPr>
          <w:p w14:paraId="52E25BEF" w14:textId="0E0E875E" w:rsidR="00B129FE" w:rsidRPr="0081345B" w:rsidRDefault="00466543" w:rsidP="004A33AA">
            <w:pPr>
              <w:jc w:val="right"/>
              <w:textAlignment w:val="baseline"/>
              <w:rPr>
                <w:rFonts w:ascii="Arial" w:eastAsia="Times New Roman" w:hAnsi="Arial" w:cs="Arial"/>
                <w:sz w:val="18"/>
                <w:szCs w:val="18"/>
                <w:lang w:eastAsia="es-ES_tradnl"/>
              </w:rPr>
            </w:pPr>
            <w:r>
              <w:rPr>
                <w:rFonts w:ascii="Arial" w:eastAsia="Times New Roman" w:hAnsi="Arial" w:cs="Arial"/>
                <w:sz w:val="18"/>
                <w:szCs w:val="18"/>
                <w:lang w:eastAsia="es-ES_tradnl"/>
              </w:rPr>
              <w:t>21</w:t>
            </w:r>
            <w:r w:rsidR="0068030A">
              <w:rPr>
                <w:rFonts w:ascii="Arial" w:eastAsia="Times New Roman" w:hAnsi="Arial" w:cs="Arial"/>
                <w:sz w:val="18"/>
                <w:szCs w:val="18"/>
                <w:lang w:eastAsia="es-ES_tradnl"/>
              </w:rPr>
              <w:t>5</w:t>
            </w:r>
          </w:p>
        </w:tc>
        <w:tc>
          <w:tcPr>
            <w:tcW w:w="91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47EEFBC1" w14:textId="0231E986" w:rsidR="00B129FE" w:rsidRPr="0081345B" w:rsidRDefault="0068030A" w:rsidP="004A33AA">
            <w:pPr>
              <w:jc w:val="right"/>
              <w:textAlignment w:val="baseline"/>
              <w:rPr>
                <w:rFonts w:ascii="Arial" w:eastAsia="Times New Roman" w:hAnsi="Arial" w:cs="Arial"/>
                <w:sz w:val="18"/>
                <w:szCs w:val="18"/>
                <w:lang w:eastAsia="es-ES_tradnl"/>
              </w:rPr>
            </w:pPr>
            <w:r>
              <w:rPr>
                <w:rFonts w:ascii="Arial" w:eastAsia="Times New Roman" w:hAnsi="Arial" w:cs="Arial"/>
                <w:sz w:val="18"/>
                <w:szCs w:val="18"/>
                <w:lang w:eastAsia="es-ES_tradnl"/>
              </w:rPr>
              <w:t>350,000</w:t>
            </w:r>
          </w:p>
        </w:tc>
        <w:tc>
          <w:tcPr>
            <w:tcW w:w="97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38DD4A7" w14:textId="127F66A9" w:rsidR="00B129FE" w:rsidRPr="0081345B" w:rsidRDefault="0068030A" w:rsidP="004A33AA">
            <w:pPr>
              <w:jc w:val="right"/>
              <w:textAlignment w:val="baseline"/>
              <w:rPr>
                <w:rFonts w:ascii="Segoe UI" w:eastAsia="Times New Roman" w:hAnsi="Segoe UI" w:cs="Segoe UI"/>
                <w:sz w:val="18"/>
                <w:szCs w:val="18"/>
                <w:lang w:val="es-ES_tradnl" w:eastAsia="es-ES_tradnl"/>
              </w:rPr>
            </w:pPr>
            <w:r>
              <w:rPr>
                <w:rFonts w:ascii="Arial" w:eastAsia="Times New Roman" w:hAnsi="Arial" w:cs="Arial"/>
                <w:sz w:val="18"/>
                <w:szCs w:val="18"/>
                <w:lang w:eastAsia="es-ES_tradnl"/>
              </w:rPr>
              <w:t>1,26</w:t>
            </w:r>
            <w:r w:rsidR="00B129FE">
              <w:rPr>
                <w:rFonts w:ascii="Arial" w:eastAsia="Times New Roman" w:hAnsi="Arial" w:cs="Arial"/>
                <w:sz w:val="18"/>
                <w:szCs w:val="18"/>
                <w:lang w:eastAsia="es-ES_tradnl"/>
              </w:rPr>
              <w:t>5</w:t>
            </w:r>
            <w:r w:rsidR="00B129FE" w:rsidRPr="0081345B">
              <w:rPr>
                <w:rFonts w:ascii="Arial" w:eastAsia="Times New Roman" w:hAnsi="Arial" w:cs="Arial"/>
                <w:sz w:val="18"/>
                <w:szCs w:val="18"/>
                <w:lang w:eastAsia="es-ES_tradnl"/>
              </w:rPr>
              <w:t>,000</w:t>
            </w:r>
            <w:r w:rsidR="00B129FE" w:rsidRPr="0081345B">
              <w:rPr>
                <w:rFonts w:ascii="Arial" w:eastAsia="Times New Roman" w:hAnsi="Arial" w:cs="Arial"/>
                <w:sz w:val="18"/>
                <w:szCs w:val="18"/>
                <w:lang w:val="es-ES_tradnl" w:eastAsia="es-ES_tradnl"/>
              </w:rPr>
              <w:t> </w:t>
            </w:r>
          </w:p>
        </w:tc>
      </w:tr>
      <w:tr w:rsidR="00B129FE" w:rsidRPr="0081345B" w14:paraId="06E1C66E" w14:textId="77777777" w:rsidTr="004370F1">
        <w:trPr>
          <w:trHeight w:val="504"/>
        </w:trPr>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FB530D" w14:textId="4616147A" w:rsidR="00B129FE" w:rsidRPr="0081345B" w:rsidRDefault="00B129FE" w:rsidP="004A33AA">
            <w:pPr>
              <w:textAlignment w:val="baseline"/>
              <w:rPr>
                <w:rFonts w:ascii="Segoe UI" w:eastAsia="Times New Roman" w:hAnsi="Segoe UI" w:cs="Segoe UI"/>
                <w:sz w:val="18"/>
                <w:szCs w:val="18"/>
                <w:lang w:val="es-ES_tradnl" w:eastAsia="es-ES_tradnl"/>
              </w:rPr>
            </w:pPr>
            <w:r w:rsidRPr="0081345B">
              <w:rPr>
                <w:rFonts w:ascii="Arial" w:eastAsia="Times New Roman" w:hAnsi="Arial" w:cs="Arial"/>
                <w:color w:val="000000"/>
                <w:sz w:val="18"/>
                <w:szCs w:val="18"/>
                <w:lang w:eastAsia="es-ES_tradnl"/>
              </w:rPr>
              <w:t>Component 2: Dissemination Activities</w:t>
            </w:r>
            <w:r w:rsidRPr="0081345B">
              <w:rPr>
                <w:rFonts w:ascii="Arial" w:eastAsia="Times New Roman" w:hAnsi="Arial" w:cs="Arial"/>
                <w:color w:val="000000"/>
                <w:sz w:val="18"/>
                <w:szCs w:val="18"/>
                <w:lang w:val="es-ES_tradnl" w:eastAsia="es-ES_tradnl"/>
              </w:rPr>
              <w:t> </w:t>
            </w:r>
          </w:p>
        </w:tc>
        <w:tc>
          <w:tcPr>
            <w:tcW w:w="117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70ADE8FF" w14:textId="77777777" w:rsidR="00B129FE" w:rsidRPr="0081345B" w:rsidRDefault="00B129FE" w:rsidP="004A33AA">
            <w:pPr>
              <w:jc w:val="right"/>
              <w:textAlignment w:val="baseline"/>
              <w:rPr>
                <w:rFonts w:ascii="Segoe UI" w:eastAsia="Times New Roman" w:hAnsi="Segoe UI" w:cs="Segoe UI"/>
                <w:sz w:val="18"/>
                <w:szCs w:val="18"/>
                <w:lang w:val="es-ES_tradnl" w:eastAsia="es-ES_tradnl"/>
              </w:rPr>
            </w:pPr>
            <w:r w:rsidRPr="0081345B">
              <w:rPr>
                <w:rFonts w:ascii="Arial" w:eastAsia="Times New Roman" w:hAnsi="Arial" w:cs="Arial"/>
                <w:sz w:val="18"/>
                <w:szCs w:val="18"/>
                <w:lang w:eastAsia="es-ES_tradnl"/>
              </w:rPr>
              <w:t>35,000</w:t>
            </w:r>
            <w:r w:rsidRPr="0081345B">
              <w:rPr>
                <w:rFonts w:ascii="Arial" w:eastAsia="Times New Roman" w:hAnsi="Arial" w:cs="Arial"/>
                <w:sz w:val="18"/>
                <w:szCs w:val="18"/>
                <w:lang w:val="es-ES_tradnl" w:eastAsia="es-ES_tradnl"/>
              </w:rPr>
              <w:t> </w:t>
            </w:r>
          </w:p>
        </w:tc>
        <w:tc>
          <w:tcPr>
            <w:tcW w:w="990" w:type="dxa"/>
            <w:tcBorders>
              <w:top w:val="single" w:sz="6" w:space="0" w:color="auto"/>
              <w:left w:val="single" w:sz="6" w:space="0" w:color="auto"/>
              <w:bottom w:val="single" w:sz="6" w:space="0" w:color="auto"/>
              <w:right w:val="single" w:sz="6" w:space="0" w:color="auto"/>
            </w:tcBorders>
            <w:vAlign w:val="center"/>
          </w:tcPr>
          <w:p w14:paraId="4B459BCE" w14:textId="50EEEE23" w:rsidR="00B129FE" w:rsidRPr="0081345B" w:rsidRDefault="004A33AA" w:rsidP="004A33AA">
            <w:pPr>
              <w:jc w:val="right"/>
              <w:textAlignment w:val="baseline"/>
              <w:rPr>
                <w:rFonts w:ascii="Arial" w:eastAsia="Times New Roman" w:hAnsi="Arial" w:cs="Arial"/>
                <w:sz w:val="18"/>
                <w:szCs w:val="18"/>
                <w:lang w:eastAsia="es-ES_tradnl"/>
              </w:rPr>
            </w:pPr>
            <w:r>
              <w:rPr>
                <w:rFonts w:ascii="Arial" w:eastAsia="Times New Roman" w:hAnsi="Arial" w:cs="Arial"/>
                <w:sz w:val="18"/>
                <w:szCs w:val="18"/>
                <w:lang w:eastAsia="es-ES_tradnl"/>
              </w:rPr>
              <w:t>7,058</w:t>
            </w:r>
          </w:p>
        </w:tc>
        <w:tc>
          <w:tcPr>
            <w:tcW w:w="91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15FD3F61" w14:textId="33FE58B0" w:rsidR="00B129FE" w:rsidRPr="0081345B" w:rsidRDefault="00227F4B" w:rsidP="004A33AA">
            <w:pPr>
              <w:jc w:val="right"/>
              <w:textAlignment w:val="baseline"/>
              <w:rPr>
                <w:rFonts w:ascii="Arial" w:eastAsia="Times New Roman" w:hAnsi="Arial" w:cs="Arial"/>
                <w:sz w:val="18"/>
                <w:szCs w:val="18"/>
                <w:lang w:eastAsia="es-ES_tradnl"/>
              </w:rPr>
            </w:pPr>
            <w:r>
              <w:rPr>
                <w:rFonts w:ascii="Arial" w:eastAsia="Times New Roman" w:hAnsi="Arial" w:cs="Arial"/>
                <w:sz w:val="18"/>
                <w:szCs w:val="18"/>
                <w:lang w:eastAsia="es-ES_tradnl"/>
              </w:rPr>
              <w:t>0</w:t>
            </w:r>
          </w:p>
        </w:tc>
        <w:tc>
          <w:tcPr>
            <w:tcW w:w="97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AD05F38" w14:textId="0A3D6671" w:rsidR="00B129FE" w:rsidRPr="0081345B" w:rsidRDefault="00B129FE" w:rsidP="004A33AA">
            <w:pPr>
              <w:jc w:val="right"/>
              <w:textAlignment w:val="baseline"/>
              <w:rPr>
                <w:rFonts w:ascii="Segoe UI" w:eastAsia="Times New Roman" w:hAnsi="Segoe UI" w:cs="Segoe UI"/>
                <w:sz w:val="18"/>
                <w:szCs w:val="18"/>
                <w:lang w:val="es-ES_tradnl" w:eastAsia="es-ES_tradnl"/>
              </w:rPr>
            </w:pPr>
            <w:r w:rsidRPr="0081345B">
              <w:rPr>
                <w:rFonts w:ascii="Arial" w:eastAsia="Times New Roman" w:hAnsi="Arial" w:cs="Arial"/>
                <w:sz w:val="18"/>
                <w:szCs w:val="18"/>
                <w:lang w:eastAsia="es-ES_tradnl"/>
              </w:rPr>
              <w:t>35,000</w:t>
            </w:r>
            <w:r w:rsidRPr="0081345B">
              <w:rPr>
                <w:rFonts w:ascii="Arial" w:eastAsia="Times New Roman" w:hAnsi="Arial" w:cs="Arial"/>
                <w:sz w:val="18"/>
                <w:szCs w:val="18"/>
                <w:lang w:val="es-ES_tradnl" w:eastAsia="es-ES_tradnl"/>
              </w:rPr>
              <w:t> </w:t>
            </w:r>
          </w:p>
        </w:tc>
      </w:tr>
      <w:tr w:rsidR="0083261F" w:rsidRPr="0081345B" w14:paraId="5FE479F9" w14:textId="77777777" w:rsidTr="004370F1">
        <w:trPr>
          <w:trHeight w:val="432"/>
        </w:trPr>
        <w:tc>
          <w:tcPr>
            <w:tcW w:w="3870" w:type="dxa"/>
            <w:tcBorders>
              <w:top w:val="single" w:sz="6" w:space="0" w:color="auto"/>
              <w:left w:val="single" w:sz="6" w:space="0" w:color="auto"/>
              <w:bottom w:val="single" w:sz="6" w:space="0" w:color="auto"/>
              <w:right w:val="single" w:sz="6" w:space="0" w:color="auto"/>
            </w:tcBorders>
            <w:shd w:val="clear" w:color="auto" w:fill="auto"/>
            <w:vAlign w:val="center"/>
          </w:tcPr>
          <w:p w14:paraId="535508C3" w14:textId="223CC2BA" w:rsidR="0083261F" w:rsidRPr="0081345B" w:rsidRDefault="0083261F" w:rsidP="004A33AA">
            <w:pPr>
              <w:textAlignment w:val="baseline"/>
              <w:rPr>
                <w:rFonts w:ascii="Arial" w:eastAsia="Times New Roman" w:hAnsi="Arial" w:cs="Arial"/>
                <w:color w:val="000000"/>
                <w:sz w:val="18"/>
                <w:szCs w:val="18"/>
                <w:lang w:eastAsia="es-ES_tradnl"/>
              </w:rPr>
            </w:pPr>
            <w:r>
              <w:rPr>
                <w:rFonts w:ascii="Arial" w:eastAsia="Times New Roman" w:hAnsi="Arial" w:cs="Arial"/>
                <w:color w:val="000000"/>
                <w:sz w:val="18"/>
                <w:szCs w:val="18"/>
                <w:lang w:eastAsia="es-ES_tradnl"/>
              </w:rPr>
              <w:t>Contingencies</w:t>
            </w:r>
          </w:p>
        </w:tc>
        <w:tc>
          <w:tcPr>
            <w:tcW w:w="117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003DF3CA" w14:textId="64DB94BA" w:rsidR="0083261F" w:rsidRPr="0081345B" w:rsidRDefault="00227F4B" w:rsidP="004A33AA">
            <w:pPr>
              <w:jc w:val="right"/>
              <w:textAlignment w:val="baseline"/>
              <w:rPr>
                <w:rFonts w:ascii="Arial" w:eastAsia="Times New Roman" w:hAnsi="Arial" w:cs="Arial"/>
                <w:sz w:val="18"/>
                <w:szCs w:val="18"/>
                <w:lang w:eastAsia="es-ES_tradnl"/>
              </w:rPr>
            </w:pPr>
            <w:r>
              <w:rPr>
                <w:rFonts w:ascii="Arial" w:eastAsia="Times New Roman" w:hAnsi="Arial" w:cs="Arial"/>
                <w:sz w:val="18"/>
                <w:szCs w:val="18"/>
                <w:lang w:eastAsia="es-ES_tradnl"/>
              </w:rPr>
              <w:t>0</w:t>
            </w:r>
          </w:p>
        </w:tc>
        <w:tc>
          <w:tcPr>
            <w:tcW w:w="990" w:type="dxa"/>
            <w:tcBorders>
              <w:top w:val="single" w:sz="6" w:space="0" w:color="auto"/>
              <w:left w:val="single" w:sz="6" w:space="0" w:color="auto"/>
              <w:bottom w:val="single" w:sz="6" w:space="0" w:color="auto"/>
              <w:right w:val="single" w:sz="6" w:space="0" w:color="auto"/>
            </w:tcBorders>
            <w:vAlign w:val="center"/>
          </w:tcPr>
          <w:p w14:paraId="63BE42C7" w14:textId="62E7082B" w:rsidR="0083261F" w:rsidRDefault="00227F4B" w:rsidP="004A33AA">
            <w:pPr>
              <w:jc w:val="right"/>
              <w:textAlignment w:val="baseline"/>
              <w:rPr>
                <w:rFonts w:ascii="Arial" w:eastAsia="Times New Roman" w:hAnsi="Arial" w:cs="Arial"/>
                <w:sz w:val="18"/>
                <w:szCs w:val="18"/>
                <w:lang w:eastAsia="es-ES_tradnl"/>
              </w:rPr>
            </w:pPr>
            <w:r>
              <w:rPr>
                <w:rFonts w:ascii="Arial" w:eastAsia="Times New Roman" w:hAnsi="Arial" w:cs="Arial"/>
                <w:sz w:val="18"/>
                <w:szCs w:val="18"/>
                <w:lang w:eastAsia="es-ES_tradnl"/>
              </w:rPr>
              <w:t>0</w:t>
            </w:r>
          </w:p>
        </w:tc>
        <w:tc>
          <w:tcPr>
            <w:tcW w:w="91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1514C78E" w14:textId="693A89A8" w:rsidR="0083261F" w:rsidRDefault="0083261F" w:rsidP="004A33AA">
            <w:pPr>
              <w:jc w:val="right"/>
              <w:textAlignment w:val="baseline"/>
              <w:rPr>
                <w:rFonts w:ascii="Arial" w:eastAsia="Times New Roman" w:hAnsi="Arial" w:cs="Arial"/>
                <w:sz w:val="18"/>
                <w:szCs w:val="18"/>
                <w:lang w:eastAsia="es-ES_tradnl"/>
              </w:rPr>
            </w:pPr>
            <w:r>
              <w:rPr>
                <w:rFonts w:ascii="Arial" w:eastAsia="Times New Roman" w:hAnsi="Arial" w:cs="Arial"/>
                <w:sz w:val="18"/>
                <w:szCs w:val="18"/>
                <w:lang w:eastAsia="es-ES_tradnl"/>
              </w:rPr>
              <w:t>100,000</w:t>
            </w:r>
          </w:p>
        </w:tc>
        <w:tc>
          <w:tcPr>
            <w:tcW w:w="97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9384CBB" w14:textId="7D09FD85" w:rsidR="0083261F" w:rsidRDefault="0083261F" w:rsidP="004A33AA">
            <w:pPr>
              <w:jc w:val="right"/>
              <w:textAlignment w:val="baseline"/>
              <w:rPr>
                <w:rFonts w:ascii="Arial" w:eastAsia="Times New Roman" w:hAnsi="Arial" w:cs="Arial"/>
                <w:sz w:val="18"/>
                <w:szCs w:val="18"/>
                <w:lang w:eastAsia="es-ES_tradnl"/>
              </w:rPr>
            </w:pPr>
            <w:r>
              <w:rPr>
                <w:rFonts w:ascii="Arial" w:eastAsia="Times New Roman" w:hAnsi="Arial" w:cs="Arial"/>
                <w:sz w:val="18"/>
                <w:szCs w:val="18"/>
                <w:lang w:eastAsia="es-ES_tradnl"/>
              </w:rPr>
              <w:t>100,000</w:t>
            </w:r>
          </w:p>
        </w:tc>
      </w:tr>
      <w:tr w:rsidR="0081345B" w:rsidRPr="0081345B" w14:paraId="08B7D2E7" w14:textId="77777777" w:rsidTr="00DE304B">
        <w:trPr>
          <w:trHeight w:val="360"/>
        </w:trPr>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8630B2" w14:textId="77777777" w:rsidR="0081345B" w:rsidRPr="004370F1" w:rsidRDefault="0081345B" w:rsidP="0081345B">
            <w:pPr>
              <w:textAlignment w:val="baseline"/>
              <w:rPr>
                <w:rFonts w:ascii="Segoe UI" w:eastAsia="Times New Roman" w:hAnsi="Segoe UI" w:cs="Segoe UI"/>
                <w:b/>
                <w:bCs/>
                <w:sz w:val="18"/>
                <w:szCs w:val="18"/>
                <w:lang w:val="es-ES_tradnl" w:eastAsia="es-ES_tradnl"/>
              </w:rPr>
            </w:pPr>
            <w:r w:rsidRPr="004370F1">
              <w:rPr>
                <w:rFonts w:ascii="Arial" w:eastAsia="Times New Roman" w:hAnsi="Arial" w:cs="Arial"/>
                <w:b/>
                <w:bCs/>
                <w:sz w:val="18"/>
                <w:szCs w:val="18"/>
                <w:lang w:eastAsia="es-ES_tradnl"/>
              </w:rPr>
              <w:t>Total</w:t>
            </w:r>
            <w:r w:rsidRPr="004370F1">
              <w:rPr>
                <w:rFonts w:ascii="Arial" w:eastAsia="Times New Roman" w:hAnsi="Arial" w:cs="Arial"/>
                <w:b/>
                <w:bCs/>
                <w:sz w:val="18"/>
                <w:szCs w:val="18"/>
                <w:lang w:val="es-ES_tradnl" w:eastAsia="es-ES_tradnl"/>
              </w:rPr>
              <w:t> </w:t>
            </w:r>
          </w:p>
        </w:tc>
        <w:tc>
          <w:tcPr>
            <w:tcW w:w="117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1D06E220" w14:textId="77777777" w:rsidR="0081345B" w:rsidRPr="004370F1" w:rsidRDefault="0081345B" w:rsidP="0081345B">
            <w:pPr>
              <w:jc w:val="right"/>
              <w:textAlignment w:val="baseline"/>
              <w:rPr>
                <w:rFonts w:ascii="Segoe UI" w:eastAsia="Times New Roman" w:hAnsi="Segoe UI" w:cs="Segoe UI"/>
                <w:b/>
                <w:bCs/>
                <w:sz w:val="18"/>
                <w:szCs w:val="18"/>
                <w:lang w:val="es-ES_tradnl" w:eastAsia="es-ES_tradnl"/>
              </w:rPr>
            </w:pPr>
            <w:r w:rsidRPr="004370F1">
              <w:rPr>
                <w:rFonts w:ascii="Arial" w:eastAsia="Times New Roman" w:hAnsi="Arial" w:cs="Arial"/>
                <w:b/>
                <w:bCs/>
                <w:sz w:val="18"/>
                <w:szCs w:val="18"/>
                <w:lang w:eastAsia="es-ES_tradnl"/>
              </w:rPr>
              <w:t>950,000</w:t>
            </w:r>
            <w:r w:rsidRPr="004370F1">
              <w:rPr>
                <w:rFonts w:ascii="Arial" w:eastAsia="Times New Roman" w:hAnsi="Arial" w:cs="Arial"/>
                <w:b/>
                <w:bCs/>
                <w:sz w:val="18"/>
                <w:szCs w:val="18"/>
                <w:lang w:val="es-ES_tradnl" w:eastAsia="es-ES_tradnl"/>
              </w:rPr>
              <w:t> </w:t>
            </w:r>
          </w:p>
        </w:tc>
        <w:tc>
          <w:tcPr>
            <w:tcW w:w="990" w:type="dxa"/>
            <w:tcBorders>
              <w:top w:val="single" w:sz="6" w:space="0" w:color="auto"/>
              <w:left w:val="single" w:sz="6" w:space="0" w:color="auto"/>
              <w:bottom w:val="single" w:sz="6" w:space="0" w:color="auto"/>
              <w:right w:val="single" w:sz="6" w:space="0" w:color="auto"/>
            </w:tcBorders>
          </w:tcPr>
          <w:p w14:paraId="28BE5964" w14:textId="46B23953" w:rsidR="0081345B" w:rsidRPr="0081345B" w:rsidRDefault="00A325BD" w:rsidP="0081345B">
            <w:pPr>
              <w:jc w:val="right"/>
              <w:textAlignment w:val="baseline"/>
              <w:rPr>
                <w:rFonts w:ascii="Arial" w:eastAsia="Times New Roman" w:hAnsi="Arial" w:cs="Arial"/>
                <w:sz w:val="18"/>
                <w:szCs w:val="18"/>
                <w:lang w:eastAsia="es-ES_tradnl"/>
              </w:rPr>
            </w:pPr>
            <w:r>
              <w:rPr>
                <w:rFonts w:ascii="Arial" w:eastAsia="Times New Roman" w:hAnsi="Arial" w:cs="Arial"/>
                <w:sz w:val="18"/>
                <w:szCs w:val="18"/>
                <w:lang w:eastAsia="es-ES_tradnl"/>
              </w:rPr>
              <w:t>7,273</w:t>
            </w:r>
          </w:p>
        </w:tc>
        <w:tc>
          <w:tcPr>
            <w:tcW w:w="91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A8482CE" w14:textId="567B6D55" w:rsidR="0081345B" w:rsidRPr="004370F1" w:rsidRDefault="00B200F7" w:rsidP="0081345B">
            <w:pPr>
              <w:jc w:val="right"/>
              <w:textAlignment w:val="baseline"/>
              <w:rPr>
                <w:rFonts w:ascii="Arial" w:eastAsia="Times New Roman" w:hAnsi="Arial" w:cs="Arial"/>
                <w:b/>
                <w:bCs/>
                <w:sz w:val="18"/>
                <w:szCs w:val="18"/>
                <w:lang w:eastAsia="es-ES_tradnl"/>
              </w:rPr>
            </w:pPr>
            <w:r w:rsidRPr="004370F1">
              <w:rPr>
                <w:rFonts w:ascii="Arial" w:eastAsia="Times New Roman" w:hAnsi="Arial" w:cs="Arial"/>
                <w:b/>
                <w:bCs/>
                <w:sz w:val="18"/>
                <w:szCs w:val="18"/>
                <w:lang w:eastAsia="es-ES_tradnl"/>
              </w:rPr>
              <w:t>450,00</w:t>
            </w:r>
            <w:r w:rsidR="00AC1089" w:rsidRPr="004370F1">
              <w:rPr>
                <w:rFonts w:ascii="Arial" w:eastAsia="Times New Roman" w:hAnsi="Arial" w:cs="Arial"/>
                <w:b/>
                <w:bCs/>
                <w:sz w:val="18"/>
                <w:szCs w:val="18"/>
                <w:lang w:eastAsia="es-ES_tradnl"/>
              </w:rPr>
              <w:t>0</w:t>
            </w:r>
          </w:p>
        </w:tc>
        <w:tc>
          <w:tcPr>
            <w:tcW w:w="971"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C1DA7B7" w14:textId="1DB5C78F" w:rsidR="0081345B" w:rsidRPr="004370F1" w:rsidRDefault="00D208B2" w:rsidP="0081345B">
            <w:pPr>
              <w:jc w:val="right"/>
              <w:textAlignment w:val="baseline"/>
              <w:rPr>
                <w:rFonts w:ascii="Segoe UI" w:eastAsia="Times New Roman" w:hAnsi="Segoe UI" w:cs="Segoe UI"/>
                <w:b/>
                <w:bCs/>
                <w:sz w:val="18"/>
                <w:szCs w:val="18"/>
                <w:lang w:val="es-ES_tradnl" w:eastAsia="es-ES_tradnl"/>
              </w:rPr>
            </w:pPr>
            <w:r w:rsidRPr="004370F1">
              <w:rPr>
                <w:rFonts w:ascii="Arial" w:eastAsia="Times New Roman" w:hAnsi="Arial" w:cs="Arial"/>
                <w:b/>
                <w:bCs/>
                <w:sz w:val="18"/>
                <w:szCs w:val="18"/>
                <w:lang w:eastAsia="es-ES_tradnl"/>
              </w:rPr>
              <w:t>1,40</w:t>
            </w:r>
            <w:r w:rsidR="0081345B" w:rsidRPr="004370F1">
              <w:rPr>
                <w:rFonts w:ascii="Arial" w:eastAsia="Times New Roman" w:hAnsi="Arial" w:cs="Arial"/>
                <w:b/>
                <w:bCs/>
                <w:sz w:val="18"/>
                <w:szCs w:val="18"/>
                <w:lang w:eastAsia="es-ES_tradnl"/>
              </w:rPr>
              <w:t>0,000</w:t>
            </w:r>
            <w:r w:rsidR="0081345B" w:rsidRPr="004370F1">
              <w:rPr>
                <w:rFonts w:ascii="Arial" w:eastAsia="Times New Roman" w:hAnsi="Arial" w:cs="Arial"/>
                <w:b/>
                <w:bCs/>
                <w:sz w:val="18"/>
                <w:szCs w:val="18"/>
                <w:lang w:val="es-ES_tradnl" w:eastAsia="es-ES_tradnl"/>
              </w:rPr>
              <w:t> </w:t>
            </w:r>
          </w:p>
        </w:tc>
      </w:tr>
    </w:tbl>
    <w:p w14:paraId="7D51759B" w14:textId="0CB84460" w:rsidR="00422AC1" w:rsidRPr="00E91E9E" w:rsidRDefault="005F551A" w:rsidP="00E91E9E">
      <w:pPr>
        <w:pStyle w:val="ListParagraph"/>
        <w:numPr>
          <w:ilvl w:val="0"/>
          <w:numId w:val="2"/>
        </w:numPr>
        <w:spacing w:before="240" w:after="120"/>
        <w:jc w:val="both"/>
        <w:rPr>
          <w:rFonts w:ascii="Arial" w:hAnsi="Arial" w:cs="Arial"/>
          <w:b/>
          <w:noProof/>
        </w:rPr>
      </w:pPr>
      <w:r w:rsidRPr="00C70037">
        <w:rPr>
          <w:rFonts w:ascii="Arial" w:hAnsi="Arial" w:cs="Arial"/>
          <w:b/>
          <w:noProof/>
        </w:rPr>
        <w:lastRenderedPageBreak/>
        <w:t>Recommendation</w:t>
      </w:r>
    </w:p>
    <w:p w14:paraId="16ADD364" w14:textId="34818B52" w:rsidR="00C132EB" w:rsidRPr="004370F1" w:rsidRDefault="00C132EB" w:rsidP="004370F1">
      <w:pPr>
        <w:pStyle w:val="ListParagraph"/>
        <w:widowControl w:val="0"/>
        <w:numPr>
          <w:ilvl w:val="1"/>
          <w:numId w:val="8"/>
        </w:numPr>
        <w:tabs>
          <w:tab w:val="num" w:pos="1359"/>
        </w:tabs>
        <w:autoSpaceDE w:val="0"/>
        <w:autoSpaceDN w:val="0"/>
        <w:adjustRightInd w:val="0"/>
        <w:spacing w:after="120"/>
        <w:ind w:left="540" w:hanging="540"/>
        <w:jc w:val="both"/>
        <w:rPr>
          <w:rFonts w:ascii="Arial" w:eastAsiaTheme="minorHAnsi" w:hAnsi="Arial" w:cs="Arial"/>
          <w:color w:val="030303"/>
        </w:rPr>
      </w:pPr>
      <w:r w:rsidRPr="004370F1">
        <w:rPr>
          <w:rFonts w:ascii="Arial" w:eastAsiaTheme="minorHAnsi" w:hAnsi="Arial" w:cs="Arial"/>
          <w:color w:val="030303"/>
        </w:rPr>
        <w:t>In accordance with Resolutions DE-044/08 and DE-103/14, and pursuant to the Delegation of Authority rules set forth in</w:t>
      </w:r>
      <w:r w:rsidR="000B775A" w:rsidRPr="004370F1">
        <w:rPr>
          <w:rFonts w:ascii="Arial" w:eastAsiaTheme="minorHAnsi" w:hAnsi="Arial" w:cs="Arial"/>
          <w:color w:val="030303"/>
        </w:rPr>
        <w:t xml:space="preserve"> the </w:t>
      </w:r>
      <w:r w:rsidR="00F24EAA" w:rsidRPr="004370F1">
        <w:rPr>
          <w:rFonts w:ascii="Arial" w:eastAsiaTheme="minorHAnsi" w:hAnsi="Arial" w:cs="Arial"/>
          <w:color w:val="030303"/>
        </w:rPr>
        <w:t xml:space="preserve">OA-421 </w:t>
      </w:r>
      <w:r w:rsidR="0051740A" w:rsidRPr="004370F1">
        <w:rPr>
          <w:rFonts w:ascii="Arial" w:eastAsiaTheme="minorHAnsi" w:hAnsi="Arial" w:cs="Arial"/>
          <w:color w:val="030303"/>
        </w:rPr>
        <w:t>Table of Authority for the Administration of Non-Reimbursable Technical Cooperation and Investment Grant Operations and Contingent</w:t>
      </w:r>
      <w:r w:rsidR="000D5DC4" w:rsidRPr="004370F1">
        <w:rPr>
          <w:rFonts w:ascii="Arial" w:eastAsiaTheme="minorHAnsi" w:hAnsi="Arial" w:cs="Arial"/>
          <w:color w:val="030303"/>
        </w:rPr>
        <w:t xml:space="preserve"> </w:t>
      </w:r>
      <w:r w:rsidR="0051740A" w:rsidRPr="004370F1">
        <w:rPr>
          <w:rFonts w:ascii="Arial" w:eastAsiaTheme="minorHAnsi" w:hAnsi="Arial" w:cs="Arial"/>
          <w:color w:val="030303"/>
        </w:rPr>
        <w:t xml:space="preserve">Recovery Operations </w:t>
      </w:r>
      <w:r w:rsidR="00F24EAA" w:rsidRPr="004370F1">
        <w:rPr>
          <w:rFonts w:ascii="Arial" w:eastAsiaTheme="minorHAnsi" w:hAnsi="Arial" w:cs="Arial"/>
          <w:color w:val="030303"/>
        </w:rPr>
        <w:t>III. B.1.</w:t>
      </w:r>
      <w:r w:rsidR="0051740A" w:rsidRPr="004370F1">
        <w:rPr>
          <w:rFonts w:ascii="Arial" w:eastAsiaTheme="minorHAnsi" w:hAnsi="Arial" w:cs="Arial"/>
          <w:color w:val="030303"/>
        </w:rPr>
        <w:t xml:space="preserve"> and the Regulation</w:t>
      </w:r>
      <w:r w:rsidRPr="004370F1">
        <w:rPr>
          <w:rFonts w:ascii="Arial" w:eastAsiaTheme="minorHAnsi" w:hAnsi="Arial" w:cs="Arial"/>
          <w:color w:val="030303"/>
        </w:rPr>
        <w:t xml:space="preserve"> PR-501, Vice Presidents have the </w:t>
      </w:r>
      <w:r w:rsidRPr="004370F1">
        <w:rPr>
          <w:rFonts w:ascii="Arial" w:eastAsiaTheme="minorHAnsi" w:hAnsi="Arial" w:cs="Arial"/>
          <w:color w:val="191A1A"/>
        </w:rPr>
        <w:t xml:space="preserve">authority </w:t>
      </w:r>
      <w:r w:rsidRPr="004370F1">
        <w:rPr>
          <w:rFonts w:ascii="Arial" w:eastAsiaTheme="minorHAnsi" w:hAnsi="Arial" w:cs="Arial"/>
          <w:color w:val="030303"/>
        </w:rPr>
        <w:t xml:space="preserve">to </w:t>
      </w:r>
      <w:r w:rsidRPr="004370F1">
        <w:rPr>
          <w:rFonts w:ascii="Arial" w:eastAsiaTheme="minorHAnsi" w:hAnsi="Arial" w:cs="Arial"/>
          <w:color w:val="191A1A"/>
        </w:rPr>
        <w:t xml:space="preserve">approve </w:t>
      </w:r>
      <w:r w:rsidRPr="004370F1">
        <w:rPr>
          <w:rFonts w:ascii="Arial" w:eastAsiaTheme="minorHAnsi" w:hAnsi="Arial" w:cs="Arial"/>
          <w:color w:val="030303"/>
        </w:rPr>
        <w:t>non-reimbursable</w:t>
      </w:r>
      <w:r w:rsidR="00582C48" w:rsidRPr="004370F1">
        <w:rPr>
          <w:rFonts w:ascii="Arial" w:eastAsiaTheme="minorHAnsi" w:hAnsi="Arial" w:cs="Arial"/>
          <w:color w:val="030303"/>
        </w:rPr>
        <w:t xml:space="preserve"> </w:t>
      </w:r>
      <w:r w:rsidRPr="004370F1">
        <w:rPr>
          <w:rFonts w:ascii="Arial" w:eastAsiaTheme="minorHAnsi" w:hAnsi="Arial" w:cs="Arial"/>
          <w:color w:val="030303"/>
        </w:rPr>
        <w:t xml:space="preserve">technical cooperation operations for up to an amount </w:t>
      </w:r>
      <w:r w:rsidRPr="004370F1">
        <w:rPr>
          <w:rFonts w:ascii="Arial" w:eastAsiaTheme="minorHAnsi" w:hAnsi="Arial" w:cs="Arial"/>
          <w:color w:val="191A1A"/>
        </w:rPr>
        <w:t xml:space="preserve">of </w:t>
      </w:r>
      <w:r w:rsidRPr="004370F1">
        <w:rPr>
          <w:rFonts w:ascii="Arial" w:eastAsiaTheme="minorHAnsi" w:hAnsi="Arial" w:cs="Arial"/>
          <w:color w:val="030303"/>
        </w:rPr>
        <w:t>US$1,500</w:t>
      </w:r>
      <w:r w:rsidRPr="004370F1">
        <w:rPr>
          <w:rFonts w:ascii="Arial" w:eastAsiaTheme="minorHAnsi" w:hAnsi="Arial" w:cs="Arial"/>
          <w:color w:val="2F2F2F"/>
        </w:rPr>
        <w:t>,</w:t>
      </w:r>
      <w:r w:rsidRPr="004370F1">
        <w:rPr>
          <w:rFonts w:ascii="Arial" w:eastAsiaTheme="minorHAnsi" w:hAnsi="Arial" w:cs="Arial"/>
          <w:color w:val="030303"/>
        </w:rPr>
        <w:t>000.</w:t>
      </w:r>
      <w:r w:rsidR="00582C48" w:rsidRPr="004370F1">
        <w:rPr>
          <w:rFonts w:ascii="Arial" w:eastAsiaTheme="minorHAnsi" w:hAnsi="Arial" w:cs="Arial"/>
          <w:color w:val="030303"/>
        </w:rPr>
        <w:t xml:space="preserve"> </w:t>
      </w:r>
      <w:r w:rsidR="00E03331" w:rsidRPr="004370F1">
        <w:rPr>
          <w:rFonts w:ascii="Arial" w:eastAsiaTheme="minorHAnsi" w:hAnsi="Arial" w:cs="Arial"/>
          <w:color w:val="030303"/>
        </w:rPr>
        <w:t xml:space="preserve"> </w:t>
      </w:r>
      <w:r w:rsidR="00E90B0D" w:rsidRPr="004370F1">
        <w:rPr>
          <w:rFonts w:ascii="Arial" w:eastAsiaTheme="minorHAnsi" w:hAnsi="Arial" w:cs="Arial"/>
          <w:color w:val="030303"/>
        </w:rPr>
        <w:t>C</w:t>
      </w:r>
      <w:r w:rsidRPr="004370F1">
        <w:rPr>
          <w:rFonts w:ascii="Arial" w:eastAsiaTheme="minorHAnsi" w:hAnsi="Arial" w:cs="Arial"/>
          <w:color w:val="030303"/>
        </w:rPr>
        <w:t xml:space="preserve">onsidering that the total cost of the TC, including the increase proposed, </w:t>
      </w:r>
      <w:r w:rsidRPr="004370F1">
        <w:rPr>
          <w:rFonts w:ascii="Arial" w:eastAsiaTheme="minorHAnsi" w:hAnsi="Arial" w:cs="Arial"/>
          <w:color w:val="191A1A"/>
        </w:rPr>
        <w:t>would</w:t>
      </w:r>
      <w:r w:rsidR="00582C48" w:rsidRPr="004370F1">
        <w:rPr>
          <w:rFonts w:ascii="Arial" w:eastAsiaTheme="minorHAnsi" w:hAnsi="Arial" w:cs="Arial"/>
          <w:color w:val="191A1A"/>
        </w:rPr>
        <w:t xml:space="preserve"> </w:t>
      </w:r>
      <w:r w:rsidRPr="004370F1">
        <w:rPr>
          <w:rFonts w:ascii="Arial" w:eastAsiaTheme="minorHAnsi" w:hAnsi="Arial" w:cs="Arial"/>
          <w:color w:val="030303"/>
        </w:rPr>
        <w:t xml:space="preserve">be US$1,400,000, and therefore </w:t>
      </w:r>
      <w:r w:rsidR="00337FAD" w:rsidRPr="004370F1">
        <w:rPr>
          <w:rFonts w:ascii="Arial" w:eastAsiaTheme="minorHAnsi" w:hAnsi="Arial" w:cs="Arial"/>
          <w:color w:val="030303"/>
        </w:rPr>
        <w:t xml:space="preserve">would </w:t>
      </w:r>
      <w:r w:rsidRPr="004370F1">
        <w:rPr>
          <w:rFonts w:ascii="Arial" w:eastAsiaTheme="minorHAnsi" w:hAnsi="Arial" w:cs="Arial"/>
          <w:color w:val="030303"/>
        </w:rPr>
        <w:t>not exceed the amount of US$1,500,000, it is</w:t>
      </w:r>
      <w:r w:rsidR="00582C48" w:rsidRPr="004370F1">
        <w:rPr>
          <w:rFonts w:ascii="Arial" w:eastAsiaTheme="minorHAnsi" w:hAnsi="Arial" w:cs="Arial"/>
          <w:color w:val="030303"/>
        </w:rPr>
        <w:t xml:space="preserve"> </w:t>
      </w:r>
      <w:r w:rsidRPr="004370F1">
        <w:rPr>
          <w:rFonts w:ascii="Arial" w:eastAsiaTheme="minorHAnsi" w:hAnsi="Arial" w:cs="Arial"/>
          <w:color w:val="030303"/>
        </w:rPr>
        <w:t xml:space="preserve">recommended that the increase be approved by the Vice President </w:t>
      </w:r>
      <w:r w:rsidR="00582C48" w:rsidRPr="004370F1">
        <w:rPr>
          <w:rFonts w:ascii="Arial" w:eastAsiaTheme="minorHAnsi" w:hAnsi="Arial" w:cs="Arial"/>
          <w:color w:val="030303"/>
        </w:rPr>
        <w:t xml:space="preserve">for </w:t>
      </w:r>
      <w:r w:rsidRPr="004370F1">
        <w:rPr>
          <w:rFonts w:ascii="Arial" w:eastAsiaTheme="minorHAnsi" w:hAnsi="Arial" w:cs="Arial"/>
          <w:color w:val="030303"/>
        </w:rPr>
        <w:t>Sectors and</w:t>
      </w:r>
      <w:r w:rsidR="00582C48" w:rsidRPr="004370F1">
        <w:rPr>
          <w:rFonts w:ascii="Arial" w:eastAsiaTheme="minorHAnsi" w:hAnsi="Arial" w:cs="Arial"/>
          <w:color w:val="030303"/>
        </w:rPr>
        <w:t xml:space="preserve"> </w:t>
      </w:r>
      <w:r w:rsidRPr="004370F1">
        <w:rPr>
          <w:rFonts w:ascii="Arial" w:eastAsiaTheme="minorHAnsi" w:hAnsi="Arial" w:cs="Arial"/>
          <w:color w:val="030303"/>
        </w:rPr>
        <w:t xml:space="preserve">Knowledge. </w:t>
      </w:r>
    </w:p>
    <w:p w14:paraId="22695CE9" w14:textId="77777777" w:rsidR="00C132EB" w:rsidRPr="00582C48" w:rsidRDefault="00C132EB" w:rsidP="00393800">
      <w:pPr>
        <w:widowControl w:val="0"/>
        <w:autoSpaceDE w:val="0"/>
        <w:autoSpaceDN w:val="0"/>
        <w:adjustRightInd w:val="0"/>
        <w:spacing w:after="120"/>
        <w:jc w:val="both"/>
        <w:rPr>
          <w:rFonts w:ascii="Arial" w:eastAsiaTheme="minorHAnsi" w:hAnsi="Arial" w:cs="Arial"/>
          <w:color w:val="030303"/>
          <w:sz w:val="19"/>
          <w:szCs w:val="19"/>
        </w:rPr>
      </w:pPr>
    </w:p>
    <w:p w14:paraId="434756E4" w14:textId="220E874D" w:rsidR="00393800" w:rsidRPr="00C70037" w:rsidRDefault="006353D3" w:rsidP="00393800">
      <w:pPr>
        <w:widowControl w:val="0"/>
        <w:autoSpaceDE w:val="0"/>
        <w:autoSpaceDN w:val="0"/>
        <w:adjustRightInd w:val="0"/>
        <w:spacing w:after="120"/>
        <w:jc w:val="both"/>
        <w:rPr>
          <w:rFonts w:ascii="Arial" w:hAnsi="Arial" w:cs="Arial"/>
          <w:bCs/>
          <w:noProof/>
          <w:sz w:val="22"/>
          <w:szCs w:val="22"/>
        </w:rPr>
      </w:pPr>
      <w:r w:rsidRPr="00C70037">
        <w:rPr>
          <w:rFonts w:ascii="Arial" w:hAnsi="Arial" w:cs="Arial"/>
          <w:bCs/>
          <w:noProof/>
          <w:sz w:val="22"/>
          <w:szCs w:val="22"/>
        </w:rPr>
        <w:t>Annex</w:t>
      </w:r>
      <w:r w:rsidR="00971606" w:rsidRPr="00C70037">
        <w:rPr>
          <w:rFonts w:ascii="Arial" w:hAnsi="Arial" w:cs="Arial"/>
          <w:bCs/>
          <w:noProof/>
          <w:sz w:val="22"/>
          <w:szCs w:val="22"/>
        </w:rPr>
        <w:t xml:space="preserve">: </w:t>
      </w:r>
    </w:p>
    <w:p w14:paraId="7D19DEE8" w14:textId="16FF15FB" w:rsidR="00971606" w:rsidRPr="00C70037" w:rsidRDefault="00971606" w:rsidP="00393800">
      <w:pPr>
        <w:widowControl w:val="0"/>
        <w:autoSpaceDE w:val="0"/>
        <w:autoSpaceDN w:val="0"/>
        <w:adjustRightInd w:val="0"/>
        <w:spacing w:after="120"/>
        <w:jc w:val="both"/>
        <w:rPr>
          <w:rFonts w:ascii="Arial" w:hAnsi="Arial" w:cs="Arial"/>
          <w:bCs/>
          <w:noProof/>
          <w:sz w:val="22"/>
          <w:szCs w:val="22"/>
        </w:rPr>
      </w:pPr>
      <w:r w:rsidRPr="00C70037">
        <w:rPr>
          <w:rFonts w:ascii="Arial" w:hAnsi="Arial" w:cs="Arial"/>
          <w:bCs/>
          <w:noProof/>
          <w:sz w:val="22"/>
          <w:szCs w:val="22"/>
        </w:rPr>
        <w:tab/>
      </w:r>
      <w:hyperlink r:id="rId8" w:history="1">
        <w:r w:rsidRPr="00C70037">
          <w:rPr>
            <w:rStyle w:val="Hyperlink"/>
            <w:rFonts w:ascii="Arial" w:hAnsi="Arial" w:cs="Arial"/>
            <w:bCs/>
            <w:noProof/>
            <w:sz w:val="22"/>
            <w:szCs w:val="22"/>
          </w:rPr>
          <w:t>Approved project document RG-T3913</w:t>
        </w:r>
      </w:hyperlink>
    </w:p>
    <w:sectPr w:rsidR="00971606" w:rsidRPr="00C70037" w:rsidSect="000E0C74">
      <w:headerReference w:type="even" r:id="rId9"/>
      <w:headerReference w:type="default" r:id="rId10"/>
      <w:pgSz w:w="12240" w:h="15840"/>
      <w:pgMar w:top="867" w:right="1800" w:bottom="1260" w:left="1800" w:header="36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1B2EE" w14:textId="77777777" w:rsidR="007B7E4B" w:rsidRDefault="007B7E4B" w:rsidP="004D2C84">
      <w:r>
        <w:separator/>
      </w:r>
    </w:p>
  </w:endnote>
  <w:endnote w:type="continuationSeparator" w:id="0">
    <w:p w14:paraId="2D4DBD9E" w14:textId="77777777" w:rsidR="007B7E4B" w:rsidRDefault="007B7E4B" w:rsidP="004D2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95936" w14:textId="77777777" w:rsidR="007B7E4B" w:rsidRDefault="007B7E4B" w:rsidP="004D2C84">
      <w:r>
        <w:separator/>
      </w:r>
    </w:p>
  </w:footnote>
  <w:footnote w:type="continuationSeparator" w:id="0">
    <w:p w14:paraId="12F6AA2D" w14:textId="77777777" w:rsidR="007B7E4B" w:rsidRDefault="007B7E4B" w:rsidP="004D2C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BD42E" w14:textId="77777777" w:rsidR="00B22A70" w:rsidRDefault="00E91E9E">
    <w:pPr>
      <w:pStyle w:val="Header"/>
    </w:pPr>
    <w:sdt>
      <w:sdtPr>
        <w:id w:val="1501778792"/>
        <w:temporary/>
        <w:showingPlcHdr/>
      </w:sdtPr>
      <w:sdtEndPr/>
      <w:sdtContent>
        <w:r w:rsidR="00493911">
          <w:t>[Type text]</w:t>
        </w:r>
      </w:sdtContent>
    </w:sdt>
    <w:r w:rsidR="00493911">
      <w:ptab w:relativeTo="margin" w:alignment="center" w:leader="none"/>
    </w:r>
    <w:sdt>
      <w:sdtPr>
        <w:id w:val="198049442"/>
        <w:temporary/>
        <w:showingPlcHdr/>
      </w:sdtPr>
      <w:sdtEndPr/>
      <w:sdtContent>
        <w:r w:rsidR="00493911">
          <w:t>[Type text]</w:t>
        </w:r>
      </w:sdtContent>
    </w:sdt>
    <w:r w:rsidR="00493911">
      <w:ptab w:relativeTo="margin" w:alignment="right" w:leader="none"/>
    </w:r>
    <w:sdt>
      <w:sdtPr>
        <w:id w:val="-165708655"/>
        <w:temporary/>
        <w:showingPlcHdr/>
      </w:sdtPr>
      <w:sdtEndPr/>
      <w:sdtContent>
        <w:r w:rsidR="00493911">
          <w:t>[Type text]</w:t>
        </w:r>
      </w:sdtContent>
    </w:sdt>
  </w:p>
  <w:p w14:paraId="6767AC5E" w14:textId="77777777" w:rsidR="00B22A70" w:rsidRDefault="00E91E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6F6F3" w14:textId="77777777" w:rsidR="00B22A70" w:rsidRPr="00BC2D55" w:rsidRDefault="00493911" w:rsidP="00627116">
    <w:pPr>
      <w:pStyle w:val="Header"/>
      <w:tabs>
        <w:tab w:val="clear" w:pos="4320"/>
      </w:tabs>
      <w:ind w:left="-1170"/>
      <w:rPr>
        <w:color w:val="191919"/>
      </w:rPr>
    </w:pPr>
    <w:r w:rsidRPr="0010765E">
      <w:rPr>
        <w:noProof/>
        <w:color w:val="191919"/>
      </w:rPr>
      <w:drawing>
        <wp:anchor distT="0" distB="0" distL="114300" distR="114300" simplePos="0" relativeHeight="251659264" behindDoc="1" locked="0" layoutInCell="1" allowOverlap="1" wp14:anchorId="699B36B9" wp14:editId="028F3F49">
          <wp:simplePos x="0" y="0"/>
          <wp:positionH relativeFrom="column">
            <wp:posOffset>4114801</wp:posOffset>
          </wp:positionH>
          <wp:positionV relativeFrom="paragraph">
            <wp:posOffset>0</wp:posOffset>
          </wp:positionV>
          <wp:extent cx="1939769" cy="550545"/>
          <wp:effectExtent l="0" t="0" r="0" b="0"/>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nsporte:PLANTA ALTA:DESIGN:BID MATERIALES:BID_LOGOS:BID_espanol:bid_español:bid_español-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39769" cy="550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2D55">
      <w:rPr>
        <w:noProof/>
        <w:color w:val="191919"/>
      </w:rPr>
      <w:drawing>
        <wp:inline distT="0" distB="0" distL="0" distR="0" wp14:anchorId="4C7B9275" wp14:editId="3BAE8286">
          <wp:extent cx="1705558" cy="932189"/>
          <wp:effectExtent l="0" t="0" r="0" b="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nsporte:PLANTA ALTA:DESIGN:BID MATERIALES:BID_LOGOS:BID_espanol:bid_español:bid_español-01.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705558" cy="932189"/>
                  </a:xfrm>
                  <a:prstGeom prst="rect">
                    <a:avLst/>
                  </a:prstGeom>
                  <a:noFill/>
                  <a:ln>
                    <a:noFill/>
                  </a:ln>
                </pic:spPr>
              </pic:pic>
            </a:graphicData>
          </a:graphic>
        </wp:inline>
      </w:drawing>
    </w:r>
    <w:r>
      <w:rPr>
        <w:color w:val="191919"/>
      </w:rPr>
      <w:tab/>
    </w:r>
  </w:p>
  <w:p w14:paraId="112C7457" w14:textId="77777777" w:rsidR="00B22A70" w:rsidRPr="00BC2D55" w:rsidRDefault="00E91E9E">
    <w:pPr>
      <w:pStyle w:val="Header"/>
      <w:rPr>
        <w:color w:val="1919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F2477"/>
    <w:multiLevelType w:val="multilevel"/>
    <w:tmpl w:val="2AB24F86"/>
    <w:lvl w:ilvl="0">
      <w:start w:val="1"/>
      <w:numFmt w:val="upperRoman"/>
      <w:lvlText w:val="%1."/>
      <w:lvlJc w:val="left"/>
      <w:pPr>
        <w:tabs>
          <w:tab w:val="num" w:pos="990"/>
        </w:tabs>
        <w:ind w:left="990" w:hanging="720"/>
      </w:pPr>
      <w:rPr>
        <w:rFonts w:hint="default"/>
        <w:b/>
        <w:i w:val="0"/>
        <w:sz w:val="24"/>
      </w:rPr>
    </w:lvl>
    <w:lvl w:ilvl="1">
      <w:start w:val="1"/>
      <w:numFmt w:val="decimal"/>
      <w:isLgl/>
      <w:lvlText w:val="%1.%2"/>
      <w:lvlJc w:val="left"/>
      <w:pPr>
        <w:tabs>
          <w:tab w:val="num" w:pos="900"/>
        </w:tabs>
        <w:ind w:left="900" w:hanging="720"/>
      </w:pPr>
      <w:rPr>
        <w:rFonts w:hint="default"/>
        <w:b w:val="0"/>
        <w:i w:val="0"/>
      </w:rPr>
    </w:lvl>
    <w:lvl w:ilvl="2">
      <w:start w:val="1"/>
      <w:numFmt w:val="decimal"/>
      <w:isLgl/>
      <w:lvlText w:val="%1.%2.%3"/>
      <w:lvlJc w:val="left"/>
      <w:pPr>
        <w:tabs>
          <w:tab w:val="num" w:pos="990"/>
        </w:tabs>
        <w:ind w:left="990" w:hanging="720"/>
      </w:pPr>
      <w:rPr>
        <w:rFonts w:hint="default"/>
      </w:rPr>
    </w:lvl>
    <w:lvl w:ilvl="3">
      <w:start w:val="1"/>
      <w:numFmt w:val="decimal"/>
      <w:isLgl/>
      <w:lvlText w:val="%1.%2.%3.%4"/>
      <w:lvlJc w:val="left"/>
      <w:pPr>
        <w:tabs>
          <w:tab w:val="num" w:pos="990"/>
        </w:tabs>
        <w:ind w:left="990" w:hanging="720"/>
      </w:pPr>
      <w:rPr>
        <w:rFonts w:hint="default"/>
      </w:rPr>
    </w:lvl>
    <w:lvl w:ilvl="4">
      <w:start w:val="1"/>
      <w:numFmt w:val="decimal"/>
      <w:isLgl/>
      <w:lvlText w:val="%1.%2.%3.%4.%5"/>
      <w:lvlJc w:val="left"/>
      <w:pPr>
        <w:tabs>
          <w:tab w:val="num" w:pos="1350"/>
        </w:tabs>
        <w:ind w:left="1350" w:hanging="1080"/>
      </w:pPr>
      <w:rPr>
        <w:rFonts w:hint="default"/>
      </w:rPr>
    </w:lvl>
    <w:lvl w:ilvl="5">
      <w:start w:val="1"/>
      <w:numFmt w:val="decimal"/>
      <w:isLgl/>
      <w:lvlText w:val="%1.%2.%3.%4.%5.%6"/>
      <w:lvlJc w:val="left"/>
      <w:pPr>
        <w:tabs>
          <w:tab w:val="num" w:pos="1350"/>
        </w:tabs>
        <w:ind w:left="1350" w:hanging="1080"/>
      </w:pPr>
      <w:rPr>
        <w:rFonts w:hint="default"/>
      </w:rPr>
    </w:lvl>
    <w:lvl w:ilvl="6">
      <w:start w:val="1"/>
      <w:numFmt w:val="decimal"/>
      <w:isLgl/>
      <w:lvlText w:val="%1.%2.%3.%4.%5.%6.%7"/>
      <w:lvlJc w:val="left"/>
      <w:pPr>
        <w:tabs>
          <w:tab w:val="num" w:pos="1710"/>
        </w:tabs>
        <w:ind w:left="1710" w:hanging="1440"/>
      </w:pPr>
      <w:rPr>
        <w:rFonts w:hint="default"/>
      </w:rPr>
    </w:lvl>
    <w:lvl w:ilvl="7">
      <w:start w:val="1"/>
      <w:numFmt w:val="decimal"/>
      <w:isLgl/>
      <w:lvlText w:val="%1.%2.%3.%4.%5.%6.%7.%8"/>
      <w:lvlJc w:val="left"/>
      <w:pPr>
        <w:tabs>
          <w:tab w:val="num" w:pos="1710"/>
        </w:tabs>
        <w:ind w:left="1710" w:hanging="1440"/>
      </w:pPr>
      <w:rPr>
        <w:rFonts w:hint="default"/>
      </w:rPr>
    </w:lvl>
    <w:lvl w:ilvl="8">
      <w:start w:val="1"/>
      <w:numFmt w:val="decimal"/>
      <w:isLgl/>
      <w:lvlText w:val="%1.%2.%3.%4.%5.%6.%7.%8.%9"/>
      <w:lvlJc w:val="left"/>
      <w:pPr>
        <w:tabs>
          <w:tab w:val="num" w:pos="2070"/>
        </w:tabs>
        <w:ind w:left="2070" w:hanging="1800"/>
      </w:pPr>
      <w:rPr>
        <w:rFonts w:hint="default"/>
      </w:rPr>
    </w:lvl>
  </w:abstractNum>
  <w:abstractNum w:abstractNumId="1" w15:restartNumberingAfterBreak="0">
    <w:nsid w:val="14291C53"/>
    <w:multiLevelType w:val="multilevel"/>
    <w:tmpl w:val="9C8C178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D322D81"/>
    <w:multiLevelType w:val="multilevel"/>
    <w:tmpl w:val="ED58EC96"/>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52D21237"/>
    <w:multiLevelType w:val="multilevel"/>
    <w:tmpl w:val="99F4AE8C"/>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5C6378E8"/>
    <w:multiLevelType w:val="hybridMultilevel"/>
    <w:tmpl w:val="9B848704"/>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58866A0"/>
    <w:multiLevelType w:val="hybridMultilevel"/>
    <w:tmpl w:val="9B84870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D01049"/>
    <w:multiLevelType w:val="multilevel"/>
    <w:tmpl w:val="097C37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330847"/>
    <w:multiLevelType w:val="multilevel"/>
    <w:tmpl w:val="67B4F394"/>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16cid:durableId="819006025">
    <w:abstractNumId w:val="3"/>
  </w:num>
  <w:num w:numId="2" w16cid:durableId="1081023695">
    <w:abstractNumId w:val="5"/>
  </w:num>
  <w:num w:numId="3" w16cid:durableId="1515537466">
    <w:abstractNumId w:val="0"/>
  </w:num>
  <w:num w:numId="4" w16cid:durableId="677394376">
    <w:abstractNumId w:val="4"/>
  </w:num>
  <w:num w:numId="5" w16cid:durableId="279725710">
    <w:abstractNumId w:val="7"/>
  </w:num>
  <w:num w:numId="6" w16cid:durableId="1853690562">
    <w:abstractNumId w:val="2"/>
  </w:num>
  <w:num w:numId="7" w16cid:durableId="2133397695">
    <w:abstractNumId w:val="1"/>
  </w:num>
  <w:num w:numId="8" w16cid:durableId="11226469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I0MDMxNjY1MzcyMzBX0lEKTi0uzszPAykwrgUA6cYysSwAAAA="/>
  </w:docVars>
  <w:rsids>
    <w:rsidRoot w:val="005128F9"/>
    <w:rsid w:val="000030C8"/>
    <w:rsid w:val="00015807"/>
    <w:rsid w:val="00020952"/>
    <w:rsid w:val="000359C9"/>
    <w:rsid w:val="00035EA1"/>
    <w:rsid w:val="000370C9"/>
    <w:rsid w:val="00037222"/>
    <w:rsid w:val="000534A8"/>
    <w:rsid w:val="00053843"/>
    <w:rsid w:val="00061A80"/>
    <w:rsid w:val="000648C6"/>
    <w:rsid w:val="00066EF0"/>
    <w:rsid w:val="0006753D"/>
    <w:rsid w:val="00074D6D"/>
    <w:rsid w:val="00076F8A"/>
    <w:rsid w:val="00080B10"/>
    <w:rsid w:val="00084E23"/>
    <w:rsid w:val="0008585A"/>
    <w:rsid w:val="0009103B"/>
    <w:rsid w:val="00093235"/>
    <w:rsid w:val="000A0239"/>
    <w:rsid w:val="000A2229"/>
    <w:rsid w:val="000A5731"/>
    <w:rsid w:val="000B2F00"/>
    <w:rsid w:val="000B775A"/>
    <w:rsid w:val="000C540C"/>
    <w:rsid w:val="000C6853"/>
    <w:rsid w:val="000D171A"/>
    <w:rsid w:val="000D5DC4"/>
    <w:rsid w:val="000D73B7"/>
    <w:rsid w:val="000D73C3"/>
    <w:rsid w:val="000E0C74"/>
    <w:rsid w:val="000E33FB"/>
    <w:rsid w:val="000F023B"/>
    <w:rsid w:val="000F55B9"/>
    <w:rsid w:val="00100D45"/>
    <w:rsid w:val="00102065"/>
    <w:rsid w:val="00102F4D"/>
    <w:rsid w:val="00105309"/>
    <w:rsid w:val="00105528"/>
    <w:rsid w:val="00124987"/>
    <w:rsid w:val="00124D05"/>
    <w:rsid w:val="0013001E"/>
    <w:rsid w:val="001411BD"/>
    <w:rsid w:val="00143F21"/>
    <w:rsid w:val="00173E88"/>
    <w:rsid w:val="00174D0C"/>
    <w:rsid w:val="00183F46"/>
    <w:rsid w:val="00190235"/>
    <w:rsid w:val="00193CDD"/>
    <w:rsid w:val="001B782B"/>
    <w:rsid w:val="001C190B"/>
    <w:rsid w:val="001C6D61"/>
    <w:rsid w:val="001D385A"/>
    <w:rsid w:val="001D60BE"/>
    <w:rsid w:val="001E4346"/>
    <w:rsid w:val="001E68B4"/>
    <w:rsid w:val="001F04ED"/>
    <w:rsid w:val="001F78BC"/>
    <w:rsid w:val="002008FA"/>
    <w:rsid w:val="00204736"/>
    <w:rsid w:val="00221BC7"/>
    <w:rsid w:val="002229E4"/>
    <w:rsid w:val="00227F4B"/>
    <w:rsid w:val="0023164F"/>
    <w:rsid w:val="00237C50"/>
    <w:rsid w:val="00241BEA"/>
    <w:rsid w:val="00245B47"/>
    <w:rsid w:val="002747FA"/>
    <w:rsid w:val="00284C40"/>
    <w:rsid w:val="002920D0"/>
    <w:rsid w:val="00293959"/>
    <w:rsid w:val="002A7D7F"/>
    <w:rsid w:val="002B2125"/>
    <w:rsid w:val="002B63F2"/>
    <w:rsid w:val="002B7417"/>
    <w:rsid w:val="002E1BA1"/>
    <w:rsid w:val="002F1AEB"/>
    <w:rsid w:val="002F4F9D"/>
    <w:rsid w:val="002F783F"/>
    <w:rsid w:val="00306A54"/>
    <w:rsid w:val="0030792D"/>
    <w:rsid w:val="00314C9C"/>
    <w:rsid w:val="003177F3"/>
    <w:rsid w:val="0032055B"/>
    <w:rsid w:val="00322D5B"/>
    <w:rsid w:val="003334EA"/>
    <w:rsid w:val="00334C54"/>
    <w:rsid w:val="0033594C"/>
    <w:rsid w:val="00337FAD"/>
    <w:rsid w:val="00347765"/>
    <w:rsid w:val="0035737C"/>
    <w:rsid w:val="0036265D"/>
    <w:rsid w:val="003668C8"/>
    <w:rsid w:val="00370638"/>
    <w:rsid w:val="00371670"/>
    <w:rsid w:val="00390384"/>
    <w:rsid w:val="00393800"/>
    <w:rsid w:val="00394A05"/>
    <w:rsid w:val="0039718B"/>
    <w:rsid w:val="003B7C37"/>
    <w:rsid w:val="003C460E"/>
    <w:rsid w:val="003D24B9"/>
    <w:rsid w:val="003D5756"/>
    <w:rsid w:val="003E36C0"/>
    <w:rsid w:val="003E5A67"/>
    <w:rsid w:val="003F4480"/>
    <w:rsid w:val="0040013D"/>
    <w:rsid w:val="0041032D"/>
    <w:rsid w:val="00415720"/>
    <w:rsid w:val="004222A2"/>
    <w:rsid w:val="00422AC1"/>
    <w:rsid w:val="004313A7"/>
    <w:rsid w:val="00436DB8"/>
    <w:rsid w:val="004370F1"/>
    <w:rsid w:val="00443BDF"/>
    <w:rsid w:val="0045136B"/>
    <w:rsid w:val="00454136"/>
    <w:rsid w:val="0046227D"/>
    <w:rsid w:val="00466543"/>
    <w:rsid w:val="004903FE"/>
    <w:rsid w:val="00493911"/>
    <w:rsid w:val="0049597E"/>
    <w:rsid w:val="004977D3"/>
    <w:rsid w:val="004A3033"/>
    <w:rsid w:val="004A33AA"/>
    <w:rsid w:val="004A3521"/>
    <w:rsid w:val="004A7BE2"/>
    <w:rsid w:val="004B22A7"/>
    <w:rsid w:val="004B7053"/>
    <w:rsid w:val="004C59BF"/>
    <w:rsid w:val="004C6FB1"/>
    <w:rsid w:val="004D2C84"/>
    <w:rsid w:val="004D3F6A"/>
    <w:rsid w:val="004D7D3D"/>
    <w:rsid w:val="005055BA"/>
    <w:rsid w:val="00507694"/>
    <w:rsid w:val="005128F9"/>
    <w:rsid w:val="00514876"/>
    <w:rsid w:val="00516D58"/>
    <w:rsid w:val="0051740A"/>
    <w:rsid w:val="00521857"/>
    <w:rsid w:val="005278AC"/>
    <w:rsid w:val="00530FC1"/>
    <w:rsid w:val="00531621"/>
    <w:rsid w:val="005319A8"/>
    <w:rsid w:val="00532026"/>
    <w:rsid w:val="00545279"/>
    <w:rsid w:val="005459AA"/>
    <w:rsid w:val="00557842"/>
    <w:rsid w:val="00564FDA"/>
    <w:rsid w:val="00570784"/>
    <w:rsid w:val="0057412F"/>
    <w:rsid w:val="00581916"/>
    <w:rsid w:val="00582C48"/>
    <w:rsid w:val="005A10D3"/>
    <w:rsid w:val="005A1553"/>
    <w:rsid w:val="005B4749"/>
    <w:rsid w:val="005C0E5E"/>
    <w:rsid w:val="005C204B"/>
    <w:rsid w:val="005C2902"/>
    <w:rsid w:val="005C578C"/>
    <w:rsid w:val="005D4533"/>
    <w:rsid w:val="005D6186"/>
    <w:rsid w:val="005D6334"/>
    <w:rsid w:val="005D7407"/>
    <w:rsid w:val="005E4A88"/>
    <w:rsid w:val="005E4D30"/>
    <w:rsid w:val="005F551A"/>
    <w:rsid w:val="005F56BF"/>
    <w:rsid w:val="00606E42"/>
    <w:rsid w:val="006076AC"/>
    <w:rsid w:val="00611CEE"/>
    <w:rsid w:val="006128D8"/>
    <w:rsid w:val="00616318"/>
    <w:rsid w:val="00634164"/>
    <w:rsid w:val="006353D3"/>
    <w:rsid w:val="006375FF"/>
    <w:rsid w:val="00637B73"/>
    <w:rsid w:val="00640C75"/>
    <w:rsid w:val="00646809"/>
    <w:rsid w:val="00664CDE"/>
    <w:rsid w:val="00670200"/>
    <w:rsid w:val="0068030A"/>
    <w:rsid w:val="006847B8"/>
    <w:rsid w:val="006A3E93"/>
    <w:rsid w:val="006A4509"/>
    <w:rsid w:val="006B70BA"/>
    <w:rsid w:val="006C011A"/>
    <w:rsid w:val="006C4BEB"/>
    <w:rsid w:val="006D2769"/>
    <w:rsid w:val="006D7DBA"/>
    <w:rsid w:val="006E221A"/>
    <w:rsid w:val="006E75AF"/>
    <w:rsid w:val="006E7F11"/>
    <w:rsid w:val="006F014B"/>
    <w:rsid w:val="006F1EFB"/>
    <w:rsid w:val="00705F1E"/>
    <w:rsid w:val="00711511"/>
    <w:rsid w:val="00714C0A"/>
    <w:rsid w:val="00717752"/>
    <w:rsid w:val="00723446"/>
    <w:rsid w:val="00724595"/>
    <w:rsid w:val="00725BE6"/>
    <w:rsid w:val="0075070E"/>
    <w:rsid w:val="00770D1F"/>
    <w:rsid w:val="007716B7"/>
    <w:rsid w:val="0078289A"/>
    <w:rsid w:val="007909D3"/>
    <w:rsid w:val="00793017"/>
    <w:rsid w:val="007A65FF"/>
    <w:rsid w:val="007A6D1B"/>
    <w:rsid w:val="007B30C0"/>
    <w:rsid w:val="007B7E4B"/>
    <w:rsid w:val="007C3A9D"/>
    <w:rsid w:val="007C597C"/>
    <w:rsid w:val="007D5DBB"/>
    <w:rsid w:val="007E4D82"/>
    <w:rsid w:val="007E7531"/>
    <w:rsid w:val="00804C63"/>
    <w:rsid w:val="008079BF"/>
    <w:rsid w:val="0081345B"/>
    <w:rsid w:val="0081621E"/>
    <w:rsid w:val="00821057"/>
    <w:rsid w:val="00824894"/>
    <w:rsid w:val="00825804"/>
    <w:rsid w:val="0083261F"/>
    <w:rsid w:val="00836289"/>
    <w:rsid w:val="00860F1C"/>
    <w:rsid w:val="00866380"/>
    <w:rsid w:val="00866AE8"/>
    <w:rsid w:val="008766A6"/>
    <w:rsid w:val="008802A5"/>
    <w:rsid w:val="00880BE3"/>
    <w:rsid w:val="008919A0"/>
    <w:rsid w:val="008A15FF"/>
    <w:rsid w:val="008A3CB3"/>
    <w:rsid w:val="008A725A"/>
    <w:rsid w:val="008A7828"/>
    <w:rsid w:val="008A7926"/>
    <w:rsid w:val="008B4086"/>
    <w:rsid w:val="008B5685"/>
    <w:rsid w:val="008C4C70"/>
    <w:rsid w:val="008D67EB"/>
    <w:rsid w:val="008D7930"/>
    <w:rsid w:val="008F4E69"/>
    <w:rsid w:val="009123E6"/>
    <w:rsid w:val="009150F3"/>
    <w:rsid w:val="009151FD"/>
    <w:rsid w:val="00922748"/>
    <w:rsid w:val="0094608A"/>
    <w:rsid w:val="00952D82"/>
    <w:rsid w:val="009565C3"/>
    <w:rsid w:val="009569A3"/>
    <w:rsid w:val="00961AE5"/>
    <w:rsid w:val="0096382E"/>
    <w:rsid w:val="00971606"/>
    <w:rsid w:val="00977B2C"/>
    <w:rsid w:val="009860CA"/>
    <w:rsid w:val="009A03DA"/>
    <w:rsid w:val="009A05C3"/>
    <w:rsid w:val="009D3010"/>
    <w:rsid w:val="009D51A5"/>
    <w:rsid w:val="00A01438"/>
    <w:rsid w:val="00A02838"/>
    <w:rsid w:val="00A13970"/>
    <w:rsid w:val="00A17316"/>
    <w:rsid w:val="00A237B0"/>
    <w:rsid w:val="00A237DF"/>
    <w:rsid w:val="00A23B7C"/>
    <w:rsid w:val="00A30997"/>
    <w:rsid w:val="00A320BC"/>
    <w:rsid w:val="00A325BD"/>
    <w:rsid w:val="00A52357"/>
    <w:rsid w:val="00A57270"/>
    <w:rsid w:val="00A67D81"/>
    <w:rsid w:val="00A70103"/>
    <w:rsid w:val="00A7220F"/>
    <w:rsid w:val="00A809A0"/>
    <w:rsid w:val="00A95AA7"/>
    <w:rsid w:val="00AA225B"/>
    <w:rsid w:val="00AC1089"/>
    <w:rsid w:val="00AD044B"/>
    <w:rsid w:val="00AD6143"/>
    <w:rsid w:val="00AD75F9"/>
    <w:rsid w:val="00AE0363"/>
    <w:rsid w:val="00AE2005"/>
    <w:rsid w:val="00AE2169"/>
    <w:rsid w:val="00AF60B2"/>
    <w:rsid w:val="00B02B4F"/>
    <w:rsid w:val="00B051B2"/>
    <w:rsid w:val="00B05328"/>
    <w:rsid w:val="00B07300"/>
    <w:rsid w:val="00B129FE"/>
    <w:rsid w:val="00B15674"/>
    <w:rsid w:val="00B16519"/>
    <w:rsid w:val="00B200F7"/>
    <w:rsid w:val="00B3271F"/>
    <w:rsid w:val="00B35308"/>
    <w:rsid w:val="00B35E45"/>
    <w:rsid w:val="00B376D0"/>
    <w:rsid w:val="00B37731"/>
    <w:rsid w:val="00B52ADC"/>
    <w:rsid w:val="00B5342F"/>
    <w:rsid w:val="00B55152"/>
    <w:rsid w:val="00B55AC3"/>
    <w:rsid w:val="00B55C46"/>
    <w:rsid w:val="00B873FB"/>
    <w:rsid w:val="00BB4942"/>
    <w:rsid w:val="00BD0BF1"/>
    <w:rsid w:val="00BE1B28"/>
    <w:rsid w:val="00C00727"/>
    <w:rsid w:val="00C05553"/>
    <w:rsid w:val="00C06504"/>
    <w:rsid w:val="00C132EB"/>
    <w:rsid w:val="00C422E8"/>
    <w:rsid w:val="00C51535"/>
    <w:rsid w:val="00C6064A"/>
    <w:rsid w:val="00C65128"/>
    <w:rsid w:val="00C70037"/>
    <w:rsid w:val="00C72E3C"/>
    <w:rsid w:val="00C754DD"/>
    <w:rsid w:val="00C75865"/>
    <w:rsid w:val="00C804FA"/>
    <w:rsid w:val="00C843A3"/>
    <w:rsid w:val="00CA62DF"/>
    <w:rsid w:val="00CA7F05"/>
    <w:rsid w:val="00CB58D1"/>
    <w:rsid w:val="00CB6CE3"/>
    <w:rsid w:val="00CB779D"/>
    <w:rsid w:val="00CC4045"/>
    <w:rsid w:val="00CD1B03"/>
    <w:rsid w:val="00D106BE"/>
    <w:rsid w:val="00D11CAA"/>
    <w:rsid w:val="00D208B2"/>
    <w:rsid w:val="00D22520"/>
    <w:rsid w:val="00D2717C"/>
    <w:rsid w:val="00D320EE"/>
    <w:rsid w:val="00D36B5F"/>
    <w:rsid w:val="00D54ED9"/>
    <w:rsid w:val="00D64A88"/>
    <w:rsid w:val="00D74DC4"/>
    <w:rsid w:val="00D77DB5"/>
    <w:rsid w:val="00D8626B"/>
    <w:rsid w:val="00D92EC8"/>
    <w:rsid w:val="00DA2BB0"/>
    <w:rsid w:val="00DB0892"/>
    <w:rsid w:val="00DB3847"/>
    <w:rsid w:val="00DB4E9C"/>
    <w:rsid w:val="00DB5031"/>
    <w:rsid w:val="00DC2F89"/>
    <w:rsid w:val="00DC5317"/>
    <w:rsid w:val="00DD5E6C"/>
    <w:rsid w:val="00DD7902"/>
    <w:rsid w:val="00DE304B"/>
    <w:rsid w:val="00DF518C"/>
    <w:rsid w:val="00DF61E6"/>
    <w:rsid w:val="00E017B5"/>
    <w:rsid w:val="00E03331"/>
    <w:rsid w:val="00E125B1"/>
    <w:rsid w:val="00E21206"/>
    <w:rsid w:val="00E247D6"/>
    <w:rsid w:val="00E3240A"/>
    <w:rsid w:val="00E36CD2"/>
    <w:rsid w:val="00E57778"/>
    <w:rsid w:val="00E6206E"/>
    <w:rsid w:val="00E65D7E"/>
    <w:rsid w:val="00E77B89"/>
    <w:rsid w:val="00E80028"/>
    <w:rsid w:val="00E804D5"/>
    <w:rsid w:val="00E84544"/>
    <w:rsid w:val="00E8520A"/>
    <w:rsid w:val="00E90B0D"/>
    <w:rsid w:val="00E91E9E"/>
    <w:rsid w:val="00E943B9"/>
    <w:rsid w:val="00E96711"/>
    <w:rsid w:val="00EA3555"/>
    <w:rsid w:val="00EA7EC4"/>
    <w:rsid w:val="00EB252D"/>
    <w:rsid w:val="00ED18B0"/>
    <w:rsid w:val="00ED269D"/>
    <w:rsid w:val="00ED4A0B"/>
    <w:rsid w:val="00EE1221"/>
    <w:rsid w:val="00EF0BF8"/>
    <w:rsid w:val="00EF3A56"/>
    <w:rsid w:val="00F03ACA"/>
    <w:rsid w:val="00F04FC4"/>
    <w:rsid w:val="00F07F1E"/>
    <w:rsid w:val="00F15143"/>
    <w:rsid w:val="00F16596"/>
    <w:rsid w:val="00F20389"/>
    <w:rsid w:val="00F24EAA"/>
    <w:rsid w:val="00F33150"/>
    <w:rsid w:val="00F5722C"/>
    <w:rsid w:val="00F75619"/>
    <w:rsid w:val="00F75BFE"/>
    <w:rsid w:val="00F77294"/>
    <w:rsid w:val="00F772AF"/>
    <w:rsid w:val="00FA31F9"/>
    <w:rsid w:val="00FA5BE2"/>
    <w:rsid w:val="00FA7D4C"/>
    <w:rsid w:val="00FB3CF4"/>
    <w:rsid w:val="00FB452D"/>
    <w:rsid w:val="00FC041C"/>
    <w:rsid w:val="00FC26C8"/>
    <w:rsid w:val="00FC322E"/>
    <w:rsid w:val="00FC413A"/>
    <w:rsid w:val="00FC5749"/>
    <w:rsid w:val="00FD18DA"/>
    <w:rsid w:val="00FD51A6"/>
    <w:rsid w:val="00FD7FB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9ABE36"/>
  <w15:chartTrackingRefBased/>
  <w15:docId w15:val="{7D9AD8D4-D500-40D7-93A7-1617847C2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28F9"/>
    <w:pPr>
      <w:spacing w:after="0" w:line="240" w:lineRule="auto"/>
    </w:pPr>
    <w:rPr>
      <w:rFonts w:eastAsiaTheme="minorEastAsia"/>
      <w:sz w:val="24"/>
      <w:szCs w:val="24"/>
    </w:rPr>
  </w:style>
  <w:style w:type="paragraph" w:styleId="Heading2">
    <w:name w:val="heading 2"/>
    <w:basedOn w:val="Normal"/>
    <w:next w:val="Normal"/>
    <w:link w:val="Heading2Char"/>
    <w:uiPriority w:val="9"/>
    <w:semiHidden/>
    <w:unhideWhenUsed/>
    <w:qFormat/>
    <w:rsid w:val="005128F9"/>
    <w:pPr>
      <w:keepNext/>
      <w:keepLines/>
      <w:numPr>
        <w:ilvl w:val="1"/>
        <w:numId w:val="1"/>
      </w:numPr>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rsid w:val="005128F9"/>
    <w:pPr>
      <w:keepNext/>
      <w:keepLines/>
      <w:numPr>
        <w:ilvl w:val="2"/>
        <w:numId w:val="1"/>
      </w:numPr>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rsid w:val="005128F9"/>
    <w:pPr>
      <w:keepNext/>
      <w:keepLines/>
      <w:numPr>
        <w:ilvl w:val="3"/>
        <w:numId w:val="1"/>
      </w:numPr>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rsid w:val="005128F9"/>
    <w:pPr>
      <w:keepNext/>
      <w:keepLines/>
      <w:numPr>
        <w:ilvl w:val="4"/>
        <w:numId w:val="1"/>
      </w:numPr>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5128F9"/>
    <w:pPr>
      <w:keepNext/>
      <w:keepLines/>
      <w:numPr>
        <w:ilvl w:val="5"/>
        <w:numId w:val="1"/>
      </w:numPr>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5128F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128F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128F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128F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semiHidden/>
    <w:rsid w:val="005128F9"/>
    <w:rPr>
      <w:rFonts w:asciiTheme="majorHAnsi" w:eastAsiaTheme="majorEastAsia" w:hAnsiTheme="majorHAnsi" w:cstheme="majorBidi"/>
      <w:b/>
      <w:bCs/>
      <w:color w:val="4472C4" w:themeColor="accent1"/>
      <w:sz w:val="24"/>
      <w:szCs w:val="24"/>
    </w:rPr>
  </w:style>
  <w:style w:type="character" w:customStyle="1" w:styleId="Heading4Char">
    <w:name w:val="Heading 4 Char"/>
    <w:basedOn w:val="DefaultParagraphFont"/>
    <w:link w:val="Heading4"/>
    <w:uiPriority w:val="9"/>
    <w:semiHidden/>
    <w:rsid w:val="005128F9"/>
    <w:rPr>
      <w:rFonts w:asciiTheme="majorHAnsi" w:eastAsiaTheme="majorEastAsia" w:hAnsiTheme="majorHAnsi" w:cstheme="majorBidi"/>
      <w:b/>
      <w:bCs/>
      <w:i/>
      <w:iCs/>
      <w:color w:val="4472C4" w:themeColor="accent1"/>
      <w:sz w:val="24"/>
      <w:szCs w:val="24"/>
    </w:rPr>
  </w:style>
  <w:style w:type="character" w:customStyle="1" w:styleId="Heading5Char">
    <w:name w:val="Heading 5 Char"/>
    <w:basedOn w:val="DefaultParagraphFont"/>
    <w:link w:val="Heading5"/>
    <w:uiPriority w:val="9"/>
    <w:semiHidden/>
    <w:rsid w:val="005128F9"/>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uiPriority w:val="9"/>
    <w:semiHidden/>
    <w:rsid w:val="005128F9"/>
    <w:rPr>
      <w:rFonts w:asciiTheme="majorHAnsi" w:eastAsiaTheme="majorEastAsia" w:hAnsiTheme="majorHAnsi" w:cstheme="majorBidi"/>
      <w:i/>
      <w:iCs/>
      <w:color w:val="1F3763" w:themeColor="accent1" w:themeShade="7F"/>
      <w:sz w:val="24"/>
      <w:szCs w:val="24"/>
    </w:rPr>
  </w:style>
  <w:style w:type="character" w:customStyle="1" w:styleId="Heading7Char">
    <w:name w:val="Heading 7 Char"/>
    <w:basedOn w:val="DefaultParagraphFont"/>
    <w:link w:val="Heading7"/>
    <w:uiPriority w:val="9"/>
    <w:semiHidden/>
    <w:rsid w:val="005128F9"/>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5128F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128F9"/>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nhideWhenUsed/>
    <w:rsid w:val="005128F9"/>
    <w:pPr>
      <w:tabs>
        <w:tab w:val="center" w:pos="4320"/>
        <w:tab w:val="right" w:pos="8640"/>
      </w:tabs>
    </w:pPr>
  </w:style>
  <w:style w:type="character" w:customStyle="1" w:styleId="HeaderChar">
    <w:name w:val="Header Char"/>
    <w:basedOn w:val="DefaultParagraphFont"/>
    <w:link w:val="Header"/>
    <w:rsid w:val="005128F9"/>
    <w:rPr>
      <w:rFonts w:eastAsiaTheme="minorEastAsia"/>
      <w:sz w:val="24"/>
      <w:szCs w:val="24"/>
    </w:rPr>
  </w:style>
  <w:style w:type="paragraph" w:styleId="Footer">
    <w:name w:val="footer"/>
    <w:basedOn w:val="Normal"/>
    <w:link w:val="FooterChar"/>
    <w:uiPriority w:val="99"/>
    <w:unhideWhenUsed/>
    <w:rsid w:val="005128F9"/>
    <w:pPr>
      <w:tabs>
        <w:tab w:val="center" w:pos="4320"/>
        <w:tab w:val="right" w:pos="8640"/>
      </w:tabs>
    </w:pPr>
  </w:style>
  <w:style w:type="character" w:customStyle="1" w:styleId="FooterChar">
    <w:name w:val="Footer Char"/>
    <w:basedOn w:val="DefaultParagraphFont"/>
    <w:link w:val="Footer"/>
    <w:uiPriority w:val="99"/>
    <w:rsid w:val="005128F9"/>
    <w:rPr>
      <w:rFonts w:eastAsiaTheme="minorEastAsia"/>
      <w:sz w:val="24"/>
      <w:szCs w:val="24"/>
    </w:rPr>
  </w:style>
  <w:style w:type="paragraph" w:customStyle="1" w:styleId="Chapter">
    <w:name w:val="Chapter"/>
    <w:basedOn w:val="Normal"/>
    <w:next w:val="Normal"/>
    <w:uiPriority w:val="99"/>
    <w:rsid w:val="005128F9"/>
    <w:pPr>
      <w:keepNext/>
      <w:numPr>
        <w:numId w:val="1"/>
      </w:numPr>
      <w:tabs>
        <w:tab w:val="num" w:pos="648"/>
        <w:tab w:val="left" w:pos="1440"/>
      </w:tabs>
      <w:spacing w:before="240" w:after="240"/>
      <w:ind w:left="0" w:firstLine="288"/>
      <w:jc w:val="center"/>
    </w:pPr>
    <w:rPr>
      <w:rFonts w:ascii="Times New Roman" w:hAnsi="Times New Roman" w:cs="Times New Roman"/>
      <w:b/>
      <w:smallCaps/>
    </w:rPr>
  </w:style>
  <w:style w:type="paragraph" w:customStyle="1" w:styleId="Paragraph">
    <w:name w:val="Paragraph"/>
    <w:basedOn w:val="BodyTextIndent"/>
    <w:link w:val="ParagraphChar"/>
    <w:uiPriority w:val="99"/>
    <w:rsid w:val="005128F9"/>
    <w:pPr>
      <w:tabs>
        <w:tab w:val="num" w:pos="720"/>
      </w:tabs>
      <w:spacing w:before="120"/>
      <w:ind w:left="720" w:hanging="720"/>
      <w:jc w:val="both"/>
      <w:outlineLvl w:val="1"/>
    </w:pPr>
    <w:rPr>
      <w:rFonts w:ascii="Times New Roman" w:hAnsi="Times New Roman" w:cs="Times New Roman"/>
    </w:rPr>
  </w:style>
  <w:style w:type="character" w:customStyle="1" w:styleId="ParagraphChar">
    <w:name w:val="Paragraph Char"/>
    <w:basedOn w:val="DefaultParagraphFont"/>
    <w:link w:val="Paragraph"/>
    <w:uiPriority w:val="99"/>
    <w:rsid w:val="005128F9"/>
    <w:rPr>
      <w:rFonts w:ascii="Times New Roman" w:eastAsiaTheme="minorEastAsia" w:hAnsi="Times New Roman" w:cs="Times New Roman"/>
      <w:sz w:val="24"/>
      <w:szCs w:val="24"/>
    </w:rPr>
  </w:style>
  <w:style w:type="paragraph" w:styleId="ListParagraph">
    <w:name w:val="List Paragraph"/>
    <w:basedOn w:val="Normal"/>
    <w:uiPriority w:val="34"/>
    <w:qFormat/>
    <w:rsid w:val="005128F9"/>
    <w:pPr>
      <w:ind w:left="720"/>
    </w:pPr>
    <w:rPr>
      <w:rFonts w:ascii="Calibri" w:eastAsia="Times New Roman" w:hAnsi="Calibri" w:cs="Times New Roman"/>
      <w:sz w:val="22"/>
      <w:szCs w:val="22"/>
    </w:rPr>
  </w:style>
  <w:style w:type="paragraph" w:styleId="BodyTextIndent">
    <w:name w:val="Body Text Indent"/>
    <w:basedOn w:val="Normal"/>
    <w:link w:val="BodyTextIndentChar"/>
    <w:uiPriority w:val="99"/>
    <w:semiHidden/>
    <w:unhideWhenUsed/>
    <w:rsid w:val="005128F9"/>
    <w:pPr>
      <w:spacing w:after="120"/>
      <w:ind w:left="360"/>
    </w:pPr>
  </w:style>
  <w:style w:type="character" w:customStyle="1" w:styleId="BodyTextIndentChar">
    <w:name w:val="Body Text Indent Char"/>
    <w:basedOn w:val="DefaultParagraphFont"/>
    <w:link w:val="BodyTextIndent"/>
    <w:uiPriority w:val="99"/>
    <w:semiHidden/>
    <w:rsid w:val="005128F9"/>
    <w:rPr>
      <w:rFonts w:eastAsiaTheme="minorEastAsia"/>
      <w:sz w:val="24"/>
      <w:szCs w:val="24"/>
    </w:rPr>
  </w:style>
  <w:style w:type="character" w:styleId="CommentReference">
    <w:name w:val="annotation reference"/>
    <w:basedOn w:val="DefaultParagraphFont"/>
    <w:uiPriority w:val="99"/>
    <w:semiHidden/>
    <w:unhideWhenUsed/>
    <w:rsid w:val="006128D8"/>
    <w:rPr>
      <w:sz w:val="16"/>
      <w:szCs w:val="16"/>
    </w:rPr>
  </w:style>
  <w:style w:type="paragraph" w:styleId="CommentText">
    <w:name w:val="annotation text"/>
    <w:basedOn w:val="Normal"/>
    <w:link w:val="CommentTextChar"/>
    <w:uiPriority w:val="99"/>
    <w:semiHidden/>
    <w:unhideWhenUsed/>
    <w:rsid w:val="006128D8"/>
    <w:rPr>
      <w:sz w:val="20"/>
      <w:szCs w:val="20"/>
    </w:rPr>
  </w:style>
  <w:style w:type="character" w:customStyle="1" w:styleId="CommentTextChar">
    <w:name w:val="Comment Text Char"/>
    <w:basedOn w:val="DefaultParagraphFont"/>
    <w:link w:val="CommentText"/>
    <w:uiPriority w:val="99"/>
    <w:semiHidden/>
    <w:rsid w:val="006128D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6128D8"/>
    <w:rPr>
      <w:b/>
      <w:bCs/>
    </w:rPr>
  </w:style>
  <w:style w:type="character" w:customStyle="1" w:styleId="CommentSubjectChar">
    <w:name w:val="Comment Subject Char"/>
    <w:basedOn w:val="CommentTextChar"/>
    <w:link w:val="CommentSubject"/>
    <w:uiPriority w:val="99"/>
    <w:semiHidden/>
    <w:rsid w:val="006128D8"/>
    <w:rPr>
      <w:rFonts w:eastAsiaTheme="minorEastAsia"/>
      <w:b/>
      <w:bCs/>
      <w:sz w:val="20"/>
      <w:szCs w:val="20"/>
    </w:rPr>
  </w:style>
  <w:style w:type="character" w:styleId="Hyperlink">
    <w:name w:val="Hyperlink"/>
    <w:basedOn w:val="DefaultParagraphFont"/>
    <w:uiPriority w:val="99"/>
    <w:unhideWhenUsed/>
    <w:rsid w:val="00971606"/>
    <w:rPr>
      <w:color w:val="0563C1" w:themeColor="hyperlink"/>
      <w:u w:val="single"/>
    </w:rPr>
  </w:style>
  <w:style w:type="character" w:styleId="UnresolvedMention">
    <w:name w:val="Unresolved Mention"/>
    <w:basedOn w:val="DefaultParagraphFont"/>
    <w:uiPriority w:val="99"/>
    <w:semiHidden/>
    <w:unhideWhenUsed/>
    <w:rsid w:val="00971606"/>
    <w:rPr>
      <w:color w:val="605E5C"/>
      <w:shd w:val="clear" w:color="auto" w:fill="E1DFDD"/>
    </w:rPr>
  </w:style>
  <w:style w:type="paragraph" w:styleId="Revision">
    <w:name w:val="Revision"/>
    <w:hidden/>
    <w:uiPriority w:val="99"/>
    <w:semiHidden/>
    <w:rsid w:val="00080B10"/>
    <w:pPr>
      <w:spacing w:after="0" w:line="240" w:lineRule="auto"/>
    </w:pPr>
    <w:rPr>
      <w:rFonts w:eastAsiaTheme="minorEastAsia"/>
      <w:sz w:val="24"/>
      <w:szCs w:val="24"/>
    </w:rPr>
  </w:style>
  <w:style w:type="character" w:styleId="FollowedHyperlink">
    <w:name w:val="FollowedHyperlink"/>
    <w:basedOn w:val="DefaultParagraphFont"/>
    <w:uiPriority w:val="99"/>
    <w:semiHidden/>
    <w:unhideWhenUsed/>
    <w:rsid w:val="005316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730386">
      <w:bodyDiv w:val="1"/>
      <w:marLeft w:val="0"/>
      <w:marRight w:val="0"/>
      <w:marTop w:val="0"/>
      <w:marBottom w:val="0"/>
      <w:divBdr>
        <w:top w:val="none" w:sz="0" w:space="0" w:color="auto"/>
        <w:left w:val="none" w:sz="0" w:space="0" w:color="auto"/>
        <w:bottom w:val="none" w:sz="0" w:space="0" w:color="auto"/>
        <w:right w:val="none" w:sz="0" w:space="0" w:color="auto"/>
      </w:divBdr>
    </w:div>
    <w:div w:id="1426152182">
      <w:bodyDiv w:val="1"/>
      <w:marLeft w:val="0"/>
      <w:marRight w:val="0"/>
      <w:marTop w:val="0"/>
      <w:marBottom w:val="0"/>
      <w:divBdr>
        <w:top w:val="none" w:sz="0" w:space="0" w:color="auto"/>
        <w:left w:val="none" w:sz="0" w:space="0" w:color="auto"/>
        <w:bottom w:val="none" w:sz="0" w:space="0" w:color="auto"/>
        <w:right w:val="none" w:sz="0" w:space="0" w:color="auto"/>
      </w:divBdr>
    </w:div>
    <w:div w:id="2090810889">
      <w:bodyDiv w:val="1"/>
      <w:marLeft w:val="0"/>
      <w:marRight w:val="0"/>
      <w:marTop w:val="0"/>
      <w:marBottom w:val="0"/>
      <w:divBdr>
        <w:top w:val="none" w:sz="0" w:space="0" w:color="auto"/>
        <w:left w:val="none" w:sz="0" w:space="0" w:color="auto"/>
        <w:bottom w:val="none" w:sz="0" w:space="0" w:color="auto"/>
        <w:right w:val="none" w:sz="0" w:space="0" w:color="auto"/>
      </w:divBdr>
      <w:divsChild>
        <w:div w:id="2026126268">
          <w:marLeft w:val="0"/>
          <w:marRight w:val="0"/>
          <w:marTop w:val="0"/>
          <w:marBottom w:val="0"/>
          <w:divBdr>
            <w:top w:val="none" w:sz="0" w:space="0" w:color="auto"/>
            <w:left w:val="none" w:sz="0" w:space="0" w:color="auto"/>
            <w:bottom w:val="none" w:sz="0" w:space="0" w:color="auto"/>
            <w:right w:val="none" w:sz="0" w:space="0" w:color="auto"/>
          </w:divBdr>
          <w:divsChild>
            <w:div w:id="1161582621">
              <w:marLeft w:val="0"/>
              <w:marRight w:val="0"/>
              <w:marTop w:val="0"/>
              <w:marBottom w:val="0"/>
              <w:divBdr>
                <w:top w:val="none" w:sz="0" w:space="0" w:color="auto"/>
                <w:left w:val="none" w:sz="0" w:space="0" w:color="auto"/>
                <w:bottom w:val="none" w:sz="0" w:space="0" w:color="auto"/>
                <w:right w:val="none" w:sz="0" w:space="0" w:color="auto"/>
              </w:divBdr>
            </w:div>
          </w:divsChild>
        </w:div>
        <w:div w:id="985474354">
          <w:marLeft w:val="0"/>
          <w:marRight w:val="0"/>
          <w:marTop w:val="0"/>
          <w:marBottom w:val="0"/>
          <w:divBdr>
            <w:top w:val="none" w:sz="0" w:space="0" w:color="auto"/>
            <w:left w:val="none" w:sz="0" w:space="0" w:color="auto"/>
            <w:bottom w:val="none" w:sz="0" w:space="0" w:color="auto"/>
            <w:right w:val="none" w:sz="0" w:space="0" w:color="auto"/>
          </w:divBdr>
          <w:divsChild>
            <w:div w:id="663045400">
              <w:marLeft w:val="0"/>
              <w:marRight w:val="0"/>
              <w:marTop w:val="0"/>
              <w:marBottom w:val="0"/>
              <w:divBdr>
                <w:top w:val="none" w:sz="0" w:space="0" w:color="auto"/>
                <w:left w:val="none" w:sz="0" w:space="0" w:color="auto"/>
                <w:bottom w:val="none" w:sz="0" w:space="0" w:color="auto"/>
                <w:right w:val="none" w:sz="0" w:space="0" w:color="auto"/>
              </w:divBdr>
            </w:div>
          </w:divsChild>
        </w:div>
        <w:div w:id="667370402">
          <w:marLeft w:val="0"/>
          <w:marRight w:val="0"/>
          <w:marTop w:val="0"/>
          <w:marBottom w:val="0"/>
          <w:divBdr>
            <w:top w:val="none" w:sz="0" w:space="0" w:color="auto"/>
            <w:left w:val="none" w:sz="0" w:space="0" w:color="auto"/>
            <w:bottom w:val="none" w:sz="0" w:space="0" w:color="auto"/>
            <w:right w:val="none" w:sz="0" w:space="0" w:color="auto"/>
          </w:divBdr>
          <w:divsChild>
            <w:div w:id="192228693">
              <w:marLeft w:val="0"/>
              <w:marRight w:val="0"/>
              <w:marTop w:val="0"/>
              <w:marBottom w:val="0"/>
              <w:divBdr>
                <w:top w:val="none" w:sz="0" w:space="0" w:color="auto"/>
                <w:left w:val="none" w:sz="0" w:space="0" w:color="auto"/>
                <w:bottom w:val="none" w:sz="0" w:space="0" w:color="auto"/>
                <w:right w:val="none" w:sz="0" w:space="0" w:color="auto"/>
              </w:divBdr>
            </w:div>
          </w:divsChild>
        </w:div>
        <w:div w:id="985167301">
          <w:marLeft w:val="0"/>
          <w:marRight w:val="0"/>
          <w:marTop w:val="0"/>
          <w:marBottom w:val="0"/>
          <w:divBdr>
            <w:top w:val="none" w:sz="0" w:space="0" w:color="auto"/>
            <w:left w:val="none" w:sz="0" w:space="0" w:color="auto"/>
            <w:bottom w:val="none" w:sz="0" w:space="0" w:color="auto"/>
            <w:right w:val="none" w:sz="0" w:space="0" w:color="auto"/>
          </w:divBdr>
          <w:divsChild>
            <w:div w:id="904609594">
              <w:marLeft w:val="0"/>
              <w:marRight w:val="0"/>
              <w:marTop w:val="0"/>
              <w:marBottom w:val="0"/>
              <w:divBdr>
                <w:top w:val="none" w:sz="0" w:space="0" w:color="auto"/>
                <w:left w:val="none" w:sz="0" w:space="0" w:color="auto"/>
                <w:bottom w:val="none" w:sz="0" w:space="0" w:color="auto"/>
                <w:right w:val="none" w:sz="0" w:space="0" w:color="auto"/>
              </w:divBdr>
            </w:div>
          </w:divsChild>
        </w:div>
        <w:div w:id="600452919">
          <w:marLeft w:val="0"/>
          <w:marRight w:val="0"/>
          <w:marTop w:val="0"/>
          <w:marBottom w:val="0"/>
          <w:divBdr>
            <w:top w:val="none" w:sz="0" w:space="0" w:color="auto"/>
            <w:left w:val="none" w:sz="0" w:space="0" w:color="auto"/>
            <w:bottom w:val="none" w:sz="0" w:space="0" w:color="auto"/>
            <w:right w:val="none" w:sz="0" w:space="0" w:color="auto"/>
          </w:divBdr>
          <w:divsChild>
            <w:div w:id="859246771">
              <w:marLeft w:val="0"/>
              <w:marRight w:val="0"/>
              <w:marTop w:val="0"/>
              <w:marBottom w:val="0"/>
              <w:divBdr>
                <w:top w:val="none" w:sz="0" w:space="0" w:color="auto"/>
                <w:left w:val="none" w:sz="0" w:space="0" w:color="auto"/>
                <w:bottom w:val="none" w:sz="0" w:space="0" w:color="auto"/>
                <w:right w:val="none" w:sz="0" w:space="0" w:color="auto"/>
              </w:divBdr>
            </w:div>
          </w:divsChild>
        </w:div>
        <w:div w:id="528299872">
          <w:marLeft w:val="0"/>
          <w:marRight w:val="0"/>
          <w:marTop w:val="0"/>
          <w:marBottom w:val="0"/>
          <w:divBdr>
            <w:top w:val="none" w:sz="0" w:space="0" w:color="auto"/>
            <w:left w:val="none" w:sz="0" w:space="0" w:color="auto"/>
            <w:bottom w:val="none" w:sz="0" w:space="0" w:color="auto"/>
            <w:right w:val="none" w:sz="0" w:space="0" w:color="auto"/>
          </w:divBdr>
          <w:divsChild>
            <w:div w:id="1887329994">
              <w:marLeft w:val="0"/>
              <w:marRight w:val="0"/>
              <w:marTop w:val="0"/>
              <w:marBottom w:val="0"/>
              <w:divBdr>
                <w:top w:val="none" w:sz="0" w:space="0" w:color="auto"/>
                <w:left w:val="none" w:sz="0" w:space="0" w:color="auto"/>
                <w:bottom w:val="none" w:sz="0" w:space="0" w:color="auto"/>
                <w:right w:val="none" w:sz="0" w:space="0" w:color="auto"/>
              </w:divBdr>
            </w:div>
          </w:divsChild>
        </w:div>
        <w:div w:id="181941800">
          <w:marLeft w:val="0"/>
          <w:marRight w:val="0"/>
          <w:marTop w:val="0"/>
          <w:marBottom w:val="0"/>
          <w:divBdr>
            <w:top w:val="none" w:sz="0" w:space="0" w:color="auto"/>
            <w:left w:val="none" w:sz="0" w:space="0" w:color="auto"/>
            <w:bottom w:val="none" w:sz="0" w:space="0" w:color="auto"/>
            <w:right w:val="none" w:sz="0" w:space="0" w:color="auto"/>
          </w:divBdr>
          <w:divsChild>
            <w:div w:id="1856991744">
              <w:marLeft w:val="0"/>
              <w:marRight w:val="0"/>
              <w:marTop w:val="0"/>
              <w:marBottom w:val="0"/>
              <w:divBdr>
                <w:top w:val="none" w:sz="0" w:space="0" w:color="auto"/>
                <w:left w:val="none" w:sz="0" w:space="0" w:color="auto"/>
                <w:bottom w:val="none" w:sz="0" w:space="0" w:color="auto"/>
                <w:right w:val="none" w:sz="0" w:space="0" w:color="auto"/>
              </w:divBdr>
            </w:div>
          </w:divsChild>
        </w:div>
        <w:div w:id="470513229">
          <w:marLeft w:val="0"/>
          <w:marRight w:val="0"/>
          <w:marTop w:val="0"/>
          <w:marBottom w:val="0"/>
          <w:divBdr>
            <w:top w:val="none" w:sz="0" w:space="0" w:color="auto"/>
            <w:left w:val="none" w:sz="0" w:space="0" w:color="auto"/>
            <w:bottom w:val="none" w:sz="0" w:space="0" w:color="auto"/>
            <w:right w:val="none" w:sz="0" w:space="0" w:color="auto"/>
          </w:divBdr>
          <w:divsChild>
            <w:div w:id="1102216081">
              <w:marLeft w:val="0"/>
              <w:marRight w:val="0"/>
              <w:marTop w:val="0"/>
              <w:marBottom w:val="0"/>
              <w:divBdr>
                <w:top w:val="none" w:sz="0" w:space="0" w:color="auto"/>
                <w:left w:val="none" w:sz="0" w:space="0" w:color="auto"/>
                <w:bottom w:val="none" w:sz="0" w:space="0" w:color="auto"/>
                <w:right w:val="none" w:sz="0" w:space="0" w:color="auto"/>
              </w:divBdr>
            </w:div>
          </w:divsChild>
        </w:div>
        <w:div w:id="918976451">
          <w:marLeft w:val="0"/>
          <w:marRight w:val="0"/>
          <w:marTop w:val="0"/>
          <w:marBottom w:val="0"/>
          <w:divBdr>
            <w:top w:val="none" w:sz="0" w:space="0" w:color="auto"/>
            <w:left w:val="none" w:sz="0" w:space="0" w:color="auto"/>
            <w:bottom w:val="none" w:sz="0" w:space="0" w:color="auto"/>
            <w:right w:val="none" w:sz="0" w:space="0" w:color="auto"/>
          </w:divBdr>
          <w:divsChild>
            <w:div w:id="118577773">
              <w:marLeft w:val="0"/>
              <w:marRight w:val="0"/>
              <w:marTop w:val="0"/>
              <w:marBottom w:val="0"/>
              <w:divBdr>
                <w:top w:val="none" w:sz="0" w:space="0" w:color="auto"/>
                <w:left w:val="none" w:sz="0" w:space="0" w:color="auto"/>
                <w:bottom w:val="none" w:sz="0" w:space="0" w:color="auto"/>
                <w:right w:val="none" w:sz="0" w:space="0" w:color="auto"/>
              </w:divBdr>
            </w:div>
          </w:divsChild>
        </w:div>
        <w:div w:id="1388988520">
          <w:marLeft w:val="0"/>
          <w:marRight w:val="0"/>
          <w:marTop w:val="0"/>
          <w:marBottom w:val="0"/>
          <w:divBdr>
            <w:top w:val="none" w:sz="0" w:space="0" w:color="auto"/>
            <w:left w:val="none" w:sz="0" w:space="0" w:color="auto"/>
            <w:bottom w:val="none" w:sz="0" w:space="0" w:color="auto"/>
            <w:right w:val="none" w:sz="0" w:space="0" w:color="auto"/>
          </w:divBdr>
          <w:divsChild>
            <w:div w:id="291639596">
              <w:marLeft w:val="0"/>
              <w:marRight w:val="0"/>
              <w:marTop w:val="0"/>
              <w:marBottom w:val="0"/>
              <w:divBdr>
                <w:top w:val="none" w:sz="0" w:space="0" w:color="auto"/>
                <w:left w:val="none" w:sz="0" w:space="0" w:color="auto"/>
                <w:bottom w:val="none" w:sz="0" w:space="0" w:color="auto"/>
                <w:right w:val="none" w:sz="0" w:space="0" w:color="auto"/>
              </w:divBdr>
            </w:div>
          </w:divsChild>
        </w:div>
        <w:div w:id="1907259499">
          <w:marLeft w:val="0"/>
          <w:marRight w:val="0"/>
          <w:marTop w:val="0"/>
          <w:marBottom w:val="0"/>
          <w:divBdr>
            <w:top w:val="none" w:sz="0" w:space="0" w:color="auto"/>
            <w:left w:val="none" w:sz="0" w:space="0" w:color="auto"/>
            <w:bottom w:val="none" w:sz="0" w:space="0" w:color="auto"/>
            <w:right w:val="none" w:sz="0" w:space="0" w:color="auto"/>
          </w:divBdr>
          <w:divsChild>
            <w:div w:id="1644458125">
              <w:marLeft w:val="0"/>
              <w:marRight w:val="0"/>
              <w:marTop w:val="0"/>
              <w:marBottom w:val="0"/>
              <w:divBdr>
                <w:top w:val="none" w:sz="0" w:space="0" w:color="auto"/>
                <w:left w:val="none" w:sz="0" w:space="0" w:color="auto"/>
                <w:bottom w:val="none" w:sz="0" w:space="0" w:color="auto"/>
                <w:right w:val="none" w:sz="0" w:space="0" w:color="auto"/>
              </w:divBdr>
            </w:div>
          </w:divsChild>
        </w:div>
        <w:div w:id="638850098">
          <w:marLeft w:val="0"/>
          <w:marRight w:val="0"/>
          <w:marTop w:val="0"/>
          <w:marBottom w:val="0"/>
          <w:divBdr>
            <w:top w:val="none" w:sz="0" w:space="0" w:color="auto"/>
            <w:left w:val="none" w:sz="0" w:space="0" w:color="auto"/>
            <w:bottom w:val="none" w:sz="0" w:space="0" w:color="auto"/>
            <w:right w:val="none" w:sz="0" w:space="0" w:color="auto"/>
          </w:divBdr>
          <w:divsChild>
            <w:div w:id="1461873022">
              <w:marLeft w:val="0"/>
              <w:marRight w:val="0"/>
              <w:marTop w:val="0"/>
              <w:marBottom w:val="0"/>
              <w:divBdr>
                <w:top w:val="none" w:sz="0" w:space="0" w:color="auto"/>
                <w:left w:val="none" w:sz="0" w:space="0" w:color="auto"/>
                <w:bottom w:val="none" w:sz="0" w:space="0" w:color="auto"/>
                <w:right w:val="none" w:sz="0" w:space="0" w:color="auto"/>
              </w:divBdr>
            </w:div>
          </w:divsChild>
        </w:div>
        <w:div w:id="361249075">
          <w:marLeft w:val="0"/>
          <w:marRight w:val="0"/>
          <w:marTop w:val="0"/>
          <w:marBottom w:val="0"/>
          <w:divBdr>
            <w:top w:val="none" w:sz="0" w:space="0" w:color="auto"/>
            <w:left w:val="none" w:sz="0" w:space="0" w:color="auto"/>
            <w:bottom w:val="none" w:sz="0" w:space="0" w:color="auto"/>
            <w:right w:val="none" w:sz="0" w:space="0" w:color="auto"/>
          </w:divBdr>
          <w:divsChild>
            <w:div w:id="1663466759">
              <w:marLeft w:val="0"/>
              <w:marRight w:val="0"/>
              <w:marTop w:val="0"/>
              <w:marBottom w:val="0"/>
              <w:divBdr>
                <w:top w:val="none" w:sz="0" w:space="0" w:color="auto"/>
                <w:left w:val="none" w:sz="0" w:space="0" w:color="auto"/>
                <w:bottom w:val="none" w:sz="0" w:space="0" w:color="auto"/>
                <w:right w:val="none" w:sz="0" w:space="0" w:color="auto"/>
              </w:divBdr>
            </w:div>
          </w:divsChild>
        </w:div>
        <w:div w:id="1721587455">
          <w:marLeft w:val="0"/>
          <w:marRight w:val="0"/>
          <w:marTop w:val="0"/>
          <w:marBottom w:val="0"/>
          <w:divBdr>
            <w:top w:val="none" w:sz="0" w:space="0" w:color="auto"/>
            <w:left w:val="none" w:sz="0" w:space="0" w:color="auto"/>
            <w:bottom w:val="none" w:sz="0" w:space="0" w:color="auto"/>
            <w:right w:val="none" w:sz="0" w:space="0" w:color="auto"/>
          </w:divBdr>
          <w:divsChild>
            <w:div w:id="22173137">
              <w:marLeft w:val="0"/>
              <w:marRight w:val="0"/>
              <w:marTop w:val="0"/>
              <w:marBottom w:val="0"/>
              <w:divBdr>
                <w:top w:val="none" w:sz="0" w:space="0" w:color="auto"/>
                <w:left w:val="none" w:sz="0" w:space="0" w:color="auto"/>
                <w:bottom w:val="none" w:sz="0" w:space="0" w:color="auto"/>
                <w:right w:val="none" w:sz="0" w:space="0" w:color="auto"/>
              </w:divBdr>
            </w:div>
          </w:divsChild>
        </w:div>
        <w:div w:id="802116487">
          <w:marLeft w:val="0"/>
          <w:marRight w:val="0"/>
          <w:marTop w:val="0"/>
          <w:marBottom w:val="0"/>
          <w:divBdr>
            <w:top w:val="none" w:sz="0" w:space="0" w:color="auto"/>
            <w:left w:val="none" w:sz="0" w:space="0" w:color="auto"/>
            <w:bottom w:val="none" w:sz="0" w:space="0" w:color="auto"/>
            <w:right w:val="none" w:sz="0" w:space="0" w:color="auto"/>
          </w:divBdr>
          <w:divsChild>
            <w:div w:id="217866191">
              <w:marLeft w:val="0"/>
              <w:marRight w:val="0"/>
              <w:marTop w:val="0"/>
              <w:marBottom w:val="0"/>
              <w:divBdr>
                <w:top w:val="none" w:sz="0" w:space="0" w:color="auto"/>
                <w:left w:val="none" w:sz="0" w:space="0" w:color="auto"/>
                <w:bottom w:val="none" w:sz="0" w:space="0" w:color="auto"/>
                <w:right w:val="none" w:sz="0" w:space="0" w:color="auto"/>
              </w:divBdr>
            </w:div>
          </w:divsChild>
        </w:div>
        <w:div w:id="24410459">
          <w:marLeft w:val="0"/>
          <w:marRight w:val="0"/>
          <w:marTop w:val="0"/>
          <w:marBottom w:val="0"/>
          <w:divBdr>
            <w:top w:val="none" w:sz="0" w:space="0" w:color="auto"/>
            <w:left w:val="none" w:sz="0" w:space="0" w:color="auto"/>
            <w:bottom w:val="none" w:sz="0" w:space="0" w:color="auto"/>
            <w:right w:val="none" w:sz="0" w:space="0" w:color="auto"/>
          </w:divBdr>
          <w:divsChild>
            <w:div w:id="1992979217">
              <w:marLeft w:val="0"/>
              <w:marRight w:val="0"/>
              <w:marTop w:val="0"/>
              <w:marBottom w:val="0"/>
              <w:divBdr>
                <w:top w:val="none" w:sz="0" w:space="0" w:color="auto"/>
                <w:left w:val="none" w:sz="0" w:space="0" w:color="auto"/>
                <w:bottom w:val="none" w:sz="0" w:space="0" w:color="auto"/>
                <w:right w:val="none" w:sz="0" w:space="0" w:color="auto"/>
              </w:divBdr>
            </w:div>
          </w:divsChild>
        </w:div>
        <w:div w:id="1945845863">
          <w:marLeft w:val="0"/>
          <w:marRight w:val="0"/>
          <w:marTop w:val="0"/>
          <w:marBottom w:val="0"/>
          <w:divBdr>
            <w:top w:val="none" w:sz="0" w:space="0" w:color="auto"/>
            <w:left w:val="none" w:sz="0" w:space="0" w:color="auto"/>
            <w:bottom w:val="none" w:sz="0" w:space="0" w:color="auto"/>
            <w:right w:val="none" w:sz="0" w:space="0" w:color="auto"/>
          </w:divBdr>
          <w:divsChild>
            <w:div w:id="1412199869">
              <w:marLeft w:val="0"/>
              <w:marRight w:val="0"/>
              <w:marTop w:val="0"/>
              <w:marBottom w:val="0"/>
              <w:divBdr>
                <w:top w:val="none" w:sz="0" w:space="0" w:color="auto"/>
                <w:left w:val="none" w:sz="0" w:space="0" w:color="auto"/>
                <w:bottom w:val="none" w:sz="0" w:space="0" w:color="auto"/>
                <w:right w:val="none" w:sz="0" w:space="0" w:color="auto"/>
              </w:divBdr>
            </w:div>
          </w:divsChild>
        </w:div>
        <w:div w:id="1219780244">
          <w:marLeft w:val="0"/>
          <w:marRight w:val="0"/>
          <w:marTop w:val="0"/>
          <w:marBottom w:val="0"/>
          <w:divBdr>
            <w:top w:val="none" w:sz="0" w:space="0" w:color="auto"/>
            <w:left w:val="none" w:sz="0" w:space="0" w:color="auto"/>
            <w:bottom w:val="none" w:sz="0" w:space="0" w:color="auto"/>
            <w:right w:val="none" w:sz="0" w:space="0" w:color="auto"/>
          </w:divBdr>
          <w:divsChild>
            <w:div w:id="1209956646">
              <w:marLeft w:val="0"/>
              <w:marRight w:val="0"/>
              <w:marTop w:val="0"/>
              <w:marBottom w:val="0"/>
              <w:divBdr>
                <w:top w:val="none" w:sz="0" w:space="0" w:color="auto"/>
                <w:left w:val="none" w:sz="0" w:space="0" w:color="auto"/>
                <w:bottom w:val="none" w:sz="0" w:space="0" w:color="auto"/>
                <w:right w:val="none" w:sz="0" w:space="0" w:color="auto"/>
              </w:divBdr>
            </w:div>
          </w:divsChild>
        </w:div>
        <w:div w:id="414281998">
          <w:marLeft w:val="0"/>
          <w:marRight w:val="0"/>
          <w:marTop w:val="0"/>
          <w:marBottom w:val="0"/>
          <w:divBdr>
            <w:top w:val="none" w:sz="0" w:space="0" w:color="auto"/>
            <w:left w:val="none" w:sz="0" w:space="0" w:color="auto"/>
            <w:bottom w:val="none" w:sz="0" w:space="0" w:color="auto"/>
            <w:right w:val="none" w:sz="0" w:space="0" w:color="auto"/>
          </w:divBdr>
          <w:divsChild>
            <w:div w:id="1960524671">
              <w:marLeft w:val="0"/>
              <w:marRight w:val="0"/>
              <w:marTop w:val="0"/>
              <w:marBottom w:val="0"/>
              <w:divBdr>
                <w:top w:val="none" w:sz="0" w:space="0" w:color="auto"/>
                <w:left w:val="none" w:sz="0" w:space="0" w:color="auto"/>
                <w:bottom w:val="none" w:sz="0" w:space="0" w:color="auto"/>
                <w:right w:val="none" w:sz="0" w:space="0" w:color="auto"/>
              </w:divBdr>
            </w:div>
          </w:divsChild>
        </w:div>
        <w:div w:id="754014904">
          <w:marLeft w:val="0"/>
          <w:marRight w:val="0"/>
          <w:marTop w:val="0"/>
          <w:marBottom w:val="0"/>
          <w:divBdr>
            <w:top w:val="none" w:sz="0" w:space="0" w:color="auto"/>
            <w:left w:val="none" w:sz="0" w:space="0" w:color="auto"/>
            <w:bottom w:val="none" w:sz="0" w:space="0" w:color="auto"/>
            <w:right w:val="none" w:sz="0" w:space="0" w:color="auto"/>
          </w:divBdr>
          <w:divsChild>
            <w:div w:id="1262835012">
              <w:marLeft w:val="0"/>
              <w:marRight w:val="0"/>
              <w:marTop w:val="0"/>
              <w:marBottom w:val="0"/>
              <w:divBdr>
                <w:top w:val="none" w:sz="0" w:space="0" w:color="auto"/>
                <w:left w:val="none" w:sz="0" w:space="0" w:color="auto"/>
                <w:bottom w:val="none" w:sz="0" w:space="0" w:color="auto"/>
                <w:right w:val="none" w:sz="0" w:space="0" w:color="auto"/>
              </w:divBdr>
            </w:div>
          </w:divsChild>
        </w:div>
        <w:div w:id="1336883324">
          <w:marLeft w:val="0"/>
          <w:marRight w:val="0"/>
          <w:marTop w:val="0"/>
          <w:marBottom w:val="0"/>
          <w:divBdr>
            <w:top w:val="none" w:sz="0" w:space="0" w:color="auto"/>
            <w:left w:val="none" w:sz="0" w:space="0" w:color="auto"/>
            <w:bottom w:val="none" w:sz="0" w:space="0" w:color="auto"/>
            <w:right w:val="none" w:sz="0" w:space="0" w:color="auto"/>
          </w:divBdr>
          <w:divsChild>
            <w:div w:id="1882397293">
              <w:marLeft w:val="0"/>
              <w:marRight w:val="0"/>
              <w:marTop w:val="0"/>
              <w:marBottom w:val="0"/>
              <w:divBdr>
                <w:top w:val="none" w:sz="0" w:space="0" w:color="auto"/>
                <w:left w:val="none" w:sz="0" w:space="0" w:color="auto"/>
                <w:bottom w:val="none" w:sz="0" w:space="0" w:color="auto"/>
                <w:right w:val="none" w:sz="0" w:space="0" w:color="auto"/>
              </w:divBdr>
            </w:div>
          </w:divsChild>
        </w:div>
        <w:div w:id="1319650159">
          <w:marLeft w:val="0"/>
          <w:marRight w:val="0"/>
          <w:marTop w:val="0"/>
          <w:marBottom w:val="0"/>
          <w:divBdr>
            <w:top w:val="none" w:sz="0" w:space="0" w:color="auto"/>
            <w:left w:val="none" w:sz="0" w:space="0" w:color="auto"/>
            <w:bottom w:val="none" w:sz="0" w:space="0" w:color="auto"/>
            <w:right w:val="none" w:sz="0" w:space="0" w:color="auto"/>
          </w:divBdr>
          <w:divsChild>
            <w:div w:id="53432001">
              <w:marLeft w:val="0"/>
              <w:marRight w:val="0"/>
              <w:marTop w:val="0"/>
              <w:marBottom w:val="0"/>
              <w:divBdr>
                <w:top w:val="none" w:sz="0" w:space="0" w:color="auto"/>
                <w:left w:val="none" w:sz="0" w:space="0" w:color="auto"/>
                <w:bottom w:val="none" w:sz="0" w:space="0" w:color="auto"/>
                <w:right w:val="none" w:sz="0" w:space="0" w:color="auto"/>
              </w:divBdr>
            </w:div>
          </w:divsChild>
        </w:div>
        <w:div w:id="856818222">
          <w:marLeft w:val="0"/>
          <w:marRight w:val="0"/>
          <w:marTop w:val="0"/>
          <w:marBottom w:val="0"/>
          <w:divBdr>
            <w:top w:val="none" w:sz="0" w:space="0" w:color="auto"/>
            <w:left w:val="none" w:sz="0" w:space="0" w:color="auto"/>
            <w:bottom w:val="none" w:sz="0" w:space="0" w:color="auto"/>
            <w:right w:val="none" w:sz="0" w:space="0" w:color="auto"/>
          </w:divBdr>
          <w:divsChild>
            <w:div w:id="96564987">
              <w:marLeft w:val="0"/>
              <w:marRight w:val="0"/>
              <w:marTop w:val="0"/>
              <w:marBottom w:val="0"/>
              <w:divBdr>
                <w:top w:val="none" w:sz="0" w:space="0" w:color="auto"/>
                <w:left w:val="none" w:sz="0" w:space="0" w:color="auto"/>
                <w:bottom w:val="none" w:sz="0" w:space="0" w:color="auto"/>
                <w:right w:val="none" w:sz="0" w:space="0" w:color="auto"/>
              </w:divBdr>
            </w:div>
          </w:divsChild>
        </w:div>
        <w:div w:id="117454964">
          <w:marLeft w:val="0"/>
          <w:marRight w:val="0"/>
          <w:marTop w:val="0"/>
          <w:marBottom w:val="0"/>
          <w:divBdr>
            <w:top w:val="none" w:sz="0" w:space="0" w:color="auto"/>
            <w:left w:val="none" w:sz="0" w:space="0" w:color="auto"/>
            <w:bottom w:val="none" w:sz="0" w:space="0" w:color="auto"/>
            <w:right w:val="none" w:sz="0" w:space="0" w:color="auto"/>
          </w:divBdr>
          <w:divsChild>
            <w:div w:id="415176976">
              <w:marLeft w:val="0"/>
              <w:marRight w:val="0"/>
              <w:marTop w:val="0"/>
              <w:marBottom w:val="0"/>
              <w:divBdr>
                <w:top w:val="none" w:sz="0" w:space="0" w:color="auto"/>
                <w:left w:val="none" w:sz="0" w:space="0" w:color="auto"/>
                <w:bottom w:val="none" w:sz="0" w:space="0" w:color="auto"/>
                <w:right w:val="none" w:sz="0" w:space="0" w:color="auto"/>
              </w:divBdr>
            </w:div>
          </w:divsChild>
        </w:div>
        <w:div w:id="1487473436">
          <w:marLeft w:val="0"/>
          <w:marRight w:val="0"/>
          <w:marTop w:val="0"/>
          <w:marBottom w:val="0"/>
          <w:divBdr>
            <w:top w:val="none" w:sz="0" w:space="0" w:color="auto"/>
            <w:left w:val="none" w:sz="0" w:space="0" w:color="auto"/>
            <w:bottom w:val="none" w:sz="0" w:space="0" w:color="auto"/>
            <w:right w:val="none" w:sz="0" w:space="0" w:color="auto"/>
          </w:divBdr>
          <w:divsChild>
            <w:div w:id="1556113651">
              <w:marLeft w:val="0"/>
              <w:marRight w:val="0"/>
              <w:marTop w:val="0"/>
              <w:marBottom w:val="0"/>
              <w:divBdr>
                <w:top w:val="none" w:sz="0" w:space="0" w:color="auto"/>
                <w:left w:val="none" w:sz="0" w:space="0" w:color="auto"/>
                <w:bottom w:val="none" w:sz="0" w:space="0" w:color="auto"/>
                <w:right w:val="none" w:sz="0" w:space="0" w:color="auto"/>
              </w:divBdr>
            </w:div>
          </w:divsChild>
        </w:div>
        <w:div w:id="130288094">
          <w:marLeft w:val="0"/>
          <w:marRight w:val="0"/>
          <w:marTop w:val="0"/>
          <w:marBottom w:val="0"/>
          <w:divBdr>
            <w:top w:val="none" w:sz="0" w:space="0" w:color="auto"/>
            <w:left w:val="none" w:sz="0" w:space="0" w:color="auto"/>
            <w:bottom w:val="none" w:sz="0" w:space="0" w:color="auto"/>
            <w:right w:val="none" w:sz="0" w:space="0" w:color="auto"/>
          </w:divBdr>
          <w:divsChild>
            <w:div w:id="861088704">
              <w:marLeft w:val="0"/>
              <w:marRight w:val="0"/>
              <w:marTop w:val="0"/>
              <w:marBottom w:val="0"/>
              <w:divBdr>
                <w:top w:val="none" w:sz="0" w:space="0" w:color="auto"/>
                <w:left w:val="none" w:sz="0" w:space="0" w:color="auto"/>
                <w:bottom w:val="none" w:sz="0" w:space="0" w:color="auto"/>
                <w:right w:val="none" w:sz="0" w:space="0" w:color="auto"/>
              </w:divBdr>
            </w:div>
          </w:divsChild>
        </w:div>
        <w:div w:id="2117946078">
          <w:marLeft w:val="0"/>
          <w:marRight w:val="0"/>
          <w:marTop w:val="0"/>
          <w:marBottom w:val="0"/>
          <w:divBdr>
            <w:top w:val="none" w:sz="0" w:space="0" w:color="auto"/>
            <w:left w:val="none" w:sz="0" w:space="0" w:color="auto"/>
            <w:bottom w:val="none" w:sz="0" w:space="0" w:color="auto"/>
            <w:right w:val="none" w:sz="0" w:space="0" w:color="auto"/>
          </w:divBdr>
          <w:divsChild>
            <w:div w:id="3712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bg.sharepoint.com/teams/EZ-RG-TCP/RG-T3913/15%20LifeCycle%20Milestones/TC%20Document.pdf" TargetMode="External"/><Relationship Id="rId13" Type="http://schemas.openxmlformats.org/officeDocument/2006/relationships/customXml" Target="../customXml/item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D57FF347997C8D4D897E6CB104018416" ma:contentTypeVersion="8202" ma:contentTypeDescription="The base project type from which other project content types inherit their information." ma:contentTypeScope="" ma:versionID="3e0dc08aba6a8696d5660dfadcd3d4e6">
  <xsd:schema xmlns:xsd="http://www.w3.org/2001/XMLSchema" xmlns:xs="http://www.w3.org/2001/XMLSchema" xmlns:p="http://schemas.microsoft.com/office/2006/metadata/properties" xmlns:ns2="cdc7663a-08f0-4737-9e8c-148ce897a09c" targetNamespace="http://schemas.microsoft.com/office/2006/metadata/properties" ma:root="true" ma:fieldsID="a4b03d32b65f4742913cc5de3e5f691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INT/TIN</Division_x0020_or_x0020_Unit>
    <Transaction_x0020_Number xmlns="cdc7663a-08f0-4737-9e8c-148ce897a09c" xsi:nil="true"/>
    <_dlc_DocId xmlns="cdc7663a-08f0-4737-9e8c-148ce897a09c">EZSHARE-322857175-18</_dlc_DocId>
    <Document_x0020_Author xmlns="cdc7663a-08f0-4737-9e8c-148ce897a09c">Vasco Henao Oscar Dario</Document_x0020_Author>
    <Approval_x0020_date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Transaction_x0020_Type xmlns="cdc7663a-08f0-4737-9e8c-148ce897a09c" xsi:nil="true"/>
    <b26cdb1da78c4bb4b1c1bac2f6ac5911 xmlns="cdc7663a-08f0-4737-9e8c-148ce897a09c">
      <Terms xmlns="http://schemas.microsoft.com/office/infopath/2007/PartnerControls"/>
    </b26cdb1da78c4bb4b1c1bac2f6ac5911>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ATN/KR-18719-RG</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To_x003a_ xmlns="cdc7663a-08f0-4737-9e8c-148ce897a09c" xsi:nil="true"/>
    <From_x003a_ xmlns="cdc7663a-08f0-4737-9e8c-148ce897a09c" xsi:nil="true"/>
    <Document_x0020_Language_x0020_IDB xmlns="cdc7663a-08f0-4737-9e8c-148ce897a09c">English</Document_x0020_Language_x0020_IDB>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KPC</TermName>
          <TermId xmlns="http://schemas.microsoft.com/office/infopath/2007/PartnerControls">5f5c9b2d-5652-4bcd-a31b-95fa1639f0e8</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_dlc_DocIdUrl xmlns="cdc7663a-08f0-4737-9e8c-148ce897a09c">
      <Url>https://idbg.sharepoint.com/teams/EZ-RG-TCP/RG-T3913/_layouts/15/DocIdRedir.aspx?ID=EZSHARE-322857175-18</Url>
      <Description>EZSHARE-322857175-18</Description>
    </_dlc_DocIdUrl>
    <Phase xmlns="cdc7663a-08f0-4737-9e8c-148ce897a09c">PHASE_IMPLEMENTATION</Phase>
    <Other_x0020_Author xmlns="cdc7663a-08f0-4737-9e8c-148ce897a09c" xsi:nil="true"/>
    <IDBDocs_x0020_Number xmlns="cdc7663a-08f0-4737-9e8c-148ce897a09c" xsi:nil="true"/>
    <TaxCatchAll xmlns="cdc7663a-08f0-4737-9e8c-148ce897a09c">
      <Value>48</Value>
      <Value>44</Value>
      <Value>1</Value>
      <Value>126</Value>
    </TaxCatchAll>
    <Fiscal_x0020_Year_x0020_IDB xmlns="cdc7663a-08f0-4737-9e8c-148ce897a09c">2022</Fiscal_x0020_Year_x0020_IDB>
    <Operation_x0020_Type xmlns="cdc7663a-08f0-4737-9e8c-148ce897a09c">TCP</Operation_x0020_Type>
    <Extracted_x0020_Keywords xmlns="cdc7663a-08f0-4737-9e8c-148ce897a09c">
      <Value>Knowledge</Value>
      <Value>Benigno López BenítezVice President</Value>
      <Value>Activity/Component Original BudgetAvailable AmountIncrease AmountTotal Component</Value>
      <Value>Public Capacity Building Korea Fund</Value>
      <Value>Sixth Korea-LAC Business Summit</Value>
      <Value>6th Korea-LAC Business Summit</Value>
      <Value>Korea-LAC Business Summit activities</Value>
      <Value>average roundtrip airfare cost</Value>
      <Value>existing business relationships</Value>
      <Value>professional congress organizer</Value>
      <Value>integrated logistics planning</Value>
      <Value>limited flight connectivity</Value>
      <Value>Contingent Recovery Operations</Value>
      <Value>reimbursable Technical Cooperation</Value>
      <Value>Investment Grant Operations</Value>
      <Value>original TC budget</Value>
      <Value>participating LAC country</Value>
      <Value>hotel accommodation costs</Value>
      <Value>Inter-American Development Bank</Value>
      <Value>fund manager</Value>
      <Value>2021 summit event</Value>
      <Value>future cooperation</Value>
      <Value>technical assistance</Value>
      <Value>overall cost</Value>
      <Value>cost differential</Value>
    </Extracted_x0020_Keywords>
    <Project_x0020_Number xmlns="cdc7663a-08f0-4737-9e8c-148ce897a09c">RG-T3913</Project_x0020_Number>
  </documentManagement>
</p:properties>
</file>

<file path=customXml/itemProps1.xml><?xml version="1.0" encoding="utf-8"?>
<ds:datastoreItem xmlns:ds="http://schemas.openxmlformats.org/officeDocument/2006/customXml" ds:itemID="{E99AECE2-02F1-4213-9C61-42D6148CCB6D}"/>
</file>

<file path=customXml/itemProps2.xml><?xml version="1.0" encoding="utf-8"?>
<ds:datastoreItem xmlns:ds="http://schemas.openxmlformats.org/officeDocument/2006/customXml" ds:itemID="{4553AF94-315A-4435-83B5-AC2849673FB6}"/>
</file>

<file path=customXml/itemProps3.xml><?xml version="1.0" encoding="utf-8"?>
<ds:datastoreItem xmlns:ds="http://schemas.openxmlformats.org/officeDocument/2006/customXml" ds:itemID="{D0B49ED9-08F1-4A1E-95DE-9F572103DDFD}"/>
</file>

<file path=customXml/itemProps4.xml><?xml version="1.0" encoding="utf-8"?>
<ds:datastoreItem xmlns:ds="http://schemas.openxmlformats.org/officeDocument/2006/customXml" ds:itemID="{DC4D4F11-A50A-4E89-8670-A7D9C68CDB5A}"/>
</file>

<file path=customXml/itemProps5.xml><?xml version="1.0" encoding="utf-8"?>
<ds:datastoreItem xmlns:ds="http://schemas.openxmlformats.org/officeDocument/2006/customXml" ds:itemID="{D3C01F33-DDD1-48B0-9E72-9AA658B57574}"/>
</file>

<file path=customXml/itemProps6.xml><?xml version="1.0" encoding="utf-8"?>
<ds:datastoreItem xmlns:ds="http://schemas.openxmlformats.org/officeDocument/2006/customXml" ds:itemID="{AB71B2AB-78BD-438E-9332-4B23CE7FC03E}"/>
</file>

<file path=docProps/app.xml><?xml version="1.0" encoding="utf-8"?>
<Properties xmlns="http://schemas.openxmlformats.org/officeDocument/2006/extended-properties" xmlns:vt="http://schemas.openxmlformats.org/officeDocument/2006/docPropsVTypes">
  <Template>Normal</Template>
  <TotalTime>4</TotalTime>
  <Pages>3</Pages>
  <Words>886</Words>
  <Characters>4875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 Group</Company>
  <LinksUpToDate>false</LinksUpToDate>
  <CharactersWithSpaces>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Steneri, Pablo</dc:creator>
  <cp:keywords/>
  <dc:description/>
  <cp:lastModifiedBy>Rospide, Maria De La Paz</cp:lastModifiedBy>
  <cp:revision>5</cp:revision>
  <dcterms:created xsi:type="dcterms:W3CDTF">2022-08-09T04:54:00Z</dcterms:created>
  <dcterms:modified xsi:type="dcterms:W3CDTF">2022-08-09T04:54:00Z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_dlc_DocIdItemGuid">
    <vt:lpwstr>0c5c31d5-5ff6-4457-a625-9fb85e090767</vt:lpwstr>
  </property>
  <property fmtid="{D5CDD505-2E9C-101B-9397-08002B2CF9AE}" pid="8" name="Fund IDB">
    <vt:lpwstr/>
  </property>
  <property fmtid="{D5CDD505-2E9C-101B-9397-08002B2CF9AE}" pid="9" name="Fund_x0020_IDB">
    <vt:lpwstr/>
  </property>
  <property fmtid="{D5CDD505-2E9C-101B-9397-08002B2CF9AE}" pid="10" name="Series_x0020_Operations_x0020_IDB">
    <vt:lpwstr/>
  </property>
  <property fmtid="{D5CDD505-2E9C-101B-9397-08002B2CF9AE}" pid="11" name="Sector IDB">
    <vt:lpwstr/>
  </property>
  <property fmtid="{D5CDD505-2E9C-101B-9397-08002B2CF9AE}" pid="12" name="Function Operations IDB">
    <vt:lpwstr>1;#Project Preparation, Planning and Design|29ca0c72-1fc4-435f-a09c-28585cb5eac9</vt:lpwstr>
  </property>
  <property fmtid="{D5CDD505-2E9C-101B-9397-08002B2CF9AE}" pid="13" name="Sector_x0020_IDB">
    <vt:lpwstr/>
  </property>
  <property fmtid="{D5CDD505-2E9C-101B-9397-08002B2CF9AE}" pid="14" name="Series Operations IDB">
    <vt:lpwstr/>
  </property>
  <property fmtid="{D5CDD505-2E9C-101B-9397-08002B2CF9AE}" pid="15" name="Sub-Sector">
    <vt:lpwstr/>
  </property>
  <property fmtid="{D5CDD505-2E9C-101B-9397-08002B2CF9AE}" pid="16" name="ContentTypeId">
    <vt:lpwstr>0x010100ACF722E9F6B0B149B0CD8BE2560A667200D57FF347997C8D4D897E6CB104018416</vt:lpwstr>
  </property>
  <property fmtid="{D5CDD505-2E9C-101B-9397-08002B2CF9AE}" pid="17" name="Disclosure Activity">
    <vt:lpwstr>TC Document</vt:lpwstr>
  </property>
</Properties>
</file>