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4DC1E" w14:textId="77777777" w:rsidR="00D12A91" w:rsidRPr="008B4AEF" w:rsidRDefault="00D12A91" w:rsidP="003A2C00">
      <w:pPr>
        <w:pStyle w:val="SubSubPar"/>
        <w:widowControl w:val="0"/>
        <w:numPr>
          <w:ilvl w:val="0"/>
          <w:numId w:val="0"/>
        </w:numPr>
        <w:spacing w:before="0" w:after="0"/>
        <w:jc w:val="center"/>
        <w:outlineLvl w:val="9"/>
        <w:rPr>
          <w:rFonts w:ascii="Arial" w:hAnsi="Arial" w:cs="Arial"/>
          <w:b/>
          <w:smallCaps/>
          <w:sz w:val="22"/>
          <w:szCs w:val="22"/>
        </w:rPr>
      </w:pPr>
      <w:r w:rsidRPr="008B4AEF">
        <w:rPr>
          <w:rFonts w:ascii="Arial" w:hAnsi="Arial" w:cs="Arial"/>
          <w:b/>
          <w:smallCaps/>
          <w:sz w:val="22"/>
          <w:szCs w:val="22"/>
        </w:rPr>
        <w:t>Documento del Banco Interamericano de Desarrollo</w:t>
      </w:r>
    </w:p>
    <w:p w14:paraId="1E9D1E4D"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0CA03AAE"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79F7DC5B"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34CD8346"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4B31E3C7"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53FC30D8"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0CEAA95C"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216FEE90"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5E1FD05E"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05899FFC" w14:textId="77777777" w:rsidR="00D12A91" w:rsidRPr="008B4AEF" w:rsidRDefault="00D12A91" w:rsidP="003A2C00">
      <w:pPr>
        <w:widowControl w:val="0"/>
        <w:tabs>
          <w:tab w:val="left" w:pos="1440"/>
          <w:tab w:val="left" w:pos="3060"/>
        </w:tabs>
        <w:jc w:val="center"/>
        <w:rPr>
          <w:rFonts w:ascii="Arial" w:hAnsi="Arial" w:cs="Arial"/>
          <w:b/>
          <w:smallCaps/>
          <w:sz w:val="22"/>
          <w:szCs w:val="22"/>
        </w:rPr>
      </w:pPr>
    </w:p>
    <w:p w14:paraId="0BCB475D" w14:textId="09B9FE66" w:rsidR="00D12A91" w:rsidRPr="004653FB" w:rsidRDefault="004653FB" w:rsidP="003A2C00">
      <w:pPr>
        <w:widowControl w:val="0"/>
        <w:tabs>
          <w:tab w:val="left" w:pos="1440"/>
          <w:tab w:val="left" w:pos="3060"/>
        </w:tabs>
        <w:jc w:val="center"/>
        <w:rPr>
          <w:rFonts w:ascii="Arial" w:hAnsi="Arial" w:cs="Arial"/>
          <w:b/>
          <w:smallCaps/>
          <w:sz w:val="22"/>
          <w:szCs w:val="22"/>
          <w:lang w:val="pt-BR"/>
        </w:rPr>
      </w:pPr>
      <w:r w:rsidRPr="004653FB">
        <w:rPr>
          <w:rFonts w:ascii="Arial" w:hAnsi="Arial" w:cs="Arial"/>
          <w:b/>
          <w:smallCaps/>
          <w:sz w:val="22"/>
          <w:szCs w:val="22"/>
          <w:lang w:val="pt-BR"/>
        </w:rPr>
        <w:t>Argentina</w:t>
      </w:r>
    </w:p>
    <w:p w14:paraId="107D72D6" w14:textId="77777777" w:rsidR="00D12A91" w:rsidRPr="004653FB" w:rsidRDefault="00D12A91" w:rsidP="003A2C00">
      <w:pPr>
        <w:widowControl w:val="0"/>
        <w:tabs>
          <w:tab w:val="left" w:pos="1440"/>
          <w:tab w:val="left" w:pos="3060"/>
        </w:tabs>
        <w:jc w:val="center"/>
        <w:rPr>
          <w:rFonts w:ascii="Arial" w:hAnsi="Arial" w:cs="Arial"/>
          <w:b/>
          <w:smallCaps/>
          <w:sz w:val="22"/>
          <w:szCs w:val="22"/>
          <w:lang w:val="pt-BR"/>
        </w:rPr>
      </w:pPr>
    </w:p>
    <w:p w14:paraId="37AB2A20" w14:textId="77777777" w:rsidR="00D12A91" w:rsidRPr="004653FB" w:rsidRDefault="00D12A91" w:rsidP="003A2C00">
      <w:pPr>
        <w:widowControl w:val="0"/>
        <w:tabs>
          <w:tab w:val="left" w:pos="1440"/>
          <w:tab w:val="left" w:pos="3060"/>
        </w:tabs>
        <w:jc w:val="center"/>
        <w:rPr>
          <w:rFonts w:ascii="Arial" w:hAnsi="Arial" w:cs="Arial"/>
          <w:b/>
          <w:smallCaps/>
          <w:sz w:val="22"/>
          <w:szCs w:val="22"/>
          <w:lang w:val="pt-BR"/>
        </w:rPr>
      </w:pPr>
    </w:p>
    <w:p w14:paraId="752CD746" w14:textId="345F7151" w:rsidR="00D12A91" w:rsidRPr="004653FB" w:rsidRDefault="00371C86" w:rsidP="003A2C00">
      <w:pPr>
        <w:pStyle w:val="Newpage"/>
        <w:widowControl w:val="0"/>
        <w:rPr>
          <w:rFonts w:ascii="Arial" w:hAnsi="Arial" w:cs="Arial"/>
          <w:sz w:val="22"/>
          <w:szCs w:val="22"/>
          <w:lang w:val="pt-BR"/>
        </w:rPr>
      </w:pPr>
      <w:r w:rsidRPr="004653FB">
        <w:rPr>
          <w:rFonts w:ascii="Arial" w:hAnsi="Arial" w:cs="Arial"/>
          <w:sz w:val="22"/>
          <w:szCs w:val="22"/>
          <w:lang w:val="pt-BR"/>
        </w:rPr>
        <w:t xml:space="preserve">Programa </w:t>
      </w:r>
      <w:r w:rsidR="004653FB" w:rsidRPr="004653FB">
        <w:rPr>
          <w:rFonts w:ascii="Arial" w:hAnsi="Arial" w:cs="Arial"/>
          <w:sz w:val="22"/>
          <w:szCs w:val="22"/>
          <w:lang w:val="pt-BR"/>
        </w:rPr>
        <w:t>Federal de I</w:t>
      </w:r>
      <w:r w:rsidR="004653FB">
        <w:rPr>
          <w:rFonts w:ascii="Arial" w:hAnsi="Arial" w:cs="Arial"/>
          <w:sz w:val="22"/>
          <w:szCs w:val="22"/>
          <w:lang w:val="pt-BR"/>
        </w:rPr>
        <w:t>nfraestructura Regional de Transporte</w:t>
      </w:r>
    </w:p>
    <w:p w14:paraId="544B99E8" w14:textId="77777777" w:rsidR="00D12A91" w:rsidRPr="004653FB" w:rsidRDefault="00D12A91" w:rsidP="003A2C00">
      <w:pPr>
        <w:widowControl w:val="0"/>
        <w:tabs>
          <w:tab w:val="left" w:pos="1440"/>
          <w:tab w:val="left" w:pos="3060"/>
        </w:tabs>
        <w:jc w:val="center"/>
        <w:rPr>
          <w:rFonts w:ascii="Arial" w:hAnsi="Arial" w:cs="Arial"/>
          <w:b/>
          <w:smallCaps/>
          <w:sz w:val="22"/>
          <w:szCs w:val="22"/>
          <w:lang w:val="pt-BR"/>
        </w:rPr>
      </w:pPr>
    </w:p>
    <w:p w14:paraId="735C2E52" w14:textId="72197557" w:rsidR="00D12A91" w:rsidRPr="004653FB" w:rsidRDefault="008B4AEF" w:rsidP="003A2C00">
      <w:pPr>
        <w:widowControl w:val="0"/>
        <w:tabs>
          <w:tab w:val="left" w:pos="1440"/>
          <w:tab w:val="left" w:pos="3060"/>
        </w:tabs>
        <w:jc w:val="center"/>
        <w:rPr>
          <w:rFonts w:ascii="Arial" w:hAnsi="Arial" w:cs="Arial"/>
          <w:b/>
          <w:smallCaps/>
          <w:sz w:val="22"/>
          <w:szCs w:val="22"/>
          <w:lang w:val="pt-BR"/>
        </w:rPr>
      </w:pPr>
      <w:r w:rsidRPr="004653FB">
        <w:rPr>
          <w:rFonts w:ascii="Arial" w:hAnsi="Arial" w:cs="Arial"/>
          <w:b/>
          <w:smallCaps/>
          <w:sz w:val="22"/>
          <w:szCs w:val="22"/>
          <w:lang w:val="pt-BR"/>
        </w:rPr>
        <w:t>(</w:t>
      </w:r>
      <w:r w:rsidR="004653FB" w:rsidRPr="004653FB">
        <w:rPr>
          <w:rFonts w:ascii="Arial" w:hAnsi="Arial" w:cs="Arial"/>
          <w:b/>
          <w:smallCaps/>
          <w:sz w:val="22"/>
          <w:szCs w:val="22"/>
          <w:lang w:val="pt-BR"/>
        </w:rPr>
        <w:t>AR</w:t>
      </w:r>
      <w:r w:rsidRPr="004653FB">
        <w:rPr>
          <w:rFonts w:ascii="Arial" w:hAnsi="Arial" w:cs="Arial"/>
          <w:b/>
          <w:smallCaps/>
          <w:sz w:val="22"/>
          <w:szCs w:val="22"/>
          <w:lang w:val="pt-BR"/>
        </w:rPr>
        <w:t>-L1</w:t>
      </w:r>
      <w:r w:rsidR="004653FB" w:rsidRPr="004653FB">
        <w:rPr>
          <w:rFonts w:ascii="Arial" w:hAnsi="Arial" w:cs="Arial"/>
          <w:b/>
          <w:smallCaps/>
          <w:sz w:val="22"/>
          <w:szCs w:val="22"/>
          <w:lang w:val="pt-BR"/>
        </w:rPr>
        <w:t>307</w:t>
      </w:r>
      <w:r w:rsidR="00D12A91" w:rsidRPr="004653FB">
        <w:rPr>
          <w:rFonts w:ascii="Arial" w:hAnsi="Arial" w:cs="Arial"/>
          <w:b/>
          <w:smallCaps/>
          <w:sz w:val="22"/>
          <w:szCs w:val="22"/>
          <w:lang w:val="pt-BR"/>
        </w:rPr>
        <w:t>)</w:t>
      </w:r>
    </w:p>
    <w:p w14:paraId="326A0636" w14:textId="77777777" w:rsidR="00D12A91" w:rsidRPr="004653FB" w:rsidRDefault="00D12A91" w:rsidP="003A2C00">
      <w:pPr>
        <w:widowControl w:val="0"/>
        <w:tabs>
          <w:tab w:val="left" w:pos="1440"/>
          <w:tab w:val="left" w:pos="3060"/>
        </w:tabs>
        <w:jc w:val="center"/>
        <w:rPr>
          <w:rFonts w:ascii="Arial" w:hAnsi="Arial" w:cs="Arial"/>
          <w:smallCaps/>
          <w:sz w:val="22"/>
          <w:szCs w:val="22"/>
          <w:lang w:val="pt-BR"/>
        </w:rPr>
      </w:pPr>
    </w:p>
    <w:p w14:paraId="287D1A5D" w14:textId="77777777" w:rsidR="00D12A91" w:rsidRPr="004653FB" w:rsidRDefault="00D12A91" w:rsidP="003A2C00">
      <w:pPr>
        <w:widowControl w:val="0"/>
        <w:tabs>
          <w:tab w:val="left" w:pos="1440"/>
          <w:tab w:val="left" w:pos="3060"/>
        </w:tabs>
        <w:jc w:val="center"/>
        <w:rPr>
          <w:rFonts w:ascii="Arial" w:hAnsi="Arial" w:cs="Arial"/>
          <w:smallCaps/>
          <w:sz w:val="22"/>
          <w:szCs w:val="22"/>
          <w:lang w:val="pt-BR"/>
        </w:rPr>
      </w:pPr>
    </w:p>
    <w:p w14:paraId="626925F8" w14:textId="77777777" w:rsidR="00D12A91" w:rsidRPr="004653FB" w:rsidRDefault="00D12A91" w:rsidP="003A2C00">
      <w:pPr>
        <w:widowControl w:val="0"/>
        <w:tabs>
          <w:tab w:val="left" w:pos="1440"/>
          <w:tab w:val="left" w:pos="3060"/>
        </w:tabs>
        <w:jc w:val="center"/>
        <w:rPr>
          <w:rFonts w:ascii="Arial" w:hAnsi="Arial" w:cs="Arial"/>
          <w:smallCaps/>
          <w:sz w:val="22"/>
          <w:szCs w:val="22"/>
          <w:lang w:val="pt-BR"/>
        </w:rPr>
      </w:pPr>
    </w:p>
    <w:p w14:paraId="76E2802B" w14:textId="77777777" w:rsidR="00D12A91" w:rsidRPr="004653FB" w:rsidRDefault="00D12A91" w:rsidP="003A2C00">
      <w:pPr>
        <w:widowControl w:val="0"/>
        <w:tabs>
          <w:tab w:val="left" w:pos="1440"/>
          <w:tab w:val="left" w:pos="3060"/>
        </w:tabs>
        <w:jc w:val="center"/>
        <w:rPr>
          <w:rFonts w:ascii="Arial" w:hAnsi="Arial" w:cs="Arial"/>
          <w:smallCaps/>
          <w:sz w:val="22"/>
          <w:szCs w:val="22"/>
          <w:lang w:val="pt-BR"/>
        </w:rPr>
      </w:pPr>
    </w:p>
    <w:p w14:paraId="6A5BF318" w14:textId="77777777" w:rsidR="00D12A91" w:rsidRPr="004653FB" w:rsidRDefault="00D12A91" w:rsidP="003A2C00">
      <w:pPr>
        <w:widowControl w:val="0"/>
        <w:tabs>
          <w:tab w:val="left" w:pos="1440"/>
          <w:tab w:val="left" w:pos="3060"/>
        </w:tabs>
        <w:jc w:val="center"/>
        <w:rPr>
          <w:rFonts w:ascii="Arial" w:hAnsi="Arial" w:cs="Arial"/>
          <w:smallCaps/>
          <w:sz w:val="22"/>
          <w:szCs w:val="22"/>
          <w:lang w:val="pt-BR"/>
        </w:rPr>
      </w:pPr>
    </w:p>
    <w:p w14:paraId="6489DB20" w14:textId="77777777" w:rsidR="00D12A91" w:rsidRPr="004653FB" w:rsidRDefault="00D12A91" w:rsidP="003A2C00">
      <w:pPr>
        <w:widowControl w:val="0"/>
        <w:tabs>
          <w:tab w:val="left" w:pos="1440"/>
          <w:tab w:val="left" w:pos="3060"/>
        </w:tabs>
        <w:jc w:val="center"/>
        <w:outlineLvl w:val="0"/>
        <w:rPr>
          <w:rFonts w:ascii="Arial" w:hAnsi="Arial" w:cs="Arial"/>
          <w:b/>
          <w:smallCaps/>
          <w:sz w:val="22"/>
          <w:szCs w:val="22"/>
          <w:lang w:val="pt-BR"/>
        </w:rPr>
      </w:pPr>
    </w:p>
    <w:p w14:paraId="17A83AB0" w14:textId="77777777" w:rsidR="00D12A91" w:rsidRPr="004653FB" w:rsidRDefault="00D12A91" w:rsidP="003A2C00">
      <w:pPr>
        <w:widowControl w:val="0"/>
        <w:tabs>
          <w:tab w:val="left" w:pos="1440"/>
          <w:tab w:val="left" w:pos="3060"/>
        </w:tabs>
        <w:jc w:val="center"/>
        <w:outlineLvl w:val="0"/>
        <w:rPr>
          <w:rFonts w:ascii="Arial" w:hAnsi="Arial" w:cs="Arial"/>
          <w:b/>
          <w:smallCaps/>
          <w:sz w:val="22"/>
          <w:szCs w:val="22"/>
          <w:lang w:val="pt-BR"/>
        </w:rPr>
      </w:pPr>
    </w:p>
    <w:p w14:paraId="2BE0202B" w14:textId="77777777" w:rsidR="008B4AEF" w:rsidRPr="00960E25" w:rsidRDefault="008B4AEF" w:rsidP="008B4AEF">
      <w:pPr>
        <w:tabs>
          <w:tab w:val="left" w:pos="1440"/>
          <w:tab w:val="left" w:pos="3060"/>
        </w:tabs>
        <w:jc w:val="center"/>
        <w:outlineLvl w:val="0"/>
        <w:rPr>
          <w:rFonts w:ascii="Arial" w:hAnsi="Arial" w:cs="Arial"/>
          <w:b/>
          <w:smallCaps/>
          <w:sz w:val="22"/>
          <w:szCs w:val="22"/>
          <w:lang w:val="pt-BR"/>
        </w:rPr>
      </w:pPr>
      <w:proofErr w:type="spellStart"/>
      <w:r w:rsidRPr="00960E25">
        <w:rPr>
          <w:rFonts w:ascii="Arial" w:hAnsi="Arial" w:cs="Arial"/>
          <w:b/>
          <w:smallCaps/>
          <w:sz w:val="22"/>
          <w:szCs w:val="22"/>
          <w:lang w:val="pt-BR"/>
        </w:rPr>
        <w:t>Plan</w:t>
      </w:r>
      <w:proofErr w:type="spellEnd"/>
      <w:r w:rsidRPr="00960E25">
        <w:rPr>
          <w:rFonts w:ascii="Arial" w:hAnsi="Arial" w:cs="Arial"/>
          <w:b/>
          <w:smallCaps/>
          <w:sz w:val="22"/>
          <w:szCs w:val="22"/>
          <w:lang w:val="pt-BR"/>
        </w:rPr>
        <w:t xml:space="preserve"> de </w:t>
      </w:r>
      <w:proofErr w:type="spellStart"/>
      <w:r w:rsidRPr="00960E25">
        <w:rPr>
          <w:rFonts w:ascii="Arial" w:hAnsi="Arial" w:cs="Arial"/>
          <w:b/>
          <w:smallCaps/>
          <w:sz w:val="22"/>
          <w:szCs w:val="22"/>
          <w:lang w:val="pt-BR"/>
        </w:rPr>
        <w:t>Monitoreo</w:t>
      </w:r>
      <w:proofErr w:type="spellEnd"/>
      <w:r w:rsidRPr="00960E25">
        <w:rPr>
          <w:rFonts w:ascii="Arial" w:hAnsi="Arial" w:cs="Arial"/>
          <w:b/>
          <w:smallCaps/>
          <w:sz w:val="22"/>
          <w:szCs w:val="22"/>
          <w:lang w:val="pt-BR"/>
        </w:rPr>
        <w:t xml:space="preserve"> y </w:t>
      </w:r>
      <w:proofErr w:type="spellStart"/>
      <w:r w:rsidRPr="00960E25">
        <w:rPr>
          <w:rFonts w:ascii="Arial" w:hAnsi="Arial" w:cs="Arial"/>
          <w:b/>
          <w:smallCaps/>
          <w:sz w:val="22"/>
          <w:szCs w:val="22"/>
          <w:lang w:val="pt-BR"/>
        </w:rPr>
        <w:t>Evaluación</w:t>
      </w:r>
      <w:proofErr w:type="spellEnd"/>
    </w:p>
    <w:p w14:paraId="503EEE3B" w14:textId="77777777" w:rsidR="00D12A91" w:rsidRPr="00960E25" w:rsidRDefault="00D12A91" w:rsidP="003A2C00">
      <w:pPr>
        <w:widowControl w:val="0"/>
        <w:tabs>
          <w:tab w:val="left" w:pos="1440"/>
          <w:tab w:val="left" w:pos="3060"/>
        </w:tabs>
        <w:jc w:val="center"/>
        <w:outlineLvl w:val="0"/>
        <w:rPr>
          <w:rFonts w:ascii="Arial" w:hAnsi="Arial" w:cs="Arial"/>
          <w:b/>
          <w:smallCaps/>
          <w:sz w:val="22"/>
          <w:szCs w:val="22"/>
          <w:lang w:val="pt-BR"/>
        </w:rPr>
      </w:pPr>
    </w:p>
    <w:p w14:paraId="19463AC2" w14:textId="77777777" w:rsidR="00D12A91" w:rsidRPr="00960E25" w:rsidRDefault="00D12A91" w:rsidP="003A2C00">
      <w:pPr>
        <w:widowControl w:val="0"/>
        <w:tabs>
          <w:tab w:val="left" w:pos="1440"/>
          <w:tab w:val="left" w:pos="3060"/>
        </w:tabs>
        <w:jc w:val="center"/>
        <w:outlineLvl w:val="0"/>
        <w:rPr>
          <w:rFonts w:ascii="Arial" w:hAnsi="Arial" w:cs="Arial"/>
          <w:sz w:val="22"/>
          <w:szCs w:val="22"/>
          <w:lang w:val="pt-BR"/>
        </w:rPr>
      </w:pPr>
    </w:p>
    <w:p w14:paraId="3648D87A" w14:textId="77777777" w:rsidR="00D12A91" w:rsidRPr="00960E25" w:rsidRDefault="00D12A91" w:rsidP="003A2C00">
      <w:pPr>
        <w:widowControl w:val="0"/>
        <w:tabs>
          <w:tab w:val="left" w:pos="1440"/>
          <w:tab w:val="left" w:pos="3060"/>
        </w:tabs>
        <w:jc w:val="center"/>
        <w:outlineLvl w:val="0"/>
        <w:rPr>
          <w:rFonts w:ascii="Arial" w:hAnsi="Arial" w:cs="Arial"/>
          <w:sz w:val="22"/>
          <w:szCs w:val="22"/>
          <w:lang w:val="pt-BR"/>
        </w:rPr>
      </w:pPr>
    </w:p>
    <w:p w14:paraId="23A59C69" w14:textId="77777777" w:rsidR="00D12A91" w:rsidRPr="00960E25" w:rsidRDefault="00D12A91" w:rsidP="003A2C00">
      <w:pPr>
        <w:widowControl w:val="0"/>
        <w:tabs>
          <w:tab w:val="left" w:pos="1440"/>
          <w:tab w:val="left" w:pos="3060"/>
        </w:tabs>
        <w:jc w:val="center"/>
        <w:outlineLvl w:val="0"/>
        <w:rPr>
          <w:rFonts w:ascii="Arial" w:hAnsi="Arial" w:cs="Arial"/>
          <w:sz w:val="22"/>
          <w:szCs w:val="22"/>
          <w:lang w:val="pt-BR"/>
        </w:rPr>
      </w:pPr>
    </w:p>
    <w:p w14:paraId="236E24B0" w14:textId="77777777" w:rsidR="00D12A91" w:rsidRPr="00960E25" w:rsidRDefault="00D12A91" w:rsidP="003A2C00">
      <w:pPr>
        <w:widowControl w:val="0"/>
        <w:tabs>
          <w:tab w:val="left" w:pos="1440"/>
          <w:tab w:val="left" w:pos="3060"/>
        </w:tabs>
        <w:jc w:val="center"/>
        <w:outlineLvl w:val="0"/>
        <w:rPr>
          <w:rFonts w:ascii="Arial" w:hAnsi="Arial" w:cs="Arial"/>
          <w:sz w:val="22"/>
          <w:szCs w:val="22"/>
          <w:lang w:val="pt-BR"/>
        </w:rPr>
      </w:pPr>
    </w:p>
    <w:p w14:paraId="538244C9" w14:textId="77777777" w:rsidR="00D12A91" w:rsidRPr="00960E25" w:rsidRDefault="00D12A91" w:rsidP="003A2C00">
      <w:pPr>
        <w:widowControl w:val="0"/>
        <w:tabs>
          <w:tab w:val="left" w:pos="1440"/>
          <w:tab w:val="left" w:pos="3060"/>
        </w:tabs>
        <w:jc w:val="center"/>
        <w:outlineLvl w:val="0"/>
        <w:rPr>
          <w:rFonts w:ascii="Arial" w:hAnsi="Arial" w:cs="Arial"/>
          <w:sz w:val="22"/>
          <w:szCs w:val="22"/>
          <w:lang w:val="pt-BR"/>
        </w:rPr>
      </w:pPr>
    </w:p>
    <w:p w14:paraId="4795AC7C" w14:textId="77777777" w:rsidR="00D12A91" w:rsidRPr="00960E25" w:rsidRDefault="00D12A91" w:rsidP="003A2C00">
      <w:pPr>
        <w:widowControl w:val="0"/>
        <w:tabs>
          <w:tab w:val="left" w:pos="1440"/>
          <w:tab w:val="left" w:pos="3060"/>
        </w:tabs>
        <w:jc w:val="center"/>
        <w:outlineLvl w:val="0"/>
        <w:rPr>
          <w:rFonts w:ascii="Arial" w:hAnsi="Arial" w:cs="Arial"/>
          <w:sz w:val="22"/>
          <w:szCs w:val="22"/>
          <w:lang w:val="pt-BR"/>
        </w:rPr>
      </w:pPr>
    </w:p>
    <w:p w14:paraId="5406E63D" w14:textId="77777777" w:rsidR="00D12A91" w:rsidRPr="00960E25" w:rsidRDefault="00D12A91" w:rsidP="003A2C00">
      <w:pPr>
        <w:widowControl w:val="0"/>
        <w:tabs>
          <w:tab w:val="left" w:pos="1440"/>
          <w:tab w:val="left" w:pos="3060"/>
        </w:tabs>
        <w:rPr>
          <w:rFonts w:ascii="Arial" w:hAnsi="Arial" w:cs="Arial"/>
          <w:sz w:val="22"/>
          <w:szCs w:val="22"/>
          <w:lang w:val="pt-BR"/>
        </w:rPr>
      </w:pPr>
    </w:p>
    <w:p w14:paraId="27BBA028" w14:textId="77777777" w:rsidR="00C15AD0" w:rsidRPr="00960E25" w:rsidRDefault="00C15AD0" w:rsidP="003A2C00">
      <w:pPr>
        <w:widowControl w:val="0"/>
        <w:tabs>
          <w:tab w:val="left" w:pos="1440"/>
          <w:tab w:val="left" w:pos="3060"/>
        </w:tabs>
        <w:rPr>
          <w:rFonts w:ascii="Arial" w:hAnsi="Arial" w:cs="Arial"/>
          <w:sz w:val="22"/>
          <w:szCs w:val="22"/>
          <w:lang w:val="pt-BR"/>
        </w:rPr>
      </w:pPr>
    </w:p>
    <w:p w14:paraId="63FBEAE2" w14:textId="77777777" w:rsidR="00C15AD0" w:rsidRPr="00960E25" w:rsidRDefault="00C15AD0" w:rsidP="003A2C00">
      <w:pPr>
        <w:widowControl w:val="0"/>
        <w:tabs>
          <w:tab w:val="left" w:pos="1440"/>
          <w:tab w:val="left" w:pos="3060"/>
        </w:tabs>
        <w:rPr>
          <w:rFonts w:ascii="Arial" w:hAnsi="Arial" w:cs="Arial"/>
          <w:sz w:val="22"/>
          <w:szCs w:val="22"/>
          <w:lang w:val="pt-BR"/>
        </w:rPr>
      </w:pPr>
    </w:p>
    <w:p w14:paraId="526EBD76" w14:textId="77777777" w:rsidR="00C15AD0" w:rsidRPr="00960E25" w:rsidRDefault="00C15AD0" w:rsidP="003A2C00">
      <w:pPr>
        <w:widowControl w:val="0"/>
        <w:tabs>
          <w:tab w:val="left" w:pos="1440"/>
          <w:tab w:val="left" w:pos="3060"/>
        </w:tabs>
        <w:rPr>
          <w:rFonts w:ascii="Arial" w:hAnsi="Arial" w:cs="Arial"/>
          <w:sz w:val="22"/>
          <w:szCs w:val="22"/>
          <w:lang w:val="pt-BR"/>
        </w:rPr>
      </w:pPr>
    </w:p>
    <w:p w14:paraId="7D673E24" w14:textId="77777777" w:rsidR="00C15AD0" w:rsidRPr="00960E25" w:rsidRDefault="00C15AD0" w:rsidP="003A2C00">
      <w:pPr>
        <w:widowControl w:val="0"/>
        <w:tabs>
          <w:tab w:val="left" w:pos="1440"/>
          <w:tab w:val="left" w:pos="3060"/>
        </w:tabs>
        <w:rPr>
          <w:rFonts w:ascii="Arial" w:hAnsi="Arial" w:cs="Arial"/>
          <w:sz w:val="22"/>
          <w:szCs w:val="22"/>
          <w:lang w:val="pt-BR"/>
        </w:rPr>
      </w:pPr>
    </w:p>
    <w:p w14:paraId="7CC7E8F4" w14:textId="77777777" w:rsidR="00C15AD0" w:rsidRPr="00960E25" w:rsidRDefault="00C15AD0" w:rsidP="003A2C00">
      <w:pPr>
        <w:widowControl w:val="0"/>
        <w:tabs>
          <w:tab w:val="left" w:pos="1440"/>
          <w:tab w:val="left" w:pos="3060"/>
        </w:tabs>
        <w:rPr>
          <w:rFonts w:ascii="Arial" w:hAnsi="Arial" w:cs="Arial"/>
          <w:sz w:val="22"/>
          <w:szCs w:val="22"/>
          <w:lang w:val="pt-BR"/>
        </w:rPr>
      </w:pPr>
    </w:p>
    <w:p w14:paraId="1C40DED7" w14:textId="77777777" w:rsidR="00C15AD0" w:rsidRPr="00960E25" w:rsidRDefault="00C15AD0" w:rsidP="003A2C00">
      <w:pPr>
        <w:widowControl w:val="0"/>
        <w:tabs>
          <w:tab w:val="left" w:pos="1440"/>
          <w:tab w:val="left" w:pos="3060"/>
        </w:tabs>
        <w:rPr>
          <w:rFonts w:ascii="Arial" w:hAnsi="Arial" w:cs="Arial"/>
          <w:sz w:val="22"/>
          <w:szCs w:val="22"/>
          <w:lang w:val="pt-BR"/>
        </w:rPr>
      </w:pPr>
    </w:p>
    <w:p w14:paraId="7FB19DDE" w14:textId="77777777" w:rsidR="00C15AD0" w:rsidRPr="00960E25" w:rsidRDefault="00C15AD0" w:rsidP="003A2C00">
      <w:pPr>
        <w:widowControl w:val="0"/>
        <w:tabs>
          <w:tab w:val="left" w:pos="1440"/>
          <w:tab w:val="left" w:pos="3060"/>
        </w:tabs>
        <w:rPr>
          <w:rFonts w:ascii="Arial" w:hAnsi="Arial" w:cs="Arial"/>
          <w:sz w:val="22"/>
          <w:szCs w:val="22"/>
          <w:lang w:val="pt-BR"/>
        </w:rPr>
      </w:pPr>
    </w:p>
    <w:p w14:paraId="5C023D97" w14:textId="77777777" w:rsidR="00D12A91" w:rsidRPr="00960E25" w:rsidRDefault="00D12A91" w:rsidP="003A2C00">
      <w:pPr>
        <w:widowControl w:val="0"/>
        <w:tabs>
          <w:tab w:val="left" w:pos="1440"/>
          <w:tab w:val="left" w:pos="3060"/>
        </w:tabs>
        <w:rPr>
          <w:rFonts w:ascii="Arial" w:hAnsi="Arial" w:cs="Arial"/>
          <w:sz w:val="22"/>
          <w:szCs w:val="22"/>
          <w:lang w:val="pt-BR"/>
        </w:rPr>
      </w:pPr>
    </w:p>
    <w:p w14:paraId="25199C82" w14:textId="29FA873A" w:rsidR="00D12A91" w:rsidRPr="00910DA2" w:rsidRDefault="00960E25" w:rsidP="00960E25">
      <w:pPr>
        <w:autoSpaceDE w:val="0"/>
        <w:autoSpaceDN w:val="0"/>
        <w:adjustRightInd w:val="0"/>
        <w:jc w:val="both"/>
        <w:rPr>
          <w:rFonts w:ascii="Arial" w:hAnsi="Arial" w:cs="Arial"/>
          <w:sz w:val="22"/>
          <w:szCs w:val="22"/>
          <w:lang w:val="pt-BR"/>
        </w:rPr>
      </w:pPr>
      <w:r w:rsidRPr="00910DA2">
        <w:rPr>
          <w:rFonts w:ascii="Arial" w:hAnsi="Arial" w:cs="Arial"/>
          <w:sz w:val="22"/>
          <w:szCs w:val="22"/>
          <w:lang w:val="pt-BR"/>
        </w:rPr>
        <w:t xml:space="preserve">Julieta Abad (TSP/CAR), </w:t>
      </w:r>
      <w:proofErr w:type="spellStart"/>
      <w:r w:rsidRPr="00910DA2">
        <w:rPr>
          <w:rFonts w:ascii="Arial" w:hAnsi="Arial" w:cs="Arial"/>
          <w:sz w:val="22"/>
          <w:szCs w:val="22"/>
          <w:lang w:val="pt-BR"/>
        </w:rPr>
        <w:t>Jefe</w:t>
      </w:r>
      <w:proofErr w:type="spellEnd"/>
      <w:r w:rsidRPr="00910DA2">
        <w:rPr>
          <w:rFonts w:ascii="Arial" w:hAnsi="Arial" w:cs="Arial"/>
          <w:sz w:val="22"/>
          <w:szCs w:val="22"/>
          <w:lang w:val="pt-BR"/>
        </w:rPr>
        <w:t xml:space="preserve"> de Equipo; Pablo Guerrero (INE/TSP), </w:t>
      </w:r>
      <w:proofErr w:type="spellStart"/>
      <w:r w:rsidRPr="00910DA2">
        <w:rPr>
          <w:rFonts w:ascii="Arial" w:hAnsi="Arial" w:cs="Arial"/>
          <w:sz w:val="22"/>
          <w:szCs w:val="22"/>
          <w:lang w:val="pt-BR"/>
        </w:rPr>
        <w:t>Jefe</w:t>
      </w:r>
      <w:proofErr w:type="spellEnd"/>
      <w:r w:rsidRPr="00910DA2">
        <w:rPr>
          <w:rFonts w:ascii="Arial" w:hAnsi="Arial" w:cs="Arial"/>
          <w:sz w:val="22"/>
          <w:szCs w:val="22"/>
          <w:lang w:val="pt-BR"/>
        </w:rPr>
        <w:t xml:space="preserve"> de Equipo Alterno; Federico Brusa (CSD/CCS), </w:t>
      </w:r>
      <w:proofErr w:type="spellStart"/>
      <w:r w:rsidRPr="00910DA2">
        <w:rPr>
          <w:rFonts w:ascii="Arial" w:hAnsi="Arial" w:cs="Arial"/>
          <w:sz w:val="22"/>
          <w:szCs w:val="22"/>
          <w:lang w:val="pt-BR"/>
        </w:rPr>
        <w:t>Jefe</w:t>
      </w:r>
      <w:proofErr w:type="spellEnd"/>
      <w:r w:rsidRPr="00910DA2">
        <w:rPr>
          <w:rFonts w:ascii="Arial" w:hAnsi="Arial" w:cs="Arial"/>
          <w:sz w:val="22"/>
          <w:szCs w:val="22"/>
          <w:lang w:val="pt-BR"/>
        </w:rPr>
        <w:t xml:space="preserve"> de Equipo Alterno; Alejandro Taddia, Aziz Baladi y Tania Alonso (INE/TSP); Andrés Pereyra (TSP/CUR); Julian Dorr (CSD/CCS); Marilia de Souza Santos y Teodoro Noel (FMP/CAR); Andrea Monje (SCL/GDI); María Cecilia Ramírez (INE/INE); Guillermo Eschoyez (LEG/SGO); Natasha Kate Ward y Julio Rojas (VPS/ESG); y Laura Dadomo (CSC/CAR).  </w:t>
      </w:r>
      <w:r w:rsidR="00D12A91" w:rsidRPr="00910DA2">
        <w:rPr>
          <w:lang w:val="pt-BR"/>
        </w:rPr>
        <w:br w:type="page"/>
      </w:r>
    </w:p>
    <w:p w14:paraId="6295E8A3" w14:textId="77777777" w:rsidR="00D12A91" w:rsidRPr="0062206D" w:rsidRDefault="00D12A91" w:rsidP="003A2C00">
      <w:pPr>
        <w:pStyle w:val="BodyText"/>
        <w:widowControl w:val="0"/>
        <w:tabs>
          <w:tab w:val="left" w:pos="1440"/>
        </w:tabs>
        <w:rPr>
          <w:rFonts w:ascii="Arial" w:hAnsi="Arial" w:cs="Arial"/>
          <w:b/>
          <w:smallCaps/>
        </w:rPr>
      </w:pPr>
      <w:r w:rsidRPr="0062206D">
        <w:rPr>
          <w:rFonts w:ascii="Arial" w:hAnsi="Arial" w:cs="Arial"/>
          <w:b/>
          <w:smallCaps/>
        </w:rPr>
        <w:lastRenderedPageBreak/>
        <w:t>Índice</w:t>
      </w:r>
    </w:p>
    <w:p w14:paraId="2C0AA502" w14:textId="77777777" w:rsidR="00D12A91" w:rsidRPr="0076077F" w:rsidRDefault="00D12A91" w:rsidP="003A2C00">
      <w:pPr>
        <w:pStyle w:val="Newpage"/>
        <w:widowControl w:val="0"/>
        <w:rPr>
          <w:rFonts w:ascii="Arial" w:hAnsi="Arial" w:cs="Arial"/>
          <w:sz w:val="22"/>
          <w:szCs w:val="22"/>
          <w:lang w:val="es-ES_tradnl"/>
        </w:rPr>
      </w:pPr>
    </w:p>
    <w:p w14:paraId="2F6917DE" w14:textId="77777777"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 Introducción</w:t>
      </w:r>
    </w:p>
    <w:p w14:paraId="6DC566D4" w14:textId="77777777" w:rsidR="00D12A91" w:rsidRPr="0076077F" w:rsidRDefault="00D12A91" w:rsidP="003A2C00">
      <w:pPr>
        <w:widowControl w:val="0"/>
        <w:autoSpaceDE w:val="0"/>
        <w:autoSpaceDN w:val="0"/>
        <w:adjustRightInd w:val="0"/>
        <w:rPr>
          <w:rFonts w:ascii="Arial" w:hAnsi="Arial" w:cs="Arial"/>
          <w:b/>
          <w:sz w:val="22"/>
          <w:szCs w:val="22"/>
        </w:rPr>
      </w:pPr>
    </w:p>
    <w:p w14:paraId="4906C249" w14:textId="77777777"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II. Monitoreo</w:t>
      </w:r>
    </w:p>
    <w:p w14:paraId="23583A52" w14:textId="77777777" w:rsidR="00D12A91" w:rsidRPr="0076077F" w:rsidRDefault="00D12A91" w:rsidP="003A2C00">
      <w:pPr>
        <w:widowControl w:val="0"/>
        <w:autoSpaceDE w:val="0"/>
        <w:autoSpaceDN w:val="0"/>
        <w:adjustRightInd w:val="0"/>
        <w:rPr>
          <w:rFonts w:ascii="Arial" w:hAnsi="Arial" w:cs="Arial"/>
          <w:sz w:val="22"/>
          <w:szCs w:val="22"/>
        </w:rPr>
      </w:pPr>
    </w:p>
    <w:p w14:paraId="0AC2206D" w14:textId="77777777" w:rsidR="00D12A91" w:rsidRPr="0076077F" w:rsidRDefault="00D12A91"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 xml:space="preserve">2.1 </w:t>
      </w:r>
      <w:r w:rsidR="0062206D" w:rsidRPr="0076077F">
        <w:rPr>
          <w:rFonts w:ascii="Arial" w:hAnsi="Arial" w:cs="Arial"/>
          <w:sz w:val="22"/>
          <w:szCs w:val="22"/>
        </w:rPr>
        <w:t xml:space="preserve">Indicadores </w:t>
      </w:r>
    </w:p>
    <w:p w14:paraId="5462B7C2" w14:textId="77777777" w:rsidR="00D12A91" w:rsidRPr="0076077F" w:rsidRDefault="00D12A91" w:rsidP="003A2C00">
      <w:pPr>
        <w:widowControl w:val="0"/>
        <w:autoSpaceDE w:val="0"/>
        <w:autoSpaceDN w:val="0"/>
        <w:adjustRightInd w:val="0"/>
        <w:ind w:left="720"/>
        <w:rPr>
          <w:rFonts w:ascii="Arial" w:hAnsi="Arial" w:cs="Arial"/>
          <w:sz w:val="22"/>
          <w:szCs w:val="22"/>
        </w:rPr>
      </w:pPr>
    </w:p>
    <w:p w14:paraId="6A307639" w14:textId="77777777" w:rsidR="00D12A91" w:rsidRPr="0076077F" w:rsidRDefault="0062206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2.2 Estructura de ejecución del Programa</w:t>
      </w:r>
    </w:p>
    <w:p w14:paraId="6034665C" w14:textId="77777777" w:rsidR="00D12A91" w:rsidRPr="0076077F" w:rsidRDefault="00D12A91" w:rsidP="003A2C00">
      <w:pPr>
        <w:widowControl w:val="0"/>
        <w:autoSpaceDE w:val="0"/>
        <w:autoSpaceDN w:val="0"/>
        <w:adjustRightInd w:val="0"/>
        <w:ind w:left="720"/>
        <w:rPr>
          <w:rFonts w:ascii="Arial" w:hAnsi="Arial" w:cs="Arial"/>
          <w:sz w:val="22"/>
          <w:szCs w:val="22"/>
        </w:rPr>
      </w:pPr>
    </w:p>
    <w:p w14:paraId="5547C8B6" w14:textId="77777777" w:rsidR="00D12A91"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2.3</w:t>
      </w:r>
      <w:r w:rsidR="00D12A91" w:rsidRPr="0076077F">
        <w:rPr>
          <w:rFonts w:ascii="Arial" w:hAnsi="Arial" w:cs="Arial"/>
          <w:sz w:val="22"/>
          <w:szCs w:val="22"/>
        </w:rPr>
        <w:t xml:space="preserve"> Recolección de Información e Instrumentos </w:t>
      </w:r>
    </w:p>
    <w:p w14:paraId="3DEBE088" w14:textId="77777777" w:rsidR="00487FAD" w:rsidRPr="0076077F" w:rsidRDefault="00487FAD" w:rsidP="003A2C00">
      <w:pPr>
        <w:widowControl w:val="0"/>
        <w:autoSpaceDE w:val="0"/>
        <w:autoSpaceDN w:val="0"/>
        <w:adjustRightInd w:val="0"/>
        <w:ind w:left="720"/>
        <w:rPr>
          <w:rFonts w:ascii="Arial" w:hAnsi="Arial" w:cs="Arial"/>
          <w:sz w:val="22"/>
          <w:szCs w:val="22"/>
        </w:rPr>
      </w:pPr>
    </w:p>
    <w:p w14:paraId="1D11A942" w14:textId="77777777" w:rsidR="00487FAD"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2.4 Presentación de Informes</w:t>
      </w:r>
    </w:p>
    <w:p w14:paraId="49971960" w14:textId="77777777" w:rsidR="00D12A91" w:rsidRPr="0076077F" w:rsidRDefault="00D12A91" w:rsidP="003A2C00">
      <w:pPr>
        <w:widowControl w:val="0"/>
        <w:autoSpaceDE w:val="0"/>
        <w:autoSpaceDN w:val="0"/>
        <w:adjustRightInd w:val="0"/>
        <w:ind w:left="720"/>
        <w:rPr>
          <w:rFonts w:ascii="Arial" w:hAnsi="Arial" w:cs="Arial"/>
          <w:sz w:val="22"/>
          <w:szCs w:val="22"/>
        </w:rPr>
      </w:pPr>
    </w:p>
    <w:p w14:paraId="44B54DE5" w14:textId="77777777" w:rsidR="00D12A91"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2.5</w:t>
      </w:r>
      <w:r w:rsidR="00D12A91" w:rsidRPr="0076077F">
        <w:rPr>
          <w:rFonts w:ascii="Arial" w:hAnsi="Arial" w:cs="Arial"/>
          <w:sz w:val="22"/>
          <w:szCs w:val="22"/>
        </w:rPr>
        <w:t xml:space="preserve"> Coordinación, Plan de Trabajo y Presupuesto del Seguimiento</w:t>
      </w:r>
    </w:p>
    <w:p w14:paraId="7A7A11BF" w14:textId="77777777" w:rsidR="00D12A91" w:rsidRPr="0076077F" w:rsidRDefault="00D12A91" w:rsidP="003A2C00">
      <w:pPr>
        <w:widowControl w:val="0"/>
        <w:autoSpaceDE w:val="0"/>
        <w:autoSpaceDN w:val="0"/>
        <w:adjustRightInd w:val="0"/>
        <w:rPr>
          <w:rFonts w:ascii="Arial" w:hAnsi="Arial" w:cs="Arial"/>
          <w:sz w:val="22"/>
          <w:szCs w:val="22"/>
        </w:rPr>
      </w:pPr>
    </w:p>
    <w:p w14:paraId="3807B822" w14:textId="77777777"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III. Evaluación</w:t>
      </w:r>
    </w:p>
    <w:p w14:paraId="1B2FD1FC" w14:textId="77777777" w:rsidR="00D12A91" w:rsidRPr="0076077F" w:rsidRDefault="00D12A91" w:rsidP="003A2C00">
      <w:pPr>
        <w:widowControl w:val="0"/>
        <w:autoSpaceDE w:val="0"/>
        <w:autoSpaceDN w:val="0"/>
        <w:adjustRightInd w:val="0"/>
        <w:rPr>
          <w:rFonts w:ascii="Arial" w:hAnsi="Arial" w:cs="Arial"/>
          <w:sz w:val="22"/>
          <w:szCs w:val="22"/>
        </w:rPr>
      </w:pPr>
    </w:p>
    <w:p w14:paraId="14977E07" w14:textId="63CC4384" w:rsidR="005F414D" w:rsidRDefault="00D12A91" w:rsidP="005F414D">
      <w:pPr>
        <w:widowControl w:val="0"/>
        <w:autoSpaceDE w:val="0"/>
        <w:autoSpaceDN w:val="0"/>
        <w:adjustRightInd w:val="0"/>
        <w:ind w:left="720"/>
        <w:rPr>
          <w:rFonts w:ascii="Arial" w:hAnsi="Arial" w:cs="Arial"/>
          <w:sz w:val="22"/>
          <w:szCs w:val="22"/>
        </w:rPr>
      </w:pPr>
      <w:r w:rsidRPr="0076077F">
        <w:rPr>
          <w:rFonts w:ascii="Arial" w:hAnsi="Arial" w:cs="Arial"/>
          <w:sz w:val="22"/>
          <w:szCs w:val="22"/>
        </w:rPr>
        <w:t xml:space="preserve">3.1 </w:t>
      </w:r>
      <w:r w:rsidR="005F414D" w:rsidRPr="0076077F">
        <w:rPr>
          <w:rFonts w:ascii="Arial" w:hAnsi="Arial" w:cs="Arial"/>
          <w:sz w:val="22"/>
          <w:szCs w:val="22"/>
        </w:rPr>
        <w:t>Principales preguntas de evaluación</w:t>
      </w:r>
    </w:p>
    <w:p w14:paraId="2E470AC7" w14:textId="3700058C" w:rsidR="004D7C6C" w:rsidRDefault="004D7C6C" w:rsidP="005F414D">
      <w:pPr>
        <w:widowControl w:val="0"/>
        <w:autoSpaceDE w:val="0"/>
        <w:autoSpaceDN w:val="0"/>
        <w:adjustRightInd w:val="0"/>
        <w:ind w:left="720"/>
        <w:rPr>
          <w:rFonts w:ascii="Arial" w:hAnsi="Arial" w:cs="Arial"/>
          <w:sz w:val="22"/>
          <w:szCs w:val="22"/>
        </w:rPr>
      </w:pPr>
    </w:p>
    <w:p w14:paraId="16E1A9E6" w14:textId="11CC472D" w:rsidR="004D7C6C" w:rsidRPr="0076077F" w:rsidRDefault="004D7C6C" w:rsidP="005F414D">
      <w:pPr>
        <w:widowControl w:val="0"/>
        <w:autoSpaceDE w:val="0"/>
        <w:autoSpaceDN w:val="0"/>
        <w:adjustRightInd w:val="0"/>
        <w:ind w:left="720"/>
        <w:rPr>
          <w:rFonts w:ascii="Arial" w:hAnsi="Arial" w:cs="Arial"/>
          <w:sz w:val="22"/>
          <w:szCs w:val="22"/>
        </w:rPr>
      </w:pPr>
      <w:r>
        <w:rPr>
          <w:rFonts w:ascii="Arial" w:hAnsi="Arial" w:cs="Arial"/>
          <w:sz w:val="22"/>
          <w:szCs w:val="22"/>
        </w:rPr>
        <w:t>3.2 Principales indicadores de resultados y su metodología</w:t>
      </w:r>
    </w:p>
    <w:p w14:paraId="68EF4EB6" w14:textId="313319DD" w:rsidR="00D16947" w:rsidRPr="004B555B" w:rsidRDefault="00D16947" w:rsidP="004B555B">
      <w:pPr>
        <w:widowControl w:val="0"/>
        <w:autoSpaceDE w:val="0"/>
        <w:autoSpaceDN w:val="0"/>
        <w:adjustRightInd w:val="0"/>
        <w:rPr>
          <w:rFonts w:ascii="Arial" w:hAnsi="Arial" w:cs="Arial"/>
        </w:rPr>
      </w:pPr>
    </w:p>
    <w:p w14:paraId="3FAB86F7" w14:textId="10741405"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 xml:space="preserve">Análisis Costo Beneficio Ex-Ante del Programa </w:t>
      </w:r>
    </w:p>
    <w:p w14:paraId="32658C52" w14:textId="5030CA66"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 xml:space="preserve">Metodología de Evaluación Económica Ex Post del Programa </w:t>
      </w:r>
    </w:p>
    <w:p w14:paraId="7CC4F06A" w14:textId="77777777"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hAnsi="Arial" w:cs="Arial"/>
          <w:lang w:val="es-MX"/>
        </w:rPr>
        <w:t xml:space="preserve">Información de los Resultados </w:t>
      </w:r>
    </w:p>
    <w:p w14:paraId="2A480F6A" w14:textId="77777777" w:rsidR="00D12A91" w:rsidRPr="0076077F" w:rsidRDefault="00D12A91"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hAnsi="Arial" w:cs="Arial"/>
        </w:rPr>
        <w:t>Coordinación de Evaluación, Plan de Trabajo y Presupuesto</w:t>
      </w:r>
    </w:p>
    <w:p w14:paraId="2984278E" w14:textId="77777777" w:rsidR="00D12A91" w:rsidRPr="0062206D" w:rsidRDefault="00D12A91" w:rsidP="003A2C00">
      <w:pPr>
        <w:widowControl w:val="0"/>
        <w:autoSpaceDE w:val="0"/>
        <w:autoSpaceDN w:val="0"/>
        <w:adjustRightInd w:val="0"/>
        <w:ind w:left="720"/>
        <w:rPr>
          <w:rFonts w:ascii="Arial" w:hAnsi="Arial" w:cs="Arial"/>
          <w:sz w:val="22"/>
          <w:szCs w:val="22"/>
        </w:rPr>
      </w:pPr>
    </w:p>
    <w:p w14:paraId="4DEE4874" w14:textId="77777777" w:rsidR="00A862BE" w:rsidRPr="0062206D" w:rsidRDefault="00A862BE" w:rsidP="00EE5547">
      <w:pPr>
        <w:widowControl w:val="0"/>
        <w:autoSpaceDE w:val="0"/>
        <w:autoSpaceDN w:val="0"/>
        <w:adjustRightInd w:val="0"/>
        <w:rPr>
          <w:rFonts w:ascii="Arial" w:hAnsi="Arial" w:cs="Arial"/>
          <w:szCs w:val="24"/>
        </w:rPr>
      </w:pPr>
    </w:p>
    <w:p w14:paraId="495E6A20" w14:textId="77777777" w:rsidR="00A862BE" w:rsidRPr="00F74897" w:rsidRDefault="00A862BE" w:rsidP="00A862BE">
      <w:pPr>
        <w:widowControl w:val="0"/>
        <w:autoSpaceDE w:val="0"/>
        <w:autoSpaceDN w:val="0"/>
        <w:adjustRightInd w:val="0"/>
        <w:rPr>
          <w:szCs w:val="24"/>
        </w:rPr>
      </w:pPr>
    </w:p>
    <w:p w14:paraId="461A1B40" w14:textId="77777777" w:rsidR="00D12A91" w:rsidRPr="007E1942" w:rsidRDefault="00D12A91" w:rsidP="003A2C00">
      <w:pPr>
        <w:pStyle w:val="Newpage"/>
        <w:widowControl w:val="0"/>
        <w:spacing w:before="80" w:after="80"/>
        <w:rPr>
          <w:rFonts w:ascii="Arial" w:hAnsi="Arial" w:cs="Arial"/>
          <w:lang w:val="es-ES_tradnl"/>
        </w:rPr>
      </w:pPr>
      <w:r>
        <w:rPr>
          <w:lang w:val="es-ES_tradnl"/>
        </w:rPr>
        <w:br w:type="page"/>
      </w:r>
      <w:r w:rsidRPr="007E1942">
        <w:rPr>
          <w:rFonts w:ascii="Arial" w:hAnsi="Arial" w:cs="Arial"/>
          <w:lang w:val="es-ES_tradnl"/>
        </w:rPr>
        <w:lastRenderedPageBreak/>
        <w:t>Siglas y Abreviaturas</w:t>
      </w:r>
    </w:p>
    <w:tbl>
      <w:tblPr>
        <w:tblpPr w:leftFromText="180" w:rightFromText="180" w:vertAnchor="text" w:horzAnchor="margin" w:tblpY="9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7038"/>
      </w:tblGrid>
      <w:tr w:rsidR="00E05AB8" w:rsidRPr="00F13279" w14:paraId="27BC529B" w14:textId="77777777" w:rsidTr="00F55E1F">
        <w:tc>
          <w:tcPr>
            <w:tcW w:w="1818" w:type="dxa"/>
          </w:tcPr>
          <w:p w14:paraId="568CA04A" w14:textId="5BEF386D" w:rsidR="00E05AB8" w:rsidRPr="000F69FC" w:rsidRDefault="00E05AB8" w:rsidP="00E05AB8">
            <w:pPr>
              <w:widowControl w:val="0"/>
              <w:tabs>
                <w:tab w:val="left" w:pos="3060"/>
              </w:tabs>
              <w:spacing w:before="80" w:after="80"/>
              <w:jc w:val="both"/>
              <w:rPr>
                <w:rFonts w:ascii="Arial" w:eastAsia="Times New Roman" w:hAnsi="Arial" w:cs="Arial"/>
                <w:sz w:val="22"/>
              </w:rPr>
            </w:pPr>
            <w:r>
              <w:rPr>
                <w:rFonts w:ascii="Arial" w:eastAsia="Times New Roman" w:hAnsi="Arial" w:cs="Arial"/>
                <w:sz w:val="22"/>
              </w:rPr>
              <w:t>FFFIR</w:t>
            </w:r>
          </w:p>
        </w:tc>
        <w:tc>
          <w:tcPr>
            <w:tcW w:w="7038" w:type="dxa"/>
          </w:tcPr>
          <w:p w14:paraId="6BEE1584" w14:textId="6FF3DC38" w:rsidR="00E05AB8" w:rsidRPr="000F69FC" w:rsidRDefault="00E05AB8" w:rsidP="00E05AB8">
            <w:pPr>
              <w:widowControl w:val="0"/>
              <w:tabs>
                <w:tab w:val="left" w:pos="3060"/>
              </w:tabs>
              <w:spacing w:before="80" w:after="80"/>
              <w:jc w:val="both"/>
              <w:rPr>
                <w:rFonts w:ascii="Arial" w:eastAsia="Times New Roman" w:hAnsi="Arial" w:cs="Arial"/>
                <w:sz w:val="22"/>
              </w:rPr>
            </w:pPr>
            <w:r>
              <w:rPr>
                <w:rFonts w:ascii="Arial" w:eastAsia="Times New Roman" w:hAnsi="Arial" w:cs="Arial"/>
                <w:sz w:val="22"/>
              </w:rPr>
              <w:t xml:space="preserve">Fondo Federal </w:t>
            </w:r>
            <w:r w:rsidR="00434013">
              <w:rPr>
                <w:rFonts w:ascii="Arial" w:eastAsia="Times New Roman" w:hAnsi="Arial" w:cs="Arial"/>
                <w:sz w:val="22"/>
              </w:rPr>
              <w:t>para Financiamiento de Infraestructura Regional</w:t>
            </w:r>
          </w:p>
        </w:tc>
      </w:tr>
      <w:tr w:rsidR="00E05AB8" w:rsidRPr="00F13279" w14:paraId="56CD1047" w14:textId="77777777" w:rsidTr="00F55E1F">
        <w:tc>
          <w:tcPr>
            <w:tcW w:w="1818" w:type="dxa"/>
          </w:tcPr>
          <w:p w14:paraId="7EB9BC47"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IGAS</w:t>
            </w:r>
          </w:p>
        </w:tc>
        <w:tc>
          <w:tcPr>
            <w:tcW w:w="7038" w:type="dxa"/>
          </w:tcPr>
          <w:p w14:paraId="3678E3EF"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Informe de Gestión Ambiental y Social</w:t>
            </w:r>
          </w:p>
        </w:tc>
      </w:tr>
      <w:tr w:rsidR="00E05AB8" w:rsidRPr="00F13279" w14:paraId="047104E2" w14:textId="77777777" w:rsidTr="00F55E1F">
        <w:tc>
          <w:tcPr>
            <w:tcW w:w="1818" w:type="dxa"/>
          </w:tcPr>
          <w:p w14:paraId="13F66670"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LRR</w:t>
            </w:r>
          </w:p>
        </w:tc>
        <w:tc>
          <w:tcPr>
            <w:tcW w:w="7038" w:type="dxa"/>
          </w:tcPr>
          <w:p w14:paraId="6EC486B7"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Informe de Revisión del Préstamo</w:t>
            </w:r>
          </w:p>
        </w:tc>
      </w:tr>
      <w:tr w:rsidR="00E05AB8" w:rsidRPr="00F13279" w14:paraId="3BB94E2A" w14:textId="77777777" w:rsidTr="00F55E1F">
        <w:tc>
          <w:tcPr>
            <w:tcW w:w="1818" w:type="dxa"/>
          </w:tcPr>
          <w:p w14:paraId="7ED502E0"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OE</w:t>
            </w:r>
          </w:p>
        </w:tc>
        <w:tc>
          <w:tcPr>
            <w:tcW w:w="7038" w:type="dxa"/>
          </w:tcPr>
          <w:p w14:paraId="4CDC5518"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Organismo Ejecutor</w:t>
            </w:r>
          </w:p>
        </w:tc>
      </w:tr>
      <w:tr w:rsidR="00E05AB8" w:rsidRPr="00F13279" w14:paraId="6F7A06CB" w14:textId="77777777" w:rsidTr="00F55E1F">
        <w:tc>
          <w:tcPr>
            <w:tcW w:w="1818" w:type="dxa"/>
          </w:tcPr>
          <w:p w14:paraId="4EF86FEF"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OVE</w:t>
            </w:r>
          </w:p>
        </w:tc>
        <w:tc>
          <w:tcPr>
            <w:tcW w:w="7038" w:type="dxa"/>
          </w:tcPr>
          <w:p w14:paraId="2BEAF306"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Oficina de Evaluación del BID</w:t>
            </w:r>
          </w:p>
        </w:tc>
      </w:tr>
      <w:tr w:rsidR="00E05AB8" w:rsidRPr="00F13279" w14:paraId="544835F6" w14:textId="77777777" w:rsidTr="00F55E1F">
        <w:tc>
          <w:tcPr>
            <w:tcW w:w="1818" w:type="dxa"/>
          </w:tcPr>
          <w:p w14:paraId="37637CE1"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PA</w:t>
            </w:r>
          </w:p>
        </w:tc>
        <w:tc>
          <w:tcPr>
            <w:tcW w:w="7038" w:type="dxa"/>
          </w:tcPr>
          <w:p w14:paraId="7EBA8333"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Plan de Adquisiciones</w:t>
            </w:r>
          </w:p>
        </w:tc>
      </w:tr>
      <w:tr w:rsidR="00E05AB8" w:rsidRPr="00F13279" w14:paraId="47FA3292" w14:textId="77777777" w:rsidTr="00F55E1F">
        <w:tc>
          <w:tcPr>
            <w:tcW w:w="1818" w:type="dxa"/>
          </w:tcPr>
          <w:p w14:paraId="714AF0B6"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PCR</w:t>
            </w:r>
          </w:p>
        </w:tc>
        <w:tc>
          <w:tcPr>
            <w:tcW w:w="7038" w:type="dxa"/>
          </w:tcPr>
          <w:p w14:paraId="630167DB"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Informe de Terminación de Operaciones</w:t>
            </w:r>
          </w:p>
        </w:tc>
      </w:tr>
      <w:tr w:rsidR="00E05AB8" w:rsidRPr="00F13279" w14:paraId="35B727D5" w14:textId="77777777" w:rsidTr="00F55E1F">
        <w:tc>
          <w:tcPr>
            <w:tcW w:w="1818" w:type="dxa"/>
          </w:tcPr>
          <w:p w14:paraId="6472E819"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PEP</w:t>
            </w:r>
          </w:p>
        </w:tc>
        <w:tc>
          <w:tcPr>
            <w:tcW w:w="7038" w:type="dxa"/>
          </w:tcPr>
          <w:p w14:paraId="273EF7DA"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Plan de Ejecución del Programa</w:t>
            </w:r>
          </w:p>
        </w:tc>
      </w:tr>
      <w:tr w:rsidR="00E05AB8" w:rsidRPr="00F13279" w14:paraId="16EA5249" w14:textId="77777777" w:rsidTr="00F55E1F">
        <w:tc>
          <w:tcPr>
            <w:tcW w:w="1818" w:type="dxa"/>
          </w:tcPr>
          <w:p w14:paraId="4E7FF4B7"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POA</w:t>
            </w:r>
          </w:p>
        </w:tc>
        <w:tc>
          <w:tcPr>
            <w:tcW w:w="7038" w:type="dxa"/>
            <w:vAlign w:val="center"/>
          </w:tcPr>
          <w:p w14:paraId="1DDBDE42" w14:textId="77777777" w:rsidR="00E05AB8" w:rsidRPr="000F69FC" w:rsidRDefault="00E05AB8" w:rsidP="00E05AB8">
            <w:pPr>
              <w:spacing w:before="80" w:after="80"/>
              <w:rPr>
                <w:rFonts w:ascii="Arial" w:eastAsia="Times New Roman" w:hAnsi="Arial" w:cs="Arial"/>
                <w:sz w:val="22"/>
              </w:rPr>
            </w:pPr>
            <w:r w:rsidRPr="000F69FC">
              <w:rPr>
                <w:rFonts w:ascii="Arial" w:eastAsia="Times New Roman" w:hAnsi="Arial" w:cs="Arial"/>
                <w:sz w:val="22"/>
              </w:rPr>
              <w:t>Plan Operativo Anual</w:t>
            </w:r>
          </w:p>
        </w:tc>
      </w:tr>
      <w:tr w:rsidR="00F55E1F" w:rsidRPr="00F13279" w14:paraId="561D0F74" w14:textId="77777777" w:rsidTr="00F55E1F">
        <w:tc>
          <w:tcPr>
            <w:tcW w:w="1818" w:type="dxa"/>
          </w:tcPr>
          <w:p w14:paraId="347415C6" w14:textId="2CBFA4CC" w:rsidR="00F55E1F" w:rsidRPr="000F69FC" w:rsidRDefault="00F55E1F" w:rsidP="00E05AB8">
            <w:pPr>
              <w:widowControl w:val="0"/>
              <w:tabs>
                <w:tab w:val="left" w:pos="3060"/>
              </w:tabs>
              <w:spacing w:before="80" w:after="80"/>
              <w:jc w:val="both"/>
              <w:rPr>
                <w:rFonts w:ascii="Arial" w:eastAsia="Times New Roman" w:hAnsi="Arial" w:cs="Arial"/>
                <w:sz w:val="22"/>
              </w:rPr>
            </w:pPr>
            <w:r>
              <w:rPr>
                <w:rFonts w:ascii="Arial" w:eastAsia="Times New Roman" w:hAnsi="Arial" w:cs="Arial"/>
                <w:sz w:val="22"/>
              </w:rPr>
              <w:t>RVP</w:t>
            </w:r>
          </w:p>
        </w:tc>
        <w:tc>
          <w:tcPr>
            <w:tcW w:w="7038" w:type="dxa"/>
          </w:tcPr>
          <w:p w14:paraId="647420D9" w14:textId="09C00734" w:rsidR="00F55E1F" w:rsidRPr="000F69FC" w:rsidRDefault="00F55E1F" w:rsidP="00F55E1F">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 xml:space="preserve">Red Vial </w:t>
            </w:r>
            <w:r>
              <w:rPr>
                <w:rFonts w:ascii="Arial" w:eastAsia="Times New Roman" w:hAnsi="Arial" w:cs="Arial"/>
                <w:sz w:val="22"/>
              </w:rPr>
              <w:t>Provincial</w:t>
            </w:r>
          </w:p>
        </w:tc>
      </w:tr>
      <w:tr w:rsidR="00E05AB8" w:rsidRPr="00F13279" w14:paraId="4070D362" w14:textId="77777777" w:rsidTr="00F55E1F">
        <w:tc>
          <w:tcPr>
            <w:tcW w:w="1818" w:type="dxa"/>
          </w:tcPr>
          <w:p w14:paraId="0F7406FC" w14:textId="45FF9F5D" w:rsidR="00F55E1F" w:rsidRPr="000F69FC" w:rsidRDefault="00F55E1F" w:rsidP="00E05AB8">
            <w:pPr>
              <w:widowControl w:val="0"/>
              <w:tabs>
                <w:tab w:val="left" w:pos="3060"/>
              </w:tabs>
              <w:spacing w:before="80" w:after="80"/>
              <w:jc w:val="both"/>
              <w:rPr>
                <w:rFonts w:ascii="Arial" w:eastAsia="Times New Roman" w:hAnsi="Arial" w:cs="Arial"/>
                <w:sz w:val="22"/>
              </w:rPr>
            </w:pPr>
            <w:r>
              <w:rPr>
                <w:rFonts w:ascii="Arial" w:eastAsia="Times New Roman" w:hAnsi="Arial" w:cs="Arial"/>
                <w:sz w:val="22"/>
              </w:rPr>
              <w:t>RVM</w:t>
            </w:r>
          </w:p>
        </w:tc>
        <w:tc>
          <w:tcPr>
            <w:tcW w:w="7038" w:type="dxa"/>
          </w:tcPr>
          <w:p w14:paraId="713CB175" w14:textId="77777777" w:rsidR="00F55E1F" w:rsidRPr="000F69FC" w:rsidRDefault="00F55E1F" w:rsidP="00E05AB8">
            <w:pPr>
              <w:widowControl w:val="0"/>
              <w:tabs>
                <w:tab w:val="left" w:pos="3060"/>
              </w:tabs>
              <w:spacing w:before="80" w:after="80"/>
              <w:jc w:val="both"/>
              <w:rPr>
                <w:rFonts w:ascii="Arial" w:eastAsia="Times New Roman" w:hAnsi="Arial" w:cs="Arial"/>
                <w:sz w:val="22"/>
              </w:rPr>
            </w:pPr>
            <w:r>
              <w:rPr>
                <w:rFonts w:ascii="Arial" w:eastAsia="Times New Roman" w:hAnsi="Arial" w:cs="Arial"/>
                <w:sz w:val="22"/>
              </w:rPr>
              <w:t>Red Vial Municipal</w:t>
            </w:r>
          </w:p>
        </w:tc>
      </w:tr>
      <w:tr w:rsidR="00E05AB8" w:rsidRPr="00074735" w14:paraId="794819D9" w14:textId="77777777" w:rsidTr="00F55E1F">
        <w:tc>
          <w:tcPr>
            <w:tcW w:w="1818" w:type="dxa"/>
          </w:tcPr>
          <w:p w14:paraId="436A366F"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TPDA</w:t>
            </w:r>
          </w:p>
        </w:tc>
        <w:tc>
          <w:tcPr>
            <w:tcW w:w="7038" w:type="dxa"/>
          </w:tcPr>
          <w:p w14:paraId="5CB72660" w14:textId="77777777" w:rsidR="00E05AB8" w:rsidRPr="000F69FC" w:rsidRDefault="00E05AB8" w:rsidP="00E05AB8">
            <w:pPr>
              <w:widowControl w:val="0"/>
              <w:tabs>
                <w:tab w:val="left" w:pos="3060"/>
              </w:tabs>
              <w:spacing w:before="80" w:after="80"/>
              <w:jc w:val="both"/>
              <w:rPr>
                <w:rFonts w:ascii="Arial" w:eastAsia="Times New Roman" w:hAnsi="Arial" w:cs="Arial"/>
                <w:sz w:val="22"/>
              </w:rPr>
            </w:pPr>
            <w:r w:rsidRPr="000F69FC">
              <w:rPr>
                <w:rFonts w:ascii="Arial" w:eastAsia="Times New Roman" w:hAnsi="Arial" w:cs="Arial"/>
                <w:sz w:val="22"/>
              </w:rPr>
              <w:t>Tránsito Promedio Diario Anual</w:t>
            </w:r>
          </w:p>
        </w:tc>
      </w:tr>
    </w:tbl>
    <w:p w14:paraId="729446FB" w14:textId="77777777" w:rsidR="00D12A91" w:rsidRPr="007E1942" w:rsidRDefault="00D12A91" w:rsidP="003A2C00">
      <w:pPr>
        <w:widowControl w:val="0"/>
        <w:tabs>
          <w:tab w:val="left" w:pos="3060"/>
        </w:tabs>
        <w:jc w:val="both"/>
        <w:rPr>
          <w:rFonts w:ascii="Arial" w:hAnsi="Arial" w:cs="Arial"/>
        </w:rPr>
      </w:pPr>
    </w:p>
    <w:p w14:paraId="60152DC1" w14:textId="77777777" w:rsidR="00E05AB8" w:rsidRDefault="00D12A91">
      <w:r>
        <w:br w:type="page"/>
      </w:r>
    </w:p>
    <w:p w14:paraId="46394A3B" w14:textId="6F59B8D8" w:rsidR="00D12A91" w:rsidRDefault="00D12A91"/>
    <w:p w14:paraId="1EE18377" w14:textId="20E35F2C" w:rsidR="00636E7B" w:rsidRDefault="00D12A91" w:rsidP="00506CB7">
      <w:pPr>
        <w:pStyle w:val="FirstHeading"/>
        <w:keepNext w:val="0"/>
        <w:widowControl w:val="0"/>
        <w:ind w:hanging="630"/>
        <w:rPr>
          <w:rFonts w:ascii="Arial" w:hAnsi="Arial" w:cs="Arial"/>
          <w:sz w:val="22"/>
          <w:szCs w:val="22"/>
        </w:rPr>
      </w:pPr>
      <w:bookmarkStart w:id="0" w:name="ESSectionPages0"/>
      <w:bookmarkStart w:id="1" w:name="ESSectionPages"/>
      <w:bookmarkEnd w:id="0"/>
      <w:bookmarkEnd w:id="1"/>
      <w:r w:rsidRPr="00B926CB">
        <w:rPr>
          <w:rFonts w:ascii="Arial" w:hAnsi="Arial" w:cs="Arial"/>
          <w:sz w:val="22"/>
          <w:szCs w:val="22"/>
        </w:rPr>
        <w:tab/>
        <w:t>Introducción</w:t>
      </w:r>
    </w:p>
    <w:p w14:paraId="091141E5" w14:textId="5EAC35C2" w:rsidR="00D31922" w:rsidRDefault="00D31922" w:rsidP="00181378">
      <w:pPr>
        <w:pStyle w:val="Paragraph"/>
        <w:numPr>
          <w:ilvl w:val="0"/>
          <w:numId w:val="0"/>
        </w:numPr>
        <w:ind w:left="720"/>
        <w:rPr>
          <w:rFonts w:ascii="Arial" w:hAnsi="Arial" w:cs="Arial"/>
          <w:sz w:val="22"/>
          <w:szCs w:val="22"/>
        </w:rPr>
      </w:pPr>
      <w:r w:rsidRPr="002D712F">
        <w:rPr>
          <w:rFonts w:ascii="Arial" w:hAnsi="Arial" w:cs="Arial"/>
          <w:b/>
          <w:sz w:val="22"/>
          <w:szCs w:val="22"/>
        </w:rPr>
        <w:t>Infraestructura vial provincial</w:t>
      </w:r>
      <w:r>
        <w:rPr>
          <w:rFonts w:ascii="Arial" w:hAnsi="Arial" w:cs="Arial"/>
          <w:b/>
          <w:sz w:val="22"/>
          <w:szCs w:val="22"/>
        </w:rPr>
        <w:t xml:space="preserve"> y municipal</w:t>
      </w:r>
      <w:r w:rsidRPr="002D712F">
        <w:rPr>
          <w:rFonts w:ascii="Arial" w:hAnsi="Arial" w:cs="Arial"/>
          <w:b/>
          <w:sz w:val="22"/>
          <w:szCs w:val="22"/>
        </w:rPr>
        <w:t>.</w:t>
      </w:r>
      <w:r w:rsidRPr="002D712F">
        <w:rPr>
          <w:rFonts w:ascii="Arial" w:hAnsi="Arial" w:cs="Arial"/>
          <w:sz w:val="22"/>
          <w:szCs w:val="22"/>
        </w:rPr>
        <w:t xml:space="preserve"> La RVP tiene una longitud de </w:t>
      </w:r>
      <w:r>
        <w:rPr>
          <w:rFonts w:ascii="Arial" w:hAnsi="Arial" w:cs="Arial"/>
          <w:sz w:val="22"/>
          <w:szCs w:val="22"/>
        </w:rPr>
        <w:t>200.475</w:t>
      </w:r>
      <w:r w:rsidRPr="002D712F">
        <w:rPr>
          <w:rFonts w:ascii="Arial" w:hAnsi="Arial" w:cs="Arial"/>
          <w:sz w:val="22"/>
          <w:szCs w:val="22"/>
        </w:rPr>
        <w:t xml:space="preserve"> km</w:t>
      </w:r>
      <w:r>
        <w:rPr>
          <w:rFonts w:ascii="Arial" w:hAnsi="Arial" w:cs="Arial"/>
          <w:sz w:val="22"/>
          <w:szCs w:val="22"/>
        </w:rPr>
        <w:t xml:space="preserve">, </w:t>
      </w:r>
      <w:r w:rsidRPr="00695142">
        <w:rPr>
          <w:rFonts w:ascii="Arial" w:hAnsi="Arial" w:cs="Arial"/>
          <w:sz w:val="22"/>
          <w:szCs w:val="22"/>
        </w:rPr>
        <w:t>de los cuales el 23% está pavimentado</w:t>
      </w:r>
      <w:r>
        <w:rPr>
          <w:rFonts w:ascii="Arial" w:hAnsi="Arial" w:cs="Arial"/>
          <w:sz w:val="22"/>
          <w:szCs w:val="22"/>
        </w:rPr>
        <w:t xml:space="preserve"> (</w:t>
      </w:r>
      <w:r w:rsidRPr="00223734">
        <w:rPr>
          <w:rFonts w:ascii="Arial" w:hAnsi="Arial" w:cs="Arial"/>
          <w:sz w:val="22"/>
          <w:szCs w:val="22"/>
          <w:lang w:val="es-AR"/>
        </w:rPr>
        <w:t>45.418</w:t>
      </w:r>
      <w:r w:rsidRPr="00E30B11">
        <w:rPr>
          <w:rFonts w:ascii="Arial" w:hAnsi="Arial" w:cs="Arial"/>
          <w:sz w:val="22"/>
          <w:szCs w:val="22"/>
        </w:rPr>
        <w:t xml:space="preserve"> km</w:t>
      </w:r>
      <w:r>
        <w:rPr>
          <w:rFonts w:ascii="Arial" w:hAnsi="Arial" w:cs="Arial"/>
          <w:sz w:val="22"/>
          <w:szCs w:val="22"/>
        </w:rPr>
        <w:t>)</w:t>
      </w:r>
      <w:r w:rsidRPr="00695142">
        <w:rPr>
          <w:rFonts w:ascii="Arial" w:hAnsi="Arial" w:cs="Arial"/>
          <w:sz w:val="22"/>
          <w:szCs w:val="22"/>
        </w:rPr>
        <w:t xml:space="preserve">, el 20% son caminos de ripio </w:t>
      </w:r>
      <w:r>
        <w:rPr>
          <w:rFonts w:ascii="Arial" w:hAnsi="Arial" w:cs="Arial"/>
          <w:sz w:val="22"/>
          <w:szCs w:val="22"/>
        </w:rPr>
        <w:t>(</w:t>
      </w:r>
      <w:r w:rsidRPr="00E30B11">
        <w:rPr>
          <w:rFonts w:ascii="Arial" w:hAnsi="Arial" w:cs="Arial"/>
          <w:sz w:val="22"/>
          <w:szCs w:val="22"/>
        </w:rPr>
        <w:t>4</w:t>
      </w:r>
      <w:r>
        <w:rPr>
          <w:rFonts w:ascii="Arial" w:hAnsi="Arial" w:cs="Arial"/>
          <w:sz w:val="22"/>
          <w:szCs w:val="22"/>
        </w:rPr>
        <w:t>1</w:t>
      </w:r>
      <w:r w:rsidRPr="00E30B11">
        <w:rPr>
          <w:rFonts w:ascii="Arial" w:hAnsi="Arial" w:cs="Arial"/>
          <w:sz w:val="22"/>
          <w:szCs w:val="22"/>
        </w:rPr>
        <w:t>.8</w:t>
      </w:r>
      <w:r>
        <w:rPr>
          <w:rFonts w:ascii="Arial" w:hAnsi="Arial" w:cs="Arial"/>
          <w:sz w:val="22"/>
          <w:szCs w:val="22"/>
        </w:rPr>
        <w:t>89</w:t>
      </w:r>
      <w:r w:rsidRPr="00E30B11">
        <w:rPr>
          <w:rFonts w:ascii="Arial" w:hAnsi="Arial" w:cs="Arial"/>
          <w:sz w:val="22"/>
          <w:szCs w:val="22"/>
        </w:rPr>
        <w:t xml:space="preserve"> km</w:t>
      </w:r>
      <w:r>
        <w:rPr>
          <w:rFonts w:ascii="Arial" w:hAnsi="Arial" w:cs="Arial"/>
          <w:sz w:val="22"/>
          <w:szCs w:val="22"/>
        </w:rPr>
        <w:t>)</w:t>
      </w:r>
      <w:r w:rsidRPr="00E30B11">
        <w:rPr>
          <w:rFonts w:ascii="Arial" w:hAnsi="Arial" w:cs="Arial"/>
          <w:sz w:val="22"/>
          <w:szCs w:val="22"/>
        </w:rPr>
        <w:t xml:space="preserve"> </w:t>
      </w:r>
      <w:r w:rsidRPr="00695142">
        <w:rPr>
          <w:rFonts w:ascii="Arial" w:hAnsi="Arial" w:cs="Arial"/>
          <w:sz w:val="22"/>
          <w:szCs w:val="22"/>
        </w:rPr>
        <w:t>y el 57% son caminos de tierra</w:t>
      </w:r>
      <w:r>
        <w:rPr>
          <w:rFonts w:ascii="Arial" w:hAnsi="Arial" w:cs="Arial"/>
          <w:sz w:val="22"/>
          <w:szCs w:val="22"/>
        </w:rPr>
        <w:t xml:space="preserve"> (</w:t>
      </w:r>
      <w:r w:rsidRPr="00223734">
        <w:rPr>
          <w:rFonts w:ascii="Arial" w:hAnsi="Arial" w:cs="Arial"/>
          <w:sz w:val="22"/>
          <w:szCs w:val="22"/>
        </w:rPr>
        <w:t>113.168</w:t>
      </w:r>
      <w:r w:rsidRPr="00E30B11">
        <w:rPr>
          <w:rFonts w:ascii="Arial" w:hAnsi="Arial" w:cs="Arial"/>
          <w:sz w:val="22"/>
          <w:szCs w:val="22"/>
        </w:rPr>
        <w:t xml:space="preserve"> km</w:t>
      </w:r>
      <w:r>
        <w:rPr>
          <w:rFonts w:ascii="Arial" w:hAnsi="Arial" w:cs="Arial"/>
          <w:sz w:val="22"/>
          <w:szCs w:val="22"/>
        </w:rPr>
        <w:t>). La misma se encuentra</w:t>
      </w:r>
      <w:r w:rsidRPr="002D712F">
        <w:rPr>
          <w:rFonts w:ascii="Arial" w:hAnsi="Arial" w:cs="Arial"/>
          <w:sz w:val="22"/>
          <w:szCs w:val="22"/>
        </w:rPr>
        <w:t xml:space="preserve"> bajo jurisdicción de Direcciones Provinciales de Vialidad (</w:t>
      </w:r>
      <w:proofErr w:type="spellStart"/>
      <w:r w:rsidRPr="002D712F">
        <w:rPr>
          <w:rFonts w:ascii="Arial" w:hAnsi="Arial" w:cs="Arial"/>
          <w:sz w:val="22"/>
          <w:szCs w:val="22"/>
        </w:rPr>
        <w:t>DPV</w:t>
      </w:r>
      <w:r>
        <w:rPr>
          <w:rFonts w:ascii="Arial" w:hAnsi="Arial" w:cs="Arial"/>
          <w:sz w:val="22"/>
          <w:szCs w:val="22"/>
        </w:rPr>
        <w:t>s</w:t>
      </w:r>
      <w:proofErr w:type="spellEnd"/>
      <w:r w:rsidRPr="002D712F">
        <w:rPr>
          <w:rFonts w:ascii="Arial" w:hAnsi="Arial" w:cs="Arial"/>
          <w:sz w:val="22"/>
          <w:szCs w:val="22"/>
        </w:rPr>
        <w:t xml:space="preserve">), organismos descentralizados de los gobiernos provinciales. </w:t>
      </w:r>
      <w:r w:rsidRPr="004B3E05">
        <w:rPr>
          <w:rFonts w:ascii="Arial" w:hAnsi="Arial" w:cs="Arial"/>
          <w:sz w:val="22"/>
          <w:szCs w:val="22"/>
        </w:rPr>
        <w:t xml:space="preserve">La red </w:t>
      </w:r>
      <w:r>
        <w:rPr>
          <w:rFonts w:ascii="Arial" w:hAnsi="Arial" w:cs="Arial"/>
          <w:sz w:val="22"/>
          <w:szCs w:val="22"/>
        </w:rPr>
        <w:t xml:space="preserve">vial municipal (RVM) </w:t>
      </w:r>
      <w:r w:rsidRPr="004B3E05">
        <w:rPr>
          <w:rFonts w:ascii="Arial" w:hAnsi="Arial" w:cs="Arial"/>
          <w:sz w:val="22"/>
          <w:szCs w:val="22"/>
        </w:rPr>
        <w:t>bajo jurisdicción de municipios y comunas tiene aproximadamente 3</w:t>
      </w:r>
      <w:r>
        <w:rPr>
          <w:rFonts w:ascii="Arial" w:hAnsi="Arial" w:cs="Arial"/>
          <w:sz w:val="22"/>
          <w:szCs w:val="22"/>
        </w:rPr>
        <w:t>90.00</w:t>
      </w:r>
      <w:r w:rsidRPr="004B3E05">
        <w:rPr>
          <w:rFonts w:ascii="Arial" w:hAnsi="Arial" w:cs="Arial"/>
          <w:sz w:val="22"/>
          <w:szCs w:val="22"/>
        </w:rPr>
        <w:t xml:space="preserve"> km de longitud</w:t>
      </w:r>
      <w:r>
        <w:rPr>
          <w:rFonts w:ascii="Arial" w:hAnsi="Arial" w:cs="Arial"/>
          <w:sz w:val="22"/>
          <w:szCs w:val="22"/>
        </w:rPr>
        <w:t xml:space="preserve"> y abarca vías urbanas y caminos rurales.  </w:t>
      </w:r>
    </w:p>
    <w:p w14:paraId="7619B406" w14:textId="6A3EA4E4" w:rsidR="00D31922" w:rsidRDefault="00D31922" w:rsidP="00181378">
      <w:pPr>
        <w:pStyle w:val="Paragraph"/>
        <w:numPr>
          <w:ilvl w:val="0"/>
          <w:numId w:val="0"/>
        </w:numPr>
        <w:ind w:left="720"/>
      </w:pPr>
      <w:r w:rsidRPr="001A38EF">
        <w:rPr>
          <w:rFonts w:ascii="Arial" w:hAnsi="Arial" w:cs="Arial"/>
          <w:b/>
          <w:sz w:val="22"/>
          <w:szCs w:val="22"/>
        </w:rPr>
        <w:t>Calidad de servicio de las redes.</w:t>
      </w:r>
      <w:r w:rsidRPr="003C1FF9">
        <w:rPr>
          <w:rFonts w:ascii="Arial" w:hAnsi="Arial" w:cs="Arial"/>
          <w:sz w:val="22"/>
          <w:szCs w:val="22"/>
        </w:rPr>
        <w:t xml:space="preserve"> </w:t>
      </w:r>
      <w:r w:rsidRPr="0024784C">
        <w:rPr>
          <w:rFonts w:ascii="Arial" w:hAnsi="Arial" w:cs="Arial"/>
          <w:sz w:val="22"/>
          <w:szCs w:val="22"/>
        </w:rPr>
        <w:t xml:space="preserve">Los estándares de conservación de la RVP son en general deficientes, con marcadas variaciones según la provincia. Si bien no hay un inventario vial consolidado de </w:t>
      </w:r>
      <w:r>
        <w:rPr>
          <w:rFonts w:ascii="Arial" w:hAnsi="Arial" w:cs="Arial"/>
          <w:sz w:val="22"/>
          <w:szCs w:val="22"/>
        </w:rPr>
        <w:t>la misma</w:t>
      </w:r>
      <w:r>
        <w:rPr>
          <w:rStyle w:val="FootnoteReference"/>
          <w:rFonts w:ascii="Arial" w:hAnsi="Arial" w:cs="Arial"/>
          <w:sz w:val="22"/>
          <w:szCs w:val="22"/>
        </w:rPr>
        <w:footnoteReference w:id="2"/>
      </w:r>
      <w:r w:rsidRPr="0024784C">
        <w:rPr>
          <w:rFonts w:ascii="Arial" w:hAnsi="Arial" w:cs="Arial"/>
          <w:sz w:val="22"/>
          <w:szCs w:val="22"/>
        </w:rPr>
        <w:t>, se estima que al menos 20% de su extensión pavimentada está en mal estado, y que una parte importante de vías de ripio y tierra justificarían técnica y económicamente su pavimentación. Una encuesta a productores agropecuarios sobre la RVP</w:t>
      </w:r>
      <w:r>
        <w:rPr>
          <w:rStyle w:val="FootnoteReference"/>
          <w:rFonts w:ascii="Arial" w:hAnsi="Arial" w:cs="Arial"/>
          <w:sz w:val="22"/>
          <w:szCs w:val="22"/>
        </w:rPr>
        <w:footnoteReference w:id="3"/>
      </w:r>
      <w:r w:rsidRPr="0024784C">
        <w:rPr>
          <w:rFonts w:ascii="Arial" w:hAnsi="Arial" w:cs="Arial"/>
          <w:sz w:val="22"/>
          <w:szCs w:val="22"/>
        </w:rPr>
        <w:t xml:space="preserve"> y los caminos rurales muestra que </w:t>
      </w:r>
      <w:r>
        <w:rPr>
          <w:rFonts w:ascii="Arial" w:hAnsi="Arial" w:cs="Arial"/>
          <w:sz w:val="22"/>
          <w:szCs w:val="22"/>
        </w:rPr>
        <w:t xml:space="preserve">perciben que </w:t>
      </w:r>
      <w:r w:rsidRPr="0024784C">
        <w:rPr>
          <w:rFonts w:ascii="Arial" w:hAnsi="Arial" w:cs="Arial"/>
          <w:sz w:val="22"/>
          <w:szCs w:val="22"/>
        </w:rPr>
        <w:t>su estado general es malo.</w:t>
      </w:r>
      <w:r>
        <w:rPr>
          <w:rFonts w:ascii="Arial" w:hAnsi="Arial" w:cs="Arial"/>
          <w:sz w:val="22"/>
          <w:szCs w:val="22"/>
        </w:rPr>
        <w:t xml:space="preserve"> Por su mantenimiento deficiente y sus condiciones geométricas inadecuadas para los volúmenes y composición del tránsito actual, la RVP ofrece bajos niveles de servicio a los usuarios. </w:t>
      </w:r>
      <w:bookmarkStart w:id="2" w:name="_Hlk9535721"/>
      <w:r>
        <w:rPr>
          <w:rFonts w:ascii="Arial" w:hAnsi="Arial" w:cs="Arial"/>
          <w:sz w:val="22"/>
          <w:szCs w:val="22"/>
        </w:rPr>
        <w:t>Vías analizadas para la muestra de la presente operación re</w:t>
      </w:r>
      <w:r w:rsidRPr="000D3DBF">
        <w:rPr>
          <w:rFonts w:ascii="Arial" w:hAnsi="Arial" w:cs="Arial"/>
          <w:sz w:val="22"/>
          <w:szCs w:val="22"/>
        </w:rPr>
        <w:t>gistran bajas velocidades de circulación, por debajo de los 25 km/h</w:t>
      </w:r>
      <w:r w:rsidRPr="003C530B">
        <w:rPr>
          <w:rFonts w:ascii="Arial" w:hAnsi="Arial" w:cs="Arial"/>
          <w:sz w:val="22"/>
          <w:szCs w:val="22"/>
        </w:rPr>
        <w:t xml:space="preserve"> debido al </w:t>
      </w:r>
      <w:r>
        <w:rPr>
          <w:rFonts w:ascii="Arial" w:hAnsi="Arial" w:cs="Arial"/>
          <w:sz w:val="22"/>
          <w:szCs w:val="22"/>
        </w:rPr>
        <w:t xml:space="preserve">deterioro de la calzada o su tipología, </w:t>
      </w:r>
      <w:r w:rsidRPr="003C530B">
        <w:rPr>
          <w:rFonts w:ascii="Arial" w:hAnsi="Arial" w:cs="Arial"/>
          <w:sz w:val="22"/>
          <w:szCs w:val="22"/>
        </w:rPr>
        <w:t>incrementa</w:t>
      </w:r>
      <w:r>
        <w:rPr>
          <w:rFonts w:ascii="Arial" w:hAnsi="Arial" w:cs="Arial"/>
          <w:sz w:val="22"/>
          <w:szCs w:val="22"/>
        </w:rPr>
        <w:t>ndo</w:t>
      </w:r>
      <w:r w:rsidRPr="003C530B">
        <w:rPr>
          <w:rFonts w:ascii="Arial" w:hAnsi="Arial" w:cs="Arial"/>
          <w:sz w:val="22"/>
          <w:szCs w:val="22"/>
        </w:rPr>
        <w:t xml:space="preserve"> significativamente los tiempos y costos de viaje por el uso de rutas alternativas</w:t>
      </w:r>
      <w:r>
        <w:rPr>
          <w:rFonts w:ascii="Arial" w:hAnsi="Arial" w:cs="Arial"/>
          <w:sz w:val="22"/>
          <w:szCs w:val="22"/>
        </w:rPr>
        <w:t>.</w:t>
      </w:r>
      <w:r w:rsidRPr="00A17DC9">
        <w:t xml:space="preserve"> </w:t>
      </w:r>
      <w:bookmarkEnd w:id="2"/>
    </w:p>
    <w:p w14:paraId="006F4523" w14:textId="16554109" w:rsidR="00181378" w:rsidRPr="00181378" w:rsidRDefault="00181378" w:rsidP="55338F8A">
      <w:pPr>
        <w:tabs>
          <w:tab w:val="num" w:pos="720"/>
        </w:tabs>
        <w:spacing w:before="120" w:after="120"/>
        <w:ind w:left="720" w:hanging="720"/>
        <w:jc w:val="both"/>
        <w:outlineLvl w:val="1"/>
        <w:rPr>
          <w:rFonts w:ascii="Arial" w:eastAsia="Times New Roman" w:hAnsi="Arial" w:cs="Arial"/>
          <w:sz w:val="22"/>
          <w:szCs w:val="22"/>
          <w:lang w:val="es-ES"/>
        </w:rPr>
      </w:pPr>
      <w:r>
        <w:rPr>
          <w:rFonts w:ascii="Arial" w:eastAsia="Times New Roman" w:hAnsi="Arial" w:cs="Arial"/>
          <w:b/>
          <w:sz w:val="22"/>
          <w:szCs w:val="22"/>
          <w:lang w:val="es-ES"/>
        </w:rPr>
        <w:tab/>
      </w:r>
      <w:r w:rsidRPr="3BE544AF">
        <w:rPr>
          <w:rFonts w:ascii="Arial" w:eastAsia="Times New Roman" w:hAnsi="Arial" w:cs="Arial"/>
          <w:b/>
          <w:bCs/>
          <w:sz w:val="22"/>
          <w:szCs w:val="22"/>
          <w:lang w:val="es-ES"/>
        </w:rPr>
        <w:t>Objetivos del programa.</w:t>
      </w:r>
      <w:r w:rsidRPr="00181378">
        <w:rPr>
          <w:rFonts w:ascii="Arial" w:eastAsia="Times New Roman" w:hAnsi="Arial" w:cs="Arial"/>
          <w:sz w:val="22"/>
          <w:szCs w:val="22"/>
          <w:lang w:val="es-ES"/>
        </w:rPr>
        <w:t xml:space="preserve"> El objetivo general del programa es contribuir a la mejora de la competitividad de las provincias. El objetivo específico es mejorar la calidad de servicio de la RVP y la RVM. Para alcanzar dicho objetivo el programa se estructurará en los siguientes componentes</w:t>
      </w:r>
      <w:r>
        <w:rPr>
          <w:rFonts w:ascii="Arial" w:eastAsia="Times New Roman" w:hAnsi="Arial" w:cs="Arial"/>
          <w:sz w:val="22"/>
          <w:szCs w:val="22"/>
          <w:lang w:val="es-ES"/>
        </w:rPr>
        <w:t>:</w:t>
      </w:r>
    </w:p>
    <w:p w14:paraId="6741E220" w14:textId="4025778A" w:rsidR="0004415F" w:rsidRPr="0004415F" w:rsidRDefault="00181378" w:rsidP="0004415F">
      <w:pPr>
        <w:numPr>
          <w:ilvl w:val="1"/>
          <w:numId w:val="0"/>
        </w:numPr>
        <w:tabs>
          <w:tab w:val="num" w:pos="720"/>
        </w:tabs>
        <w:spacing w:before="120" w:after="120"/>
        <w:ind w:left="720" w:hanging="720"/>
        <w:jc w:val="both"/>
        <w:outlineLvl w:val="1"/>
        <w:rPr>
          <w:rFonts w:ascii="Arial" w:eastAsia="Times New Roman" w:hAnsi="Arial" w:cs="Arial"/>
          <w:b/>
          <w:sz w:val="22"/>
          <w:szCs w:val="22"/>
          <w:lang w:val="es-ES"/>
        </w:rPr>
      </w:pPr>
      <w:r>
        <w:rPr>
          <w:rFonts w:ascii="Arial" w:eastAsia="Times New Roman" w:hAnsi="Arial" w:cs="Arial"/>
          <w:b/>
          <w:sz w:val="22"/>
          <w:szCs w:val="22"/>
          <w:lang w:val="es-ES"/>
        </w:rPr>
        <w:tab/>
      </w:r>
      <w:r w:rsidR="0004415F" w:rsidRPr="0004415F">
        <w:rPr>
          <w:rFonts w:ascii="Arial" w:eastAsia="Times New Roman" w:hAnsi="Arial" w:cs="Arial"/>
          <w:b/>
          <w:sz w:val="22"/>
          <w:szCs w:val="22"/>
          <w:lang w:val="es-ES"/>
        </w:rPr>
        <w:t xml:space="preserve">Componente I. Obras civiles (US$292.5 millones). </w:t>
      </w:r>
      <w:r w:rsidR="0004415F" w:rsidRPr="0004415F">
        <w:rPr>
          <w:rFonts w:ascii="Arial" w:eastAsia="Times New Roman" w:hAnsi="Arial" w:cs="Arial"/>
          <w:sz w:val="22"/>
          <w:szCs w:val="22"/>
          <w:lang w:val="es-ES"/>
        </w:rPr>
        <w:t>Financiará a través del FFFIR: (i) obras de mejora y rehabilitación en la RVP (pavimentaciones, ensanches y duplicaciones de calzada</w:t>
      </w:r>
      <w:r w:rsidR="0030677F">
        <w:rPr>
          <w:rFonts w:ascii="Arial" w:eastAsia="Times New Roman" w:hAnsi="Arial" w:cs="Arial"/>
          <w:sz w:val="22"/>
          <w:szCs w:val="22"/>
          <w:lang w:val="es-ES"/>
        </w:rPr>
        <w:t>);</w:t>
      </w:r>
      <w:r w:rsidR="0004415F" w:rsidRPr="0004415F">
        <w:rPr>
          <w:rFonts w:ascii="Arial" w:eastAsia="Times New Roman" w:hAnsi="Arial" w:cs="Arial"/>
          <w:sz w:val="22"/>
          <w:szCs w:val="22"/>
          <w:lang w:val="es-ES"/>
        </w:rPr>
        <w:t xml:space="preserve"> (</w:t>
      </w:r>
      <w:proofErr w:type="spellStart"/>
      <w:r w:rsidR="0004415F" w:rsidRPr="0004415F">
        <w:rPr>
          <w:rFonts w:ascii="Arial" w:eastAsia="Times New Roman" w:hAnsi="Arial" w:cs="Arial"/>
          <w:sz w:val="22"/>
          <w:szCs w:val="22"/>
          <w:lang w:val="es-ES"/>
        </w:rPr>
        <w:t>ii</w:t>
      </w:r>
      <w:proofErr w:type="spellEnd"/>
      <w:r w:rsidR="0004415F" w:rsidRPr="0004415F">
        <w:rPr>
          <w:rFonts w:ascii="Arial" w:eastAsia="Times New Roman" w:hAnsi="Arial" w:cs="Arial"/>
          <w:sz w:val="22"/>
          <w:szCs w:val="22"/>
          <w:lang w:val="es-ES"/>
        </w:rPr>
        <w:t>) obras en la RVM (pavimentaciones, duplicaciones de calzada, circunvalaciones y mejoras en accesos urbanos, aceras, ciclovías, semaforizaciones, obras de seguridad vial</w:t>
      </w:r>
      <w:r w:rsidR="0030677F">
        <w:rPr>
          <w:rFonts w:ascii="Arial" w:eastAsia="Times New Roman" w:hAnsi="Arial" w:cs="Arial"/>
          <w:sz w:val="22"/>
          <w:szCs w:val="22"/>
          <w:lang w:val="es-ES"/>
        </w:rPr>
        <w:t>)</w:t>
      </w:r>
      <w:r w:rsidR="0004415F" w:rsidRPr="0004415F">
        <w:rPr>
          <w:rFonts w:ascii="Arial" w:eastAsia="Times New Roman" w:hAnsi="Arial" w:cs="Arial"/>
          <w:sz w:val="22"/>
          <w:szCs w:val="22"/>
          <w:lang w:val="es-ES"/>
        </w:rPr>
        <w:t>; (</w:t>
      </w:r>
      <w:proofErr w:type="spellStart"/>
      <w:r w:rsidR="0004415F" w:rsidRPr="0004415F">
        <w:rPr>
          <w:rFonts w:ascii="Arial" w:eastAsia="Times New Roman" w:hAnsi="Arial" w:cs="Arial"/>
          <w:sz w:val="22"/>
          <w:szCs w:val="22"/>
          <w:lang w:val="es-ES"/>
        </w:rPr>
        <w:t>iii</w:t>
      </w:r>
      <w:proofErr w:type="spellEnd"/>
      <w:r w:rsidR="0004415F" w:rsidRPr="0004415F">
        <w:rPr>
          <w:rFonts w:ascii="Arial" w:eastAsia="Times New Roman" w:hAnsi="Arial" w:cs="Arial"/>
          <w:sz w:val="22"/>
          <w:szCs w:val="22"/>
          <w:lang w:val="es-ES"/>
        </w:rPr>
        <w:t>) consultorías de inspección técnica y socioambiental de las obras: a ser contratadas por las provincias conforme sus necesidades para lograr una adecuada inspección de las mismas; y (</w:t>
      </w:r>
      <w:proofErr w:type="spellStart"/>
      <w:r w:rsidR="0004415F" w:rsidRPr="0004415F">
        <w:rPr>
          <w:rFonts w:ascii="Arial" w:eastAsia="Times New Roman" w:hAnsi="Arial" w:cs="Arial"/>
          <w:sz w:val="22"/>
          <w:szCs w:val="22"/>
          <w:lang w:val="es-ES"/>
        </w:rPr>
        <w:t>iv</w:t>
      </w:r>
      <w:proofErr w:type="spellEnd"/>
      <w:r w:rsidR="0004415F" w:rsidRPr="0004415F">
        <w:rPr>
          <w:rFonts w:ascii="Arial" w:eastAsia="Times New Roman" w:hAnsi="Arial" w:cs="Arial"/>
          <w:sz w:val="22"/>
          <w:szCs w:val="22"/>
          <w:lang w:val="es-ES"/>
        </w:rPr>
        <w:t xml:space="preserve">) estudios de </w:t>
      </w:r>
      <w:proofErr w:type="spellStart"/>
      <w:r w:rsidR="0004415F" w:rsidRPr="0004415F">
        <w:rPr>
          <w:rFonts w:ascii="Arial" w:eastAsia="Times New Roman" w:hAnsi="Arial" w:cs="Arial"/>
          <w:sz w:val="22"/>
          <w:szCs w:val="22"/>
          <w:lang w:val="es-ES"/>
        </w:rPr>
        <w:t>preinversión</w:t>
      </w:r>
      <w:proofErr w:type="spellEnd"/>
      <w:r w:rsidR="0004415F" w:rsidRPr="0004415F">
        <w:rPr>
          <w:rFonts w:ascii="Arial" w:eastAsia="Times New Roman" w:hAnsi="Arial" w:cs="Arial"/>
          <w:sz w:val="22"/>
          <w:szCs w:val="22"/>
          <w:lang w:val="es-ES"/>
        </w:rPr>
        <w:t xml:space="preserve">: a ser contratados por las provincias para desarrollar o fortalecer diseños de proyectos, realizar evaluaciones de riesgos de desastres, análisis de vulnerabilidad o estudios de impacto y planes socioambiental de proyectos, entre otros. </w:t>
      </w:r>
    </w:p>
    <w:p w14:paraId="658CD1F8" w14:textId="7AE26A1D" w:rsidR="0004415F" w:rsidRPr="0004415F" w:rsidRDefault="0004415F" w:rsidP="0004415F">
      <w:pPr>
        <w:numPr>
          <w:ilvl w:val="1"/>
          <w:numId w:val="0"/>
        </w:numPr>
        <w:tabs>
          <w:tab w:val="num" w:pos="720"/>
        </w:tabs>
        <w:spacing w:before="120" w:after="120"/>
        <w:ind w:left="720"/>
        <w:jc w:val="both"/>
        <w:outlineLvl w:val="1"/>
        <w:rPr>
          <w:rFonts w:ascii="Arial" w:eastAsia="Times New Roman" w:hAnsi="Arial" w:cs="Arial"/>
          <w:sz w:val="22"/>
          <w:szCs w:val="22"/>
          <w:lang w:val="es-ES"/>
        </w:rPr>
      </w:pPr>
      <w:r w:rsidRPr="0004415F">
        <w:rPr>
          <w:rFonts w:ascii="Arial" w:eastAsia="Times New Roman" w:hAnsi="Arial" w:cs="Arial"/>
          <w:b/>
          <w:sz w:val="22"/>
          <w:szCs w:val="22"/>
          <w:lang w:val="es-ES"/>
        </w:rPr>
        <w:t xml:space="preserve">Componente II. Fortalecimiento institucional (US$3 millones). </w:t>
      </w:r>
      <w:r w:rsidRPr="0004415F">
        <w:rPr>
          <w:rFonts w:ascii="Arial" w:eastAsia="Times New Roman" w:hAnsi="Arial" w:cs="Arial"/>
          <w:sz w:val="22"/>
          <w:szCs w:val="22"/>
          <w:lang w:val="es-ES"/>
        </w:rPr>
        <w:t>Financiará el diseño y la implementación de capacitaciones a las provincias (</w:t>
      </w:r>
      <w:proofErr w:type="spellStart"/>
      <w:r w:rsidRPr="0004415F">
        <w:rPr>
          <w:rFonts w:ascii="Arial" w:eastAsia="Times New Roman" w:hAnsi="Arial" w:cs="Arial"/>
          <w:sz w:val="22"/>
          <w:szCs w:val="22"/>
          <w:lang w:val="es-ES"/>
        </w:rPr>
        <w:t>DPVs</w:t>
      </w:r>
      <w:proofErr w:type="spellEnd"/>
      <w:r w:rsidRPr="0004415F">
        <w:rPr>
          <w:rFonts w:ascii="Arial" w:eastAsia="Times New Roman" w:hAnsi="Arial" w:cs="Arial"/>
          <w:sz w:val="22"/>
          <w:szCs w:val="22"/>
          <w:lang w:val="es-ES"/>
        </w:rPr>
        <w:t>, Secretaria de Obras Públicas, Ministerio de Infraestructura), actividades ambas que estarán a cargo del FFFIR. Las capacitaciones focalizarán en los siguientes temas, sin limitar la inclusión de otros durante la ejecución: (i) metodologías y herramientas para diseño de infraestructura vial resiliente; (</w:t>
      </w:r>
      <w:proofErr w:type="spellStart"/>
      <w:r w:rsidRPr="0004415F">
        <w:rPr>
          <w:rFonts w:ascii="Arial" w:eastAsia="Times New Roman" w:hAnsi="Arial" w:cs="Arial"/>
          <w:sz w:val="22"/>
          <w:szCs w:val="22"/>
          <w:lang w:val="es-ES"/>
        </w:rPr>
        <w:t>ii</w:t>
      </w:r>
      <w:proofErr w:type="spellEnd"/>
      <w:r w:rsidRPr="0004415F">
        <w:rPr>
          <w:rFonts w:ascii="Arial" w:eastAsia="Times New Roman" w:hAnsi="Arial" w:cs="Arial"/>
          <w:sz w:val="22"/>
          <w:szCs w:val="22"/>
          <w:lang w:val="es-ES"/>
        </w:rPr>
        <w:t>) gestión de la conservación vial; (</w:t>
      </w:r>
      <w:proofErr w:type="spellStart"/>
      <w:r w:rsidRPr="0004415F">
        <w:rPr>
          <w:rFonts w:ascii="Arial" w:eastAsia="Times New Roman" w:hAnsi="Arial" w:cs="Arial"/>
          <w:sz w:val="22"/>
          <w:szCs w:val="22"/>
          <w:lang w:val="es-ES"/>
        </w:rPr>
        <w:t>iii</w:t>
      </w:r>
      <w:proofErr w:type="spellEnd"/>
      <w:r w:rsidRPr="0004415F">
        <w:rPr>
          <w:rFonts w:ascii="Arial" w:eastAsia="Times New Roman" w:hAnsi="Arial" w:cs="Arial"/>
          <w:sz w:val="22"/>
          <w:szCs w:val="22"/>
          <w:lang w:val="es-ES"/>
        </w:rPr>
        <w:t>) equidad de género en el sector de la construcción; (</w:t>
      </w:r>
      <w:proofErr w:type="spellStart"/>
      <w:r w:rsidRPr="0004415F">
        <w:rPr>
          <w:rFonts w:ascii="Arial" w:eastAsia="Times New Roman" w:hAnsi="Arial" w:cs="Arial"/>
          <w:sz w:val="22"/>
          <w:szCs w:val="22"/>
          <w:lang w:val="es-ES"/>
        </w:rPr>
        <w:t>iv</w:t>
      </w:r>
      <w:proofErr w:type="spellEnd"/>
      <w:r w:rsidRPr="0004415F">
        <w:rPr>
          <w:rFonts w:ascii="Arial" w:eastAsia="Times New Roman" w:hAnsi="Arial" w:cs="Arial"/>
          <w:sz w:val="22"/>
          <w:szCs w:val="22"/>
          <w:lang w:val="es-ES"/>
        </w:rPr>
        <w:t xml:space="preserve">) diseño y gestión de contratos de obra vial (incluyendo un capítulo específico sobre las políticas de adquisiciones del Banco); (v) gestión socioambiental de </w:t>
      </w:r>
      <w:r w:rsidRPr="0004415F">
        <w:rPr>
          <w:rFonts w:ascii="Arial" w:eastAsia="Times New Roman" w:hAnsi="Arial" w:cs="Arial"/>
          <w:sz w:val="22"/>
          <w:szCs w:val="22"/>
          <w:lang w:val="es-ES"/>
        </w:rPr>
        <w:lastRenderedPageBreak/>
        <w:t>proyectos (presentando los lineamiento de política del Banco sobre el tema); (</w:t>
      </w:r>
      <w:proofErr w:type="spellStart"/>
      <w:r w:rsidRPr="0004415F">
        <w:rPr>
          <w:rFonts w:ascii="Arial" w:eastAsia="Times New Roman" w:hAnsi="Arial" w:cs="Arial"/>
          <w:sz w:val="22"/>
          <w:szCs w:val="22"/>
          <w:lang w:val="es-ES"/>
        </w:rPr>
        <w:t>iv</w:t>
      </w:r>
      <w:proofErr w:type="spellEnd"/>
      <w:r w:rsidRPr="0004415F">
        <w:rPr>
          <w:rFonts w:ascii="Arial" w:eastAsia="Times New Roman" w:hAnsi="Arial" w:cs="Arial"/>
          <w:sz w:val="22"/>
          <w:szCs w:val="22"/>
          <w:lang w:val="es-ES"/>
        </w:rPr>
        <w:t>) herramientas de evaluación económica de proyectos. Asimismo, el presente componente financiará el perfeccionamiento de los sistemas de información del FFFIR para facilitar las tareas de seguimiento de las obras en cartera.</w:t>
      </w:r>
    </w:p>
    <w:p w14:paraId="0048BF09" w14:textId="703AFBE7" w:rsidR="00181378" w:rsidRPr="00B37CAE" w:rsidRDefault="0004415F" w:rsidP="0004415F">
      <w:pPr>
        <w:numPr>
          <w:ilvl w:val="1"/>
          <w:numId w:val="0"/>
        </w:numPr>
        <w:tabs>
          <w:tab w:val="num" w:pos="720"/>
        </w:tabs>
        <w:spacing w:before="120" w:after="120"/>
        <w:ind w:left="720"/>
        <w:jc w:val="both"/>
        <w:outlineLvl w:val="1"/>
        <w:rPr>
          <w:rFonts w:ascii="Arial" w:hAnsi="Arial" w:cs="Arial"/>
          <w:sz w:val="22"/>
          <w:szCs w:val="22"/>
        </w:rPr>
      </w:pPr>
      <w:r w:rsidRPr="0004415F">
        <w:rPr>
          <w:rFonts w:ascii="Arial" w:eastAsia="Times New Roman" w:hAnsi="Arial" w:cs="Arial"/>
          <w:b/>
          <w:sz w:val="22"/>
          <w:szCs w:val="22"/>
          <w:lang w:val="es-ES"/>
        </w:rPr>
        <w:t xml:space="preserve">Administración y gestión del programa (US$4,5 millones). </w:t>
      </w:r>
      <w:r w:rsidRPr="0004415F">
        <w:rPr>
          <w:rFonts w:ascii="Arial" w:eastAsia="Times New Roman" w:hAnsi="Arial" w:cs="Arial"/>
          <w:sz w:val="22"/>
          <w:szCs w:val="22"/>
          <w:lang w:val="es-ES"/>
        </w:rPr>
        <w:t>Financiará: (i) costos del FFFIR relativos a la administración del programa, que abarcará la contratación de profesionales requeridos para fortalecer al equipo del FFFIR en aspectos de gestión técnica de proyectos y gestión fiduciaria; (</w:t>
      </w:r>
      <w:proofErr w:type="spellStart"/>
      <w:r w:rsidRPr="0004415F">
        <w:rPr>
          <w:rFonts w:ascii="Arial" w:eastAsia="Times New Roman" w:hAnsi="Arial" w:cs="Arial"/>
          <w:sz w:val="22"/>
          <w:szCs w:val="22"/>
          <w:lang w:val="es-ES"/>
        </w:rPr>
        <w:t>ii</w:t>
      </w:r>
      <w:proofErr w:type="spellEnd"/>
      <w:r w:rsidRPr="0004415F">
        <w:rPr>
          <w:rFonts w:ascii="Arial" w:eastAsia="Times New Roman" w:hAnsi="Arial" w:cs="Arial"/>
          <w:sz w:val="22"/>
          <w:szCs w:val="22"/>
          <w:lang w:val="es-ES"/>
        </w:rPr>
        <w:t>) monitoreo y evaluación; y (</w:t>
      </w:r>
      <w:proofErr w:type="spellStart"/>
      <w:r w:rsidRPr="0004415F">
        <w:rPr>
          <w:rFonts w:ascii="Arial" w:eastAsia="Times New Roman" w:hAnsi="Arial" w:cs="Arial"/>
          <w:sz w:val="22"/>
          <w:szCs w:val="22"/>
          <w:lang w:val="es-ES"/>
        </w:rPr>
        <w:t>iii</w:t>
      </w:r>
      <w:proofErr w:type="spellEnd"/>
      <w:r w:rsidRPr="0004415F">
        <w:rPr>
          <w:rFonts w:ascii="Arial" w:eastAsia="Times New Roman" w:hAnsi="Arial" w:cs="Arial"/>
          <w:sz w:val="22"/>
          <w:szCs w:val="22"/>
          <w:lang w:val="es-ES"/>
        </w:rPr>
        <w:t>) auditoría financiera externa.</w:t>
      </w:r>
    </w:p>
    <w:p w14:paraId="3F0D5362" w14:textId="352444DD" w:rsidR="00ED4BE8" w:rsidRPr="008128DF" w:rsidRDefault="004653FB" w:rsidP="0004415F">
      <w:pPr>
        <w:pStyle w:val="AutoNumpara"/>
        <w:tabs>
          <w:tab w:val="clear" w:pos="720"/>
        </w:tabs>
        <w:ind w:firstLine="0"/>
        <w:rPr>
          <w:rFonts w:ascii="Arial" w:hAnsi="Arial" w:cs="Arial"/>
          <w:noProof w:val="0"/>
          <w:spacing w:val="0"/>
          <w:sz w:val="22"/>
          <w:szCs w:val="22"/>
          <w:lang w:val="es-ES"/>
        </w:rPr>
      </w:pPr>
      <w:bookmarkStart w:id="3" w:name="_Ref237411433"/>
      <w:bookmarkStart w:id="4" w:name="_Ref233285248"/>
      <w:bookmarkStart w:id="5" w:name="_Ref274638508"/>
      <w:r w:rsidRPr="008128DF">
        <w:rPr>
          <w:rFonts w:ascii="Arial" w:hAnsi="Arial" w:cs="Arial"/>
          <w:noProof w:val="0"/>
          <w:spacing w:val="0"/>
          <w:sz w:val="22"/>
          <w:szCs w:val="22"/>
          <w:lang w:val="es-ES"/>
        </w:rPr>
        <w:t>El principal resultado del programa consiste en la mejora de calidad de servicio de la RVP y la RVP. El mismo se medirá a través de los siguientes indicadores: (i) costo promedio de operación vehicular (US$ constantes/vehículo-km); (</w:t>
      </w:r>
      <w:proofErr w:type="spellStart"/>
      <w:r w:rsidRPr="008128DF">
        <w:rPr>
          <w:rFonts w:ascii="Arial" w:hAnsi="Arial" w:cs="Arial"/>
          <w:noProof w:val="0"/>
          <w:spacing w:val="0"/>
          <w:sz w:val="22"/>
          <w:szCs w:val="22"/>
          <w:lang w:val="es-ES"/>
        </w:rPr>
        <w:t>ii</w:t>
      </w:r>
      <w:proofErr w:type="spellEnd"/>
      <w:r w:rsidRPr="008128DF">
        <w:rPr>
          <w:rFonts w:ascii="Arial" w:hAnsi="Arial" w:cs="Arial"/>
          <w:noProof w:val="0"/>
          <w:spacing w:val="0"/>
          <w:sz w:val="22"/>
          <w:szCs w:val="22"/>
          <w:lang w:val="es-ES"/>
        </w:rPr>
        <w:t>) tiempo de viaje promedio (minutos de viaje en tramo de 100 km por tipo de vehículo ); (</w:t>
      </w:r>
      <w:proofErr w:type="spellStart"/>
      <w:r w:rsidRPr="008128DF">
        <w:rPr>
          <w:rFonts w:ascii="Arial" w:hAnsi="Arial" w:cs="Arial"/>
          <w:noProof w:val="0"/>
          <w:spacing w:val="0"/>
          <w:sz w:val="22"/>
          <w:szCs w:val="22"/>
          <w:lang w:val="es-ES"/>
        </w:rPr>
        <w:t>iii</w:t>
      </w:r>
      <w:proofErr w:type="spellEnd"/>
      <w:r w:rsidRPr="008128DF">
        <w:rPr>
          <w:rFonts w:ascii="Arial" w:hAnsi="Arial" w:cs="Arial"/>
          <w:noProof w:val="0"/>
          <w:spacing w:val="0"/>
          <w:sz w:val="22"/>
          <w:szCs w:val="22"/>
          <w:lang w:val="es-ES"/>
        </w:rPr>
        <w:t>) interrupciones parciales del tránsito (días de interrupción parcial en la vía por cantidad de puntos con interrupción parcial); (</w:t>
      </w:r>
      <w:proofErr w:type="spellStart"/>
      <w:r w:rsidRPr="008128DF">
        <w:rPr>
          <w:rFonts w:ascii="Arial" w:hAnsi="Arial" w:cs="Arial"/>
          <w:noProof w:val="0"/>
          <w:spacing w:val="0"/>
          <w:sz w:val="22"/>
          <w:szCs w:val="22"/>
          <w:lang w:val="es-ES"/>
        </w:rPr>
        <w:t>iv</w:t>
      </w:r>
      <w:proofErr w:type="spellEnd"/>
      <w:r w:rsidRPr="008128DF">
        <w:rPr>
          <w:rFonts w:ascii="Arial" w:hAnsi="Arial" w:cs="Arial"/>
          <w:noProof w:val="0"/>
          <w:spacing w:val="0"/>
          <w:sz w:val="22"/>
          <w:szCs w:val="22"/>
          <w:lang w:val="es-ES"/>
        </w:rPr>
        <w:t>) tiempo de viaje de los usuarios (minutos/usuario); (v) costos de mantenimiento vial (US$/km) y, (vi) valor promedio de lotes en áreas adyacentes a intervenciones (US$/m2).</w:t>
      </w:r>
    </w:p>
    <w:p w14:paraId="7D44A593" w14:textId="67E5B886" w:rsidR="00007E50" w:rsidRPr="009C3AA1" w:rsidRDefault="00007E50" w:rsidP="004A0B2D">
      <w:pPr>
        <w:pStyle w:val="AutoNumpara"/>
        <w:tabs>
          <w:tab w:val="clear" w:pos="720"/>
        </w:tabs>
        <w:ind w:firstLine="0"/>
        <w:rPr>
          <w:rFonts w:ascii="Arial" w:hAnsi="Arial" w:cs="Arial"/>
          <w:bCs/>
          <w:sz w:val="22"/>
          <w:szCs w:val="22"/>
        </w:rPr>
      </w:pPr>
      <w:r w:rsidRPr="009C3AA1">
        <w:rPr>
          <w:rFonts w:ascii="Arial" w:hAnsi="Arial" w:cs="Arial"/>
          <w:noProof w:val="0"/>
          <w:spacing w:val="0"/>
          <w:sz w:val="22"/>
          <w:szCs w:val="22"/>
          <w:lang w:val="es-ES"/>
        </w:rPr>
        <w:t xml:space="preserve">Para el monitoreo y la evaluación de los resultados esperados del programa se utilizarán metodologías Antes y Después, así como Análisis Costo-Beneficio ex Post. La evaluación se basa principalmente en la utilización del Modelo </w:t>
      </w:r>
      <w:proofErr w:type="spellStart"/>
      <w:r w:rsidRPr="009C3AA1">
        <w:rPr>
          <w:rFonts w:ascii="Arial" w:hAnsi="Arial" w:cs="Arial"/>
          <w:noProof w:val="0"/>
          <w:spacing w:val="0"/>
          <w:sz w:val="22"/>
          <w:szCs w:val="22"/>
          <w:lang w:val="es-ES"/>
        </w:rPr>
        <w:t>H</w:t>
      </w:r>
      <w:r w:rsidRPr="00181378">
        <w:rPr>
          <w:rFonts w:ascii="Arial" w:hAnsi="Arial" w:cs="Arial"/>
          <w:i/>
          <w:noProof w:val="0"/>
          <w:spacing w:val="0"/>
          <w:sz w:val="22"/>
          <w:szCs w:val="22"/>
          <w:lang w:val="es-ES"/>
        </w:rPr>
        <w:t>ighway</w:t>
      </w:r>
      <w:proofErr w:type="spellEnd"/>
      <w:r w:rsidRPr="00181378">
        <w:rPr>
          <w:rFonts w:ascii="Arial" w:hAnsi="Arial" w:cs="Arial"/>
          <w:i/>
          <w:noProof w:val="0"/>
          <w:spacing w:val="0"/>
          <w:sz w:val="22"/>
          <w:szCs w:val="22"/>
          <w:lang w:val="es-ES"/>
        </w:rPr>
        <w:t xml:space="preserve"> </w:t>
      </w:r>
      <w:proofErr w:type="spellStart"/>
      <w:r w:rsidRPr="00181378">
        <w:rPr>
          <w:rFonts w:ascii="Arial" w:hAnsi="Arial" w:cs="Arial"/>
          <w:i/>
          <w:noProof w:val="0"/>
          <w:spacing w:val="0"/>
          <w:sz w:val="22"/>
          <w:szCs w:val="22"/>
          <w:lang w:val="es-ES"/>
        </w:rPr>
        <w:t>Development</w:t>
      </w:r>
      <w:proofErr w:type="spellEnd"/>
      <w:r w:rsidRPr="00181378">
        <w:rPr>
          <w:rFonts w:ascii="Arial" w:hAnsi="Arial" w:cs="Arial"/>
          <w:i/>
          <w:noProof w:val="0"/>
          <w:spacing w:val="0"/>
          <w:sz w:val="22"/>
          <w:szCs w:val="22"/>
          <w:lang w:val="es-ES"/>
        </w:rPr>
        <w:t xml:space="preserve"> and Management </w:t>
      </w:r>
      <w:r w:rsidRPr="009C3AA1">
        <w:rPr>
          <w:rFonts w:ascii="Arial" w:hAnsi="Arial" w:cs="Arial"/>
          <w:noProof w:val="0"/>
          <w:spacing w:val="0"/>
          <w:sz w:val="22"/>
          <w:szCs w:val="22"/>
          <w:lang w:val="es-ES"/>
        </w:rPr>
        <w:t xml:space="preserve">(HDM-4). El análisis costo beneficio ex post de cada una de las obras financiadas por el </w:t>
      </w:r>
      <w:r w:rsidR="004653FB">
        <w:rPr>
          <w:rFonts w:ascii="Arial" w:hAnsi="Arial" w:cs="Arial"/>
          <w:noProof w:val="0"/>
          <w:spacing w:val="0"/>
          <w:sz w:val="22"/>
          <w:szCs w:val="22"/>
          <w:lang w:val="es-ES"/>
        </w:rPr>
        <w:t>replicará el</w:t>
      </w:r>
      <w:r w:rsidRPr="009C3AA1">
        <w:rPr>
          <w:rFonts w:ascii="Arial" w:hAnsi="Arial" w:cs="Arial"/>
          <w:noProof w:val="0"/>
          <w:spacing w:val="0"/>
          <w:sz w:val="22"/>
          <w:szCs w:val="22"/>
          <w:lang w:val="es-ES"/>
        </w:rPr>
        <w:t xml:space="preserve"> modelo utilizado ex ante, </w:t>
      </w:r>
      <w:r w:rsidR="003E5609" w:rsidRPr="009C3AA1">
        <w:rPr>
          <w:rFonts w:ascii="Arial" w:hAnsi="Arial" w:cs="Arial"/>
          <w:noProof w:val="0"/>
          <w:spacing w:val="0"/>
          <w:sz w:val="22"/>
          <w:szCs w:val="22"/>
          <w:lang w:val="es-ES"/>
        </w:rPr>
        <w:t>que se realizó</w:t>
      </w:r>
      <w:r w:rsidRPr="009C3AA1">
        <w:rPr>
          <w:rFonts w:ascii="Arial" w:hAnsi="Arial" w:cs="Arial"/>
          <w:noProof w:val="0"/>
          <w:spacing w:val="0"/>
          <w:sz w:val="22"/>
          <w:szCs w:val="22"/>
          <w:lang w:val="es-ES"/>
        </w:rPr>
        <w:t xml:space="preserve"> como parte de los estudios de elegibilidad y factibilidad de </w:t>
      </w:r>
      <w:r w:rsidR="00181378" w:rsidRPr="009C3AA1">
        <w:rPr>
          <w:rFonts w:ascii="Arial" w:hAnsi="Arial" w:cs="Arial"/>
          <w:noProof w:val="0"/>
          <w:spacing w:val="0"/>
          <w:sz w:val="22"/>
          <w:szCs w:val="22"/>
          <w:lang w:val="es-ES"/>
        </w:rPr>
        <w:t>estas</w:t>
      </w:r>
      <w:r w:rsidRPr="009C3AA1">
        <w:rPr>
          <w:rFonts w:ascii="Arial" w:hAnsi="Arial" w:cs="Arial"/>
          <w:noProof w:val="0"/>
          <w:spacing w:val="0"/>
          <w:sz w:val="22"/>
          <w:szCs w:val="22"/>
          <w:lang w:val="es-ES"/>
        </w:rPr>
        <w:t xml:space="preserve">. Se </w:t>
      </w:r>
      <w:r w:rsidR="00E04BF2" w:rsidRPr="009C3AA1">
        <w:rPr>
          <w:rFonts w:ascii="Arial" w:hAnsi="Arial" w:cs="Arial"/>
          <w:noProof w:val="0"/>
          <w:spacing w:val="0"/>
          <w:sz w:val="22"/>
          <w:szCs w:val="22"/>
          <w:lang w:val="es-ES"/>
        </w:rPr>
        <w:t>prevé</w:t>
      </w:r>
      <w:r w:rsidRPr="009C3AA1">
        <w:rPr>
          <w:rFonts w:ascii="Arial" w:hAnsi="Arial" w:cs="Arial"/>
          <w:noProof w:val="0"/>
          <w:spacing w:val="0"/>
          <w:sz w:val="22"/>
          <w:szCs w:val="22"/>
          <w:lang w:val="es-ES"/>
        </w:rPr>
        <w:t xml:space="preserve"> la realización de este análisis en dos escenarios. La primera</w:t>
      </w:r>
      <w:r w:rsidR="002E62B7" w:rsidRPr="009C3AA1">
        <w:rPr>
          <w:rFonts w:ascii="Arial" w:hAnsi="Arial" w:cs="Arial"/>
          <w:noProof w:val="0"/>
          <w:spacing w:val="0"/>
          <w:sz w:val="22"/>
          <w:szCs w:val="22"/>
          <w:lang w:val="es-ES"/>
        </w:rPr>
        <w:t>,</w:t>
      </w:r>
      <w:r w:rsidRPr="009C3AA1">
        <w:rPr>
          <w:rFonts w:ascii="Arial" w:hAnsi="Arial" w:cs="Arial"/>
          <w:noProof w:val="0"/>
          <w:spacing w:val="0"/>
          <w:sz w:val="22"/>
          <w:szCs w:val="22"/>
          <w:lang w:val="es-ES"/>
        </w:rPr>
        <w:t xml:space="preserve"> en la cual se actualicen los beneficios esperados del programa, manteniendo constantes los costos; esto permite medir si con los costos planeados los beneficios realizados son suficientes para recuperar la inversión. En la segunda etapa se actualizarán tanto los beneficios como los costos, obteniendo así una medida de si el proyecto resultó una inversión rentable dados los costos y beneficios que se materializaron. Este análisis en etapas permite aislar el efecto de un posible aumento exógeno de costos del efecto de cambios en los beneficios realizados. </w:t>
      </w:r>
    </w:p>
    <w:p w14:paraId="4A738886" w14:textId="26FAD026" w:rsidR="00506CB7" w:rsidRPr="004563D2" w:rsidRDefault="00007E50" w:rsidP="004563D2">
      <w:pPr>
        <w:pStyle w:val="Paragraph"/>
        <w:widowControl w:val="0"/>
        <w:numPr>
          <w:ilvl w:val="0"/>
          <w:numId w:val="0"/>
        </w:numPr>
        <w:ind w:left="720"/>
        <w:rPr>
          <w:rFonts w:ascii="Arial" w:hAnsi="Arial" w:cs="Arial"/>
          <w:sz w:val="22"/>
          <w:szCs w:val="22"/>
        </w:rPr>
      </w:pPr>
      <w:r w:rsidRPr="00371C86">
        <w:rPr>
          <w:rFonts w:ascii="Arial" w:hAnsi="Arial" w:cs="Arial"/>
          <w:sz w:val="22"/>
          <w:szCs w:val="22"/>
        </w:rPr>
        <w:t xml:space="preserve">En la coordinación e implementación del monitoreo y la evaluación del </w:t>
      </w:r>
      <w:r w:rsidR="004653FB">
        <w:rPr>
          <w:rFonts w:ascii="Arial" w:hAnsi="Arial" w:cs="Arial"/>
          <w:sz w:val="22"/>
          <w:szCs w:val="22"/>
        </w:rPr>
        <w:t>Programa</w:t>
      </w:r>
      <w:r w:rsidR="00371C86">
        <w:rPr>
          <w:rFonts w:ascii="Arial" w:hAnsi="Arial" w:cs="Arial"/>
          <w:sz w:val="22"/>
          <w:szCs w:val="22"/>
        </w:rPr>
        <w:t xml:space="preserve"> </w:t>
      </w:r>
      <w:r w:rsidR="004653FB">
        <w:rPr>
          <w:rFonts w:ascii="Arial" w:hAnsi="Arial" w:cs="Arial"/>
          <w:sz w:val="22"/>
          <w:szCs w:val="22"/>
        </w:rPr>
        <w:t>intervendrán</w:t>
      </w:r>
      <w:r w:rsidRPr="00371C86">
        <w:rPr>
          <w:rFonts w:ascii="Arial" w:hAnsi="Arial" w:cs="Arial"/>
          <w:sz w:val="22"/>
          <w:szCs w:val="22"/>
        </w:rPr>
        <w:t xml:space="preserve"> </w:t>
      </w:r>
      <w:r w:rsidR="004653FB">
        <w:rPr>
          <w:rFonts w:ascii="Arial" w:hAnsi="Arial" w:cs="Arial"/>
          <w:sz w:val="22"/>
          <w:szCs w:val="22"/>
        </w:rPr>
        <w:t>el FFFIR, las Direcciones Provinciales de Vialidad</w:t>
      </w:r>
      <w:r w:rsidR="000408E6" w:rsidRPr="00371C86">
        <w:rPr>
          <w:rFonts w:ascii="Arial" w:hAnsi="Arial" w:cs="Arial"/>
          <w:sz w:val="22"/>
          <w:szCs w:val="22"/>
        </w:rPr>
        <w:t xml:space="preserve"> y </w:t>
      </w:r>
      <w:r w:rsidRPr="00371C86">
        <w:rPr>
          <w:rFonts w:ascii="Arial" w:hAnsi="Arial" w:cs="Arial"/>
          <w:sz w:val="22"/>
          <w:szCs w:val="22"/>
        </w:rPr>
        <w:t xml:space="preserve">los especialistas del BID tanto de la Sede como de la Oficina de País. Se </w:t>
      </w:r>
      <w:r w:rsidR="00181378">
        <w:rPr>
          <w:rFonts w:ascii="Arial" w:hAnsi="Arial" w:cs="Arial"/>
          <w:sz w:val="22"/>
          <w:szCs w:val="22"/>
        </w:rPr>
        <w:t>podrá contratar</w:t>
      </w:r>
      <w:r w:rsidRPr="00371C86">
        <w:rPr>
          <w:rFonts w:ascii="Arial" w:hAnsi="Arial" w:cs="Arial"/>
          <w:sz w:val="22"/>
          <w:szCs w:val="22"/>
        </w:rPr>
        <w:t xml:space="preserve"> el apoyo técnico de especialistas externos en obras viales</w:t>
      </w:r>
      <w:r w:rsidR="00E04BF2" w:rsidRPr="00371C86">
        <w:rPr>
          <w:rFonts w:ascii="Arial" w:hAnsi="Arial" w:cs="Arial"/>
          <w:sz w:val="22"/>
          <w:szCs w:val="22"/>
        </w:rPr>
        <w:t>.</w:t>
      </w:r>
    </w:p>
    <w:bookmarkEnd w:id="3"/>
    <w:bookmarkEnd w:id="4"/>
    <w:bookmarkEnd w:id="5"/>
    <w:p w14:paraId="4D496847" w14:textId="77777777" w:rsidR="00D12A91" w:rsidRPr="00353EDC" w:rsidRDefault="00D12A91" w:rsidP="00353EDC">
      <w:pPr>
        <w:pStyle w:val="FirstHeading"/>
        <w:keepNext w:val="0"/>
        <w:widowControl w:val="0"/>
        <w:ind w:hanging="630"/>
        <w:rPr>
          <w:rFonts w:ascii="Arial" w:hAnsi="Arial" w:cs="Arial"/>
          <w:sz w:val="22"/>
          <w:szCs w:val="22"/>
        </w:rPr>
      </w:pPr>
      <w:r w:rsidRPr="006853BB">
        <w:rPr>
          <w:rFonts w:ascii="Arial" w:hAnsi="Arial" w:cs="Arial"/>
          <w:sz w:val="22"/>
          <w:szCs w:val="22"/>
        </w:rPr>
        <w:tab/>
        <w:t>Monitoreo</w:t>
      </w:r>
    </w:p>
    <w:p w14:paraId="14323F57" w14:textId="77777777" w:rsidR="00D12A91" w:rsidRPr="006853BB" w:rsidRDefault="00D12A91"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6853BB">
        <w:rPr>
          <w:rFonts w:ascii="Arial" w:eastAsia="Times New Roman" w:hAnsi="Arial" w:cs="Arial"/>
          <w:b/>
          <w:spacing w:val="-3"/>
          <w:sz w:val="22"/>
          <w:szCs w:val="22"/>
          <w:lang w:val="es-ES_tradnl"/>
        </w:rPr>
        <w:t>Indicadores</w:t>
      </w:r>
    </w:p>
    <w:p w14:paraId="66B4B462" w14:textId="5EA5A65C" w:rsidR="00E71B33" w:rsidRPr="00353EDC" w:rsidRDefault="00D12A91" w:rsidP="00EB3304">
      <w:pPr>
        <w:pStyle w:val="AutoNumpara"/>
        <w:ind w:firstLine="0"/>
        <w:rPr>
          <w:rFonts w:ascii="Arial" w:hAnsi="Arial" w:cs="Arial"/>
          <w:color w:val="000000"/>
          <w:sz w:val="22"/>
          <w:szCs w:val="22"/>
          <w:lang w:val="es-ES"/>
        </w:rPr>
      </w:pPr>
      <w:r w:rsidRPr="006853BB">
        <w:rPr>
          <w:rFonts w:ascii="Arial" w:hAnsi="Arial" w:cs="Arial"/>
          <w:sz w:val="22"/>
          <w:szCs w:val="22"/>
        </w:rPr>
        <w:t xml:space="preserve">Los indicadores a los que se darán seguimiento se consignan en la Matriz de Resultados. </w:t>
      </w:r>
      <w:r w:rsidR="000408E6" w:rsidRPr="006853BB">
        <w:rPr>
          <w:rFonts w:ascii="Arial" w:hAnsi="Arial" w:cs="Arial"/>
          <w:sz w:val="22"/>
          <w:szCs w:val="22"/>
          <w:lang w:val="es-ES"/>
        </w:rPr>
        <w:t xml:space="preserve">A continuación se presentan los indicadores definidos para el monitoreo del avance en la implementación de los principales productos del </w:t>
      </w:r>
      <w:r w:rsidR="00371C86" w:rsidRPr="00371C86">
        <w:rPr>
          <w:rFonts w:ascii="Arial" w:hAnsi="Arial" w:cs="Arial"/>
          <w:sz w:val="22"/>
          <w:szCs w:val="22"/>
          <w:lang w:val="es-ES"/>
        </w:rPr>
        <w:t>Programa</w:t>
      </w:r>
      <w:r w:rsidR="00A67FE8">
        <w:rPr>
          <w:rFonts w:ascii="Arial" w:hAnsi="Arial" w:cs="Arial"/>
          <w:sz w:val="22"/>
          <w:szCs w:val="22"/>
          <w:lang w:val="es-ES"/>
        </w:rPr>
        <w:t>.</w:t>
      </w:r>
    </w:p>
    <w:p w14:paraId="3D791441" w14:textId="6D65DA71" w:rsidR="000A6AE5" w:rsidRDefault="000A6AE5" w:rsidP="000F1F73">
      <w:pPr>
        <w:pStyle w:val="EstiloNegritaCentrado"/>
        <w:rPr>
          <w:rFonts w:ascii="Arial" w:hAnsi="Arial" w:cs="Arial"/>
        </w:rPr>
      </w:pPr>
    </w:p>
    <w:p w14:paraId="777A1DA7" w14:textId="22D09292" w:rsidR="0030677F" w:rsidRDefault="0030677F" w:rsidP="000F1F73">
      <w:pPr>
        <w:pStyle w:val="EstiloNegritaCentrado"/>
        <w:rPr>
          <w:rFonts w:ascii="Arial" w:hAnsi="Arial" w:cs="Arial"/>
        </w:rPr>
      </w:pPr>
    </w:p>
    <w:p w14:paraId="3693AB1B" w14:textId="5A17E9E6" w:rsidR="0030677F" w:rsidRDefault="0030677F" w:rsidP="000F1F73">
      <w:pPr>
        <w:pStyle w:val="EstiloNegritaCentrado"/>
        <w:rPr>
          <w:rFonts w:ascii="Arial" w:hAnsi="Arial" w:cs="Arial"/>
        </w:rPr>
      </w:pPr>
    </w:p>
    <w:p w14:paraId="6274F425" w14:textId="3BC7163E" w:rsidR="0030677F" w:rsidRDefault="0030677F" w:rsidP="000F1F73">
      <w:pPr>
        <w:pStyle w:val="EstiloNegritaCentrado"/>
        <w:rPr>
          <w:rFonts w:ascii="Arial" w:hAnsi="Arial" w:cs="Arial"/>
        </w:rPr>
      </w:pPr>
    </w:p>
    <w:p w14:paraId="5FAD2A74" w14:textId="11428D7E" w:rsidR="0030677F" w:rsidRDefault="0030677F" w:rsidP="000F1F73">
      <w:pPr>
        <w:pStyle w:val="EstiloNegritaCentrado"/>
        <w:rPr>
          <w:rFonts w:ascii="Arial" w:hAnsi="Arial" w:cs="Arial"/>
        </w:rPr>
      </w:pPr>
    </w:p>
    <w:p w14:paraId="413ADD16" w14:textId="77777777" w:rsidR="0030677F" w:rsidRDefault="0030677F" w:rsidP="000F1F73">
      <w:pPr>
        <w:pStyle w:val="EstiloNegritaCentrado"/>
        <w:rPr>
          <w:rFonts w:ascii="Arial" w:hAnsi="Arial" w:cs="Arial"/>
        </w:rPr>
      </w:pPr>
    </w:p>
    <w:p w14:paraId="690AD6BB" w14:textId="77777777" w:rsidR="00D12A91" w:rsidRPr="00173414" w:rsidRDefault="009001DF" w:rsidP="000F1F73">
      <w:pPr>
        <w:pStyle w:val="EstiloNegritaCentrado"/>
        <w:rPr>
          <w:rFonts w:ascii="Arial" w:hAnsi="Arial" w:cs="Arial"/>
        </w:rPr>
      </w:pPr>
      <w:r w:rsidRPr="00173414">
        <w:rPr>
          <w:rFonts w:ascii="Arial" w:hAnsi="Arial" w:cs="Arial"/>
        </w:rPr>
        <w:lastRenderedPageBreak/>
        <w:t>Cuadro</w:t>
      </w:r>
      <w:r w:rsidR="00D12A91" w:rsidRPr="00173414">
        <w:rPr>
          <w:rFonts w:ascii="Arial" w:hAnsi="Arial" w:cs="Arial"/>
        </w:rPr>
        <w:t xml:space="preserve"> 1</w:t>
      </w:r>
    </w:p>
    <w:p w14:paraId="5FDCAAF5" w14:textId="77777777" w:rsidR="00D12A91" w:rsidRPr="000A6AE5" w:rsidRDefault="00D12A91" w:rsidP="000A6AE5">
      <w:pPr>
        <w:pStyle w:val="EstiloNegritaCentrado"/>
        <w:rPr>
          <w:rFonts w:ascii="Arial" w:hAnsi="Arial" w:cs="Arial"/>
        </w:rPr>
      </w:pPr>
      <w:r w:rsidRPr="00173414">
        <w:rPr>
          <w:rFonts w:ascii="Arial" w:hAnsi="Arial" w:cs="Arial"/>
        </w:rPr>
        <w:t>Indicadores de Productos</w:t>
      </w:r>
      <w:r w:rsidR="003B78C8" w:rsidRPr="00173414">
        <w:rPr>
          <w:rFonts w:ascii="Arial" w:hAnsi="Arial" w:cs="Arial"/>
        </w:rPr>
        <w:t xml:space="preserve"> por Componentes</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260"/>
        <w:gridCol w:w="3780"/>
      </w:tblGrid>
      <w:tr w:rsidR="003B78C8" w:rsidRPr="00353EDC" w14:paraId="613FD84A" w14:textId="77777777" w:rsidTr="7C9871A3">
        <w:trPr>
          <w:trHeight w:val="539"/>
          <w:jc w:val="center"/>
        </w:trPr>
        <w:tc>
          <w:tcPr>
            <w:tcW w:w="3780" w:type="dxa"/>
            <w:tcBorders>
              <w:bottom w:val="single" w:sz="4" w:space="0" w:color="auto"/>
            </w:tcBorders>
            <w:shd w:val="clear" w:color="auto" w:fill="548DD4" w:themeFill="text2" w:themeFillTint="99"/>
            <w:vAlign w:val="center"/>
          </w:tcPr>
          <w:p w14:paraId="2F976FD7" w14:textId="77777777" w:rsidR="003B78C8" w:rsidRPr="00353EDC" w:rsidRDefault="003B78C8" w:rsidP="00353EDC">
            <w:pPr>
              <w:jc w:val="center"/>
              <w:rPr>
                <w:rFonts w:ascii="Arial" w:hAnsi="Arial" w:cs="Arial"/>
                <w:b/>
                <w:color w:val="FFFFFF" w:themeColor="background1"/>
                <w:sz w:val="18"/>
                <w:szCs w:val="18"/>
                <w:lang w:val="es-MX"/>
              </w:rPr>
            </w:pPr>
            <w:r w:rsidRPr="00353EDC">
              <w:rPr>
                <w:rFonts w:ascii="Arial" w:hAnsi="Arial" w:cs="Arial"/>
                <w:b/>
                <w:color w:val="FFFFFF" w:themeColor="background1"/>
                <w:sz w:val="18"/>
                <w:szCs w:val="18"/>
                <w:lang w:val="es-MX"/>
              </w:rPr>
              <w:t>Indicador de producto por Componente</w:t>
            </w:r>
          </w:p>
        </w:tc>
        <w:tc>
          <w:tcPr>
            <w:tcW w:w="1260" w:type="dxa"/>
            <w:tcBorders>
              <w:bottom w:val="single" w:sz="4" w:space="0" w:color="auto"/>
            </w:tcBorders>
            <w:shd w:val="clear" w:color="auto" w:fill="548DD4" w:themeFill="text2" w:themeFillTint="99"/>
            <w:vAlign w:val="center"/>
          </w:tcPr>
          <w:p w14:paraId="5FAA6817" w14:textId="77777777" w:rsidR="003B78C8" w:rsidRPr="00353EDC" w:rsidRDefault="003B78C8" w:rsidP="00353EDC">
            <w:pPr>
              <w:jc w:val="center"/>
              <w:rPr>
                <w:rFonts w:ascii="Arial" w:hAnsi="Arial" w:cs="Arial"/>
                <w:b/>
                <w:color w:val="FFFFFF" w:themeColor="background1"/>
                <w:sz w:val="18"/>
                <w:szCs w:val="18"/>
                <w:lang w:val="es-MX"/>
              </w:rPr>
            </w:pPr>
            <w:r w:rsidRPr="00353EDC">
              <w:rPr>
                <w:rFonts w:ascii="Arial" w:hAnsi="Arial" w:cs="Arial"/>
                <w:b/>
                <w:color w:val="FFFFFF" w:themeColor="background1"/>
                <w:sz w:val="18"/>
                <w:szCs w:val="18"/>
                <w:lang w:val="es-MX"/>
              </w:rPr>
              <w:t>Frecuencia de Medición</w:t>
            </w:r>
          </w:p>
        </w:tc>
        <w:tc>
          <w:tcPr>
            <w:tcW w:w="3780" w:type="dxa"/>
            <w:tcBorders>
              <w:bottom w:val="single" w:sz="4" w:space="0" w:color="auto"/>
            </w:tcBorders>
            <w:shd w:val="clear" w:color="auto" w:fill="548DD4" w:themeFill="text2" w:themeFillTint="99"/>
            <w:vAlign w:val="center"/>
          </w:tcPr>
          <w:p w14:paraId="27682428" w14:textId="77777777" w:rsidR="003B78C8" w:rsidRPr="00353EDC" w:rsidRDefault="003B78C8" w:rsidP="00353EDC">
            <w:pPr>
              <w:jc w:val="center"/>
              <w:rPr>
                <w:rFonts w:ascii="Arial" w:hAnsi="Arial" w:cs="Arial"/>
                <w:b/>
                <w:color w:val="FFFFFF" w:themeColor="background1"/>
                <w:sz w:val="18"/>
                <w:szCs w:val="18"/>
                <w:lang w:val="es-MX"/>
              </w:rPr>
            </w:pPr>
            <w:r w:rsidRPr="00353EDC">
              <w:rPr>
                <w:rFonts w:ascii="Arial" w:hAnsi="Arial" w:cs="Arial"/>
                <w:b/>
                <w:color w:val="FFFFFF" w:themeColor="background1"/>
                <w:sz w:val="18"/>
                <w:szCs w:val="18"/>
                <w:lang w:val="es-MX"/>
              </w:rPr>
              <w:t>Medios de Verificación</w:t>
            </w:r>
          </w:p>
        </w:tc>
      </w:tr>
      <w:tr w:rsidR="003B78C8" w:rsidRPr="00353EDC" w14:paraId="26B16BC5" w14:textId="77777777" w:rsidTr="7C9871A3">
        <w:trPr>
          <w:trHeight w:val="296"/>
          <w:jc w:val="center"/>
        </w:trPr>
        <w:tc>
          <w:tcPr>
            <w:tcW w:w="8820" w:type="dxa"/>
            <w:gridSpan w:val="3"/>
            <w:shd w:val="clear" w:color="auto" w:fill="BFBFBF" w:themeFill="background1" w:themeFillShade="BF"/>
            <w:vAlign w:val="center"/>
          </w:tcPr>
          <w:p w14:paraId="69596CD7" w14:textId="6B2FE4B8" w:rsidR="003B78C8" w:rsidRPr="00353EDC" w:rsidRDefault="003B78C8" w:rsidP="00353EDC">
            <w:pPr>
              <w:jc w:val="center"/>
              <w:rPr>
                <w:rFonts w:ascii="Arial" w:hAnsi="Arial" w:cs="Arial"/>
                <w:b/>
                <w:sz w:val="18"/>
                <w:szCs w:val="18"/>
                <w:lang w:val="es-MX"/>
              </w:rPr>
            </w:pPr>
            <w:r w:rsidRPr="00353EDC">
              <w:rPr>
                <w:rFonts w:ascii="Arial" w:hAnsi="Arial" w:cs="Arial"/>
                <w:b/>
                <w:sz w:val="18"/>
                <w:szCs w:val="18"/>
                <w:lang w:val="es-ES"/>
              </w:rPr>
              <w:t xml:space="preserve">Componente 1: </w:t>
            </w:r>
            <w:r w:rsidR="00783BF5">
              <w:rPr>
                <w:rFonts w:ascii="Arial" w:hAnsi="Arial" w:cs="Arial"/>
                <w:b/>
                <w:sz w:val="18"/>
                <w:szCs w:val="18"/>
              </w:rPr>
              <w:t>Obras civiles</w:t>
            </w:r>
          </w:p>
        </w:tc>
      </w:tr>
      <w:tr w:rsidR="003B78C8" w:rsidRPr="00353EDC" w14:paraId="34D53F3A" w14:textId="77777777" w:rsidTr="7C9871A3">
        <w:trPr>
          <w:trHeight w:val="710"/>
          <w:jc w:val="center"/>
        </w:trPr>
        <w:tc>
          <w:tcPr>
            <w:tcW w:w="3780" w:type="dxa"/>
            <w:tcBorders>
              <w:bottom w:val="single" w:sz="4" w:space="0" w:color="auto"/>
            </w:tcBorders>
            <w:vAlign w:val="center"/>
          </w:tcPr>
          <w:p w14:paraId="7F801B1C" w14:textId="04445E89" w:rsidR="003B78C8" w:rsidRPr="00353EDC" w:rsidRDefault="00783BF5" w:rsidP="0000450A">
            <w:pPr>
              <w:jc w:val="center"/>
              <w:rPr>
                <w:rFonts w:ascii="Arial" w:hAnsi="Arial" w:cs="Arial"/>
                <w:sz w:val="18"/>
                <w:szCs w:val="18"/>
              </w:rPr>
            </w:pPr>
            <w:r>
              <w:rPr>
                <w:rFonts w:ascii="Arial" w:hAnsi="Arial" w:cs="Arial"/>
                <w:sz w:val="18"/>
                <w:szCs w:val="18"/>
                <w:lang w:val="es-ES"/>
              </w:rPr>
              <w:t xml:space="preserve">Km de </w:t>
            </w:r>
            <w:r w:rsidR="00531A9E">
              <w:rPr>
                <w:rFonts w:ascii="Arial" w:hAnsi="Arial" w:cs="Arial"/>
                <w:sz w:val="18"/>
                <w:szCs w:val="18"/>
                <w:lang w:val="es-ES"/>
              </w:rPr>
              <w:t>pavimentaciones nuevas en red vial provincial</w:t>
            </w:r>
            <w:r w:rsidR="003B78C8" w:rsidRPr="00353EDC">
              <w:rPr>
                <w:rStyle w:val="FootnoteReference"/>
                <w:rFonts w:ascii="Arial" w:hAnsi="Arial" w:cs="Arial"/>
                <w:sz w:val="18"/>
                <w:szCs w:val="18"/>
                <w:lang w:val="es-ES"/>
              </w:rPr>
              <w:footnoteReference w:id="4"/>
            </w:r>
            <w:r w:rsidR="003B78C8" w:rsidRPr="00353EDC">
              <w:rPr>
                <w:rFonts w:ascii="Arial" w:hAnsi="Arial" w:cs="Arial"/>
                <w:sz w:val="18"/>
                <w:szCs w:val="18"/>
                <w:lang w:val="es-ES"/>
              </w:rPr>
              <w:t xml:space="preserve"> </w:t>
            </w:r>
          </w:p>
        </w:tc>
        <w:tc>
          <w:tcPr>
            <w:tcW w:w="1260" w:type="dxa"/>
            <w:tcBorders>
              <w:bottom w:val="single" w:sz="4" w:space="0" w:color="auto"/>
            </w:tcBorders>
            <w:vAlign w:val="center"/>
          </w:tcPr>
          <w:p w14:paraId="709D0A5D" w14:textId="77777777" w:rsidR="003B78C8" w:rsidRPr="00783BF5" w:rsidRDefault="003B78C8" w:rsidP="00353EDC">
            <w:pPr>
              <w:jc w:val="center"/>
              <w:rPr>
                <w:rFonts w:ascii="Arial" w:hAnsi="Arial" w:cs="Arial"/>
                <w:sz w:val="18"/>
                <w:szCs w:val="18"/>
                <w:lang w:val="es-MX"/>
              </w:rPr>
            </w:pPr>
            <w:r w:rsidRPr="00783BF5">
              <w:rPr>
                <w:rFonts w:ascii="Arial" w:hAnsi="Arial" w:cs="Arial"/>
                <w:sz w:val="18"/>
                <w:szCs w:val="18"/>
                <w:lang w:val="es-MX"/>
              </w:rPr>
              <w:t>Anual</w:t>
            </w:r>
          </w:p>
        </w:tc>
        <w:tc>
          <w:tcPr>
            <w:tcW w:w="3780" w:type="dxa"/>
            <w:shd w:val="clear" w:color="auto" w:fill="auto"/>
            <w:vAlign w:val="center"/>
          </w:tcPr>
          <w:p w14:paraId="2507BC73" w14:textId="2229A548" w:rsidR="003B78C8" w:rsidRPr="00783BF5" w:rsidRDefault="00173414" w:rsidP="00353EDC">
            <w:pPr>
              <w:jc w:val="center"/>
              <w:rPr>
                <w:rFonts w:ascii="Arial" w:hAnsi="Arial" w:cs="Arial"/>
                <w:sz w:val="18"/>
                <w:szCs w:val="18"/>
                <w:lang w:val="es-MX"/>
              </w:rPr>
            </w:pPr>
            <w:r w:rsidRPr="00783BF5">
              <w:rPr>
                <w:rFonts w:ascii="Arial" w:hAnsi="Arial" w:cs="Arial"/>
                <w:sz w:val="18"/>
                <w:szCs w:val="18"/>
                <w:lang w:val="es-BO"/>
              </w:rPr>
              <w:t>Informes semestrales de avance del programa. Informes mensuales de avance de obra</w:t>
            </w:r>
            <w:r w:rsidRPr="00783BF5">
              <w:rPr>
                <w:rFonts w:ascii="Arial" w:hAnsi="Arial" w:cs="Arial"/>
                <w:sz w:val="18"/>
                <w:szCs w:val="18"/>
                <w:lang w:val="es-MX"/>
              </w:rPr>
              <w:t xml:space="preserve"> </w:t>
            </w:r>
          </w:p>
        </w:tc>
      </w:tr>
      <w:tr w:rsidR="00531A9E" w:rsidRPr="00353EDC" w14:paraId="77D9FB77" w14:textId="77777777" w:rsidTr="7C9871A3">
        <w:trPr>
          <w:trHeight w:val="710"/>
          <w:jc w:val="center"/>
        </w:trPr>
        <w:tc>
          <w:tcPr>
            <w:tcW w:w="3780" w:type="dxa"/>
            <w:tcBorders>
              <w:bottom w:val="single" w:sz="4" w:space="0" w:color="auto"/>
            </w:tcBorders>
            <w:vAlign w:val="center"/>
          </w:tcPr>
          <w:p w14:paraId="25C77ED1" w14:textId="2F1DC6D7" w:rsidR="00531A9E" w:rsidRDefault="00531A9E" w:rsidP="0000450A">
            <w:pPr>
              <w:jc w:val="center"/>
              <w:rPr>
                <w:rFonts w:ascii="Arial" w:hAnsi="Arial" w:cs="Arial"/>
                <w:sz w:val="18"/>
                <w:szCs w:val="18"/>
                <w:lang w:val="es-ES"/>
              </w:rPr>
            </w:pPr>
            <w:r>
              <w:rPr>
                <w:rFonts w:ascii="Arial" w:hAnsi="Arial" w:cs="Arial"/>
                <w:sz w:val="18"/>
                <w:szCs w:val="18"/>
                <w:lang w:val="es-ES"/>
              </w:rPr>
              <w:t xml:space="preserve">Km de rehabilitaciones en red vial provincial </w:t>
            </w:r>
          </w:p>
        </w:tc>
        <w:tc>
          <w:tcPr>
            <w:tcW w:w="1260" w:type="dxa"/>
            <w:tcBorders>
              <w:bottom w:val="single" w:sz="4" w:space="0" w:color="auto"/>
            </w:tcBorders>
            <w:vAlign w:val="center"/>
          </w:tcPr>
          <w:p w14:paraId="7158DD75" w14:textId="13B287DB" w:rsidR="00531A9E" w:rsidRPr="00783BF5" w:rsidRDefault="00531A9E" w:rsidP="00353EDC">
            <w:pPr>
              <w:jc w:val="center"/>
              <w:rPr>
                <w:rFonts w:ascii="Arial" w:hAnsi="Arial" w:cs="Arial"/>
                <w:sz w:val="18"/>
                <w:szCs w:val="18"/>
                <w:lang w:val="es-MX"/>
              </w:rPr>
            </w:pPr>
            <w:r>
              <w:rPr>
                <w:rFonts w:ascii="Arial" w:hAnsi="Arial" w:cs="Arial"/>
                <w:sz w:val="18"/>
                <w:szCs w:val="18"/>
                <w:lang w:val="es-MX"/>
              </w:rPr>
              <w:t>Anual</w:t>
            </w:r>
          </w:p>
        </w:tc>
        <w:tc>
          <w:tcPr>
            <w:tcW w:w="3780" w:type="dxa"/>
            <w:shd w:val="clear" w:color="auto" w:fill="auto"/>
            <w:vAlign w:val="center"/>
          </w:tcPr>
          <w:p w14:paraId="7934C0EB" w14:textId="3CAD951B" w:rsidR="00531A9E" w:rsidRPr="00783BF5" w:rsidRDefault="00531A9E" w:rsidP="00353EDC">
            <w:pPr>
              <w:jc w:val="center"/>
              <w:rPr>
                <w:rFonts w:ascii="Arial" w:hAnsi="Arial" w:cs="Arial"/>
                <w:sz w:val="18"/>
                <w:szCs w:val="18"/>
                <w:lang w:val="es-BO"/>
              </w:rPr>
            </w:pPr>
            <w:r w:rsidRPr="00783BF5">
              <w:rPr>
                <w:rFonts w:ascii="Arial" w:hAnsi="Arial" w:cs="Arial"/>
                <w:sz w:val="18"/>
                <w:szCs w:val="18"/>
                <w:lang w:val="es-BO"/>
              </w:rPr>
              <w:t>Informes semestrales de avance del programa. Informes mensuales de avance de obra</w:t>
            </w:r>
          </w:p>
        </w:tc>
      </w:tr>
      <w:tr w:rsidR="00173414" w:rsidRPr="00353EDC" w14:paraId="2B740A30" w14:textId="77777777" w:rsidTr="7C9871A3">
        <w:trPr>
          <w:trHeight w:val="872"/>
          <w:jc w:val="center"/>
        </w:trPr>
        <w:tc>
          <w:tcPr>
            <w:tcW w:w="3780" w:type="dxa"/>
            <w:vAlign w:val="center"/>
          </w:tcPr>
          <w:p w14:paraId="73E7576E" w14:textId="5BBEEB62" w:rsidR="00173414" w:rsidRPr="00353EDC" w:rsidRDefault="00783BF5" w:rsidP="00173414">
            <w:pPr>
              <w:jc w:val="center"/>
              <w:rPr>
                <w:rFonts w:ascii="Arial" w:hAnsi="Arial" w:cs="Arial"/>
                <w:sz w:val="18"/>
                <w:szCs w:val="18"/>
                <w:lang w:val="es-MX"/>
              </w:rPr>
            </w:pPr>
            <w:r>
              <w:rPr>
                <w:rFonts w:ascii="Arial" w:hAnsi="Arial" w:cs="Arial"/>
                <w:sz w:val="18"/>
                <w:szCs w:val="18"/>
                <w:lang w:val="es-ES" w:eastAsia="es-PY"/>
              </w:rPr>
              <w:t xml:space="preserve">Km de </w:t>
            </w:r>
            <w:r w:rsidR="00531A9E">
              <w:rPr>
                <w:rFonts w:ascii="Arial" w:hAnsi="Arial" w:cs="Arial"/>
                <w:sz w:val="18"/>
                <w:szCs w:val="18"/>
                <w:lang w:val="es-ES" w:eastAsia="es-PY"/>
              </w:rPr>
              <w:t>obras en la red vial municipal</w:t>
            </w:r>
          </w:p>
        </w:tc>
        <w:tc>
          <w:tcPr>
            <w:tcW w:w="1260" w:type="dxa"/>
            <w:vAlign w:val="center"/>
          </w:tcPr>
          <w:p w14:paraId="0D11FC1E" w14:textId="77777777" w:rsidR="00173414" w:rsidRPr="00783BF5" w:rsidRDefault="00173414" w:rsidP="00173414">
            <w:pPr>
              <w:jc w:val="center"/>
              <w:rPr>
                <w:rFonts w:ascii="Arial" w:hAnsi="Arial" w:cs="Arial"/>
                <w:sz w:val="18"/>
                <w:szCs w:val="18"/>
                <w:u w:val="single"/>
                <w:lang w:val="es-MX"/>
              </w:rPr>
            </w:pPr>
            <w:r w:rsidRPr="00783BF5">
              <w:rPr>
                <w:rFonts w:ascii="Arial" w:hAnsi="Arial" w:cs="Arial"/>
                <w:sz w:val="18"/>
                <w:szCs w:val="18"/>
                <w:lang w:val="es-MX"/>
              </w:rPr>
              <w:t>Anual</w:t>
            </w:r>
          </w:p>
        </w:tc>
        <w:tc>
          <w:tcPr>
            <w:tcW w:w="3780" w:type="dxa"/>
            <w:shd w:val="clear" w:color="auto" w:fill="auto"/>
            <w:vAlign w:val="center"/>
          </w:tcPr>
          <w:p w14:paraId="7F2E3A00" w14:textId="196A582A" w:rsidR="00173414" w:rsidRPr="00783BF5" w:rsidRDefault="00173414" w:rsidP="00173414">
            <w:pPr>
              <w:jc w:val="center"/>
              <w:rPr>
                <w:rFonts w:ascii="Arial" w:hAnsi="Arial" w:cs="Arial"/>
                <w:sz w:val="18"/>
                <w:szCs w:val="18"/>
                <w:lang w:val="es-MX"/>
              </w:rPr>
            </w:pPr>
            <w:r w:rsidRPr="00783BF5">
              <w:rPr>
                <w:rFonts w:ascii="Arial" w:hAnsi="Arial" w:cs="Arial"/>
                <w:sz w:val="18"/>
                <w:szCs w:val="18"/>
                <w:lang w:val="es-BO"/>
              </w:rPr>
              <w:t>Informes semestrales de avance del programa. Informes mensuales de avance de obra</w:t>
            </w:r>
            <w:r w:rsidRPr="00783BF5">
              <w:rPr>
                <w:rFonts w:ascii="Arial" w:hAnsi="Arial" w:cs="Arial"/>
                <w:sz w:val="18"/>
                <w:szCs w:val="18"/>
              </w:rPr>
              <w:t xml:space="preserve"> </w:t>
            </w:r>
          </w:p>
        </w:tc>
      </w:tr>
      <w:tr w:rsidR="00783BF5" w:rsidRPr="00353EDC" w14:paraId="1B0E30B6" w14:textId="77777777" w:rsidTr="7C9871A3">
        <w:trPr>
          <w:trHeight w:val="872"/>
          <w:jc w:val="center"/>
        </w:trPr>
        <w:tc>
          <w:tcPr>
            <w:tcW w:w="3780" w:type="dxa"/>
            <w:vAlign w:val="center"/>
          </w:tcPr>
          <w:p w14:paraId="09E64CE7" w14:textId="0A6F70B8" w:rsidR="00783BF5" w:rsidRDefault="00783BF5" w:rsidP="00173414">
            <w:pPr>
              <w:jc w:val="center"/>
              <w:rPr>
                <w:rFonts w:ascii="Arial" w:hAnsi="Arial" w:cs="Arial"/>
                <w:sz w:val="18"/>
                <w:szCs w:val="18"/>
                <w:lang w:val="es-ES" w:eastAsia="es-PY"/>
              </w:rPr>
            </w:pPr>
            <w:r>
              <w:rPr>
                <w:rFonts w:ascii="Arial" w:hAnsi="Arial" w:cs="Arial"/>
                <w:sz w:val="18"/>
                <w:szCs w:val="18"/>
                <w:lang w:val="es-ES" w:eastAsia="es-PY"/>
              </w:rPr>
              <w:t>Inspecciones técnicas y socioambientales de obra contratadas</w:t>
            </w:r>
          </w:p>
        </w:tc>
        <w:tc>
          <w:tcPr>
            <w:tcW w:w="1260" w:type="dxa"/>
            <w:vAlign w:val="center"/>
          </w:tcPr>
          <w:p w14:paraId="6320F123" w14:textId="747ABAE0" w:rsidR="00783BF5" w:rsidRPr="00783BF5" w:rsidRDefault="00783BF5" w:rsidP="00173414">
            <w:pPr>
              <w:jc w:val="center"/>
              <w:rPr>
                <w:rFonts w:ascii="Arial" w:hAnsi="Arial" w:cs="Arial"/>
                <w:sz w:val="18"/>
                <w:szCs w:val="18"/>
                <w:lang w:val="es-MX"/>
              </w:rPr>
            </w:pPr>
            <w:r w:rsidRPr="00783BF5">
              <w:rPr>
                <w:rFonts w:ascii="Arial" w:hAnsi="Arial" w:cs="Arial"/>
                <w:sz w:val="18"/>
                <w:szCs w:val="18"/>
                <w:lang w:val="es-MX"/>
              </w:rPr>
              <w:t>Anual</w:t>
            </w:r>
          </w:p>
        </w:tc>
        <w:tc>
          <w:tcPr>
            <w:tcW w:w="3780" w:type="dxa"/>
            <w:shd w:val="clear" w:color="auto" w:fill="auto"/>
            <w:vAlign w:val="center"/>
          </w:tcPr>
          <w:p w14:paraId="01CFC6E7" w14:textId="7A5C0D59" w:rsidR="00783BF5" w:rsidRPr="00783BF5" w:rsidRDefault="00783BF5" w:rsidP="00173414">
            <w:pPr>
              <w:jc w:val="center"/>
              <w:rPr>
                <w:rFonts w:ascii="Arial" w:hAnsi="Arial" w:cs="Arial"/>
                <w:sz w:val="18"/>
                <w:szCs w:val="18"/>
                <w:lang w:val="es-BO"/>
              </w:rPr>
            </w:pPr>
            <w:r w:rsidRPr="00453BB7">
              <w:rPr>
                <w:rFonts w:ascii="Arial" w:hAnsi="Arial" w:cs="Arial"/>
                <w:sz w:val="18"/>
                <w:szCs w:val="18"/>
                <w:lang w:eastAsia="es-PY"/>
              </w:rPr>
              <w:t xml:space="preserve">Estudios enviados al Banco por el </w:t>
            </w:r>
            <w:r>
              <w:rPr>
                <w:rFonts w:ascii="Arial" w:hAnsi="Arial" w:cs="Arial"/>
                <w:sz w:val="18"/>
                <w:szCs w:val="18"/>
                <w:lang w:eastAsia="es-PY"/>
              </w:rPr>
              <w:t xml:space="preserve">FFFIR - </w:t>
            </w:r>
            <w:r w:rsidRPr="00453BB7">
              <w:rPr>
                <w:rFonts w:ascii="Arial" w:hAnsi="Arial" w:cs="Arial"/>
                <w:sz w:val="18"/>
                <w:szCs w:val="18"/>
                <w:lang w:eastAsia="es-PY"/>
              </w:rPr>
              <w:t>Informes semestrales de progreso</w:t>
            </w:r>
          </w:p>
        </w:tc>
      </w:tr>
      <w:tr w:rsidR="00783BF5" w:rsidRPr="00353EDC" w14:paraId="22910F1B" w14:textId="77777777" w:rsidTr="7C9871A3">
        <w:trPr>
          <w:trHeight w:val="872"/>
          <w:jc w:val="center"/>
        </w:trPr>
        <w:tc>
          <w:tcPr>
            <w:tcW w:w="3780" w:type="dxa"/>
            <w:vAlign w:val="center"/>
          </w:tcPr>
          <w:p w14:paraId="006804A5" w14:textId="153D8846" w:rsidR="00783BF5" w:rsidRDefault="00783BF5" w:rsidP="00173414">
            <w:pPr>
              <w:jc w:val="center"/>
              <w:rPr>
                <w:rFonts w:ascii="Arial" w:hAnsi="Arial" w:cs="Arial"/>
                <w:sz w:val="18"/>
                <w:szCs w:val="18"/>
                <w:lang w:val="es-ES" w:eastAsia="es-PY"/>
              </w:rPr>
            </w:pPr>
            <w:r w:rsidRPr="00783BF5">
              <w:rPr>
                <w:rFonts w:ascii="Arial" w:hAnsi="Arial" w:cs="Arial"/>
                <w:sz w:val="18"/>
                <w:szCs w:val="18"/>
                <w:lang w:val="es-ES" w:eastAsia="es-PY"/>
              </w:rPr>
              <w:t xml:space="preserve">Estudios de </w:t>
            </w:r>
            <w:proofErr w:type="spellStart"/>
            <w:r w:rsidRPr="00783BF5">
              <w:rPr>
                <w:rFonts w:ascii="Arial" w:hAnsi="Arial" w:cs="Arial"/>
                <w:sz w:val="18"/>
                <w:szCs w:val="18"/>
                <w:lang w:val="es-ES" w:eastAsia="es-PY"/>
              </w:rPr>
              <w:t>preinversión</w:t>
            </w:r>
            <w:proofErr w:type="spellEnd"/>
            <w:r w:rsidRPr="00783BF5">
              <w:rPr>
                <w:rFonts w:ascii="Arial" w:hAnsi="Arial" w:cs="Arial"/>
                <w:sz w:val="18"/>
                <w:szCs w:val="18"/>
                <w:lang w:val="es-ES" w:eastAsia="es-PY"/>
              </w:rPr>
              <w:t xml:space="preserve"> realizados</w:t>
            </w:r>
          </w:p>
        </w:tc>
        <w:tc>
          <w:tcPr>
            <w:tcW w:w="1260" w:type="dxa"/>
            <w:vAlign w:val="center"/>
          </w:tcPr>
          <w:p w14:paraId="3186E863" w14:textId="7953ACD8" w:rsidR="00783BF5" w:rsidRPr="00783BF5" w:rsidRDefault="00783BF5" w:rsidP="00173414">
            <w:pPr>
              <w:jc w:val="center"/>
              <w:rPr>
                <w:rFonts w:ascii="Arial" w:hAnsi="Arial" w:cs="Arial"/>
                <w:sz w:val="18"/>
                <w:szCs w:val="18"/>
                <w:lang w:val="es-MX"/>
              </w:rPr>
            </w:pPr>
            <w:r w:rsidRPr="00783BF5">
              <w:rPr>
                <w:rFonts w:ascii="Arial" w:hAnsi="Arial" w:cs="Arial"/>
                <w:sz w:val="18"/>
                <w:szCs w:val="18"/>
                <w:lang w:val="es-MX"/>
              </w:rPr>
              <w:t>Anual</w:t>
            </w:r>
          </w:p>
        </w:tc>
        <w:tc>
          <w:tcPr>
            <w:tcW w:w="3780" w:type="dxa"/>
            <w:shd w:val="clear" w:color="auto" w:fill="auto"/>
            <w:vAlign w:val="center"/>
          </w:tcPr>
          <w:p w14:paraId="1F8DEB85" w14:textId="2B2E8E38" w:rsidR="00783BF5" w:rsidRPr="00453BB7" w:rsidRDefault="00783BF5" w:rsidP="00173414">
            <w:pPr>
              <w:jc w:val="center"/>
              <w:rPr>
                <w:rFonts w:ascii="Arial" w:hAnsi="Arial" w:cs="Arial"/>
                <w:sz w:val="18"/>
                <w:szCs w:val="18"/>
                <w:lang w:eastAsia="es-PY"/>
              </w:rPr>
            </w:pPr>
            <w:r w:rsidRPr="00453BB7">
              <w:rPr>
                <w:rFonts w:ascii="Arial" w:hAnsi="Arial" w:cs="Arial"/>
                <w:sz w:val="18"/>
                <w:szCs w:val="18"/>
                <w:lang w:eastAsia="es-PY"/>
              </w:rPr>
              <w:t xml:space="preserve">Estudios enviados al Banco por el </w:t>
            </w:r>
            <w:r>
              <w:rPr>
                <w:rFonts w:ascii="Arial" w:hAnsi="Arial" w:cs="Arial"/>
                <w:sz w:val="18"/>
                <w:szCs w:val="18"/>
                <w:lang w:eastAsia="es-PY"/>
              </w:rPr>
              <w:t>FFFIR -Informes semestrales de progreso</w:t>
            </w:r>
          </w:p>
        </w:tc>
      </w:tr>
      <w:tr w:rsidR="00173414" w:rsidRPr="00353EDC" w14:paraId="48143E5B" w14:textId="77777777" w:rsidTr="7C9871A3">
        <w:trPr>
          <w:trHeight w:val="278"/>
          <w:jc w:val="center"/>
        </w:trPr>
        <w:tc>
          <w:tcPr>
            <w:tcW w:w="8820" w:type="dxa"/>
            <w:gridSpan w:val="3"/>
            <w:shd w:val="clear" w:color="auto" w:fill="BFBFBF" w:themeFill="background1" w:themeFillShade="BF"/>
            <w:vAlign w:val="center"/>
          </w:tcPr>
          <w:p w14:paraId="330453EB" w14:textId="2F352153" w:rsidR="00173414" w:rsidRPr="006B2313" w:rsidRDefault="7C9871A3" w:rsidP="7C9871A3">
            <w:pPr>
              <w:jc w:val="center"/>
              <w:rPr>
                <w:rFonts w:ascii="Arial" w:hAnsi="Arial" w:cs="Arial"/>
                <w:b/>
                <w:bCs/>
                <w:sz w:val="18"/>
                <w:szCs w:val="18"/>
                <w:lang w:val="es-MX"/>
              </w:rPr>
            </w:pPr>
            <w:r w:rsidRPr="7C9871A3">
              <w:rPr>
                <w:rFonts w:ascii="Arial" w:hAnsi="Arial" w:cs="Arial"/>
                <w:b/>
                <w:bCs/>
                <w:sz w:val="18"/>
                <w:szCs w:val="18"/>
              </w:rPr>
              <w:t xml:space="preserve">Componente 2: </w:t>
            </w:r>
            <w:r w:rsidRPr="7C9871A3">
              <w:rPr>
                <w:rFonts w:ascii="Arial" w:hAnsi="Arial" w:cs="Arial"/>
                <w:b/>
                <w:bCs/>
                <w:sz w:val="18"/>
                <w:szCs w:val="18"/>
                <w:lang w:val="es-BO"/>
              </w:rPr>
              <w:t>Fortalecimiento Institucional</w:t>
            </w:r>
          </w:p>
        </w:tc>
      </w:tr>
      <w:tr w:rsidR="00783BF5" w:rsidRPr="00353EDC" w14:paraId="6CB8E90A" w14:textId="77777777" w:rsidTr="7C9871A3">
        <w:trPr>
          <w:trHeight w:val="980"/>
          <w:jc w:val="center"/>
        </w:trPr>
        <w:tc>
          <w:tcPr>
            <w:tcW w:w="3780" w:type="dxa"/>
            <w:vAlign w:val="center"/>
          </w:tcPr>
          <w:p w14:paraId="4BA8F6AF" w14:textId="5943C77E" w:rsidR="00783BF5" w:rsidRPr="006B2313" w:rsidRDefault="00A2775A" w:rsidP="00783BF5">
            <w:pPr>
              <w:jc w:val="center"/>
              <w:rPr>
                <w:rFonts w:ascii="Arial" w:hAnsi="Arial" w:cs="Arial"/>
                <w:sz w:val="18"/>
                <w:szCs w:val="18"/>
              </w:rPr>
            </w:pPr>
            <w:r>
              <w:rPr>
                <w:rFonts w:ascii="Arial" w:hAnsi="Arial" w:cs="Arial"/>
                <w:sz w:val="18"/>
                <w:szCs w:val="18"/>
                <w:lang w:val="es-ES" w:eastAsia="es-PY"/>
              </w:rPr>
              <w:t xml:space="preserve">Capacitación a </w:t>
            </w:r>
            <w:r w:rsidR="0030677F">
              <w:rPr>
                <w:rFonts w:ascii="Arial" w:hAnsi="Arial" w:cs="Arial"/>
                <w:sz w:val="18"/>
                <w:szCs w:val="18"/>
                <w:lang w:val="es-ES" w:eastAsia="es-PY"/>
              </w:rPr>
              <w:t>provincias</w:t>
            </w:r>
            <w:r>
              <w:rPr>
                <w:rFonts w:ascii="Arial" w:hAnsi="Arial" w:cs="Arial"/>
                <w:sz w:val="18"/>
                <w:szCs w:val="18"/>
                <w:lang w:val="es-ES" w:eastAsia="es-PY"/>
              </w:rPr>
              <w:t xml:space="preserve"> en aspectos técnicos de la gestión vial diseñada</w:t>
            </w:r>
          </w:p>
        </w:tc>
        <w:tc>
          <w:tcPr>
            <w:tcW w:w="1260" w:type="dxa"/>
            <w:vAlign w:val="center"/>
          </w:tcPr>
          <w:p w14:paraId="2C0C784F" w14:textId="77777777" w:rsidR="00783BF5" w:rsidRPr="006B2313" w:rsidRDefault="00783BF5" w:rsidP="00783BF5">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14:paraId="75703547" w14:textId="0D76AE80" w:rsidR="00783BF5" w:rsidRPr="00783BF5" w:rsidRDefault="00783BF5" w:rsidP="00783BF5">
            <w:pPr>
              <w:jc w:val="center"/>
              <w:rPr>
                <w:rFonts w:ascii="Arial" w:hAnsi="Arial" w:cs="Arial"/>
                <w:sz w:val="18"/>
                <w:szCs w:val="18"/>
                <w:lang w:val="es-MX"/>
              </w:rPr>
            </w:pPr>
            <w:r w:rsidRPr="00783BF5">
              <w:rPr>
                <w:rFonts w:ascii="Arial" w:hAnsi="Arial" w:cs="Arial"/>
                <w:sz w:val="18"/>
                <w:szCs w:val="18"/>
                <w:lang w:eastAsia="es-PY"/>
              </w:rPr>
              <w:t>Diseños de capacitación enviados al Banco por el FFFIR - Informes semestrales de progreso</w:t>
            </w:r>
          </w:p>
        </w:tc>
      </w:tr>
      <w:tr w:rsidR="00A2775A" w:rsidRPr="00353EDC" w14:paraId="315E28B3" w14:textId="77777777" w:rsidTr="7C9871A3">
        <w:trPr>
          <w:trHeight w:val="980"/>
          <w:jc w:val="center"/>
        </w:trPr>
        <w:tc>
          <w:tcPr>
            <w:tcW w:w="3780" w:type="dxa"/>
            <w:vAlign w:val="center"/>
          </w:tcPr>
          <w:p w14:paraId="32AD6B25" w14:textId="381C6125" w:rsidR="00A2775A" w:rsidRDefault="00A2775A" w:rsidP="00783BF5">
            <w:pPr>
              <w:jc w:val="center"/>
              <w:rPr>
                <w:rFonts w:ascii="Arial" w:hAnsi="Arial" w:cs="Arial"/>
                <w:sz w:val="18"/>
                <w:szCs w:val="18"/>
                <w:lang w:val="es-ES" w:eastAsia="es-PY"/>
              </w:rPr>
            </w:pPr>
            <w:r>
              <w:rPr>
                <w:rFonts w:ascii="Arial" w:hAnsi="Arial" w:cs="Arial"/>
                <w:sz w:val="18"/>
                <w:szCs w:val="18"/>
                <w:lang w:val="es-ES" w:eastAsia="es-PY"/>
              </w:rPr>
              <w:t xml:space="preserve">Capacitación a </w:t>
            </w:r>
            <w:r w:rsidR="0030677F">
              <w:rPr>
                <w:rFonts w:ascii="Arial" w:hAnsi="Arial" w:cs="Arial"/>
                <w:sz w:val="18"/>
                <w:szCs w:val="18"/>
                <w:lang w:val="es-ES" w:eastAsia="es-PY"/>
              </w:rPr>
              <w:t>provincias</w:t>
            </w:r>
            <w:r>
              <w:rPr>
                <w:rFonts w:ascii="Arial" w:hAnsi="Arial" w:cs="Arial"/>
                <w:sz w:val="18"/>
                <w:szCs w:val="18"/>
                <w:lang w:val="es-ES" w:eastAsia="es-PY"/>
              </w:rPr>
              <w:t xml:space="preserve"> en aspectos de infraestructura vial resiliente diseñada</w:t>
            </w:r>
          </w:p>
        </w:tc>
        <w:tc>
          <w:tcPr>
            <w:tcW w:w="1260" w:type="dxa"/>
            <w:vAlign w:val="center"/>
          </w:tcPr>
          <w:p w14:paraId="41F43DE9" w14:textId="6166153B" w:rsidR="00A2775A" w:rsidRPr="006B2313" w:rsidRDefault="00A2775A" w:rsidP="00783BF5">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14:paraId="51F7FAD2" w14:textId="2E2B02EF" w:rsidR="00A2775A" w:rsidRPr="00783BF5" w:rsidRDefault="00A2775A" w:rsidP="00783BF5">
            <w:pPr>
              <w:jc w:val="center"/>
              <w:rPr>
                <w:rFonts w:ascii="Arial" w:hAnsi="Arial" w:cs="Arial"/>
                <w:sz w:val="18"/>
                <w:szCs w:val="18"/>
                <w:lang w:eastAsia="es-PY"/>
              </w:rPr>
            </w:pPr>
            <w:r w:rsidRPr="00783BF5">
              <w:rPr>
                <w:rFonts w:ascii="Arial" w:hAnsi="Arial" w:cs="Arial"/>
                <w:sz w:val="18"/>
                <w:szCs w:val="18"/>
                <w:lang w:eastAsia="es-PY"/>
              </w:rPr>
              <w:t>Diseños de capacitación enviados al Banco por el FFFIR - Informes semestrales de progreso</w:t>
            </w:r>
          </w:p>
        </w:tc>
      </w:tr>
      <w:tr w:rsidR="00A2775A" w:rsidRPr="00353EDC" w14:paraId="219E4185" w14:textId="77777777" w:rsidTr="7C9871A3">
        <w:trPr>
          <w:trHeight w:val="980"/>
          <w:jc w:val="center"/>
        </w:trPr>
        <w:tc>
          <w:tcPr>
            <w:tcW w:w="3780" w:type="dxa"/>
            <w:vAlign w:val="center"/>
          </w:tcPr>
          <w:p w14:paraId="0FAC663A" w14:textId="0A2F8558" w:rsidR="00A2775A" w:rsidRDefault="00A2775A" w:rsidP="00783BF5">
            <w:pPr>
              <w:jc w:val="center"/>
              <w:rPr>
                <w:rFonts w:ascii="Arial" w:hAnsi="Arial" w:cs="Arial"/>
                <w:sz w:val="18"/>
                <w:szCs w:val="18"/>
                <w:lang w:val="es-ES" w:eastAsia="es-PY"/>
              </w:rPr>
            </w:pPr>
            <w:r>
              <w:rPr>
                <w:rFonts w:ascii="Arial" w:hAnsi="Arial" w:cs="Arial"/>
                <w:sz w:val="18"/>
                <w:szCs w:val="18"/>
                <w:lang w:val="es-ES" w:eastAsia="es-PY"/>
              </w:rPr>
              <w:t xml:space="preserve">Capacitación a </w:t>
            </w:r>
            <w:r w:rsidR="0030677F">
              <w:rPr>
                <w:rFonts w:ascii="Arial" w:hAnsi="Arial" w:cs="Arial"/>
                <w:sz w:val="18"/>
                <w:szCs w:val="18"/>
                <w:lang w:val="es-ES" w:eastAsia="es-PY"/>
              </w:rPr>
              <w:t>provincias</w:t>
            </w:r>
            <w:r>
              <w:rPr>
                <w:rFonts w:ascii="Arial" w:hAnsi="Arial" w:cs="Arial"/>
                <w:sz w:val="18"/>
                <w:szCs w:val="18"/>
                <w:lang w:val="es-ES" w:eastAsia="es-PY"/>
              </w:rPr>
              <w:t xml:space="preserve"> en aspectos de equidad de género en el sector de la construcción/transporte diseñada</w:t>
            </w:r>
          </w:p>
        </w:tc>
        <w:tc>
          <w:tcPr>
            <w:tcW w:w="1260" w:type="dxa"/>
            <w:vAlign w:val="center"/>
          </w:tcPr>
          <w:p w14:paraId="63DA74CB" w14:textId="244956B2" w:rsidR="00A2775A" w:rsidRPr="006B2313" w:rsidRDefault="00A2775A" w:rsidP="00783BF5">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14:paraId="4EBF72A7" w14:textId="431C469E" w:rsidR="00A2775A" w:rsidRPr="00783BF5" w:rsidRDefault="00A2775A" w:rsidP="00783BF5">
            <w:pPr>
              <w:jc w:val="center"/>
              <w:rPr>
                <w:rFonts w:ascii="Arial" w:hAnsi="Arial" w:cs="Arial"/>
                <w:sz w:val="18"/>
                <w:szCs w:val="18"/>
                <w:lang w:eastAsia="es-PY"/>
              </w:rPr>
            </w:pPr>
            <w:r w:rsidRPr="00783BF5">
              <w:rPr>
                <w:rFonts w:ascii="Arial" w:hAnsi="Arial" w:cs="Arial"/>
                <w:sz w:val="18"/>
                <w:szCs w:val="18"/>
                <w:lang w:eastAsia="es-PY"/>
              </w:rPr>
              <w:t>Diseños de capacitación enviados al Banco por el FFFIR - Informes semestrales de progreso</w:t>
            </w:r>
          </w:p>
        </w:tc>
      </w:tr>
      <w:tr w:rsidR="00783BF5" w:rsidRPr="00353EDC" w14:paraId="264A03E7" w14:textId="77777777" w:rsidTr="7C9871A3">
        <w:trPr>
          <w:trHeight w:val="1070"/>
          <w:jc w:val="center"/>
        </w:trPr>
        <w:tc>
          <w:tcPr>
            <w:tcW w:w="3780" w:type="dxa"/>
            <w:vAlign w:val="center"/>
          </w:tcPr>
          <w:p w14:paraId="0CD11567" w14:textId="2168D733" w:rsidR="00783BF5" w:rsidRPr="00783BF5" w:rsidRDefault="00A2775A" w:rsidP="00783BF5">
            <w:pPr>
              <w:jc w:val="center"/>
              <w:rPr>
                <w:rFonts w:ascii="Arial" w:hAnsi="Arial" w:cs="Arial"/>
                <w:sz w:val="18"/>
                <w:szCs w:val="18"/>
                <w:lang w:val="es-MX"/>
              </w:rPr>
            </w:pPr>
            <w:r>
              <w:rPr>
                <w:rFonts w:ascii="Arial" w:hAnsi="Arial" w:cs="Arial"/>
                <w:sz w:val="18"/>
                <w:szCs w:val="18"/>
                <w:lang w:val="es-ES" w:eastAsia="es-PY"/>
              </w:rPr>
              <w:t xml:space="preserve">Funcionarios de </w:t>
            </w:r>
            <w:proofErr w:type="spellStart"/>
            <w:r>
              <w:rPr>
                <w:rFonts w:ascii="Arial" w:hAnsi="Arial" w:cs="Arial"/>
                <w:sz w:val="18"/>
                <w:szCs w:val="18"/>
                <w:lang w:val="es-ES" w:eastAsia="es-PY"/>
              </w:rPr>
              <w:t>DPVs</w:t>
            </w:r>
            <w:proofErr w:type="spellEnd"/>
            <w:r>
              <w:rPr>
                <w:rFonts w:ascii="Arial" w:hAnsi="Arial" w:cs="Arial"/>
                <w:sz w:val="18"/>
                <w:szCs w:val="18"/>
                <w:lang w:val="es-ES" w:eastAsia="es-PY"/>
              </w:rPr>
              <w:t xml:space="preserve"> u otras reparticiones provinciales y municipales capacitados en aspectos técnicos de la gestión vial</w:t>
            </w:r>
          </w:p>
        </w:tc>
        <w:tc>
          <w:tcPr>
            <w:tcW w:w="1260" w:type="dxa"/>
            <w:vAlign w:val="center"/>
          </w:tcPr>
          <w:p w14:paraId="4C2ED221" w14:textId="77777777" w:rsidR="00783BF5" w:rsidRPr="006B2313" w:rsidRDefault="00783BF5" w:rsidP="00783BF5">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14:paraId="3B40214B" w14:textId="4536DDDA" w:rsidR="00783BF5" w:rsidRPr="00783BF5" w:rsidRDefault="00783BF5" w:rsidP="00783BF5">
            <w:pPr>
              <w:jc w:val="center"/>
              <w:rPr>
                <w:rFonts w:ascii="Arial" w:hAnsi="Arial" w:cs="Arial"/>
                <w:sz w:val="18"/>
                <w:szCs w:val="18"/>
                <w:lang w:val="es-BO"/>
              </w:rPr>
            </w:pPr>
            <w:r w:rsidRPr="00783BF5">
              <w:rPr>
                <w:rFonts w:ascii="Arial" w:hAnsi="Arial" w:cs="Arial"/>
                <w:sz w:val="18"/>
                <w:szCs w:val="18"/>
                <w:lang w:val="es-BO"/>
              </w:rPr>
              <w:t>Informes semestrales de progreso</w:t>
            </w:r>
          </w:p>
        </w:tc>
      </w:tr>
      <w:tr w:rsidR="00A2775A" w:rsidRPr="00353EDC" w14:paraId="73CC7EC1" w14:textId="77777777" w:rsidTr="7C9871A3">
        <w:trPr>
          <w:trHeight w:val="1070"/>
          <w:jc w:val="center"/>
        </w:trPr>
        <w:tc>
          <w:tcPr>
            <w:tcW w:w="3780" w:type="dxa"/>
            <w:vAlign w:val="center"/>
          </w:tcPr>
          <w:p w14:paraId="4F63D770" w14:textId="6D3C1D1C" w:rsidR="00A2775A" w:rsidRPr="00783BF5" w:rsidRDefault="00A2775A" w:rsidP="00783BF5">
            <w:pPr>
              <w:jc w:val="center"/>
              <w:rPr>
                <w:rFonts w:ascii="Arial" w:hAnsi="Arial" w:cs="Arial"/>
                <w:sz w:val="18"/>
                <w:szCs w:val="18"/>
                <w:lang w:val="es-MX"/>
              </w:rPr>
            </w:pPr>
            <w:r>
              <w:rPr>
                <w:rFonts w:ascii="Arial" w:hAnsi="Arial" w:cs="Arial"/>
                <w:sz w:val="18"/>
                <w:szCs w:val="18"/>
                <w:lang w:val="es-ES" w:eastAsia="es-PY"/>
              </w:rPr>
              <w:t xml:space="preserve">Funcionarios de </w:t>
            </w:r>
            <w:proofErr w:type="spellStart"/>
            <w:r>
              <w:rPr>
                <w:rFonts w:ascii="Arial" w:hAnsi="Arial" w:cs="Arial"/>
                <w:sz w:val="18"/>
                <w:szCs w:val="18"/>
                <w:lang w:val="es-ES" w:eastAsia="es-PY"/>
              </w:rPr>
              <w:t>DPVs</w:t>
            </w:r>
            <w:proofErr w:type="spellEnd"/>
            <w:r>
              <w:rPr>
                <w:rFonts w:ascii="Arial" w:hAnsi="Arial" w:cs="Arial"/>
                <w:sz w:val="18"/>
                <w:szCs w:val="18"/>
                <w:lang w:val="es-ES" w:eastAsia="es-PY"/>
              </w:rPr>
              <w:t xml:space="preserve"> u otras reparticiones provinciales y municipales capacitados en aspectos de infraestructura vial resiliente</w:t>
            </w:r>
          </w:p>
        </w:tc>
        <w:tc>
          <w:tcPr>
            <w:tcW w:w="1260" w:type="dxa"/>
            <w:vAlign w:val="center"/>
          </w:tcPr>
          <w:p w14:paraId="444CB403" w14:textId="77C9A6EA" w:rsidR="00A2775A" w:rsidRPr="006B2313" w:rsidRDefault="00A2775A" w:rsidP="00783BF5">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14:paraId="4DA2A624" w14:textId="19F4619D" w:rsidR="00A2775A" w:rsidRPr="00783BF5" w:rsidRDefault="00A2775A" w:rsidP="00783BF5">
            <w:pPr>
              <w:jc w:val="center"/>
              <w:rPr>
                <w:rFonts w:ascii="Arial" w:hAnsi="Arial" w:cs="Arial"/>
                <w:sz w:val="18"/>
                <w:szCs w:val="18"/>
                <w:lang w:val="es-BO"/>
              </w:rPr>
            </w:pPr>
            <w:r w:rsidRPr="00783BF5">
              <w:rPr>
                <w:rFonts w:ascii="Arial" w:hAnsi="Arial" w:cs="Arial"/>
                <w:sz w:val="18"/>
                <w:szCs w:val="18"/>
                <w:lang w:val="es-BO"/>
              </w:rPr>
              <w:t>Informes semestrales de progreso</w:t>
            </w:r>
          </w:p>
        </w:tc>
      </w:tr>
      <w:tr w:rsidR="00A2775A" w:rsidRPr="00353EDC" w14:paraId="5891595F" w14:textId="77777777" w:rsidTr="7C9871A3">
        <w:trPr>
          <w:trHeight w:val="1070"/>
          <w:jc w:val="center"/>
        </w:trPr>
        <w:tc>
          <w:tcPr>
            <w:tcW w:w="3780" w:type="dxa"/>
            <w:vAlign w:val="center"/>
          </w:tcPr>
          <w:p w14:paraId="68647C8D" w14:textId="6B3632BC" w:rsidR="00A2775A" w:rsidRPr="00783BF5" w:rsidRDefault="00A2775A" w:rsidP="00783BF5">
            <w:pPr>
              <w:jc w:val="center"/>
              <w:rPr>
                <w:rFonts w:ascii="Arial" w:hAnsi="Arial" w:cs="Arial"/>
                <w:sz w:val="18"/>
                <w:szCs w:val="18"/>
                <w:lang w:val="es-MX"/>
              </w:rPr>
            </w:pPr>
            <w:r>
              <w:rPr>
                <w:rFonts w:ascii="Arial" w:hAnsi="Arial" w:cs="Arial"/>
                <w:sz w:val="18"/>
                <w:szCs w:val="18"/>
                <w:lang w:val="es-ES" w:eastAsia="es-PY"/>
              </w:rPr>
              <w:lastRenderedPageBreak/>
              <w:t xml:space="preserve">Funcionarios de </w:t>
            </w:r>
            <w:proofErr w:type="spellStart"/>
            <w:r>
              <w:rPr>
                <w:rFonts w:ascii="Arial" w:hAnsi="Arial" w:cs="Arial"/>
                <w:sz w:val="18"/>
                <w:szCs w:val="18"/>
                <w:lang w:val="es-ES" w:eastAsia="es-PY"/>
              </w:rPr>
              <w:t>DPVs</w:t>
            </w:r>
            <w:proofErr w:type="spellEnd"/>
            <w:r>
              <w:rPr>
                <w:rFonts w:ascii="Arial" w:hAnsi="Arial" w:cs="Arial"/>
                <w:sz w:val="18"/>
                <w:szCs w:val="18"/>
                <w:lang w:val="es-ES" w:eastAsia="es-PY"/>
              </w:rPr>
              <w:t xml:space="preserve"> u otras reparticiones provinciales y municipales capacitados en aspectos de equidad de género en el sector de la construcción</w:t>
            </w:r>
          </w:p>
        </w:tc>
        <w:tc>
          <w:tcPr>
            <w:tcW w:w="1260" w:type="dxa"/>
            <w:vAlign w:val="center"/>
          </w:tcPr>
          <w:p w14:paraId="720B0A95" w14:textId="0E154789" w:rsidR="00A2775A" w:rsidRPr="006B2313" w:rsidRDefault="00A2775A" w:rsidP="00783BF5">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14:paraId="2CA1DC68" w14:textId="4F518885" w:rsidR="00A2775A" w:rsidRPr="00783BF5" w:rsidRDefault="00A2775A" w:rsidP="00783BF5">
            <w:pPr>
              <w:jc w:val="center"/>
              <w:rPr>
                <w:rFonts w:ascii="Arial" w:hAnsi="Arial" w:cs="Arial"/>
                <w:sz w:val="18"/>
                <w:szCs w:val="18"/>
                <w:lang w:val="es-BO"/>
              </w:rPr>
            </w:pPr>
            <w:r w:rsidRPr="00783BF5">
              <w:rPr>
                <w:rFonts w:ascii="Arial" w:hAnsi="Arial" w:cs="Arial"/>
                <w:sz w:val="18"/>
                <w:szCs w:val="18"/>
                <w:lang w:val="es-BO"/>
              </w:rPr>
              <w:t>Informes semestrales de progreso</w:t>
            </w:r>
          </w:p>
        </w:tc>
      </w:tr>
      <w:tr w:rsidR="00783BF5" w:rsidRPr="00353EDC" w14:paraId="2BAF51C7" w14:textId="77777777" w:rsidTr="7C9871A3">
        <w:trPr>
          <w:trHeight w:val="1070"/>
          <w:jc w:val="center"/>
        </w:trPr>
        <w:tc>
          <w:tcPr>
            <w:tcW w:w="3780" w:type="dxa"/>
            <w:vAlign w:val="center"/>
          </w:tcPr>
          <w:p w14:paraId="543DBEF3" w14:textId="016443B1" w:rsidR="00783BF5" w:rsidRDefault="00783BF5" w:rsidP="00783BF5">
            <w:pPr>
              <w:jc w:val="center"/>
              <w:rPr>
                <w:rFonts w:ascii="Arial" w:hAnsi="Arial" w:cs="Arial"/>
                <w:sz w:val="20"/>
                <w:lang w:val="es-ES"/>
              </w:rPr>
            </w:pPr>
            <w:r>
              <w:rPr>
                <w:rFonts w:ascii="Arial" w:hAnsi="Arial" w:cs="Arial"/>
                <w:sz w:val="18"/>
                <w:szCs w:val="18"/>
                <w:lang w:val="es-ES" w:eastAsia="es-PY"/>
              </w:rPr>
              <w:t>Planillas de supervisión de obras FFFIR digitalizadas</w:t>
            </w:r>
          </w:p>
        </w:tc>
        <w:tc>
          <w:tcPr>
            <w:tcW w:w="1260" w:type="dxa"/>
            <w:vAlign w:val="center"/>
          </w:tcPr>
          <w:p w14:paraId="5FD35428" w14:textId="120019C1" w:rsidR="00783BF5" w:rsidRPr="006B2313" w:rsidRDefault="00783BF5" w:rsidP="00783BF5">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14:paraId="4950613E" w14:textId="28553FA8" w:rsidR="00783BF5" w:rsidRPr="00783BF5" w:rsidRDefault="00783BF5" w:rsidP="00783BF5">
            <w:pPr>
              <w:jc w:val="center"/>
              <w:rPr>
                <w:rFonts w:ascii="Arial" w:hAnsi="Arial" w:cs="Arial"/>
                <w:sz w:val="18"/>
                <w:szCs w:val="18"/>
                <w:lang w:val="es-BO"/>
              </w:rPr>
            </w:pPr>
            <w:r w:rsidRPr="00783BF5">
              <w:rPr>
                <w:rFonts w:ascii="Arial" w:hAnsi="Arial" w:cs="Arial"/>
                <w:sz w:val="18"/>
                <w:szCs w:val="18"/>
              </w:rPr>
              <w:t>Informe sobre producto desarrollado enviado por el FFFIR al Banco - Informes semestrales de progreso</w:t>
            </w:r>
          </w:p>
        </w:tc>
      </w:tr>
      <w:tr w:rsidR="007D7B99" w:rsidRPr="00353EDC" w14:paraId="40F22963" w14:textId="77777777" w:rsidTr="7C9871A3">
        <w:trPr>
          <w:trHeight w:val="1070"/>
          <w:jc w:val="center"/>
        </w:trPr>
        <w:tc>
          <w:tcPr>
            <w:tcW w:w="3780" w:type="dxa"/>
            <w:vAlign w:val="center"/>
          </w:tcPr>
          <w:p w14:paraId="7EE309B5" w14:textId="41A5DFB8" w:rsidR="007D7B99" w:rsidRPr="007D7B99" w:rsidRDefault="007D7B99" w:rsidP="007D7B99">
            <w:pPr>
              <w:jc w:val="center"/>
              <w:rPr>
                <w:rFonts w:ascii="Arial" w:hAnsi="Arial" w:cs="Arial"/>
                <w:sz w:val="18"/>
                <w:szCs w:val="18"/>
                <w:lang w:val="es-ES"/>
              </w:rPr>
            </w:pPr>
            <w:proofErr w:type="spellStart"/>
            <w:r w:rsidRPr="007D7B99">
              <w:rPr>
                <w:rFonts w:ascii="Arial" w:hAnsi="Arial" w:cs="Arial"/>
                <w:sz w:val="18"/>
                <w:szCs w:val="18"/>
                <w:lang w:val="es-ES"/>
              </w:rPr>
              <w:t>Tablets</w:t>
            </w:r>
            <w:proofErr w:type="spellEnd"/>
            <w:r w:rsidRPr="007D7B99">
              <w:rPr>
                <w:rFonts w:ascii="Arial" w:hAnsi="Arial" w:cs="Arial"/>
                <w:sz w:val="18"/>
                <w:szCs w:val="18"/>
                <w:lang w:val="es-ES"/>
              </w:rPr>
              <w:t>/laptops para carga de informes de supervisión FFFIR</w:t>
            </w:r>
            <w:r w:rsidR="00A2775A">
              <w:rPr>
                <w:rFonts w:ascii="Arial" w:hAnsi="Arial" w:cs="Arial"/>
                <w:sz w:val="18"/>
                <w:szCs w:val="18"/>
                <w:lang w:val="es-ES"/>
              </w:rPr>
              <w:t xml:space="preserve"> adquiridos</w:t>
            </w:r>
          </w:p>
        </w:tc>
        <w:tc>
          <w:tcPr>
            <w:tcW w:w="1260" w:type="dxa"/>
            <w:vAlign w:val="center"/>
          </w:tcPr>
          <w:p w14:paraId="66F862B5" w14:textId="43E31B97" w:rsidR="007D7B99" w:rsidRPr="007D7B99" w:rsidRDefault="007D7B99" w:rsidP="007D7B99">
            <w:pPr>
              <w:jc w:val="center"/>
              <w:rPr>
                <w:rFonts w:ascii="Arial" w:hAnsi="Arial" w:cs="Arial"/>
                <w:sz w:val="18"/>
                <w:szCs w:val="18"/>
                <w:lang w:val="es-MX"/>
              </w:rPr>
            </w:pPr>
            <w:r w:rsidRPr="007D7B99">
              <w:rPr>
                <w:rFonts w:ascii="Arial" w:hAnsi="Arial" w:cs="Arial"/>
                <w:sz w:val="18"/>
                <w:szCs w:val="18"/>
                <w:lang w:val="es-MX"/>
              </w:rPr>
              <w:t>Anual</w:t>
            </w:r>
          </w:p>
        </w:tc>
        <w:tc>
          <w:tcPr>
            <w:tcW w:w="3780" w:type="dxa"/>
            <w:shd w:val="clear" w:color="auto" w:fill="auto"/>
            <w:vAlign w:val="center"/>
          </w:tcPr>
          <w:p w14:paraId="61EFA0A1" w14:textId="05EF30E9" w:rsidR="007D7B99" w:rsidRPr="007D7B99" w:rsidRDefault="007D7B99" w:rsidP="007D7B99">
            <w:pPr>
              <w:jc w:val="center"/>
              <w:rPr>
                <w:rFonts w:ascii="Arial" w:hAnsi="Arial" w:cs="Arial"/>
                <w:sz w:val="18"/>
                <w:szCs w:val="18"/>
              </w:rPr>
            </w:pPr>
            <w:r w:rsidRPr="007D7B99">
              <w:rPr>
                <w:rFonts w:ascii="Arial" w:hAnsi="Arial" w:cs="Arial"/>
                <w:sz w:val="18"/>
                <w:szCs w:val="18"/>
                <w:lang w:eastAsia="es-PY"/>
              </w:rPr>
              <w:t>Informes semestrales de p</w:t>
            </w:r>
            <w:r w:rsidR="00A2775A">
              <w:rPr>
                <w:rFonts w:ascii="Arial" w:hAnsi="Arial" w:cs="Arial"/>
                <w:sz w:val="18"/>
                <w:szCs w:val="18"/>
                <w:lang w:eastAsia="es-PY"/>
              </w:rPr>
              <w:t>r</w:t>
            </w:r>
            <w:r w:rsidRPr="007D7B99">
              <w:rPr>
                <w:rFonts w:ascii="Arial" w:hAnsi="Arial" w:cs="Arial"/>
                <w:sz w:val="18"/>
                <w:szCs w:val="18"/>
                <w:lang w:eastAsia="es-PY"/>
              </w:rPr>
              <w:t>ogreso</w:t>
            </w:r>
          </w:p>
        </w:tc>
      </w:tr>
    </w:tbl>
    <w:p w14:paraId="00847D9A" w14:textId="77777777" w:rsidR="003B78C8" w:rsidRPr="0062206D" w:rsidRDefault="003B78C8" w:rsidP="000A6AE5">
      <w:pPr>
        <w:widowControl w:val="0"/>
        <w:rPr>
          <w:rFonts w:ascii="Arial" w:hAnsi="Arial" w:cs="Arial"/>
          <w:sz w:val="22"/>
          <w:szCs w:val="22"/>
        </w:rPr>
      </w:pPr>
    </w:p>
    <w:p w14:paraId="75D337C3" w14:textId="77777777" w:rsidR="006853BB" w:rsidRPr="0062206D" w:rsidRDefault="006853BB" w:rsidP="006853BB">
      <w:pPr>
        <w:pStyle w:val="Paragraph"/>
        <w:widowControl w:val="0"/>
        <w:numPr>
          <w:ilvl w:val="1"/>
          <w:numId w:val="15"/>
        </w:numPr>
        <w:ind w:left="720" w:hanging="720"/>
        <w:rPr>
          <w:rFonts w:ascii="Arial" w:eastAsia="Times New Roman" w:hAnsi="Arial" w:cs="Arial"/>
          <w:b/>
          <w:spacing w:val="-3"/>
          <w:sz w:val="22"/>
          <w:szCs w:val="22"/>
          <w:lang w:val="es-ES_tradnl"/>
        </w:rPr>
      </w:pPr>
      <w:r w:rsidRPr="0062206D">
        <w:rPr>
          <w:rFonts w:ascii="Arial" w:eastAsia="Times New Roman" w:hAnsi="Arial" w:cs="Arial"/>
          <w:b/>
          <w:spacing w:val="-3"/>
          <w:sz w:val="22"/>
          <w:szCs w:val="22"/>
          <w:lang w:val="es-ES_tradnl"/>
        </w:rPr>
        <w:t>Estructura de ejecución del Programa</w:t>
      </w:r>
    </w:p>
    <w:p w14:paraId="1F938091" w14:textId="68141780" w:rsidR="00457FE9" w:rsidRPr="00457FE9" w:rsidRDefault="00457FE9" w:rsidP="00457FE9">
      <w:pPr>
        <w:pStyle w:val="Paragraph"/>
        <w:widowControl w:val="0"/>
        <w:numPr>
          <w:ilvl w:val="0"/>
          <w:numId w:val="0"/>
        </w:numPr>
        <w:ind w:left="720"/>
        <w:rPr>
          <w:rFonts w:ascii="Arial" w:eastAsia="MS Mincho" w:hAnsi="Arial" w:cs="Arial"/>
          <w:b/>
          <w:sz w:val="22"/>
          <w:szCs w:val="22"/>
          <w:lang w:val="es-ES_tradnl" w:eastAsia="ja-JP"/>
        </w:rPr>
      </w:pPr>
      <w:r w:rsidRPr="00457FE9">
        <w:rPr>
          <w:rFonts w:ascii="Arial" w:eastAsia="MS Mincho" w:hAnsi="Arial" w:cs="Arial"/>
          <w:b/>
          <w:sz w:val="22"/>
          <w:szCs w:val="22"/>
          <w:lang w:val="es-ES_tradnl" w:eastAsia="ja-JP"/>
        </w:rPr>
        <w:t xml:space="preserve">Prestatario y OE. </w:t>
      </w:r>
      <w:r w:rsidRPr="00457FE9">
        <w:rPr>
          <w:rFonts w:ascii="Arial" w:eastAsia="MS Mincho" w:hAnsi="Arial" w:cs="Arial"/>
          <w:sz w:val="22"/>
          <w:szCs w:val="22"/>
          <w:lang w:val="es-ES_tradnl" w:eastAsia="ja-JP"/>
        </w:rPr>
        <w:t xml:space="preserve">El prestatario será la República Argentina.  El programa será </w:t>
      </w:r>
      <w:proofErr w:type="spellStart"/>
      <w:r w:rsidRPr="00457FE9">
        <w:rPr>
          <w:rFonts w:ascii="Arial" w:eastAsia="MS Mincho" w:hAnsi="Arial" w:cs="Arial"/>
          <w:sz w:val="22"/>
          <w:szCs w:val="22"/>
          <w:lang w:val="es-ES_tradnl" w:eastAsia="ja-JP"/>
        </w:rPr>
        <w:t>co-ejecutado</w:t>
      </w:r>
      <w:proofErr w:type="spellEnd"/>
      <w:r w:rsidRPr="00457FE9">
        <w:rPr>
          <w:rFonts w:ascii="Arial" w:eastAsia="MS Mincho" w:hAnsi="Arial" w:cs="Arial"/>
          <w:sz w:val="22"/>
          <w:szCs w:val="22"/>
          <w:lang w:val="es-ES_tradnl" w:eastAsia="ja-JP"/>
        </w:rPr>
        <w:t xml:space="preserve"> por: (i) el Fondo Fiduciario Federal de Infraestructura Regional (FFFIR), fondo fiduciario en la órbita del Ministerio del Interior, Obras Públicas y Vivienda de la Nación; y (</w:t>
      </w:r>
      <w:proofErr w:type="spellStart"/>
      <w:r w:rsidRPr="00457FE9">
        <w:rPr>
          <w:rFonts w:ascii="Arial" w:eastAsia="MS Mincho" w:hAnsi="Arial" w:cs="Arial"/>
          <w:sz w:val="22"/>
          <w:szCs w:val="22"/>
          <w:lang w:val="es-ES_tradnl" w:eastAsia="ja-JP"/>
        </w:rPr>
        <w:t>ii</w:t>
      </w:r>
      <w:proofErr w:type="spellEnd"/>
      <w:r w:rsidRPr="00457FE9">
        <w:rPr>
          <w:rFonts w:ascii="Arial" w:eastAsia="MS Mincho" w:hAnsi="Arial" w:cs="Arial"/>
          <w:sz w:val="22"/>
          <w:szCs w:val="22"/>
          <w:lang w:val="es-ES_tradnl" w:eastAsia="ja-JP"/>
        </w:rPr>
        <w:t>) el Ministerio de Hacienda de la Nación (MH), a través de la Dirección de Programas y Proyectos Especiales con Enfoque Sectorial Amplio (DPPEESA), dependiente de la Secretaría de Hacienda, o la dependencia que en el futuro la reemplace con las mismas competencias y atribuciones legales.</w:t>
      </w:r>
    </w:p>
    <w:p w14:paraId="78B80C7F" w14:textId="5D2D3976" w:rsidR="00457FE9" w:rsidRPr="00457FE9" w:rsidRDefault="00457FE9" w:rsidP="00457FE9">
      <w:pPr>
        <w:pStyle w:val="Paragraph"/>
        <w:widowControl w:val="0"/>
        <w:numPr>
          <w:ilvl w:val="0"/>
          <w:numId w:val="0"/>
        </w:numPr>
        <w:ind w:left="720"/>
        <w:rPr>
          <w:rFonts w:ascii="Arial" w:eastAsia="MS Mincho" w:hAnsi="Arial" w:cs="Arial"/>
          <w:b/>
          <w:sz w:val="22"/>
          <w:szCs w:val="22"/>
          <w:lang w:val="es-ES_tradnl" w:eastAsia="ja-JP"/>
        </w:rPr>
      </w:pPr>
      <w:r w:rsidRPr="00457FE9">
        <w:rPr>
          <w:rFonts w:ascii="Arial" w:eastAsia="MS Mincho" w:hAnsi="Arial" w:cs="Arial"/>
          <w:b/>
          <w:sz w:val="22"/>
          <w:szCs w:val="22"/>
          <w:lang w:val="es-ES_tradnl" w:eastAsia="ja-JP"/>
        </w:rPr>
        <w:t xml:space="preserve">Esquema de ejecución y participación de entidades subnacionales.  </w:t>
      </w:r>
      <w:r w:rsidRPr="00457FE9">
        <w:rPr>
          <w:rFonts w:ascii="Arial" w:eastAsia="MS Mincho" w:hAnsi="Arial" w:cs="Arial"/>
          <w:sz w:val="22"/>
          <w:szCs w:val="22"/>
          <w:lang w:val="es-ES_tradnl" w:eastAsia="ja-JP"/>
        </w:rPr>
        <w:t>El MH, a través de la DPPEESA, será responsable por solicitar y recibir los fondos del préstamo del Banco y los transferirá al FFFIR para la ejecución del programa. La transferencia de los recursos será llevada a cabo mediante aportes de capital al FFFIR, que el MH efectuará bajo los términos pautados en un Convenio de Transferencia y Ejecución Financiera que será suscrito entre el MH y el FFFIR, en términos aceptables para el Banco. El FFFIR será responsable de la coordinación general del programa, de la gestión de todos los recursos de este, del otorgamiento de los financiamientos a las provincias beneficiarias y de la supervisión todo lo relativo a la ejecución física y contable-financiera de los proyectos de obras a ser ejecutados con los recursos del Programa. Los proyectos de obras específicos serán ejecutados por las provincias (que serán subejecutores del programa). A tal fin, las provincias y el FFFIR suscribirán Convenios Mutuos de Asistencia Financiera (CMAF) que definirán, entre otros: (i) los recursos, derechos y obligaciones asociados a la implementación del proyecto; (</w:t>
      </w:r>
      <w:proofErr w:type="spellStart"/>
      <w:r w:rsidRPr="00457FE9">
        <w:rPr>
          <w:rFonts w:ascii="Arial" w:eastAsia="MS Mincho" w:hAnsi="Arial" w:cs="Arial"/>
          <w:sz w:val="22"/>
          <w:szCs w:val="22"/>
          <w:lang w:val="es-ES_tradnl" w:eastAsia="ja-JP"/>
        </w:rPr>
        <w:t>ii</w:t>
      </w:r>
      <w:proofErr w:type="spellEnd"/>
      <w:r w:rsidRPr="00457FE9">
        <w:rPr>
          <w:rFonts w:ascii="Arial" w:eastAsia="MS Mincho" w:hAnsi="Arial" w:cs="Arial"/>
          <w:sz w:val="22"/>
          <w:szCs w:val="22"/>
          <w:lang w:val="es-ES_tradnl" w:eastAsia="ja-JP"/>
        </w:rPr>
        <w:t>) los mecanismos de repago de los créditos; (</w:t>
      </w:r>
      <w:proofErr w:type="spellStart"/>
      <w:r w:rsidRPr="00457FE9">
        <w:rPr>
          <w:rFonts w:ascii="Arial" w:eastAsia="MS Mincho" w:hAnsi="Arial" w:cs="Arial"/>
          <w:sz w:val="22"/>
          <w:szCs w:val="22"/>
          <w:lang w:val="es-ES_tradnl" w:eastAsia="ja-JP"/>
        </w:rPr>
        <w:t>iii</w:t>
      </w:r>
      <w:proofErr w:type="spellEnd"/>
      <w:r w:rsidRPr="00457FE9">
        <w:rPr>
          <w:rFonts w:ascii="Arial" w:eastAsia="MS Mincho" w:hAnsi="Arial" w:cs="Arial"/>
          <w:sz w:val="22"/>
          <w:szCs w:val="22"/>
          <w:lang w:val="es-ES_tradnl" w:eastAsia="ja-JP"/>
        </w:rPr>
        <w:t>) requisitos para cumplir las políticas de adquisiciones, de gestión financiera, socioambientales y las normas sobre prácticas prohibidas del Banco; y (</w:t>
      </w:r>
      <w:proofErr w:type="spellStart"/>
      <w:r w:rsidRPr="00457FE9">
        <w:rPr>
          <w:rFonts w:ascii="Arial" w:eastAsia="MS Mincho" w:hAnsi="Arial" w:cs="Arial"/>
          <w:sz w:val="22"/>
          <w:szCs w:val="22"/>
          <w:lang w:val="es-ES_tradnl" w:eastAsia="ja-JP"/>
        </w:rPr>
        <w:t>iv</w:t>
      </w:r>
      <w:proofErr w:type="spellEnd"/>
      <w:r w:rsidRPr="00457FE9">
        <w:rPr>
          <w:rFonts w:ascii="Arial" w:eastAsia="MS Mincho" w:hAnsi="Arial" w:cs="Arial"/>
          <w:sz w:val="22"/>
          <w:szCs w:val="22"/>
          <w:lang w:val="es-ES_tradnl" w:eastAsia="ja-JP"/>
        </w:rPr>
        <w:t xml:space="preserve">) obligaciones de mantenimiento de las obras una vez ejecutadas. El Banco realizará una revisión técnica ex ante de la totalidad de proyectos a financiar y otorgará no objeciones en todas las instancias propias de un programa de obras múltiples, lo que se detallará en el ROP. Las provincias ejecutarán obras en las redes bajo su jurisdicción. Podrán asimismo ejecutar obras en jurisdicción de municipios y comunas, para lo cual suscribirán instrumentos </w:t>
      </w:r>
      <w:r w:rsidR="00910DA2" w:rsidRPr="00457FE9">
        <w:rPr>
          <w:rFonts w:ascii="Arial" w:eastAsia="MS Mincho" w:hAnsi="Arial" w:cs="Arial"/>
          <w:sz w:val="22"/>
          <w:szCs w:val="22"/>
          <w:lang w:val="es-ES_tradnl" w:eastAsia="ja-JP"/>
        </w:rPr>
        <w:t>jurídicos</w:t>
      </w:r>
      <w:r w:rsidRPr="00457FE9">
        <w:rPr>
          <w:rFonts w:ascii="Arial" w:eastAsia="MS Mincho" w:hAnsi="Arial" w:cs="Arial"/>
          <w:sz w:val="22"/>
          <w:szCs w:val="22"/>
          <w:lang w:val="es-ES_tradnl" w:eastAsia="ja-JP"/>
        </w:rPr>
        <w:t xml:space="preserve"> para coordinar la ejecución y mantenimiento de estas, previo a la adjudicación de los respectivos contratos. No se prevé que municipios y comunas sean subejecutores de actividades o recursos del programa. </w:t>
      </w:r>
    </w:p>
    <w:p w14:paraId="47C44B76" w14:textId="2B0249B2" w:rsidR="00457FE9" w:rsidRPr="00457FE9" w:rsidRDefault="00457FE9" w:rsidP="00457FE9">
      <w:pPr>
        <w:pStyle w:val="Paragraph"/>
        <w:widowControl w:val="0"/>
        <w:numPr>
          <w:ilvl w:val="0"/>
          <w:numId w:val="0"/>
        </w:numPr>
        <w:ind w:left="720"/>
        <w:rPr>
          <w:rFonts w:ascii="Arial" w:eastAsia="MS Mincho" w:hAnsi="Arial" w:cs="Arial"/>
          <w:sz w:val="22"/>
          <w:szCs w:val="22"/>
          <w:lang w:val="es-ES_tradnl" w:eastAsia="ja-JP"/>
        </w:rPr>
      </w:pPr>
      <w:r w:rsidRPr="00457FE9">
        <w:rPr>
          <w:rFonts w:ascii="Arial" w:eastAsia="MS Mincho" w:hAnsi="Arial" w:cs="Arial"/>
          <w:sz w:val="22"/>
          <w:szCs w:val="22"/>
          <w:lang w:val="es-ES_tradnl" w:eastAsia="ja-JP"/>
        </w:rPr>
        <w:t xml:space="preserve">La coordinación del programa en el FFFIR estará a cargo de un Equipo </w:t>
      </w:r>
      <w:r w:rsidR="00910DA2" w:rsidRPr="00457FE9">
        <w:rPr>
          <w:rFonts w:ascii="Arial" w:eastAsia="MS Mincho" w:hAnsi="Arial" w:cs="Arial"/>
          <w:sz w:val="22"/>
          <w:szCs w:val="22"/>
          <w:lang w:val="es-ES_tradnl" w:eastAsia="ja-JP"/>
        </w:rPr>
        <w:t>de Ejecución</w:t>
      </w:r>
      <w:r w:rsidRPr="00457FE9">
        <w:rPr>
          <w:rFonts w:ascii="Arial" w:eastAsia="MS Mincho" w:hAnsi="Arial" w:cs="Arial"/>
          <w:sz w:val="22"/>
          <w:szCs w:val="22"/>
          <w:lang w:val="es-ES_tradnl" w:eastAsia="ja-JP"/>
        </w:rPr>
        <w:t xml:space="preserve"> del Programa (EEP), a establecerse en el marco de su actual estructura, que será fortalecida mediante la contratación y/o designación de especialistas para la gestión de las </w:t>
      </w:r>
      <w:r w:rsidRPr="00457FE9">
        <w:rPr>
          <w:rFonts w:ascii="Arial" w:eastAsia="MS Mincho" w:hAnsi="Arial" w:cs="Arial"/>
          <w:sz w:val="22"/>
          <w:szCs w:val="22"/>
          <w:lang w:val="es-ES_tradnl" w:eastAsia="ja-JP"/>
        </w:rPr>
        <w:lastRenderedPageBreak/>
        <w:t xml:space="preserve">actividades de la operación (incluyendo en materia de gestión financiera, adquisiciones y salvaguardias socioambientales). La composición mínima para el EEP incluye: un coordinador, dos ingenieros con dedicación exclusiva al programa, un especialista responsable del componente de capacitación, un especialista ambiental, un especialista social, un especialista en gestión financiera y un especialista en adquisiciones. </w:t>
      </w:r>
    </w:p>
    <w:p w14:paraId="5FA4EB56" w14:textId="1A99DFCF" w:rsidR="00457FE9" w:rsidRPr="00457FE9" w:rsidRDefault="00457FE9" w:rsidP="00457FE9">
      <w:pPr>
        <w:pStyle w:val="Paragraph"/>
        <w:widowControl w:val="0"/>
        <w:numPr>
          <w:ilvl w:val="0"/>
          <w:numId w:val="0"/>
        </w:numPr>
        <w:ind w:left="720"/>
        <w:rPr>
          <w:rFonts w:ascii="Arial" w:eastAsia="MS Mincho" w:hAnsi="Arial" w:cs="Arial"/>
          <w:sz w:val="22"/>
          <w:szCs w:val="22"/>
          <w:lang w:val="es-ES_tradnl" w:eastAsia="ja-JP"/>
        </w:rPr>
      </w:pPr>
      <w:r w:rsidRPr="00457FE9">
        <w:rPr>
          <w:rFonts w:ascii="Arial" w:eastAsia="MS Mincho" w:hAnsi="Arial" w:cs="Arial"/>
          <w:sz w:val="22"/>
          <w:szCs w:val="22"/>
          <w:lang w:val="es-ES_tradnl" w:eastAsia="ja-JP"/>
        </w:rPr>
        <w:t>El FFFIR será responsable de: (i) supervisar la aplicación y cumplimiento, por parte de los entes provinciales, de las políticas del Banco aplicables a la operación; (</w:t>
      </w:r>
      <w:proofErr w:type="spellStart"/>
      <w:r w:rsidRPr="00457FE9">
        <w:rPr>
          <w:rFonts w:ascii="Arial" w:eastAsia="MS Mincho" w:hAnsi="Arial" w:cs="Arial"/>
          <w:sz w:val="22"/>
          <w:szCs w:val="22"/>
          <w:lang w:val="es-ES_tradnl" w:eastAsia="ja-JP"/>
        </w:rPr>
        <w:t>ii</w:t>
      </w:r>
      <w:proofErr w:type="spellEnd"/>
      <w:r w:rsidRPr="00457FE9">
        <w:rPr>
          <w:rFonts w:ascii="Arial" w:eastAsia="MS Mincho" w:hAnsi="Arial" w:cs="Arial"/>
          <w:sz w:val="22"/>
          <w:szCs w:val="22"/>
          <w:lang w:val="es-ES_tradnl" w:eastAsia="ja-JP"/>
        </w:rPr>
        <w:t>) la administración financiera del programa, para lo cual utilizará el sistema UEPEX para registro contable y gestión de operaciones; (</w:t>
      </w:r>
      <w:proofErr w:type="spellStart"/>
      <w:r w:rsidRPr="00457FE9">
        <w:rPr>
          <w:rFonts w:ascii="Arial" w:eastAsia="MS Mincho" w:hAnsi="Arial" w:cs="Arial"/>
          <w:sz w:val="22"/>
          <w:szCs w:val="22"/>
          <w:lang w:val="es-ES_tradnl" w:eastAsia="ja-JP"/>
        </w:rPr>
        <w:t>iii</w:t>
      </w:r>
      <w:proofErr w:type="spellEnd"/>
      <w:r w:rsidRPr="00457FE9">
        <w:rPr>
          <w:rFonts w:ascii="Arial" w:eastAsia="MS Mincho" w:hAnsi="Arial" w:cs="Arial"/>
          <w:sz w:val="22"/>
          <w:szCs w:val="22"/>
          <w:lang w:val="es-ES_tradnl" w:eastAsia="ja-JP"/>
        </w:rPr>
        <w:t>) gestionar la auditoría externa; (</w:t>
      </w:r>
      <w:proofErr w:type="spellStart"/>
      <w:r w:rsidRPr="00457FE9">
        <w:rPr>
          <w:rFonts w:ascii="Arial" w:eastAsia="MS Mincho" w:hAnsi="Arial" w:cs="Arial"/>
          <w:sz w:val="22"/>
          <w:szCs w:val="22"/>
          <w:lang w:val="es-ES_tradnl" w:eastAsia="ja-JP"/>
        </w:rPr>
        <w:t>iv</w:t>
      </w:r>
      <w:proofErr w:type="spellEnd"/>
      <w:r w:rsidRPr="00457FE9">
        <w:rPr>
          <w:rFonts w:ascii="Arial" w:eastAsia="MS Mincho" w:hAnsi="Arial" w:cs="Arial"/>
          <w:sz w:val="22"/>
          <w:szCs w:val="22"/>
          <w:lang w:val="es-ES_tradnl" w:eastAsia="ja-JP"/>
        </w:rPr>
        <w:t>) presentar al Banco los planes operativos para el programa, incluyendo el plan financiero, el Plan de Adquisiciones (PA) y el Plan Anual Operativo (POA), entre otros; (v) presentar al Banco los informes (auditoría, progreso, evaluaciones, informe de cumplimiento socioambiental) y otros documentos del programa; (vi) supervisar la ejecución de las obras y de los estudios previstos en la operación; y (</w:t>
      </w:r>
      <w:proofErr w:type="spellStart"/>
      <w:r w:rsidRPr="00457FE9">
        <w:rPr>
          <w:rFonts w:ascii="Arial" w:eastAsia="MS Mincho" w:hAnsi="Arial" w:cs="Arial"/>
          <w:sz w:val="22"/>
          <w:szCs w:val="22"/>
          <w:lang w:val="es-ES_tradnl" w:eastAsia="ja-JP"/>
        </w:rPr>
        <w:t>vii</w:t>
      </w:r>
      <w:proofErr w:type="spellEnd"/>
      <w:r w:rsidRPr="00457FE9">
        <w:rPr>
          <w:rFonts w:ascii="Arial" w:eastAsia="MS Mincho" w:hAnsi="Arial" w:cs="Arial"/>
          <w:sz w:val="22"/>
          <w:szCs w:val="22"/>
          <w:lang w:val="es-ES_tradnl" w:eastAsia="ja-JP"/>
        </w:rPr>
        <w:t>) actuar como enlace con el Banco. Por su parte, el MH será responsable de presentar al Banco solicitudes de desembolsos, acompañadas de los informes que las sustenten elaborados por el FFFIR, conforme lo establecido en el Convenio de Transferencia y Ejecución Financiera y en el contrato de préstamo.</w:t>
      </w:r>
    </w:p>
    <w:p w14:paraId="0DA87032" w14:textId="4132CF7E" w:rsidR="006853BB" w:rsidRPr="0062206D" w:rsidRDefault="006853BB" w:rsidP="00457FE9">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 xml:space="preserve">Por parte del Banco, la supervisión técnica de ejecución del Programa será responsabilidad de la División Transporte (INE/TSP), particularmente por el equipo basado en la Representación en </w:t>
      </w:r>
      <w:r w:rsidR="00520063">
        <w:rPr>
          <w:rFonts w:ascii="Arial" w:hAnsi="Arial" w:cs="Arial"/>
          <w:sz w:val="22"/>
          <w:szCs w:val="22"/>
          <w:lang w:val="es-ES_tradnl"/>
        </w:rPr>
        <w:t>Argentina</w:t>
      </w:r>
      <w:r w:rsidRPr="0062206D">
        <w:rPr>
          <w:rFonts w:ascii="Arial" w:hAnsi="Arial" w:cs="Arial"/>
          <w:sz w:val="22"/>
          <w:szCs w:val="22"/>
          <w:lang w:val="es-ES_tradnl"/>
        </w:rPr>
        <w:t xml:space="preserve"> (TSP/C</w:t>
      </w:r>
      <w:r w:rsidR="00520063">
        <w:rPr>
          <w:rFonts w:ascii="Arial" w:hAnsi="Arial" w:cs="Arial"/>
          <w:sz w:val="22"/>
          <w:szCs w:val="22"/>
          <w:lang w:val="es-ES_tradnl"/>
        </w:rPr>
        <w:t>A</w:t>
      </w:r>
      <w:r w:rsidRPr="0062206D">
        <w:rPr>
          <w:rFonts w:ascii="Arial" w:hAnsi="Arial" w:cs="Arial"/>
          <w:sz w:val="22"/>
          <w:szCs w:val="22"/>
          <w:lang w:val="es-ES_tradnl"/>
        </w:rPr>
        <w:t>R).</w:t>
      </w:r>
    </w:p>
    <w:p w14:paraId="11E4F50D" w14:textId="77777777" w:rsidR="00506CB7" w:rsidRPr="004F726A" w:rsidRDefault="006853BB" w:rsidP="004F726A">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Semestralmente se realizarán reuniones conjuntas entre las AE y el Banco, en las que se discutirá: 1) el avance de las actividades identificadas en el POA y el PEP, 2) el grado de cumplimiento de los indicadores establecidos en la Matriz de Resultados y 3) el POA de los próximos 12 meses.</w:t>
      </w:r>
    </w:p>
    <w:p w14:paraId="1799A0C2" w14:textId="43265173" w:rsidR="00D12A91" w:rsidRPr="007D7B99" w:rsidRDefault="00D12A91"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4F726A">
        <w:rPr>
          <w:rFonts w:ascii="Arial" w:hAnsi="Arial" w:cs="Arial"/>
          <w:b/>
          <w:sz w:val="22"/>
          <w:szCs w:val="22"/>
        </w:rPr>
        <w:t>Recolección de Información e Instrumentos</w:t>
      </w:r>
    </w:p>
    <w:p w14:paraId="300F8DB5" w14:textId="3B2CC208" w:rsidR="007D7B99" w:rsidRDefault="007D7B99" w:rsidP="007D7B99">
      <w:pPr>
        <w:pStyle w:val="Paragraph"/>
        <w:widowControl w:val="0"/>
        <w:numPr>
          <w:ilvl w:val="0"/>
          <w:numId w:val="0"/>
        </w:numPr>
        <w:ind w:left="720"/>
        <w:rPr>
          <w:rFonts w:ascii="Arial" w:eastAsia="Times New Roman" w:hAnsi="Arial" w:cs="Arial"/>
          <w:spacing w:val="-3"/>
          <w:sz w:val="22"/>
          <w:szCs w:val="22"/>
          <w:lang w:val="es-ES_tradnl"/>
        </w:rPr>
      </w:pPr>
      <w:r w:rsidRPr="007D7B99">
        <w:rPr>
          <w:rFonts w:ascii="Arial" w:eastAsia="Times New Roman" w:hAnsi="Arial" w:cs="Arial"/>
          <w:spacing w:val="-3"/>
          <w:sz w:val="22"/>
          <w:szCs w:val="22"/>
          <w:lang w:val="es-ES_tradnl"/>
        </w:rPr>
        <w:t xml:space="preserve">Los indicadores y medios de verificación propuestos optimizan el uso de la información disponible en Argentina, y aquella que será obtenida durante la ejecución del préstamo. Existe una línea de base referencial para todos los indicadores. La totalidad de los indicadores de producto serán verificados </w:t>
      </w:r>
      <w:r>
        <w:rPr>
          <w:rFonts w:ascii="Arial" w:eastAsia="Times New Roman" w:hAnsi="Arial" w:cs="Arial"/>
          <w:spacing w:val="-3"/>
          <w:sz w:val="22"/>
          <w:szCs w:val="22"/>
          <w:lang w:val="es-ES_tradnl"/>
        </w:rPr>
        <w:t>por el FFFIR, con información que deberá solicitar a las provincias que accedan a financiamiento de proyectos con fuente BID.</w:t>
      </w:r>
    </w:p>
    <w:p w14:paraId="66DE503A" w14:textId="0D264015" w:rsidR="007D7B99" w:rsidRPr="007D7B99" w:rsidRDefault="007D7B99" w:rsidP="008128DF">
      <w:pPr>
        <w:pStyle w:val="Paragraph"/>
        <w:widowControl w:val="0"/>
        <w:numPr>
          <w:ilvl w:val="0"/>
          <w:numId w:val="0"/>
        </w:numPr>
        <w:ind w:left="720"/>
        <w:rPr>
          <w:rFonts w:ascii="Arial" w:eastAsia="Times New Roman" w:hAnsi="Arial" w:cs="Arial"/>
          <w:spacing w:val="-3"/>
          <w:sz w:val="22"/>
          <w:szCs w:val="22"/>
          <w:lang w:val="es-ES_tradnl"/>
        </w:rPr>
      </w:pPr>
      <w:r>
        <w:rPr>
          <w:rFonts w:ascii="Arial" w:eastAsia="Times New Roman" w:hAnsi="Arial" w:cs="Arial"/>
          <w:spacing w:val="-3"/>
          <w:sz w:val="22"/>
          <w:szCs w:val="22"/>
          <w:lang w:val="es-ES_tradnl"/>
        </w:rPr>
        <w:t xml:space="preserve">El FFFIR, </w:t>
      </w:r>
      <w:r w:rsidRPr="007D7B99">
        <w:rPr>
          <w:rFonts w:ascii="Arial" w:eastAsia="Times New Roman" w:hAnsi="Arial" w:cs="Arial"/>
          <w:spacing w:val="-3"/>
          <w:sz w:val="22"/>
          <w:szCs w:val="22"/>
          <w:lang w:val="es-ES_tradnl"/>
        </w:rPr>
        <w:t>realiza, entre otras, las siguientes actividades para la planeación del Programa</w:t>
      </w:r>
      <w:r w:rsidR="008128DF">
        <w:rPr>
          <w:rFonts w:ascii="Arial" w:eastAsia="Times New Roman" w:hAnsi="Arial" w:cs="Arial"/>
          <w:spacing w:val="-3"/>
          <w:sz w:val="22"/>
          <w:szCs w:val="22"/>
          <w:lang w:val="es-ES_tradnl"/>
        </w:rPr>
        <w:t>:</w:t>
      </w:r>
    </w:p>
    <w:p w14:paraId="6E33663B" w14:textId="77777777" w:rsidR="00F81358" w:rsidRPr="004F726A" w:rsidRDefault="00E91EEA" w:rsidP="0062206D">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Plan Operativo Anual (POA).</w:t>
      </w:r>
      <w:r w:rsidRPr="004F726A">
        <w:rPr>
          <w:rFonts w:ascii="Arial" w:hAnsi="Arial" w:cs="Arial"/>
          <w:sz w:val="22"/>
          <w:szCs w:val="22"/>
          <w:lang w:val="es-ES"/>
        </w:rPr>
        <w:t xml:space="preserve"> El POA consolida todas las actividades que serán desarrolladas durante determinado período de ejecución, por producto y cuenta con un cronograma físico financiero. La UEP </w:t>
      </w:r>
      <w:r w:rsidRPr="004F726A">
        <w:rPr>
          <w:rFonts w:ascii="Arial" w:hAnsi="Arial" w:cs="Arial"/>
          <w:noProof w:val="0"/>
          <w:spacing w:val="0"/>
          <w:sz w:val="22"/>
          <w:szCs w:val="22"/>
        </w:rPr>
        <w:t xml:space="preserve">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i) estado de ejecución del Programa, discriminado por componentes; </w:t>
      </w:r>
      <w:proofErr w:type="spellStart"/>
      <w:r w:rsidRPr="004F726A">
        <w:rPr>
          <w:rFonts w:ascii="Arial" w:hAnsi="Arial" w:cs="Arial"/>
          <w:noProof w:val="0"/>
          <w:spacing w:val="0"/>
          <w:sz w:val="22"/>
          <w:szCs w:val="22"/>
        </w:rPr>
        <w:t>ii</w:t>
      </w:r>
      <w:proofErr w:type="spellEnd"/>
      <w:r w:rsidRPr="004F726A">
        <w:rPr>
          <w:rFonts w:ascii="Arial" w:hAnsi="Arial" w:cs="Arial"/>
          <w:noProof w:val="0"/>
          <w:spacing w:val="0"/>
          <w:sz w:val="22"/>
          <w:szCs w:val="22"/>
        </w:rPr>
        <w:t xml:space="preserve">) el plan de adquisiciones de obras, bienes y servicios, así como el plan de adquisiciones de servicios de consultoría incluyendo presupuesto y proyecciones de desembolsos; </w:t>
      </w:r>
      <w:proofErr w:type="spellStart"/>
      <w:r w:rsidRPr="004F726A">
        <w:rPr>
          <w:rFonts w:ascii="Arial" w:hAnsi="Arial" w:cs="Arial"/>
          <w:noProof w:val="0"/>
          <w:spacing w:val="0"/>
          <w:sz w:val="22"/>
          <w:szCs w:val="22"/>
        </w:rPr>
        <w:t>iii</w:t>
      </w:r>
      <w:proofErr w:type="spellEnd"/>
      <w:r w:rsidRPr="004F726A">
        <w:rPr>
          <w:rFonts w:ascii="Arial" w:hAnsi="Arial" w:cs="Arial"/>
          <w:noProof w:val="0"/>
          <w:spacing w:val="0"/>
          <w:sz w:val="22"/>
          <w:szCs w:val="22"/>
        </w:rPr>
        <w:t xml:space="preserve">) avance en el cumplimiento de las metas y resultados del Programa; </w:t>
      </w:r>
      <w:proofErr w:type="spellStart"/>
      <w:r w:rsidRPr="004F726A">
        <w:rPr>
          <w:rFonts w:ascii="Arial" w:hAnsi="Arial" w:cs="Arial"/>
          <w:noProof w:val="0"/>
          <w:spacing w:val="0"/>
          <w:sz w:val="22"/>
          <w:szCs w:val="22"/>
        </w:rPr>
        <w:t>iv</w:t>
      </w:r>
      <w:proofErr w:type="spellEnd"/>
      <w:r w:rsidRPr="004F726A">
        <w:rPr>
          <w:rFonts w:ascii="Arial" w:hAnsi="Arial" w:cs="Arial"/>
          <w:noProof w:val="0"/>
          <w:spacing w:val="0"/>
          <w:sz w:val="22"/>
          <w:szCs w:val="22"/>
        </w:rPr>
        <w:t xml:space="preserve">) avance en el cumplimiento de los indicadores de producto para cada componente del </w:t>
      </w:r>
      <w:r w:rsidRPr="004F726A">
        <w:rPr>
          <w:rFonts w:ascii="Arial" w:hAnsi="Arial" w:cs="Arial"/>
          <w:noProof w:val="0"/>
          <w:spacing w:val="0"/>
          <w:sz w:val="22"/>
          <w:szCs w:val="22"/>
        </w:rPr>
        <w:lastRenderedPageBreak/>
        <w:t>Programa, de acuerdo a la Matriz de Resultados del Programa y el cronograma de su implementación; v) problemas presentados; y vi) soluciones implementadas.</w:t>
      </w:r>
    </w:p>
    <w:p w14:paraId="44E5DA79" w14:textId="77777777" w:rsidR="00F81358" w:rsidRPr="004F726A" w:rsidRDefault="00E91EEA" w:rsidP="0062206D">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 xml:space="preserve">Plan de Ejecución de Proyectos (PEP). </w:t>
      </w:r>
      <w:r w:rsidRPr="004F726A">
        <w:rPr>
          <w:rFonts w:ascii="Arial" w:hAnsi="Arial" w:cs="Arial"/>
          <w:noProof w:val="0"/>
          <w:spacing w:val="0"/>
          <w:sz w:val="22"/>
          <w:szCs w:val="22"/>
        </w:rPr>
        <w:t>El PEP establece el calendario de los desembolsos (número y monto de los desembolsos) en función de los indicadores de desempeño, ya incluidos en la matriz de resultado, y el tiempo de ejecución del proyecto</w:t>
      </w:r>
      <w:r w:rsidRPr="004F726A">
        <w:rPr>
          <w:rFonts w:ascii="Arial" w:hAnsi="Arial" w:cs="Arial"/>
          <w:sz w:val="22"/>
          <w:szCs w:val="22"/>
          <w:lang w:val="es-ES"/>
        </w:rPr>
        <w:t>.</w:t>
      </w:r>
    </w:p>
    <w:p w14:paraId="40FB318B" w14:textId="77777777" w:rsidR="004C049F" w:rsidRPr="00C421B4" w:rsidRDefault="00E91EEA" w:rsidP="00C421B4">
      <w:pPr>
        <w:pStyle w:val="AutoNumpara"/>
        <w:numPr>
          <w:ilvl w:val="0"/>
          <w:numId w:val="24"/>
        </w:numPr>
        <w:rPr>
          <w:rFonts w:ascii="Arial" w:hAnsi="Arial" w:cs="Arial"/>
          <w:sz w:val="22"/>
          <w:szCs w:val="22"/>
          <w:lang w:val="es-ES"/>
        </w:rPr>
      </w:pPr>
      <w:r w:rsidRPr="004F726A">
        <w:rPr>
          <w:rFonts w:ascii="Arial" w:hAnsi="Arial" w:cs="Arial"/>
          <w:b/>
          <w:sz w:val="22"/>
          <w:szCs w:val="22"/>
        </w:rPr>
        <w:t>Plan de Adquisiciones (PA).</w:t>
      </w:r>
      <w:r w:rsidRPr="004F726A">
        <w:rPr>
          <w:rFonts w:ascii="Arial" w:hAnsi="Arial" w:cs="Arial"/>
          <w:sz w:val="22"/>
          <w:szCs w:val="22"/>
        </w:rPr>
        <w:t xml:space="preserve"> </w:t>
      </w:r>
      <w:r w:rsidRPr="004F726A">
        <w:rPr>
          <w:rFonts w:ascii="Arial" w:hAnsi="Arial" w:cs="Arial"/>
          <w:noProof w:val="0"/>
          <w:spacing w:val="0"/>
          <w:sz w:val="22"/>
          <w:szCs w:val="22"/>
        </w:rPr>
        <w:t>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w:t>
      </w:r>
    </w:p>
    <w:p w14:paraId="7FA87650" w14:textId="51A31D82" w:rsidR="00734D71" w:rsidRPr="00C421B4" w:rsidRDefault="00734D71" w:rsidP="00304D7F">
      <w:pPr>
        <w:pStyle w:val="AutoNumpara"/>
        <w:tabs>
          <w:tab w:val="clear" w:pos="720"/>
        </w:tabs>
        <w:ind w:firstLine="0"/>
        <w:rPr>
          <w:rFonts w:ascii="Arial" w:hAnsi="Arial" w:cs="Arial"/>
          <w:noProof w:val="0"/>
          <w:spacing w:val="0"/>
          <w:sz w:val="22"/>
          <w:szCs w:val="22"/>
        </w:rPr>
      </w:pPr>
      <w:r w:rsidRPr="00C421B4">
        <w:rPr>
          <w:rFonts w:ascii="Arial" w:hAnsi="Arial" w:cs="Arial"/>
          <w:noProof w:val="0"/>
          <w:spacing w:val="0"/>
          <w:sz w:val="22"/>
          <w:szCs w:val="22"/>
        </w:rPr>
        <w:t xml:space="preserve">En cuanto al monitoreo del Programa, los principales medios de verificación corresponden a </w:t>
      </w:r>
      <w:r w:rsidRPr="00C421B4">
        <w:rPr>
          <w:rFonts w:ascii="Arial" w:hAnsi="Arial" w:cs="Arial"/>
          <w:b/>
          <w:noProof w:val="0"/>
          <w:spacing w:val="0"/>
          <w:sz w:val="22"/>
          <w:szCs w:val="22"/>
        </w:rPr>
        <w:t>documentos administrativos y contractuales</w:t>
      </w:r>
      <w:r w:rsidRPr="00C421B4">
        <w:rPr>
          <w:rFonts w:ascii="Arial" w:hAnsi="Arial" w:cs="Arial"/>
          <w:noProof w:val="0"/>
          <w:spacing w:val="0"/>
          <w:sz w:val="22"/>
          <w:szCs w:val="22"/>
        </w:rPr>
        <w:t xml:space="preserve"> </w:t>
      </w:r>
      <w:r w:rsidR="007D7B99">
        <w:rPr>
          <w:rFonts w:ascii="Arial" w:hAnsi="Arial" w:cs="Arial"/>
          <w:noProof w:val="0"/>
          <w:spacing w:val="0"/>
          <w:sz w:val="22"/>
          <w:szCs w:val="22"/>
        </w:rPr>
        <w:t>del OE</w:t>
      </w:r>
      <w:r w:rsidRPr="00C421B4">
        <w:rPr>
          <w:rFonts w:ascii="Arial" w:hAnsi="Arial" w:cs="Arial"/>
          <w:noProof w:val="0"/>
          <w:spacing w:val="0"/>
          <w:sz w:val="22"/>
          <w:szCs w:val="22"/>
        </w:rPr>
        <w:t xml:space="preserve"> y de las otras </w:t>
      </w:r>
      <w:r w:rsidR="004F726A" w:rsidRPr="00C421B4">
        <w:rPr>
          <w:rFonts w:ascii="Arial" w:hAnsi="Arial" w:cs="Arial"/>
          <w:noProof w:val="0"/>
          <w:spacing w:val="0"/>
          <w:sz w:val="22"/>
          <w:szCs w:val="22"/>
        </w:rPr>
        <w:t xml:space="preserve">agencias </w:t>
      </w:r>
      <w:r w:rsidRPr="00C421B4">
        <w:rPr>
          <w:rFonts w:ascii="Arial" w:hAnsi="Arial" w:cs="Arial"/>
          <w:noProof w:val="0"/>
          <w:spacing w:val="0"/>
          <w:sz w:val="22"/>
          <w:szCs w:val="22"/>
        </w:rPr>
        <w:t xml:space="preserve">involucradas en la </w:t>
      </w:r>
      <w:r w:rsidR="004F726A" w:rsidRPr="00C421B4">
        <w:rPr>
          <w:rFonts w:ascii="Arial" w:hAnsi="Arial" w:cs="Arial"/>
          <w:noProof w:val="0"/>
          <w:spacing w:val="0"/>
          <w:sz w:val="22"/>
          <w:szCs w:val="22"/>
        </w:rPr>
        <w:t>ejecución</w:t>
      </w:r>
      <w:r w:rsidRPr="00C421B4">
        <w:rPr>
          <w:rFonts w:ascii="Arial" w:hAnsi="Arial" w:cs="Arial"/>
          <w:noProof w:val="0"/>
          <w:spacing w:val="0"/>
          <w:sz w:val="22"/>
          <w:szCs w:val="22"/>
        </w:rPr>
        <w:t xml:space="preserve"> del programa, a saber: i) Actas de Recepción Provisorias de las Obras, y </w:t>
      </w:r>
      <w:proofErr w:type="spellStart"/>
      <w:r w:rsidRPr="00C421B4">
        <w:rPr>
          <w:rFonts w:ascii="Arial" w:hAnsi="Arial" w:cs="Arial"/>
          <w:noProof w:val="0"/>
          <w:spacing w:val="0"/>
          <w:sz w:val="22"/>
          <w:szCs w:val="22"/>
        </w:rPr>
        <w:t>ii</w:t>
      </w:r>
      <w:proofErr w:type="spellEnd"/>
      <w:r w:rsidRPr="00C421B4">
        <w:rPr>
          <w:rFonts w:ascii="Arial" w:hAnsi="Arial" w:cs="Arial"/>
          <w:noProof w:val="0"/>
          <w:spacing w:val="0"/>
          <w:sz w:val="22"/>
          <w:szCs w:val="22"/>
        </w:rPr>
        <w:t xml:space="preserve">) Actas de Recepción Finales. Asimismo, se incluyen otros documentos administrativos y contractuales de la </w:t>
      </w:r>
      <w:r w:rsidR="00C421B4" w:rsidRPr="00C421B4">
        <w:rPr>
          <w:rFonts w:ascii="Arial" w:hAnsi="Arial" w:cs="Arial"/>
          <w:noProof w:val="0"/>
          <w:spacing w:val="0"/>
          <w:sz w:val="22"/>
          <w:szCs w:val="22"/>
        </w:rPr>
        <w:t>Agencia</w:t>
      </w:r>
      <w:r w:rsidRPr="00C421B4">
        <w:rPr>
          <w:rFonts w:ascii="Arial" w:hAnsi="Arial" w:cs="Arial"/>
          <w:noProof w:val="0"/>
          <w:spacing w:val="0"/>
          <w:sz w:val="22"/>
          <w:szCs w:val="22"/>
        </w:rPr>
        <w:t xml:space="preserve"> Ejecutora: </w:t>
      </w:r>
      <w:r w:rsidRPr="004302D1">
        <w:rPr>
          <w:rFonts w:ascii="Arial" w:hAnsi="Arial" w:cs="Arial"/>
          <w:noProof w:val="0"/>
          <w:spacing w:val="0"/>
          <w:sz w:val="22"/>
          <w:szCs w:val="22"/>
        </w:rPr>
        <w:t xml:space="preserve">i) Informes Finales de Servicios de Consultoría; </w:t>
      </w:r>
      <w:proofErr w:type="spellStart"/>
      <w:r w:rsidRPr="004302D1">
        <w:rPr>
          <w:rFonts w:ascii="Arial" w:hAnsi="Arial" w:cs="Arial"/>
          <w:noProof w:val="0"/>
          <w:spacing w:val="0"/>
          <w:sz w:val="22"/>
          <w:szCs w:val="22"/>
        </w:rPr>
        <w:t>ii</w:t>
      </w:r>
      <w:proofErr w:type="spellEnd"/>
      <w:r w:rsidRPr="004302D1">
        <w:rPr>
          <w:rFonts w:ascii="Arial" w:hAnsi="Arial" w:cs="Arial"/>
          <w:noProof w:val="0"/>
          <w:spacing w:val="0"/>
          <w:sz w:val="22"/>
          <w:szCs w:val="22"/>
        </w:rPr>
        <w:t xml:space="preserve">) Contratos de Locación de Servicios; </w:t>
      </w:r>
      <w:proofErr w:type="spellStart"/>
      <w:r w:rsidRPr="004302D1">
        <w:rPr>
          <w:rFonts w:ascii="Arial" w:hAnsi="Arial" w:cs="Arial"/>
          <w:noProof w:val="0"/>
          <w:spacing w:val="0"/>
          <w:sz w:val="22"/>
          <w:szCs w:val="22"/>
        </w:rPr>
        <w:t>iii</w:t>
      </w:r>
      <w:proofErr w:type="spellEnd"/>
      <w:r w:rsidRPr="004302D1">
        <w:rPr>
          <w:rFonts w:ascii="Arial" w:hAnsi="Arial" w:cs="Arial"/>
          <w:noProof w:val="0"/>
          <w:spacing w:val="0"/>
          <w:sz w:val="22"/>
          <w:szCs w:val="22"/>
        </w:rPr>
        <w:t xml:space="preserve">) Contratos de Compras de Bienes, </w:t>
      </w:r>
      <w:proofErr w:type="spellStart"/>
      <w:r w:rsidRPr="004302D1">
        <w:rPr>
          <w:rFonts w:ascii="Arial" w:hAnsi="Arial" w:cs="Arial"/>
          <w:noProof w:val="0"/>
          <w:spacing w:val="0"/>
          <w:sz w:val="22"/>
          <w:szCs w:val="22"/>
        </w:rPr>
        <w:t>iv</w:t>
      </w:r>
      <w:proofErr w:type="spellEnd"/>
      <w:r w:rsidRPr="004302D1">
        <w:rPr>
          <w:rFonts w:ascii="Arial" w:hAnsi="Arial" w:cs="Arial"/>
          <w:noProof w:val="0"/>
          <w:spacing w:val="0"/>
          <w:sz w:val="22"/>
          <w:szCs w:val="22"/>
        </w:rPr>
        <w:t xml:space="preserve">) </w:t>
      </w:r>
      <w:r w:rsidR="004302D1" w:rsidRPr="004302D1">
        <w:rPr>
          <w:rFonts w:ascii="Arial" w:hAnsi="Arial" w:cs="Arial"/>
          <w:noProof w:val="0"/>
          <w:spacing w:val="0"/>
          <w:sz w:val="22"/>
          <w:szCs w:val="22"/>
        </w:rPr>
        <w:t>Cláusulas</w:t>
      </w:r>
      <w:r w:rsidRPr="004302D1">
        <w:rPr>
          <w:rFonts w:ascii="Arial" w:hAnsi="Arial" w:cs="Arial"/>
          <w:noProof w:val="0"/>
          <w:spacing w:val="0"/>
          <w:sz w:val="22"/>
          <w:szCs w:val="22"/>
        </w:rPr>
        <w:t xml:space="preserve"> contractuales; v) Informes Finales de Auditoria, vi) Informes de Evaluación, </w:t>
      </w:r>
      <w:proofErr w:type="spellStart"/>
      <w:r w:rsidRPr="004302D1">
        <w:rPr>
          <w:rFonts w:ascii="Arial" w:hAnsi="Arial" w:cs="Arial"/>
          <w:noProof w:val="0"/>
          <w:spacing w:val="0"/>
          <w:sz w:val="22"/>
          <w:szCs w:val="22"/>
        </w:rPr>
        <w:t>vii</w:t>
      </w:r>
      <w:proofErr w:type="spellEnd"/>
      <w:r w:rsidRPr="004302D1">
        <w:rPr>
          <w:rFonts w:ascii="Arial" w:hAnsi="Arial" w:cs="Arial"/>
          <w:noProof w:val="0"/>
          <w:spacing w:val="0"/>
          <w:sz w:val="22"/>
          <w:szCs w:val="22"/>
        </w:rPr>
        <w:t xml:space="preserve">) </w:t>
      </w:r>
      <w:proofErr w:type="spellStart"/>
      <w:r w:rsidRPr="004302D1">
        <w:rPr>
          <w:rFonts w:ascii="Arial" w:hAnsi="Arial" w:cs="Arial"/>
          <w:noProof w:val="0"/>
          <w:spacing w:val="0"/>
          <w:sz w:val="22"/>
          <w:szCs w:val="22"/>
        </w:rPr>
        <w:t>Curriculum</w:t>
      </w:r>
      <w:proofErr w:type="spellEnd"/>
      <w:r w:rsidRPr="004302D1">
        <w:rPr>
          <w:rFonts w:ascii="Arial" w:hAnsi="Arial" w:cs="Arial"/>
          <w:noProof w:val="0"/>
          <w:spacing w:val="0"/>
          <w:sz w:val="22"/>
          <w:szCs w:val="22"/>
        </w:rPr>
        <w:t xml:space="preserve"> Vitae de personal contratado.</w:t>
      </w:r>
      <w:r w:rsidRPr="00C421B4">
        <w:rPr>
          <w:rFonts w:ascii="Arial" w:hAnsi="Arial" w:cs="Arial"/>
          <w:noProof w:val="0"/>
          <w:spacing w:val="0"/>
          <w:sz w:val="22"/>
          <w:szCs w:val="22"/>
        </w:rPr>
        <w:t xml:space="preserve"> </w:t>
      </w:r>
    </w:p>
    <w:p w14:paraId="7CCFCC93" w14:textId="77777777" w:rsidR="000E3231" w:rsidRPr="005F19C6" w:rsidRDefault="00E91EEA" w:rsidP="00304D7F">
      <w:pPr>
        <w:pStyle w:val="AutoNumpara"/>
        <w:tabs>
          <w:tab w:val="clear" w:pos="720"/>
        </w:tabs>
        <w:ind w:firstLine="0"/>
        <w:rPr>
          <w:rFonts w:ascii="Arial" w:hAnsi="Arial" w:cs="Arial"/>
          <w:noProof w:val="0"/>
          <w:spacing w:val="0"/>
          <w:sz w:val="22"/>
          <w:szCs w:val="22"/>
        </w:rPr>
      </w:pPr>
      <w:r w:rsidRPr="00C421B4">
        <w:rPr>
          <w:rFonts w:ascii="Arial" w:hAnsi="Arial" w:cs="Arial"/>
          <w:noProof w:val="0"/>
          <w:spacing w:val="0"/>
          <w:sz w:val="22"/>
          <w:szCs w:val="22"/>
        </w:rPr>
        <w:t xml:space="preserve">Asimismo, el Banco, a través del Equipo de Proyecto, realizará </w:t>
      </w:r>
      <w:r w:rsidRPr="00C421B4">
        <w:rPr>
          <w:rFonts w:ascii="Arial" w:hAnsi="Arial" w:cs="Arial"/>
          <w:b/>
          <w:noProof w:val="0"/>
          <w:spacing w:val="0"/>
          <w:sz w:val="22"/>
          <w:szCs w:val="22"/>
        </w:rPr>
        <w:t xml:space="preserve">Visitas de Inspección anuales </w:t>
      </w:r>
      <w:r w:rsidRPr="00C421B4">
        <w:rPr>
          <w:rFonts w:ascii="Arial" w:hAnsi="Arial" w:cs="Arial"/>
          <w:noProof w:val="0"/>
          <w:spacing w:val="0"/>
          <w:sz w:val="22"/>
          <w:szCs w:val="22"/>
        </w:rPr>
        <w:t xml:space="preserve">con la finalidad de monitorear las actividades del Programa. También se apoyará de </w:t>
      </w:r>
      <w:r w:rsidR="0013746D" w:rsidRPr="00C421B4">
        <w:rPr>
          <w:rFonts w:ascii="Arial" w:hAnsi="Arial" w:cs="Arial"/>
          <w:b/>
          <w:noProof w:val="0"/>
          <w:spacing w:val="0"/>
          <w:sz w:val="22"/>
          <w:szCs w:val="22"/>
        </w:rPr>
        <w:t>Misiones de Administración</w:t>
      </w:r>
      <w:r w:rsidRPr="00C421B4">
        <w:rPr>
          <w:rFonts w:ascii="Arial" w:hAnsi="Arial" w:cs="Arial"/>
          <w:noProof w:val="0"/>
          <w:spacing w:val="0"/>
          <w:sz w:val="22"/>
          <w:szCs w:val="22"/>
        </w:rPr>
        <w:t xml:space="preserve"> anuales con el objetivo de analizar los avances del Programa y tratar temas específicos identificados. Finalmente, durante la ejecución del Programa la </w:t>
      </w:r>
      <w:r w:rsidR="00EF3586" w:rsidRPr="00C421B4">
        <w:rPr>
          <w:rFonts w:ascii="Arial" w:hAnsi="Arial" w:cs="Arial"/>
          <w:noProof w:val="0"/>
          <w:spacing w:val="0"/>
          <w:sz w:val="22"/>
          <w:szCs w:val="22"/>
        </w:rPr>
        <w:t>AE</w:t>
      </w:r>
      <w:r w:rsidRPr="00C421B4">
        <w:rPr>
          <w:rFonts w:ascii="Arial" w:hAnsi="Arial" w:cs="Arial"/>
          <w:noProof w:val="0"/>
          <w:spacing w:val="0"/>
          <w:sz w:val="22"/>
          <w:szCs w:val="22"/>
        </w:rPr>
        <w:t xml:space="preserve"> presentará anualmente al Banco los estados financieros del Programa para la realización de la </w:t>
      </w:r>
      <w:r w:rsidRPr="00C421B4">
        <w:rPr>
          <w:rFonts w:ascii="Arial" w:hAnsi="Arial" w:cs="Arial"/>
          <w:b/>
          <w:noProof w:val="0"/>
          <w:spacing w:val="0"/>
          <w:sz w:val="22"/>
          <w:szCs w:val="22"/>
        </w:rPr>
        <w:t>Auditoria Financiera</w:t>
      </w:r>
      <w:r w:rsidR="00EF3586" w:rsidRPr="00C421B4">
        <w:rPr>
          <w:rFonts w:ascii="Arial" w:hAnsi="Arial" w:cs="Arial"/>
          <w:noProof w:val="0"/>
          <w:spacing w:val="0"/>
          <w:sz w:val="22"/>
          <w:szCs w:val="22"/>
        </w:rPr>
        <w:t>,</w:t>
      </w:r>
      <w:r w:rsidR="00C421B4" w:rsidRPr="00C421B4">
        <w:rPr>
          <w:rFonts w:ascii="Arial" w:hAnsi="Arial" w:cs="Arial"/>
          <w:noProof w:val="0"/>
          <w:spacing w:val="0"/>
          <w:sz w:val="22"/>
          <w:szCs w:val="22"/>
        </w:rPr>
        <w:t xml:space="preserve"> en los términos establecidos en las condiciones generales del contrato de préstamo.</w:t>
      </w:r>
      <w:r w:rsidR="00EF3586" w:rsidRPr="00C421B4">
        <w:rPr>
          <w:rFonts w:ascii="Arial" w:hAnsi="Arial" w:cs="Arial"/>
          <w:noProof w:val="0"/>
          <w:spacing w:val="0"/>
          <w:sz w:val="22"/>
          <w:szCs w:val="22"/>
        </w:rPr>
        <w:t xml:space="preserve"> </w:t>
      </w:r>
    </w:p>
    <w:p w14:paraId="4AE82ACC" w14:textId="77777777" w:rsidR="000E3231" w:rsidRPr="00C421B4" w:rsidRDefault="00F53CBD"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C421B4">
        <w:rPr>
          <w:rFonts w:ascii="Arial" w:eastAsia="Times New Roman" w:hAnsi="Arial" w:cs="Arial"/>
          <w:b/>
          <w:spacing w:val="-3"/>
          <w:sz w:val="22"/>
          <w:szCs w:val="22"/>
          <w:lang w:val="es-ES_tradnl"/>
        </w:rPr>
        <w:t>Presentación</w:t>
      </w:r>
      <w:r w:rsidR="000E3231" w:rsidRPr="00C421B4">
        <w:rPr>
          <w:rFonts w:ascii="Arial" w:eastAsia="Times New Roman" w:hAnsi="Arial" w:cs="Arial"/>
          <w:b/>
          <w:spacing w:val="-3"/>
          <w:sz w:val="22"/>
          <w:szCs w:val="22"/>
          <w:lang w:val="es-ES_tradnl"/>
        </w:rPr>
        <w:t xml:space="preserve"> de informes </w:t>
      </w:r>
    </w:p>
    <w:p w14:paraId="47BEB6A4" w14:textId="0075E9A3" w:rsidR="00734D71" w:rsidRPr="00C421B4" w:rsidRDefault="000E3231" w:rsidP="00734D71">
      <w:pPr>
        <w:pStyle w:val="AutoNumpara"/>
        <w:tabs>
          <w:tab w:val="clear" w:pos="720"/>
        </w:tabs>
        <w:ind w:firstLine="0"/>
        <w:rPr>
          <w:rFonts w:ascii="Arial" w:hAnsi="Arial" w:cs="Arial"/>
          <w:sz w:val="22"/>
          <w:szCs w:val="22"/>
          <w:lang w:val="es-ES"/>
        </w:rPr>
      </w:pPr>
      <w:r w:rsidRPr="00C421B4">
        <w:rPr>
          <w:rFonts w:ascii="Arial" w:hAnsi="Arial" w:cs="Arial"/>
          <w:noProof w:val="0"/>
          <w:spacing w:val="0"/>
          <w:sz w:val="22"/>
          <w:szCs w:val="22"/>
          <w:lang w:val="es-ES"/>
        </w:rPr>
        <w:t xml:space="preserve">Durante la ejecución del programa se </w:t>
      </w:r>
      <w:r w:rsidR="00DF2BA2" w:rsidRPr="00C421B4">
        <w:rPr>
          <w:rFonts w:ascii="Arial" w:hAnsi="Arial" w:cs="Arial"/>
          <w:noProof w:val="0"/>
          <w:spacing w:val="0"/>
          <w:sz w:val="22"/>
          <w:szCs w:val="22"/>
          <w:lang w:val="es-ES"/>
        </w:rPr>
        <w:t>prevé</w:t>
      </w:r>
      <w:r w:rsidRPr="00C421B4">
        <w:rPr>
          <w:rFonts w:ascii="Arial" w:hAnsi="Arial" w:cs="Arial"/>
          <w:noProof w:val="0"/>
          <w:spacing w:val="0"/>
          <w:sz w:val="22"/>
          <w:szCs w:val="22"/>
          <w:lang w:val="es-ES"/>
        </w:rPr>
        <w:t xml:space="preserve"> la entrega de </w:t>
      </w:r>
      <w:r w:rsidR="00DF2BA2" w:rsidRPr="00C421B4">
        <w:rPr>
          <w:rFonts w:ascii="Arial" w:hAnsi="Arial" w:cs="Arial"/>
          <w:noProof w:val="0"/>
          <w:spacing w:val="0"/>
          <w:sz w:val="22"/>
          <w:szCs w:val="22"/>
          <w:lang w:val="es-ES"/>
        </w:rPr>
        <w:t xml:space="preserve">los </w:t>
      </w:r>
      <w:r w:rsidR="0013746D" w:rsidRPr="00C421B4">
        <w:rPr>
          <w:rFonts w:ascii="Arial" w:hAnsi="Arial" w:cs="Arial"/>
          <w:b/>
          <w:noProof w:val="0"/>
          <w:spacing w:val="0"/>
          <w:sz w:val="22"/>
          <w:szCs w:val="22"/>
          <w:lang w:val="es-ES"/>
        </w:rPr>
        <w:t xml:space="preserve">Informes Semestrales de </w:t>
      </w:r>
      <w:r w:rsidR="00C24B9D">
        <w:rPr>
          <w:rFonts w:ascii="Arial" w:hAnsi="Arial" w:cs="Arial"/>
          <w:b/>
          <w:noProof w:val="0"/>
          <w:spacing w:val="0"/>
          <w:sz w:val="22"/>
          <w:szCs w:val="22"/>
          <w:lang w:val="es-ES"/>
        </w:rPr>
        <w:t>Progreso</w:t>
      </w:r>
      <w:r w:rsidR="00414C94" w:rsidRPr="00C421B4">
        <w:rPr>
          <w:rFonts w:ascii="Arial" w:hAnsi="Arial" w:cs="Arial"/>
          <w:noProof w:val="0"/>
          <w:spacing w:val="0"/>
          <w:sz w:val="22"/>
          <w:szCs w:val="22"/>
          <w:lang w:val="es-ES"/>
        </w:rPr>
        <w:t xml:space="preserve"> </w:t>
      </w:r>
      <w:r w:rsidRPr="00C421B4">
        <w:rPr>
          <w:rFonts w:ascii="Arial" w:hAnsi="Arial" w:cs="Arial"/>
          <w:noProof w:val="0"/>
          <w:spacing w:val="0"/>
          <w:sz w:val="22"/>
          <w:szCs w:val="22"/>
          <w:lang w:val="es-ES"/>
        </w:rPr>
        <w:t xml:space="preserve">para conocer el avance de las obras y otros productos previstos. Dichos informes serán elaborados por </w:t>
      </w:r>
      <w:r w:rsidR="00C24B9D">
        <w:rPr>
          <w:rFonts w:ascii="Arial" w:hAnsi="Arial" w:cs="Arial"/>
          <w:noProof w:val="0"/>
          <w:spacing w:val="0"/>
          <w:sz w:val="22"/>
          <w:szCs w:val="22"/>
          <w:lang w:val="es-ES"/>
        </w:rPr>
        <w:t xml:space="preserve">el FFFIR </w:t>
      </w:r>
      <w:r w:rsidRPr="00C421B4">
        <w:rPr>
          <w:rFonts w:ascii="Arial" w:hAnsi="Arial" w:cs="Arial"/>
          <w:noProof w:val="0"/>
          <w:spacing w:val="0"/>
          <w:sz w:val="22"/>
          <w:szCs w:val="22"/>
          <w:lang w:val="es-ES"/>
        </w:rPr>
        <w:t>y entregados a la División de Tran</w:t>
      </w:r>
      <w:r w:rsidR="00C421B4">
        <w:rPr>
          <w:rFonts w:ascii="Arial" w:hAnsi="Arial" w:cs="Arial"/>
          <w:noProof w:val="0"/>
          <w:spacing w:val="0"/>
          <w:sz w:val="22"/>
          <w:szCs w:val="22"/>
          <w:lang w:val="es-ES"/>
        </w:rPr>
        <w:t>s</w:t>
      </w:r>
      <w:r w:rsidRPr="00C421B4">
        <w:rPr>
          <w:rFonts w:ascii="Arial" w:hAnsi="Arial" w:cs="Arial"/>
          <w:noProof w:val="0"/>
          <w:spacing w:val="0"/>
          <w:sz w:val="22"/>
          <w:szCs w:val="22"/>
          <w:lang w:val="es-ES"/>
        </w:rPr>
        <w:t xml:space="preserve">porte del BID, a través del Jefe de Equipo BID, a más tardar </w:t>
      </w:r>
      <w:r w:rsidR="0052197D">
        <w:rPr>
          <w:rFonts w:ascii="Arial" w:hAnsi="Arial" w:cs="Arial"/>
          <w:noProof w:val="0"/>
          <w:spacing w:val="0"/>
          <w:sz w:val="22"/>
          <w:szCs w:val="22"/>
          <w:lang w:val="es-ES"/>
        </w:rPr>
        <w:t>6</w:t>
      </w:r>
      <w:r w:rsidRPr="00C421B4">
        <w:rPr>
          <w:rFonts w:ascii="Arial" w:hAnsi="Arial" w:cs="Arial"/>
          <w:noProof w:val="0"/>
          <w:spacing w:val="0"/>
          <w:sz w:val="22"/>
          <w:szCs w:val="22"/>
          <w:lang w:val="es-ES"/>
        </w:rPr>
        <w:t xml:space="preserve">0 días posteriores al cierre del periodo. </w:t>
      </w:r>
      <w:r w:rsidR="00734D71" w:rsidRPr="00C421B4">
        <w:rPr>
          <w:rFonts w:ascii="Arial" w:hAnsi="Arial" w:cs="Arial"/>
          <w:sz w:val="22"/>
          <w:szCs w:val="22"/>
        </w:rPr>
        <w:t xml:space="preserve">Estos informes tienen por finalidad presentar al Banco los resultados alcanzados en la ejecución del POA y PA, así como informar sobre el estado de ejecución de los contratos y programa de inversiones del Programa. </w:t>
      </w:r>
      <w:r w:rsidR="008128DF">
        <w:rPr>
          <w:rFonts w:ascii="Arial" w:hAnsi="Arial" w:cs="Arial"/>
          <w:sz w:val="22"/>
          <w:szCs w:val="22"/>
        </w:rPr>
        <w:t xml:space="preserve">El </w:t>
      </w:r>
      <w:r w:rsidR="0052197D">
        <w:rPr>
          <w:rFonts w:ascii="Arial" w:hAnsi="Arial" w:cs="Arial"/>
          <w:sz w:val="22"/>
          <w:szCs w:val="22"/>
        </w:rPr>
        <w:t>FFFIR</w:t>
      </w:r>
      <w:r w:rsidR="00734D71" w:rsidRPr="00C421B4">
        <w:rPr>
          <w:rFonts w:ascii="Arial" w:hAnsi="Arial" w:cs="Arial"/>
          <w:sz w:val="22"/>
          <w:szCs w:val="22"/>
        </w:rPr>
        <w:t xml:space="preserve"> deberá presentar al Banco informes de avance semestrales, indicando los avances logrados en cada uno de los componentes y en el desempeño global del Programa, en base a los indicadores acordados bajo la Matriz de Resultados. Estos informes serán presentados dentro de los </w:t>
      </w:r>
      <w:r w:rsidR="0052197D">
        <w:rPr>
          <w:rFonts w:ascii="Arial" w:hAnsi="Arial" w:cs="Arial"/>
          <w:sz w:val="22"/>
          <w:szCs w:val="22"/>
        </w:rPr>
        <w:t>6</w:t>
      </w:r>
      <w:r w:rsidR="00734D71" w:rsidRPr="00C421B4">
        <w:rPr>
          <w:rFonts w:ascii="Arial" w:hAnsi="Arial" w:cs="Arial"/>
          <w:sz w:val="22"/>
          <w:szCs w:val="22"/>
        </w:rPr>
        <w:t>0 días de finalizado cada semestre. Los resultados se evaluarán mediante una serie de indicadores técnicos objetivos especificados en el Marco de Resultados que serán determinados antes y/o durante la ejecución del Programa.</w:t>
      </w:r>
    </w:p>
    <w:p w14:paraId="7A7185F2" w14:textId="79AFD299" w:rsidR="003D10D6" w:rsidRDefault="00734D71" w:rsidP="003D10D6">
      <w:pPr>
        <w:pStyle w:val="Paragraph"/>
        <w:widowControl w:val="0"/>
        <w:numPr>
          <w:ilvl w:val="0"/>
          <w:numId w:val="0"/>
        </w:numPr>
        <w:spacing w:after="0"/>
        <w:ind w:left="720"/>
        <w:rPr>
          <w:rFonts w:ascii="Arial" w:hAnsi="Arial" w:cs="Arial"/>
          <w:sz w:val="22"/>
          <w:szCs w:val="22"/>
        </w:rPr>
      </w:pPr>
      <w:r w:rsidRPr="00C421B4">
        <w:rPr>
          <w:rFonts w:ascii="Arial" w:hAnsi="Arial" w:cs="Arial"/>
          <w:sz w:val="22"/>
          <w:szCs w:val="22"/>
        </w:rPr>
        <w:t xml:space="preserve">Los informes semestrales deberán incluir, como mínimo: i) cumplimiento de las </w:t>
      </w:r>
      <w:r w:rsidRPr="00C421B4">
        <w:rPr>
          <w:rFonts w:ascii="Arial" w:hAnsi="Arial" w:cs="Arial"/>
          <w:sz w:val="22"/>
          <w:szCs w:val="22"/>
        </w:rPr>
        <w:lastRenderedPageBreak/>
        <w:t xml:space="preserve">condiciones contractuales; </w:t>
      </w:r>
      <w:proofErr w:type="spellStart"/>
      <w:r w:rsidRPr="00C421B4">
        <w:rPr>
          <w:rFonts w:ascii="Arial" w:hAnsi="Arial" w:cs="Arial"/>
          <w:sz w:val="22"/>
          <w:szCs w:val="22"/>
        </w:rPr>
        <w:t>ii</w:t>
      </w:r>
      <w:proofErr w:type="spellEnd"/>
      <w:r w:rsidRPr="00C421B4">
        <w:rPr>
          <w:rFonts w:ascii="Arial" w:hAnsi="Arial" w:cs="Arial"/>
          <w:sz w:val="22"/>
          <w:szCs w:val="22"/>
        </w:rPr>
        <w:t xml:space="preserve">) descripción e información general sobre las actividades realizadas; </w:t>
      </w:r>
      <w:proofErr w:type="spellStart"/>
      <w:r w:rsidRPr="00C421B4">
        <w:rPr>
          <w:rFonts w:ascii="Arial" w:hAnsi="Arial" w:cs="Arial"/>
          <w:sz w:val="22"/>
          <w:szCs w:val="22"/>
        </w:rPr>
        <w:t>iii</w:t>
      </w:r>
      <w:proofErr w:type="spellEnd"/>
      <w:r w:rsidRPr="00C421B4">
        <w:rPr>
          <w:rFonts w:ascii="Arial" w:hAnsi="Arial" w:cs="Arial"/>
          <w:sz w:val="22"/>
          <w:szCs w:val="22"/>
        </w:rPr>
        <w:t>) progreso en relación con los indicadores de ejecución y calendario de desembolsos convenido y cronogramas actualizados de ejecución física y desembolsos;</w:t>
      </w:r>
      <w:r w:rsidRPr="00C421B4">
        <w:rPr>
          <w:rFonts w:ascii="Arial" w:hAnsi="Arial" w:cs="Arial"/>
          <w:sz w:val="22"/>
          <w:szCs w:val="22"/>
          <w:lang w:val="es-ES_tradnl"/>
        </w:rPr>
        <w:t xml:space="preserve"> i</w:t>
      </w:r>
      <w:r w:rsidRPr="00C421B4">
        <w:rPr>
          <w:rFonts w:ascii="Arial" w:hAnsi="Arial" w:cs="Arial"/>
          <w:sz w:val="22"/>
          <w:szCs w:val="22"/>
        </w:rPr>
        <w:t xml:space="preserve">v) resumen de la situación financiera del Programa; vi) descripción de los procesos de licitación llevados a cabo; </w:t>
      </w:r>
      <w:proofErr w:type="spellStart"/>
      <w:r w:rsidRPr="00C421B4">
        <w:rPr>
          <w:rFonts w:ascii="Arial" w:hAnsi="Arial" w:cs="Arial"/>
          <w:sz w:val="22"/>
          <w:szCs w:val="22"/>
        </w:rPr>
        <w:t>vii</w:t>
      </w:r>
      <w:proofErr w:type="spellEnd"/>
      <w:r w:rsidRPr="00C421B4">
        <w:rPr>
          <w:rFonts w:ascii="Arial" w:hAnsi="Arial" w:cs="Arial"/>
          <w:sz w:val="22"/>
          <w:szCs w:val="22"/>
        </w:rPr>
        <w:t xml:space="preserve">) evaluación de las firmas contratistas; </w:t>
      </w:r>
      <w:proofErr w:type="spellStart"/>
      <w:r w:rsidRPr="00C421B4">
        <w:rPr>
          <w:rFonts w:ascii="Arial" w:hAnsi="Arial" w:cs="Arial"/>
          <w:sz w:val="22"/>
          <w:szCs w:val="22"/>
        </w:rPr>
        <w:t>viii</w:t>
      </w:r>
      <w:proofErr w:type="spellEnd"/>
      <w:r w:rsidRPr="00C421B4">
        <w:rPr>
          <w:rFonts w:ascii="Arial" w:hAnsi="Arial" w:cs="Arial"/>
          <w:sz w:val="22"/>
          <w:szCs w:val="22"/>
        </w:rPr>
        <w:t xml:space="preserve">) una sección sobre la gestión socioambiental del proyecto, incluyendo cronogramas, resultados y medidas implementadas para dar cumplimiento al IGAS; </w:t>
      </w:r>
      <w:proofErr w:type="spellStart"/>
      <w:r w:rsidRPr="00C421B4">
        <w:rPr>
          <w:rFonts w:ascii="Arial" w:hAnsi="Arial" w:cs="Arial"/>
          <w:sz w:val="22"/>
          <w:szCs w:val="22"/>
        </w:rPr>
        <w:t>ix</w:t>
      </w:r>
      <w:proofErr w:type="spellEnd"/>
      <w:r w:rsidRPr="00C421B4">
        <w:rPr>
          <w:rFonts w:ascii="Arial" w:hAnsi="Arial" w:cs="Arial"/>
          <w:sz w:val="22"/>
          <w:szCs w:val="22"/>
        </w:rPr>
        <w:t xml:space="preserve">) un programa de actividades y plan de ejecución detallados para los dos semestres siguientes; x) flujo de fondos estimado para los siguientes dos semestres; xi) una sección identificando posibles desarrollos o eventos que pudieran poner en riesgo la ejecución del Programa; y </w:t>
      </w:r>
      <w:proofErr w:type="spellStart"/>
      <w:r w:rsidRPr="00C421B4">
        <w:rPr>
          <w:rFonts w:ascii="Arial" w:hAnsi="Arial" w:cs="Arial"/>
          <w:sz w:val="22"/>
          <w:szCs w:val="22"/>
        </w:rPr>
        <w:t>xii</w:t>
      </w:r>
      <w:proofErr w:type="spellEnd"/>
      <w:r w:rsidRPr="00C421B4">
        <w:rPr>
          <w:rFonts w:ascii="Arial" w:hAnsi="Arial" w:cs="Arial"/>
          <w:sz w:val="22"/>
          <w:szCs w:val="22"/>
        </w:rPr>
        <w:t>) actualizaciones del POA, el PEP y el Plan de Adquisiciones.</w:t>
      </w:r>
    </w:p>
    <w:p w14:paraId="76A9D0F0" w14:textId="547F6783" w:rsidR="004302D1" w:rsidRPr="004302D1" w:rsidRDefault="003D10D6" w:rsidP="00457FE9">
      <w:pPr>
        <w:pStyle w:val="Paragraph"/>
        <w:widowControl w:val="0"/>
        <w:numPr>
          <w:ilvl w:val="0"/>
          <w:numId w:val="0"/>
        </w:numPr>
        <w:spacing w:after="0"/>
        <w:ind w:left="720"/>
        <w:rPr>
          <w:rFonts w:ascii="Arial" w:hAnsi="Arial" w:cs="Arial"/>
          <w:sz w:val="22"/>
          <w:szCs w:val="22"/>
          <w:lang w:val="es-MX"/>
        </w:rPr>
      </w:pPr>
      <w:r w:rsidRPr="000D4EA8">
        <w:rPr>
          <w:rFonts w:ascii="Arial" w:hAnsi="Arial" w:cs="Arial"/>
          <w:sz w:val="22"/>
          <w:szCs w:val="22"/>
          <w:lang w:val="es-MX"/>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14:paraId="6BC18DD5" w14:textId="77777777" w:rsidR="00D12A91" w:rsidRPr="004302D1" w:rsidRDefault="00D12A91" w:rsidP="007E338B">
      <w:pPr>
        <w:pStyle w:val="Paragraph"/>
        <w:widowControl w:val="0"/>
        <w:numPr>
          <w:ilvl w:val="1"/>
          <w:numId w:val="15"/>
        </w:numPr>
        <w:ind w:left="720" w:hanging="720"/>
        <w:rPr>
          <w:rFonts w:ascii="Arial" w:hAnsi="Arial" w:cs="Arial"/>
          <w:b/>
          <w:sz w:val="22"/>
          <w:szCs w:val="22"/>
          <w:lang w:val="es-ES_tradnl"/>
        </w:rPr>
      </w:pPr>
      <w:r w:rsidRPr="004302D1">
        <w:rPr>
          <w:rFonts w:ascii="Arial" w:hAnsi="Arial" w:cs="Arial"/>
          <w:b/>
          <w:sz w:val="22"/>
          <w:szCs w:val="22"/>
          <w:lang w:val="es-ES_tradnl"/>
        </w:rPr>
        <w:t>Coordinación, Plan de Trabajo y Presupuesto del Seguimiento.</w:t>
      </w:r>
    </w:p>
    <w:p w14:paraId="7B6B0DF3" w14:textId="6927615C" w:rsidR="00D12A91" w:rsidRPr="004302D1" w:rsidRDefault="00D12A91" w:rsidP="0006712C">
      <w:pPr>
        <w:pStyle w:val="Paragraph"/>
        <w:widowControl w:val="0"/>
        <w:numPr>
          <w:ilvl w:val="0"/>
          <w:numId w:val="0"/>
        </w:numPr>
        <w:spacing w:after="0"/>
        <w:ind w:left="720"/>
        <w:rPr>
          <w:rFonts w:ascii="Arial" w:hAnsi="Arial" w:cs="Arial"/>
          <w:sz w:val="22"/>
          <w:szCs w:val="22"/>
          <w:lang w:val="es-ES_tradnl"/>
        </w:rPr>
      </w:pPr>
      <w:r w:rsidRPr="004302D1">
        <w:rPr>
          <w:rFonts w:ascii="Arial" w:hAnsi="Arial" w:cs="Arial"/>
          <w:sz w:val="22"/>
          <w:szCs w:val="22"/>
          <w:lang w:val="es-ES_tradnl"/>
        </w:rPr>
        <w:t>El proceso de Monitoreo y Evaluación del Program</w:t>
      </w:r>
      <w:r w:rsidRPr="00EB3304">
        <w:rPr>
          <w:rFonts w:ascii="Arial" w:hAnsi="Arial" w:cs="Arial"/>
          <w:sz w:val="22"/>
          <w:szCs w:val="22"/>
          <w:lang w:val="es-ES_tradnl"/>
        </w:rPr>
        <w:t xml:space="preserve">a será coordinado </w:t>
      </w:r>
      <w:r w:rsidR="008128DF">
        <w:rPr>
          <w:rFonts w:ascii="Arial" w:hAnsi="Arial" w:cs="Arial"/>
          <w:sz w:val="22"/>
          <w:szCs w:val="22"/>
          <w:lang w:val="es-ES_tradnl"/>
        </w:rPr>
        <w:t>por el FFFIR</w:t>
      </w:r>
      <w:r w:rsidR="00B5640D" w:rsidRPr="00EB3304">
        <w:rPr>
          <w:rFonts w:ascii="Arial" w:hAnsi="Arial" w:cs="Arial"/>
          <w:sz w:val="22"/>
          <w:szCs w:val="22"/>
          <w:lang w:val="es-ES_tradnl"/>
        </w:rPr>
        <w:t xml:space="preserve">. </w:t>
      </w:r>
    </w:p>
    <w:p w14:paraId="550320EE" w14:textId="2855BC4E" w:rsidR="000E3231" w:rsidRPr="004302D1" w:rsidRDefault="008128DF" w:rsidP="000E3231">
      <w:pPr>
        <w:pStyle w:val="Paragraph"/>
        <w:widowControl w:val="0"/>
        <w:numPr>
          <w:ilvl w:val="0"/>
          <w:numId w:val="0"/>
        </w:numPr>
        <w:ind w:left="720"/>
        <w:rPr>
          <w:rFonts w:ascii="Arial" w:hAnsi="Arial" w:cs="Arial"/>
          <w:sz w:val="22"/>
          <w:szCs w:val="22"/>
          <w:lang w:val="es-ES_tradnl"/>
        </w:rPr>
      </w:pPr>
      <w:r>
        <w:rPr>
          <w:rFonts w:ascii="Arial" w:hAnsi="Arial" w:cs="Arial"/>
          <w:sz w:val="22"/>
          <w:szCs w:val="22"/>
          <w:lang w:val="es-ES_tradnl"/>
        </w:rPr>
        <w:t>El FFFIR</w:t>
      </w:r>
      <w:r w:rsidR="00D12A91" w:rsidRPr="004302D1">
        <w:rPr>
          <w:rFonts w:ascii="Arial" w:hAnsi="Arial" w:cs="Arial"/>
          <w:sz w:val="22"/>
          <w:szCs w:val="22"/>
          <w:lang w:val="es-ES_tradnl"/>
        </w:rPr>
        <w:t xml:space="preserve"> será responsable por la consolidación de la línea de base del Programa, y verificará el progreso e impacto de las actividades del programa, para lo cual realizará las siguientes actividades: i) compilar la información periódica de avance físico (actividades) y financiera (fondos disponibles e invertidos); y </w:t>
      </w:r>
      <w:proofErr w:type="spellStart"/>
      <w:r w:rsidR="00D12A91" w:rsidRPr="004302D1">
        <w:rPr>
          <w:rFonts w:ascii="Arial" w:hAnsi="Arial" w:cs="Arial"/>
          <w:sz w:val="22"/>
          <w:szCs w:val="22"/>
          <w:lang w:val="es-ES_tradnl"/>
        </w:rPr>
        <w:t>ii</w:t>
      </w:r>
      <w:proofErr w:type="spellEnd"/>
      <w:r w:rsidR="00D12A91" w:rsidRPr="004302D1">
        <w:rPr>
          <w:rFonts w:ascii="Arial" w:hAnsi="Arial" w:cs="Arial"/>
          <w:sz w:val="22"/>
          <w:szCs w:val="22"/>
          <w:lang w:val="es-ES_tradnl"/>
        </w:rPr>
        <w:t>) mantener de forma accesible y actualizada, la información relevante sobre la ejecución de las actividad</w:t>
      </w:r>
      <w:r w:rsidR="000E3231" w:rsidRPr="004302D1">
        <w:rPr>
          <w:rFonts w:ascii="Arial" w:hAnsi="Arial" w:cs="Arial"/>
          <w:sz w:val="22"/>
          <w:szCs w:val="22"/>
          <w:lang w:val="es-ES_tradnl"/>
        </w:rPr>
        <w:t>es del programa y sus recursos.</w:t>
      </w:r>
    </w:p>
    <w:p w14:paraId="74133BD3" w14:textId="36B2F75D" w:rsidR="000E3231" w:rsidRPr="00B5640D" w:rsidRDefault="000E3231" w:rsidP="000E3231">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Por su parte el BID, a través del </w:t>
      </w:r>
      <w:proofErr w:type="gramStart"/>
      <w:r w:rsidRPr="00B5640D">
        <w:rPr>
          <w:rFonts w:ascii="Arial" w:hAnsi="Arial" w:cs="Arial"/>
          <w:sz w:val="22"/>
          <w:szCs w:val="22"/>
          <w:lang w:val="es-ES_tradnl"/>
        </w:rPr>
        <w:t>Jefe</w:t>
      </w:r>
      <w:proofErr w:type="gramEnd"/>
      <w:r w:rsidRPr="00B5640D">
        <w:rPr>
          <w:rFonts w:ascii="Arial" w:hAnsi="Arial" w:cs="Arial"/>
          <w:sz w:val="22"/>
          <w:szCs w:val="22"/>
          <w:lang w:val="es-ES_tradnl"/>
        </w:rPr>
        <w:t xml:space="preserve"> y </w:t>
      </w:r>
      <w:r w:rsidR="00336335">
        <w:rPr>
          <w:rFonts w:ascii="Arial" w:hAnsi="Arial" w:cs="Arial"/>
          <w:sz w:val="22"/>
          <w:szCs w:val="22"/>
          <w:lang w:val="es-ES_tradnl"/>
        </w:rPr>
        <w:t>del e</w:t>
      </w:r>
      <w:r w:rsidRPr="00B5640D">
        <w:rPr>
          <w:rFonts w:ascii="Arial" w:hAnsi="Arial" w:cs="Arial"/>
          <w:sz w:val="22"/>
          <w:szCs w:val="22"/>
          <w:lang w:val="es-ES_tradnl"/>
        </w:rPr>
        <w:t xml:space="preserv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14:paraId="20EB070A" w14:textId="0AC87E69" w:rsidR="007A3792" w:rsidRPr="00B5640D" w:rsidRDefault="000E3231" w:rsidP="007A3792">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Los resultados de los indicadores al final de la ejecución de la operación </w:t>
      </w:r>
      <w:r w:rsidR="00E47967" w:rsidRPr="00B5640D">
        <w:rPr>
          <w:rFonts w:ascii="Arial" w:hAnsi="Arial" w:cs="Arial"/>
          <w:sz w:val="22"/>
          <w:szCs w:val="22"/>
          <w:lang w:val="es-ES_tradnl"/>
        </w:rPr>
        <w:t>deberán</w:t>
      </w:r>
      <w:r w:rsidRPr="00B5640D">
        <w:rPr>
          <w:rFonts w:ascii="Arial" w:hAnsi="Arial" w:cs="Arial"/>
          <w:sz w:val="22"/>
          <w:szCs w:val="22"/>
          <w:lang w:val="es-ES_tradnl"/>
        </w:rPr>
        <w:t xml:space="preserve"> ser incluidos en el Informe de Terminación de Proyecto (PCR, por sus siglas en </w:t>
      </w:r>
      <w:r w:rsidR="00336335">
        <w:rPr>
          <w:rFonts w:ascii="Arial" w:hAnsi="Arial" w:cs="Arial"/>
          <w:sz w:val="22"/>
          <w:szCs w:val="22"/>
          <w:lang w:val="es-ES_tradnl"/>
        </w:rPr>
        <w:t>i</w:t>
      </w:r>
      <w:r w:rsidRPr="00B5640D">
        <w:rPr>
          <w:rFonts w:ascii="Arial" w:hAnsi="Arial" w:cs="Arial"/>
          <w:sz w:val="22"/>
          <w:szCs w:val="22"/>
          <w:lang w:val="es-ES_tradnl"/>
        </w:rPr>
        <w:t>nglés) del cual la Oficina de País es responsable de su elaboración, con el apoyo de los especialistas de la Sede y de otros especialistas que hayan intervenido en el diseño, ejecución y evaluación de las obras financiadas.</w:t>
      </w:r>
    </w:p>
    <w:p w14:paraId="7379C7FF" w14:textId="77777777" w:rsidR="007A3792" w:rsidRPr="00B5640D" w:rsidRDefault="007A3792" w:rsidP="0048364E">
      <w:pPr>
        <w:pStyle w:val="Paragraph"/>
        <w:widowControl w:val="0"/>
        <w:numPr>
          <w:ilvl w:val="0"/>
          <w:numId w:val="0"/>
        </w:numPr>
        <w:ind w:left="720"/>
        <w:rPr>
          <w:rFonts w:ascii="Arial" w:hAnsi="Arial" w:cs="Arial"/>
          <w:bCs/>
          <w:sz w:val="22"/>
          <w:szCs w:val="22"/>
        </w:rPr>
      </w:pPr>
      <w:r w:rsidRPr="00B5640D">
        <w:rPr>
          <w:rFonts w:ascii="Arial" w:hAnsi="Arial" w:cs="Arial"/>
          <w:bCs/>
          <w:sz w:val="22"/>
          <w:szCs w:val="22"/>
        </w:rPr>
        <w:t xml:space="preserve">El PCR es un informe que </w:t>
      </w:r>
      <w:r w:rsidRPr="00EB3304">
        <w:rPr>
          <w:rFonts w:ascii="Arial" w:hAnsi="Arial" w:cs="Arial"/>
          <w:bCs/>
          <w:sz w:val="22"/>
          <w:szCs w:val="22"/>
        </w:rPr>
        <w:t>será presentado 90 días después de la justificación del último desembolso del Programa y se</w:t>
      </w:r>
      <w:r w:rsidRPr="00B5640D">
        <w:rPr>
          <w:rFonts w:ascii="Arial" w:hAnsi="Arial" w:cs="Arial"/>
          <w:bCs/>
          <w:sz w:val="22"/>
          <w:szCs w:val="22"/>
        </w:rPr>
        <w:t>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p>
    <w:p w14:paraId="21FA78C6" w14:textId="77777777" w:rsidR="007A3792" w:rsidRPr="000E3231" w:rsidRDefault="007A3792" w:rsidP="007A3792">
      <w:pPr>
        <w:pStyle w:val="Paragraph"/>
        <w:widowControl w:val="0"/>
        <w:numPr>
          <w:ilvl w:val="0"/>
          <w:numId w:val="0"/>
        </w:numPr>
        <w:ind w:left="720"/>
        <w:jc w:val="left"/>
        <w:rPr>
          <w:szCs w:val="24"/>
          <w:lang w:val="es-ES_tradnl"/>
        </w:rPr>
        <w:sectPr w:rsidR="007A3792" w:rsidRPr="000E3231" w:rsidSect="00241B15">
          <w:footerReference w:type="default" r:id="rId14"/>
          <w:type w:val="continuous"/>
          <w:pgSz w:w="12240" w:h="15840"/>
          <w:pgMar w:top="1440" w:right="1440" w:bottom="1440" w:left="1440" w:header="720" w:footer="720" w:gutter="0"/>
          <w:cols w:space="720"/>
          <w:docGrid w:linePitch="360"/>
        </w:sectPr>
      </w:pPr>
    </w:p>
    <w:p w14:paraId="20F81694" w14:textId="77777777" w:rsidR="006613DB" w:rsidRPr="00615E24" w:rsidRDefault="009001DF" w:rsidP="006613DB">
      <w:pPr>
        <w:pStyle w:val="heading-b24"/>
        <w:rPr>
          <w:rFonts w:ascii="Arial" w:eastAsia="Calibri" w:hAnsi="Arial" w:cs="Arial"/>
          <w:smallCaps w:val="0"/>
          <w:szCs w:val="24"/>
        </w:rPr>
      </w:pPr>
      <w:r w:rsidRPr="00615E24">
        <w:rPr>
          <w:rFonts w:ascii="Arial" w:hAnsi="Arial" w:cs="Arial"/>
          <w:smallCaps w:val="0"/>
        </w:rPr>
        <w:lastRenderedPageBreak/>
        <w:t>Cuadro</w:t>
      </w:r>
      <w:r w:rsidR="006613DB" w:rsidRPr="00615E24">
        <w:rPr>
          <w:rFonts w:ascii="Arial" w:hAnsi="Arial" w:cs="Arial"/>
          <w:smallCaps w:val="0"/>
        </w:rPr>
        <w:t xml:space="preserve"> 2</w:t>
      </w:r>
      <w:r w:rsidR="006613DB" w:rsidRPr="00615E24">
        <w:rPr>
          <w:rFonts w:ascii="Arial" w:hAnsi="Arial" w:cs="Arial"/>
          <w:smallCaps w:val="0"/>
        </w:rPr>
        <w:br/>
      </w:r>
      <w:r w:rsidR="006613DB" w:rsidRPr="00B81351">
        <w:rPr>
          <w:rFonts w:ascii="Arial" w:eastAsia="Calibri" w:hAnsi="Arial" w:cs="Arial"/>
          <w:smallCaps w:val="0"/>
          <w:szCs w:val="24"/>
        </w:rPr>
        <w:t>Plan de trabajo de seguimiento</w:t>
      </w:r>
    </w:p>
    <w:tbl>
      <w:tblPr>
        <w:tblW w:w="51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8"/>
        <w:gridCol w:w="330"/>
        <w:gridCol w:w="330"/>
        <w:gridCol w:w="330"/>
        <w:gridCol w:w="352"/>
        <w:gridCol w:w="331"/>
        <w:gridCol w:w="331"/>
        <w:gridCol w:w="331"/>
        <w:gridCol w:w="331"/>
        <w:gridCol w:w="331"/>
        <w:gridCol w:w="331"/>
        <w:gridCol w:w="331"/>
        <w:gridCol w:w="331"/>
        <w:gridCol w:w="331"/>
        <w:gridCol w:w="331"/>
        <w:gridCol w:w="331"/>
        <w:gridCol w:w="331"/>
        <w:gridCol w:w="341"/>
        <w:gridCol w:w="331"/>
        <w:gridCol w:w="331"/>
        <w:gridCol w:w="286"/>
        <w:gridCol w:w="717"/>
        <w:gridCol w:w="876"/>
        <w:gridCol w:w="11"/>
        <w:gridCol w:w="1712"/>
      </w:tblGrid>
      <w:tr w:rsidR="00721807" w:rsidRPr="00615E24" w14:paraId="1A60772E" w14:textId="77777777" w:rsidTr="00F42655">
        <w:trPr>
          <w:jc w:val="center"/>
        </w:trPr>
        <w:tc>
          <w:tcPr>
            <w:tcW w:w="1250" w:type="pct"/>
            <w:vMerge w:val="restart"/>
            <w:vAlign w:val="center"/>
          </w:tcPr>
          <w:p w14:paraId="6886ECA7" w14:textId="77777777" w:rsidR="00721807" w:rsidRPr="00615E24" w:rsidRDefault="00721807" w:rsidP="00721807">
            <w:pPr>
              <w:jc w:val="center"/>
              <w:rPr>
                <w:rFonts w:ascii="Arial" w:hAnsi="Arial" w:cs="Arial"/>
                <w:sz w:val="22"/>
                <w:szCs w:val="22"/>
                <w:lang w:val="es-ES"/>
              </w:rPr>
            </w:pPr>
            <w:r w:rsidRPr="00615E24">
              <w:rPr>
                <w:rFonts w:ascii="Arial" w:hAnsi="Arial" w:cs="Arial"/>
                <w:sz w:val="22"/>
                <w:szCs w:val="22"/>
                <w:lang w:val="es-ES"/>
              </w:rPr>
              <w:t>Principales actividades de seguimiento/Productos por actividad</w:t>
            </w:r>
          </w:p>
        </w:tc>
        <w:tc>
          <w:tcPr>
            <w:tcW w:w="507" w:type="pct"/>
            <w:gridSpan w:val="4"/>
            <w:shd w:val="clear" w:color="auto" w:fill="auto"/>
            <w:vAlign w:val="center"/>
          </w:tcPr>
          <w:p w14:paraId="1B31A80C" w14:textId="77777777" w:rsidR="00721807" w:rsidRPr="00615E24" w:rsidRDefault="00721807" w:rsidP="00721807">
            <w:pPr>
              <w:jc w:val="center"/>
              <w:rPr>
                <w:rFonts w:ascii="Arial" w:hAnsi="Arial" w:cs="Arial"/>
              </w:rPr>
            </w:pPr>
            <w:r w:rsidRPr="00615E24">
              <w:rPr>
                <w:rFonts w:ascii="Arial" w:hAnsi="Arial" w:cs="Arial"/>
              </w:rPr>
              <w:t>Año 1</w:t>
            </w:r>
          </w:p>
        </w:tc>
        <w:tc>
          <w:tcPr>
            <w:tcW w:w="500" w:type="pct"/>
            <w:gridSpan w:val="4"/>
            <w:shd w:val="clear" w:color="auto" w:fill="auto"/>
            <w:vAlign w:val="center"/>
          </w:tcPr>
          <w:p w14:paraId="5B08A4FB" w14:textId="77777777" w:rsidR="00721807" w:rsidRPr="00615E24" w:rsidRDefault="00721807" w:rsidP="00721807">
            <w:pPr>
              <w:jc w:val="center"/>
              <w:rPr>
                <w:rFonts w:ascii="Arial" w:hAnsi="Arial" w:cs="Arial"/>
              </w:rPr>
            </w:pPr>
            <w:r w:rsidRPr="00615E24">
              <w:rPr>
                <w:rFonts w:ascii="Arial" w:hAnsi="Arial" w:cs="Arial"/>
              </w:rPr>
              <w:t>Año 2</w:t>
            </w:r>
          </w:p>
        </w:tc>
        <w:tc>
          <w:tcPr>
            <w:tcW w:w="500" w:type="pct"/>
            <w:gridSpan w:val="4"/>
            <w:shd w:val="clear" w:color="auto" w:fill="auto"/>
            <w:vAlign w:val="center"/>
          </w:tcPr>
          <w:p w14:paraId="75AE1C1A" w14:textId="77777777" w:rsidR="00721807" w:rsidRPr="00615E24" w:rsidRDefault="00721807" w:rsidP="00721807">
            <w:pPr>
              <w:jc w:val="center"/>
              <w:rPr>
                <w:rFonts w:ascii="Arial" w:hAnsi="Arial" w:cs="Arial"/>
              </w:rPr>
            </w:pPr>
            <w:r w:rsidRPr="00615E24">
              <w:rPr>
                <w:rFonts w:ascii="Arial" w:hAnsi="Arial" w:cs="Arial"/>
              </w:rPr>
              <w:t>Año 3</w:t>
            </w:r>
          </w:p>
        </w:tc>
        <w:tc>
          <w:tcPr>
            <w:tcW w:w="500" w:type="pct"/>
            <w:gridSpan w:val="4"/>
            <w:vAlign w:val="center"/>
          </w:tcPr>
          <w:p w14:paraId="3379195E" w14:textId="77777777" w:rsidR="00721807" w:rsidRPr="00615E24" w:rsidRDefault="00721807" w:rsidP="00721807">
            <w:pPr>
              <w:jc w:val="center"/>
              <w:rPr>
                <w:rFonts w:ascii="Arial" w:hAnsi="Arial" w:cs="Arial"/>
              </w:rPr>
            </w:pPr>
            <w:r w:rsidRPr="00615E24">
              <w:rPr>
                <w:rFonts w:ascii="Arial" w:hAnsi="Arial" w:cs="Arial"/>
              </w:rPr>
              <w:t>Año 4</w:t>
            </w:r>
          </w:p>
        </w:tc>
        <w:tc>
          <w:tcPr>
            <w:tcW w:w="487" w:type="pct"/>
            <w:gridSpan w:val="4"/>
            <w:vAlign w:val="center"/>
          </w:tcPr>
          <w:p w14:paraId="47CEF1CE" w14:textId="77777777" w:rsidR="00721807" w:rsidRPr="00615E24" w:rsidRDefault="00721807" w:rsidP="00721807">
            <w:pPr>
              <w:jc w:val="center"/>
              <w:rPr>
                <w:rFonts w:ascii="Arial" w:hAnsi="Arial" w:cs="Arial"/>
              </w:rPr>
            </w:pPr>
            <w:r w:rsidRPr="00615E24">
              <w:rPr>
                <w:rFonts w:ascii="Arial" w:hAnsi="Arial" w:cs="Arial"/>
              </w:rPr>
              <w:t>Año 5</w:t>
            </w:r>
          </w:p>
        </w:tc>
        <w:tc>
          <w:tcPr>
            <w:tcW w:w="271" w:type="pct"/>
            <w:vAlign w:val="center"/>
          </w:tcPr>
          <w:p w14:paraId="691F50B0" w14:textId="77777777" w:rsidR="00721807" w:rsidRPr="00F42655" w:rsidRDefault="00721807" w:rsidP="00721807">
            <w:pPr>
              <w:jc w:val="center"/>
              <w:rPr>
                <w:rFonts w:ascii="Arial" w:hAnsi="Arial" w:cs="Arial"/>
                <w:sz w:val="20"/>
              </w:rPr>
            </w:pPr>
            <w:proofErr w:type="spellStart"/>
            <w:r w:rsidRPr="00F42655">
              <w:rPr>
                <w:rFonts w:ascii="Arial" w:hAnsi="Arial" w:cs="Arial"/>
                <w:sz w:val="20"/>
              </w:rPr>
              <w:t>Resp</w:t>
            </w:r>
            <w:proofErr w:type="spellEnd"/>
          </w:p>
        </w:tc>
        <w:tc>
          <w:tcPr>
            <w:tcW w:w="335" w:type="pct"/>
            <w:gridSpan w:val="2"/>
            <w:vAlign w:val="center"/>
          </w:tcPr>
          <w:p w14:paraId="71675C82" w14:textId="77777777" w:rsidR="00721807" w:rsidRPr="00F42655" w:rsidRDefault="00721807" w:rsidP="00721807">
            <w:pPr>
              <w:jc w:val="center"/>
              <w:rPr>
                <w:rFonts w:ascii="Arial" w:hAnsi="Arial" w:cs="Arial"/>
                <w:sz w:val="20"/>
              </w:rPr>
            </w:pPr>
            <w:r w:rsidRPr="00F42655">
              <w:rPr>
                <w:rFonts w:ascii="Arial" w:hAnsi="Arial" w:cs="Arial"/>
                <w:sz w:val="20"/>
              </w:rPr>
              <w:t>Costo</w:t>
            </w:r>
          </w:p>
          <w:p w14:paraId="2554C8A3" w14:textId="440B882B" w:rsidR="00721807" w:rsidRPr="00F42655" w:rsidRDefault="00721807" w:rsidP="00721807">
            <w:pPr>
              <w:jc w:val="center"/>
              <w:rPr>
                <w:rFonts w:ascii="Arial" w:hAnsi="Arial" w:cs="Arial"/>
                <w:sz w:val="20"/>
              </w:rPr>
            </w:pPr>
            <w:r w:rsidRPr="00F42655">
              <w:rPr>
                <w:rFonts w:ascii="Arial" w:hAnsi="Arial" w:cs="Arial"/>
                <w:sz w:val="20"/>
              </w:rPr>
              <w:t>U</w:t>
            </w:r>
            <w:r w:rsidR="00F42655">
              <w:rPr>
                <w:rFonts w:ascii="Arial" w:hAnsi="Arial" w:cs="Arial"/>
                <w:sz w:val="20"/>
              </w:rPr>
              <w:t>S</w:t>
            </w:r>
            <w:r w:rsidRPr="00F42655">
              <w:rPr>
                <w:rFonts w:ascii="Arial" w:hAnsi="Arial" w:cs="Arial"/>
                <w:sz w:val="20"/>
              </w:rPr>
              <w:t>$</w:t>
            </w:r>
          </w:p>
        </w:tc>
        <w:tc>
          <w:tcPr>
            <w:tcW w:w="647" w:type="pct"/>
            <w:vAlign w:val="center"/>
          </w:tcPr>
          <w:p w14:paraId="40A1CDC9" w14:textId="77777777" w:rsidR="00721807" w:rsidRPr="00F42655" w:rsidRDefault="00721807" w:rsidP="00721807">
            <w:pPr>
              <w:jc w:val="center"/>
              <w:rPr>
                <w:rFonts w:ascii="Arial" w:hAnsi="Arial" w:cs="Arial"/>
                <w:sz w:val="20"/>
              </w:rPr>
            </w:pPr>
            <w:r w:rsidRPr="00F42655">
              <w:rPr>
                <w:rFonts w:ascii="Arial" w:hAnsi="Arial" w:cs="Arial"/>
                <w:sz w:val="20"/>
              </w:rPr>
              <w:t>Financiamiento</w:t>
            </w:r>
          </w:p>
        </w:tc>
      </w:tr>
      <w:tr w:rsidR="00721807" w:rsidRPr="00615E24" w14:paraId="7F525071" w14:textId="77777777" w:rsidTr="00F42655">
        <w:trPr>
          <w:trHeight w:val="170"/>
          <w:jc w:val="center"/>
        </w:trPr>
        <w:tc>
          <w:tcPr>
            <w:tcW w:w="1250" w:type="pct"/>
            <w:vMerge/>
            <w:vAlign w:val="center"/>
          </w:tcPr>
          <w:p w14:paraId="01C8ED6A" w14:textId="77777777" w:rsidR="00721807" w:rsidRPr="00615E24" w:rsidRDefault="00721807" w:rsidP="00721807">
            <w:pPr>
              <w:jc w:val="center"/>
              <w:rPr>
                <w:rFonts w:ascii="Arial" w:hAnsi="Arial" w:cs="Arial"/>
                <w:szCs w:val="24"/>
              </w:rPr>
            </w:pPr>
          </w:p>
        </w:tc>
        <w:tc>
          <w:tcPr>
            <w:tcW w:w="125" w:type="pct"/>
            <w:shd w:val="clear" w:color="auto" w:fill="auto"/>
            <w:vAlign w:val="center"/>
          </w:tcPr>
          <w:p w14:paraId="1448BCD9" w14:textId="77777777"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14:paraId="4581934C" w14:textId="77777777"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14:paraId="16FC9983" w14:textId="77777777" w:rsidR="00721807" w:rsidRPr="00615E24" w:rsidRDefault="00721807" w:rsidP="00721807">
            <w:pPr>
              <w:jc w:val="center"/>
              <w:rPr>
                <w:rFonts w:ascii="Arial" w:hAnsi="Arial" w:cs="Arial"/>
                <w:szCs w:val="24"/>
              </w:rPr>
            </w:pPr>
            <w:r w:rsidRPr="00615E24">
              <w:rPr>
                <w:rFonts w:ascii="Arial" w:hAnsi="Arial" w:cs="Arial"/>
                <w:szCs w:val="24"/>
              </w:rPr>
              <w:t>3</w:t>
            </w:r>
          </w:p>
        </w:tc>
        <w:tc>
          <w:tcPr>
            <w:tcW w:w="133" w:type="pct"/>
            <w:shd w:val="clear" w:color="auto" w:fill="auto"/>
            <w:vAlign w:val="center"/>
          </w:tcPr>
          <w:p w14:paraId="7399F454" w14:textId="77777777" w:rsidR="00721807" w:rsidRPr="00615E24" w:rsidRDefault="00721807" w:rsidP="00721807">
            <w:pPr>
              <w:jc w:val="center"/>
              <w:rPr>
                <w:rFonts w:ascii="Arial" w:hAnsi="Arial" w:cs="Arial"/>
                <w:szCs w:val="24"/>
              </w:rPr>
            </w:pPr>
            <w:r w:rsidRPr="00615E24">
              <w:rPr>
                <w:rFonts w:ascii="Arial" w:hAnsi="Arial" w:cs="Arial"/>
                <w:szCs w:val="24"/>
              </w:rPr>
              <w:t>4</w:t>
            </w:r>
          </w:p>
        </w:tc>
        <w:tc>
          <w:tcPr>
            <w:tcW w:w="125" w:type="pct"/>
            <w:shd w:val="clear" w:color="auto" w:fill="auto"/>
            <w:vAlign w:val="center"/>
          </w:tcPr>
          <w:p w14:paraId="743F2E21" w14:textId="77777777"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14:paraId="36D98C51" w14:textId="77777777"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14:paraId="52E8E1A8" w14:textId="77777777" w:rsidR="00721807" w:rsidRPr="00615E24" w:rsidRDefault="00721807" w:rsidP="00721807">
            <w:pPr>
              <w:jc w:val="center"/>
              <w:rPr>
                <w:rFonts w:ascii="Arial" w:hAnsi="Arial" w:cs="Arial"/>
                <w:szCs w:val="24"/>
              </w:rPr>
            </w:pPr>
            <w:r w:rsidRPr="00615E24">
              <w:rPr>
                <w:rFonts w:ascii="Arial" w:hAnsi="Arial" w:cs="Arial"/>
                <w:szCs w:val="24"/>
              </w:rPr>
              <w:t>3</w:t>
            </w:r>
          </w:p>
        </w:tc>
        <w:tc>
          <w:tcPr>
            <w:tcW w:w="125" w:type="pct"/>
            <w:shd w:val="clear" w:color="auto" w:fill="auto"/>
            <w:vAlign w:val="center"/>
          </w:tcPr>
          <w:p w14:paraId="4B25C8E4" w14:textId="77777777" w:rsidR="00721807" w:rsidRPr="00615E24" w:rsidRDefault="00721807" w:rsidP="00721807">
            <w:pPr>
              <w:jc w:val="center"/>
              <w:rPr>
                <w:rFonts w:ascii="Arial" w:hAnsi="Arial" w:cs="Arial"/>
                <w:szCs w:val="24"/>
              </w:rPr>
            </w:pPr>
            <w:r w:rsidRPr="00615E24">
              <w:rPr>
                <w:rFonts w:ascii="Arial" w:hAnsi="Arial" w:cs="Arial"/>
                <w:szCs w:val="24"/>
              </w:rPr>
              <w:t>4</w:t>
            </w:r>
          </w:p>
        </w:tc>
        <w:tc>
          <w:tcPr>
            <w:tcW w:w="125" w:type="pct"/>
            <w:shd w:val="clear" w:color="auto" w:fill="auto"/>
            <w:vAlign w:val="center"/>
          </w:tcPr>
          <w:p w14:paraId="0398AB06" w14:textId="77777777"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14:paraId="12E5B0A4" w14:textId="77777777"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14:paraId="10B6448B" w14:textId="77777777" w:rsidR="00721807" w:rsidRPr="00615E24" w:rsidRDefault="00721807" w:rsidP="00721807">
            <w:pPr>
              <w:jc w:val="center"/>
              <w:rPr>
                <w:rFonts w:ascii="Arial" w:hAnsi="Arial" w:cs="Arial"/>
                <w:szCs w:val="24"/>
              </w:rPr>
            </w:pPr>
            <w:r w:rsidRPr="00615E24">
              <w:rPr>
                <w:rFonts w:ascii="Arial" w:hAnsi="Arial" w:cs="Arial"/>
                <w:szCs w:val="24"/>
              </w:rPr>
              <w:t>3</w:t>
            </w:r>
          </w:p>
        </w:tc>
        <w:tc>
          <w:tcPr>
            <w:tcW w:w="125" w:type="pct"/>
            <w:shd w:val="clear" w:color="auto" w:fill="auto"/>
            <w:vAlign w:val="center"/>
          </w:tcPr>
          <w:p w14:paraId="3B704E7B" w14:textId="77777777" w:rsidR="00721807" w:rsidRPr="00615E24" w:rsidRDefault="00721807" w:rsidP="00721807">
            <w:pPr>
              <w:jc w:val="center"/>
              <w:rPr>
                <w:rFonts w:ascii="Arial" w:hAnsi="Arial" w:cs="Arial"/>
                <w:szCs w:val="24"/>
              </w:rPr>
            </w:pPr>
            <w:r w:rsidRPr="00615E24">
              <w:rPr>
                <w:rFonts w:ascii="Arial" w:hAnsi="Arial" w:cs="Arial"/>
                <w:szCs w:val="24"/>
              </w:rPr>
              <w:t>4</w:t>
            </w:r>
          </w:p>
        </w:tc>
        <w:tc>
          <w:tcPr>
            <w:tcW w:w="125" w:type="pct"/>
            <w:vAlign w:val="center"/>
          </w:tcPr>
          <w:p w14:paraId="5E7F912F" w14:textId="77777777"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vAlign w:val="center"/>
          </w:tcPr>
          <w:p w14:paraId="5EF1A35F" w14:textId="77777777"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vAlign w:val="center"/>
          </w:tcPr>
          <w:p w14:paraId="7715518B" w14:textId="77777777" w:rsidR="00721807" w:rsidRPr="00615E24" w:rsidRDefault="00721807" w:rsidP="00721807">
            <w:pPr>
              <w:jc w:val="center"/>
              <w:rPr>
                <w:rFonts w:ascii="Arial" w:hAnsi="Arial" w:cs="Arial"/>
                <w:szCs w:val="24"/>
              </w:rPr>
            </w:pPr>
            <w:r w:rsidRPr="00615E24">
              <w:rPr>
                <w:rFonts w:ascii="Arial" w:hAnsi="Arial" w:cs="Arial"/>
                <w:szCs w:val="24"/>
              </w:rPr>
              <w:t>3</w:t>
            </w:r>
          </w:p>
        </w:tc>
        <w:tc>
          <w:tcPr>
            <w:tcW w:w="125" w:type="pct"/>
            <w:vAlign w:val="center"/>
          </w:tcPr>
          <w:p w14:paraId="07E64021" w14:textId="77777777" w:rsidR="00721807" w:rsidRPr="00615E24" w:rsidRDefault="00721807" w:rsidP="00721807">
            <w:pPr>
              <w:jc w:val="center"/>
              <w:rPr>
                <w:rFonts w:ascii="Arial" w:hAnsi="Arial" w:cs="Arial"/>
                <w:szCs w:val="24"/>
              </w:rPr>
            </w:pPr>
            <w:r w:rsidRPr="00615E24">
              <w:rPr>
                <w:rFonts w:ascii="Arial" w:hAnsi="Arial" w:cs="Arial"/>
                <w:szCs w:val="24"/>
              </w:rPr>
              <w:t>4</w:t>
            </w:r>
          </w:p>
        </w:tc>
        <w:tc>
          <w:tcPr>
            <w:tcW w:w="129" w:type="pct"/>
            <w:vAlign w:val="center"/>
          </w:tcPr>
          <w:p w14:paraId="2736E491" w14:textId="77777777" w:rsidR="00721807" w:rsidRPr="00615E24" w:rsidRDefault="00721807" w:rsidP="00721807">
            <w:pPr>
              <w:jc w:val="center"/>
              <w:rPr>
                <w:rFonts w:ascii="Arial" w:hAnsi="Arial" w:cs="Arial"/>
                <w:szCs w:val="24"/>
              </w:rPr>
            </w:pPr>
            <w:r w:rsidRPr="00615E24">
              <w:rPr>
                <w:rFonts w:ascii="Arial" w:hAnsi="Arial" w:cs="Arial"/>
                <w:szCs w:val="24"/>
              </w:rPr>
              <w:t>1</w:t>
            </w:r>
          </w:p>
        </w:tc>
        <w:tc>
          <w:tcPr>
            <w:tcW w:w="125" w:type="pct"/>
            <w:vAlign w:val="center"/>
          </w:tcPr>
          <w:p w14:paraId="7FEB5973" w14:textId="77777777" w:rsidR="00721807" w:rsidRPr="00615E24" w:rsidRDefault="00721807" w:rsidP="00721807">
            <w:pPr>
              <w:jc w:val="center"/>
              <w:rPr>
                <w:rFonts w:ascii="Arial" w:hAnsi="Arial" w:cs="Arial"/>
                <w:szCs w:val="24"/>
              </w:rPr>
            </w:pPr>
            <w:r w:rsidRPr="00615E24">
              <w:rPr>
                <w:rFonts w:ascii="Arial" w:hAnsi="Arial" w:cs="Arial"/>
                <w:szCs w:val="24"/>
              </w:rPr>
              <w:t>2</w:t>
            </w:r>
          </w:p>
        </w:tc>
        <w:tc>
          <w:tcPr>
            <w:tcW w:w="125" w:type="pct"/>
            <w:vAlign w:val="center"/>
          </w:tcPr>
          <w:p w14:paraId="02D39BA0" w14:textId="77777777" w:rsidR="00721807" w:rsidRPr="00615E24" w:rsidRDefault="00721807" w:rsidP="00721807">
            <w:pPr>
              <w:jc w:val="center"/>
              <w:rPr>
                <w:rFonts w:ascii="Arial" w:hAnsi="Arial" w:cs="Arial"/>
                <w:szCs w:val="24"/>
              </w:rPr>
            </w:pPr>
            <w:r w:rsidRPr="00615E24">
              <w:rPr>
                <w:rFonts w:ascii="Arial" w:hAnsi="Arial" w:cs="Arial"/>
                <w:szCs w:val="24"/>
              </w:rPr>
              <w:t>3</w:t>
            </w:r>
          </w:p>
        </w:tc>
        <w:tc>
          <w:tcPr>
            <w:tcW w:w="108" w:type="pct"/>
            <w:vAlign w:val="center"/>
          </w:tcPr>
          <w:p w14:paraId="0B05EC92" w14:textId="77777777" w:rsidR="00721807" w:rsidRPr="00615E24" w:rsidRDefault="00721807" w:rsidP="00721807">
            <w:pPr>
              <w:jc w:val="center"/>
              <w:rPr>
                <w:rFonts w:ascii="Arial" w:hAnsi="Arial" w:cs="Arial"/>
                <w:szCs w:val="24"/>
              </w:rPr>
            </w:pPr>
            <w:r w:rsidRPr="00615E24">
              <w:rPr>
                <w:rFonts w:ascii="Arial" w:hAnsi="Arial" w:cs="Arial"/>
                <w:szCs w:val="24"/>
              </w:rPr>
              <w:t>4</w:t>
            </w:r>
          </w:p>
        </w:tc>
        <w:tc>
          <w:tcPr>
            <w:tcW w:w="271" w:type="pct"/>
            <w:vAlign w:val="center"/>
          </w:tcPr>
          <w:p w14:paraId="7D514D4B" w14:textId="77777777" w:rsidR="00721807" w:rsidRPr="00615E24" w:rsidRDefault="00721807" w:rsidP="00721807">
            <w:pPr>
              <w:jc w:val="center"/>
              <w:rPr>
                <w:rFonts w:ascii="Arial" w:hAnsi="Arial" w:cs="Arial"/>
                <w:szCs w:val="24"/>
              </w:rPr>
            </w:pPr>
          </w:p>
        </w:tc>
        <w:tc>
          <w:tcPr>
            <w:tcW w:w="331" w:type="pct"/>
            <w:vAlign w:val="center"/>
          </w:tcPr>
          <w:p w14:paraId="330F262E" w14:textId="77777777" w:rsidR="00721807" w:rsidRPr="00615E24" w:rsidRDefault="00721807" w:rsidP="00721807">
            <w:pPr>
              <w:jc w:val="center"/>
              <w:rPr>
                <w:rFonts w:ascii="Arial" w:hAnsi="Arial" w:cs="Arial"/>
                <w:szCs w:val="24"/>
              </w:rPr>
            </w:pPr>
          </w:p>
        </w:tc>
        <w:tc>
          <w:tcPr>
            <w:tcW w:w="651" w:type="pct"/>
            <w:gridSpan w:val="2"/>
            <w:vAlign w:val="center"/>
          </w:tcPr>
          <w:p w14:paraId="67388BA6" w14:textId="77777777" w:rsidR="00721807" w:rsidRPr="00615E24" w:rsidRDefault="00721807" w:rsidP="00721807">
            <w:pPr>
              <w:jc w:val="center"/>
              <w:rPr>
                <w:rFonts w:ascii="Arial" w:hAnsi="Arial" w:cs="Arial"/>
                <w:szCs w:val="24"/>
              </w:rPr>
            </w:pPr>
          </w:p>
        </w:tc>
      </w:tr>
      <w:tr w:rsidR="005F19C6" w:rsidRPr="00615E24" w14:paraId="5D310748" w14:textId="77777777" w:rsidTr="00F42655">
        <w:trPr>
          <w:jc w:val="center"/>
        </w:trPr>
        <w:tc>
          <w:tcPr>
            <w:tcW w:w="1250" w:type="pct"/>
            <w:vAlign w:val="center"/>
          </w:tcPr>
          <w:p w14:paraId="13E509E5" w14:textId="4200008C" w:rsidR="005F19C6" w:rsidRPr="00CD7195" w:rsidRDefault="00A2775A" w:rsidP="00721807">
            <w:pPr>
              <w:numPr>
                <w:ilvl w:val="0"/>
                <w:numId w:val="21"/>
              </w:numPr>
              <w:tabs>
                <w:tab w:val="left" w:pos="201"/>
              </w:tabs>
              <w:ind w:left="21" w:firstLine="0"/>
              <w:jc w:val="center"/>
              <w:rPr>
                <w:rFonts w:ascii="Arial" w:hAnsi="Arial" w:cs="Arial"/>
                <w:b/>
                <w:sz w:val="16"/>
                <w:szCs w:val="16"/>
                <w:lang w:val="es-ES"/>
              </w:rPr>
            </w:pPr>
            <w:r>
              <w:rPr>
                <w:rFonts w:ascii="Arial" w:hAnsi="Arial" w:cs="Arial"/>
                <w:b/>
                <w:sz w:val="16"/>
                <w:szCs w:val="16"/>
                <w:lang w:val="es-ES"/>
              </w:rPr>
              <w:t>Obras civiles</w:t>
            </w:r>
          </w:p>
        </w:tc>
        <w:tc>
          <w:tcPr>
            <w:tcW w:w="125" w:type="pct"/>
            <w:shd w:val="clear" w:color="auto" w:fill="auto"/>
            <w:vAlign w:val="center"/>
          </w:tcPr>
          <w:p w14:paraId="54B95FFF" w14:textId="77777777" w:rsidR="005F19C6" w:rsidRPr="00615E24" w:rsidRDefault="005F19C6" w:rsidP="00721807">
            <w:pPr>
              <w:jc w:val="center"/>
              <w:rPr>
                <w:rFonts w:ascii="Arial" w:hAnsi="Arial" w:cs="Arial"/>
                <w:szCs w:val="24"/>
              </w:rPr>
            </w:pPr>
          </w:p>
        </w:tc>
        <w:tc>
          <w:tcPr>
            <w:tcW w:w="125" w:type="pct"/>
            <w:shd w:val="clear" w:color="auto" w:fill="auto"/>
            <w:vAlign w:val="center"/>
          </w:tcPr>
          <w:p w14:paraId="66A49040" w14:textId="77777777" w:rsidR="005F19C6" w:rsidRPr="00615E24" w:rsidRDefault="005F19C6" w:rsidP="00721807">
            <w:pPr>
              <w:jc w:val="center"/>
              <w:rPr>
                <w:rFonts w:ascii="Arial" w:hAnsi="Arial" w:cs="Arial"/>
                <w:szCs w:val="24"/>
              </w:rPr>
            </w:pPr>
          </w:p>
        </w:tc>
        <w:tc>
          <w:tcPr>
            <w:tcW w:w="125" w:type="pct"/>
            <w:shd w:val="clear" w:color="auto" w:fill="auto"/>
            <w:vAlign w:val="center"/>
          </w:tcPr>
          <w:p w14:paraId="523EE68D" w14:textId="77777777" w:rsidR="005F19C6" w:rsidRPr="00615E24" w:rsidRDefault="005F19C6" w:rsidP="00721807">
            <w:pPr>
              <w:jc w:val="center"/>
              <w:rPr>
                <w:rFonts w:ascii="Arial" w:hAnsi="Arial" w:cs="Arial"/>
                <w:szCs w:val="24"/>
              </w:rPr>
            </w:pPr>
          </w:p>
        </w:tc>
        <w:tc>
          <w:tcPr>
            <w:tcW w:w="133" w:type="pct"/>
            <w:shd w:val="clear" w:color="auto" w:fill="auto"/>
            <w:vAlign w:val="center"/>
          </w:tcPr>
          <w:p w14:paraId="521FA05D" w14:textId="77777777" w:rsidR="005F19C6"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2257F444" w14:textId="77777777" w:rsidR="005F19C6" w:rsidRPr="00615E24" w:rsidRDefault="005F19C6" w:rsidP="00721807">
            <w:pPr>
              <w:jc w:val="center"/>
              <w:rPr>
                <w:rFonts w:ascii="Arial" w:hAnsi="Arial" w:cs="Arial"/>
                <w:sz w:val="16"/>
                <w:szCs w:val="16"/>
              </w:rPr>
            </w:pPr>
          </w:p>
        </w:tc>
        <w:tc>
          <w:tcPr>
            <w:tcW w:w="125" w:type="pct"/>
            <w:shd w:val="clear" w:color="auto" w:fill="auto"/>
            <w:vAlign w:val="center"/>
          </w:tcPr>
          <w:p w14:paraId="23429E6F" w14:textId="77777777" w:rsidR="005F19C6" w:rsidRPr="00615E24" w:rsidRDefault="005F19C6" w:rsidP="00721807">
            <w:pPr>
              <w:jc w:val="center"/>
              <w:rPr>
                <w:rFonts w:ascii="Arial" w:hAnsi="Arial" w:cs="Arial"/>
                <w:sz w:val="16"/>
                <w:szCs w:val="16"/>
              </w:rPr>
            </w:pPr>
          </w:p>
        </w:tc>
        <w:tc>
          <w:tcPr>
            <w:tcW w:w="125" w:type="pct"/>
            <w:shd w:val="clear" w:color="auto" w:fill="auto"/>
            <w:vAlign w:val="center"/>
          </w:tcPr>
          <w:p w14:paraId="4DC4D7F9" w14:textId="77777777" w:rsidR="005F19C6" w:rsidRPr="00615E24" w:rsidRDefault="005F19C6" w:rsidP="00721807">
            <w:pPr>
              <w:jc w:val="center"/>
              <w:rPr>
                <w:rFonts w:ascii="Arial" w:hAnsi="Arial" w:cs="Arial"/>
                <w:sz w:val="16"/>
                <w:szCs w:val="16"/>
              </w:rPr>
            </w:pPr>
          </w:p>
        </w:tc>
        <w:tc>
          <w:tcPr>
            <w:tcW w:w="125" w:type="pct"/>
            <w:shd w:val="clear" w:color="auto" w:fill="auto"/>
            <w:vAlign w:val="center"/>
          </w:tcPr>
          <w:p w14:paraId="139E4885" w14:textId="77777777" w:rsidR="005F19C6"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3A50E0B9" w14:textId="77777777" w:rsidR="005F19C6" w:rsidRPr="00615E24" w:rsidRDefault="005F19C6" w:rsidP="00721807">
            <w:pPr>
              <w:jc w:val="center"/>
              <w:rPr>
                <w:rFonts w:ascii="Arial" w:hAnsi="Arial" w:cs="Arial"/>
                <w:sz w:val="16"/>
                <w:szCs w:val="16"/>
              </w:rPr>
            </w:pPr>
          </w:p>
        </w:tc>
        <w:tc>
          <w:tcPr>
            <w:tcW w:w="125" w:type="pct"/>
            <w:shd w:val="clear" w:color="auto" w:fill="auto"/>
            <w:vAlign w:val="center"/>
          </w:tcPr>
          <w:p w14:paraId="4BC9DAD8" w14:textId="77777777" w:rsidR="005F19C6" w:rsidRPr="00615E24" w:rsidRDefault="005F19C6" w:rsidP="00721807">
            <w:pPr>
              <w:jc w:val="center"/>
              <w:rPr>
                <w:rFonts w:ascii="Arial" w:hAnsi="Arial" w:cs="Arial"/>
                <w:sz w:val="16"/>
                <w:szCs w:val="16"/>
              </w:rPr>
            </w:pPr>
          </w:p>
        </w:tc>
        <w:tc>
          <w:tcPr>
            <w:tcW w:w="125" w:type="pct"/>
            <w:shd w:val="clear" w:color="auto" w:fill="auto"/>
            <w:vAlign w:val="center"/>
          </w:tcPr>
          <w:p w14:paraId="19DD6ECE" w14:textId="77777777" w:rsidR="005F19C6" w:rsidRPr="00615E24" w:rsidRDefault="005F19C6" w:rsidP="00721807">
            <w:pPr>
              <w:jc w:val="center"/>
              <w:rPr>
                <w:rFonts w:ascii="Arial" w:hAnsi="Arial" w:cs="Arial"/>
                <w:sz w:val="16"/>
                <w:szCs w:val="16"/>
              </w:rPr>
            </w:pPr>
          </w:p>
        </w:tc>
        <w:tc>
          <w:tcPr>
            <w:tcW w:w="125" w:type="pct"/>
            <w:shd w:val="clear" w:color="auto" w:fill="auto"/>
            <w:vAlign w:val="center"/>
          </w:tcPr>
          <w:p w14:paraId="5EF0A29C" w14:textId="77777777" w:rsidR="005F19C6"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vAlign w:val="center"/>
          </w:tcPr>
          <w:p w14:paraId="509B2957" w14:textId="77777777" w:rsidR="005F19C6" w:rsidRPr="00615E24" w:rsidRDefault="005F19C6" w:rsidP="00721807">
            <w:pPr>
              <w:jc w:val="center"/>
              <w:rPr>
                <w:rFonts w:ascii="Arial" w:hAnsi="Arial" w:cs="Arial"/>
                <w:sz w:val="16"/>
                <w:szCs w:val="16"/>
              </w:rPr>
            </w:pPr>
          </w:p>
        </w:tc>
        <w:tc>
          <w:tcPr>
            <w:tcW w:w="125" w:type="pct"/>
            <w:vAlign w:val="center"/>
          </w:tcPr>
          <w:p w14:paraId="6B8DD34F" w14:textId="77777777" w:rsidR="005F19C6" w:rsidRPr="00615E24" w:rsidRDefault="005F19C6" w:rsidP="00721807">
            <w:pPr>
              <w:jc w:val="center"/>
              <w:rPr>
                <w:rFonts w:ascii="Arial" w:hAnsi="Arial" w:cs="Arial"/>
                <w:sz w:val="16"/>
                <w:szCs w:val="16"/>
              </w:rPr>
            </w:pPr>
          </w:p>
        </w:tc>
        <w:tc>
          <w:tcPr>
            <w:tcW w:w="125" w:type="pct"/>
            <w:vAlign w:val="center"/>
          </w:tcPr>
          <w:p w14:paraId="3AF05C56" w14:textId="77777777" w:rsidR="005F19C6" w:rsidRPr="00615E24" w:rsidRDefault="005F19C6" w:rsidP="00721807">
            <w:pPr>
              <w:jc w:val="center"/>
              <w:rPr>
                <w:rFonts w:ascii="Arial" w:hAnsi="Arial" w:cs="Arial"/>
                <w:sz w:val="16"/>
                <w:szCs w:val="16"/>
              </w:rPr>
            </w:pPr>
          </w:p>
        </w:tc>
        <w:tc>
          <w:tcPr>
            <w:tcW w:w="125" w:type="pct"/>
            <w:vAlign w:val="center"/>
          </w:tcPr>
          <w:p w14:paraId="3213129B" w14:textId="198B61CE" w:rsidR="005F19C6" w:rsidRPr="00615E24" w:rsidRDefault="00336335" w:rsidP="00721807">
            <w:pPr>
              <w:jc w:val="center"/>
              <w:rPr>
                <w:rFonts w:ascii="Arial" w:hAnsi="Arial" w:cs="Arial"/>
                <w:sz w:val="16"/>
                <w:szCs w:val="16"/>
              </w:rPr>
            </w:pPr>
            <w:r>
              <w:rPr>
                <w:rFonts w:ascii="Arial" w:hAnsi="Arial" w:cs="Arial"/>
                <w:sz w:val="16"/>
                <w:szCs w:val="16"/>
              </w:rPr>
              <w:t>X</w:t>
            </w:r>
          </w:p>
        </w:tc>
        <w:tc>
          <w:tcPr>
            <w:tcW w:w="129" w:type="pct"/>
            <w:vAlign w:val="center"/>
          </w:tcPr>
          <w:p w14:paraId="20BD831A" w14:textId="77777777" w:rsidR="005F19C6" w:rsidRPr="00615E24" w:rsidRDefault="005F19C6" w:rsidP="00721807">
            <w:pPr>
              <w:jc w:val="center"/>
              <w:rPr>
                <w:rFonts w:ascii="Arial" w:hAnsi="Arial" w:cs="Arial"/>
                <w:sz w:val="16"/>
                <w:szCs w:val="16"/>
              </w:rPr>
            </w:pPr>
          </w:p>
        </w:tc>
        <w:tc>
          <w:tcPr>
            <w:tcW w:w="125" w:type="pct"/>
            <w:vAlign w:val="center"/>
          </w:tcPr>
          <w:p w14:paraId="215B382A" w14:textId="77777777" w:rsidR="005F19C6" w:rsidRPr="00615E24" w:rsidRDefault="005F19C6" w:rsidP="00721807">
            <w:pPr>
              <w:jc w:val="center"/>
              <w:rPr>
                <w:rFonts w:ascii="Arial" w:hAnsi="Arial" w:cs="Arial"/>
                <w:sz w:val="16"/>
                <w:szCs w:val="16"/>
              </w:rPr>
            </w:pPr>
          </w:p>
        </w:tc>
        <w:tc>
          <w:tcPr>
            <w:tcW w:w="125" w:type="pct"/>
            <w:vAlign w:val="center"/>
          </w:tcPr>
          <w:p w14:paraId="4386742E" w14:textId="77777777" w:rsidR="005F19C6" w:rsidRPr="00615E24" w:rsidRDefault="005F19C6" w:rsidP="00721807">
            <w:pPr>
              <w:jc w:val="center"/>
              <w:rPr>
                <w:rFonts w:ascii="Arial" w:hAnsi="Arial" w:cs="Arial"/>
                <w:sz w:val="16"/>
                <w:szCs w:val="16"/>
              </w:rPr>
            </w:pPr>
          </w:p>
        </w:tc>
        <w:tc>
          <w:tcPr>
            <w:tcW w:w="108" w:type="pct"/>
            <w:vAlign w:val="center"/>
          </w:tcPr>
          <w:p w14:paraId="1823E925" w14:textId="77777777" w:rsidR="005F19C6" w:rsidRPr="00615E24" w:rsidRDefault="00C00211" w:rsidP="00721807">
            <w:pPr>
              <w:jc w:val="center"/>
              <w:rPr>
                <w:rFonts w:ascii="Arial" w:hAnsi="Arial" w:cs="Arial"/>
                <w:sz w:val="16"/>
                <w:szCs w:val="16"/>
              </w:rPr>
            </w:pPr>
            <w:r>
              <w:rPr>
                <w:rFonts w:ascii="Arial" w:hAnsi="Arial" w:cs="Arial"/>
                <w:sz w:val="16"/>
                <w:szCs w:val="16"/>
              </w:rPr>
              <w:t>x</w:t>
            </w:r>
          </w:p>
        </w:tc>
        <w:tc>
          <w:tcPr>
            <w:tcW w:w="271" w:type="pct"/>
            <w:vAlign w:val="center"/>
          </w:tcPr>
          <w:p w14:paraId="34B40184" w14:textId="77777777" w:rsidR="005F19C6" w:rsidRPr="00615E24" w:rsidRDefault="005F19C6" w:rsidP="00721807">
            <w:pPr>
              <w:jc w:val="center"/>
              <w:rPr>
                <w:rFonts w:ascii="Arial" w:hAnsi="Arial" w:cs="Arial"/>
                <w:sz w:val="16"/>
                <w:szCs w:val="16"/>
              </w:rPr>
            </w:pPr>
          </w:p>
        </w:tc>
        <w:tc>
          <w:tcPr>
            <w:tcW w:w="331" w:type="pct"/>
            <w:vAlign w:val="center"/>
          </w:tcPr>
          <w:p w14:paraId="78AAECF5" w14:textId="77777777" w:rsidR="005F19C6" w:rsidRPr="00615E24" w:rsidRDefault="005F19C6" w:rsidP="00721807">
            <w:pPr>
              <w:jc w:val="center"/>
              <w:rPr>
                <w:rFonts w:ascii="Arial" w:hAnsi="Arial" w:cs="Arial"/>
                <w:sz w:val="16"/>
                <w:szCs w:val="16"/>
              </w:rPr>
            </w:pPr>
          </w:p>
        </w:tc>
        <w:tc>
          <w:tcPr>
            <w:tcW w:w="651" w:type="pct"/>
            <w:gridSpan w:val="2"/>
            <w:vAlign w:val="center"/>
          </w:tcPr>
          <w:p w14:paraId="50516232" w14:textId="77777777" w:rsidR="005F19C6" w:rsidRPr="00615E24" w:rsidRDefault="005F19C6" w:rsidP="00721807">
            <w:pPr>
              <w:jc w:val="center"/>
              <w:rPr>
                <w:rFonts w:ascii="Arial" w:hAnsi="Arial" w:cs="Arial"/>
                <w:szCs w:val="24"/>
              </w:rPr>
            </w:pPr>
          </w:p>
        </w:tc>
      </w:tr>
      <w:tr w:rsidR="00CD7195" w:rsidRPr="00615E24" w14:paraId="1DC64854" w14:textId="77777777" w:rsidTr="00F42655">
        <w:trPr>
          <w:jc w:val="center"/>
        </w:trPr>
        <w:tc>
          <w:tcPr>
            <w:tcW w:w="1250" w:type="pct"/>
            <w:vAlign w:val="center"/>
          </w:tcPr>
          <w:p w14:paraId="3CF13D4F" w14:textId="1EF4BF23" w:rsidR="00CD7195" w:rsidRPr="00777510" w:rsidRDefault="00A2775A" w:rsidP="00CD7195">
            <w:pPr>
              <w:tabs>
                <w:tab w:val="left" w:pos="201"/>
              </w:tabs>
              <w:ind w:left="21"/>
              <w:rPr>
                <w:rFonts w:ascii="Arial" w:hAnsi="Arial" w:cs="Arial"/>
                <w:sz w:val="20"/>
                <w:lang w:val="es-ES"/>
              </w:rPr>
            </w:pPr>
            <w:r>
              <w:rPr>
                <w:rFonts w:ascii="Arial" w:hAnsi="Arial" w:cs="Arial"/>
                <w:sz w:val="18"/>
                <w:szCs w:val="18"/>
                <w:lang w:val="es-ES" w:eastAsia="es-PY"/>
              </w:rPr>
              <w:t>Km de red vial provincial mejoradas y/o rehabilitadas</w:t>
            </w:r>
          </w:p>
        </w:tc>
        <w:tc>
          <w:tcPr>
            <w:tcW w:w="125" w:type="pct"/>
            <w:shd w:val="clear" w:color="auto" w:fill="auto"/>
            <w:vAlign w:val="center"/>
          </w:tcPr>
          <w:p w14:paraId="0DC9C59C" w14:textId="77777777" w:rsidR="00CD7195" w:rsidRPr="00615E24" w:rsidRDefault="00CD7195" w:rsidP="00721807">
            <w:pPr>
              <w:jc w:val="center"/>
              <w:rPr>
                <w:rFonts w:ascii="Arial" w:hAnsi="Arial" w:cs="Arial"/>
                <w:szCs w:val="24"/>
              </w:rPr>
            </w:pPr>
          </w:p>
        </w:tc>
        <w:tc>
          <w:tcPr>
            <w:tcW w:w="125" w:type="pct"/>
            <w:shd w:val="clear" w:color="auto" w:fill="auto"/>
            <w:vAlign w:val="center"/>
          </w:tcPr>
          <w:p w14:paraId="10AEB735" w14:textId="77777777" w:rsidR="00CD7195" w:rsidRPr="00615E24" w:rsidRDefault="00CD7195" w:rsidP="00721807">
            <w:pPr>
              <w:jc w:val="center"/>
              <w:rPr>
                <w:rFonts w:ascii="Arial" w:hAnsi="Arial" w:cs="Arial"/>
                <w:szCs w:val="24"/>
              </w:rPr>
            </w:pPr>
          </w:p>
        </w:tc>
        <w:tc>
          <w:tcPr>
            <w:tcW w:w="125" w:type="pct"/>
            <w:shd w:val="clear" w:color="auto" w:fill="auto"/>
            <w:vAlign w:val="center"/>
          </w:tcPr>
          <w:p w14:paraId="19B73550" w14:textId="77777777" w:rsidR="00CD7195" w:rsidRPr="00615E24" w:rsidRDefault="00CD7195" w:rsidP="00721807">
            <w:pPr>
              <w:jc w:val="center"/>
              <w:rPr>
                <w:rFonts w:ascii="Arial" w:hAnsi="Arial" w:cs="Arial"/>
                <w:szCs w:val="24"/>
              </w:rPr>
            </w:pPr>
          </w:p>
        </w:tc>
        <w:tc>
          <w:tcPr>
            <w:tcW w:w="133" w:type="pct"/>
            <w:shd w:val="clear" w:color="auto" w:fill="auto"/>
            <w:vAlign w:val="center"/>
          </w:tcPr>
          <w:p w14:paraId="2484F55D"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1BC5A636"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08862CA7"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1E6BBDA4"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2656EE2F"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6FFC3DFD"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3AE3069A"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328106CE"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1AEEE3E8"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vAlign w:val="center"/>
          </w:tcPr>
          <w:p w14:paraId="59A9F14E" w14:textId="77777777" w:rsidR="00CD7195" w:rsidRPr="00615E24" w:rsidRDefault="00CD7195" w:rsidP="00721807">
            <w:pPr>
              <w:jc w:val="center"/>
              <w:rPr>
                <w:rFonts w:ascii="Arial" w:hAnsi="Arial" w:cs="Arial"/>
                <w:sz w:val="16"/>
                <w:szCs w:val="16"/>
              </w:rPr>
            </w:pPr>
          </w:p>
        </w:tc>
        <w:tc>
          <w:tcPr>
            <w:tcW w:w="125" w:type="pct"/>
            <w:vAlign w:val="center"/>
          </w:tcPr>
          <w:p w14:paraId="679B15C0" w14:textId="77777777" w:rsidR="00CD7195" w:rsidRPr="00615E24" w:rsidRDefault="00CD7195" w:rsidP="00721807">
            <w:pPr>
              <w:jc w:val="center"/>
              <w:rPr>
                <w:rFonts w:ascii="Arial" w:hAnsi="Arial" w:cs="Arial"/>
                <w:sz w:val="16"/>
                <w:szCs w:val="16"/>
              </w:rPr>
            </w:pPr>
          </w:p>
        </w:tc>
        <w:tc>
          <w:tcPr>
            <w:tcW w:w="125" w:type="pct"/>
            <w:vAlign w:val="center"/>
          </w:tcPr>
          <w:p w14:paraId="439E4D7A" w14:textId="77777777" w:rsidR="00CD7195" w:rsidRPr="00615E24" w:rsidRDefault="00CD7195" w:rsidP="00721807">
            <w:pPr>
              <w:jc w:val="center"/>
              <w:rPr>
                <w:rFonts w:ascii="Arial" w:hAnsi="Arial" w:cs="Arial"/>
                <w:sz w:val="16"/>
                <w:szCs w:val="16"/>
              </w:rPr>
            </w:pPr>
          </w:p>
        </w:tc>
        <w:tc>
          <w:tcPr>
            <w:tcW w:w="125" w:type="pct"/>
            <w:vAlign w:val="center"/>
          </w:tcPr>
          <w:p w14:paraId="2B0F1C49" w14:textId="479EEAF9" w:rsidR="00CD7195" w:rsidRPr="00615E24" w:rsidRDefault="00336335" w:rsidP="00721807">
            <w:pPr>
              <w:jc w:val="center"/>
              <w:rPr>
                <w:rFonts w:ascii="Arial" w:hAnsi="Arial" w:cs="Arial"/>
                <w:sz w:val="16"/>
                <w:szCs w:val="16"/>
              </w:rPr>
            </w:pPr>
            <w:r>
              <w:rPr>
                <w:rFonts w:ascii="Arial" w:hAnsi="Arial" w:cs="Arial"/>
                <w:sz w:val="16"/>
                <w:szCs w:val="16"/>
              </w:rPr>
              <w:t>X</w:t>
            </w:r>
          </w:p>
        </w:tc>
        <w:tc>
          <w:tcPr>
            <w:tcW w:w="129" w:type="pct"/>
            <w:vAlign w:val="center"/>
          </w:tcPr>
          <w:p w14:paraId="7DBCE39F" w14:textId="77777777" w:rsidR="00CD7195" w:rsidRPr="00615E24" w:rsidRDefault="00CD7195" w:rsidP="00721807">
            <w:pPr>
              <w:jc w:val="center"/>
              <w:rPr>
                <w:rFonts w:ascii="Arial" w:hAnsi="Arial" w:cs="Arial"/>
                <w:sz w:val="16"/>
                <w:szCs w:val="16"/>
              </w:rPr>
            </w:pPr>
          </w:p>
        </w:tc>
        <w:tc>
          <w:tcPr>
            <w:tcW w:w="125" w:type="pct"/>
            <w:vAlign w:val="center"/>
          </w:tcPr>
          <w:p w14:paraId="5275596D" w14:textId="77777777" w:rsidR="00CD7195" w:rsidRPr="00615E24" w:rsidRDefault="00CD7195" w:rsidP="00721807">
            <w:pPr>
              <w:jc w:val="center"/>
              <w:rPr>
                <w:rFonts w:ascii="Arial" w:hAnsi="Arial" w:cs="Arial"/>
                <w:sz w:val="16"/>
                <w:szCs w:val="16"/>
              </w:rPr>
            </w:pPr>
          </w:p>
        </w:tc>
        <w:tc>
          <w:tcPr>
            <w:tcW w:w="125" w:type="pct"/>
            <w:vAlign w:val="center"/>
          </w:tcPr>
          <w:p w14:paraId="7AF47E70" w14:textId="77777777" w:rsidR="00CD7195" w:rsidRPr="00615E24" w:rsidRDefault="00CD7195" w:rsidP="00721807">
            <w:pPr>
              <w:jc w:val="center"/>
              <w:rPr>
                <w:rFonts w:ascii="Arial" w:hAnsi="Arial" w:cs="Arial"/>
                <w:sz w:val="16"/>
                <w:szCs w:val="16"/>
              </w:rPr>
            </w:pPr>
          </w:p>
        </w:tc>
        <w:tc>
          <w:tcPr>
            <w:tcW w:w="108" w:type="pct"/>
            <w:vAlign w:val="center"/>
          </w:tcPr>
          <w:p w14:paraId="10A398B5"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271" w:type="pct"/>
            <w:vAlign w:val="center"/>
          </w:tcPr>
          <w:p w14:paraId="6F2621B5" w14:textId="1851771E" w:rsidR="00CD7195" w:rsidRPr="00615E24" w:rsidRDefault="00A2775A" w:rsidP="00721807">
            <w:pPr>
              <w:jc w:val="center"/>
              <w:rPr>
                <w:rFonts w:ascii="Arial" w:hAnsi="Arial" w:cs="Arial"/>
                <w:sz w:val="16"/>
                <w:szCs w:val="16"/>
              </w:rPr>
            </w:pPr>
            <w:r>
              <w:rPr>
                <w:rFonts w:ascii="Arial" w:hAnsi="Arial" w:cs="Arial"/>
                <w:sz w:val="16"/>
                <w:szCs w:val="16"/>
              </w:rPr>
              <w:t>FFFIR</w:t>
            </w:r>
          </w:p>
        </w:tc>
        <w:tc>
          <w:tcPr>
            <w:tcW w:w="331" w:type="pct"/>
            <w:vAlign w:val="center"/>
          </w:tcPr>
          <w:p w14:paraId="24E8014F" w14:textId="116FE760" w:rsidR="00CD7195" w:rsidRPr="00615E24" w:rsidRDefault="00F42655" w:rsidP="00721807">
            <w:pPr>
              <w:jc w:val="center"/>
              <w:rPr>
                <w:rFonts w:ascii="Arial" w:hAnsi="Arial" w:cs="Arial"/>
                <w:sz w:val="16"/>
                <w:szCs w:val="16"/>
              </w:rPr>
            </w:pPr>
            <w:r>
              <w:rPr>
                <w:rFonts w:ascii="Arial" w:hAnsi="Arial" w:cs="Arial"/>
                <w:sz w:val="16"/>
                <w:szCs w:val="16"/>
              </w:rPr>
              <w:t>A</w:t>
            </w:r>
          </w:p>
        </w:tc>
        <w:tc>
          <w:tcPr>
            <w:tcW w:w="651" w:type="pct"/>
            <w:gridSpan w:val="2"/>
            <w:vAlign w:val="center"/>
          </w:tcPr>
          <w:p w14:paraId="7387048B" w14:textId="77777777" w:rsidR="00CD7195" w:rsidRPr="00615E24" w:rsidRDefault="00CD7195" w:rsidP="00721807">
            <w:pPr>
              <w:jc w:val="center"/>
              <w:rPr>
                <w:rFonts w:ascii="Arial" w:hAnsi="Arial" w:cs="Arial"/>
                <w:szCs w:val="24"/>
              </w:rPr>
            </w:pPr>
          </w:p>
        </w:tc>
      </w:tr>
      <w:tr w:rsidR="00CD7195" w:rsidRPr="00615E24" w14:paraId="6EC8833A" w14:textId="77777777" w:rsidTr="00F42655">
        <w:trPr>
          <w:jc w:val="center"/>
        </w:trPr>
        <w:tc>
          <w:tcPr>
            <w:tcW w:w="1250" w:type="pct"/>
            <w:vAlign w:val="center"/>
          </w:tcPr>
          <w:p w14:paraId="5AD16D7F" w14:textId="5736666A" w:rsidR="00CD7195" w:rsidRDefault="00A2775A" w:rsidP="00CD7195">
            <w:pPr>
              <w:tabs>
                <w:tab w:val="left" w:pos="201"/>
              </w:tabs>
              <w:ind w:left="21"/>
              <w:rPr>
                <w:rFonts w:ascii="Arial" w:hAnsi="Arial" w:cs="Arial"/>
                <w:sz w:val="16"/>
                <w:szCs w:val="16"/>
                <w:lang w:val="es-ES"/>
              </w:rPr>
            </w:pPr>
            <w:r>
              <w:rPr>
                <w:rFonts w:ascii="Arial" w:hAnsi="Arial" w:cs="Arial"/>
                <w:sz w:val="18"/>
                <w:szCs w:val="18"/>
                <w:lang w:val="es-ES" w:eastAsia="es-PY"/>
              </w:rPr>
              <w:t>Km de red vial municipal mejoradas/rehabilitadas</w:t>
            </w:r>
          </w:p>
        </w:tc>
        <w:tc>
          <w:tcPr>
            <w:tcW w:w="125" w:type="pct"/>
            <w:shd w:val="clear" w:color="auto" w:fill="auto"/>
            <w:vAlign w:val="center"/>
          </w:tcPr>
          <w:p w14:paraId="2F6276B5" w14:textId="77777777" w:rsidR="00CD7195" w:rsidRPr="00615E24" w:rsidRDefault="00CD7195" w:rsidP="00721807">
            <w:pPr>
              <w:jc w:val="center"/>
              <w:rPr>
                <w:rFonts w:ascii="Arial" w:hAnsi="Arial" w:cs="Arial"/>
                <w:szCs w:val="24"/>
              </w:rPr>
            </w:pPr>
          </w:p>
        </w:tc>
        <w:tc>
          <w:tcPr>
            <w:tcW w:w="125" w:type="pct"/>
            <w:shd w:val="clear" w:color="auto" w:fill="auto"/>
            <w:vAlign w:val="center"/>
          </w:tcPr>
          <w:p w14:paraId="6F70C1DC" w14:textId="77777777" w:rsidR="00CD7195" w:rsidRPr="00615E24" w:rsidRDefault="00CD7195" w:rsidP="00721807">
            <w:pPr>
              <w:jc w:val="center"/>
              <w:rPr>
                <w:rFonts w:ascii="Arial" w:hAnsi="Arial" w:cs="Arial"/>
                <w:szCs w:val="24"/>
              </w:rPr>
            </w:pPr>
          </w:p>
        </w:tc>
        <w:tc>
          <w:tcPr>
            <w:tcW w:w="125" w:type="pct"/>
            <w:shd w:val="clear" w:color="auto" w:fill="auto"/>
            <w:vAlign w:val="center"/>
          </w:tcPr>
          <w:p w14:paraId="53CA1965" w14:textId="77777777" w:rsidR="00CD7195" w:rsidRPr="00615E24" w:rsidRDefault="00CD7195" w:rsidP="00721807">
            <w:pPr>
              <w:jc w:val="center"/>
              <w:rPr>
                <w:rFonts w:ascii="Arial" w:hAnsi="Arial" w:cs="Arial"/>
                <w:szCs w:val="24"/>
              </w:rPr>
            </w:pPr>
          </w:p>
        </w:tc>
        <w:tc>
          <w:tcPr>
            <w:tcW w:w="133" w:type="pct"/>
            <w:shd w:val="clear" w:color="auto" w:fill="auto"/>
            <w:vAlign w:val="center"/>
          </w:tcPr>
          <w:p w14:paraId="0B3D16EE"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41A556C4"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7EFE80C8"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049F61DC"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7179E94B"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6CF7E12C"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7C8649CB"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46C9F7D7" w14:textId="77777777" w:rsidR="00CD7195" w:rsidRPr="00615E24" w:rsidRDefault="00CD7195" w:rsidP="00721807">
            <w:pPr>
              <w:jc w:val="center"/>
              <w:rPr>
                <w:rFonts w:ascii="Arial" w:hAnsi="Arial" w:cs="Arial"/>
                <w:sz w:val="16"/>
                <w:szCs w:val="16"/>
              </w:rPr>
            </w:pPr>
          </w:p>
        </w:tc>
        <w:tc>
          <w:tcPr>
            <w:tcW w:w="125" w:type="pct"/>
            <w:shd w:val="clear" w:color="auto" w:fill="auto"/>
            <w:vAlign w:val="center"/>
          </w:tcPr>
          <w:p w14:paraId="4D35E020"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125" w:type="pct"/>
            <w:vAlign w:val="center"/>
          </w:tcPr>
          <w:p w14:paraId="26E4107B" w14:textId="77777777" w:rsidR="00CD7195" w:rsidRPr="00615E24" w:rsidRDefault="00CD7195" w:rsidP="00721807">
            <w:pPr>
              <w:jc w:val="center"/>
              <w:rPr>
                <w:rFonts w:ascii="Arial" w:hAnsi="Arial" w:cs="Arial"/>
                <w:sz w:val="16"/>
                <w:szCs w:val="16"/>
              </w:rPr>
            </w:pPr>
          </w:p>
        </w:tc>
        <w:tc>
          <w:tcPr>
            <w:tcW w:w="125" w:type="pct"/>
            <w:vAlign w:val="center"/>
          </w:tcPr>
          <w:p w14:paraId="165904E5" w14:textId="77777777" w:rsidR="00CD7195" w:rsidRPr="00615E24" w:rsidRDefault="00CD7195" w:rsidP="00721807">
            <w:pPr>
              <w:jc w:val="center"/>
              <w:rPr>
                <w:rFonts w:ascii="Arial" w:hAnsi="Arial" w:cs="Arial"/>
                <w:sz w:val="16"/>
                <w:szCs w:val="16"/>
              </w:rPr>
            </w:pPr>
          </w:p>
        </w:tc>
        <w:tc>
          <w:tcPr>
            <w:tcW w:w="125" w:type="pct"/>
            <w:vAlign w:val="center"/>
          </w:tcPr>
          <w:p w14:paraId="701D803B" w14:textId="77777777" w:rsidR="00CD7195" w:rsidRPr="00615E24" w:rsidRDefault="00CD7195" w:rsidP="00721807">
            <w:pPr>
              <w:jc w:val="center"/>
              <w:rPr>
                <w:rFonts w:ascii="Arial" w:hAnsi="Arial" w:cs="Arial"/>
                <w:sz w:val="16"/>
                <w:szCs w:val="16"/>
              </w:rPr>
            </w:pPr>
          </w:p>
        </w:tc>
        <w:tc>
          <w:tcPr>
            <w:tcW w:w="125" w:type="pct"/>
            <w:vAlign w:val="center"/>
          </w:tcPr>
          <w:p w14:paraId="36CD5CBB" w14:textId="138DEBDA" w:rsidR="00CD7195" w:rsidRPr="00615E24" w:rsidRDefault="00336335" w:rsidP="00721807">
            <w:pPr>
              <w:jc w:val="center"/>
              <w:rPr>
                <w:rFonts w:ascii="Arial" w:hAnsi="Arial" w:cs="Arial"/>
                <w:sz w:val="16"/>
                <w:szCs w:val="16"/>
              </w:rPr>
            </w:pPr>
            <w:r>
              <w:rPr>
                <w:rFonts w:ascii="Arial" w:hAnsi="Arial" w:cs="Arial"/>
                <w:sz w:val="16"/>
                <w:szCs w:val="16"/>
              </w:rPr>
              <w:t>X</w:t>
            </w:r>
          </w:p>
        </w:tc>
        <w:tc>
          <w:tcPr>
            <w:tcW w:w="129" w:type="pct"/>
            <w:vAlign w:val="center"/>
          </w:tcPr>
          <w:p w14:paraId="7F6B512A" w14:textId="77777777" w:rsidR="00CD7195" w:rsidRPr="00615E24" w:rsidRDefault="00CD7195" w:rsidP="00721807">
            <w:pPr>
              <w:jc w:val="center"/>
              <w:rPr>
                <w:rFonts w:ascii="Arial" w:hAnsi="Arial" w:cs="Arial"/>
                <w:sz w:val="16"/>
                <w:szCs w:val="16"/>
              </w:rPr>
            </w:pPr>
          </w:p>
        </w:tc>
        <w:tc>
          <w:tcPr>
            <w:tcW w:w="125" w:type="pct"/>
            <w:vAlign w:val="center"/>
          </w:tcPr>
          <w:p w14:paraId="5315B34A" w14:textId="77777777" w:rsidR="00CD7195" w:rsidRPr="00615E24" w:rsidRDefault="00CD7195" w:rsidP="00721807">
            <w:pPr>
              <w:jc w:val="center"/>
              <w:rPr>
                <w:rFonts w:ascii="Arial" w:hAnsi="Arial" w:cs="Arial"/>
                <w:sz w:val="16"/>
                <w:szCs w:val="16"/>
              </w:rPr>
            </w:pPr>
          </w:p>
        </w:tc>
        <w:tc>
          <w:tcPr>
            <w:tcW w:w="125" w:type="pct"/>
            <w:vAlign w:val="center"/>
          </w:tcPr>
          <w:p w14:paraId="028C019E" w14:textId="77777777" w:rsidR="00CD7195" w:rsidRPr="00615E24" w:rsidRDefault="00CD7195" w:rsidP="00721807">
            <w:pPr>
              <w:jc w:val="center"/>
              <w:rPr>
                <w:rFonts w:ascii="Arial" w:hAnsi="Arial" w:cs="Arial"/>
                <w:sz w:val="16"/>
                <w:szCs w:val="16"/>
              </w:rPr>
            </w:pPr>
          </w:p>
        </w:tc>
        <w:tc>
          <w:tcPr>
            <w:tcW w:w="108" w:type="pct"/>
            <w:vAlign w:val="center"/>
          </w:tcPr>
          <w:p w14:paraId="5026B4CF" w14:textId="77777777" w:rsidR="00CD7195" w:rsidRPr="00615E24" w:rsidRDefault="00C00211" w:rsidP="00721807">
            <w:pPr>
              <w:jc w:val="center"/>
              <w:rPr>
                <w:rFonts w:ascii="Arial" w:hAnsi="Arial" w:cs="Arial"/>
                <w:sz w:val="16"/>
                <w:szCs w:val="16"/>
              </w:rPr>
            </w:pPr>
            <w:r>
              <w:rPr>
                <w:rFonts w:ascii="Arial" w:hAnsi="Arial" w:cs="Arial"/>
                <w:sz w:val="16"/>
                <w:szCs w:val="16"/>
              </w:rPr>
              <w:t>x</w:t>
            </w:r>
          </w:p>
        </w:tc>
        <w:tc>
          <w:tcPr>
            <w:tcW w:w="271" w:type="pct"/>
            <w:vAlign w:val="center"/>
          </w:tcPr>
          <w:p w14:paraId="77F33BB2" w14:textId="44FD1525" w:rsidR="00CD7195" w:rsidRPr="00615E24" w:rsidRDefault="00A2775A" w:rsidP="00721807">
            <w:pPr>
              <w:jc w:val="center"/>
              <w:rPr>
                <w:rFonts w:ascii="Arial" w:hAnsi="Arial" w:cs="Arial"/>
                <w:sz w:val="16"/>
                <w:szCs w:val="16"/>
              </w:rPr>
            </w:pPr>
            <w:r>
              <w:rPr>
                <w:rFonts w:ascii="Arial" w:hAnsi="Arial" w:cs="Arial"/>
                <w:sz w:val="16"/>
                <w:szCs w:val="16"/>
              </w:rPr>
              <w:t>FFFIR</w:t>
            </w:r>
          </w:p>
        </w:tc>
        <w:tc>
          <w:tcPr>
            <w:tcW w:w="331" w:type="pct"/>
            <w:vAlign w:val="center"/>
          </w:tcPr>
          <w:p w14:paraId="49460BFB" w14:textId="0D0C1283" w:rsidR="00CD7195" w:rsidRPr="00615E24" w:rsidRDefault="00F42655" w:rsidP="00721807">
            <w:pPr>
              <w:jc w:val="center"/>
              <w:rPr>
                <w:rFonts w:ascii="Arial" w:hAnsi="Arial" w:cs="Arial"/>
                <w:sz w:val="16"/>
                <w:szCs w:val="16"/>
              </w:rPr>
            </w:pPr>
            <w:r>
              <w:rPr>
                <w:rFonts w:ascii="Arial" w:hAnsi="Arial" w:cs="Arial"/>
                <w:sz w:val="16"/>
                <w:szCs w:val="16"/>
              </w:rPr>
              <w:t>A</w:t>
            </w:r>
          </w:p>
        </w:tc>
        <w:tc>
          <w:tcPr>
            <w:tcW w:w="651" w:type="pct"/>
            <w:gridSpan w:val="2"/>
            <w:vAlign w:val="center"/>
          </w:tcPr>
          <w:p w14:paraId="1F4680D1" w14:textId="77777777" w:rsidR="00CD7195" w:rsidRPr="00615E24" w:rsidRDefault="00CD7195" w:rsidP="00721807">
            <w:pPr>
              <w:jc w:val="center"/>
              <w:rPr>
                <w:rFonts w:ascii="Arial" w:hAnsi="Arial" w:cs="Arial"/>
                <w:szCs w:val="24"/>
              </w:rPr>
            </w:pPr>
          </w:p>
        </w:tc>
      </w:tr>
      <w:tr w:rsidR="00A2775A" w:rsidRPr="00615E24" w14:paraId="5B6245F0" w14:textId="77777777" w:rsidTr="00F42655">
        <w:trPr>
          <w:jc w:val="center"/>
        </w:trPr>
        <w:tc>
          <w:tcPr>
            <w:tcW w:w="1250" w:type="pct"/>
            <w:vAlign w:val="center"/>
          </w:tcPr>
          <w:p w14:paraId="76F5E256" w14:textId="620DF892" w:rsidR="00A2775A" w:rsidRDefault="00A2775A" w:rsidP="00A2775A">
            <w:pPr>
              <w:tabs>
                <w:tab w:val="left" w:pos="201"/>
              </w:tabs>
              <w:ind w:left="21"/>
              <w:rPr>
                <w:rFonts w:ascii="Arial" w:hAnsi="Arial" w:cs="Arial"/>
                <w:sz w:val="18"/>
                <w:szCs w:val="18"/>
                <w:lang w:val="es-ES" w:eastAsia="es-PY"/>
              </w:rPr>
            </w:pPr>
            <w:r>
              <w:rPr>
                <w:rFonts w:ascii="Arial" w:hAnsi="Arial" w:cs="Arial"/>
                <w:sz w:val="18"/>
                <w:szCs w:val="18"/>
                <w:lang w:val="es-ES" w:eastAsia="es-PY"/>
              </w:rPr>
              <w:t>Inspecciones técnicas y socioambientales de obra contratadas</w:t>
            </w:r>
          </w:p>
        </w:tc>
        <w:tc>
          <w:tcPr>
            <w:tcW w:w="125" w:type="pct"/>
            <w:shd w:val="clear" w:color="auto" w:fill="auto"/>
            <w:vAlign w:val="center"/>
          </w:tcPr>
          <w:p w14:paraId="51F8FE6B"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58452E67"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711215F5" w14:textId="77777777" w:rsidR="00A2775A" w:rsidRPr="00615E24" w:rsidRDefault="00A2775A" w:rsidP="00A2775A">
            <w:pPr>
              <w:jc w:val="center"/>
              <w:rPr>
                <w:rFonts w:ascii="Arial" w:hAnsi="Arial" w:cs="Arial"/>
                <w:szCs w:val="24"/>
              </w:rPr>
            </w:pPr>
          </w:p>
        </w:tc>
        <w:tc>
          <w:tcPr>
            <w:tcW w:w="133" w:type="pct"/>
            <w:shd w:val="clear" w:color="auto" w:fill="auto"/>
            <w:vAlign w:val="center"/>
          </w:tcPr>
          <w:p w14:paraId="5DE15176" w14:textId="4A81D150" w:rsidR="00A2775A"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27FF06A4"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7DAE9532"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2D9E9447"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37AB3E09" w14:textId="520CF345" w:rsidR="00A2775A"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3F77BBBB"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6F69D451"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4A030A08"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71A4B03E" w14:textId="5A2D9BEA" w:rsidR="00A2775A" w:rsidRDefault="00A2775A" w:rsidP="00A2775A">
            <w:pPr>
              <w:jc w:val="center"/>
              <w:rPr>
                <w:rFonts w:ascii="Arial" w:hAnsi="Arial" w:cs="Arial"/>
                <w:sz w:val="16"/>
                <w:szCs w:val="16"/>
              </w:rPr>
            </w:pPr>
            <w:r>
              <w:rPr>
                <w:rFonts w:ascii="Arial" w:hAnsi="Arial" w:cs="Arial"/>
                <w:sz w:val="16"/>
                <w:szCs w:val="16"/>
              </w:rPr>
              <w:t>x</w:t>
            </w:r>
          </w:p>
        </w:tc>
        <w:tc>
          <w:tcPr>
            <w:tcW w:w="125" w:type="pct"/>
            <w:vAlign w:val="center"/>
          </w:tcPr>
          <w:p w14:paraId="560A2479" w14:textId="77777777" w:rsidR="00A2775A" w:rsidRPr="00615E24" w:rsidRDefault="00A2775A" w:rsidP="00A2775A">
            <w:pPr>
              <w:jc w:val="center"/>
              <w:rPr>
                <w:rFonts w:ascii="Arial" w:hAnsi="Arial" w:cs="Arial"/>
                <w:sz w:val="16"/>
                <w:szCs w:val="16"/>
              </w:rPr>
            </w:pPr>
          </w:p>
        </w:tc>
        <w:tc>
          <w:tcPr>
            <w:tcW w:w="125" w:type="pct"/>
            <w:vAlign w:val="center"/>
          </w:tcPr>
          <w:p w14:paraId="5E2609CD" w14:textId="77777777" w:rsidR="00A2775A" w:rsidRPr="00615E24" w:rsidRDefault="00A2775A" w:rsidP="00A2775A">
            <w:pPr>
              <w:jc w:val="center"/>
              <w:rPr>
                <w:rFonts w:ascii="Arial" w:hAnsi="Arial" w:cs="Arial"/>
                <w:sz w:val="16"/>
                <w:szCs w:val="16"/>
              </w:rPr>
            </w:pPr>
          </w:p>
        </w:tc>
        <w:tc>
          <w:tcPr>
            <w:tcW w:w="125" w:type="pct"/>
            <w:vAlign w:val="center"/>
          </w:tcPr>
          <w:p w14:paraId="7452E120" w14:textId="77777777" w:rsidR="00A2775A" w:rsidRPr="00615E24" w:rsidRDefault="00A2775A" w:rsidP="00A2775A">
            <w:pPr>
              <w:jc w:val="center"/>
              <w:rPr>
                <w:rFonts w:ascii="Arial" w:hAnsi="Arial" w:cs="Arial"/>
                <w:sz w:val="16"/>
                <w:szCs w:val="16"/>
              </w:rPr>
            </w:pPr>
          </w:p>
        </w:tc>
        <w:tc>
          <w:tcPr>
            <w:tcW w:w="125" w:type="pct"/>
            <w:vAlign w:val="center"/>
          </w:tcPr>
          <w:p w14:paraId="2A9378CB" w14:textId="7CF0C16E" w:rsidR="00A2775A" w:rsidRDefault="00336335" w:rsidP="00A2775A">
            <w:pPr>
              <w:jc w:val="center"/>
              <w:rPr>
                <w:rFonts w:ascii="Arial" w:hAnsi="Arial" w:cs="Arial"/>
                <w:sz w:val="16"/>
                <w:szCs w:val="16"/>
              </w:rPr>
            </w:pPr>
            <w:r>
              <w:rPr>
                <w:rFonts w:ascii="Arial" w:hAnsi="Arial" w:cs="Arial"/>
                <w:sz w:val="16"/>
                <w:szCs w:val="16"/>
              </w:rPr>
              <w:t>X</w:t>
            </w:r>
          </w:p>
        </w:tc>
        <w:tc>
          <w:tcPr>
            <w:tcW w:w="129" w:type="pct"/>
            <w:vAlign w:val="center"/>
          </w:tcPr>
          <w:p w14:paraId="768DDA6F" w14:textId="77777777" w:rsidR="00A2775A" w:rsidRPr="00615E24" w:rsidRDefault="00A2775A" w:rsidP="00A2775A">
            <w:pPr>
              <w:jc w:val="center"/>
              <w:rPr>
                <w:rFonts w:ascii="Arial" w:hAnsi="Arial" w:cs="Arial"/>
                <w:sz w:val="16"/>
                <w:szCs w:val="16"/>
              </w:rPr>
            </w:pPr>
          </w:p>
        </w:tc>
        <w:tc>
          <w:tcPr>
            <w:tcW w:w="125" w:type="pct"/>
            <w:vAlign w:val="center"/>
          </w:tcPr>
          <w:p w14:paraId="3B01DA99" w14:textId="77777777" w:rsidR="00A2775A" w:rsidRPr="00615E24" w:rsidRDefault="00A2775A" w:rsidP="00A2775A">
            <w:pPr>
              <w:jc w:val="center"/>
              <w:rPr>
                <w:rFonts w:ascii="Arial" w:hAnsi="Arial" w:cs="Arial"/>
                <w:sz w:val="16"/>
                <w:szCs w:val="16"/>
              </w:rPr>
            </w:pPr>
          </w:p>
        </w:tc>
        <w:tc>
          <w:tcPr>
            <w:tcW w:w="125" w:type="pct"/>
            <w:vAlign w:val="center"/>
          </w:tcPr>
          <w:p w14:paraId="512BE63D" w14:textId="77777777" w:rsidR="00A2775A" w:rsidRPr="00615E24" w:rsidRDefault="00A2775A" w:rsidP="00A2775A">
            <w:pPr>
              <w:jc w:val="center"/>
              <w:rPr>
                <w:rFonts w:ascii="Arial" w:hAnsi="Arial" w:cs="Arial"/>
                <w:sz w:val="16"/>
                <w:szCs w:val="16"/>
              </w:rPr>
            </w:pPr>
          </w:p>
        </w:tc>
        <w:tc>
          <w:tcPr>
            <w:tcW w:w="108" w:type="pct"/>
            <w:vAlign w:val="center"/>
          </w:tcPr>
          <w:p w14:paraId="1C2C9704" w14:textId="4CAA9C83" w:rsidR="00A2775A" w:rsidRDefault="00A2775A" w:rsidP="00A2775A">
            <w:pPr>
              <w:jc w:val="center"/>
              <w:rPr>
                <w:rFonts w:ascii="Arial" w:hAnsi="Arial" w:cs="Arial"/>
                <w:sz w:val="16"/>
                <w:szCs w:val="16"/>
              </w:rPr>
            </w:pPr>
            <w:r>
              <w:rPr>
                <w:rFonts w:ascii="Arial" w:hAnsi="Arial" w:cs="Arial"/>
                <w:sz w:val="16"/>
                <w:szCs w:val="16"/>
              </w:rPr>
              <w:t>x</w:t>
            </w:r>
          </w:p>
        </w:tc>
        <w:tc>
          <w:tcPr>
            <w:tcW w:w="271" w:type="pct"/>
            <w:vAlign w:val="center"/>
          </w:tcPr>
          <w:p w14:paraId="75AA3AA8" w14:textId="7B55B35C" w:rsidR="00A2775A" w:rsidRDefault="00A2775A" w:rsidP="00A2775A">
            <w:pPr>
              <w:jc w:val="center"/>
              <w:rPr>
                <w:rFonts w:ascii="Arial" w:hAnsi="Arial" w:cs="Arial"/>
                <w:sz w:val="16"/>
                <w:szCs w:val="16"/>
              </w:rPr>
            </w:pPr>
            <w:r>
              <w:rPr>
                <w:rFonts w:ascii="Arial" w:hAnsi="Arial" w:cs="Arial"/>
                <w:sz w:val="16"/>
                <w:szCs w:val="16"/>
              </w:rPr>
              <w:t>FFFIR</w:t>
            </w:r>
          </w:p>
        </w:tc>
        <w:tc>
          <w:tcPr>
            <w:tcW w:w="331" w:type="pct"/>
            <w:vAlign w:val="center"/>
          </w:tcPr>
          <w:p w14:paraId="1E9946CE" w14:textId="5A63C780" w:rsidR="00A2775A" w:rsidRPr="00615E24" w:rsidRDefault="00F42655" w:rsidP="00A2775A">
            <w:pPr>
              <w:jc w:val="center"/>
              <w:rPr>
                <w:rFonts w:ascii="Arial" w:hAnsi="Arial" w:cs="Arial"/>
                <w:sz w:val="16"/>
                <w:szCs w:val="16"/>
              </w:rPr>
            </w:pPr>
            <w:r>
              <w:rPr>
                <w:rFonts w:ascii="Arial" w:hAnsi="Arial" w:cs="Arial"/>
                <w:sz w:val="16"/>
                <w:szCs w:val="16"/>
              </w:rPr>
              <w:t>A</w:t>
            </w:r>
          </w:p>
        </w:tc>
        <w:tc>
          <w:tcPr>
            <w:tcW w:w="651" w:type="pct"/>
            <w:gridSpan w:val="2"/>
            <w:vAlign w:val="center"/>
          </w:tcPr>
          <w:p w14:paraId="793E0567" w14:textId="77777777" w:rsidR="00A2775A" w:rsidRPr="00615E24" w:rsidRDefault="00A2775A" w:rsidP="00A2775A">
            <w:pPr>
              <w:jc w:val="center"/>
              <w:rPr>
                <w:rFonts w:ascii="Arial" w:hAnsi="Arial" w:cs="Arial"/>
                <w:szCs w:val="24"/>
              </w:rPr>
            </w:pPr>
          </w:p>
        </w:tc>
      </w:tr>
      <w:tr w:rsidR="00A2775A" w:rsidRPr="00615E24" w14:paraId="4760CBE8" w14:textId="77777777" w:rsidTr="00F42655">
        <w:trPr>
          <w:jc w:val="center"/>
        </w:trPr>
        <w:tc>
          <w:tcPr>
            <w:tcW w:w="1250" w:type="pct"/>
            <w:vAlign w:val="center"/>
          </w:tcPr>
          <w:p w14:paraId="3C870FD6" w14:textId="30D509B2" w:rsidR="00A2775A" w:rsidRDefault="00A2775A" w:rsidP="00A2775A">
            <w:pPr>
              <w:rPr>
                <w:rFonts w:ascii="Arial" w:hAnsi="Arial" w:cs="Arial"/>
                <w:sz w:val="18"/>
                <w:szCs w:val="18"/>
                <w:lang w:val="es-ES" w:eastAsia="es-PY"/>
              </w:rPr>
            </w:pPr>
            <w:r>
              <w:rPr>
                <w:rFonts w:ascii="Arial" w:hAnsi="Arial" w:cs="Arial"/>
                <w:sz w:val="18"/>
                <w:szCs w:val="18"/>
                <w:lang w:val="es-ES" w:eastAsia="es-PY"/>
              </w:rPr>
              <w:t xml:space="preserve">Estudios de </w:t>
            </w:r>
            <w:proofErr w:type="spellStart"/>
            <w:r>
              <w:rPr>
                <w:rFonts w:ascii="Arial" w:hAnsi="Arial" w:cs="Arial"/>
                <w:sz w:val="18"/>
                <w:szCs w:val="18"/>
                <w:lang w:val="es-ES" w:eastAsia="es-PY"/>
              </w:rPr>
              <w:t>preinversión</w:t>
            </w:r>
            <w:proofErr w:type="spellEnd"/>
            <w:r>
              <w:rPr>
                <w:rFonts w:ascii="Arial" w:hAnsi="Arial" w:cs="Arial"/>
                <w:sz w:val="18"/>
                <w:szCs w:val="18"/>
                <w:lang w:val="es-ES" w:eastAsia="es-PY"/>
              </w:rPr>
              <w:t xml:space="preserve"> realizados</w:t>
            </w:r>
          </w:p>
        </w:tc>
        <w:tc>
          <w:tcPr>
            <w:tcW w:w="125" w:type="pct"/>
            <w:shd w:val="clear" w:color="auto" w:fill="auto"/>
            <w:vAlign w:val="center"/>
          </w:tcPr>
          <w:p w14:paraId="24775824"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117D16ED"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06E53E45" w14:textId="77777777" w:rsidR="00A2775A" w:rsidRPr="00615E24" w:rsidRDefault="00A2775A" w:rsidP="00A2775A">
            <w:pPr>
              <w:jc w:val="center"/>
              <w:rPr>
                <w:rFonts w:ascii="Arial" w:hAnsi="Arial" w:cs="Arial"/>
                <w:szCs w:val="24"/>
              </w:rPr>
            </w:pPr>
          </w:p>
        </w:tc>
        <w:tc>
          <w:tcPr>
            <w:tcW w:w="133" w:type="pct"/>
            <w:shd w:val="clear" w:color="auto" w:fill="auto"/>
            <w:vAlign w:val="center"/>
          </w:tcPr>
          <w:p w14:paraId="23928B13" w14:textId="21CECEAE" w:rsidR="00A2775A"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47EE1F9C"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153F76FF"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3EC4C783"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1E26D33E" w14:textId="15DB9F3D" w:rsidR="00A2775A"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5282C584"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7DE04A8A"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20989E6D"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1A026CAE" w14:textId="25789937" w:rsidR="00A2775A" w:rsidRDefault="00A2775A" w:rsidP="00A2775A">
            <w:pPr>
              <w:jc w:val="center"/>
              <w:rPr>
                <w:rFonts w:ascii="Arial" w:hAnsi="Arial" w:cs="Arial"/>
                <w:sz w:val="16"/>
                <w:szCs w:val="16"/>
              </w:rPr>
            </w:pPr>
            <w:r>
              <w:rPr>
                <w:rFonts w:ascii="Arial" w:hAnsi="Arial" w:cs="Arial"/>
                <w:sz w:val="16"/>
                <w:szCs w:val="16"/>
              </w:rPr>
              <w:t>x</w:t>
            </w:r>
          </w:p>
        </w:tc>
        <w:tc>
          <w:tcPr>
            <w:tcW w:w="125" w:type="pct"/>
            <w:vAlign w:val="center"/>
          </w:tcPr>
          <w:p w14:paraId="6A1001B6" w14:textId="77777777" w:rsidR="00A2775A" w:rsidRPr="00615E24" w:rsidRDefault="00A2775A" w:rsidP="00A2775A">
            <w:pPr>
              <w:jc w:val="center"/>
              <w:rPr>
                <w:rFonts w:ascii="Arial" w:hAnsi="Arial" w:cs="Arial"/>
                <w:sz w:val="16"/>
                <w:szCs w:val="16"/>
              </w:rPr>
            </w:pPr>
          </w:p>
        </w:tc>
        <w:tc>
          <w:tcPr>
            <w:tcW w:w="125" w:type="pct"/>
            <w:vAlign w:val="center"/>
          </w:tcPr>
          <w:p w14:paraId="031E8D4B" w14:textId="77777777" w:rsidR="00A2775A" w:rsidRPr="00615E24" w:rsidRDefault="00A2775A" w:rsidP="00A2775A">
            <w:pPr>
              <w:jc w:val="center"/>
              <w:rPr>
                <w:rFonts w:ascii="Arial" w:hAnsi="Arial" w:cs="Arial"/>
                <w:sz w:val="16"/>
                <w:szCs w:val="16"/>
              </w:rPr>
            </w:pPr>
          </w:p>
        </w:tc>
        <w:tc>
          <w:tcPr>
            <w:tcW w:w="125" w:type="pct"/>
            <w:vAlign w:val="center"/>
          </w:tcPr>
          <w:p w14:paraId="461F387C" w14:textId="77777777" w:rsidR="00A2775A" w:rsidRPr="00615E24" w:rsidRDefault="00A2775A" w:rsidP="00A2775A">
            <w:pPr>
              <w:jc w:val="center"/>
              <w:rPr>
                <w:rFonts w:ascii="Arial" w:hAnsi="Arial" w:cs="Arial"/>
                <w:sz w:val="16"/>
                <w:szCs w:val="16"/>
              </w:rPr>
            </w:pPr>
          </w:p>
        </w:tc>
        <w:tc>
          <w:tcPr>
            <w:tcW w:w="125" w:type="pct"/>
            <w:vAlign w:val="center"/>
          </w:tcPr>
          <w:p w14:paraId="36C6B668" w14:textId="2D0EA27D" w:rsidR="00A2775A" w:rsidRDefault="00336335" w:rsidP="00A2775A">
            <w:pPr>
              <w:jc w:val="center"/>
              <w:rPr>
                <w:rFonts w:ascii="Arial" w:hAnsi="Arial" w:cs="Arial"/>
                <w:sz w:val="16"/>
                <w:szCs w:val="16"/>
              </w:rPr>
            </w:pPr>
            <w:r>
              <w:rPr>
                <w:rFonts w:ascii="Arial" w:hAnsi="Arial" w:cs="Arial"/>
                <w:sz w:val="16"/>
                <w:szCs w:val="16"/>
              </w:rPr>
              <w:t>X</w:t>
            </w:r>
          </w:p>
        </w:tc>
        <w:tc>
          <w:tcPr>
            <w:tcW w:w="129" w:type="pct"/>
            <w:vAlign w:val="center"/>
          </w:tcPr>
          <w:p w14:paraId="00507798" w14:textId="77777777" w:rsidR="00A2775A" w:rsidRPr="00615E24" w:rsidRDefault="00A2775A" w:rsidP="00A2775A">
            <w:pPr>
              <w:jc w:val="center"/>
              <w:rPr>
                <w:rFonts w:ascii="Arial" w:hAnsi="Arial" w:cs="Arial"/>
                <w:sz w:val="16"/>
                <w:szCs w:val="16"/>
              </w:rPr>
            </w:pPr>
          </w:p>
        </w:tc>
        <w:tc>
          <w:tcPr>
            <w:tcW w:w="125" w:type="pct"/>
            <w:vAlign w:val="center"/>
          </w:tcPr>
          <w:p w14:paraId="2A08C475" w14:textId="77777777" w:rsidR="00A2775A" w:rsidRPr="00615E24" w:rsidRDefault="00A2775A" w:rsidP="00A2775A">
            <w:pPr>
              <w:jc w:val="center"/>
              <w:rPr>
                <w:rFonts w:ascii="Arial" w:hAnsi="Arial" w:cs="Arial"/>
                <w:sz w:val="16"/>
                <w:szCs w:val="16"/>
              </w:rPr>
            </w:pPr>
          </w:p>
        </w:tc>
        <w:tc>
          <w:tcPr>
            <w:tcW w:w="125" w:type="pct"/>
            <w:vAlign w:val="center"/>
          </w:tcPr>
          <w:p w14:paraId="2D6585DD" w14:textId="77777777" w:rsidR="00A2775A" w:rsidRPr="00615E24" w:rsidRDefault="00A2775A" w:rsidP="00A2775A">
            <w:pPr>
              <w:jc w:val="center"/>
              <w:rPr>
                <w:rFonts w:ascii="Arial" w:hAnsi="Arial" w:cs="Arial"/>
                <w:sz w:val="16"/>
                <w:szCs w:val="16"/>
              </w:rPr>
            </w:pPr>
          </w:p>
        </w:tc>
        <w:tc>
          <w:tcPr>
            <w:tcW w:w="108" w:type="pct"/>
            <w:vAlign w:val="center"/>
          </w:tcPr>
          <w:p w14:paraId="2ACD2A7B" w14:textId="2B1371EF" w:rsidR="00A2775A" w:rsidRDefault="00A2775A" w:rsidP="00A2775A">
            <w:pPr>
              <w:jc w:val="center"/>
              <w:rPr>
                <w:rFonts w:ascii="Arial" w:hAnsi="Arial" w:cs="Arial"/>
                <w:sz w:val="16"/>
                <w:szCs w:val="16"/>
              </w:rPr>
            </w:pPr>
            <w:r>
              <w:rPr>
                <w:rFonts w:ascii="Arial" w:hAnsi="Arial" w:cs="Arial"/>
                <w:sz w:val="16"/>
                <w:szCs w:val="16"/>
              </w:rPr>
              <w:t>x</w:t>
            </w:r>
          </w:p>
        </w:tc>
        <w:tc>
          <w:tcPr>
            <w:tcW w:w="271" w:type="pct"/>
            <w:vAlign w:val="center"/>
          </w:tcPr>
          <w:p w14:paraId="1BE37732" w14:textId="77777777" w:rsidR="00A2775A" w:rsidRDefault="00A2775A" w:rsidP="00A2775A">
            <w:pPr>
              <w:jc w:val="center"/>
              <w:rPr>
                <w:rFonts w:ascii="Arial" w:hAnsi="Arial" w:cs="Arial"/>
                <w:sz w:val="16"/>
                <w:szCs w:val="16"/>
              </w:rPr>
            </w:pPr>
          </w:p>
        </w:tc>
        <w:tc>
          <w:tcPr>
            <w:tcW w:w="331" w:type="pct"/>
            <w:vAlign w:val="center"/>
          </w:tcPr>
          <w:p w14:paraId="006069B9" w14:textId="40E950CB" w:rsidR="00A2775A" w:rsidRPr="00615E24" w:rsidRDefault="00F42655" w:rsidP="00A2775A">
            <w:pPr>
              <w:jc w:val="center"/>
              <w:rPr>
                <w:rFonts w:ascii="Arial" w:hAnsi="Arial" w:cs="Arial"/>
                <w:sz w:val="16"/>
                <w:szCs w:val="16"/>
              </w:rPr>
            </w:pPr>
            <w:r>
              <w:rPr>
                <w:rFonts w:ascii="Arial" w:hAnsi="Arial" w:cs="Arial"/>
                <w:sz w:val="16"/>
                <w:szCs w:val="16"/>
              </w:rPr>
              <w:t>A</w:t>
            </w:r>
          </w:p>
        </w:tc>
        <w:tc>
          <w:tcPr>
            <w:tcW w:w="651" w:type="pct"/>
            <w:gridSpan w:val="2"/>
            <w:vAlign w:val="center"/>
          </w:tcPr>
          <w:p w14:paraId="0DC4864C" w14:textId="77777777" w:rsidR="00A2775A" w:rsidRPr="00615E24" w:rsidRDefault="00A2775A" w:rsidP="00A2775A">
            <w:pPr>
              <w:jc w:val="center"/>
              <w:rPr>
                <w:rFonts w:ascii="Arial" w:hAnsi="Arial" w:cs="Arial"/>
                <w:szCs w:val="24"/>
              </w:rPr>
            </w:pPr>
          </w:p>
        </w:tc>
      </w:tr>
      <w:tr w:rsidR="00A2775A" w:rsidRPr="00615E24" w14:paraId="6120F721" w14:textId="77777777" w:rsidTr="00F42655">
        <w:trPr>
          <w:jc w:val="center"/>
        </w:trPr>
        <w:tc>
          <w:tcPr>
            <w:tcW w:w="1250" w:type="pct"/>
            <w:vAlign w:val="center"/>
          </w:tcPr>
          <w:p w14:paraId="2A1D66BD" w14:textId="28E2AA9C" w:rsidR="00A2775A" w:rsidRPr="00CD7195" w:rsidRDefault="00A2775A" w:rsidP="00A2775A">
            <w:pPr>
              <w:numPr>
                <w:ilvl w:val="0"/>
                <w:numId w:val="21"/>
              </w:numPr>
              <w:tabs>
                <w:tab w:val="left" w:pos="201"/>
              </w:tabs>
              <w:ind w:left="21" w:firstLine="0"/>
              <w:jc w:val="center"/>
              <w:rPr>
                <w:rFonts w:ascii="Arial" w:hAnsi="Arial" w:cs="Arial"/>
                <w:b/>
                <w:sz w:val="16"/>
                <w:szCs w:val="16"/>
                <w:lang w:val="es-ES"/>
              </w:rPr>
            </w:pPr>
            <w:r>
              <w:rPr>
                <w:rFonts w:ascii="Arial" w:hAnsi="Arial" w:cs="Arial"/>
                <w:b/>
                <w:sz w:val="16"/>
                <w:szCs w:val="16"/>
                <w:lang w:val="es-ES"/>
              </w:rPr>
              <w:t>Fortalecimiento Institucional</w:t>
            </w:r>
          </w:p>
          <w:p w14:paraId="44FB1902" w14:textId="77777777" w:rsidR="00A2775A" w:rsidRPr="00615E24" w:rsidRDefault="00A2775A" w:rsidP="00A2775A">
            <w:pPr>
              <w:tabs>
                <w:tab w:val="left" w:pos="201"/>
              </w:tabs>
              <w:rPr>
                <w:rFonts w:ascii="Arial" w:hAnsi="Arial" w:cs="Arial"/>
                <w:sz w:val="16"/>
                <w:szCs w:val="16"/>
                <w:lang w:val="es-ES"/>
              </w:rPr>
            </w:pPr>
          </w:p>
        </w:tc>
        <w:tc>
          <w:tcPr>
            <w:tcW w:w="125" w:type="pct"/>
            <w:shd w:val="clear" w:color="auto" w:fill="auto"/>
            <w:vAlign w:val="center"/>
          </w:tcPr>
          <w:p w14:paraId="6FFB2BFA"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11D31640"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6A09559C" w14:textId="77777777" w:rsidR="00A2775A" w:rsidRPr="00615E24" w:rsidRDefault="00A2775A" w:rsidP="00A2775A">
            <w:pPr>
              <w:jc w:val="center"/>
              <w:rPr>
                <w:rFonts w:ascii="Arial" w:hAnsi="Arial" w:cs="Arial"/>
                <w:szCs w:val="24"/>
              </w:rPr>
            </w:pPr>
          </w:p>
        </w:tc>
        <w:tc>
          <w:tcPr>
            <w:tcW w:w="133" w:type="pct"/>
            <w:shd w:val="clear" w:color="auto" w:fill="auto"/>
            <w:vAlign w:val="center"/>
          </w:tcPr>
          <w:p w14:paraId="03264301" w14:textId="77777777" w:rsidR="00A2775A" w:rsidRPr="00615E24"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6DE51E1B"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09C0DA1D"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467C4F18"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29F32D47" w14:textId="77777777" w:rsidR="00A2775A" w:rsidRPr="00615E24"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711CC34C"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777D37E3"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19D5F448"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40092887" w14:textId="77777777" w:rsidR="00A2775A" w:rsidRPr="00615E24" w:rsidRDefault="00A2775A" w:rsidP="00A2775A">
            <w:pPr>
              <w:jc w:val="center"/>
              <w:rPr>
                <w:rFonts w:ascii="Arial" w:hAnsi="Arial" w:cs="Arial"/>
                <w:sz w:val="16"/>
                <w:szCs w:val="16"/>
              </w:rPr>
            </w:pPr>
            <w:r>
              <w:rPr>
                <w:rFonts w:ascii="Arial" w:hAnsi="Arial" w:cs="Arial"/>
                <w:sz w:val="16"/>
                <w:szCs w:val="16"/>
              </w:rPr>
              <w:t>x</w:t>
            </w:r>
          </w:p>
        </w:tc>
        <w:tc>
          <w:tcPr>
            <w:tcW w:w="125" w:type="pct"/>
            <w:vAlign w:val="center"/>
          </w:tcPr>
          <w:p w14:paraId="3A6489A0" w14:textId="77777777" w:rsidR="00A2775A" w:rsidRPr="00615E24" w:rsidRDefault="00A2775A" w:rsidP="00A2775A">
            <w:pPr>
              <w:jc w:val="center"/>
              <w:rPr>
                <w:rFonts w:ascii="Arial" w:hAnsi="Arial" w:cs="Arial"/>
                <w:sz w:val="16"/>
                <w:szCs w:val="16"/>
              </w:rPr>
            </w:pPr>
          </w:p>
        </w:tc>
        <w:tc>
          <w:tcPr>
            <w:tcW w:w="125" w:type="pct"/>
            <w:vAlign w:val="center"/>
          </w:tcPr>
          <w:p w14:paraId="3E009D03" w14:textId="77777777" w:rsidR="00A2775A" w:rsidRPr="00615E24" w:rsidRDefault="00A2775A" w:rsidP="00A2775A">
            <w:pPr>
              <w:jc w:val="center"/>
              <w:rPr>
                <w:rFonts w:ascii="Arial" w:hAnsi="Arial" w:cs="Arial"/>
                <w:sz w:val="16"/>
                <w:szCs w:val="16"/>
              </w:rPr>
            </w:pPr>
          </w:p>
        </w:tc>
        <w:tc>
          <w:tcPr>
            <w:tcW w:w="125" w:type="pct"/>
            <w:vAlign w:val="center"/>
          </w:tcPr>
          <w:p w14:paraId="3894466B" w14:textId="77777777" w:rsidR="00A2775A" w:rsidRPr="00615E24" w:rsidRDefault="00A2775A" w:rsidP="00A2775A">
            <w:pPr>
              <w:jc w:val="center"/>
              <w:rPr>
                <w:rFonts w:ascii="Arial" w:hAnsi="Arial" w:cs="Arial"/>
                <w:sz w:val="16"/>
                <w:szCs w:val="16"/>
              </w:rPr>
            </w:pPr>
          </w:p>
        </w:tc>
        <w:tc>
          <w:tcPr>
            <w:tcW w:w="125" w:type="pct"/>
            <w:vAlign w:val="center"/>
          </w:tcPr>
          <w:p w14:paraId="2B5E57E8" w14:textId="2DA00BA5" w:rsidR="00A2775A" w:rsidRPr="00615E24" w:rsidRDefault="00336335" w:rsidP="00A2775A">
            <w:pPr>
              <w:jc w:val="center"/>
              <w:rPr>
                <w:rFonts w:ascii="Arial" w:hAnsi="Arial" w:cs="Arial"/>
                <w:sz w:val="16"/>
                <w:szCs w:val="16"/>
              </w:rPr>
            </w:pPr>
            <w:r>
              <w:rPr>
                <w:rFonts w:ascii="Arial" w:hAnsi="Arial" w:cs="Arial"/>
                <w:sz w:val="16"/>
                <w:szCs w:val="16"/>
              </w:rPr>
              <w:t>X</w:t>
            </w:r>
          </w:p>
        </w:tc>
        <w:tc>
          <w:tcPr>
            <w:tcW w:w="129" w:type="pct"/>
            <w:vAlign w:val="center"/>
          </w:tcPr>
          <w:p w14:paraId="5D5F1B5F" w14:textId="77777777" w:rsidR="00A2775A" w:rsidRPr="00615E24" w:rsidRDefault="00A2775A" w:rsidP="00A2775A">
            <w:pPr>
              <w:jc w:val="center"/>
              <w:rPr>
                <w:rFonts w:ascii="Arial" w:hAnsi="Arial" w:cs="Arial"/>
                <w:sz w:val="16"/>
                <w:szCs w:val="16"/>
              </w:rPr>
            </w:pPr>
          </w:p>
        </w:tc>
        <w:tc>
          <w:tcPr>
            <w:tcW w:w="125" w:type="pct"/>
            <w:vAlign w:val="center"/>
          </w:tcPr>
          <w:p w14:paraId="24A9FF47" w14:textId="77777777" w:rsidR="00A2775A" w:rsidRPr="00615E24" w:rsidRDefault="00A2775A" w:rsidP="00A2775A">
            <w:pPr>
              <w:jc w:val="center"/>
              <w:rPr>
                <w:rFonts w:ascii="Arial" w:hAnsi="Arial" w:cs="Arial"/>
                <w:sz w:val="16"/>
                <w:szCs w:val="16"/>
              </w:rPr>
            </w:pPr>
          </w:p>
        </w:tc>
        <w:tc>
          <w:tcPr>
            <w:tcW w:w="125" w:type="pct"/>
            <w:vAlign w:val="center"/>
          </w:tcPr>
          <w:p w14:paraId="28B3129F" w14:textId="77777777" w:rsidR="00A2775A" w:rsidRPr="00615E24" w:rsidRDefault="00A2775A" w:rsidP="00A2775A">
            <w:pPr>
              <w:jc w:val="center"/>
              <w:rPr>
                <w:rFonts w:ascii="Arial" w:hAnsi="Arial" w:cs="Arial"/>
                <w:sz w:val="16"/>
                <w:szCs w:val="16"/>
              </w:rPr>
            </w:pPr>
          </w:p>
        </w:tc>
        <w:tc>
          <w:tcPr>
            <w:tcW w:w="108" w:type="pct"/>
            <w:vAlign w:val="center"/>
          </w:tcPr>
          <w:p w14:paraId="78DE30B4" w14:textId="77777777" w:rsidR="00A2775A" w:rsidRPr="00615E24" w:rsidRDefault="00A2775A" w:rsidP="00A2775A">
            <w:pPr>
              <w:jc w:val="center"/>
              <w:rPr>
                <w:rFonts w:ascii="Arial" w:hAnsi="Arial" w:cs="Arial"/>
                <w:sz w:val="16"/>
                <w:szCs w:val="16"/>
              </w:rPr>
            </w:pPr>
            <w:r>
              <w:rPr>
                <w:rFonts w:ascii="Arial" w:hAnsi="Arial" w:cs="Arial"/>
                <w:sz w:val="16"/>
                <w:szCs w:val="16"/>
              </w:rPr>
              <w:t>x</w:t>
            </w:r>
          </w:p>
        </w:tc>
        <w:tc>
          <w:tcPr>
            <w:tcW w:w="271" w:type="pct"/>
            <w:vAlign w:val="center"/>
          </w:tcPr>
          <w:p w14:paraId="7EFF6C83" w14:textId="77777777" w:rsidR="00A2775A" w:rsidRPr="00615E24" w:rsidRDefault="00A2775A" w:rsidP="00A2775A">
            <w:pPr>
              <w:jc w:val="center"/>
              <w:rPr>
                <w:rFonts w:ascii="Arial" w:hAnsi="Arial" w:cs="Arial"/>
                <w:sz w:val="16"/>
                <w:szCs w:val="16"/>
              </w:rPr>
            </w:pPr>
          </w:p>
        </w:tc>
        <w:tc>
          <w:tcPr>
            <w:tcW w:w="331" w:type="pct"/>
            <w:vAlign w:val="center"/>
          </w:tcPr>
          <w:p w14:paraId="27F2D900" w14:textId="4B1D26E6" w:rsidR="00A2775A" w:rsidRPr="00615E24" w:rsidRDefault="00A2775A" w:rsidP="00A2775A">
            <w:pPr>
              <w:jc w:val="center"/>
              <w:rPr>
                <w:rFonts w:ascii="Arial" w:hAnsi="Arial" w:cs="Arial"/>
                <w:sz w:val="16"/>
                <w:szCs w:val="16"/>
              </w:rPr>
            </w:pPr>
          </w:p>
        </w:tc>
        <w:tc>
          <w:tcPr>
            <w:tcW w:w="651" w:type="pct"/>
            <w:gridSpan w:val="2"/>
            <w:vAlign w:val="center"/>
          </w:tcPr>
          <w:p w14:paraId="2A7B8EC5" w14:textId="77777777" w:rsidR="00A2775A" w:rsidRPr="00615E24" w:rsidRDefault="00A2775A" w:rsidP="00A2775A">
            <w:pPr>
              <w:jc w:val="center"/>
              <w:rPr>
                <w:rFonts w:ascii="Arial" w:hAnsi="Arial" w:cs="Arial"/>
                <w:szCs w:val="24"/>
              </w:rPr>
            </w:pPr>
          </w:p>
        </w:tc>
      </w:tr>
      <w:tr w:rsidR="00A2775A" w:rsidRPr="00615E24" w14:paraId="1B7953BE" w14:textId="77777777" w:rsidTr="00F42655">
        <w:trPr>
          <w:jc w:val="center"/>
        </w:trPr>
        <w:tc>
          <w:tcPr>
            <w:tcW w:w="1250" w:type="pct"/>
            <w:vAlign w:val="center"/>
          </w:tcPr>
          <w:p w14:paraId="48B5857A" w14:textId="7A47592F" w:rsidR="00A2775A" w:rsidRPr="00CD7195" w:rsidRDefault="00A2775A" w:rsidP="00A2775A">
            <w:pPr>
              <w:tabs>
                <w:tab w:val="left" w:pos="201"/>
              </w:tabs>
              <w:ind w:left="21"/>
              <w:rPr>
                <w:rFonts w:ascii="Arial" w:hAnsi="Arial" w:cs="Arial"/>
                <w:sz w:val="16"/>
                <w:szCs w:val="16"/>
                <w:lang w:val="es-ES"/>
              </w:rPr>
            </w:pPr>
            <w:r>
              <w:rPr>
                <w:rFonts w:ascii="Arial" w:hAnsi="Arial" w:cs="Arial"/>
                <w:sz w:val="18"/>
                <w:szCs w:val="18"/>
                <w:lang w:val="es-ES" w:eastAsia="es-PY"/>
              </w:rPr>
              <w:t xml:space="preserve">Capacitación a </w:t>
            </w:r>
            <w:r w:rsidR="00457FE9">
              <w:rPr>
                <w:rFonts w:ascii="Arial" w:hAnsi="Arial" w:cs="Arial"/>
                <w:sz w:val="18"/>
                <w:szCs w:val="18"/>
                <w:lang w:val="es-ES" w:eastAsia="es-PY"/>
              </w:rPr>
              <w:t>provincias</w:t>
            </w:r>
            <w:r>
              <w:rPr>
                <w:rFonts w:ascii="Arial" w:hAnsi="Arial" w:cs="Arial"/>
                <w:sz w:val="18"/>
                <w:szCs w:val="18"/>
                <w:lang w:val="es-ES" w:eastAsia="es-PY"/>
              </w:rPr>
              <w:t xml:space="preserve"> en aspectos técnicos de la gestión vial diseñada</w:t>
            </w:r>
          </w:p>
        </w:tc>
        <w:tc>
          <w:tcPr>
            <w:tcW w:w="125" w:type="pct"/>
            <w:shd w:val="clear" w:color="auto" w:fill="auto"/>
            <w:vAlign w:val="center"/>
          </w:tcPr>
          <w:p w14:paraId="76CE8703"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6C1E7B4B"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686CDA2A" w14:textId="77777777" w:rsidR="00A2775A" w:rsidRPr="00615E24" w:rsidRDefault="00A2775A" w:rsidP="00A2775A">
            <w:pPr>
              <w:jc w:val="center"/>
              <w:rPr>
                <w:rFonts w:ascii="Arial" w:hAnsi="Arial" w:cs="Arial"/>
                <w:szCs w:val="24"/>
              </w:rPr>
            </w:pPr>
          </w:p>
        </w:tc>
        <w:tc>
          <w:tcPr>
            <w:tcW w:w="133" w:type="pct"/>
            <w:shd w:val="clear" w:color="auto" w:fill="auto"/>
            <w:vAlign w:val="center"/>
          </w:tcPr>
          <w:p w14:paraId="32FA6915" w14:textId="77777777" w:rsidR="00A2775A" w:rsidRPr="00615E24"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4B9E0CB7"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095AAA44"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7642A7C0"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762A61AA" w14:textId="6A634F3A"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52F1ACC5"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1C7DDEB4"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23D570C4"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4E53CCB8" w14:textId="3DC5DAAF" w:rsidR="00A2775A" w:rsidRPr="00615E24" w:rsidRDefault="00A2775A" w:rsidP="00A2775A">
            <w:pPr>
              <w:jc w:val="center"/>
              <w:rPr>
                <w:rFonts w:ascii="Arial" w:hAnsi="Arial" w:cs="Arial"/>
                <w:sz w:val="16"/>
                <w:szCs w:val="16"/>
              </w:rPr>
            </w:pPr>
          </w:p>
        </w:tc>
        <w:tc>
          <w:tcPr>
            <w:tcW w:w="125" w:type="pct"/>
            <w:vAlign w:val="center"/>
          </w:tcPr>
          <w:p w14:paraId="7FE18D8D" w14:textId="77777777" w:rsidR="00A2775A" w:rsidRPr="00615E24" w:rsidRDefault="00A2775A" w:rsidP="00A2775A">
            <w:pPr>
              <w:jc w:val="center"/>
              <w:rPr>
                <w:rFonts w:ascii="Arial" w:hAnsi="Arial" w:cs="Arial"/>
                <w:sz w:val="16"/>
                <w:szCs w:val="16"/>
              </w:rPr>
            </w:pPr>
          </w:p>
        </w:tc>
        <w:tc>
          <w:tcPr>
            <w:tcW w:w="125" w:type="pct"/>
            <w:vAlign w:val="center"/>
          </w:tcPr>
          <w:p w14:paraId="0B004AD8" w14:textId="77777777" w:rsidR="00A2775A" w:rsidRPr="00615E24" w:rsidRDefault="00A2775A" w:rsidP="00A2775A">
            <w:pPr>
              <w:jc w:val="center"/>
              <w:rPr>
                <w:rFonts w:ascii="Arial" w:hAnsi="Arial" w:cs="Arial"/>
                <w:sz w:val="16"/>
                <w:szCs w:val="16"/>
              </w:rPr>
            </w:pPr>
          </w:p>
        </w:tc>
        <w:tc>
          <w:tcPr>
            <w:tcW w:w="125" w:type="pct"/>
            <w:vAlign w:val="center"/>
          </w:tcPr>
          <w:p w14:paraId="2543F43F" w14:textId="77777777" w:rsidR="00A2775A" w:rsidRPr="00615E24" w:rsidRDefault="00A2775A" w:rsidP="00A2775A">
            <w:pPr>
              <w:jc w:val="center"/>
              <w:rPr>
                <w:rFonts w:ascii="Arial" w:hAnsi="Arial" w:cs="Arial"/>
                <w:sz w:val="16"/>
                <w:szCs w:val="16"/>
              </w:rPr>
            </w:pPr>
          </w:p>
        </w:tc>
        <w:tc>
          <w:tcPr>
            <w:tcW w:w="125" w:type="pct"/>
            <w:vAlign w:val="center"/>
          </w:tcPr>
          <w:p w14:paraId="3AFDDC12" w14:textId="2DF226C3" w:rsidR="00A2775A" w:rsidRPr="00615E24" w:rsidRDefault="00A2775A" w:rsidP="00A2775A">
            <w:pPr>
              <w:jc w:val="center"/>
              <w:rPr>
                <w:rFonts w:ascii="Arial" w:hAnsi="Arial" w:cs="Arial"/>
                <w:sz w:val="16"/>
                <w:szCs w:val="16"/>
              </w:rPr>
            </w:pPr>
          </w:p>
        </w:tc>
        <w:tc>
          <w:tcPr>
            <w:tcW w:w="129" w:type="pct"/>
            <w:vAlign w:val="center"/>
          </w:tcPr>
          <w:p w14:paraId="37F06772" w14:textId="77777777" w:rsidR="00A2775A" w:rsidRPr="00615E24" w:rsidRDefault="00A2775A" w:rsidP="00A2775A">
            <w:pPr>
              <w:jc w:val="center"/>
              <w:rPr>
                <w:rFonts w:ascii="Arial" w:hAnsi="Arial" w:cs="Arial"/>
                <w:sz w:val="16"/>
                <w:szCs w:val="16"/>
              </w:rPr>
            </w:pPr>
          </w:p>
        </w:tc>
        <w:tc>
          <w:tcPr>
            <w:tcW w:w="125" w:type="pct"/>
            <w:vAlign w:val="center"/>
          </w:tcPr>
          <w:p w14:paraId="1CBD5024" w14:textId="77777777" w:rsidR="00A2775A" w:rsidRPr="00615E24" w:rsidRDefault="00A2775A" w:rsidP="00A2775A">
            <w:pPr>
              <w:jc w:val="center"/>
              <w:rPr>
                <w:rFonts w:ascii="Arial" w:hAnsi="Arial" w:cs="Arial"/>
                <w:sz w:val="16"/>
                <w:szCs w:val="16"/>
              </w:rPr>
            </w:pPr>
          </w:p>
        </w:tc>
        <w:tc>
          <w:tcPr>
            <w:tcW w:w="125" w:type="pct"/>
            <w:vAlign w:val="center"/>
          </w:tcPr>
          <w:p w14:paraId="25B832BF" w14:textId="77777777" w:rsidR="00A2775A" w:rsidRPr="00615E24" w:rsidRDefault="00A2775A" w:rsidP="00A2775A">
            <w:pPr>
              <w:jc w:val="center"/>
              <w:rPr>
                <w:rFonts w:ascii="Arial" w:hAnsi="Arial" w:cs="Arial"/>
                <w:sz w:val="16"/>
                <w:szCs w:val="16"/>
              </w:rPr>
            </w:pPr>
          </w:p>
        </w:tc>
        <w:tc>
          <w:tcPr>
            <w:tcW w:w="108" w:type="pct"/>
            <w:vAlign w:val="center"/>
          </w:tcPr>
          <w:p w14:paraId="267F8FAC" w14:textId="2406A4EF" w:rsidR="00A2775A" w:rsidRPr="00615E24" w:rsidRDefault="00A2775A" w:rsidP="00A2775A">
            <w:pPr>
              <w:jc w:val="center"/>
              <w:rPr>
                <w:rFonts w:ascii="Arial" w:hAnsi="Arial" w:cs="Arial"/>
                <w:sz w:val="16"/>
                <w:szCs w:val="16"/>
              </w:rPr>
            </w:pPr>
          </w:p>
        </w:tc>
        <w:tc>
          <w:tcPr>
            <w:tcW w:w="271" w:type="pct"/>
            <w:vAlign w:val="center"/>
          </w:tcPr>
          <w:p w14:paraId="06B77B80" w14:textId="505C01EC" w:rsidR="00A2775A" w:rsidRPr="00615E24" w:rsidRDefault="00A2775A" w:rsidP="00A2775A">
            <w:pPr>
              <w:jc w:val="center"/>
              <w:rPr>
                <w:rFonts w:ascii="Arial" w:hAnsi="Arial" w:cs="Arial"/>
                <w:sz w:val="16"/>
                <w:szCs w:val="16"/>
              </w:rPr>
            </w:pPr>
            <w:r>
              <w:rPr>
                <w:rFonts w:ascii="Arial" w:hAnsi="Arial" w:cs="Arial"/>
                <w:sz w:val="16"/>
                <w:szCs w:val="16"/>
              </w:rPr>
              <w:t>FFFIR</w:t>
            </w:r>
          </w:p>
        </w:tc>
        <w:tc>
          <w:tcPr>
            <w:tcW w:w="331" w:type="pct"/>
            <w:vAlign w:val="center"/>
          </w:tcPr>
          <w:p w14:paraId="480991F3" w14:textId="386A2D68" w:rsidR="00A2775A" w:rsidRPr="00615E24" w:rsidRDefault="00F42655" w:rsidP="00A2775A">
            <w:pPr>
              <w:jc w:val="center"/>
              <w:rPr>
                <w:rFonts w:ascii="Arial" w:hAnsi="Arial" w:cs="Arial"/>
                <w:sz w:val="16"/>
                <w:szCs w:val="16"/>
              </w:rPr>
            </w:pPr>
            <w:r>
              <w:rPr>
                <w:rFonts w:ascii="Arial" w:hAnsi="Arial" w:cs="Arial"/>
                <w:sz w:val="16"/>
                <w:szCs w:val="16"/>
              </w:rPr>
              <w:t>A</w:t>
            </w:r>
          </w:p>
        </w:tc>
        <w:tc>
          <w:tcPr>
            <w:tcW w:w="651" w:type="pct"/>
            <w:gridSpan w:val="2"/>
            <w:vAlign w:val="center"/>
          </w:tcPr>
          <w:p w14:paraId="3230F6D0" w14:textId="77777777" w:rsidR="00A2775A" w:rsidRPr="00615E24" w:rsidRDefault="00A2775A" w:rsidP="00A2775A">
            <w:pPr>
              <w:jc w:val="center"/>
              <w:rPr>
                <w:rFonts w:ascii="Arial" w:hAnsi="Arial" w:cs="Arial"/>
                <w:szCs w:val="24"/>
              </w:rPr>
            </w:pPr>
          </w:p>
        </w:tc>
      </w:tr>
      <w:tr w:rsidR="00A2775A" w:rsidRPr="00615E24" w14:paraId="4C50BE03" w14:textId="77777777" w:rsidTr="00F42655">
        <w:trPr>
          <w:jc w:val="center"/>
        </w:trPr>
        <w:tc>
          <w:tcPr>
            <w:tcW w:w="1250" w:type="pct"/>
            <w:vAlign w:val="center"/>
          </w:tcPr>
          <w:p w14:paraId="188E731F" w14:textId="54B1348D" w:rsidR="00A2775A" w:rsidRPr="00615E24" w:rsidRDefault="00A2775A" w:rsidP="00A2775A">
            <w:pPr>
              <w:tabs>
                <w:tab w:val="left" w:pos="201"/>
              </w:tabs>
              <w:ind w:left="21"/>
              <w:rPr>
                <w:rFonts w:ascii="Arial" w:hAnsi="Arial" w:cs="Arial"/>
                <w:sz w:val="16"/>
                <w:szCs w:val="16"/>
                <w:lang w:val="es-ES"/>
              </w:rPr>
            </w:pPr>
            <w:r>
              <w:rPr>
                <w:rFonts w:ascii="Arial" w:hAnsi="Arial" w:cs="Arial"/>
                <w:sz w:val="18"/>
                <w:szCs w:val="18"/>
                <w:lang w:val="es-ES" w:eastAsia="es-PY"/>
              </w:rPr>
              <w:t xml:space="preserve">Capacitación a </w:t>
            </w:r>
            <w:r w:rsidR="00457FE9">
              <w:rPr>
                <w:rFonts w:ascii="Arial" w:hAnsi="Arial" w:cs="Arial"/>
                <w:sz w:val="18"/>
                <w:szCs w:val="18"/>
                <w:lang w:val="es-ES" w:eastAsia="es-PY"/>
              </w:rPr>
              <w:t>provincias</w:t>
            </w:r>
            <w:r>
              <w:rPr>
                <w:rFonts w:ascii="Arial" w:hAnsi="Arial" w:cs="Arial"/>
                <w:sz w:val="18"/>
                <w:szCs w:val="18"/>
                <w:lang w:val="es-ES" w:eastAsia="es-PY"/>
              </w:rPr>
              <w:t xml:space="preserve"> en aspectos de infraestructura vial resiliente diseñada</w:t>
            </w:r>
          </w:p>
        </w:tc>
        <w:tc>
          <w:tcPr>
            <w:tcW w:w="125" w:type="pct"/>
            <w:shd w:val="clear" w:color="auto" w:fill="auto"/>
            <w:vAlign w:val="center"/>
          </w:tcPr>
          <w:p w14:paraId="2BE33099"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45CC2A3C"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447D12AB" w14:textId="77777777" w:rsidR="00A2775A" w:rsidRPr="00615E24" w:rsidRDefault="00A2775A" w:rsidP="00A2775A">
            <w:pPr>
              <w:jc w:val="center"/>
              <w:rPr>
                <w:rFonts w:ascii="Arial" w:hAnsi="Arial" w:cs="Arial"/>
                <w:szCs w:val="24"/>
              </w:rPr>
            </w:pPr>
          </w:p>
        </w:tc>
        <w:tc>
          <w:tcPr>
            <w:tcW w:w="133" w:type="pct"/>
            <w:shd w:val="clear" w:color="auto" w:fill="auto"/>
            <w:vAlign w:val="center"/>
          </w:tcPr>
          <w:p w14:paraId="0D41FFEB" w14:textId="77777777" w:rsidR="00A2775A" w:rsidRPr="00615E24"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38038D06"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7B45F0EC"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45389475"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26A416C2" w14:textId="7EE3543C"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0009EA8B"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177796B6"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61DD9125"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0C161573" w14:textId="77777777" w:rsidR="00A2775A" w:rsidRPr="00615E24" w:rsidRDefault="00A2775A" w:rsidP="00A2775A">
            <w:pPr>
              <w:jc w:val="center"/>
              <w:rPr>
                <w:rFonts w:ascii="Arial" w:hAnsi="Arial" w:cs="Arial"/>
                <w:sz w:val="16"/>
                <w:szCs w:val="16"/>
              </w:rPr>
            </w:pPr>
          </w:p>
        </w:tc>
        <w:tc>
          <w:tcPr>
            <w:tcW w:w="125" w:type="pct"/>
            <w:vAlign w:val="center"/>
          </w:tcPr>
          <w:p w14:paraId="46419858" w14:textId="77777777" w:rsidR="00A2775A" w:rsidRPr="00615E24" w:rsidRDefault="00A2775A" w:rsidP="00A2775A">
            <w:pPr>
              <w:jc w:val="center"/>
              <w:rPr>
                <w:rFonts w:ascii="Arial" w:hAnsi="Arial" w:cs="Arial"/>
                <w:sz w:val="16"/>
                <w:szCs w:val="16"/>
              </w:rPr>
            </w:pPr>
          </w:p>
        </w:tc>
        <w:tc>
          <w:tcPr>
            <w:tcW w:w="125" w:type="pct"/>
            <w:vAlign w:val="center"/>
          </w:tcPr>
          <w:p w14:paraId="5D7E5151" w14:textId="77777777" w:rsidR="00A2775A" w:rsidRPr="00615E24" w:rsidRDefault="00A2775A" w:rsidP="00A2775A">
            <w:pPr>
              <w:jc w:val="center"/>
              <w:rPr>
                <w:rFonts w:ascii="Arial" w:hAnsi="Arial" w:cs="Arial"/>
                <w:sz w:val="16"/>
                <w:szCs w:val="16"/>
              </w:rPr>
            </w:pPr>
          </w:p>
        </w:tc>
        <w:tc>
          <w:tcPr>
            <w:tcW w:w="125" w:type="pct"/>
            <w:vAlign w:val="center"/>
          </w:tcPr>
          <w:p w14:paraId="5202791A" w14:textId="77777777" w:rsidR="00A2775A" w:rsidRPr="00615E24" w:rsidRDefault="00A2775A" w:rsidP="00A2775A">
            <w:pPr>
              <w:jc w:val="center"/>
              <w:rPr>
                <w:rFonts w:ascii="Arial" w:hAnsi="Arial" w:cs="Arial"/>
                <w:sz w:val="16"/>
                <w:szCs w:val="16"/>
              </w:rPr>
            </w:pPr>
          </w:p>
        </w:tc>
        <w:tc>
          <w:tcPr>
            <w:tcW w:w="125" w:type="pct"/>
            <w:vAlign w:val="center"/>
          </w:tcPr>
          <w:p w14:paraId="43ECAAC5" w14:textId="77777777" w:rsidR="00A2775A" w:rsidRPr="00615E24" w:rsidRDefault="00A2775A" w:rsidP="00A2775A">
            <w:pPr>
              <w:jc w:val="center"/>
              <w:rPr>
                <w:rFonts w:ascii="Arial" w:hAnsi="Arial" w:cs="Arial"/>
                <w:sz w:val="16"/>
                <w:szCs w:val="16"/>
              </w:rPr>
            </w:pPr>
          </w:p>
        </w:tc>
        <w:tc>
          <w:tcPr>
            <w:tcW w:w="129" w:type="pct"/>
            <w:vAlign w:val="center"/>
          </w:tcPr>
          <w:p w14:paraId="6960169D" w14:textId="77777777" w:rsidR="00A2775A" w:rsidRPr="00615E24" w:rsidRDefault="00A2775A" w:rsidP="00A2775A">
            <w:pPr>
              <w:jc w:val="center"/>
              <w:rPr>
                <w:rFonts w:ascii="Arial" w:hAnsi="Arial" w:cs="Arial"/>
                <w:sz w:val="16"/>
                <w:szCs w:val="16"/>
              </w:rPr>
            </w:pPr>
          </w:p>
        </w:tc>
        <w:tc>
          <w:tcPr>
            <w:tcW w:w="125" w:type="pct"/>
            <w:vAlign w:val="center"/>
          </w:tcPr>
          <w:p w14:paraId="26507714" w14:textId="77777777" w:rsidR="00A2775A" w:rsidRPr="00615E24" w:rsidRDefault="00A2775A" w:rsidP="00A2775A">
            <w:pPr>
              <w:jc w:val="center"/>
              <w:rPr>
                <w:rFonts w:ascii="Arial" w:hAnsi="Arial" w:cs="Arial"/>
                <w:sz w:val="16"/>
                <w:szCs w:val="16"/>
              </w:rPr>
            </w:pPr>
          </w:p>
        </w:tc>
        <w:tc>
          <w:tcPr>
            <w:tcW w:w="125" w:type="pct"/>
            <w:vAlign w:val="center"/>
          </w:tcPr>
          <w:p w14:paraId="77F4FF46" w14:textId="77777777" w:rsidR="00A2775A" w:rsidRPr="00615E24" w:rsidRDefault="00A2775A" w:rsidP="00A2775A">
            <w:pPr>
              <w:jc w:val="center"/>
              <w:rPr>
                <w:rFonts w:ascii="Arial" w:hAnsi="Arial" w:cs="Arial"/>
                <w:sz w:val="16"/>
                <w:szCs w:val="16"/>
              </w:rPr>
            </w:pPr>
          </w:p>
        </w:tc>
        <w:tc>
          <w:tcPr>
            <w:tcW w:w="108" w:type="pct"/>
            <w:vAlign w:val="center"/>
          </w:tcPr>
          <w:p w14:paraId="0CF20570" w14:textId="77777777" w:rsidR="00A2775A" w:rsidRPr="00615E24" w:rsidRDefault="00A2775A" w:rsidP="00A2775A">
            <w:pPr>
              <w:jc w:val="center"/>
              <w:rPr>
                <w:rFonts w:ascii="Arial" w:hAnsi="Arial" w:cs="Arial"/>
                <w:sz w:val="16"/>
                <w:szCs w:val="16"/>
              </w:rPr>
            </w:pPr>
          </w:p>
        </w:tc>
        <w:tc>
          <w:tcPr>
            <w:tcW w:w="271" w:type="pct"/>
            <w:vAlign w:val="center"/>
          </w:tcPr>
          <w:p w14:paraId="3BC74778" w14:textId="1791A310" w:rsidR="00A2775A" w:rsidRPr="00615E24" w:rsidRDefault="00A2775A" w:rsidP="00A2775A">
            <w:pPr>
              <w:jc w:val="center"/>
              <w:rPr>
                <w:rFonts w:ascii="Arial" w:hAnsi="Arial" w:cs="Arial"/>
                <w:sz w:val="16"/>
                <w:szCs w:val="16"/>
              </w:rPr>
            </w:pPr>
            <w:r>
              <w:rPr>
                <w:rFonts w:ascii="Arial" w:hAnsi="Arial" w:cs="Arial"/>
                <w:sz w:val="16"/>
                <w:szCs w:val="16"/>
              </w:rPr>
              <w:t>FFFIR</w:t>
            </w:r>
          </w:p>
        </w:tc>
        <w:tc>
          <w:tcPr>
            <w:tcW w:w="331" w:type="pct"/>
            <w:vAlign w:val="center"/>
          </w:tcPr>
          <w:p w14:paraId="670D9FC2" w14:textId="5C5CBF2E" w:rsidR="00A2775A" w:rsidRPr="00615E24" w:rsidRDefault="00F42655" w:rsidP="00A2775A">
            <w:pPr>
              <w:jc w:val="center"/>
              <w:rPr>
                <w:rFonts w:ascii="Arial" w:hAnsi="Arial" w:cs="Arial"/>
                <w:sz w:val="16"/>
                <w:szCs w:val="16"/>
              </w:rPr>
            </w:pPr>
            <w:r>
              <w:rPr>
                <w:rFonts w:ascii="Arial" w:hAnsi="Arial" w:cs="Arial"/>
                <w:sz w:val="16"/>
                <w:szCs w:val="16"/>
              </w:rPr>
              <w:t>A</w:t>
            </w:r>
          </w:p>
        </w:tc>
        <w:tc>
          <w:tcPr>
            <w:tcW w:w="651" w:type="pct"/>
            <w:gridSpan w:val="2"/>
            <w:vAlign w:val="center"/>
          </w:tcPr>
          <w:p w14:paraId="10B6B52A" w14:textId="77777777" w:rsidR="00A2775A" w:rsidRPr="00615E24" w:rsidRDefault="00A2775A" w:rsidP="00A2775A">
            <w:pPr>
              <w:jc w:val="center"/>
              <w:rPr>
                <w:rFonts w:ascii="Arial" w:hAnsi="Arial" w:cs="Arial"/>
                <w:szCs w:val="24"/>
              </w:rPr>
            </w:pPr>
          </w:p>
        </w:tc>
      </w:tr>
      <w:tr w:rsidR="00A2775A" w:rsidRPr="00615E24" w14:paraId="6E50065F" w14:textId="77777777" w:rsidTr="00F42655">
        <w:trPr>
          <w:jc w:val="center"/>
        </w:trPr>
        <w:tc>
          <w:tcPr>
            <w:tcW w:w="1250" w:type="pct"/>
            <w:vAlign w:val="center"/>
          </w:tcPr>
          <w:p w14:paraId="5B482E00" w14:textId="2A9208B5" w:rsidR="00A2775A" w:rsidRPr="00EB3304" w:rsidRDefault="00A2775A" w:rsidP="00A2775A">
            <w:pPr>
              <w:tabs>
                <w:tab w:val="left" w:pos="201"/>
              </w:tabs>
              <w:ind w:left="21"/>
              <w:rPr>
                <w:rFonts w:ascii="Arial" w:hAnsi="Arial" w:cs="Arial"/>
                <w:sz w:val="16"/>
                <w:szCs w:val="16"/>
                <w:lang w:val="es-ES"/>
              </w:rPr>
            </w:pPr>
            <w:r>
              <w:rPr>
                <w:rFonts w:ascii="Arial" w:hAnsi="Arial" w:cs="Arial"/>
                <w:sz w:val="18"/>
                <w:szCs w:val="18"/>
                <w:lang w:val="es-ES" w:eastAsia="es-PY"/>
              </w:rPr>
              <w:t xml:space="preserve">Capacitación a </w:t>
            </w:r>
            <w:r w:rsidR="00F60B1C">
              <w:rPr>
                <w:rFonts w:ascii="Arial" w:hAnsi="Arial" w:cs="Arial"/>
                <w:sz w:val="18"/>
                <w:szCs w:val="18"/>
                <w:lang w:val="es-ES" w:eastAsia="es-PY"/>
              </w:rPr>
              <w:t>provincias</w:t>
            </w:r>
            <w:r>
              <w:rPr>
                <w:rFonts w:ascii="Arial" w:hAnsi="Arial" w:cs="Arial"/>
                <w:sz w:val="18"/>
                <w:szCs w:val="18"/>
                <w:lang w:val="es-ES" w:eastAsia="es-PY"/>
              </w:rPr>
              <w:t xml:space="preserve"> en aspectos de equidad de género en el sector de la construcción/transporte diseñada</w:t>
            </w:r>
          </w:p>
        </w:tc>
        <w:tc>
          <w:tcPr>
            <w:tcW w:w="125" w:type="pct"/>
            <w:shd w:val="clear" w:color="auto" w:fill="auto"/>
            <w:vAlign w:val="center"/>
          </w:tcPr>
          <w:p w14:paraId="7B19ADE2"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2330B462" w14:textId="77777777" w:rsidR="00A2775A" w:rsidRPr="00615E24" w:rsidRDefault="00A2775A" w:rsidP="00A2775A">
            <w:pPr>
              <w:jc w:val="center"/>
              <w:rPr>
                <w:rFonts w:ascii="Arial" w:hAnsi="Arial" w:cs="Arial"/>
                <w:szCs w:val="24"/>
              </w:rPr>
            </w:pPr>
          </w:p>
        </w:tc>
        <w:tc>
          <w:tcPr>
            <w:tcW w:w="125" w:type="pct"/>
            <w:shd w:val="clear" w:color="auto" w:fill="auto"/>
            <w:vAlign w:val="center"/>
          </w:tcPr>
          <w:p w14:paraId="1E84E20E" w14:textId="77777777" w:rsidR="00A2775A" w:rsidRPr="00615E24" w:rsidRDefault="00A2775A" w:rsidP="00A2775A">
            <w:pPr>
              <w:jc w:val="center"/>
              <w:rPr>
                <w:rFonts w:ascii="Arial" w:hAnsi="Arial" w:cs="Arial"/>
                <w:szCs w:val="24"/>
              </w:rPr>
            </w:pPr>
          </w:p>
        </w:tc>
        <w:tc>
          <w:tcPr>
            <w:tcW w:w="133" w:type="pct"/>
            <w:shd w:val="clear" w:color="auto" w:fill="auto"/>
            <w:vAlign w:val="center"/>
          </w:tcPr>
          <w:p w14:paraId="6AE0ED61" w14:textId="78CE693C" w:rsidR="00A2775A" w:rsidRDefault="00A2775A" w:rsidP="00A2775A">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51FF8837"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53198810"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15859EBD"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422772BB" w14:textId="77777777" w:rsidR="00A2775A" w:rsidRDefault="00A2775A" w:rsidP="00A2775A">
            <w:pPr>
              <w:jc w:val="center"/>
              <w:rPr>
                <w:rFonts w:ascii="Arial" w:hAnsi="Arial" w:cs="Arial"/>
                <w:sz w:val="16"/>
                <w:szCs w:val="16"/>
              </w:rPr>
            </w:pPr>
          </w:p>
        </w:tc>
        <w:tc>
          <w:tcPr>
            <w:tcW w:w="125" w:type="pct"/>
            <w:shd w:val="clear" w:color="auto" w:fill="auto"/>
            <w:vAlign w:val="center"/>
          </w:tcPr>
          <w:p w14:paraId="7E694101"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26EFB1BC"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54824234" w14:textId="77777777" w:rsidR="00A2775A" w:rsidRPr="00615E24" w:rsidRDefault="00A2775A" w:rsidP="00A2775A">
            <w:pPr>
              <w:jc w:val="center"/>
              <w:rPr>
                <w:rFonts w:ascii="Arial" w:hAnsi="Arial" w:cs="Arial"/>
                <w:sz w:val="16"/>
                <w:szCs w:val="16"/>
              </w:rPr>
            </w:pPr>
          </w:p>
        </w:tc>
        <w:tc>
          <w:tcPr>
            <w:tcW w:w="125" w:type="pct"/>
            <w:shd w:val="clear" w:color="auto" w:fill="auto"/>
            <w:vAlign w:val="center"/>
          </w:tcPr>
          <w:p w14:paraId="2432949E" w14:textId="77777777" w:rsidR="00A2775A" w:rsidRPr="00615E24" w:rsidRDefault="00A2775A" w:rsidP="00A2775A">
            <w:pPr>
              <w:jc w:val="center"/>
              <w:rPr>
                <w:rFonts w:ascii="Arial" w:hAnsi="Arial" w:cs="Arial"/>
                <w:sz w:val="16"/>
                <w:szCs w:val="16"/>
              </w:rPr>
            </w:pPr>
          </w:p>
        </w:tc>
        <w:tc>
          <w:tcPr>
            <w:tcW w:w="125" w:type="pct"/>
            <w:vAlign w:val="center"/>
          </w:tcPr>
          <w:p w14:paraId="437C2F11" w14:textId="77777777" w:rsidR="00A2775A" w:rsidRPr="00615E24" w:rsidRDefault="00A2775A" w:rsidP="00A2775A">
            <w:pPr>
              <w:jc w:val="center"/>
              <w:rPr>
                <w:rFonts w:ascii="Arial" w:hAnsi="Arial" w:cs="Arial"/>
                <w:sz w:val="16"/>
                <w:szCs w:val="16"/>
              </w:rPr>
            </w:pPr>
          </w:p>
        </w:tc>
        <w:tc>
          <w:tcPr>
            <w:tcW w:w="125" w:type="pct"/>
            <w:vAlign w:val="center"/>
          </w:tcPr>
          <w:p w14:paraId="0E266576" w14:textId="77777777" w:rsidR="00A2775A" w:rsidRPr="00615E24" w:rsidRDefault="00A2775A" w:rsidP="00A2775A">
            <w:pPr>
              <w:jc w:val="center"/>
              <w:rPr>
                <w:rFonts w:ascii="Arial" w:hAnsi="Arial" w:cs="Arial"/>
                <w:sz w:val="16"/>
                <w:szCs w:val="16"/>
              </w:rPr>
            </w:pPr>
          </w:p>
        </w:tc>
        <w:tc>
          <w:tcPr>
            <w:tcW w:w="125" w:type="pct"/>
            <w:vAlign w:val="center"/>
          </w:tcPr>
          <w:p w14:paraId="720F21E0" w14:textId="77777777" w:rsidR="00A2775A" w:rsidRPr="00615E24" w:rsidRDefault="00A2775A" w:rsidP="00A2775A">
            <w:pPr>
              <w:jc w:val="center"/>
              <w:rPr>
                <w:rFonts w:ascii="Arial" w:hAnsi="Arial" w:cs="Arial"/>
                <w:sz w:val="16"/>
                <w:szCs w:val="16"/>
              </w:rPr>
            </w:pPr>
          </w:p>
        </w:tc>
        <w:tc>
          <w:tcPr>
            <w:tcW w:w="125" w:type="pct"/>
            <w:vAlign w:val="center"/>
          </w:tcPr>
          <w:p w14:paraId="49938F8D" w14:textId="77777777" w:rsidR="00A2775A" w:rsidRPr="00615E24" w:rsidRDefault="00A2775A" w:rsidP="00A2775A">
            <w:pPr>
              <w:jc w:val="center"/>
              <w:rPr>
                <w:rFonts w:ascii="Arial" w:hAnsi="Arial" w:cs="Arial"/>
                <w:sz w:val="16"/>
                <w:szCs w:val="16"/>
              </w:rPr>
            </w:pPr>
          </w:p>
        </w:tc>
        <w:tc>
          <w:tcPr>
            <w:tcW w:w="129" w:type="pct"/>
            <w:vAlign w:val="center"/>
          </w:tcPr>
          <w:p w14:paraId="3CF6F3C2" w14:textId="77777777" w:rsidR="00A2775A" w:rsidRPr="00615E24" w:rsidRDefault="00A2775A" w:rsidP="00A2775A">
            <w:pPr>
              <w:jc w:val="center"/>
              <w:rPr>
                <w:rFonts w:ascii="Arial" w:hAnsi="Arial" w:cs="Arial"/>
                <w:sz w:val="16"/>
                <w:szCs w:val="16"/>
              </w:rPr>
            </w:pPr>
          </w:p>
        </w:tc>
        <w:tc>
          <w:tcPr>
            <w:tcW w:w="125" w:type="pct"/>
            <w:vAlign w:val="center"/>
          </w:tcPr>
          <w:p w14:paraId="68F223A7" w14:textId="77777777" w:rsidR="00A2775A" w:rsidRPr="00615E24" w:rsidRDefault="00A2775A" w:rsidP="00A2775A">
            <w:pPr>
              <w:jc w:val="center"/>
              <w:rPr>
                <w:rFonts w:ascii="Arial" w:hAnsi="Arial" w:cs="Arial"/>
                <w:sz w:val="16"/>
                <w:szCs w:val="16"/>
              </w:rPr>
            </w:pPr>
          </w:p>
        </w:tc>
        <w:tc>
          <w:tcPr>
            <w:tcW w:w="125" w:type="pct"/>
            <w:vAlign w:val="center"/>
          </w:tcPr>
          <w:p w14:paraId="2C4EB721" w14:textId="77777777" w:rsidR="00A2775A" w:rsidRPr="00615E24" w:rsidRDefault="00A2775A" w:rsidP="00A2775A">
            <w:pPr>
              <w:jc w:val="center"/>
              <w:rPr>
                <w:rFonts w:ascii="Arial" w:hAnsi="Arial" w:cs="Arial"/>
                <w:sz w:val="16"/>
                <w:szCs w:val="16"/>
              </w:rPr>
            </w:pPr>
          </w:p>
        </w:tc>
        <w:tc>
          <w:tcPr>
            <w:tcW w:w="108" w:type="pct"/>
            <w:vAlign w:val="center"/>
          </w:tcPr>
          <w:p w14:paraId="62D43152" w14:textId="77777777" w:rsidR="00A2775A" w:rsidRPr="00615E24" w:rsidRDefault="00A2775A" w:rsidP="00A2775A">
            <w:pPr>
              <w:jc w:val="center"/>
              <w:rPr>
                <w:rFonts w:ascii="Arial" w:hAnsi="Arial" w:cs="Arial"/>
                <w:sz w:val="16"/>
                <w:szCs w:val="16"/>
              </w:rPr>
            </w:pPr>
          </w:p>
        </w:tc>
        <w:tc>
          <w:tcPr>
            <w:tcW w:w="271" w:type="pct"/>
            <w:vAlign w:val="center"/>
          </w:tcPr>
          <w:p w14:paraId="017509CF" w14:textId="073AEA66" w:rsidR="00A2775A" w:rsidRDefault="00A2775A" w:rsidP="00A2775A">
            <w:pPr>
              <w:jc w:val="center"/>
              <w:rPr>
                <w:rFonts w:ascii="Arial" w:hAnsi="Arial" w:cs="Arial"/>
                <w:sz w:val="16"/>
                <w:szCs w:val="16"/>
              </w:rPr>
            </w:pPr>
            <w:r>
              <w:rPr>
                <w:rFonts w:ascii="Arial" w:hAnsi="Arial" w:cs="Arial"/>
                <w:sz w:val="16"/>
                <w:szCs w:val="16"/>
              </w:rPr>
              <w:t>FFFIR</w:t>
            </w:r>
          </w:p>
        </w:tc>
        <w:tc>
          <w:tcPr>
            <w:tcW w:w="331" w:type="pct"/>
            <w:vAlign w:val="center"/>
          </w:tcPr>
          <w:p w14:paraId="0205F6B6" w14:textId="6D1F1DBA" w:rsidR="00A2775A" w:rsidRPr="00615E24" w:rsidRDefault="00F42655" w:rsidP="00A2775A">
            <w:pPr>
              <w:jc w:val="center"/>
              <w:rPr>
                <w:rFonts w:ascii="Arial" w:hAnsi="Arial" w:cs="Arial"/>
                <w:sz w:val="16"/>
                <w:szCs w:val="16"/>
              </w:rPr>
            </w:pPr>
            <w:r>
              <w:rPr>
                <w:rFonts w:ascii="Arial" w:hAnsi="Arial" w:cs="Arial"/>
                <w:sz w:val="16"/>
                <w:szCs w:val="16"/>
              </w:rPr>
              <w:t>A</w:t>
            </w:r>
          </w:p>
        </w:tc>
        <w:tc>
          <w:tcPr>
            <w:tcW w:w="651" w:type="pct"/>
            <w:gridSpan w:val="2"/>
            <w:vAlign w:val="center"/>
          </w:tcPr>
          <w:p w14:paraId="39D6538C" w14:textId="77777777" w:rsidR="00A2775A" w:rsidRPr="00615E24" w:rsidRDefault="00A2775A" w:rsidP="00A2775A">
            <w:pPr>
              <w:jc w:val="center"/>
              <w:rPr>
                <w:rFonts w:ascii="Arial" w:hAnsi="Arial" w:cs="Arial"/>
                <w:szCs w:val="24"/>
              </w:rPr>
            </w:pPr>
          </w:p>
        </w:tc>
      </w:tr>
      <w:tr w:rsidR="00F42655" w:rsidRPr="00615E24" w14:paraId="7D7B8CA2" w14:textId="77777777" w:rsidTr="00F42655">
        <w:trPr>
          <w:jc w:val="center"/>
        </w:trPr>
        <w:tc>
          <w:tcPr>
            <w:tcW w:w="1250" w:type="pct"/>
            <w:vAlign w:val="center"/>
          </w:tcPr>
          <w:p w14:paraId="375851B5" w14:textId="7D959801" w:rsidR="00F42655" w:rsidRDefault="00F42655" w:rsidP="00F42655">
            <w:pPr>
              <w:tabs>
                <w:tab w:val="left" w:pos="201"/>
              </w:tabs>
              <w:ind w:left="21"/>
              <w:rPr>
                <w:rFonts w:ascii="Arial" w:hAnsi="Arial" w:cs="Arial"/>
                <w:sz w:val="18"/>
                <w:szCs w:val="18"/>
                <w:lang w:val="es-ES" w:eastAsia="es-PY"/>
              </w:rPr>
            </w:pPr>
            <w:r w:rsidRPr="00F42655">
              <w:rPr>
                <w:rFonts w:ascii="Arial" w:hAnsi="Arial" w:cs="Arial"/>
                <w:sz w:val="18"/>
                <w:szCs w:val="18"/>
                <w:lang w:val="es-ES" w:eastAsia="es-PY"/>
              </w:rPr>
              <w:t xml:space="preserve">Funcionarios de </w:t>
            </w:r>
            <w:proofErr w:type="spellStart"/>
            <w:r w:rsidRPr="00F42655">
              <w:rPr>
                <w:rFonts w:ascii="Arial" w:hAnsi="Arial" w:cs="Arial"/>
                <w:sz w:val="18"/>
                <w:szCs w:val="18"/>
                <w:lang w:val="es-ES" w:eastAsia="es-PY"/>
              </w:rPr>
              <w:t>DPVs</w:t>
            </w:r>
            <w:proofErr w:type="spellEnd"/>
            <w:r w:rsidRPr="00F42655">
              <w:rPr>
                <w:rFonts w:ascii="Arial" w:hAnsi="Arial" w:cs="Arial"/>
                <w:sz w:val="18"/>
                <w:szCs w:val="18"/>
                <w:lang w:val="es-ES" w:eastAsia="es-PY"/>
              </w:rPr>
              <w:t xml:space="preserve"> u otras reparticiones provinciales y municipales capacitados en aspectos técnicos de la gestión vial</w:t>
            </w:r>
          </w:p>
        </w:tc>
        <w:tc>
          <w:tcPr>
            <w:tcW w:w="125" w:type="pct"/>
            <w:shd w:val="clear" w:color="auto" w:fill="auto"/>
            <w:vAlign w:val="center"/>
          </w:tcPr>
          <w:p w14:paraId="52434B05"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7AA1D67B"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2DAE1A74" w14:textId="77777777" w:rsidR="00F42655" w:rsidRPr="00615E24" w:rsidRDefault="00F42655" w:rsidP="00F42655">
            <w:pPr>
              <w:jc w:val="center"/>
              <w:rPr>
                <w:rFonts w:ascii="Arial" w:hAnsi="Arial" w:cs="Arial"/>
                <w:szCs w:val="24"/>
              </w:rPr>
            </w:pPr>
          </w:p>
        </w:tc>
        <w:tc>
          <w:tcPr>
            <w:tcW w:w="133" w:type="pct"/>
            <w:shd w:val="clear" w:color="auto" w:fill="auto"/>
            <w:vAlign w:val="center"/>
          </w:tcPr>
          <w:p w14:paraId="0B39B208" w14:textId="77777777" w:rsidR="00F42655" w:rsidRDefault="00F42655" w:rsidP="00F42655">
            <w:pPr>
              <w:jc w:val="center"/>
              <w:rPr>
                <w:rFonts w:ascii="Arial" w:hAnsi="Arial" w:cs="Arial"/>
                <w:sz w:val="16"/>
                <w:szCs w:val="16"/>
              </w:rPr>
            </w:pPr>
          </w:p>
        </w:tc>
        <w:tc>
          <w:tcPr>
            <w:tcW w:w="125" w:type="pct"/>
            <w:shd w:val="clear" w:color="auto" w:fill="auto"/>
            <w:vAlign w:val="center"/>
          </w:tcPr>
          <w:p w14:paraId="3F6F80DF"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33AFCC0C"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7A33A473"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2A38C38B" w14:textId="0381F5F0" w:rsidR="00F42655" w:rsidRDefault="00F42655" w:rsidP="00F42655">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5EB27766"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7F9B5DF7"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0670CBBD"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3044C0A4" w14:textId="5516D966"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125" w:type="pct"/>
            <w:vAlign w:val="center"/>
          </w:tcPr>
          <w:p w14:paraId="589F2925" w14:textId="77777777" w:rsidR="00F42655" w:rsidRPr="00615E24" w:rsidRDefault="00F42655" w:rsidP="00F42655">
            <w:pPr>
              <w:jc w:val="center"/>
              <w:rPr>
                <w:rFonts w:ascii="Arial" w:hAnsi="Arial" w:cs="Arial"/>
                <w:sz w:val="16"/>
                <w:szCs w:val="16"/>
              </w:rPr>
            </w:pPr>
          </w:p>
        </w:tc>
        <w:tc>
          <w:tcPr>
            <w:tcW w:w="125" w:type="pct"/>
            <w:vAlign w:val="center"/>
          </w:tcPr>
          <w:p w14:paraId="6CFA5AE9" w14:textId="77777777" w:rsidR="00F42655" w:rsidRPr="00615E24" w:rsidRDefault="00F42655" w:rsidP="00F42655">
            <w:pPr>
              <w:jc w:val="center"/>
              <w:rPr>
                <w:rFonts w:ascii="Arial" w:hAnsi="Arial" w:cs="Arial"/>
                <w:sz w:val="16"/>
                <w:szCs w:val="16"/>
              </w:rPr>
            </w:pPr>
          </w:p>
        </w:tc>
        <w:tc>
          <w:tcPr>
            <w:tcW w:w="125" w:type="pct"/>
            <w:vAlign w:val="center"/>
          </w:tcPr>
          <w:p w14:paraId="5B7EA11E" w14:textId="77777777" w:rsidR="00F42655" w:rsidRPr="00615E24" w:rsidRDefault="00F42655" w:rsidP="00F42655">
            <w:pPr>
              <w:jc w:val="center"/>
              <w:rPr>
                <w:rFonts w:ascii="Arial" w:hAnsi="Arial" w:cs="Arial"/>
                <w:sz w:val="16"/>
                <w:szCs w:val="16"/>
              </w:rPr>
            </w:pPr>
          </w:p>
        </w:tc>
        <w:tc>
          <w:tcPr>
            <w:tcW w:w="125" w:type="pct"/>
            <w:vAlign w:val="center"/>
          </w:tcPr>
          <w:p w14:paraId="23F7DB22" w14:textId="1E8E9EDC"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129" w:type="pct"/>
            <w:vAlign w:val="center"/>
          </w:tcPr>
          <w:p w14:paraId="769E7C04" w14:textId="77777777" w:rsidR="00F42655" w:rsidRPr="00615E24" w:rsidRDefault="00F42655" w:rsidP="00F42655">
            <w:pPr>
              <w:jc w:val="center"/>
              <w:rPr>
                <w:rFonts w:ascii="Arial" w:hAnsi="Arial" w:cs="Arial"/>
                <w:sz w:val="16"/>
                <w:szCs w:val="16"/>
              </w:rPr>
            </w:pPr>
          </w:p>
        </w:tc>
        <w:tc>
          <w:tcPr>
            <w:tcW w:w="125" w:type="pct"/>
            <w:vAlign w:val="center"/>
          </w:tcPr>
          <w:p w14:paraId="3908AF66" w14:textId="77777777" w:rsidR="00F42655" w:rsidRPr="00615E24" w:rsidRDefault="00F42655" w:rsidP="00F42655">
            <w:pPr>
              <w:jc w:val="center"/>
              <w:rPr>
                <w:rFonts w:ascii="Arial" w:hAnsi="Arial" w:cs="Arial"/>
                <w:sz w:val="16"/>
                <w:szCs w:val="16"/>
              </w:rPr>
            </w:pPr>
          </w:p>
        </w:tc>
        <w:tc>
          <w:tcPr>
            <w:tcW w:w="125" w:type="pct"/>
            <w:vAlign w:val="center"/>
          </w:tcPr>
          <w:p w14:paraId="1D3D9EF8" w14:textId="77777777" w:rsidR="00F42655" w:rsidRPr="00615E24" w:rsidRDefault="00F42655" w:rsidP="00F42655">
            <w:pPr>
              <w:jc w:val="center"/>
              <w:rPr>
                <w:rFonts w:ascii="Arial" w:hAnsi="Arial" w:cs="Arial"/>
                <w:sz w:val="16"/>
                <w:szCs w:val="16"/>
              </w:rPr>
            </w:pPr>
          </w:p>
        </w:tc>
        <w:tc>
          <w:tcPr>
            <w:tcW w:w="108" w:type="pct"/>
            <w:vAlign w:val="center"/>
          </w:tcPr>
          <w:p w14:paraId="60084B6F" w14:textId="6577ADC8"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271" w:type="pct"/>
            <w:vAlign w:val="center"/>
          </w:tcPr>
          <w:p w14:paraId="3942DC22" w14:textId="46607F41" w:rsidR="00F42655" w:rsidRDefault="00F42655" w:rsidP="00F42655">
            <w:pPr>
              <w:jc w:val="center"/>
              <w:rPr>
                <w:rFonts w:ascii="Arial" w:hAnsi="Arial" w:cs="Arial"/>
                <w:sz w:val="16"/>
                <w:szCs w:val="16"/>
              </w:rPr>
            </w:pPr>
            <w:r>
              <w:rPr>
                <w:rFonts w:ascii="Arial" w:hAnsi="Arial" w:cs="Arial"/>
                <w:sz w:val="16"/>
                <w:szCs w:val="16"/>
              </w:rPr>
              <w:t>FFFIR</w:t>
            </w:r>
          </w:p>
        </w:tc>
        <w:tc>
          <w:tcPr>
            <w:tcW w:w="331" w:type="pct"/>
            <w:vAlign w:val="center"/>
          </w:tcPr>
          <w:p w14:paraId="5503D306" w14:textId="5DC4567D" w:rsidR="00F42655" w:rsidRPr="00615E24" w:rsidRDefault="00F42655" w:rsidP="00F42655">
            <w:pPr>
              <w:jc w:val="center"/>
              <w:rPr>
                <w:rFonts w:ascii="Arial" w:hAnsi="Arial" w:cs="Arial"/>
                <w:sz w:val="16"/>
                <w:szCs w:val="16"/>
              </w:rPr>
            </w:pPr>
            <w:r>
              <w:rPr>
                <w:rFonts w:ascii="Arial" w:hAnsi="Arial" w:cs="Arial"/>
                <w:sz w:val="16"/>
                <w:szCs w:val="16"/>
              </w:rPr>
              <w:t>A</w:t>
            </w:r>
          </w:p>
        </w:tc>
        <w:tc>
          <w:tcPr>
            <w:tcW w:w="651" w:type="pct"/>
            <w:gridSpan w:val="2"/>
            <w:vAlign w:val="center"/>
          </w:tcPr>
          <w:p w14:paraId="0EC382BF" w14:textId="77777777" w:rsidR="00F42655" w:rsidRPr="00615E24" w:rsidRDefault="00F42655" w:rsidP="00F42655">
            <w:pPr>
              <w:jc w:val="center"/>
              <w:rPr>
                <w:rFonts w:ascii="Arial" w:hAnsi="Arial" w:cs="Arial"/>
                <w:szCs w:val="24"/>
              </w:rPr>
            </w:pPr>
          </w:p>
        </w:tc>
      </w:tr>
      <w:tr w:rsidR="00F42655" w:rsidRPr="00615E24" w14:paraId="45F0EE17" w14:textId="77777777" w:rsidTr="00F42655">
        <w:trPr>
          <w:jc w:val="center"/>
        </w:trPr>
        <w:tc>
          <w:tcPr>
            <w:tcW w:w="1250" w:type="pct"/>
            <w:vAlign w:val="center"/>
          </w:tcPr>
          <w:p w14:paraId="34FE2263" w14:textId="5E5CC42D" w:rsidR="00F42655" w:rsidRDefault="00F42655" w:rsidP="00F42655">
            <w:pPr>
              <w:tabs>
                <w:tab w:val="left" w:pos="201"/>
              </w:tabs>
              <w:ind w:left="21"/>
              <w:rPr>
                <w:rFonts w:ascii="Arial" w:hAnsi="Arial" w:cs="Arial"/>
                <w:sz w:val="18"/>
                <w:szCs w:val="18"/>
                <w:lang w:val="es-ES" w:eastAsia="es-PY"/>
              </w:rPr>
            </w:pPr>
            <w:r w:rsidRPr="00F42655">
              <w:rPr>
                <w:rFonts w:ascii="Arial" w:hAnsi="Arial" w:cs="Arial"/>
                <w:sz w:val="18"/>
                <w:szCs w:val="18"/>
                <w:lang w:val="es-ES" w:eastAsia="es-PY"/>
              </w:rPr>
              <w:t xml:space="preserve">Funcionarios de </w:t>
            </w:r>
            <w:proofErr w:type="spellStart"/>
            <w:r w:rsidRPr="00F42655">
              <w:rPr>
                <w:rFonts w:ascii="Arial" w:hAnsi="Arial" w:cs="Arial"/>
                <w:sz w:val="18"/>
                <w:szCs w:val="18"/>
                <w:lang w:val="es-ES" w:eastAsia="es-PY"/>
              </w:rPr>
              <w:t>DPVs</w:t>
            </w:r>
            <w:proofErr w:type="spellEnd"/>
            <w:r w:rsidRPr="00F42655">
              <w:rPr>
                <w:rFonts w:ascii="Arial" w:hAnsi="Arial" w:cs="Arial"/>
                <w:sz w:val="18"/>
                <w:szCs w:val="18"/>
                <w:lang w:val="es-ES" w:eastAsia="es-PY"/>
              </w:rPr>
              <w:t xml:space="preserve"> u otras reparticiones provinciales y municipales capacitados en aspectos de infraestructura vial resiliente</w:t>
            </w:r>
          </w:p>
        </w:tc>
        <w:tc>
          <w:tcPr>
            <w:tcW w:w="125" w:type="pct"/>
            <w:shd w:val="clear" w:color="auto" w:fill="auto"/>
            <w:vAlign w:val="center"/>
          </w:tcPr>
          <w:p w14:paraId="1479EDDC"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24A6C5C0"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2CFD0C66" w14:textId="77777777" w:rsidR="00F42655" w:rsidRPr="00615E24" w:rsidRDefault="00F42655" w:rsidP="00F42655">
            <w:pPr>
              <w:jc w:val="center"/>
              <w:rPr>
                <w:rFonts w:ascii="Arial" w:hAnsi="Arial" w:cs="Arial"/>
                <w:szCs w:val="24"/>
              </w:rPr>
            </w:pPr>
          </w:p>
        </w:tc>
        <w:tc>
          <w:tcPr>
            <w:tcW w:w="133" w:type="pct"/>
            <w:shd w:val="clear" w:color="auto" w:fill="auto"/>
            <w:vAlign w:val="center"/>
          </w:tcPr>
          <w:p w14:paraId="02D180FF" w14:textId="77777777" w:rsidR="00F42655" w:rsidRDefault="00F42655" w:rsidP="00F42655">
            <w:pPr>
              <w:jc w:val="center"/>
              <w:rPr>
                <w:rFonts w:ascii="Arial" w:hAnsi="Arial" w:cs="Arial"/>
                <w:sz w:val="16"/>
                <w:szCs w:val="16"/>
              </w:rPr>
            </w:pPr>
          </w:p>
        </w:tc>
        <w:tc>
          <w:tcPr>
            <w:tcW w:w="125" w:type="pct"/>
            <w:shd w:val="clear" w:color="auto" w:fill="auto"/>
            <w:vAlign w:val="center"/>
          </w:tcPr>
          <w:p w14:paraId="3A4E653E"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6C8ED49D"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3E7F7AC1"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3B95115C" w14:textId="340E5E04" w:rsidR="00F42655" w:rsidRDefault="00F42655" w:rsidP="00F42655">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60C7C8B1"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6B6B1912"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06ADC187"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52E6006E" w14:textId="689F0DB2"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125" w:type="pct"/>
            <w:vAlign w:val="center"/>
          </w:tcPr>
          <w:p w14:paraId="5CAB5221" w14:textId="77777777" w:rsidR="00F42655" w:rsidRPr="00615E24" w:rsidRDefault="00F42655" w:rsidP="00F42655">
            <w:pPr>
              <w:jc w:val="center"/>
              <w:rPr>
                <w:rFonts w:ascii="Arial" w:hAnsi="Arial" w:cs="Arial"/>
                <w:sz w:val="16"/>
                <w:szCs w:val="16"/>
              </w:rPr>
            </w:pPr>
          </w:p>
        </w:tc>
        <w:tc>
          <w:tcPr>
            <w:tcW w:w="125" w:type="pct"/>
            <w:vAlign w:val="center"/>
          </w:tcPr>
          <w:p w14:paraId="337A917C" w14:textId="77777777" w:rsidR="00F42655" w:rsidRPr="00615E24" w:rsidRDefault="00F42655" w:rsidP="00F42655">
            <w:pPr>
              <w:jc w:val="center"/>
              <w:rPr>
                <w:rFonts w:ascii="Arial" w:hAnsi="Arial" w:cs="Arial"/>
                <w:sz w:val="16"/>
                <w:szCs w:val="16"/>
              </w:rPr>
            </w:pPr>
          </w:p>
        </w:tc>
        <w:tc>
          <w:tcPr>
            <w:tcW w:w="125" w:type="pct"/>
            <w:vAlign w:val="center"/>
          </w:tcPr>
          <w:p w14:paraId="002BFF31" w14:textId="77777777" w:rsidR="00F42655" w:rsidRPr="00615E24" w:rsidRDefault="00F42655" w:rsidP="00F42655">
            <w:pPr>
              <w:jc w:val="center"/>
              <w:rPr>
                <w:rFonts w:ascii="Arial" w:hAnsi="Arial" w:cs="Arial"/>
                <w:sz w:val="16"/>
                <w:szCs w:val="16"/>
              </w:rPr>
            </w:pPr>
          </w:p>
        </w:tc>
        <w:tc>
          <w:tcPr>
            <w:tcW w:w="125" w:type="pct"/>
            <w:vAlign w:val="center"/>
          </w:tcPr>
          <w:p w14:paraId="32E9B6AB" w14:textId="60712613"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129" w:type="pct"/>
            <w:vAlign w:val="center"/>
          </w:tcPr>
          <w:p w14:paraId="4B119CFB" w14:textId="77777777" w:rsidR="00F42655" w:rsidRPr="00615E24" w:rsidRDefault="00F42655" w:rsidP="00F42655">
            <w:pPr>
              <w:jc w:val="center"/>
              <w:rPr>
                <w:rFonts w:ascii="Arial" w:hAnsi="Arial" w:cs="Arial"/>
                <w:sz w:val="16"/>
                <w:szCs w:val="16"/>
              </w:rPr>
            </w:pPr>
          </w:p>
        </w:tc>
        <w:tc>
          <w:tcPr>
            <w:tcW w:w="125" w:type="pct"/>
            <w:vAlign w:val="center"/>
          </w:tcPr>
          <w:p w14:paraId="7DC02FC2" w14:textId="77777777" w:rsidR="00F42655" w:rsidRPr="00615E24" w:rsidRDefault="00F42655" w:rsidP="00F42655">
            <w:pPr>
              <w:jc w:val="center"/>
              <w:rPr>
                <w:rFonts w:ascii="Arial" w:hAnsi="Arial" w:cs="Arial"/>
                <w:sz w:val="16"/>
                <w:szCs w:val="16"/>
              </w:rPr>
            </w:pPr>
          </w:p>
        </w:tc>
        <w:tc>
          <w:tcPr>
            <w:tcW w:w="125" w:type="pct"/>
            <w:vAlign w:val="center"/>
          </w:tcPr>
          <w:p w14:paraId="50F518DE" w14:textId="77777777" w:rsidR="00F42655" w:rsidRPr="00615E24" w:rsidRDefault="00F42655" w:rsidP="00F42655">
            <w:pPr>
              <w:jc w:val="center"/>
              <w:rPr>
                <w:rFonts w:ascii="Arial" w:hAnsi="Arial" w:cs="Arial"/>
                <w:sz w:val="16"/>
                <w:szCs w:val="16"/>
              </w:rPr>
            </w:pPr>
          </w:p>
        </w:tc>
        <w:tc>
          <w:tcPr>
            <w:tcW w:w="108" w:type="pct"/>
            <w:vAlign w:val="center"/>
          </w:tcPr>
          <w:p w14:paraId="65C7CBFF" w14:textId="3B52BAA2"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271" w:type="pct"/>
            <w:vAlign w:val="center"/>
          </w:tcPr>
          <w:p w14:paraId="3CE9DD30" w14:textId="7EFECE28" w:rsidR="00F42655" w:rsidRDefault="00F42655" w:rsidP="00F42655">
            <w:pPr>
              <w:jc w:val="center"/>
              <w:rPr>
                <w:rFonts w:ascii="Arial" w:hAnsi="Arial" w:cs="Arial"/>
                <w:sz w:val="16"/>
                <w:szCs w:val="16"/>
              </w:rPr>
            </w:pPr>
            <w:r>
              <w:rPr>
                <w:rFonts w:ascii="Arial" w:hAnsi="Arial" w:cs="Arial"/>
                <w:sz w:val="16"/>
                <w:szCs w:val="16"/>
              </w:rPr>
              <w:t>FFFIR</w:t>
            </w:r>
          </w:p>
        </w:tc>
        <w:tc>
          <w:tcPr>
            <w:tcW w:w="331" w:type="pct"/>
            <w:vAlign w:val="center"/>
          </w:tcPr>
          <w:p w14:paraId="72D75553" w14:textId="5036E53B" w:rsidR="00F42655" w:rsidRPr="00615E24" w:rsidRDefault="00F42655" w:rsidP="00F42655">
            <w:pPr>
              <w:jc w:val="center"/>
              <w:rPr>
                <w:rFonts w:ascii="Arial" w:hAnsi="Arial" w:cs="Arial"/>
                <w:sz w:val="16"/>
                <w:szCs w:val="16"/>
              </w:rPr>
            </w:pPr>
            <w:r>
              <w:rPr>
                <w:rFonts w:ascii="Arial" w:hAnsi="Arial" w:cs="Arial"/>
                <w:sz w:val="16"/>
                <w:szCs w:val="16"/>
              </w:rPr>
              <w:t>A</w:t>
            </w:r>
          </w:p>
        </w:tc>
        <w:tc>
          <w:tcPr>
            <w:tcW w:w="651" w:type="pct"/>
            <w:gridSpan w:val="2"/>
            <w:vAlign w:val="center"/>
          </w:tcPr>
          <w:p w14:paraId="49F137A7" w14:textId="77777777" w:rsidR="00F42655" w:rsidRPr="00615E24" w:rsidRDefault="00F42655" w:rsidP="00F42655">
            <w:pPr>
              <w:jc w:val="center"/>
              <w:rPr>
                <w:rFonts w:ascii="Arial" w:hAnsi="Arial" w:cs="Arial"/>
                <w:szCs w:val="24"/>
              </w:rPr>
            </w:pPr>
          </w:p>
        </w:tc>
      </w:tr>
      <w:tr w:rsidR="00F42655" w:rsidRPr="00615E24" w14:paraId="52AD10AC" w14:textId="77777777" w:rsidTr="00F42655">
        <w:trPr>
          <w:jc w:val="center"/>
        </w:trPr>
        <w:tc>
          <w:tcPr>
            <w:tcW w:w="1250" w:type="pct"/>
            <w:vAlign w:val="center"/>
          </w:tcPr>
          <w:p w14:paraId="1C34F0C0" w14:textId="7D907D97" w:rsidR="00F42655" w:rsidRDefault="00F42655" w:rsidP="00F42655">
            <w:pPr>
              <w:tabs>
                <w:tab w:val="left" w:pos="201"/>
              </w:tabs>
              <w:ind w:left="21"/>
              <w:rPr>
                <w:rFonts w:ascii="Arial" w:hAnsi="Arial" w:cs="Arial"/>
                <w:sz w:val="18"/>
                <w:szCs w:val="18"/>
                <w:lang w:val="es-ES" w:eastAsia="es-PY"/>
              </w:rPr>
            </w:pPr>
            <w:r w:rsidRPr="00F42655">
              <w:rPr>
                <w:rFonts w:ascii="Arial" w:hAnsi="Arial" w:cs="Arial"/>
                <w:sz w:val="18"/>
                <w:szCs w:val="18"/>
                <w:lang w:val="es-ES" w:eastAsia="es-PY"/>
              </w:rPr>
              <w:t xml:space="preserve">Funcionarios de </w:t>
            </w:r>
            <w:proofErr w:type="spellStart"/>
            <w:r w:rsidRPr="00F42655">
              <w:rPr>
                <w:rFonts w:ascii="Arial" w:hAnsi="Arial" w:cs="Arial"/>
                <w:sz w:val="18"/>
                <w:szCs w:val="18"/>
                <w:lang w:val="es-ES" w:eastAsia="es-PY"/>
              </w:rPr>
              <w:t>DPVs</w:t>
            </w:r>
            <w:proofErr w:type="spellEnd"/>
            <w:r w:rsidRPr="00F42655">
              <w:rPr>
                <w:rFonts w:ascii="Arial" w:hAnsi="Arial" w:cs="Arial"/>
                <w:sz w:val="18"/>
                <w:szCs w:val="18"/>
                <w:lang w:val="es-ES" w:eastAsia="es-PY"/>
              </w:rPr>
              <w:t xml:space="preserve"> u otras reparticiones provinciales y municipales capacitados en aspectos de equidad de género en el sector de la construcción</w:t>
            </w:r>
          </w:p>
        </w:tc>
        <w:tc>
          <w:tcPr>
            <w:tcW w:w="125" w:type="pct"/>
            <w:shd w:val="clear" w:color="auto" w:fill="auto"/>
            <w:vAlign w:val="center"/>
          </w:tcPr>
          <w:p w14:paraId="3604B49E"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6D91D415"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0E821CCC" w14:textId="77777777" w:rsidR="00F42655" w:rsidRPr="00615E24" w:rsidRDefault="00F42655" w:rsidP="00F42655">
            <w:pPr>
              <w:jc w:val="center"/>
              <w:rPr>
                <w:rFonts w:ascii="Arial" w:hAnsi="Arial" w:cs="Arial"/>
                <w:szCs w:val="24"/>
              </w:rPr>
            </w:pPr>
          </w:p>
        </w:tc>
        <w:tc>
          <w:tcPr>
            <w:tcW w:w="133" w:type="pct"/>
            <w:shd w:val="clear" w:color="auto" w:fill="auto"/>
            <w:vAlign w:val="center"/>
          </w:tcPr>
          <w:p w14:paraId="309778A1" w14:textId="77777777" w:rsidR="00F42655" w:rsidRDefault="00F42655" w:rsidP="00F42655">
            <w:pPr>
              <w:jc w:val="center"/>
              <w:rPr>
                <w:rFonts w:ascii="Arial" w:hAnsi="Arial" w:cs="Arial"/>
                <w:sz w:val="16"/>
                <w:szCs w:val="16"/>
              </w:rPr>
            </w:pPr>
          </w:p>
        </w:tc>
        <w:tc>
          <w:tcPr>
            <w:tcW w:w="125" w:type="pct"/>
            <w:shd w:val="clear" w:color="auto" w:fill="auto"/>
            <w:vAlign w:val="center"/>
          </w:tcPr>
          <w:p w14:paraId="3DFB8D02"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765D5B5E"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76871696"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377A78FF" w14:textId="08DD7964" w:rsidR="00F42655" w:rsidRDefault="00F42655" w:rsidP="00F42655">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708095E4"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10034211"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680A51ED"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6EF5E370" w14:textId="38DD583B"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125" w:type="pct"/>
            <w:vAlign w:val="center"/>
          </w:tcPr>
          <w:p w14:paraId="6A232091" w14:textId="77777777" w:rsidR="00F42655" w:rsidRPr="00615E24" w:rsidRDefault="00F42655" w:rsidP="00F42655">
            <w:pPr>
              <w:jc w:val="center"/>
              <w:rPr>
                <w:rFonts w:ascii="Arial" w:hAnsi="Arial" w:cs="Arial"/>
                <w:sz w:val="16"/>
                <w:szCs w:val="16"/>
              </w:rPr>
            </w:pPr>
          </w:p>
        </w:tc>
        <w:tc>
          <w:tcPr>
            <w:tcW w:w="125" w:type="pct"/>
            <w:vAlign w:val="center"/>
          </w:tcPr>
          <w:p w14:paraId="60A555A2" w14:textId="77777777" w:rsidR="00F42655" w:rsidRPr="00615E24" w:rsidRDefault="00F42655" w:rsidP="00F42655">
            <w:pPr>
              <w:jc w:val="center"/>
              <w:rPr>
                <w:rFonts w:ascii="Arial" w:hAnsi="Arial" w:cs="Arial"/>
                <w:sz w:val="16"/>
                <w:szCs w:val="16"/>
              </w:rPr>
            </w:pPr>
          </w:p>
        </w:tc>
        <w:tc>
          <w:tcPr>
            <w:tcW w:w="125" w:type="pct"/>
            <w:vAlign w:val="center"/>
          </w:tcPr>
          <w:p w14:paraId="41D30477" w14:textId="77777777" w:rsidR="00F42655" w:rsidRPr="00615E24" w:rsidRDefault="00F42655" w:rsidP="00F42655">
            <w:pPr>
              <w:jc w:val="center"/>
              <w:rPr>
                <w:rFonts w:ascii="Arial" w:hAnsi="Arial" w:cs="Arial"/>
                <w:sz w:val="16"/>
                <w:szCs w:val="16"/>
              </w:rPr>
            </w:pPr>
          </w:p>
        </w:tc>
        <w:tc>
          <w:tcPr>
            <w:tcW w:w="125" w:type="pct"/>
            <w:vAlign w:val="center"/>
          </w:tcPr>
          <w:p w14:paraId="575F1030" w14:textId="6FCEA408"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129" w:type="pct"/>
            <w:vAlign w:val="center"/>
          </w:tcPr>
          <w:p w14:paraId="74FCDBCC" w14:textId="77777777" w:rsidR="00F42655" w:rsidRPr="00615E24" w:rsidRDefault="00F42655" w:rsidP="00F42655">
            <w:pPr>
              <w:jc w:val="center"/>
              <w:rPr>
                <w:rFonts w:ascii="Arial" w:hAnsi="Arial" w:cs="Arial"/>
                <w:sz w:val="16"/>
                <w:szCs w:val="16"/>
              </w:rPr>
            </w:pPr>
          </w:p>
        </w:tc>
        <w:tc>
          <w:tcPr>
            <w:tcW w:w="125" w:type="pct"/>
            <w:vAlign w:val="center"/>
          </w:tcPr>
          <w:p w14:paraId="23892390" w14:textId="77777777" w:rsidR="00F42655" w:rsidRPr="00615E24" w:rsidRDefault="00F42655" w:rsidP="00F42655">
            <w:pPr>
              <w:jc w:val="center"/>
              <w:rPr>
                <w:rFonts w:ascii="Arial" w:hAnsi="Arial" w:cs="Arial"/>
                <w:sz w:val="16"/>
                <w:szCs w:val="16"/>
              </w:rPr>
            </w:pPr>
          </w:p>
        </w:tc>
        <w:tc>
          <w:tcPr>
            <w:tcW w:w="125" w:type="pct"/>
            <w:vAlign w:val="center"/>
          </w:tcPr>
          <w:p w14:paraId="5F2607EE" w14:textId="77777777" w:rsidR="00F42655" w:rsidRPr="00615E24" w:rsidRDefault="00F42655" w:rsidP="00F42655">
            <w:pPr>
              <w:jc w:val="center"/>
              <w:rPr>
                <w:rFonts w:ascii="Arial" w:hAnsi="Arial" w:cs="Arial"/>
                <w:sz w:val="16"/>
                <w:szCs w:val="16"/>
              </w:rPr>
            </w:pPr>
          </w:p>
        </w:tc>
        <w:tc>
          <w:tcPr>
            <w:tcW w:w="108" w:type="pct"/>
            <w:vAlign w:val="center"/>
          </w:tcPr>
          <w:p w14:paraId="510B0D47" w14:textId="6FCE9EAF" w:rsidR="00F42655" w:rsidRPr="00615E24" w:rsidRDefault="00F42655" w:rsidP="00F42655">
            <w:pPr>
              <w:jc w:val="center"/>
              <w:rPr>
                <w:rFonts w:ascii="Arial" w:hAnsi="Arial" w:cs="Arial"/>
                <w:sz w:val="16"/>
                <w:szCs w:val="16"/>
              </w:rPr>
            </w:pPr>
            <w:r>
              <w:rPr>
                <w:rFonts w:ascii="Arial" w:hAnsi="Arial" w:cs="Arial"/>
                <w:sz w:val="16"/>
                <w:szCs w:val="16"/>
              </w:rPr>
              <w:t>x</w:t>
            </w:r>
          </w:p>
        </w:tc>
        <w:tc>
          <w:tcPr>
            <w:tcW w:w="271" w:type="pct"/>
            <w:vAlign w:val="center"/>
          </w:tcPr>
          <w:p w14:paraId="30093223" w14:textId="1037C3CE" w:rsidR="00F42655" w:rsidRDefault="00F42655" w:rsidP="00F42655">
            <w:pPr>
              <w:jc w:val="center"/>
              <w:rPr>
                <w:rFonts w:ascii="Arial" w:hAnsi="Arial" w:cs="Arial"/>
                <w:sz w:val="16"/>
                <w:szCs w:val="16"/>
              </w:rPr>
            </w:pPr>
            <w:r>
              <w:rPr>
                <w:rFonts w:ascii="Arial" w:hAnsi="Arial" w:cs="Arial"/>
                <w:sz w:val="16"/>
                <w:szCs w:val="16"/>
              </w:rPr>
              <w:t>FFFIR</w:t>
            </w:r>
          </w:p>
        </w:tc>
        <w:tc>
          <w:tcPr>
            <w:tcW w:w="331" w:type="pct"/>
            <w:vAlign w:val="center"/>
          </w:tcPr>
          <w:p w14:paraId="6BD53E48" w14:textId="6504F0E2" w:rsidR="00F42655" w:rsidRPr="00615E24" w:rsidRDefault="00F42655" w:rsidP="00F42655">
            <w:pPr>
              <w:jc w:val="center"/>
              <w:rPr>
                <w:rFonts w:ascii="Arial" w:hAnsi="Arial" w:cs="Arial"/>
                <w:sz w:val="16"/>
                <w:szCs w:val="16"/>
              </w:rPr>
            </w:pPr>
            <w:r>
              <w:rPr>
                <w:rFonts w:ascii="Arial" w:hAnsi="Arial" w:cs="Arial"/>
                <w:sz w:val="16"/>
                <w:szCs w:val="16"/>
              </w:rPr>
              <w:t>A</w:t>
            </w:r>
          </w:p>
        </w:tc>
        <w:tc>
          <w:tcPr>
            <w:tcW w:w="651" w:type="pct"/>
            <w:gridSpan w:val="2"/>
            <w:vAlign w:val="center"/>
          </w:tcPr>
          <w:p w14:paraId="6EC33AA0" w14:textId="77777777" w:rsidR="00F42655" w:rsidRPr="00615E24" w:rsidRDefault="00F42655" w:rsidP="00F42655">
            <w:pPr>
              <w:jc w:val="center"/>
              <w:rPr>
                <w:rFonts w:ascii="Arial" w:hAnsi="Arial" w:cs="Arial"/>
                <w:szCs w:val="24"/>
              </w:rPr>
            </w:pPr>
          </w:p>
        </w:tc>
      </w:tr>
      <w:tr w:rsidR="00F42655" w:rsidRPr="00615E24" w14:paraId="1975821E" w14:textId="77777777" w:rsidTr="00F42655">
        <w:trPr>
          <w:jc w:val="center"/>
        </w:trPr>
        <w:tc>
          <w:tcPr>
            <w:tcW w:w="1250" w:type="pct"/>
            <w:vAlign w:val="center"/>
          </w:tcPr>
          <w:p w14:paraId="7BD8BAA4" w14:textId="025DF00E" w:rsidR="00F42655" w:rsidRDefault="00F42655" w:rsidP="00F42655">
            <w:pPr>
              <w:tabs>
                <w:tab w:val="left" w:pos="201"/>
              </w:tabs>
              <w:ind w:left="21"/>
              <w:rPr>
                <w:rFonts w:ascii="Arial" w:hAnsi="Arial" w:cs="Arial"/>
                <w:sz w:val="18"/>
                <w:szCs w:val="18"/>
                <w:lang w:val="es-ES" w:eastAsia="es-PY"/>
              </w:rPr>
            </w:pPr>
            <w:r w:rsidRPr="00F42655">
              <w:rPr>
                <w:rFonts w:ascii="Arial" w:hAnsi="Arial" w:cs="Arial"/>
                <w:sz w:val="18"/>
                <w:szCs w:val="18"/>
                <w:lang w:val="es-ES" w:eastAsia="es-PY"/>
              </w:rPr>
              <w:lastRenderedPageBreak/>
              <w:t>Planillas de supervisión de obras FFFIR digitalizadas</w:t>
            </w:r>
          </w:p>
        </w:tc>
        <w:tc>
          <w:tcPr>
            <w:tcW w:w="125" w:type="pct"/>
            <w:shd w:val="clear" w:color="auto" w:fill="auto"/>
            <w:vAlign w:val="center"/>
          </w:tcPr>
          <w:p w14:paraId="447D261E"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102C2AC9"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09722B5A" w14:textId="77777777" w:rsidR="00F42655" w:rsidRPr="00615E24" w:rsidRDefault="00F42655" w:rsidP="00F42655">
            <w:pPr>
              <w:jc w:val="center"/>
              <w:rPr>
                <w:rFonts w:ascii="Arial" w:hAnsi="Arial" w:cs="Arial"/>
                <w:szCs w:val="24"/>
              </w:rPr>
            </w:pPr>
          </w:p>
        </w:tc>
        <w:tc>
          <w:tcPr>
            <w:tcW w:w="133" w:type="pct"/>
            <w:shd w:val="clear" w:color="auto" w:fill="auto"/>
            <w:vAlign w:val="center"/>
          </w:tcPr>
          <w:p w14:paraId="7BF5D65C" w14:textId="76F9211B" w:rsidR="00F42655" w:rsidRDefault="00F42655" w:rsidP="00F42655">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212D903E"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6C036812"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59BC7AAA"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2EBABCFA" w14:textId="785B8D87" w:rsidR="00F42655" w:rsidRDefault="00F42655" w:rsidP="00F42655">
            <w:pPr>
              <w:jc w:val="center"/>
              <w:rPr>
                <w:rFonts w:ascii="Arial" w:hAnsi="Arial" w:cs="Arial"/>
                <w:sz w:val="16"/>
                <w:szCs w:val="16"/>
              </w:rPr>
            </w:pPr>
          </w:p>
        </w:tc>
        <w:tc>
          <w:tcPr>
            <w:tcW w:w="125" w:type="pct"/>
            <w:shd w:val="clear" w:color="auto" w:fill="auto"/>
            <w:vAlign w:val="center"/>
          </w:tcPr>
          <w:p w14:paraId="4CF087E7"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429A94E4"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3F4EBEDA"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4AFC8ABC" w14:textId="77777777" w:rsidR="00F42655" w:rsidRPr="00615E24" w:rsidRDefault="00F42655" w:rsidP="00F42655">
            <w:pPr>
              <w:jc w:val="center"/>
              <w:rPr>
                <w:rFonts w:ascii="Arial" w:hAnsi="Arial" w:cs="Arial"/>
                <w:sz w:val="16"/>
                <w:szCs w:val="16"/>
              </w:rPr>
            </w:pPr>
          </w:p>
        </w:tc>
        <w:tc>
          <w:tcPr>
            <w:tcW w:w="125" w:type="pct"/>
            <w:vAlign w:val="center"/>
          </w:tcPr>
          <w:p w14:paraId="55632A75" w14:textId="77777777" w:rsidR="00F42655" w:rsidRPr="00615E24" w:rsidRDefault="00F42655" w:rsidP="00F42655">
            <w:pPr>
              <w:jc w:val="center"/>
              <w:rPr>
                <w:rFonts w:ascii="Arial" w:hAnsi="Arial" w:cs="Arial"/>
                <w:sz w:val="16"/>
                <w:szCs w:val="16"/>
              </w:rPr>
            </w:pPr>
          </w:p>
        </w:tc>
        <w:tc>
          <w:tcPr>
            <w:tcW w:w="125" w:type="pct"/>
            <w:vAlign w:val="center"/>
          </w:tcPr>
          <w:p w14:paraId="5860B460" w14:textId="77777777" w:rsidR="00F42655" w:rsidRPr="00615E24" w:rsidRDefault="00F42655" w:rsidP="00F42655">
            <w:pPr>
              <w:jc w:val="center"/>
              <w:rPr>
                <w:rFonts w:ascii="Arial" w:hAnsi="Arial" w:cs="Arial"/>
                <w:sz w:val="16"/>
                <w:szCs w:val="16"/>
              </w:rPr>
            </w:pPr>
          </w:p>
        </w:tc>
        <w:tc>
          <w:tcPr>
            <w:tcW w:w="125" w:type="pct"/>
            <w:vAlign w:val="center"/>
          </w:tcPr>
          <w:p w14:paraId="10F4B9F8" w14:textId="77777777" w:rsidR="00F42655" w:rsidRPr="00615E24" w:rsidRDefault="00F42655" w:rsidP="00F42655">
            <w:pPr>
              <w:jc w:val="center"/>
              <w:rPr>
                <w:rFonts w:ascii="Arial" w:hAnsi="Arial" w:cs="Arial"/>
                <w:sz w:val="16"/>
                <w:szCs w:val="16"/>
              </w:rPr>
            </w:pPr>
          </w:p>
        </w:tc>
        <w:tc>
          <w:tcPr>
            <w:tcW w:w="125" w:type="pct"/>
            <w:vAlign w:val="center"/>
          </w:tcPr>
          <w:p w14:paraId="178F1293" w14:textId="77777777" w:rsidR="00F42655" w:rsidRPr="00615E24" w:rsidRDefault="00F42655" w:rsidP="00F42655">
            <w:pPr>
              <w:jc w:val="center"/>
              <w:rPr>
                <w:rFonts w:ascii="Arial" w:hAnsi="Arial" w:cs="Arial"/>
                <w:sz w:val="16"/>
                <w:szCs w:val="16"/>
              </w:rPr>
            </w:pPr>
          </w:p>
        </w:tc>
        <w:tc>
          <w:tcPr>
            <w:tcW w:w="129" w:type="pct"/>
            <w:vAlign w:val="center"/>
          </w:tcPr>
          <w:p w14:paraId="66C83CB5" w14:textId="77777777" w:rsidR="00F42655" w:rsidRPr="00615E24" w:rsidRDefault="00F42655" w:rsidP="00F42655">
            <w:pPr>
              <w:jc w:val="center"/>
              <w:rPr>
                <w:rFonts w:ascii="Arial" w:hAnsi="Arial" w:cs="Arial"/>
                <w:sz w:val="16"/>
                <w:szCs w:val="16"/>
              </w:rPr>
            </w:pPr>
          </w:p>
        </w:tc>
        <w:tc>
          <w:tcPr>
            <w:tcW w:w="125" w:type="pct"/>
            <w:vAlign w:val="center"/>
          </w:tcPr>
          <w:p w14:paraId="2ACDEB82" w14:textId="77777777" w:rsidR="00F42655" w:rsidRPr="00615E24" w:rsidRDefault="00F42655" w:rsidP="00F42655">
            <w:pPr>
              <w:jc w:val="center"/>
              <w:rPr>
                <w:rFonts w:ascii="Arial" w:hAnsi="Arial" w:cs="Arial"/>
                <w:sz w:val="16"/>
                <w:szCs w:val="16"/>
              </w:rPr>
            </w:pPr>
          </w:p>
        </w:tc>
        <w:tc>
          <w:tcPr>
            <w:tcW w:w="125" w:type="pct"/>
            <w:vAlign w:val="center"/>
          </w:tcPr>
          <w:p w14:paraId="38D0A874" w14:textId="77777777" w:rsidR="00F42655" w:rsidRPr="00615E24" w:rsidRDefault="00F42655" w:rsidP="00F42655">
            <w:pPr>
              <w:jc w:val="center"/>
              <w:rPr>
                <w:rFonts w:ascii="Arial" w:hAnsi="Arial" w:cs="Arial"/>
                <w:sz w:val="16"/>
                <w:szCs w:val="16"/>
              </w:rPr>
            </w:pPr>
          </w:p>
        </w:tc>
        <w:tc>
          <w:tcPr>
            <w:tcW w:w="108" w:type="pct"/>
            <w:vAlign w:val="center"/>
          </w:tcPr>
          <w:p w14:paraId="37DB35E5" w14:textId="77777777" w:rsidR="00F42655" w:rsidRPr="00615E24" w:rsidRDefault="00F42655" w:rsidP="00F42655">
            <w:pPr>
              <w:jc w:val="center"/>
              <w:rPr>
                <w:rFonts w:ascii="Arial" w:hAnsi="Arial" w:cs="Arial"/>
                <w:sz w:val="16"/>
                <w:szCs w:val="16"/>
              </w:rPr>
            </w:pPr>
          </w:p>
        </w:tc>
        <w:tc>
          <w:tcPr>
            <w:tcW w:w="271" w:type="pct"/>
            <w:vAlign w:val="center"/>
          </w:tcPr>
          <w:p w14:paraId="6FAF5E2B" w14:textId="5167BDB7" w:rsidR="00F42655" w:rsidRDefault="00F42655" w:rsidP="00F42655">
            <w:pPr>
              <w:jc w:val="center"/>
              <w:rPr>
                <w:rFonts w:ascii="Arial" w:hAnsi="Arial" w:cs="Arial"/>
                <w:sz w:val="16"/>
                <w:szCs w:val="16"/>
              </w:rPr>
            </w:pPr>
            <w:r>
              <w:rPr>
                <w:rFonts w:ascii="Arial" w:hAnsi="Arial" w:cs="Arial"/>
                <w:sz w:val="16"/>
                <w:szCs w:val="16"/>
              </w:rPr>
              <w:t>FFFIR</w:t>
            </w:r>
          </w:p>
        </w:tc>
        <w:tc>
          <w:tcPr>
            <w:tcW w:w="331" w:type="pct"/>
            <w:vAlign w:val="center"/>
          </w:tcPr>
          <w:p w14:paraId="35BC7881" w14:textId="0999EFE3" w:rsidR="00F42655" w:rsidRPr="00615E24" w:rsidRDefault="00F42655" w:rsidP="00F42655">
            <w:pPr>
              <w:jc w:val="center"/>
              <w:rPr>
                <w:rFonts w:ascii="Arial" w:hAnsi="Arial" w:cs="Arial"/>
                <w:sz w:val="16"/>
                <w:szCs w:val="16"/>
              </w:rPr>
            </w:pPr>
            <w:r>
              <w:rPr>
                <w:rFonts w:ascii="Arial" w:hAnsi="Arial" w:cs="Arial"/>
                <w:sz w:val="16"/>
                <w:szCs w:val="16"/>
              </w:rPr>
              <w:t>A</w:t>
            </w:r>
          </w:p>
        </w:tc>
        <w:tc>
          <w:tcPr>
            <w:tcW w:w="651" w:type="pct"/>
            <w:gridSpan w:val="2"/>
            <w:vAlign w:val="center"/>
          </w:tcPr>
          <w:p w14:paraId="1A67C176" w14:textId="77777777" w:rsidR="00F42655" w:rsidRPr="00615E24" w:rsidRDefault="00F42655" w:rsidP="00F42655">
            <w:pPr>
              <w:jc w:val="center"/>
              <w:rPr>
                <w:rFonts w:ascii="Arial" w:hAnsi="Arial" w:cs="Arial"/>
                <w:szCs w:val="24"/>
              </w:rPr>
            </w:pPr>
          </w:p>
        </w:tc>
      </w:tr>
      <w:tr w:rsidR="00F42655" w:rsidRPr="00615E24" w14:paraId="1EB05EB1" w14:textId="77777777" w:rsidTr="00F42655">
        <w:trPr>
          <w:jc w:val="center"/>
        </w:trPr>
        <w:tc>
          <w:tcPr>
            <w:tcW w:w="1250" w:type="pct"/>
            <w:vAlign w:val="center"/>
          </w:tcPr>
          <w:p w14:paraId="3DE963E3" w14:textId="25ED913A" w:rsidR="00F42655" w:rsidRPr="00EB3304" w:rsidRDefault="00F42655" w:rsidP="00F42655">
            <w:pPr>
              <w:tabs>
                <w:tab w:val="left" w:pos="201"/>
              </w:tabs>
              <w:ind w:left="21"/>
              <w:rPr>
                <w:rFonts w:ascii="Arial" w:hAnsi="Arial" w:cs="Arial"/>
                <w:sz w:val="16"/>
                <w:szCs w:val="16"/>
                <w:lang w:val="es-ES"/>
              </w:rPr>
            </w:pPr>
            <w:proofErr w:type="spellStart"/>
            <w:r>
              <w:rPr>
                <w:rFonts w:ascii="Arial" w:hAnsi="Arial" w:cs="Arial"/>
                <w:sz w:val="18"/>
                <w:szCs w:val="18"/>
                <w:lang w:val="es-ES" w:eastAsia="es-PY"/>
              </w:rPr>
              <w:t>Tablets</w:t>
            </w:r>
            <w:proofErr w:type="spellEnd"/>
            <w:r>
              <w:rPr>
                <w:rFonts w:ascii="Arial" w:hAnsi="Arial" w:cs="Arial"/>
                <w:sz w:val="18"/>
                <w:szCs w:val="18"/>
                <w:lang w:val="es-ES" w:eastAsia="es-PY"/>
              </w:rPr>
              <w:t>/laptops para carga de informes de supervisión FFFIR adquiridos</w:t>
            </w:r>
          </w:p>
        </w:tc>
        <w:tc>
          <w:tcPr>
            <w:tcW w:w="125" w:type="pct"/>
            <w:shd w:val="clear" w:color="auto" w:fill="auto"/>
            <w:vAlign w:val="center"/>
          </w:tcPr>
          <w:p w14:paraId="3DA9DC46"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387436FB" w14:textId="77777777" w:rsidR="00F42655" w:rsidRPr="00615E24" w:rsidRDefault="00F42655" w:rsidP="00F42655">
            <w:pPr>
              <w:jc w:val="center"/>
              <w:rPr>
                <w:rFonts w:ascii="Arial" w:hAnsi="Arial" w:cs="Arial"/>
                <w:szCs w:val="24"/>
              </w:rPr>
            </w:pPr>
          </w:p>
        </w:tc>
        <w:tc>
          <w:tcPr>
            <w:tcW w:w="125" w:type="pct"/>
            <w:shd w:val="clear" w:color="auto" w:fill="auto"/>
            <w:vAlign w:val="center"/>
          </w:tcPr>
          <w:p w14:paraId="5D6E14F2" w14:textId="77777777" w:rsidR="00F42655" w:rsidRPr="00615E24" w:rsidRDefault="00F42655" w:rsidP="00F42655">
            <w:pPr>
              <w:jc w:val="center"/>
              <w:rPr>
                <w:rFonts w:ascii="Arial" w:hAnsi="Arial" w:cs="Arial"/>
                <w:szCs w:val="24"/>
              </w:rPr>
            </w:pPr>
          </w:p>
        </w:tc>
        <w:tc>
          <w:tcPr>
            <w:tcW w:w="133" w:type="pct"/>
            <w:shd w:val="clear" w:color="auto" w:fill="auto"/>
            <w:vAlign w:val="center"/>
          </w:tcPr>
          <w:p w14:paraId="632678FB" w14:textId="18677C43" w:rsidR="00F42655" w:rsidRDefault="00F42655" w:rsidP="00F42655">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14:paraId="55FC12B1"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42660484"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5EC80B3A"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3B6390A7" w14:textId="77777777" w:rsidR="00F42655" w:rsidRDefault="00F42655" w:rsidP="00F42655">
            <w:pPr>
              <w:jc w:val="center"/>
              <w:rPr>
                <w:rFonts w:ascii="Arial" w:hAnsi="Arial" w:cs="Arial"/>
                <w:sz w:val="16"/>
                <w:szCs w:val="16"/>
              </w:rPr>
            </w:pPr>
          </w:p>
        </w:tc>
        <w:tc>
          <w:tcPr>
            <w:tcW w:w="125" w:type="pct"/>
            <w:shd w:val="clear" w:color="auto" w:fill="auto"/>
            <w:vAlign w:val="center"/>
          </w:tcPr>
          <w:p w14:paraId="75B135AD"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2A6513FA"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02BC277B" w14:textId="77777777" w:rsidR="00F42655" w:rsidRPr="00615E24" w:rsidRDefault="00F42655" w:rsidP="00F42655">
            <w:pPr>
              <w:jc w:val="center"/>
              <w:rPr>
                <w:rFonts w:ascii="Arial" w:hAnsi="Arial" w:cs="Arial"/>
                <w:sz w:val="16"/>
                <w:szCs w:val="16"/>
              </w:rPr>
            </w:pPr>
          </w:p>
        </w:tc>
        <w:tc>
          <w:tcPr>
            <w:tcW w:w="125" w:type="pct"/>
            <w:shd w:val="clear" w:color="auto" w:fill="auto"/>
            <w:vAlign w:val="center"/>
          </w:tcPr>
          <w:p w14:paraId="07433C01" w14:textId="77777777" w:rsidR="00F42655" w:rsidRPr="00615E24" w:rsidRDefault="00F42655" w:rsidP="00F42655">
            <w:pPr>
              <w:jc w:val="center"/>
              <w:rPr>
                <w:rFonts w:ascii="Arial" w:hAnsi="Arial" w:cs="Arial"/>
                <w:sz w:val="16"/>
                <w:szCs w:val="16"/>
              </w:rPr>
            </w:pPr>
          </w:p>
        </w:tc>
        <w:tc>
          <w:tcPr>
            <w:tcW w:w="125" w:type="pct"/>
            <w:vAlign w:val="center"/>
          </w:tcPr>
          <w:p w14:paraId="3961AD2F" w14:textId="77777777" w:rsidR="00F42655" w:rsidRPr="00615E24" w:rsidRDefault="00F42655" w:rsidP="00F42655">
            <w:pPr>
              <w:jc w:val="center"/>
              <w:rPr>
                <w:rFonts w:ascii="Arial" w:hAnsi="Arial" w:cs="Arial"/>
                <w:sz w:val="16"/>
                <w:szCs w:val="16"/>
              </w:rPr>
            </w:pPr>
          </w:p>
        </w:tc>
        <w:tc>
          <w:tcPr>
            <w:tcW w:w="125" w:type="pct"/>
            <w:vAlign w:val="center"/>
          </w:tcPr>
          <w:p w14:paraId="733DC518" w14:textId="77777777" w:rsidR="00F42655" w:rsidRPr="00615E24" w:rsidRDefault="00F42655" w:rsidP="00F42655">
            <w:pPr>
              <w:jc w:val="center"/>
              <w:rPr>
                <w:rFonts w:ascii="Arial" w:hAnsi="Arial" w:cs="Arial"/>
                <w:sz w:val="16"/>
                <w:szCs w:val="16"/>
              </w:rPr>
            </w:pPr>
          </w:p>
        </w:tc>
        <w:tc>
          <w:tcPr>
            <w:tcW w:w="125" w:type="pct"/>
            <w:vAlign w:val="center"/>
          </w:tcPr>
          <w:p w14:paraId="23BF2341" w14:textId="77777777" w:rsidR="00F42655" w:rsidRPr="00615E24" w:rsidRDefault="00F42655" w:rsidP="00F42655">
            <w:pPr>
              <w:jc w:val="center"/>
              <w:rPr>
                <w:rFonts w:ascii="Arial" w:hAnsi="Arial" w:cs="Arial"/>
                <w:sz w:val="16"/>
                <w:szCs w:val="16"/>
              </w:rPr>
            </w:pPr>
          </w:p>
        </w:tc>
        <w:tc>
          <w:tcPr>
            <w:tcW w:w="125" w:type="pct"/>
            <w:vAlign w:val="center"/>
          </w:tcPr>
          <w:p w14:paraId="76B84010" w14:textId="77777777" w:rsidR="00F42655" w:rsidRPr="00615E24" w:rsidRDefault="00F42655" w:rsidP="00F42655">
            <w:pPr>
              <w:jc w:val="center"/>
              <w:rPr>
                <w:rFonts w:ascii="Arial" w:hAnsi="Arial" w:cs="Arial"/>
                <w:sz w:val="16"/>
                <w:szCs w:val="16"/>
              </w:rPr>
            </w:pPr>
          </w:p>
        </w:tc>
        <w:tc>
          <w:tcPr>
            <w:tcW w:w="129" w:type="pct"/>
            <w:vAlign w:val="center"/>
          </w:tcPr>
          <w:p w14:paraId="157EA2A5" w14:textId="77777777" w:rsidR="00F42655" w:rsidRPr="00615E24" w:rsidRDefault="00F42655" w:rsidP="00F42655">
            <w:pPr>
              <w:jc w:val="center"/>
              <w:rPr>
                <w:rFonts w:ascii="Arial" w:hAnsi="Arial" w:cs="Arial"/>
                <w:sz w:val="16"/>
                <w:szCs w:val="16"/>
              </w:rPr>
            </w:pPr>
          </w:p>
        </w:tc>
        <w:tc>
          <w:tcPr>
            <w:tcW w:w="125" w:type="pct"/>
            <w:vAlign w:val="center"/>
          </w:tcPr>
          <w:p w14:paraId="36325F18" w14:textId="77777777" w:rsidR="00F42655" w:rsidRPr="00615E24" w:rsidRDefault="00F42655" w:rsidP="00F42655">
            <w:pPr>
              <w:jc w:val="center"/>
              <w:rPr>
                <w:rFonts w:ascii="Arial" w:hAnsi="Arial" w:cs="Arial"/>
                <w:sz w:val="16"/>
                <w:szCs w:val="16"/>
              </w:rPr>
            </w:pPr>
          </w:p>
        </w:tc>
        <w:tc>
          <w:tcPr>
            <w:tcW w:w="125" w:type="pct"/>
            <w:vAlign w:val="center"/>
          </w:tcPr>
          <w:p w14:paraId="4576FCAD" w14:textId="77777777" w:rsidR="00F42655" w:rsidRPr="00615E24" w:rsidRDefault="00F42655" w:rsidP="00F42655">
            <w:pPr>
              <w:jc w:val="center"/>
              <w:rPr>
                <w:rFonts w:ascii="Arial" w:hAnsi="Arial" w:cs="Arial"/>
                <w:sz w:val="16"/>
                <w:szCs w:val="16"/>
              </w:rPr>
            </w:pPr>
          </w:p>
        </w:tc>
        <w:tc>
          <w:tcPr>
            <w:tcW w:w="108" w:type="pct"/>
            <w:vAlign w:val="center"/>
          </w:tcPr>
          <w:p w14:paraId="00C85457" w14:textId="77777777" w:rsidR="00F42655" w:rsidRPr="00615E24" w:rsidRDefault="00F42655" w:rsidP="00F42655">
            <w:pPr>
              <w:jc w:val="center"/>
              <w:rPr>
                <w:rFonts w:ascii="Arial" w:hAnsi="Arial" w:cs="Arial"/>
                <w:sz w:val="16"/>
                <w:szCs w:val="16"/>
              </w:rPr>
            </w:pPr>
          </w:p>
        </w:tc>
        <w:tc>
          <w:tcPr>
            <w:tcW w:w="271" w:type="pct"/>
            <w:vAlign w:val="center"/>
          </w:tcPr>
          <w:p w14:paraId="205838C4" w14:textId="0CD3A3D1" w:rsidR="00F42655" w:rsidRDefault="00F42655" w:rsidP="00F42655">
            <w:pPr>
              <w:jc w:val="center"/>
              <w:rPr>
                <w:rFonts w:ascii="Arial" w:hAnsi="Arial" w:cs="Arial"/>
                <w:sz w:val="16"/>
                <w:szCs w:val="16"/>
              </w:rPr>
            </w:pPr>
            <w:r>
              <w:rPr>
                <w:rFonts w:ascii="Arial" w:hAnsi="Arial" w:cs="Arial"/>
                <w:sz w:val="16"/>
                <w:szCs w:val="16"/>
              </w:rPr>
              <w:t>FFFIR</w:t>
            </w:r>
          </w:p>
        </w:tc>
        <w:tc>
          <w:tcPr>
            <w:tcW w:w="331" w:type="pct"/>
            <w:vAlign w:val="center"/>
          </w:tcPr>
          <w:p w14:paraId="738682A7" w14:textId="71948C83" w:rsidR="00F42655" w:rsidRPr="00615E24" w:rsidRDefault="00F42655" w:rsidP="00F42655">
            <w:pPr>
              <w:jc w:val="center"/>
              <w:rPr>
                <w:rFonts w:ascii="Arial" w:hAnsi="Arial" w:cs="Arial"/>
                <w:sz w:val="16"/>
                <w:szCs w:val="16"/>
              </w:rPr>
            </w:pPr>
            <w:r>
              <w:rPr>
                <w:rFonts w:ascii="Arial" w:hAnsi="Arial" w:cs="Arial"/>
                <w:sz w:val="16"/>
                <w:szCs w:val="16"/>
              </w:rPr>
              <w:t>A</w:t>
            </w:r>
          </w:p>
        </w:tc>
        <w:tc>
          <w:tcPr>
            <w:tcW w:w="651" w:type="pct"/>
            <w:gridSpan w:val="2"/>
            <w:vAlign w:val="center"/>
          </w:tcPr>
          <w:p w14:paraId="0A4F4901" w14:textId="77777777" w:rsidR="00F42655" w:rsidRPr="00615E24" w:rsidRDefault="00F42655" w:rsidP="00F42655">
            <w:pPr>
              <w:jc w:val="center"/>
              <w:rPr>
                <w:rFonts w:ascii="Arial" w:hAnsi="Arial" w:cs="Arial"/>
                <w:szCs w:val="24"/>
              </w:rPr>
            </w:pPr>
          </w:p>
        </w:tc>
      </w:tr>
    </w:tbl>
    <w:p w14:paraId="38FE55DE" w14:textId="77777777" w:rsidR="006613DB" w:rsidRDefault="00F42655" w:rsidP="006613DB">
      <w:pPr>
        <w:jc w:val="both"/>
        <w:rPr>
          <w:szCs w:val="24"/>
        </w:rPr>
      </w:pPr>
      <w:r>
        <w:rPr>
          <w:szCs w:val="24"/>
        </w:rPr>
        <w:t xml:space="preserve">Notas: </w:t>
      </w:r>
    </w:p>
    <w:p w14:paraId="6EE11883" w14:textId="2C6F9BDF" w:rsidR="00F42655" w:rsidRPr="0070507C" w:rsidRDefault="00F42655" w:rsidP="006613DB">
      <w:pPr>
        <w:jc w:val="both"/>
        <w:rPr>
          <w:szCs w:val="24"/>
        </w:rPr>
        <w:sectPr w:rsidR="00F42655" w:rsidRPr="0070507C" w:rsidSect="00241B15">
          <w:type w:val="continuous"/>
          <w:pgSz w:w="15840" w:h="12240" w:orient="landscape" w:code="1"/>
          <w:pgMar w:top="1440" w:right="1440" w:bottom="1440" w:left="1440" w:header="720" w:footer="720" w:gutter="0"/>
          <w:cols w:space="720"/>
          <w:docGrid w:linePitch="360"/>
        </w:sectPr>
      </w:pPr>
      <w:r>
        <w:rPr>
          <w:szCs w:val="24"/>
        </w:rPr>
        <w:t xml:space="preserve">A </w:t>
      </w:r>
      <w:proofErr w:type="gramStart"/>
      <w:r>
        <w:rPr>
          <w:szCs w:val="24"/>
        </w:rPr>
        <w:t xml:space="preserve">-  </w:t>
      </w:r>
      <w:r w:rsidRPr="00F42655">
        <w:rPr>
          <w:szCs w:val="24"/>
        </w:rPr>
        <w:t>La</w:t>
      </w:r>
      <w:proofErr w:type="gramEnd"/>
      <w:r w:rsidRPr="00F42655">
        <w:rPr>
          <w:szCs w:val="24"/>
        </w:rPr>
        <w:t xml:space="preserve"> verificación del cumplimiento de estos productos es direct</w:t>
      </w:r>
      <w:r>
        <w:rPr>
          <w:szCs w:val="24"/>
        </w:rPr>
        <w:t>a</w:t>
      </w:r>
      <w:r w:rsidRPr="00F42655">
        <w:rPr>
          <w:szCs w:val="24"/>
        </w:rPr>
        <w:t xml:space="preserve"> y no implicará costos de monitoreo</w:t>
      </w:r>
    </w:p>
    <w:p w14:paraId="4C76470F" w14:textId="77777777" w:rsidR="008229EC" w:rsidRPr="007F1BD9" w:rsidRDefault="00036346" w:rsidP="008229EC">
      <w:pPr>
        <w:pStyle w:val="FirstHeading"/>
        <w:keepNext w:val="0"/>
        <w:widowControl w:val="0"/>
        <w:ind w:hanging="630"/>
        <w:rPr>
          <w:rFonts w:ascii="Arial" w:hAnsi="Arial" w:cs="Arial"/>
        </w:rPr>
      </w:pPr>
      <w:r w:rsidRPr="00096DAF">
        <w:lastRenderedPageBreak/>
        <w:tab/>
      </w:r>
      <w:r w:rsidRPr="007F1BD9">
        <w:rPr>
          <w:rFonts w:ascii="Arial" w:hAnsi="Arial" w:cs="Arial"/>
        </w:rPr>
        <w:t>Evaluación</w:t>
      </w:r>
    </w:p>
    <w:p w14:paraId="7090F2D2" w14:textId="77777777" w:rsidR="008229EC" w:rsidRPr="007F1BD9" w:rsidRDefault="008229EC" w:rsidP="008229EC">
      <w:pPr>
        <w:pStyle w:val="FirstHeading"/>
        <w:keepNext w:val="0"/>
        <w:widowControl w:val="0"/>
        <w:numPr>
          <w:ilvl w:val="0"/>
          <w:numId w:val="0"/>
        </w:numPr>
        <w:ind w:left="720"/>
        <w:rPr>
          <w:rFonts w:ascii="Arial" w:hAnsi="Arial" w:cs="Arial"/>
        </w:rPr>
      </w:pPr>
    </w:p>
    <w:p w14:paraId="03C06378" w14:textId="77777777" w:rsidR="008229EC" w:rsidRPr="007F1BD9" w:rsidRDefault="008229EC" w:rsidP="0062206D">
      <w:pPr>
        <w:pStyle w:val="Paragraph"/>
        <w:widowControl w:val="0"/>
        <w:numPr>
          <w:ilvl w:val="1"/>
          <w:numId w:val="16"/>
        </w:numPr>
        <w:ind w:left="720" w:hanging="720"/>
        <w:rPr>
          <w:rFonts w:ascii="Arial" w:hAnsi="Arial" w:cs="Arial"/>
          <w:b/>
          <w:sz w:val="22"/>
          <w:szCs w:val="22"/>
          <w:lang w:val="es-ES_tradnl"/>
        </w:rPr>
      </w:pPr>
      <w:r w:rsidRPr="007F1BD9">
        <w:rPr>
          <w:rFonts w:ascii="Arial" w:hAnsi="Arial" w:cs="Arial"/>
          <w:b/>
          <w:sz w:val="22"/>
          <w:szCs w:val="22"/>
          <w:lang w:val="es-ES_tradnl"/>
        </w:rPr>
        <w:t>Principales preguntas de evaluación</w:t>
      </w:r>
    </w:p>
    <w:p w14:paraId="31A12652" w14:textId="469CD7ED" w:rsidR="008128DF" w:rsidRPr="008128DF" w:rsidRDefault="2856C7C4" w:rsidP="2856C7C4">
      <w:pPr>
        <w:pStyle w:val="Paragraph"/>
        <w:widowControl w:val="0"/>
        <w:numPr>
          <w:ilvl w:val="1"/>
          <w:numId w:val="0"/>
        </w:numPr>
        <w:ind w:left="720"/>
        <w:rPr>
          <w:rFonts w:ascii="Arial" w:hAnsi="Arial" w:cs="Arial"/>
          <w:b/>
          <w:bCs/>
          <w:sz w:val="22"/>
          <w:szCs w:val="22"/>
        </w:rPr>
      </w:pPr>
      <w:r w:rsidRPr="2856C7C4">
        <w:rPr>
          <w:rFonts w:ascii="Arial" w:hAnsi="Arial" w:cs="Arial"/>
          <w:sz w:val="22"/>
          <w:szCs w:val="22"/>
        </w:rPr>
        <w:t xml:space="preserve">La evaluación del Proyecto pretende, en cuanto a los resultados esperados del Proyecto, medir si las intervenciones han logrado i) crear valor para la sociedad (medido por la evaluación económica ex post), </w:t>
      </w:r>
      <w:proofErr w:type="spellStart"/>
      <w:r w:rsidRPr="2856C7C4">
        <w:rPr>
          <w:rFonts w:ascii="Arial" w:hAnsi="Arial" w:cs="Arial"/>
          <w:sz w:val="22"/>
          <w:szCs w:val="22"/>
        </w:rPr>
        <w:t>ii</w:t>
      </w:r>
      <w:proofErr w:type="spellEnd"/>
      <w:r w:rsidRPr="2856C7C4">
        <w:rPr>
          <w:rFonts w:ascii="Arial" w:hAnsi="Arial" w:cs="Arial"/>
          <w:sz w:val="22"/>
          <w:szCs w:val="22"/>
        </w:rPr>
        <w:t xml:space="preserve">) mejora en la calidad de servicio de la red vial provincial y la red vial municipal a través de la disminución de los costos y tiempos de transporte. </w:t>
      </w:r>
    </w:p>
    <w:p w14:paraId="11C40484" w14:textId="77777777" w:rsidR="008A696B" w:rsidRDefault="008A696B" w:rsidP="008A696B">
      <w:pPr>
        <w:pStyle w:val="Paragraph"/>
        <w:widowControl w:val="0"/>
        <w:numPr>
          <w:ilvl w:val="0"/>
          <w:numId w:val="0"/>
        </w:numPr>
        <w:ind w:left="720" w:hanging="720"/>
        <w:rPr>
          <w:rFonts w:ascii="Arial" w:hAnsi="Arial" w:cs="Arial"/>
          <w:b/>
          <w:sz w:val="22"/>
          <w:szCs w:val="22"/>
          <w:lang w:val="es-ES_tradnl"/>
        </w:rPr>
      </w:pPr>
    </w:p>
    <w:p w14:paraId="43E8EBBE" w14:textId="70E27A38" w:rsidR="00036346" w:rsidRPr="00B23999" w:rsidRDefault="009953E4" w:rsidP="0062206D">
      <w:pPr>
        <w:pStyle w:val="Paragraph"/>
        <w:widowControl w:val="0"/>
        <w:numPr>
          <w:ilvl w:val="1"/>
          <w:numId w:val="16"/>
        </w:numPr>
        <w:ind w:left="720" w:hanging="720"/>
        <w:rPr>
          <w:rFonts w:ascii="Arial" w:hAnsi="Arial" w:cs="Arial"/>
          <w:b/>
          <w:sz w:val="22"/>
          <w:szCs w:val="22"/>
          <w:lang w:val="es-ES_tradnl"/>
        </w:rPr>
      </w:pPr>
      <w:r w:rsidRPr="00B23999">
        <w:rPr>
          <w:rFonts w:ascii="Arial" w:hAnsi="Arial" w:cs="Arial"/>
          <w:b/>
          <w:sz w:val="22"/>
          <w:szCs w:val="22"/>
          <w:lang w:val="es-ES_tradnl"/>
        </w:rPr>
        <w:t>Principales indicadores de resultados y su metodología.</w:t>
      </w:r>
    </w:p>
    <w:p w14:paraId="59A8B109" w14:textId="48A62A88" w:rsidR="00BA5650" w:rsidRPr="009D6B8E" w:rsidRDefault="009953E4" w:rsidP="009D6B8E">
      <w:pPr>
        <w:pStyle w:val="Paragraph"/>
        <w:widowControl w:val="0"/>
        <w:numPr>
          <w:ilvl w:val="0"/>
          <w:numId w:val="0"/>
        </w:numPr>
        <w:ind w:left="720"/>
        <w:rPr>
          <w:rFonts w:ascii="Arial" w:hAnsi="Arial" w:cs="Arial"/>
          <w:sz w:val="22"/>
          <w:szCs w:val="22"/>
        </w:rPr>
      </w:pPr>
      <w:r w:rsidRPr="00B23999">
        <w:rPr>
          <w:rFonts w:ascii="Arial" w:hAnsi="Arial" w:cs="Arial"/>
          <w:bCs/>
          <w:sz w:val="22"/>
          <w:szCs w:val="22"/>
        </w:rPr>
        <w:t xml:space="preserve">A </w:t>
      </w:r>
      <w:r w:rsidR="00336335" w:rsidRPr="00B23999">
        <w:rPr>
          <w:rFonts w:ascii="Arial" w:hAnsi="Arial" w:cs="Arial"/>
          <w:bCs/>
          <w:sz w:val="22"/>
          <w:szCs w:val="22"/>
        </w:rPr>
        <w:t>continuación,</w:t>
      </w:r>
      <w:r w:rsidRPr="00B23999">
        <w:rPr>
          <w:rFonts w:ascii="Arial" w:hAnsi="Arial" w:cs="Arial"/>
          <w:bCs/>
          <w:sz w:val="22"/>
          <w:szCs w:val="22"/>
        </w:rPr>
        <w:t xml:space="preserve"> se presenta la metodología de cálculo para cada uno de los indicadores de resultados del programa. Los datos corresponden a las obras que </w:t>
      </w:r>
      <w:r w:rsidR="00371C86">
        <w:rPr>
          <w:rFonts w:ascii="Arial" w:hAnsi="Arial" w:cs="Arial"/>
          <w:bCs/>
          <w:sz w:val="22"/>
          <w:szCs w:val="22"/>
        </w:rPr>
        <w:t>se definió formarán parte</w:t>
      </w:r>
      <w:r w:rsidRPr="00B23999">
        <w:rPr>
          <w:rFonts w:ascii="Arial" w:hAnsi="Arial" w:cs="Arial"/>
          <w:bCs/>
          <w:sz w:val="22"/>
          <w:szCs w:val="22"/>
        </w:rPr>
        <w:t xml:space="preserve"> del programa</w:t>
      </w:r>
      <w:r w:rsidRPr="00B23999">
        <w:rPr>
          <w:rFonts w:ascii="Arial" w:hAnsi="Arial" w:cs="Arial"/>
          <w:sz w:val="22"/>
          <w:szCs w:val="22"/>
        </w:rPr>
        <w:t>.</w:t>
      </w:r>
    </w:p>
    <w:p w14:paraId="379C9E61" w14:textId="77777777" w:rsidR="00036346" w:rsidRPr="009D6B8E" w:rsidRDefault="009001DF" w:rsidP="00BA5650">
      <w:pPr>
        <w:jc w:val="center"/>
        <w:rPr>
          <w:rFonts w:ascii="Arial" w:hAnsi="Arial" w:cs="Arial"/>
          <w:b/>
          <w:sz w:val="20"/>
        </w:rPr>
      </w:pPr>
      <w:r w:rsidRPr="009D6B8E">
        <w:rPr>
          <w:rFonts w:ascii="Arial" w:hAnsi="Arial" w:cs="Arial"/>
          <w:b/>
          <w:sz w:val="20"/>
        </w:rPr>
        <w:t>Cuadro</w:t>
      </w:r>
      <w:r w:rsidR="00036346" w:rsidRPr="009D6B8E">
        <w:rPr>
          <w:rFonts w:ascii="Arial" w:hAnsi="Arial" w:cs="Arial"/>
          <w:b/>
          <w:sz w:val="20"/>
        </w:rPr>
        <w:t xml:space="preserve"> </w:t>
      </w:r>
      <w:r w:rsidRPr="009D6B8E">
        <w:rPr>
          <w:rFonts w:ascii="Arial" w:hAnsi="Arial" w:cs="Arial"/>
          <w:b/>
          <w:sz w:val="20"/>
        </w:rPr>
        <w:t>3</w:t>
      </w:r>
    </w:p>
    <w:p w14:paraId="0E74CF99" w14:textId="77777777" w:rsidR="00036346" w:rsidRPr="009D6B8E" w:rsidRDefault="00200669" w:rsidP="00036346">
      <w:pPr>
        <w:pStyle w:val="EstiloNegritaCentrado"/>
        <w:rPr>
          <w:rFonts w:ascii="Arial" w:hAnsi="Arial" w:cs="Arial"/>
          <w:sz w:val="20"/>
        </w:rPr>
      </w:pPr>
      <w:r w:rsidRPr="009D6B8E">
        <w:rPr>
          <w:rFonts w:ascii="Arial" w:hAnsi="Arial" w:cs="Arial"/>
          <w:sz w:val="20"/>
        </w:rPr>
        <w:t xml:space="preserve">Indicadores </w:t>
      </w:r>
      <w:r w:rsidR="00036346" w:rsidRPr="009D6B8E">
        <w:rPr>
          <w:rFonts w:ascii="Arial" w:hAnsi="Arial" w:cs="Arial"/>
          <w:sz w:val="20"/>
        </w:rPr>
        <w:t>de resultados</w:t>
      </w:r>
    </w:p>
    <w:tbl>
      <w:tblPr>
        <w:tblpPr w:leftFromText="180" w:rightFromText="180" w:vertAnchor="text" w:tblpX="108"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4"/>
        <w:gridCol w:w="3241"/>
        <w:gridCol w:w="3059"/>
        <w:gridCol w:w="1616"/>
      </w:tblGrid>
      <w:tr w:rsidR="007043E7" w:rsidRPr="005B3530" w14:paraId="59754E82" w14:textId="77777777" w:rsidTr="004B555B">
        <w:trPr>
          <w:trHeight w:val="70"/>
          <w:tblHeader/>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3DFBD7E" w14:textId="667241FE" w:rsidR="007043E7" w:rsidRPr="00531A9E" w:rsidRDefault="2856C7C4" w:rsidP="2856C7C4">
            <w:pPr>
              <w:spacing w:before="40" w:after="40"/>
              <w:rPr>
                <w:rFonts w:ascii="Arial" w:eastAsia="Times New Roman" w:hAnsi="Arial" w:cs="Arial"/>
                <w:b/>
                <w:bCs/>
                <w:sz w:val="18"/>
                <w:szCs w:val="18"/>
                <w:lang w:val="es-BO" w:eastAsia="es-PY"/>
              </w:rPr>
            </w:pPr>
            <w:r w:rsidRPr="005B3530">
              <w:rPr>
                <w:rFonts w:ascii="Arial" w:eastAsia="Times New Roman" w:hAnsi="Arial" w:cs="Arial"/>
                <w:b/>
                <w:bCs/>
                <w:sz w:val="18"/>
                <w:szCs w:val="18"/>
                <w:lang w:val="es-BO" w:eastAsia="es-PY"/>
              </w:rPr>
              <w:t>Resultado: i</w:t>
            </w:r>
            <w:proofErr w:type="gramStart"/>
            <w:r w:rsidRPr="005B3530">
              <w:rPr>
                <w:rFonts w:ascii="Arial" w:eastAsia="Times New Roman" w:hAnsi="Arial" w:cs="Arial"/>
                <w:b/>
                <w:bCs/>
                <w:sz w:val="18"/>
                <w:szCs w:val="18"/>
                <w:lang w:val="es-BO" w:eastAsia="es-PY"/>
              </w:rPr>
              <w:t>)  Mejorar</w:t>
            </w:r>
            <w:proofErr w:type="gramEnd"/>
            <w:r w:rsidRPr="005B3530">
              <w:rPr>
                <w:rFonts w:ascii="Arial" w:eastAsia="Times New Roman" w:hAnsi="Arial" w:cs="Arial"/>
                <w:b/>
                <w:bCs/>
                <w:sz w:val="18"/>
                <w:szCs w:val="18"/>
                <w:lang w:val="es-BO" w:eastAsia="es-PY"/>
              </w:rPr>
              <w:t xml:space="preserve"> la calidad de servi</w:t>
            </w:r>
            <w:r w:rsidRPr="00531A9E">
              <w:rPr>
                <w:rFonts w:ascii="Arial" w:eastAsia="Times New Roman" w:hAnsi="Arial" w:cs="Arial"/>
                <w:b/>
                <w:bCs/>
                <w:sz w:val="18"/>
                <w:szCs w:val="18"/>
                <w:lang w:val="es-BO" w:eastAsia="es-PY"/>
              </w:rPr>
              <w:t>cio en la red vial provincial y la red vial municipal</w:t>
            </w:r>
          </w:p>
        </w:tc>
      </w:tr>
      <w:tr w:rsidR="007043E7" w:rsidRPr="005B3530" w14:paraId="36CC4CF4" w14:textId="77777777" w:rsidTr="004B555B">
        <w:trPr>
          <w:trHeight w:val="395"/>
          <w:tblHeader/>
        </w:trPr>
        <w:tc>
          <w:tcPr>
            <w:tcW w:w="7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51B2DD" w14:textId="77777777" w:rsidR="007043E7" w:rsidRPr="004B555B" w:rsidRDefault="007043E7" w:rsidP="007043E7">
            <w:pPr>
              <w:jc w:val="center"/>
              <w:rPr>
                <w:rFonts w:ascii="Arial" w:eastAsia="Times New Roman" w:hAnsi="Arial" w:cs="Arial"/>
                <w:b/>
                <w:sz w:val="18"/>
                <w:szCs w:val="18"/>
                <w:lang w:val="es-ES" w:eastAsia="es-PY"/>
              </w:rPr>
            </w:pPr>
            <w:r w:rsidRPr="004B555B">
              <w:rPr>
                <w:rFonts w:ascii="Arial" w:eastAsia="Times New Roman" w:hAnsi="Arial" w:cs="Arial"/>
                <w:b/>
                <w:sz w:val="18"/>
                <w:szCs w:val="18"/>
                <w:lang w:val="es-ES" w:eastAsia="es-PY"/>
              </w:rPr>
              <w:t>Indicadores de Resultados</w:t>
            </w:r>
            <w:r w:rsidRPr="004B555B">
              <w:rPr>
                <w:rFonts w:ascii="Arial" w:eastAsia="Times New Roman" w:hAnsi="Arial" w:cs="Arial"/>
                <w:b/>
                <w:sz w:val="18"/>
                <w:szCs w:val="18"/>
                <w:vertAlign w:val="superscript"/>
                <w:lang w:val="es-ES" w:eastAsia="es-PY"/>
              </w:rPr>
              <w:footnoteReference w:id="5"/>
            </w:r>
          </w:p>
        </w:tc>
        <w:tc>
          <w:tcPr>
            <w:tcW w:w="17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76F66" w14:textId="77777777" w:rsidR="007043E7" w:rsidRPr="004B555B" w:rsidRDefault="007043E7" w:rsidP="007043E7">
            <w:pPr>
              <w:jc w:val="center"/>
              <w:rPr>
                <w:rFonts w:ascii="Arial" w:eastAsia="Times New Roman" w:hAnsi="Arial" w:cs="Arial"/>
                <w:b/>
                <w:sz w:val="18"/>
                <w:szCs w:val="18"/>
                <w:lang w:val="es-ES" w:eastAsia="es-PY"/>
              </w:rPr>
            </w:pPr>
            <w:r w:rsidRPr="004B555B">
              <w:rPr>
                <w:rFonts w:ascii="Arial" w:eastAsia="Times New Roman" w:hAnsi="Arial" w:cs="Arial"/>
                <w:b/>
                <w:sz w:val="18"/>
                <w:szCs w:val="18"/>
                <w:lang w:val="es-ES" w:eastAsia="es-PY"/>
              </w:rPr>
              <w:t>Línea de base</w:t>
            </w:r>
          </w:p>
        </w:tc>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896EDA" w14:textId="77777777" w:rsidR="007043E7" w:rsidRPr="004B555B" w:rsidRDefault="007043E7" w:rsidP="007043E7">
            <w:pPr>
              <w:jc w:val="center"/>
              <w:rPr>
                <w:rFonts w:ascii="Arial" w:eastAsia="Times New Roman" w:hAnsi="Arial" w:cs="Arial"/>
                <w:b/>
                <w:sz w:val="18"/>
                <w:szCs w:val="18"/>
                <w:lang w:val="es-ES" w:eastAsia="es-PY"/>
              </w:rPr>
            </w:pPr>
            <w:r w:rsidRPr="004B555B">
              <w:rPr>
                <w:rFonts w:ascii="Arial" w:eastAsia="Times New Roman" w:hAnsi="Arial" w:cs="Arial"/>
                <w:b/>
                <w:sz w:val="18"/>
                <w:szCs w:val="18"/>
                <w:lang w:val="es-ES" w:eastAsia="es-PY"/>
              </w:rPr>
              <w:t>Meta</w:t>
            </w:r>
          </w:p>
        </w:tc>
        <w:tc>
          <w:tcPr>
            <w:tcW w:w="8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6E7005" w14:textId="77777777" w:rsidR="007043E7" w:rsidRPr="004B555B" w:rsidRDefault="007043E7" w:rsidP="007043E7">
            <w:pPr>
              <w:jc w:val="center"/>
              <w:rPr>
                <w:rFonts w:ascii="Arial" w:eastAsia="Times New Roman" w:hAnsi="Arial" w:cs="Arial"/>
                <w:b/>
                <w:sz w:val="18"/>
                <w:szCs w:val="18"/>
                <w:lang w:val="es-ES" w:eastAsia="es-PY"/>
              </w:rPr>
            </w:pPr>
            <w:r w:rsidRPr="004B555B">
              <w:rPr>
                <w:rFonts w:ascii="Arial" w:eastAsia="Times New Roman" w:hAnsi="Arial" w:cs="Arial"/>
                <w:b/>
                <w:sz w:val="18"/>
                <w:szCs w:val="18"/>
                <w:lang w:val="es-ES" w:eastAsia="es-PY"/>
              </w:rPr>
              <w:t>Medios de Verificación/Comentarios</w:t>
            </w:r>
          </w:p>
        </w:tc>
      </w:tr>
      <w:tr w:rsidR="003D4A8A" w:rsidRPr="005B3530" w14:paraId="36AE3DA5" w14:textId="77777777" w:rsidTr="004B555B">
        <w:trPr>
          <w:trHeight w:val="395"/>
          <w:tblHead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0F0E8F" w14:textId="53DB58C6" w:rsidR="003D4A8A" w:rsidRPr="004B555B" w:rsidRDefault="003D4A8A" w:rsidP="004B555B">
            <w:pPr>
              <w:rPr>
                <w:rFonts w:ascii="Arial" w:eastAsia="Times New Roman" w:hAnsi="Arial" w:cs="Arial"/>
                <w:b/>
                <w:sz w:val="18"/>
                <w:szCs w:val="18"/>
                <w:lang w:val="es-ES" w:eastAsia="es-PY"/>
              </w:rPr>
            </w:pPr>
            <w:r w:rsidRPr="004B555B">
              <w:rPr>
                <w:rFonts w:ascii="Arial" w:eastAsia="Times New Roman" w:hAnsi="Arial" w:cs="Arial"/>
                <w:b/>
                <w:sz w:val="18"/>
                <w:szCs w:val="18"/>
                <w:lang w:val="es-ES" w:eastAsia="es-PY"/>
              </w:rPr>
              <w:t>Tipo de obra: nuevas pavimentaciones RVP</w:t>
            </w:r>
          </w:p>
        </w:tc>
      </w:tr>
      <w:tr w:rsidR="003D4A8A" w:rsidRPr="005B3530" w14:paraId="7AF82777" w14:textId="77777777" w:rsidTr="004B555B">
        <w:trPr>
          <w:trHeight w:val="1949"/>
        </w:trPr>
        <w:tc>
          <w:tcPr>
            <w:tcW w:w="767" w:type="pct"/>
            <w:tcBorders>
              <w:top w:val="single" w:sz="4" w:space="0" w:color="auto"/>
              <w:left w:val="single" w:sz="4" w:space="0" w:color="auto"/>
              <w:bottom w:val="single" w:sz="4" w:space="0" w:color="auto"/>
              <w:right w:val="single" w:sz="4" w:space="0" w:color="auto"/>
            </w:tcBorders>
            <w:vAlign w:val="center"/>
          </w:tcPr>
          <w:p w14:paraId="56B0FE03" w14:textId="593F21B2" w:rsidR="003D4A8A" w:rsidRPr="004B555B" w:rsidRDefault="003D4A8A" w:rsidP="003D4A8A">
            <w:pPr>
              <w:rPr>
                <w:rFonts w:ascii="Arial" w:eastAsia="Times New Roman" w:hAnsi="Arial" w:cs="Arial"/>
                <w:b/>
                <w:sz w:val="18"/>
                <w:szCs w:val="18"/>
                <w:highlight w:val="lightGray"/>
                <w:lang w:eastAsia="es-PY"/>
              </w:rPr>
            </w:pPr>
            <w:r w:rsidRPr="005B3530">
              <w:rPr>
                <w:rFonts w:ascii="Arial" w:hAnsi="Arial" w:cs="Arial"/>
                <w:sz w:val="18"/>
                <w:szCs w:val="18"/>
                <w:lang w:val="es-ES" w:eastAsia="es-PY"/>
              </w:rPr>
              <w:t xml:space="preserve">Costo promedio de </w:t>
            </w:r>
            <w:r w:rsidRPr="00531A9E">
              <w:rPr>
                <w:rFonts w:ascii="Arial" w:hAnsi="Arial" w:cs="Arial"/>
                <w:sz w:val="18"/>
                <w:szCs w:val="18"/>
                <w:lang w:val="es-ES" w:eastAsia="es-PY"/>
              </w:rPr>
              <w:t>operación vehicular (COV)</w:t>
            </w:r>
            <w:r w:rsidRPr="005B3530">
              <w:rPr>
                <w:rStyle w:val="FootnoteReference"/>
                <w:rFonts w:ascii="Arial" w:hAnsi="Arial" w:cs="Arial"/>
                <w:sz w:val="18"/>
                <w:szCs w:val="18"/>
                <w:lang w:eastAsia="es-PY"/>
              </w:rPr>
              <w:footnoteReference w:id="6"/>
            </w:r>
            <w:r w:rsidRPr="005B3530">
              <w:rPr>
                <w:rFonts w:ascii="Arial" w:hAnsi="Arial" w:cs="Arial"/>
                <w:sz w:val="18"/>
                <w:szCs w:val="18"/>
                <w:lang w:val="es-ES" w:eastAsia="es-PY"/>
              </w:rPr>
              <w:t xml:space="preserve"> (US$ constantes/veh.km)</w:t>
            </w:r>
          </w:p>
        </w:tc>
        <w:tc>
          <w:tcPr>
            <w:tcW w:w="1733" w:type="pct"/>
            <w:tcBorders>
              <w:top w:val="single" w:sz="4" w:space="0" w:color="auto"/>
              <w:left w:val="single" w:sz="4" w:space="0" w:color="auto"/>
              <w:bottom w:val="single" w:sz="4" w:space="0" w:color="auto"/>
              <w:right w:val="single" w:sz="4" w:space="0" w:color="auto"/>
            </w:tcBorders>
            <w:vAlign w:val="center"/>
          </w:tcPr>
          <w:tbl>
            <w:tblPr>
              <w:tblW w:w="4250" w:type="pct"/>
              <w:jc w:val="center"/>
              <w:tblLayout w:type="fixed"/>
              <w:tblCellMar>
                <w:left w:w="70" w:type="dxa"/>
                <w:right w:w="70" w:type="dxa"/>
              </w:tblCellMar>
              <w:tblLook w:val="04A0" w:firstRow="1" w:lastRow="0" w:firstColumn="1" w:lastColumn="0" w:noHBand="0" w:noVBand="1"/>
            </w:tblPr>
            <w:tblGrid>
              <w:gridCol w:w="801"/>
              <w:gridCol w:w="784"/>
              <w:gridCol w:w="978"/>
            </w:tblGrid>
            <w:tr w:rsidR="003D4A8A" w:rsidRPr="005B3530" w14:paraId="548B5D31" w14:textId="77777777" w:rsidTr="004B555B">
              <w:trPr>
                <w:trHeight w:val="206"/>
                <w:jc w:val="center"/>
              </w:trPr>
              <w:tc>
                <w:tcPr>
                  <w:tcW w:w="3092" w:type="pct"/>
                  <w:gridSpan w:val="2"/>
                  <w:tcBorders>
                    <w:top w:val="single" w:sz="4" w:space="0" w:color="auto"/>
                    <w:left w:val="single" w:sz="4" w:space="0" w:color="auto"/>
                    <w:bottom w:val="nil"/>
                    <w:right w:val="single" w:sz="4" w:space="0" w:color="auto"/>
                  </w:tcBorders>
                  <w:noWrap/>
                  <w:vAlign w:val="center"/>
                  <w:hideMark/>
                </w:tcPr>
                <w:p w14:paraId="75B894AA"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Vehículo tipo</w:t>
                  </w:r>
                </w:p>
              </w:tc>
              <w:tc>
                <w:tcPr>
                  <w:tcW w:w="1908" w:type="pct"/>
                  <w:tcBorders>
                    <w:top w:val="single" w:sz="4" w:space="0" w:color="auto"/>
                    <w:left w:val="nil"/>
                    <w:bottom w:val="single" w:sz="4" w:space="0" w:color="auto"/>
                    <w:right w:val="single" w:sz="4" w:space="0" w:color="auto"/>
                  </w:tcBorders>
                  <w:noWrap/>
                  <w:vAlign w:val="center"/>
                  <w:hideMark/>
                </w:tcPr>
                <w:p w14:paraId="452C2515" w14:textId="77777777" w:rsidR="003D4A8A" w:rsidRPr="00531A9E" w:rsidRDefault="003D4A8A" w:rsidP="00A627F2">
                  <w:pPr>
                    <w:framePr w:hSpace="180" w:wrap="around" w:vAnchor="text" w:hAnchor="text" w:x="108" w:y="1"/>
                    <w:suppressOverlap/>
                    <w:jc w:val="center"/>
                    <w:rPr>
                      <w:rFonts w:ascii="Arial" w:hAnsi="Arial" w:cs="Arial"/>
                      <w:b/>
                      <w:bCs/>
                      <w:sz w:val="18"/>
                      <w:szCs w:val="18"/>
                      <w:lang w:val="es-ES" w:eastAsia="es-PY"/>
                    </w:rPr>
                  </w:pPr>
                  <w:r w:rsidRPr="00531A9E">
                    <w:rPr>
                      <w:rFonts w:ascii="Arial" w:hAnsi="Arial" w:cs="Arial"/>
                      <w:b/>
                      <w:bCs/>
                      <w:sz w:val="18"/>
                      <w:szCs w:val="18"/>
                      <w:lang w:val="es-ES" w:eastAsia="es-PY"/>
                    </w:rPr>
                    <w:t>US$/veh.km</w:t>
                  </w:r>
                </w:p>
                <w:p w14:paraId="4997830D"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31A9E">
                    <w:rPr>
                      <w:rFonts w:ascii="Arial" w:hAnsi="Arial" w:cs="Arial"/>
                      <w:b/>
                      <w:bCs/>
                      <w:sz w:val="18"/>
                      <w:szCs w:val="18"/>
                      <w:lang w:val="es-ES" w:eastAsia="es-PY"/>
                    </w:rPr>
                    <w:t>(2019)</w:t>
                  </w:r>
                </w:p>
              </w:tc>
            </w:tr>
            <w:tr w:rsidR="003D4A8A" w:rsidRPr="005B3530" w14:paraId="1A080C2E" w14:textId="77777777" w:rsidTr="004B555B">
              <w:trPr>
                <w:jc w:val="center"/>
              </w:trPr>
              <w:tc>
                <w:tcPr>
                  <w:tcW w:w="3092" w:type="pct"/>
                  <w:gridSpan w:val="2"/>
                  <w:tcBorders>
                    <w:top w:val="single" w:sz="4" w:space="0" w:color="auto"/>
                    <w:left w:val="single" w:sz="4" w:space="0" w:color="auto"/>
                    <w:bottom w:val="single" w:sz="4" w:space="0" w:color="auto"/>
                    <w:right w:val="single" w:sz="4" w:space="0" w:color="auto"/>
                  </w:tcBorders>
                  <w:noWrap/>
                  <w:vAlign w:val="center"/>
                  <w:hideMark/>
                </w:tcPr>
                <w:p w14:paraId="018307FB"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Livianos</w:t>
                  </w:r>
                </w:p>
              </w:tc>
              <w:tc>
                <w:tcPr>
                  <w:tcW w:w="1908" w:type="pct"/>
                  <w:tcBorders>
                    <w:top w:val="single" w:sz="4" w:space="0" w:color="auto"/>
                    <w:left w:val="nil"/>
                    <w:bottom w:val="single" w:sz="4" w:space="0" w:color="auto"/>
                    <w:right w:val="single" w:sz="4" w:space="0" w:color="auto"/>
                  </w:tcBorders>
                  <w:noWrap/>
                  <w:vAlign w:val="bottom"/>
                </w:tcPr>
                <w:p w14:paraId="1AD5E03C" w14:textId="77777777" w:rsidR="003D4A8A" w:rsidRPr="00531A9E" w:rsidRDefault="003D4A8A" w:rsidP="00A627F2">
                  <w:pPr>
                    <w:framePr w:hSpace="180" w:wrap="around" w:vAnchor="text" w:hAnchor="text" w:x="108" w:y="1"/>
                    <w:suppressOverlap/>
                    <w:jc w:val="center"/>
                    <w:rPr>
                      <w:rFonts w:ascii="Arial" w:hAnsi="Arial" w:cs="Arial"/>
                      <w:sz w:val="18"/>
                      <w:szCs w:val="18"/>
                      <w:lang w:eastAsia="es-PY"/>
                    </w:rPr>
                  </w:pPr>
                  <w:r w:rsidRPr="00531A9E">
                    <w:rPr>
                      <w:rFonts w:ascii="Arial" w:hAnsi="Arial" w:cs="Arial"/>
                      <w:sz w:val="18"/>
                      <w:szCs w:val="18"/>
                      <w:lang w:eastAsia="es-PY"/>
                    </w:rPr>
                    <w:t>1.06</w:t>
                  </w:r>
                </w:p>
              </w:tc>
            </w:tr>
            <w:tr w:rsidR="003D4A8A" w:rsidRPr="005B3530" w14:paraId="6979726E" w14:textId="77777777" w:rsidTr="004B555B">
              <w:trPr>
                <w:jc w:val="center"/>
              </w:trPr>
              <w:tc>
                <w:tcPr>
                  <w:tcW w:w="3092" w:type="pct"/>
                  <w:gridSpan w:val="2"/>
                  <w:tcBorders>
                    <w:top w:val="single" w:sz="4" w:space="0" w:color="auto"/>
                    <w:left w:val="single" w:sz="4" w:space="0" w:color="auto"/>
                    <w:bottom w:val="single" w:sz="4" w:space="0" w:color="auto"/>
                    <w:right w:val="single" w:sz="4" w:space="0" w:color="auto"/>
                  </w:tcBorders>
                  <w:noWrap/>
                  <w:vAlign w:val="center"/>
                  <w:hideMark/>
                </w:tcPr>
                <w:p w14:paraId="41C81066"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Ómnibus</w:t>
                  </w:r>
                </w:p>
              </w:tc>
              <w:tc>
                <w:tcPr>
                  <w:tcW w:w="1908" w:type="pct"/>
                  <w:tcBorders>
                    <w:top w:val="nil"/>
                    <w:left w:val="nil"/>
                    <w:bottom w:val="single" w:sz="4" w:space="0" w:color="auto"/>
                    <w:right w:val="single" w:sz="4" w:space="0" w:color="auto"/>
                  </w:tcBorders>
                  <w:noWrap/>
                  <w:vAlign w:val="bottom"/>
                </w:tcPr>
                <w:p w14:paraId="3329E66B" w14:textId="77777777" w:rsidR="003D4A8A" w:rsidRPr="00531A9E" w:rsidRDefault="003D4A8A" w:rsidP="00A627F2">
                  <w:pPr>
                    <w:framePr w:hSpace="180" w:wrap="around" w:vAnchor="text" w:hAnchor="text" w:x="108" w:y="1"/>
                    <w:suppressOverlap/>
                    <w:jc w:val="center"/>
                    <w:rPr>
                      <w:rFonts w:ascii="Arial" w:hAnsi="Arial" w:cs="Arial"/>
                      <w:sz w:val="18"/>
                      <w:szCs w:val="18"/>
                      <w:lang w:eastAsia="es-PY"/>
                    </w:rPr>
                  </w:pPr>
                  <w:r w:rsidRPr="00531A9E">
                    <w:rPr>
                      <w:rFonts w:ascii="Arial" w:hAnsi="Arial" w:cs="Arial"/>
                      <w:sz w:val="18"/>
                      <w:szCs w:val="18"/>
                      <w:lang w:eastAsia="es-PY"/>
                    </w:rPr>
                    <w:t>7.10</w:t>
                  </w:r>
                </w:p>
              </w:tc>
            </w:tr>
            <w:tr w:rsidR="003D4A8A" w:rsidRPr="005B3530" w14:paraId="3305E6C6" w14:textId="77777777" w:rsidTr="003D4A8A">
              <w:trPr>
                <w:trHeight w:val="58"/>
                <w:jc w:val="center"/>
              </w:trPr>
              <w:tc>
                <w:tcPr>
                  <w:tcW w:w="1563" w:type="pct"/>
                  <w:vMerge w:val="restart"/>
                  <w:tcBorders>
                    <w:top w:val="single" w:sz="4" w:space="0" w:color="auto"/>
                    <w:left w:val="single" w:sz="4" w:space="0" w:color="auto"/>
                    <w:bottom w:val="single" w:sz="4" w:space="0" w:color="auto"/>
                    <w:right w:val="single" w:sz="4" w:space="0" w:color="auto"/>
                  </w:tcBorders>
                  <w:noWrap/>
                  <w:vAlign w:val="center"/>
                  <w:hideMark/>
                </w:tcPr>
                <w:p w14:paraId="7327E4D0"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Camiones</w:t>
                  </w:r>
                </w:p>
              </w:tc>
              <w:tc>
                <w:tcPr>
                  <w:tcW w:w="1529" w:type="pct"/>
                  <w:tcBorders>
                    <w:top w:val="single" w:sz="4" w:space="0" w:color="auto"/>
                    <w:left w:val="nil"/>
                    <w:bottom w:val="single" w:sz="4" w:space="0" w:color="auto"/>
                    <w:right w:val="single" w:sz="4" w:space="0" w:color="auto"/>
                  </w:tcBorders>
                  <w:noWrap/>
                  <w:vAlign w:val="bottom"/>
                  <w:hideMark/>
                </w:tcPr>
                <w:p w14:paraId="5C81ED42" w14:textId="77777777" w:rsidR="003D4A8A" w:rsidRPr="00531A9E" w:rsidRDefault="003D4A8A" w:rsidP="00A627F2">
                  <w:pPr>
                    <w:framePr w:hSpace="180" w:wrap="around" w:vAnchor="text" w:hAnchor="text" w:x="108" w:y="1"/>
                    <w:suppressOverlap/>
                    <w:rPr>
                      <w:rFonts w:ascii="Arial" w:hAnsi="Arial" w:cs="Arial"/>
                      <w:bCs/>
                      <w:sz w:val="18"/>
                      <w:szCs w:val="18"/>
                      <w:lang w:val="es-ES" w:eastAsia="es-PY"/>
                    </w:rPr>
                  </w:pPr>
                  <w:r w:rsidRPr="00531A9E">
                    <w:rPr>
                      <w:rFonts w:ascii="Arial" w:hAnsi="Arial" w:cs="Arial"/>
                      <w:bCs/>
                      <w:sz w:val="18"/>
                      <w:szCs w:val="18"/>
                      <w:lang w:val="es-ES" w:eastAsia="es-PY"/>
                    </w:rPr>
                    <w:t>Livianos</w:t>
                  </w:r>
                </w:p>
              </w:tc>
              <w:tc>
                <w:tcPr>
                  <w:tcW w:w="1908" w:type="pct"/>
                  <w:tcBorders>
                    <w:top w:val="single" w:sz="4" w:space="0" w:color="auto"/>
                    <w:left w:val="nil"/>
                    <w:bottom w:val="single" w:sz="4" w:space="0" w:color="auto"/>
                    <w:right w:val="single" w:sz="4" w:space="0" w:color="auto"/>
                  </w:tcBorders>
                  <w:noWrap/>
                  <w:vAlign w:val="bottom"/>
                </w:tcPr>
                <w:p w14:paraId="7F77D3D1"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2.04</w:t>
                  </w:r>
                </w:p>
              </w:tc>
            </w:tr>
            <w:tr w:rsidR="003D4A8A" w:rsidRPr="005B3530" w14:paraId="2ABB7CA4" w14:textId="77777777" w:rsidTr="003D4A8A">
              <w:trPr>
                <w:trHeight w:val="58"/>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472F880"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p>
              </w:tc>
              <w:tc>
                <w:tcPr>
                  <w:tcW w:w="1529" w:type="pct"/>
                  <w:tcBorders>
                    <w:top w:val="single" w:sz="4" w:space="0" w:color="auto"/>
                    <w:left w:val="nil"/>
                    <w:bottom w:val="single" w:sz="4" w:space="0" w:color="auto"/>
                    <w:right w:val="single" w:sz="4" w:space="0" w:color="auto"/>
                  </w:tcBorders>
                  <w:noWrap/>
                  <w:vAlign w:val="bottom"/>
                </w:tcPr>
                <w:p w14:paraId="49B3ED50"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r w:rsidRPr="005B3530">
                    <w:rPr>
                      <w:rFonts w:ascii="Arial" w:hAnsi="Arial" w:cs="Arial"/>
                      <w:bCs/>
                      <w:sz w:val="18"/>
                      <w:szCs w:val="18"/>
                      <w:lang w:val="es-ES" w:eastAsia="es-PY"/>
                    </w:rPr>
                    <w:t>Pesados</w:t>
                  </w:r>
                </w:p>
              </w:tc>
              <w:tc>
                <w:tcPr>
                  <w:tcW w:w="1908" w:type="pct"/>
                  <w:tcBorders>
                    <w:top w:val="single" w:sz="4" w:space="0" w:color="auto"/>
                    <w:left w:val="nil"/>
                    <w:bottom w:val="single" w:sz="4" w:space="0" w:color="auto"/>
                    <w:right w:val="single" w:sz="4" w:space="0" w:color="auto"/>
                  </w:tcBorders>
                  <w:noWrap/>
                  <w:vAlign w:val="bottom"/>
                </w:tcPr>
                <w:p w14:paraId="16A3F35A"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2.47</w:t>
                  </w:r>
                </w:p>
              </w:tc>
            </w:tr>
          </w:tbl>
          <w:p w14:paraId="0B91E39D" w14:textId="77777777" w:rsidR="003D4A8A" w:rsidRPr="004B555B" w:rsidRDefault="003D4A8A" w:rsidP="003D4A8A">
            <w:pPr>
              <w:rPr>
                <w:rFonts w:ascii="Arial" w:eastAsia="Times New Roman" w:hAnsi="Arial" w:cs="Arial"/>
                <w:b/>
                <w:sz w:val="18"/>
                <w:szCs w:val="18"/>
                <w:highlight w:val="yellow"/>
                <w:lang w:val="es-ES" w:eastAsia="es-PY"/>
              </w:rPr>
            </w:pPr>
          </w:p>
        </w:tc>
        <w:tc>
          <w:tcPr>
            <w:tcW w:w="1636" w:type="pct"/>
            <w:tcBorders>
              <w:top w:val="single" w:sz="4" w:space="0" w:color="auto"/>
              <w:left w:val="single" w:sz="4" w:space="0" w:color="auto"/>
              <w:bottom w:val="single" w:sz="4" w:space="0" w:color="auto"/>
              <w:right w:val="single" w:sz="4" w:space="0" w:color="auto"/>
            </w:tcBorders>
          </w:tcPr>
          <w:p w14:paraId="75A97B36" w14:textId="77777777" w:rsidR="003D4A8A" w:rsidRPr="004B555B" w:rsidRDefault="003D4A8A" w:rsidP="003D4A8A">
            <w:pPr>
              <w:rPr>
                <w:rFonts w:ascii="Arial" w:hAnsi="Arial" w:cs="Arial"/>
                <w:sz w:val="18"/>
                <w:szCs w:val="18"/>
                <w:lang w:val="es-ES" w:eastAsia="es-PY"/>
              </w:rPr>
            </w:pPr>
          </w:p>
          <w:tbl>
            <w:tblPr>
              <w:tblW w:w="5000" w:type="pct"/>
              <w:jc w:val="center"/>
              <w:tblLayout w:type="fixed"/>
              <w:tblCellMar>
                <w:left w:w="70" w:type="dxa"/>
                <w:right w:w="70" w:type="dxa"/>
              </w:tblCellMar>
              <w:tblLook w:val="04A0" w:firstRow="1" w:lastRow="0" w:firstColumn="1" w:lastColumn="0" w:noHBand="0" w:noVBand="1"/>
            </w:tblPr>
            <w:tblGrid>
              <w:gridCol w:w="670"/>
              <w:gridCol w:w="596"/>
              <w:gridCol w:w="819"/>
              <w:gridCol w:w="748"/>
            </w:tblGrid>
            <w:tr w:rsidR="003D4A8A" w:rsidRPr="005B3530" w14:paraId="45C74F85" w14:textId="77777777" w:rsidTr="004B555B">
              <w:trPr>
                <w:trHeight w:val="206"/>
                <w:jc w:val="center"/>
              </w:trPr>
              <w:tc>
                <w:tcPr>
                  <w:tcW w:w="2235" w:type="pct"/>
                  <w:gridSpan w:val="2"/>
                  <w:tcBorders>
                    <w:top w:val="single" w:sz="4" w:space="0" w:color="auto"/>
                    <w:left w:val="single" w:sz="4" w:space="0" w:color="auto"/>
                    <w:bottom w:val="nil"/>
                    <w:right w:val="single" w:sz="4" w:space="0" w:color="auto"/>
                  </w:tcBorders>
                  <w:noWrap/>
                  <w:vAlign w:val="center"/>
                  <w:hideMark/>
                </w:tcPr>
                <w:p w14:paraId="01E8CC71"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Vehículo tipo</w:t>
                  </w:r>
                </w:p>
              </w:tc>
              <w:tc>
                <w:tcPr>
                  <w:tcW w:w="1445" w:type="pct"/>
                  <w:tcBorders>
                    <w:top w:val="single" w:sz="4" w:space="0" w:color="auto"/>
                    <w:left w:val="nil"/>
                    <w:bottom w:val="single" w:sz="4" w:space="0" w:color="auto"/>
                    <w:right w:val="single" w:sz="4" w:space="0" w:color="auto"/>
                  </w:tcBorders>
                  <w:noWrap/>
                  <w:vAlign w:val="center"/>
                  <w:hideMark/>
                </w:tcPr>
                <w:p w14:paraId="5AF7CE69" w14:textId="77777777" w:rsidR="003D4A8A" w:rsidRPr="00531A9E" w:rsidRDefault="003D4A8A" w:rsidP="00A627F2">
                  <w:pPr>
                    <w:framePr w:hSpace="180" w:wrap="around" w:vAnchor="text" w:hAnchor="text" w:x="108" w:y="1"/>
                    <w:suppressOverlap/>
                    <w:jc w:val="center"/>
                    <w:rPr>
                      <w:rFonts w:ascii="Arial" w:hAnsi="Arial" w:cs="Arial"/>
                      <w:b/>
                      <w:bCs/>
                      <w:sz w:val="18"/>
                      <w:szCs w:val="18"/>
                      <w:lang w:val="es-ES" w:eastAsia="es-PY"/>
                    </w:rPr>
                  </w:pPr>
                  <w:r w:rsidRPr="00531A9E">
                    <w:rPr>
                      <w:rFonts w:ascii="Arial" w:hAnsi="Arial" w:cs="Arial"/>
                      <w:b/>
                      <w:bCs/>
                      <w:sz w:val="18"/>
                      <w:szCs w:val="18"/>
                      <w:lang w:val="es-ES" w:eastAsia="es-PY"/>
                    </w:rPr>
                    <w:t>US$/veh.km</w:t>
                  </w:r>
                </w:p>
                <w:p w14:paraId="6FB6774C"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31A9E">
                    <w:rPr>
                      <w:rFonts w:ascii="Arial" w:hAnsi="Arial" w:cs="Arial"/>
                      <w:b/>
                      <w:bCs/>
                      <w:sz w:val="18"/>
                      <w:szCs w:val="18"/>
                      <w:lang w:val="es-ES" w:eastAsia="es-PY"/>
                    </w:rPr>
                    <w:t xml:space="preserve"> (2024)</w:t>
                  </w:r>
                </w:p>
              </w:tc>
              <w:tc>
                <w:tcPr>
                  <w:tcW w:w="1320" w:type="pct"/>
                  <w:tcBorders>
                    <w:top w:val="single" w:sz="4" w:space="0" w:color="auto"/>
                    <w:left w:val="nil"/>
                    <w:bottom w:val="single" w:sz="4" w:space="0" w:color="auto"/>
                    <w:right w:val="single" w:sz="4" w:space="0" w:color="auto"/>
                  </w:tcBorders>
                </w:tcPr>
                <w:p w14:paraId="460B97B2"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Reducción %</w:t>
                  </w:r>
                </w:p>
              </w:tc>
            </w:tr>
            <w:tr w:rsidR="003D4A8A" w:rsidRPr="005B3530" w14:paraId="222BE775" w14:textId="77777777" w:rsidTr="004B555B">
              <w:trPr>
                <w:jc w:val="center"/>
              </w:trPr>
              <w:tc>
                <w:tcPr>
                  <w:tcW w:w="2235" w:type="pct"/>
                  <w:gridSpan w:val="2"/>
                  <w:tcBorders>
                    <w:top w:val="single" w:sz="4" w:space="0" w:color="auto"/>
                    <w:left w:val="single" w:sz="4" w:space="0" w:color="auto"/>
                    <w:bottom w:val="single" w:sz="4" w:space="0" w:color="auto"/>
                    <w:right w:val="single" w:sz="4" w:space="0" w:color="auto"/>
                  </w:tcBorders>
                  <w:noWrap/>
                  <w:vAlign w:val="center"/>
                  <w:hideMark/>
                </w:tcPr>
                <w:p w14:paraId="0A428294"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Livianos</w:t>
                  </w:r>
                </w:p>
              </w:tc>
              <w:tc>
                <w:tcPr>
                  <w:tcW w:w="1445" w:type="pct"/>
                  <w:tcBorders>
                    <w:top w:val="single" w:sz="4" w:space="0" w:color="auto"/>
                    <w:left w:val="nil"/>
                    <w:bottom w:val="single" w:sz="4" w:space="0" w:color="auto"/>
                    <w:right w:val="single" w:sz="4" w:space="0" w:color="auto"/>
                  </w:tcBorders>
                  <w:noWrap/>
                  <w:vAlign w:val="bottom"/>
                </w:tcPr>
                <w:p w14:paraId="34981267" w14:textId="77777777" w:rsidR="003D4A8A" w:rsidRPr="00531A9E"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0.57</w:t>
                  </w:r>
                </w:p>
              </w:tc>
              <w:tc>
                <w:tcPr>
                  <w:tcW w:w="1320" w:type="pct"/>
                  <w:tcBorders>
                    <w:top w:val="single" w:sz="4" w:space="0" w:color="auto"/>
                    <w:left w:val="nil"/>
                    <w:bottom w:val="single" w:sz="4" w:space="0" w:color="auto"/>
                    <w:right w:val="single" w:sz="4" w:space="0" w:color="auto"/>
                  </w:tcBorders>
                </w:tcPr>
                <w:p w14:paraId="4906BA75"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-46%</w:t>
                  </w:r>
                </w:p>
              </w:tc>
            </w:tr>
            <w:tr w:rsidR="003D4A8A" w:rsidRPr="005B3530" w14:paraId="38757F13" w14:textId="77777777" w:rsidTr="004B555B">
              <w:trPr>
                <w:jc w:val="center"/>
              </w:trPr>
              <w:tc>
                <w:tcPr>
                  <w:tcW w:w="2235" w:type="pct"/>
                  <w:gridSpan w:val="2"/>
                  <w:tcBorders>
                    <w:top w:val="single" w:sz="4" w:space="0" w:color="auto"/>
                    <w:left w:val="single" w:sz="4" w:space="0" w:color="auto"/>
                    <w:bottom w:val="single" w:sz="4" w:space="0" w:color="auto"/>
                    <w:right w:val="single" w:sz="4" w:space="0" w:color="auto"/>
                  </w:tcBorders>
                  <w:noWrap/>
                  <w:vAlign w:val="center"/>
                  <w:hideMark/>
                </w:tcPr>
                <w:p w14:paraId="095B3BE3"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Ómnibus</w:t>
                  </w:r>
                </w:p>
              </w:tc>
              <w:tc>
                <w:tcPr>
                  <w:tcW w:w="1445" w:type="pct"/>
                  <w:tcBorders>
                    <w:top w:val="nil"/>
                    <w:left w:val="nil"/>
                    <w:bottom w:val="single" w:sz="4" w:space="0" w:color="auto"/>
                    <w:right w:val="single" w:sz="4" w:space="0" w:color="auto"/>
                  </w:tcBorders>
                  <w:noWrap/>
                  <w:vAlign w:val="bottom"/>
                </w:tcPr>
                <w:p w14:paraId="0C1538C7" w14:textId="77777777" w:rsidR="003D4A8A" w:rsidRPr="00531A9E"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3.52</w:t>
                  </w:r>
                </w:p>
              </w:tc>
              <w:tc>
                <w:tcPr>
                  <w:tcW w:w="1320" w:type="pct"/>
                  <w:tcBorders>
                    <w:top w:val="nil"/>
                    <w:left w:val="nil"/>
                    <w:bottom w:val="single" w:sz="4" w:space="0" w:color="auto"/>
                    <w:right w:val="single" w:sz="4" w:space="0" w:color="auto"/>
                  </w:tcBorders>
                </w:tcPr>
                <w:p w14:paraId="252FDE72"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-50%</w:t>
                  </w:r>
                </w:p>
              </w:tc>
            </w:tr>
            <w:tr w:rsidR="003D4A8A" w:rsidRPr="005B3530" w14:paraId="6C52B091" w14:textId="77777777" w:rsidTr="004B555B">
              <w:trPr>
                <w:trHeight w:val="58"/>
                <w:jc w:val="center"/>
              </w:trPr>
              <w:tc>
                <w:tcPr>
                  <w:tcW w:w="1183" w:type="pct"/>
                  <w:vMerge w:val="restart"/>
                  <w:tcBorders>
                    <w:top w:val="nil"/>
                    <w:left w:val="single" w:sz="4" w:space="0" w:color="auto"/>
                    <w:bottom w:val="single" w:sz="4" w:space="0" w:color="000000"/>
                    <w:right w:val="single" w:sz="4" w:space="0" w:color="auto"/>
                  </w:tcBorders>
                  <w:noWrap/>
                  <w:vAlign w:val="center"/>
                  <w:hideMark/>
                </w:tcPr>
                <w:p w14:paraId="0E98D692"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Camiones</w:t>
                  </w:r>
                </w:p>
              </w:tc>
              <w:tc>
                <w:tcPr>
                  <w:tcW w:w="1052" w:type="pct"/>
                  <w:tcBorders>
                    <w:top w:val="single" w:sz="4" w:space="0" w:color="auto"/>
                    <w:left w:val="nil"/>
                    <w:bottom w:val="single" w:sz="4" w:space="0" w:color="auto"/>
                    <w:right w:val="single" w:sz="4" w:space="0" w:color="auto"/>
                  </w:tcBorders>
                  <w:noWrap/>
                  <w:vAlign w:val="bottom"/>
                  <w:hideMark/>
                </w:tcPr>
                <w:p w14:paraId="186C4A47" w14:textId="77777777" w:rsidR="003D4A8A" w:rsidRPr="00531A9E" w:rsidRDefault="003D4A8A" w:rsidP="00A627F2">
                  <w:pPr>
                    <w:framePr w:hSpace="180" w:wrap="around" w:vAnchor="text" w:hAnchor="text" w:x="108" w:y="1"/>
                    <w:suppressOverlap/>
                    <w:rPr>
                      <w:rFonts w:ascii="Arial" w:hAnsi="Arial" w:cs="Arial"/>
                      <w:bCs/>
                      <w:sz w:val="18"/>
                      <w:szCs w:val="18"/>
                      <w:lang w:val="es-ES" w:eastAsia="es-PY"/>
                    </w:rPr>
                  </w:pPr>
                  <w:r w:rsidRPr="00531A9E">
                    <w:rPr>
                      <w:rFonts w:ascii="Arial" w:hAnsi="Arial" w:cs="Arial"/>
                      <w:bCs/>
                      <w:sz w:val="18"/>
                      <w:szCs w:val="18"/>
                      <w:lang w:val="es-ES" w:eastAsia="es-PY"/>
                    </w:rPr>
                    <w:t>Livianos</w:t>
                  </w:r>
                </w:p>
              </w:tc>
              <w:tc>
                <w:tcPr>
                  <w:tcW w:w="1445" w:type="pct"/>
                  <w:tcBorders>
                    <w:top w:val="single" w:sz="4" w:space="0" w:color="auto"/>
                    <w:left w:val="nil"/>
                    <w:bottom w:val="single" w:sz="4" w:space="0" w:color="auto"/>
                    <w:right w:val="single" w:sz="4" w:space="0" w:color="auto"/>
                  </w:tcBorders>
                  <w:noWrap/>
                  <w:vAlign w:val="bottom"/>
                </w:tcPr>
                <w:p w14:paraId="0D6A31DB"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1.11</w:t>
                  </w:r>
                </w:p>
              </w:tc>
              <w:tc>
                <w:tcPr>
                  <w:tcW w:w="1320" w:type="pct"/>
                  <w:tcBorders>
                    <w:top w:val="single" w:sz="4" w:space="0" w:color="auto"/>
                    <w:left w:val="nil"/>
                    <w:bottom w:val="single" w:sz="4" w:space="0" w:color="auto"/>
                    <w:right w:val="single" w:sz="4" w:space="0" w:color="auto"/>
                  </w:tcBorders>
                </w:tcPr>
                <w:p w14:paraId="3E074A8B"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-46%</w:t>
                  </w:r>
                </w:p>
              </w:tc>
            </w:tr>
            <w:tr w:rsidR="003D4A8A" w:rsidRPr="005B3530" w14:paraId="00DBAEC3" w14:textId="77777777" w:rsidTr="004B555B">
              <w:trPr>
                <w:trHeight w:val="58"/>
                <w:jc w:val="center"/>
              </w:trPr>
              <w:tc>
                <w:tcPr>
                  <w:tcW w:w="1183" w:type="pct"/>
                  <w:vMerge/>
                  <w:tcBorders>
                    <w:top w:val="nil"/>
                    <w:left w:val="single" w:sz="4" w:space="0" w:color="auto"/>
                    <w:bottom w:val="single" w:sz="4" w:space="0" w:color="000000"/>
                    <w:right w:val="single" w:sz="4" w:space="0" w:color="auto"/>
                  </w:tcBorders>
                  <w:vAlign w:val="center"/>
                  <w:hideMark/>
                </w:tcPr>
                <w:p w14:paraId="3F5A3DE0"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p>
              </w:tc>
              <w:tc>
                <w:tcPr>
                  <w:tcW w:w="1052" w:type="pct"/>
                  <w:tcBorders>
                    <w:top w:val="single" w:sz="4" w:space="0" w:color="auto"/>
                    <w:left w:val="nil"/>
                    <w:bottom w:val="single" w:sz="4" w:space="0" w:color="auto"/>
                    <w:right w:val="single" w:sz="4" w:space="0" w:color="auto"/>
                  </w:tcBorders>
                  <w:noWrap/>
                  <w:vAlign w:val="bottom"/>
                </w:tcPr>
                <w:p w14:paraId="04048981"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r w:rsidRPr="005B3530">
                    <w:rPr>
                      <w:rFonts w:ascii="Arial" w:hAnsi="Arial" w:cs="Arial"/>
                      <w:bCs/>
                      <w:sz w:val="18"/>
                      <w:szCs w:val="18"/>
                      <w:lang w:val="es-ES" w:eastAsia="es-PY"/>
                    </w:rPr>
                    <w:t>Pesados</w:t>
                  </w:r>
                </w:p>
              </w:tc>
              <w:tc>
                <w:tcPr>
                  <w:tcW w:w="1445" w:type="pct"/>
                  <w:tcBorders>
                    <w:top w:val="single" w:sz="4" w:space="0" w:color="auto"/>
                    <w:left w:val="nil"/>
                    <w:bottom w:val="single" w:sz="4" w:space="0" w:color="auto"/>
                    <w:right w:val="single" w:sz="4" w:space="0" w:color="auto"/>
                  </w:tcBorders>
                  <w:noWrap/>
                  <w:vAlign w:val="bottom"/>
                </w:tcPr>
                <w:p w14:paraId="3D1BC625"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1.29</w:t>
                  </w:r>
                </w:p>
              </w:tc>
              <w:tc>
                <w:tcPr>
                  <w:tcW w:w="1320" w:type="pct"/>
                  <w:tcBorders>
                    <w:top w:val="single" w:sz="4" w:space="0" w:color="auto"/>
                    <w:left w:val="nil"/>
                    <w:bottom w:val="single" w:sz="4" w:space="0" w:color="auto"/>
                    <w:right w:val="single" w:sz="4" w:space="0" w:color="auto"/>
                  </w:tcBorders>
                </w:tcPr>
                <w:p w14:paraId="6D8D60B1"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-48%</w:t>
                  </w:r>
                </w:p>
              </w:tc>
            </w:tr>
          </w:tbl>
          <w:p w14:paraId="6328450E" w14:textId="77777777" w:rsidR="003D4A8A" w:rsidRPr="004B555B" w:rsidRDefault="003D4A8A" w:rsidP="003D4A8A">
            <w:pPr>
              <w:rPr>
                <w:rFonts w:ascii="Arial" w:eastAsia="Times New Roman" w:hAnsi="Arial" w:cs="Arial"/>
                <w:b/>
                <w:sz w:val="18"/>
                <w:szCs w:val="18"/>
                <w:highlight w:val="yellow"/>
                <w:lang w:val="es-ES" w:eastAsia="es-PY"/>
              </w:rPr>
            </w:pPr>
          </w:p>
        </w:tc>
        <w:tc>
          <w:tcPr>
            <w:tcW w:w="864" w:type="pct"/>
            <w:tcBorders>
              <w:top w:val="single" w:sz="4" w:space="0" w:color="auto"/>
              <w:left w:val="single" w:sz="4" w:space="0" w:color="auto"/>
              <w:bottom w:val="single" w:sz="4" w:space="0" w:color="auto"/>
              <w:right w:val="single" w:sz="4" w:space="0" w:color="auto"/>
            </w:tcBorders>
            <w:vAlign w:val="center"/>
          </w:tcPr>
          <w:p w14:paraId="1AEE06A0" w14:textId="77777777" w:rsidR="003D4A8A" w:rsidRPr="004B555B" w:rsidRDefault="003D4A8A" w:rsidP="003D4A8A">
            <w:pPr>
              <w:rPr>
                <w:rFonts w:ascii="Arial" w:eastAsia="Times New Roman" w:hAnsi="Arial" w:cs="Arial"/>
                <w:sz w:val="18"/>
                <w:szCs w:val="18"/>
                <w:lang w:val="en-US" w:eastAsia="es-PY"/>
              </w:rPr>
            </w:pPr>
            <w:proofErr w:type="spellStart"/>
            <w:r w:rsidRPr="004B555B">
              <w:rPr>
                <w:rFonts w:ascii="Arial" w:eastAsia="Times New Roman" w:hAnsi="Arial" w:cs="Arial"/>
                <w:sz w:val="18"/>
                <w:szCs w:val="18"/>
                <w:lang w:val="en-US" w:eastAsia="es-PY"/>
              </w:rPr>
              <w:t>Estudio</w:t>
            </w:r>
            <w:proofErr w:type="spellEnd"/>
            <w:r w:rsidRPr="004B555B">
              <w:rPr>
                <w:rFonts w:ascii="Arial" w:eastAsia="Times New Roman" w:hAnsi="Arial" w:cs="Arial"/>
                <w:sz w:val="18"/>
                <w:szCs w:val="18"/>
                <w:lang w:val="en-US" w:eastAsia="es-PY"/>
              </w:rPr>
              <w:t xml:space="preserve"> de </w:t>
            </w:r>
            <w:proofErr w:type="spellStart"/>
            <w:r w:rsidRPr="004B555B">
              <w:rPr>
                <w:rFonts w:ascii="Arial" w:eastAsia="Times New Roman" w:hAnsi="Arial" w:cs="Arial"/>
                <w:sz w:val="18"/>
                <w:szCs w:val="18"/>
                <w:lang w:val="en-US" w:eastAsia="es-PY"/>
              </w:rPr>
              <w:t>tránsito</w:t>
            </w:r>
            <w:proofErr w:type="spellEnd"/>
            <w:r w:rsidRPr="004B555B">
              <w:rPr>
                <w:rFonts w:ascii="Arial" w:eastAsia="Times New Roman" w:hAnsi="Arial" w:cs="Arial"/>
                <w:sz w:val="18"/>
                <w:szCs w:val="18"/>
                <w:lang w:val="en-US" w:eastAsia="es-PY"/>
              </w:rPr>
              <w:t>.</w:t>
            </w:r>
          </w:p>
          <w:p w14:paraId="3880E81D" w14:textId="65FC8BE5" w:rsidR="003D4A8A" w:rsidRPr="004B555B" w:rsidRDefault="003D4A8A" w:rsidP="003D4A8A">
            <w:pPr>
              <w:rPr>
                <w:rFonts w:ascii="Arial" w:eastAsia="Times New Roman" w:hAnsi="Arial" w:cs="Arial"/>
                <w:sz w:val="18"/>
                <w:szCs w:val="18"/>
                <w:lang w:val="en-US" w:eastAsia="es-PY"/>
              </w:rPr>
            </w:pPr>
            <w:r w:rsidRPr="004B555B">
              <w:rPr>
                <w:rFonts w:ascii="Arial" w:eastAsia="Times New Roman" w:hAnsi="Arial" w:cs="Arial"/>
                <w:i/>
                <w:sz w:val="18"/>
                <w:szCs w:val="18"/>
                <w:lang w:val="en-US" w:eastAsia="es-PY"/>
              </w:rPr>
              <w:t>Highway Development and Management</w:t>
            </w:r>
            <w:r w:rsidRPr="004B555B">
              <w:rPr>
                <w:rFonts w:ascii="Arial" w:eastAsia="Times New Roman" w:hAnsi="Arial" w:cs="Arial"/>
                <w:sz w:val="18"/>
                <w:szCs w:val="18"/>
                <w:lang w:val="en-US" w:eastAsia="es-PY"/>
              </w:rPr>
              <w:t xml:space="preserve"> (HDM-4)</w:t>
            </w:r>
          </w:p>
          <w:p w14:paraId="44557F05" w14:textId="77777777" w:rsidR="003D4A8A" w:rsidRPr="004B555B" w:rsidRDefault="003D4A8A" w:rsidP="003D4A8A">
            <w:pPr>
              <w:rPr>
                <w:rFonts w:ascii="Arial" w:eastAsia="Times New Roman" w:hAnsi="Arial" w:cs="Arial"/>
                <w:sz w:val="18"/>
                <w:szCs w:val="18"/>
                <w:lang w:val="en-US" w:eastAsia="es-PY"/>
              </w:rPr>
            </w:pPr>
          </w:p>
          <w:p w14:paraId="1EF6BE88" w14:textId="77777777" w:rsidR="003D4A8A" w:rsidRPr="004B555B" w:rsidRDefault="003D4A8A" w:rsidP="003D4A8A">
            <w:pPr>
              <w:rPr>
                <w:rFonts w:ascii="Arial" w:eastAsia="Times New Roman" w:hAnsi="Arial" w:cs="Arial"/>
                <w:sz w:val="18"/>
                <w:szCs w:val="18"/>
                <w:lang w:val="es-ES" w:eastAsia="es-PY"/>
              </w:rPr>
            </w:pPr>
            <w:r w:rsidRPr="004B555B">
              <w:rPr>
                <w:rFonts w:ascii="Arial" w:eastAsia="Times New Roman" w:hAnsi="Arial" w:cs="Arial"/>
                <w:sz w:val="18"/>
                <w:szCs w:val="18"/>
                <w:lang w:val="es-ES" w:eastAsia="es-PY"/>
              </w:rPr>
              <w:t>Responsable: FFFIR/Direcciones Provinciales de Vialidad (</w:t>
            </w:r>
            <w:proofErr w:type="spellStart"/>
            <w:r w:rsidRPr="004B555B">
              <w:rPr>
                <w:rFonts w:ascii="Arial" w:eastAsia="Times New Roman" w:hAnsi="Arial" w:cs="Arial"/>
                <w:sz w:val="18"/>
                <w:szCs w:val="18"/>
                <w:lang w:val="es-ES" w:eastAsia="es-PY"/>
              </w:rPr>
              <w:t>DPVs</w:t>
            </w:r>
            <w:proofErr w:type="spellEnd"/>
            <w:r w:rsidRPr="004B555B">
              <w:rPr>
                <w:rFonts w:ascii="Arial" w:eastAsia="Times New Roman" w:hAnsi="Arial" w:cs="Arial"/>
                <w:sz w:val="18"/>
                <w:szCs w:val="18"/>
                <w:lang w:val="es-ES" w:eastAsia="es-PY"/>
              </w:rPr>
              <w:t>) de las Provincias del Programa.</w:t>
            </w:r>
          </w:p>
        </w:tc>
      </w:tr>
      <w:tr w:rsidR="003D4A8A" w:rsidRPr="005B3530" w14:paraId="6F59202F" w14:textId="77777777" w:rsidTr="004B555B">
        <w:trPr>
          <w:trHeight w:val="64"/>
        </w:trPr>
        <w:tc>
          <w:tcPr>
            <w:tcW w:w="767" w:type="pct"/>
            <w:tcBorders>
              <w:top w:val="single" w:sz="4" w:space="0" w:color="auto"/>
              <w:left w:val="single" w:sz="4" w:space="0" w:color="auto"/>
              <w:bottom w:val="single" w:sz="4" w:space="0" w:color="auto"/>
              <w:right w:val="single" w:sz="4" w:space="0" w:color="auto"/>
            </w:tcBorders>
            <w:vAlign w:val="center"/>
          </w:tcPr>
          <w:p w14:paraId="1D0F0C0D" w14:textId="373B5DEA" w:rsidR="003D4A8A" w:rsidRPr="004B555B" w:rsidRDefault="003D4A8A" w:rsidP="003D4A8A">
            <w:pPr>
              <w:rPr>
                <w:rFonts w:ascii="Arial" w:eastAsia="Times New Roman" w:hAnsi="Arial" w:cs="Arial"/>
                <w:b/>
                <w:sz w:val="18"/>
                <w:szCs w:val="18"/>
                <w:highlight w:val="lightGray"/>
                <w:vertAlign w:val="superscript"/>
                <w:lang w:val="es-ES" w:eastAsia="es-PY"/>
              </w:rPr>
            </w:pPr>
            <w:r w:rsidRPr="005B3530">
              <w:rPr>
                <w:rFonts w:ascii="Arial" w:hAnsi="Arial" w:cs="Arial"/>
                <w:sz w:val="18"/>
                <w:szCs w:val="18"/>
                <w:lang w:val="es-ES" w:eastAsia="es-PY"/>
              </w:rPr>
              <w:t xml:space="preserve">Tiempo promedio de viaje (minutos de viaje en tramo de 100 </w:t>
            </w:r>
            <w:r w:rsidRPr="005B3530">
              <w:rPr>
                <w:rFonts w:ascii="Arial" w:hAnsi="Arial" w:cs="Arial"/>
                <w:sz w:val="18"/>
                <w:szCs w:val="18"/>
                <w:lang w:val="es-ES" w:eastAsia="es-PY"/>
              </w:rPr>
              <w:lastRenderedPageBreak/>
              <w:t>km/vehículo tipo)</w:t>
            </w:r>
            <w:r w:rsidRPr="005B3530">
              <w:rPr>
                <w:rStyle w:val="FootnoteReference"/>
                <w:rFonts w:ascii="Arial" w:hAnsi="Arial" w:cs="Arial"/>
                <w:sz w:val="18"/>
                <w:szCs w:val="18"/>
                <w:lang w:val="es-ES" w:eastAsia="es-PY"/>
              </w:rPr>
              <w:footnoteReference w:id="7"/>
            </w:r>
          </w:p>
        </w:tc>
        <w:tc>
          <w:tcPr>
            <w:tcW w:w="1733" w:type="pct"/>
            <w:tcBorders>
              <w:top w:val="single" w:sz="4" w:space="0" w:color="auto"/>
              <w:left w:val="single" w:sz="4" w:space="0" w:color="auto"/>
              <w:bottom w:val="single" w:sz="4" w:space="0" w:color="auto"/>
              <w:right w:val="single" w:sz="4" w:space="0" w:color="auto"/>
            </w:tcBorders>
          </w:tcPr>
          <w:p w14:paraId="4AF4456B" w14:textId="77777777" w:rsidR="003D4A8A" w:rsidRPr="005B3530" w:rsidRDefault="003D4A8A" w:rsidP="003D4A8A">
            <w:pPr>
              <w:rPr>
                <w:rFonts w:ascii="Arial" w:hAnsi="Arial" w:cs="Arial"/>
                <w:sz w:val="18"/>
                <w:szCs w:val="18"/>
                <w:lang w:val="es-ES" w:eastAsia="es-PY"/>
              </w:rPr>
            </w:pPr>
          </w:p>
          <w:p w14:paraId="1818071F" w14:textId="77777777" w:rsidR="003D4A8A" w:rsidRPr="00531A9E" w:rsidRDefault="003D4A8A" w:rsidP="003D4A8A">
            <w:pPr>
              <w:rPr>
                <w:rFonts w:ascii="Arial" w:hAnsi="Arial" w:cs="Arial"/>
                <w:sz w:val="18"/>
                <w:szCs w:val="18"/>
                <w:lang w:val="es-ES" w:eastAsia="es-PY"/>
              </w:rPr>
            </w:pPr>
          </w:p>
          <w:tbl>
            <w:tblPr>
              <w:tblW w:w="4700" w:type="pct"/>
              <w:jc w:val="center"/>
              <w:tblLayout w:type="fixed"/>
              <w:tblCellMar>
                <w:left w:w="70" w:type="dxa"/>
                <w:right w:w="70" w:type="dxa"/>
              </w:tblCellMar>
              <w:tblLook w:val="04A0" w:firstRow="1" w:lastRow="0" w:firstColumn="1" w:lastColumn="0" w:noHBand="0" w:noVBand="1"/>
            </w:tblPr>
            <w:tblGrid>
              <w:gridCol w:w="998"/>
              <w:gridCol w:w="1030"/>
              <w:gridCol w:w="806"/>
            </w:tblGrid>
            <w:tr w:rsidR="003D4A8A" w:rsidRPr="005B3530" w14:paraId="27BA1D06" w14:textId="77777777" w:rsidTr="004B555B">
              <w:trPr>
                <w:trHeight w:val="206"/>
                <w:jc w:val="center"/>
              </w:trPr>
              <w:tc>
                <w:tcPr>
                  <w:tcW w:w="3578" w:type="pct"/>
                  <w:gridSpan w:val="2"/>
                  <w:tcBorders>
                    <w:top w:val="single" w:sz="4" w:space="0" w:color="auto"/>
                    <w:left w:val="single" w:sz="4" w:space="0" w:color="auto"/>
                    <w:bottom w:val="nil"/>
                    <w:right w:val="single" w:sz="4" w:space="0" w:color="auto"/>
                  </w:tcBorders>
                  <w:noWrap/>
                  <w:vAlign w:val="center"/>
                  <w:hideMark/>
                </w:tcPr>
                <w:p w14:paraId="6CD5DD4B" w14:textId="77777777" w:rsidR="003D4A8A" w:rsidRPr="00531A9E" w:rsidRDefault="003D4A8A" w:rsidP="00A627F2">
                  <w:pPr>
                    <w:framePr w:hSpace="180" w:wrap="around" w:vAnchor="text" w:hAnchor="text" w:x="108" w:y="1"/>
                    <w:suppressOverlap/>
                    <w:rPr>
                      <w:rFonts w:ascii="Arial" w:hAnsi="Arial" w:cs="Arial"/>
                      <w:b/>
                      <w:bCs/>
                      <w:sz w:val="18"/>
                      <w:szCs w:val="18"/>
                      <w:lang w:val="es-ES" w:eastAsia="es-PY"/>
                    </w:rPr>
                  </w:pPr>
                  <w:r w:rsidRPr="00531A9E">
                    <w:rPr>
                      <w:rFonts w:ascii="Arial" w:hAnsi="Arial" w:cs="Arial"/>
                      <w:b/>
                      <w:bCs/>
                      <w:sz w:val="18"/>
                      <w:szCs w:val="18"/>
                      <w:lang w:val="es-ES" w:eastAsia="es-PY"/>
                    </w:rPr>
                    <w:t>Vehículo tipo</w:t>
                  </w:r>
                </w:p>
              </w:tc>
              <w:tc>
                <w:tcPr>
                  <w:tcW w:w="1422" w:type="pct"/>
                  <w:tcBorders>
                    <w:top w:val="single" w:sz="4" w:space="0" w:color="auto"/>
                    <w:left w:val="nil"/>
                    <w:bottom w:val="single" w:sz="4" w:space="0" w:color="auto"/>
                    <w:right w:val="single" w:sz="4" w:space="0" w:color="auto"/>
                  </w:tcBorders>
                  <w:noWrap/>
                  <w:vAlign w:val="center"/>
                  <w:hideMark/>
                </w:tcPr>
                <w:p w14:paraId="63976674"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Tiempo</w:t>
                  </w:r>
                </w:p>
                <w:p w14:paraId="424252AC"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cada 100 km</w:t>
                  </w:r>
                </w:p>
                <w:p w14:paraId="056A64DC"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minutos</w:t>
                  </w:r>
                </w:p>
                <w:p w14:paraId="5DABED43"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(2019)</w:t>
                  </w:r>
                </w:p>
              </w:tc>
            </w:tr>
            <w:tr w:rsidR="003D4A8A" w:rsidRPr="005B3530" w14:paraId="393643AD" w14:textId="77777777" w:rsidTr="004B555B">
              <w:trPr>
                <w:jc w:val="center"/>
              </w:trPr>
              <w:tc>
                <w:tcPr>
                  <w:tcW w:w="3578" w:type="pct"/>
                  <w:gridSpan w:val="2"/>
                  <w:tcBorders>
                    <w:top w:val="single" w:sz="4" w:space="0" w:color="auto"/>
                    <w:left w:val="single" w:sz="4" w:space="0" w:color="auto"/>
                    <w:bottom w:val="single" w:sz="4" w:space="0" w:color="auto"/>
                    <w:right w:val="single" w:sz="4" w:space="0" w:color="auto"/>
                  </w:tcBorders>
                  <w:noWrap/>
                  <w:vAlign w:val="center"/>
                  <w:hideMark/>
                </w:tcPr>
                <w:p w14:paraId="29F8486C"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r w:rsidRPr="005B3530">
                    <w:rPr>
                      <w:rFonts w:ascii="Arial" w:hAnsi="Arial" w:cs="Arial"/>
                      <w:bCs/>
                      <w:sz w:val="18"/>
                      <w:szCs w:val="18"/>
                      <w:lang w:val="es-ES" w:eastAsia="es-PY"/>
                    </w:rPr>
                    <w:lastRenderedPageBreak/>
                    <w:t>Livianos</w:t>
                  </w:r>
                </w:p>
              </w:tc>
              <w:tc>
                <w:tcPr>
                  <w:tcW w:w="1422" w:type="pct"/>
                  <w:tcBorders>
                    <w:top w:val="single" w:sz="4" w:space="0" w:color="auto"/>
                    <w:left w:val="nil"/>
                    <w:bottom w:val="single" w:sz="4" w:space="0" w:color="auto"/>
                    <w:right w:val="single" w:sz="4" w:space="0" w:color="auto"/>
                  </w:tcBorders>
                  <w:noWrap/>
                  <w:vAlign w:val="bottom"/>
                </w:tcPr>
                <w:p w14:paraId="34FF1786" w14:textId="77777777" w:rsidR="003D4A8A" w:rsidRPr="00531A9E" w:rsidRDefault="003D4A8A" w:rsidP="00A627F2">
                  <w:pPr>
                    <w:framePr w:hSpace="180" w:wrap="around" w:vAnchor="text" w:hAnchor="text" w:x="108" w:y="1"/>
                    <w:suppressOverlap/>
                    <w:jc w:val="center"/>
                    <w:rPr>
                      <w:rFonts w:ascii="Arial" w:hAnsi="Arial" w:cs="Arial"/>
                      <w:sz w:val="18"/>
                      <w:szCs w:val="18"/>
                      <w:lang w:val="es-PY" w:eastAsia="es-PY"/>
                    </w:rPr>
                  </w:pPr>
                  <w:r w:rsidRPr="00531A9E">
                    <w:rPr>
                      <w:rFonts w:ascii="Arial" w:hAnsi="Arial" w:cs="Arial"/>
                      <w:sz w:val="18"/>
                      <w:szCs w:val="18"/>
                      <w:lang w:val="es-PY" w:eastAsia="es-PY"/>
                    </w:rPr>
                    <w:t>154</w:t>
                  </w:r>
                </w:p>
              </w:tc>
            </w:tr>
            <w:tr w:rsidR="003D4A8A" w:rsidRPr="005B3530" w14:paraId="310B2375" w14:textId="77777777" w:rsidTr="004B555B">
              <w:trPr>
                <w:jc w:val="center"/>
              </w:trPr>
              <w:tc>
                <w:tcPr>
                  <w:tcW w:w="3578" w:type="pct"/>
                  <w:gridSpan w:val="2"/>
                  <w:tcBorders>
                    <w:top w:val="single" w:sz="4" w:space="0" w:color="auto"/>
                    <w:left w:val="single" w:sz="4" w:space="0" w:color="auto"/>
                    <w:bottom w:val="single" w:sz="4" w:space="0" w:color="auto"/>
                    <w:right w:val="single" w:sz="4" w:space="0" w:color="auto"/>
                  </w:tcBorders>
                  <w:noWrap/>
                  <w:vAlign w:val="center"/>
                  <w:hideMark/>
                </w:tcPr>
                <w:p w14:paraId="71CF0F13"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r w:rsidRPr="005B3530">
                    <w:rPr>
                      <w:rFonts w:ascii="Arial" w:hAnsi="Arial" w:cs="Arial"/>
                      <w:bCs/>
                      <w:sz w:val="18"/>
                      <w:szCs w:val="18"/>
                      <w:lang w:val="es-ES" w:eastAsia="es-PY"/>
                    </w:rPr>
                    <w:t>Ómnibus</w:t>
                  </w:r>
                </w:p>
              </w:tc>
              <w:tc>
                <w:tcPr>
                  <w:tcW w:w="1422" w:type="pct"/>
                  <w:tcBorders>
                    <w:top w:val="nil"/>
                    <w:left w:val="nil"/>
                    <w:bottom w:val="single" w:sz="4" w:space="0" w:color="auto"/>
                    <w:right w:val="single" w:sz="4" w:space="0" w:color="auto"/>
                  </w:tcBorders>
                  <w:noWrap/>
                  <w:vAlign w:val="bottom"/>
                </w:tcPr>
                <w:p w14:paraId="2F8233D4" w14:textId="77777777" w:rsidR="003D4A8A" w:rsidRPr="00531A9E" w:rsidRDefault="003D4A8A" w:rsidP="00A627F2">
                  <w:pPr>
                    <w:framePr w:hSpace="180" w:wrap="around" w:vAnchor="text" w:hAnchor="text" w:x="108" w:y="1"/>
                    <w:suppressOverlap/>
                    <w:jc w:val="center"/>
                    <w:rPr>
                      <w:rFonts w:ascii="Arial" w:hAnsi="Arial" w:cs="Arial"/>
                      <w:sz w:val="18"/>
                      <w:szCs w:val="18"/>
                      <w:lang w:val="es-PY" w:eastAsia="es-PY"/>
                    </w:rPr>
                  </w:pPr>
                  <w:r w:rsidRPr="00531A9E">
                    <w:rPr>
                      <w:rFonts w:ascii="Arial" w:hAnsi="Arial" w:cs="Arial"/>
                      <w:sz w:val="18"/>
                      <w:szCs w:val="18"/>
                      <w:lang w:val="es-PY" w:eastAsia="es-PY"/>
                    </w:rPr>
                    <w:t>167</w:t>
                  </w:r>
                </w:p>
              </w:tc>
            </w:tr>
            <w:tr w:rsidR="003D4A8A" w:rsidRPr="005B3530" w14:paraId="036E67B0" w14:textId="77777777" w:rsidTr="004B555B">
              <w:trPr>
                <w:trHeight w:val="86"/>
                <w:jc w:val="center"/>
              </w:trPr>
              <w:tc>
                <w:tcPr>
                  <w:tcW w:w="1760" w:type="pct"/>
                  <w:vMerge w:val="restart"/>
                  <w:tcBorders>
                    <w:top w:val="nil"/>
                    <w:left w:val="single" w:sz="4" w:space="0" w:color="auto"/>
                    <w:bottom w:val="single" w:sz="4" w:space="0" w:color="000000"/>
                    <w:right w:val="single" w:sz="4" w:space="0" w:color="auto"/>
                  </w:tcBorders>
                  <w:noWrap/>
                  <w:vAlign w:val="center"/>
                  <w:hideMark/>
                </w:tcPr>
                <w:p w14:paraId="135C185F"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r w:rsidRPr="005B3530">
                    <w:rPr>
                      <w:rFonts w:ascii="Arial" w:hAnsi="Arial" w:cs="Arial"/>
                      <w:bCs/>
                      <w:sz w:val="18"/>
                      <w:szCs w:val="18"/>
                      <w:lang w:val="es-ES" w:eastAsia="es-PY"/>
                    </w:rPr>
                    <w:t>Camiones</w:t>
                  </w:r>
                </w:p>
              </w:tc>
              <w:tc>
                <w:tcPr>
                  <w:tcW w:w="1818" w:type="pct"/>
                  <w:tcBorders>
                    <w:top w:val="single" w:sz="4" w:space="0" w:color="auto"/>
                    <w:left w:val="nil"/>
                    <w:bottom w:val="single" w:sz="4" w:space="0" w:color="auto"/>
                    <w:right w:val="single" w:sz="4" w:space="0" w:color="auto"/>
                  </w:tcBorders>
                  <w:noWrap/>
                  <w:vAlign w:val="bottom"/>
                  <w:hideMark/>
                </w:tcPr>
                <w:p w14:paraId="4F1FB852" w14:textId="77777777" w:rsidR="003D4A8A" w:rsidRPr="00531A9E" w:rsidRDefault="003D4A8A" w:rsidP="00A627F2">
                  <w:pPr>
                    <w:framePr w:hSpace="180" w:wrap="around" w:vAnchor="text" w:hAnchor="text" w:x="108" w:y="1"/>
                    <w:suppressOverlap/>
                    <w:rPr>
                      <w:rFonts w:ascii="Arial" w:hAnsi="Arial" w:cs="Arial"/>
                      <w:bCs/>
                      <w:sz w:val="18"/>
                      <w:szCs w:val="18"/>
                      <w:lang w:val="es-ES" w:eastAsia="es-PY"/>
                    </w:rPr>
                  </w:pPr>
                  <w:r w:rsidRPr="00531A9E">
                    <w:rPr>
                      <w:rFonts w:ascii="Arial" w:hAnsi="Arial" w:cs="Arial"/>
                      <w:bCs/>
                      <w:sz w:val="18"/>
                      <w:szCs w:val="18"/>
                      <w:lang w:val="es-ES" w:eastAsia="es-PY"/>
                    </w:rPr>
                    <w:t>Livianos</w:t>
                  </w:r>
                </w:p>
              </w:tc>
              <w:tc>
                <w:tcPr>
                  <w:tcW w:w="1422" w:type="pct"/>
                  <w:tcBorders>
                    <w:top w:val="single" w:sz="4" w:space="0" w:color="auto"/>
                    <w:left w:val="nil"/>
                    <w:bottom w:val="single" w:sz="4" w:space="0" w:color="auto"/>
                    <w:right w:val="single" w:sz="4" w:space="0" w:color="auto"/>
                  </w:tcBorders>
                  <w:noWrap/>
                  <w:vAlign w:val="bottom"/>
                </w:tcPr>
                <w:p w14:paraId="0EEF0A64" w14:textId="77777777" w:rsidR="003D4A8A" w:rsidRPr="005B3530" w:rsidRDefault="003D4A8A" w:rsidP="00A627F2">
                  <w:pPr>
                    <w:framePr w:hSpace="180" w:wrap="around" w:vAnchor="text" w:hAnchor="text" w:x="108" w:y="1"/>
                    <w:suppressOverlap/>
                    <w:jc w:val="center"/>
                    <w:rPr>
                      <w:rFonts w:ascii="Arial" w:hAnsi="Arial" w:cs="Arial"/>
                      <w:sz w:val="18"/>
                      <w:szCs w:val="18"/>
                      <w:lang w:val="es-PY" w:eastAsia="es-PY"/>
                    </w:rPr>
                  </w:pPr>
                  <w:r w:rsidRPr="005B3530">
                    <w:rPr>
                      <w:rFonts w:ascii="Arial" w:hAnsi="Arial" w:cs="Arial"/>
                      <w:sz w:val="18"/>
                      <w:szCs w:val="18"/>
                      <w:lang w:val="es-PY" w:eastAsia="es-PY"/>
                    </w:rPr>
                    <w:t>158</w:t>
                  </w:r>
                </w:p>
              </w:tc>
            </w:tr>
            <w:tr w:rsidR="003D4A8A" w:rsidRPr="005B3530" w14:paraId="5084A1A0" w14:textId="77777777" w:rsidTr="003D4A8A">
              <w:trPr>
                <w:trHeight w:val="58"/>
                <w:jc w:val="center"/>
              </w:trPr>
              <w:tc>
                <w:tcPr>
                  <w:tcW w:w="754" w:type="dxa"/>
                  <w:vMerge/>
                  <w:tcBorders>
                    <w:top w:val="nil"/>
                    <w:left w:val="single" w:sz="4" w:space="0" w:color="auto"/>
                    <w:bottom w:val="single" w:sz="4" w:space="0" w:color="000000"/>
                    <w:right w:val="single" w:sz="4" w:space="0" w:color="auto"/>
                  </w:tcBorders>
                  <w:vAlign w:val="center"/>
                  <w:hideMark/>
                </w:tcPr>
                <w:p w14:paraId="3D8C77BF"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p>
              </w:tc>
              <w:tc>
                <w:tcPr>
                  <w:tcW w:w="1818" w:type="pct"/>
                  <w:tcBorders>
                    <w:top w:val="single" w:sz="4" w:space="0" w:color="auto"/>
                    <w:left w:val="nil"/>
                    <w:bottom w:val="single" w:sz="4" w:space="0" w:color="auto"/>
                    <w:right w:val="single" w:sz="4" w:space="0" w:color="auto"/>
                  </w:tcBorders>
                  <w:noWrap/>
                  <w:vAlign w:val="bottom"/>
                </w:tcPr>
                <w:p w14:paraId="50DAA5B0"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r w:rsidRPr="005B3530">
                    <w:rPr>
                      <w:rFonts w:ascii="Arial" w:hAnsi="Arial" w:cs="Arial"/>
                      <w:bCs/>
                      <w:sz w:val="18"/>
                      <w:szCs w:val="18"/>
                      <w:lang w:val="es-ES" w:eastAsia="es-PY"/>
                    </w:rPr>
                    <w:t>Pesados</w:t>
                  </w:r>
                </w:p>
              </w:tc>
              <w:tc>
                <w:tcPr>
                  <w:tcW w:w="1422" w:type="pct"/>
                  <w:tcBorders>
                    <w:top w:val="single" w:sz="4" w:space="0" w:color="auto"/>
                    <w:left w:val="nil"/>
                    <w:bottom w:val="single" w:sz="4" w:space="0" w:color="auto"/>
                    <w:right w:val="single" w:sz="4" w:space="0" w:color="auto"/>
                  </w:tcBorders>
                  <w:noWrap/>
                  <w:vAlign w:val="bottom"/>
                </w:tcPr>
                <w:p w14:paraId="6F133FD4" w14:textId="77777777" w:rsidR="003D4A8A" w:rsidRPr="005B3530" w:rsidRDefault="003D4A8A" w:rsidP="00A627F2">
                  <w:pPr>
                    <w:framePr w:hSpace="180" w:wrap="around" w:vAnchor="text" w:hAnchor="text" w:x="108" w:y="1"/>
                    <w:suppressOverlap/>
                    <w:jc w:val="center"/>
                    <w:rPr>
                      <w:rFonts w:ascii="Arial" w:hAnsi="Arial" w:cs="Arial"/>
                      <w:sz w:val="18"/>
                      <w:szCs w:val="18"/>
                      <w:lang w:val="es-PY" w:eastAsia="es-PY"/>
                    </w:rPr>
                  </w:pPr>
                  <w:r w:rsidRPr="005B3530">
                    <w:rPr>
                      <w:rFonts w:ascii="Arial" w:hAnsi="Arial" w:cs="Arial"/>
                      <w:sz w:val="18"/>
                      <w:szCs w:val="18"/>
                      <w:lang w:val="es-PY" w:eastAsia="es-PY"/>
                    </w:rPr>
                    <w:t>176</w:t>
                  </w:r>
                </w:p>
              </w:tc>
            </w:tr>
          </w:tbl>
          <w:p w14:paraId="40E83B75" w14:textId="77777777" w:rsidR="003D4A8A" w:rsidRPr="004B555B" w:rsidRDefault="003D4A8A" w:rsidP="003D4A8A">
            <w:pPr>
              <w:rPr>
                <w:rFonts w:ascii="Arial" w:eastAsia="Times New Roman" w:hAnsi="Arial" w:cs="Arial"/>
                <w:b/>
                <w:sz w:val="18"/>
                <w:szCs w:val="18"/>
                <w:highlight w:val="yellow"/>
                <w:lang w:val="es-ES" w:eastAsia="es-PY"/>
              </w:rPr>
            </w:pPr>
          </w:p>
        </w:tc>
        <w:tc>
          <w:tcPr>
            <w:tcW w:w="1636" w:type="pct"/>
            <w:tcBorders>
              <w:top w:val="single" w:sz="4" w:space="0" w:color="auto"/>
              <w:left w:val="single" w:sz="4" w:space="0" w:color="auto"/>
              <w:bottom w:val="single" w:sz="4" w:space="0" w:color="auto"/>
              <w:right w:val="single" w:sz="4" w:space="0" w:color="auto"/>
            </w:tcBorders>
          </w:tcPr>
          <w:p w14:paraId="0B39497A" w14:textId="77777777" w:rsidR="003D4A8A" w:rsidRPr="005B3530" w:rsidRDefault="003D4A8A" w:rsidP="003D4A8A">
            <w:pPr>
              <w:rPr>
                <w:rFonts w:ascii="Arial" w:hAnsi="Arial" w:cs="Arial"/>
                <w:sz w:val="18"/>
                <w:szCs w:val="18"/>
                <w:lang w:val="es-ES" w:eastAsia="es-PY"/>
              </w:rPr>
            </w:pPr>
          </w:p>
          <w:p w14:paraId="2FC47256" w14:textId="77777777" w:rsidR="003D4A8A" w:rsidRPr="00531A9E" w:rsidRDefault="003D4A8A" w:rsidP="003D4A8A">
            <w:pPr>
              <w:rPr>
                <w:rFonts w:ascii="Arial" w:hAnsi="Arial" w:cs="Arial"/>
                <w:sz w:val="18"/>
                <w:szCs w:val="18"/>
                <w:lang w:val="es-ES" w:eastAsia="es-PY"/>
              </w:rPr>
            </w:pPr>
          </w:p>
          <w:tbl>
            <w:tblPr>
              <w:tblW w:w="5000" w:type="pct"/>
              <w:jc w:val="center"/>
              <w:tblLayout w:type="fixed"/>
              <w:tblCellMar>
                <w:left w:w="70" w:type="dxa"/>
                <w:right w:w="70" w:type="dxa"/>
              </w:tblCellMar>
              <w:tblLook w:val="04A0" w:firstRow="1" w:lastRow="0" w:firstColumn="1" w:lastColumn="0" w:noHBand="0" w:noVBand="1"/>
            </w:tblPr>
            <w:tblGrid>
              <w:gridCol w:w="670"/>
              <w:gridCol w:w="637"/>
              <w:gridCol w:w="854"/>
              <w:gridCol w:w="672"/>
            </w:tblGrid>
            <w:tr w:rsidR="003D4A8A" w:rsidRPr="005B3530" w14:paraId="622EA5BD" w14:textId="77777777" w:rsidTr="004B555B">
              <w:trPr>
                <w:trHeight w:val="206"/>
                <w:jc w:val="center"/>
              </w:trPr>
              <w:tc>
                <w:tcPr>
                  <w:tcW w:w="2307" w:type="pct"/>
                  <w:gridSpan w:val="2"/>
                  <w:tcBorders>
                    <w:top w:val="single" w:sz="4" w:space="0" w:color="auto"/>
                    <w:left w:val="single" w:sz="4" w:space="0" w:color="auto"/>
                    <w:bottom w:val="nil"/>
                    <w:right w:val="single" w:sz="4" w:space="0" w:color="auto"/>
                  </w:tcBorders>
                  <w:noWrap/>
                  <w:vAlign w:val="center"/>
                  <w:hideMark/>
                </w:tcPr>
                <w:p w14:paraId="1E631CBE" w14:textId="77777777" w:rsidR="003D4A8A" w:rsidRPr="00531A9E" w:rsidRDefault="003D4A8A" w:rsidP="00A627F2">
                  <w:pPr>
                    <w:framePr w:hSpace="180" w:wrap="around" w:vAnchor="text" w:hAnchor="text" w:x="108" w:y="1"/>
                    <w:suppressOverlap/>
                    <w:jc w:val="center"/>
                    <w:rPr>
                      <w:rFonts w:ascii="Arial" w:hAnsi="Arial" w:cs="Arial"/>
                      <w:b/>
                      <w:bCs/>
                      <w:sz w:val="18"/>
                      <w:szCs w:val="18"/>
                      <w:lang w:val="es-ES" w:eastAsia="es-PY"/>
                    </w:rPr>
                  </w:pPr>
                  <w:r w:rsidRPr="00531A9E">
                    <w:rPr>
                      <w:rFonts w:ascii="Arial" w:hAnsi="Arial" w:cs="Arial"/>
                      <w:b/>
                      <w:bCs/>
                      <w:sz w:val="18"/>
                      <w:szCs w:val="18"/>
                      <w:lang w:val="es-ES" w:eastAsia="es-PY"/>
                    </w:rPr>
                    <w:t>Vehículo tipo</w:t>
                  </w:r>
                </w:p>
              </w:tc>
              <w:tc>
                <w:tcPr>
                  <w:tcW w:w="1507" w:type="pct"/>
                  <w:tcBorders>
                    <w:top w:val="single" w:sz="4" w:space="0" w:color="auto"/>
                    <w:left w:val="nil"/>
                    <w:bottom w:val="single" w:sz="4" w:space="0" w:color="auto"/>
                    <w:right w:val="single" w:sz="4" w:space="0" w:color="auto"/>
                  </w:tcBorders>
                  <w:noWrap/>
                  <w:vAlign w:val="center"/>
                  <w:hideMark/>
                </w:tcPr>
                <w:p w14:paraId="5B527425"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Tiempo</w:t>
                  </w:r>
                </w:p>
                <w:p w14:paraId="053EA874"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cada 100 km</w:t>
                  </w:r>
                </w:p>
                <w:p w14:paraId="4FD12B07"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minutos</w:t>
                  </w:r>
                </w:p>
                <w:p w14:paraId="266C90EC"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 xml:space="preserve"> (2024)</w:t>
                  </w:r>
                </w:p>
              </w:tc>
              <w:tc>
                <w:tcPr>
                  <w:tcW w:w="1186" w:type="pct"/>
                  <w:tcBorders>
                    <w:top w:val="single" w:sz="4" w:space="0" w:color="auto"/>
                    <w:left w:val="nil"/>
                    <w:bottom w:val="single" w:sz="4" w:space="0" w:color="auto"/>
                    <w:right w:val="single" w:sz="4" w:space="0" w:color="auto"/>
                  </w:tcBorders>
                </w:tcPr>
                <w:p w14:paraId="2E007E5C"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Reducción</w:t>
                  </w:r>
                </w:p>
                <w:p w14:paraId="63FC53FB" w14:textId="77777777" w:rsidR="003D4A8A" w:rsidRPr="005B3530" w:rsidRDefault="003D4A8A" w:rsidP="00A627F2">
                  <w:pPr>
                    <w:framePr w:hSpace="180" w:wrap="around" w:vAnchor="text" w:hAnchor="text" w:x="108" w:y="1"/>
                    <w:suppressOverlap/>
                    <w:jc w:val="center"/>
                    <w:rPr>
                      <w:rFonts w:ascii="Arial" w:hAnsi="Arial" w:cs="Arial"/>
                      <w:b/>
                      <w:bCs/>
                      <w:sz w:val="18"/>
                      <w:szCs w:val="18"/>
                      <w:lang w:val="es-ES" w:eastAsia="es-PY"/>
                    </w:rPr>
                  </w:pPr>
                  <w:r w:rsidRPr="005B3530">
                    <w:rPr>
                      <w:rFonts w:ascii="Arial" w:hAnsi="Arial" w:cs="Arial"/>
                      <w:b/>
                      <w:bCs/>
                      <w:sz w:val="18"/>
                      <w:szCs w:val="18"/>
                      <w:lang w:val="es-ES" w:eastAsia="es-PY"/>
                    </w:rPr>
                    <w:t>%</w:t>
                  </w:r>
                </w:p>
              </w:tc>
            </w:tr>
            <w:tr w:rsidR="003D4A8A" w:rsidRPr="005B3530" w14:paraId="086E629B" w14:textId="77777777" w:rsidTr="004B555B">
              <w:trPr>
                <w:jc w:val="center"/>
              </w:trPr>
              <w:tc>
                <w:tcPr>
                  <w:tcW w:w="2307" w:type="pct"/>
                  <w:gridSpan w:val="2"/>
                  <w:tcBorders>
                    <w:top w:val="single" w:sz="4" w:space="0" w:color="auto"/>
                    <w:left w:val="single" w:sz="4" w:space="0" w:color="auto"/>
                    <w:bottom w:val="single" w:sz="4" w:space="0" w:color="auto"/>
                    <w:right w:val="single" w:sz="4" w:space="0" w:color="auto"/>
                  </w:tcBorders>
                  <w:noWrap/>
                  <w:vAlign w:val="center"/>
                  <w:hideMark/>
                </w:tcPr>
                <w:p w14:paraId="32993088"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Livianos</w:t>
                  </w:r>
                </w:p>
              </w:tc>
              <w:tc>
                <w:tcPr>
                  <w:tcW w:w="1507" w:type="pct"/>
                  <w:tcBorders>
                    <w:top w:val="single" w:sz="4" w:space="0" w:color="auto"/>
                    <w:left w:val="nil"/>
                    <w:bottom w:val="single" w:sz="4" w:space="0" w:color="auto"/>
                    <w:right w:val="single" w:sz="4" w:space="0" w:color="auto"/>
                  </w:tcBorders>
                  <w:noWrap/>
                  <w:vAlign w:val="bottom"/>
                </w:tcPr>
                <w:p w14:paraId="39E7A853" w14:textId="77777777" w:rsidR="003D4A8A" w:rsidRPr="00531A9E"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74</w:t>
                  </w:r>
                </w:p>
              </w:tc>
              <w:tc>
                <w:tcPr>
                  <w:tcW w:w="1186" w:type="pct"/>
                  <w:tcBorders>
                    <w:top w:val="single" w:sz="4" w:space="0" w:color="auto"/>
                    <w:left w:val="nil"/>
                    <w:bottom w:val="single" w:sz="4" w:space="0" w:color="auto"/>
                    <w:right w:val="single" w:sz="4" w:space="0" w:color="auto"/>
                  </w:tcBorders>
                </w:tcPr>
                <w:p w14:paraId="0731469B"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-52%</w:t>
                  </w:r>
                </w:p>
              </w:tc>
            </w:tr>
            <w:tr w:rsidR="003D4A8A" w:rsidRPr="005B3530" w14:paraId="7A27AB5F" w14:textId="77777777" w:rsidTr="004B555B">
              <w:trPr>
                <w:jc w:val="center"/>
              </w:trPr>
              <w:tc>
                <w:tcPr>
                  <w:tcW w:w="2307" w:type="pct"/>
                  <w:gridSpan w:val="2"/>
                  <w:tcBorders>
                    <w:top w:val="single" w:sz="4" w:space="0" w:color="auto"/>
                    <w:left w:val="single" w:sz="4" w:space="0" w:color="auto"/>
                    <w:bottom w:val="single" w:sz="4" w:space="0" w:color="auto"/>
                    <w:right w:val="single" w:sz="4" w:space="0" w:color="auto"/>
                  </w:tcBorders>
                  <w:noWrap/>
                  <w:vAlign w:val="center"/>
                  <w:hideMark/>
                </w:tcPr>
                <w:p w14:paraId="0DC993ED"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lastRenderedPageBreak/>
                    <w:t>Ómnibus</w:t>
                  </w:r>
                </w:p>
              </w:tc>
              <w:tc>
                <w:tcPr>
                  <w:tcW w:w="1507" w:type="pct"/>
                  <w:tcBorders>
                    <w:top w:val="nil"/>
                    <w:left w:val="nil"/>
                    <w:bottom w:val="single" w:sz="4" w:space="0" w:color="auto"/>
                    <w:right w:val="single" w:sz="4" w:space="0" w:color="auto"/>
                  </w:tcBorders>
                  <w:noWrap/>
                  <w:vAlign w:val="bottom"/>
                </w:tcPr>
                <w:p w14:paraId="093CA6BF" w14:textId="77777777" w:rsidR="003D4A8A" w:rsidRPr="00531A9E" w:rsidRDefault="003D4A8A" w:rsidP="00A627F2">
                  <w:pPr>
                    <w:framePr w:hSpace="180" w:wrap="around" w:vAnchor="text" w:hAnchor="text" w:x="108" w:y="1"/>
                    <w:suppressOverlap/>
                    <w:jc w:val="center"/>
                    <w:rPr>
                      <w:rFonts w:ascii="Arial" w:hAnsi="Arial" w:cs="Arial"/>
                      <w:sz w:val="18"/>
                      <w:szCs w:val="18"/>
                      <w:lang w:val="es-ES" w:eastAsia="es-PY"/>
                    </w:rPr>
                  </w:pPr>
                  <w:r w:rsidRPr="00531A9E">
                    <w:rPr>
                      <w:rFonts w:ascii="Arial" w:hAnsi="Arial" w:cs="Arial"/>
                      <w:sz w:val="18"/>
                      <w:szCs w:val="18"/>
                      <w:lang w:val="es-ES" w:eastAsia="es-PY"/>
                    </w:rPr>
                    <w:t>80</w:t>
                  </w:r>
                </w:p>
              </w:tc>
              <w:tc>
                <w:tcPr>
                  <w:tcW w:w="1186" w:type="pct"/>
                  <w:tcBorders>
                    <w:top w:val="nil"/>
                    <w:left w:val="nil"/>
                    <w:bottom w:val="single" w:sz="4" w:space="0" w:color="auto"/>
                    <w:right w:val="single" w:sz="4" w:space="0" w:color="auto"/>
                  </w:tcBorders>
                </w:tcPr>
                <w:p w14:paraId="76D590FA"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-52%</w:t>
                  </w:r>
                </w:p>
              </w:tc>
            </w:tr>
            <w:tr w:rsidR="003D4A8A" w:rsidRPr="005B3530" w14:paraId="2B932C06" w14:textId="77777777" w:rsidTr="003D4A8A">
              <w:trPr>
                <w:trHeight w:val="58"/>
                <w:jc w:val="center"/>
              </w:trPr>
              <w:tc>
                <w:tcPr>
                  <w:tcW w:w="1183" w:type="pct"/>
                  <w:vMerge w:val="restart"/>
                  <w:tcBorders>
                    <w:top w:val="nil"/>
                    <w:left w:val="single" w:sz="4" w:space="0" w:color="auto"/>
                    <w:bottom w:val="single" w:sz="4" w:space="0" w:color="000000"/>
                    <w:right w:val="single" w:sz="4" w:space="0" w:color="auto"/>
                  </w:tcBorders>
                  <w:noWrap/>
                  <w:vAlign w:val="center"/>
                  <w:hideMark/>
                </w:tcPr>
                <w:p w14:paraId="5EE652B9" w14:textId="77777777" w:rsidR="003D4A8A" w:rsidRPr="005B3530" w:rsidRDefault="003D4A8A" w:rsidP="00A627F2">
                  <w:pPr>
                    <w:framePr w:hSpace="180" w:wrap="around" w:vAnchor="text" w:hAnchor="text" w:x="108" w:y="1"/>
                    <w:suppressOverlap/>
                    <w:jc w:val="center"/>
                    <w:rPr>
                      <w:rFonts w:ascii="Arial" w:hAnsi="Arial" w:cs="Arial"/>
                      <w:bCs/>
                      <w:sz w:val="18"/>
                      <w:szCs w:val="18"/>
                      <w:lang w:val="es-ES" w:eastAsia="es-PY"/>
                    </w:rPr>
                  </w:pPr>
                  <w:r w:rsidRPr="005B3530">
                    <w:rPr>
                      <w:rFonts w:ascii="Arial" w:hAnsi="Arial" w:cs="Arial"/>
                      <w:bCs/>
                      <w:sz w:val="18"/>
                      <w:szCs w:val="18"/>
                      <w:lang w:val="es-ES" w:eastAsia="es-PY"/>
                    </w:rPr>
                    <w:t>Camiones</w:t>
                  </w:r>
                </w:p>
              </w:tc>
              <w:tc>
                <w:tcPr>
                  <w:tcW w:w="1124" w:type="pct"/>
                  <w:tcBorders>
                    <w:top w:val="single" w:sz="4" w:space="0" w:color="auto"/>
                    <w:left w:val="nil"/>
                    <w:bottom w:val="single" w:sz="4" w:space="0" w:color="auto"/>
                    <w:right w:val="single" w:sz="4" w:space="0" w:color="auto"/>
                  </w:tcBorders>
                  <w:noWrap/>
                  <w:vAlign w:val="bottom"/>
                  <w:hideMark/>
                </w:tcPr>
                <w:p w14:paraId="45005CBF" w14:textId="77777777" w:rsidR="003D4A8A" w:rsidRPr="00531A9E" w:rsidRDefault="003D4A8A" w:rsidP="00A627F2">
                  <w:pPr>
                    <w:framePr w:hSpace="180" w:wrap="around" w:vAnchor="text" w:hAnchor="text" w:x="108" w:y="1"/>
                    <w:suppressOverlap/>
                    <w:rPr>
                      <w:rFonts w:ascii="Arial" w:hAnsi="Arial" w:cs="Arial"/>
                      <w:bCs/>
                      <w:sz w:val="18"/>
                      <w:szCs w:val="18"/>
                      <w:lang w:val="es-ES" w:eastAsia="es-PY"/>
                    </w:rPr>
                  </w:pPr>
                  <w:r w:rsidRPr="00531A9E">
                    <w:rPr>
                      <w:rFonts w:ascii="Arial" w:hAnsi="Arial" w:cs="Arial"/>
                      <w:bCs/>
                      <w:sz w:val="18"/>
                      <w:szCs w:val="18"/>
                      <w:lang w:val="es-ES" w:eastAsia="es-PY"/>
                    </w:rPr>
                    <w:t>Livianos</w:t>
                  </w:r>
                </w:p>
              </w:tc>
              <w:tc>
                <w:tcPr>
                  <w:tcW w:w="1507" w:type="pct"/>
                  <w:tcBorders>
                    <w:top w:val="single" w:sz="4" w:space="0" w:color="auto"/>
                    <w:left w:val="nil"/>
                    <w:bottom w:val="single" w:sz="4" w:space="0" w:color="auto"/>
                    <w:right w:val="single" w:sz="4" w:space="0" w:color="auto"/>
                  </w:tcBorders>
                  <w:noWrap/>
                  <w:vAlign w:val="bottom"/>
                </w:tcPr>
                <w:p w14:paraId="39F2E78D"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79</w:t>
                  </w:r>
                </w:p>
              </w:tc>
              <w:tc>
                <w:tcPr>
                  <w:tcW w:w="1186" w:type="pct"/>
                  <w:tcBorders>
                    <w:top w:val="single" w:sz="4" w:space="0" w:color="auto"/>
                    <w:left w:val="nil"/>
                    <w:bottom w:val="single" w:sz="4" w:space="0" w:color="auto"/>
                    <w:right w:val="single" w:sz="4" w:space="0" w:color="auto"/>
                  </w:tcBorders>
                </w:tcPr>
                <w:p w14:paraId="36A9CFBC"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-50%</w:t>
                  </w:r>
                </w:p>
              </w:tc>
            </w:tr>
            <w:tr w:rsidR="003D4A8A" w:rsidRPr="005B3530" w14:paraId="0D7FD1C9" w14:textId="77777777" w:rsidTr="003D4A8A">
              <w:trPr>
                <w:trHeight w:val="58"/>
                <w:jc w:val="center"/>
              </w:trPr>
              <w:tc>
                <w:tcPr>
                  <w:tcW w:w="1183" w:type="pct"/>
                  <w:vMerge/>
                  <w:tcBorders>
                    <w:top w:val="nil"/>
                    <w:left w:val="single" w:sz="4" w:space="0" w:color="auto"/>
                    <w:bottom w:val="single" w:sz="4" w:space="0" w:color="000000"/>
                    <w:right w:val="single" w:sz="4" w:space="0" w:color="auto"/>
                  </w:tcBorders>
                  <w:vAlign w:val="center"/>
                  <w:hideMark/>
                </w:tcPr>
                <w:p w14:paraId="480CBC05"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p>
              </w:tc>
              <w:tc>
                <w:tcPr>
                  <w:tcW w:w="1124" w:type="pct"/>
                  <w:tcBorders>
                    <w:top w:val="single" w:sz="4" w:space="0" w:color="auto"/>
                    <w:left w:val="nil"/>
                    <w:bottom w:val="single" w:sz="4" w:space="0" w:color="auto"/>
                    <w:right w:val="single" w:sz="4" w:space="0" w:color="auto"/>
                  </w:tcBorders>
                  <w:noWrap/>
                  <w:vAlign w:val="bottom"/>
                </w:tcPr>
                <w:p w14:paraId="2B95DD7D" w14:textId="77777777" w:rsidR="003D4A8A" w:rsidRPr="005B3530" w:rsidRDefault="003D4A8A" w:rsidP="00A627F2">
                  <w:pPr>
                    <w:framePr w:hSpace="180" w:wrap="around" w:vAnchor="text" w:hAnchor="text" w:x="108" w:y="1"/>
                    <w:suppressOverlap/>
                    <w:rPr>
                      <w:rFonts w:ascii="Arial" w:hAnsi="Arial" w:cs="Arial"/>
                      <w:bCs/>
                      <w:sz w:val="18"/>
                      <w:szCs w:val="18"/>
                      <w:lang w:val="es-ES" w:eastAsia="es-PY"/>
                    </w:rPr>
                  </w:pPr>
                  <w:r w:rsidRPr="005B3530">
                    <w:rPr>
                      <w:rFonts w:ascii="Arial" w:hAnsi="Arial" w:cs="Arial"/>
                      <w:bCs/>
                      <w:sz w:val="18"/>
                      <w:szCs w:val="18"/>
                      <w:lang w:val="es-ES" w:eastAsia="es-PY"/>
                    </w:rPr>
                    <w:t>Pesados</w:t>
                  </w:r>
                </w:p>
              </w:tc>
              <w:tc>
                <w:tcPr>
                  <w:tcW w:w="1507" w:type="pct"/>
                  <w:tcBorders>
                    <w:top w:val="single" w:sz="4" w:space="0" w:color="auto"/>
                    <w:left w:val="nil"/>
                    <w:bottom w:val="single" w:sz="4" w:space="0" w:color="auto"/>
                    <w:right w:val="single" w:sz="4" w:space="0" w:color="auto"/>
                  </w:tcBorders>
                  <w:noWrap/>
                  <w:vAlign w:val="bottom"/>
                </w:tcPr>
                <w:p w14:paraId="2F5EDDCD"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84</w:t>
                  </w:r>
                </w:p>
              </w:tc>
              <w:tc>
                <w:tcPr>
                  <w:tcW w:w="1186" w:type="pct"/>
                  <w:tcBorders>
                    <w:top w:val="single" w:sz="4" w:space="0" w:color="auto"/>
                    <w:left w:val="nil"/>
                    <w:bottom w:val="single" w:sz="4" w:space="0" w:color="auto"/>
                    <w:right w:val="single" w:sz="4" w:space="0" w:color="auto"/>
                  </w:tcBorders>
                </w:tcPr>
                <w:p w14:paraId="656FCFB2" w14:textId="77777777" w:rsidR="003D4A8A" w:rsidRPr="005B3530" w:rsidRDefault="003D4A8A" w:rsidP="00A627F2">
                  <w:pPr>
                    <w:framePr w:hSpace="180" w:wrap="around" w:vAnchor="text" w:hAnchor="text" w:x="108" w:y="1"/>
                    <w:suppressOverlap/>
                    <w:jc w:val="center"/>
                    <w:rPr>
                      <w:rFonts w:ascii="Arial" w:hAnsi="Arial" w:cs="Arial"/>
                      <w:sz w:val="18"/>
                      <w:szCs w:val="18"/>
                      <w:lang w:val="es-ES" w:eastAsia="es-PY"/>
                    </w:rPr>
                  </w:pPr>
                  <w:r w:rsidRPr="005B3530">
                    <w:rPr>
                      <w:rFonts w:ascii="Arial" w:hAnsi="Arial" w:cs="Arial"/>
                      <w:sz w:val="18"/>
                      <w:szCs w:val="18"/>
                      <w:lang w:val="es-ES" w:eastAsia="es-PY"/>
                    </w:rPr>
                    <w:t>-52%</w:t>
                  </w:r>
                </w:p>
              </w:tc>
            </w:tr>
          </w:tbl>
          <w:p w14:paraId="7B9FB1A1" w14:textId="77777777" w:rsidR="003D4A8A" w:rsidRPr="005B3530" w:rsidRDefault="003D4A8A" w:rsidP="003D4A8A">
            <w:pPr>
              <w:rPr>
                <w:rFonts w:ascii="Arial" w:hAnsi="Arial" w:cs="Arial"/>
                <w:b/>
                <w:sz w:val="18"/>
                <w:szCs w:val="18"/>
                <w:highlight w:val="yellow"/>
                <w:lang w:val="es-ES" w:eastAsia="es-PY"/>
              </w:rPr>
            </w:pPr>
          </w:p>
          <w:p w14:paraId="4512708C" w14:textId="77777777" w:rsidR="003D4A8A" w:rsidRPr="004B555B" w:rsidRDefault="003D4A8A" w:rsidP="003D4A8A">
            <w:pPr>
              <w:rPr>
                <w:rFonts w:ascii="Arial" w:eastAsia="Times New Roman" w:hAnsi="Arial" w:cs="Arial"/>
                <w:b/>
                <w:sz w:val="18"/>
                <w:szCs w:val="18"/>
                <w:highlight w:val="yellow"/>
                <w:lang w:val="es-ES" w:eastAsia="es-PY"/>
              </w:rPr>
            </w:pPr>
          </w:p>
        </w:tc>
        <w:tc>
          <w:tcPr>
            <w:tcW w:w="864" w:type="pct"/>
            <w:tcBorders>
              <w:top w:val="single" w:sz="4" w:space="0" w:color="auto"/>
              <w:left w:val="single" w:sz="4" w:space="0" w:color="auto"/>
              <w:bottom w:val="single" w:sz="4" w:space="0" w:color="auto"/>
              <w:right w:val="single" w:sz="4" w:space="0" w:color="auto"/>
            </w:tcBorders>
            <w:vAlign w:val="center"/>
          </w:tcPr>
          <w:p w14:paraId="6F7489DE" w14:textId="77777777" w:rsidR="003D4A8A" w:rsidRPr="004B555B" w:rsidRDefault="003D4A8A" w:rsidP="003D4A8A">
            <w:pPr>
              <w:rPr>
                <w:rFonts w:ascii="Arial" w:eastAsia="Times New Roman" w:hAnsi="Arial" w:cs="Arial"/>
                <w:sz w:val="18"/>
                <w:szCs w:val="18"/>
                <w:lang w:val="en-US" w:eastAsia="es-PY"/>
              </w:rPr>
            </w:pPr>
            <w:proofErr w:type="spellStart"/>
            <w:r w:rsidRPr="004B555B">
              <w:rPr>
                <w:rFonts w:ascii="Arial" w:eastAsia="Times New Roman" w:hAnsi="Arial" w:cs="Arial"/>
                <w:sz w:val="18"/>
                <w:szCs w:val="18"/>
                <w:lang w:val="en-US" w:eastAsia="es-PY"/>
              </w:rPr>
              <w:lastRenderedPageBreak/>
              <w:t>Estudio</w:t>
            </w:r>
            <w:proofErr w:type="spellEnd"/>
            <w:r w:rsidRPr="004B555B">
              <w:rPr>
                <w:rFonts w:ascii="Arial" w:eastAsia="Times New Roman" w:hAnsi="Arial" w:cs="Arial"/>
                <w:sz w:val="18"/>
                <w:szCs w:val="18"/>
                <w:lang w:val="en-US" w:eastAsia="es-PY"/>
              </w:rPr>
              <w:t xml:space="preserve"> de </w:t>
            </w:r>
            <w:proofErr w:type="spellStart"/>
            <w:r w:rsidRPr="004B555B">
              <w:rPr>
                <w:rFonts w:ascii="Arial" w:eastAsia="Times New Roman" w:hAnsi="Arial" w:cs="Arial"/>
                <w:sz w:val="18"/>
                <w:szCs w:val="18"/>
                <w:lang w:val="en-US" w:eastAsia="es-PY"/>
              </w:rPr>
              <w:t>tránsito</w:t>
            </w:r>
            <w:proofErr w:type="spellEnd"/>
            <w:r w:rsidRPr="004B555B">
              <w:rPr>
                <w:rFonts w:ascii="Arial" w:eastAsia="Times New Roman" w:hAnsi="Arial" w:cs="Arial"/>
                <w:sz w:val="18"/>
                <w:szCs w:val="18"/>
                <w:lang w:val="en-US" w:eastAsia="es-PY"/>
              </w:rPr>
              <w:t>.</w:t>
            </w:r>
          </w:p>
          <w:p w14:paraId="64D9EFC6" w14:textId="2B62CB58" w:rsidR="003D4A8A" w:rsidRPr="004B555B" w:rsidRDefault="003D4A8A" w:rsidP="003D4A8A">
            <w:pPr>
              <w:rPr>
                <w:rFonts w:ascii="Arial" w:eastAsia="Times New Roman" w:hAnsi="Arial" w:cs="Arial"/>
                <w:sz w:val="18"/>
                <w:szCs w:val="18"/>
                <w:lang w:val="en-US" w:eastAsia="es-PY"/>
              </w:rPr>
            </w:pPr>
            <w:r w:rsidRPr="004B555B">
              <w:rPr>
                <w:rFonts w:ascii="Arial" w:eastAsia="Times New Roman" w:hAnsi="Arial" w:cs="Arial"/>
                <w:i/>
                <w:sz w:val="18"/>
                <w:szCs w:val="18"/>
                <w:lang w:val="en-US" w:eastAsia="es-PY"/>
              </w:rPr>
              <w:t>Highway Development and Management</w:t>
            </w:r>
            <w:r w:rsidRPr="004B555B">
              <w:rPr>
                <w:rFonts w:ascii="Arial" w:eastAsia="Times New Roman" w:hAnsi="Arial" w:cs="Arial"/>
                <w:sz w:val="18"/>
                <w:szCs w:val="18"/>
                <w:lang w:val="en-US" w:eastAsia="es-PY"/>
              </w:rPr>
              <w:t xml:space="preserve"> (HDM-4</w:t>
            </w:r>
          </w:p>
          <w:p w14:paraId="17D06EF3" w14:textId="77777777" w:rsidR="003D4A8A" w:rsidRPr="004B555B" w:rsidRDefault="003D4A8A" w:rsidP="003D4A8A">
            <w:pPr>
              <w:rPr>
                <w:rFonts w:ascii="Arial" w:eastAsia="Times New Roman" w:hAnsi="Arial" w:cs="Arial"/>
                <w:sz w:val="18"/>
                <w:szCs w:val="18"/>
                <w:lang w:val="en-US" w:eastAsia="es-PY"/>
              </w:rPr>
            </w:pPr>
          </w:p>
          <w:p w14:paraId="323D28F5" w14:textId="77777777" w:rsidR="003D4A8A" w:rsidRPr="004B555B" w:rsidRDefault="003D4A8A" w:rsidP="003D4A8A">
            <w:pPr>
              <w:rPr>
                <w:rFonts w:ascii="Arial" w:eastAsia="Times New Roman" w:hAnsi="Arial" w:cs="Arial"/>
                <w:sz w:val="18"/>
                <w:szCs w:val="18"/>
                <w:lang w:val="es-ES" w:eastAsia="es-PY"/>
              </w:rPr>
            </w:pPr>
            <w:r w:rsidRPr="004B555B">
              <w:rPr>
                <w:rFonts w:ascii="Arial" w:eastAsia="Times New Roman" w:hAnsi="Arial" w:cs="Arial"/>
                <w:sz w:val="18"/>
                <w:szCs w:val="18"/>
                <w:lang w:val="es-ES" w:eastAsia="es-PY"/>
              </w:rPr>
              <w:lastRenderedPageBreak/>
              <w:t>Responsable: FFFIR/</w:t>
            </w:r>
            <w:proofErr w:type="spellStart"/>
            <w:r w:rsidRPr="004B555B">
              <w:rPr>
                <w:rFonts w:ascii="Arial" w:eastAsia="Times New Roman" w:hAnsi="Arial" w:cs="Arial"/>
                <w:sz w:val="18"/>
                <w:szCs w:val="18"/>
                <w:lang w:val="es-ES" w:eastAsia="es-PY"/>
              </w:rPr>
              <w:t>DPVs</w:t>
            </w:r>
            <w:proofErr w:type="spellEnd"/>
          </w:p>
        </w:tc>
      </w:tr>
      <w:tr w:rsidR="003D4A8A" w:rsidRPr="005B3530" w14:paraId="3535CAB5" w14:textId="77777777" w:rsidTr="004B555B">
        <w:trPr>
          <w:trHeight w:val="1260"/>
        </w:trPr>
        <w:tc>
          <w:tcPr>
            <w:tcW w:w="767" w:type="pct"/>
            <w:tcBorders>
              <w:top w:val="single" w:sz="4" w:space="0" w:color="auto"/>
              <w:left w:val="single" w:sz="4" w:space="0" w:color="auto"/>
              <w:bottom w:val="single" w:sz="4" w:space="0" w:color="auto"/>
              <w:right w:val="single" w:sz="4" w:space="0" w:color="auto"/>
            </w:tcBorders>
            <w:vAlign w:val="center"/>
            <w:hideMark/>
          </w:tcPr>
          <w:p w14:paraId="49349B77" w14:textId="77777777" w:rsidR="003D4A8A" w:rsidRPr="005B3530" w:rsidRDefault="003D4A8A" w:rsidP="003D4A8A">
            <w:pPr>
              <w:rPr>
                <w:rFonts w:ascii="Arial" w:eastAsia="Times New Roman" w:hAnsi="Arial" w:cs="Arial"/>
                <w:sz w:val="18"/>
                <w:szCs w:val="18"/>
                <w:lang w:val="es-PY" w:eastAsia="es-PY"/>
              </w:rPr>
            </w:pPr>
          </w:p>
          <w:p w14:paraId="023D0FC2" w14:textId="77777777" w:rsidR="003D4A8A" w:rsidRPr="005B3530" w:rsidRDefault="003D4A8A" w:rsidP="003D4A8A">
            <w:pPr>
              <w:rPr>
                <w:rFonts w:ascii="Arial" w:eastAsia="Times New Roman" w:hAnsi="Arial" w:cs="Arial"/>
                <w:sz w:val="18"/>
                <w:szCs w:val="18"/>
                <w:lang w:val="es-PY" w:eastAsia="es-PY"/>
              </w:rPr>
            </w:pPr>
            <w:r w:rsidRPr="00531A9E">
              <w:rPr>
                <w:rFonts w:ascii="Arial" w:eastAsia="Times New Roman" w:hAnsi="Arial" w:cs="Arial"/>
                <w:sz w:val="18"/>
                <w:szCs w:val="18"/>
                <w:lang w:val="es-PY" w:eastAsia="es-PY"/>
              </w:rPr>
              <w:t>Días de interrupción parcial del tránsito por punto (días de interrupción parcial x cantidad de</w:t>
            </w:r>
            <w:r w:rsidRPr="005B3530">
              <w:rPr>
                <w:rFonts w:ascii="Arial" w:eastAsia="Times New Roman" w:hAnsi="Arial" w:cs="Arial"/>
                <w:sz w:val="18"/>
                <w:szCs w:val="18"/>
                <w:lang w:val="es-PY" w:eastAsia="es-PY"/>
              </w:rPr>
              <w:t xml:space="preserve"> puntos en la vía con interrupción parcial)</w:t>
            </w:r>
          </w:p>
        </w:tc>
        <w:tc>
          <w:tcPr>
            <w:tcW w:w="1733" w:type="pct"/>
            <w:tcBorders>
              <w:top w:val="single" w:sz="4" w:space="0" w:color="auto"/>
              <w:left w:val="single" w:sz="4" w:space="0" w:color="auto"/>
              <w:bottom w:val="single" w:sz="4" w:space="0" w:color="auto"/>
              <w:right w:val="single" w:sz="4" w:space="0" w:color="auto"/>
            </w:tcBorders>
            <w:vAlign w:val="center"/>
          </w:tcPr>
          <w:p w14:paraId="7B922BB0" w14:textId="77777777" w:rsidR="003D4A8A" w:rsidRPr="005B3530" w:rsidRDefault="003D4A8A" w:rsidP="003D4A8A">
            <w:pPr>
              <w:jc w:val="center"/>
              <w:rPr>
                <w:rFonts w:ascii="Arial" w:eastAsia="Times New Roman" w:hAnsi="Arial" w:cs="Arial"/>
                <w:bCs/>
                <w:sz w:val="18"/>
                <w:szCs w:val="18"/>
                <w:lang w:val="es-ES" w:eastAsia="es-PY"/>
              </w:rPr>
            </w:pPr>
            <w:r w:rsidRPr="005B3530">
              <w:rPr>
                <w:rFonts w:ascii="Arial" w:eastAsia="Times New Roman" w:hAnsi="Arial" w:cs="Arial"/>
                <w:bCs/>
                <w:sz w:val="18"/>
                <w:szCs w:val="18"/>
                <w:lang w:val="es-ES" w:eastAsia="es-PY"/>
              </w:rPr>
              <w:t>50 días</w:t>
            </w:r>
            <w:r w:rsidRPr="005B3530">
              <w:rPr>
                <w:rFonts w:ascii="Arial" w:eastAsia="Times New Roman" w:hAnsi="Arial" w:cs="Arial"/>
                <w:bCs/>
                <w:sz w:val="18"/>
                <w:szCs w:val="18"/>
                <w:vertAlign w:val="superscript"/>
                <w:lang w:val="es-ES" w:eastAsia="es-PY"/>
              </w:rPr>
              <w:footnoteReference w:id="8"/>
            </w:r>
          </w:p>
        </w:tc>
        <w:tc>
          <w:tcPr>
            <w:tcW w:w="1636" w:type="pct"/>
            <w:tcBorders>
              <w:top w:val="single" w:sz="4" w:space="0" w:color="auto"/>
              <w:left w:val="single" w:sz="4" w:space="0" w:color="auto"/>
              <w:bottom w:val="single" w:sz="4" w:space="0" w:color="auto"/>
              <w:right w:val="single" w:sz="4" w:space="0" w:color="auto"/>
            </w:tcBorders>
            <w:vAlign w:val="center"/>
          </w:tcPr>
          <w:p w14:paraId="31A2F135" w14:textId="77777777" w:rsidR="003D4A8A" w:rsidRPr="00531A9E" w:rsidRDefault="003D4A8A" w:rsidP="003D4A8A">
            <w:pPr>
              <w:jc w:val="center"/>
              <w:rPr>
                <w:rFonts w:ascii="Arial" w:eastAsia="Times New Roman" w:hAnsi="Arial" w:cs="Arial"/>
                <w:bCs/>
                <w:sz w:val="18"/>
                <w:szCs w:val="18"/>
                <w:lang w:val="es-ES" w:eastAsia="es-PY"/>
              </w:rPr>
            </w:pPr>
            <w:r w:rsidRPr="00531A9E">
              <w:rPr>
                <w:rFonts w:ascii="Arial" w:eastAsia="Times New Roman" w:hAnsi="Arial" w:cs="Arial"/>
                <w:bCs/>
                <w:sz w:val="18"/>
                <w:szCs w:val="18"/>
                <w:lang w:val="es-ES" w:eastAsia="es-PY"/>
              </w:rPr>
              <w:t>0 días</w:t>
            </w:r>
          </w:p>
        </w:tc>
        <w:tc>
          <w:tcPr>
            <w:tcW w:w="864" w:type="pct"/>
            <w:tcBorders>
              <w:top w:val="single" w:sz="4" w:space="0" w:color="auto"/>
              <w:left w:val="single" w:sz="4" w:space="0" w:color="auto"/>
              <w:bottom w:val="single" w:sz="4" w:space="0" w:color="auto"/>
              <w:right w:val="single" w:sz="4" w:space="0" w:color="auto"/>
            </w:tcBorders>
            <w:vAlign w:val="center"/>
          </w:tcPr>
          <w:p w14:paraId="530C48CF" w14:textId="77777777" w:rsidR="003D4A8A" w:rsidRPr="005B3530" w:rsidRDefault="003D4A8A" w:rsidP="003D4A8A">
            <w:pPr>
              <w:rPr>
                <w:rFonts w:ascii="Arial" w:eastAsia="Times New Roman" w:hAnsi="Arial" w:cs="Arial"/>
                <w:sz w:val="18"/>
                <w:szCs w:val="18"/>
                <w:lang w:val="es-ES" w:eastAsia="es-PY"/>
              </w:rPr>
            </w:pPr>
            <w:r w:rsidRPr="005B3530">
              <w:rPr>
                <w:rFonts w:ascii="Arial" w:eastAsia="Times New Roman" w:hAnsi="Arial" w:cs="Arial"/>
                <w:sz w:val="18"/>
                <w:szCs w:val="18"/>
                <w:lang w:val="es-ES" w:eastAsia="es-PY"/>
              </w:rPr>
              <w:t>Estadísticas de días de lluvias con cortes parciales en los caminos provinciales.</w:t>
            </w:r>
          </w:p>
          <w:p w14:paraId="1951FCC7" w14:textId="77777777" w:rsidR="003D4A8A" w:rsidRPr="005B3530" w:rsidRDefault="003D4A8A" w:rsidP="003D4A8A">
            <w:pPr>
              <w:rPr>
                <w:rFonts w:ascii="Arial" w:eastAsia="Times New Roman" w:hAnsi="Arial" w:cs="Arial"/>
                <w:sz w:val="18"/>
                <w:szCs w:val="18"/>
                <w:lang w:val="es-ES" w:eastAsia="es-PY"/>
              </w:rPr>
            </w:pPr>
          </w:p>
          <w:p w14:paraId="795B0E05" w14:textId="77777777" w:rsidR="003D4A8A" w:rsidRPr="005B3530" w:rsidRDefault="003D4A8A" w:rsidP="003D4A8A">
            <w:pPr>
              <w:rPr>
                <w:rFonts w:ascii="Arial" w:eastAsia="Times New Roman" w:hAnsi="Arial" w:cs="Arial"/>
                <w:sz w:val="18"/>
                <w:szCs w:val="18"/>
                <w:lang w:val="es-ES" w:eastAsia="es-PY"/>
              </w:rPr>
            </w:pPr>
            <w:r w:rsidRPr="005B3530">
              <w:rPr>
                <w:rFonts w:ascii="Arial" w:eastAsia="Times New Roman" w:hAnsi="Arial" w:cs="Arial"/>
                <w:sz w:val="18"/>
                <w:szCs w:val="18"/>
                <w:lang w:val="es-ES" w:eastAsia="es-PY"/>
              </w:rPr>
              <w:t xml:space="preserve">Responsable:  FFFIR/ </w:t>
            </w:r>
            <w:proofErr w:type="spellStart"/>
            <w:r w:rsidRPr="005B3530">
              <w:rPr>
                <w:rFonts w:ascii="Arial" w:eastAsia="Times New Roman" w:hAnsi="Arial" w:cs="Arial"/>
                <w:sz w:val="18"/>
                <w:szCs w:val="18"/>
                <w:lang w:val="es-ES" w:eastAsia="es-PY"/>
              </w:rPr>
              <w:t>DPVs</w:t>
            </w:r>
            <w:proofErr w:type="spellEnd"/>
          </w:p>
        </w:tc>
      </w:tr>
      <w:tr w:rsidR="003D4A8A" w:rsidRPr="005B3530" w14:paraId="5E1D18B2" w14:textId="77777777" w:rsidTr="004B555B">
        <w:trPr>
          <w:trHeight w:val="431"/>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0F124CA" w14:textId="6B23C878" w:rsidR="003D4A8A" w:rsidRPr="00531A9E" w:rsidRDefault="003D4A8A" w:rsidP="003D4A8A">
            <w:pPr>
              <w:rPr>
                <w:rFonts w:ascii="Arial" w:eastAsia="Times New Roman" w:hAnsi="Arial" w:cs="Arial"/>
                <w:sz w:val="18"/>
                <w:szCs w:val="18"/>
                <w:lang w:val="es-ES" w:eastAsia="es-PY"/>
              </w:rPr>
            </w:pPr>
            <w:r w:rsidRPr="005B3530">
              <w:rPr>
                <w:rFonts w:ascii="Arial" w:hAnsi="Arial" w:cs="Arial"/>
                <w:b/>
                <w:sz w:val="18"/>
                <w:szCs w:val="18"/>
                <w:lang w:eastAsia="es-PY"/>
              </w:rPr>
              <w:t>Tipo de obra: Rehabilitación RVP</w:t>
            </w:r>
          </w:p>
        </w:tc>
      </w:tr>
      <w:tr w:rsidR="00A627F2" w:rsidRPr="005B3530" w14:paraId="4F0C1090" w14:textId="77777777" w:rsidTr="004B555B">
        <w:trPr>
          <w:trHeight w:val="431"/>
        </w:trPr>
        <w:tc>
          <w:tcPr>
            <w:tcW w:w="767" w:type="pct"/>
            <w:tcBorders>
              <w:top w:val="single" w:sz="4" w:space="0" w:color="auto"/>
              <w:left w:val="single" w:sz="4" w:space="0" w:color="auto"/>
              <w:bottom w:val="single" w:sz="4" w:space="0" w:color="auto"/>
              <w:right w:val="single" w:sz="4" w:space="0" w:color="auto"/>
            </w:tcBorders>
            <w:vAlign w:val="center"/>
          </w:tcPr>
          <w:p w14:paraId="57D36757" w14:textId="445E3045" w:rsidR="00A627F2" w:rsidRPr="00531A9E" w:rsidRDefault="00A627F2" w:rsidP="00A627F2">
            <w:pPr>
              <w:rPr>
                <w:rFonts w:ascii="Arial" w:eastAsia="Times New Roman" w:hAnsi="Arial" w:cs="Arial"/>
                <w:sz w:val="18"/>
                <w:szCs w:val="18"/>
                <w:lang w:val="es-PY" w:eastAsia="es-PY"/>
              </w:rPr>
            </w:pPr>
            <w:bookmarkStart w:id="6" w:name="_GoBack" w:colFirst="0" w:colLast="2"/>
            <w:r>
              <w:rPr>
                <w:rFonts w:ascii="Arial" w:hAnsi="Arial" w:cs="Arial"/>
                <w:sz w:val="18"/>
                <w:szCs w:val="18"/>
                <w:lang w:val="es-ES" w:eastAsia="es-PY"/>
              </w:rPr>
              <w:t>Costo promedio de operación vehicular (COV)</w:t>
            </w:r>
            <w:r>
              <w:rPr>
                <w:rStyle w:val="FootnoteReference"/>
                <w:rFonts w:ascii="Arial" w:hAnsi="Arial" w:cs="Arial"/>
                <w:sz w:val="18"/>
                <w:szCs w:val="18"/>
                <w:lang w:val="es-ES" w:eastAsia="es-PY"/>
              </w:rPr>
              <w:footnoteReference w:id="9"/>
            </w:r>
            <w:r>
              <w:rPr>
                <w:rFonts w:ascii="Arial" w:hAnsi="Arial" w:cs="Arial"/>
                <w:sz w:val="18"/>
                <w:szCs w:val="18"/>
                <w:lang w:val="es-ES" w:eastAsia="es-PY"/>
              </w:rPr>
              <w:t xml:space="preserve"> (US$ constantes/ veh.km)</w:t>
            </w:r>
          </w:p>
        </w:tc>
        <w:tc>
          <w:tcPr>
            <w:tcW w:w="1733" w:type="pct"/>
            <w:tcBorders>
              <w:top w:val="single" w:sz="4" w:space="0" w:color="auto"/>
              <w:left w:val="single" w:sz="4" w:space="0" w:color="auto"/>
              <w:bottom w:val="single" w:sz="4" w:space="0" w:color="auto"/>
              <w:right w:val="single" w:sz="4" w:space="0" w:color="auto"/>
            </w:tcBorders>
            <w:vAlign w:val="center"/>
          </w:tcPr>
          <w:tbl>
            <w:tblPr>
              <w:tblW w:w="4250" w:type="pct"/>
              <w:jc w:val="center"/>
              <w:tblLayout w:type="fixed"/>
              <w:tblCellMar>
                <w:left w:w="70" w:type="dxa"/>
                <w:right w:w="70" w:type="dxa"/>
              </w:tblCellMar>
              <w:tblLook w:val="04A0" w:firstRow="1" w:lastRow="0" w:firstColumn="1" w:lastColumn="0" w:noHBand="0" w:noVBand="1"/>
            </w:tblPr>
            <w:tblGrid>
              <w:gridCol w:w="801"/>
              <w:gridCol w:w="784"/>
              <w:gridCol w:w="978"/>
            </w:tblGrid>
            <w:tr w:rsidR="00A627F2" w14:paraId="61D6257C" w14:textId="77777777" w:rsidTr="005D3AC8">
              <w:trPr>
                <w:trHeight w:val="206"/>
                <w:jc w:val="center"/>
              </w:trPr>
              <w:tc>
                <w:tcPr>
                  <w:tcW w:w="3092" w:type="pct"/>
                  <w:gridSpan w:val="2"/>
                  <w:tcBorders>
                    <w:top w:val="single" w:sz="4" w:space="0" w:color="auto"/>
                    <w:left w:val="single" w:sz="4" w:space="0" w:color="auto"/>
                    <w:bottom w:val="nil"/>
                    <w:right w:val="single" w:sz="4" w:space="0" w:color="auto"/>
                  </w:tcBorders>
                  <w:noWrap/>
                  <w:vAlign w:val="center"/>
                  <w:hideMark/>
                </w:tcPr>
                <w:p w14:paraId="2BF5A033"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Vehículo tipo</w:t>
                  </w:r>
                </w:p>
              </w:tc>
              <w:tc>
                <w:tcPr>
                  <w:tcW w:w="1908" w:type="pct"/>
                  <w:tcBorders>
                    <w:top w:val="single" w:sz="4" w:space="0" w:color="auto"/>
                    <w:left w:val="nil"/>
                    <w:bottom w:val="single" w:sz="4" w:space="0" w:color="auto"/>
                    <w:right w:val="single" w:sz="4" w:space="0" w:color="auto"/>
                  </w:tcBorders>
                  <w:noWrap/>
                  <w:vAlign w:val="center"/>
                  <w:hideMark/>
                </w:tcPr>
                <w:p w14:paraId="090F917B"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US$/veh.km</w:t>
                  </w:r>
                </w:p>
                <w:p w14:paraId="354CE411"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(2019)</w:t>
                  </w:r>
                </w:p>
              </w:tc>
            </w:tr>
            <w:tr w:rsidR="00A627F2" w14:paraId="164DA633" w14:textId="77777777" w:rsidTr="005D3AC8">
              <w:trPr>
                <w:jc w:val="center"/>
              </w:trPr>
              <w:tc>
                <w:tcPr>
                  <w:tcW w:w="3092" w:type="pct"/>
                  <w:gridSpan w:val="2"/>
                  <w:tcBorders>
                    <w:top w:val="single" w:sz="4" w:space="0" w:color="auto"/>
                    <w:left w:val="single" w:sz="4" w:space="0" w:color="auto"/>
                    <w:bottom w:val="single" w:sz="4" w:space="0" w:color="auto"/>
                    <w:right w:val="single" w:sz="4" w:space="0" w:color="auto"/>
                  </w:tcBorders>
                  <w:noWrap/>
                  <w:vAlign w:val="center"/>
                  <w:hideMark/>
                </w:tcPr>
                <w:p w14:paraId="6F68E08F"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Livianos</w:t>
                  </w:r>
                </w:p>
              </w:tc>
              <w:tc>
                <w:tcPr>
                  <w:tcW w:w="1908" w:type="pct"/>
                  <w:tcBorders>
                    <w:top w:val="single" w:sz="4" w:space="0" w:color="auto"/>
                    <w:left w:val="nil"/>
                    <w:bottom w:val="single" w:sz="4" w:space="0" w:color="auto"/>
                    <w:right w:val="single" w:sz="4" w:space="0" w:color="auto"/>
                  </w:tcBorders>
                  <w:noWrap/>
                  <w:vAlign w:val="bottom"/>
                </w:tcPr>
                <w:p w14:paraId="257BB7FA" w14:textId="77777777" w:rsidR="00A627F2" w:rsidRDefault="00A627F2" w:rsidP="00A627F2">
                  <w:pPr>
                    <w:framePr w:hSpace="180" w:wrap="around" w:vAnchor="text" w:hAnchor="text" w:x="108" w:y="1"/>
                    <w:suppressOverlap/>
                    <w:jc w:val="center"/>
                    <w:rPr>
                      <w:rFonts w:ascii="Arial" w:hAnsi="Arial" w:cs="Arial"/>
                      <w:sz w:val="18"/>
                      <w:szCs w:val="18"/>
                      <w:lang w:eastAsia="es-PY"/>
                    </w:rPr>
                  </w:pPr>
                  <w:r>
                    <w:rPr>
                      <w:rFonts w:ascii="Arial" w:hAnsi="Arial" w:cs="Arial"/>
                      <w:sz w:val="18"/>
                      <w:szCs w:val="18"/>
                      <w:lang w:eastAsia="es-PY"/>
                    </w:rPr>
                    <w:t>0.54</w:t>
                  </w:r>
                </w:p>
              </w:tc>
            </w:tr>
            <w:tr w:rsidR="00A627F2" w14:paraId="640C9884" w14:textId="77777777" w:rsidTr="005D3AC8">
              <w:trPr>
                <w:jc w:val="center"/>
              </w:trPr>
              <w:tc>
                <w:tcPr>
                  <w:tcW w:w="3092" w:type="pct"/>
                  <w:gridSpan w:val="2"/>
                  <w:tcBorders>
                    <w:top w:val="single" w:sz="4" w:space="0" w:color="auto"/>
                    <w:left w:val="single" w:sz="4" w:space="0" w:color="auto"/>
                    <w:bottom w:val="single" w:sz="4" w:space="0" w:color="auto"/>
                    <w:right w:val="single" w:sz="4" w:space="0" w:color="auto"/>
                  </w:tcBorders>
                  <w:noWrap/>
                  <w:vAlign w:val="center"/>
                  <w:hideMark/>
                </w:tcPr>
                <w:p w14:paraId="3BEDA4BB"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Ómnibus</w:t>
                  </w:r>
                </w:p>
              </w:tc>
              <w:tc>
                <w:tcPr>
                  <w:tcW w:w="1908" w:type="pct"/>
                  <w:tcBorders>
                    <w:top w:val="nil"/>
                    <w:left w:val="nil"/>
                    <w:bottom w:val="single" w:sz="4" w:space="0" w:color="auto"/>
                    <w:right w:val="single" w:sz="4" w:space="0" w:color="auto"/>
                  </w:tcBorders>
                  <w:noWrap/>
                  <w:vAlign w:val="bottom"/>
                </w:tcPr>
                <w:p w14:paraId="26D5683C" w14:textId="77777777" w:rsidR="00A627F2" w:rsidRDefault="00A627F2" w:rsidP="00A627F2">
                  <w:pPr>
                    <w:framePr w:hSpace="180" w:wrap="around" w:vAnchor="text" w:hAnchor="text" w:x="108" w:y="1"/>
                    <w:suppressOverlap/>
                    <w:jc w:val="center"/>
                    <w:rPr>
                      <w:rFonts w:ascii="Arial" w:hAnsi="Arial" w:cs="Arial"/>
                      <w:sz w:val="18"/>
                      <w:szCs w:val="18"/>
                      <w:lang w:eastAsia="es-PY"/>
                    </w:rPr>
                  </w:pPr>
                  <w:r>
                    <w:rPr>
                      <w:rFonts w:ascii="Arial" w:hAnsi="Arial" w:cs="Arial"/>
                      <w:sz w:val="18"/>
                      <w:szCs w:val="18"/>
                      <w:lang w:eastAsia="es-PY"/>
                    </w:rPr>
                    <w:t>3.23</w:t>
                  </w:r>
                </w:p>
              </w:tc>
            </w:tr>
            <w:tr w:rsidR="00A627F2" w14:paraId="7B0D4BB7" w14:textId="77777777" w:rsidTr="005D3AC8">
              <w:trPr>
                <w:trHeight w:val="58"/>
                <w:jc w:val="center"/>
              </w:trPr>
              <w:tc>
                <w:tcPr>
                  <w:tcW w:w="1563" w:type="pct"/>
                  <w:vMerge w:val="restart"/>
                  <w:tcBorders>
                    <w:top w:val="single" w:sz="4" w:space="0" w:color="auto"/>
                    <w:left w:val="single" w:sz="4" w:space="0" w:color="auto"/>
                    <w:bottom w:val="single" w:sz="4" w:space="0" w:color="auto"/>
                    <w:right w:val="single" w:sz="4" w:space="0" w:color="auto"/>
                  </w:tcBorders>
                  <w:noWrap/>
                  <w:vAlign w:val="center"/>
                  <w:hideMark/>
                </w:tcPr>
                <w:p w14:paraId="5243EE2C"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Camiones</w:t>
                  </w:r>
                </w:p>
              </w:tc>
              <w:tc>
                <w:tcPr>
                  <w:tcW w:w="1529" w:type="pct"/>
                  <w:tcBorders>
                    <w:top w:val="single" w:sz="4" w:space="0" w:color="auto"/>
                    <w:left w:val="nil"/>
                    <w:bottom w:val="single" w:sz="4" w:space="0" w:color="auto"/>
                    <w:right w:val="single" w:sz="4" w:space="0" w:color="auto"/>
                  </w:tcBorders>
                  <w:noWrap/>
                  <w:vAlign w:val="bottom"/>
                  <w:hideMark/>
                </w:tcPr>
                <w:p w14:paraId="1314EF3F"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Livianos</w:t>
                  </w:r>
                </w:p>
              </w:tc>
              <w:tc>
                <w:tcPr>
                  <w:tcW w:w="1908" w:type="pct"/>
                  <w:tcBorders>
                    <w:top w:val="single" w:sz="4" w:space="0" w:color="auto"/>
                    <w:left w:val="nil"/>
                    <w:bottom w:val="single" w:sz="4" w:space="0" w:color="auto"/>
                    <w:right w:val="single" w:sz="4" w:space="0" w:color="auto"/>
                  </w:tcBorders>
                  <w:noWrap/>
                  <w:vAlign w:val="bottom"/>
                </w:tcPr>
                <w:p w14:paraId="252AEE86"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1.06</w:t>
                  </w:r>
                </w:p>
              </w:tc>
            </w:tr>
            <w:tr w:rsidR="00A627F2" w14:paraId="2124D509" w14:textId="77777777" w:rsidTr="005D3AC8">
              <w:trPr>
                <w:trHeight w:val="58"/>
                <w:jc w:val="center"/>
              </w:trPr>
              <w:tc>
                <w:tcPr>
                  <w:tcW w:w="951" w:type="dxa"/>
                  <w:vMerge/>
                  <w:tcBorders>
                    <w:top w:val="single" w:sz="4" w:space="0" w:color="auto"/>
                    <w:left w:val="single" w:sz="4" w:space="0" w:color="auto"/>
                    <w:bottom w:val="single" w:sz="4" w:space="0" w:color="auto"/>
                    <w:right w:val="single" w:sz="4" w:space="0" w:color="auto"/>
                  </w:tcBorders>
                  <w:vAlign w:val="center"/>
                  <w:hideMark/>
                </w:tcPr>
                <w:p w14:paraId="481E9ECC" w14:textId="77777777" w:rsidR="00A627F2" w:rsidRDefault="00A627F2" w:rsidP="00A627F2">
                  <w:pPr>
                    <w:framePr w:hSpace="180" w:wrap="around" w:vAnchor="text" w:hAnchor="text" w:x="108" w:y="1"/>
                    <w:suppressOverlap/>
                    <w:rPr>
                      <w:rFonts w:ascii="Arial" w:hAnsi="Arial" w:cs="Arial"/>
                      <w:bCs/>
                      <w:sz w:val="18"/>
                      <w:szCs w:val="18"/>
                      <w:lang w:val="es-ES" w:eastAsia="es-PY"/>
                    </w:rPr>
                  </w:pPr>
                </w:p>
              </w:tc>
              <w:tc>
                <w:tcPr>
                  <w:tcW w:w="1529" w:type="pct"/>
                  <w:tcBorders>
                    <w:top w:val="single" w:sz="4" w:space="0" w:color="auto"/>
                    <w:left w:val="nil"/>
                    <w:bottom w:val="single" w:sz="4" w:space="0" w:color="auto"/>
                    <w:right w:val="single" w:sz="4" w:space="0" w:color="auto"/>
                  </w:tcBorders>
                  <w:noWrap/>
                  <w:vAlign w:val="bottom"/>
                </w:tcPr>
                <w:p w14:paraId="59BEC090"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Pesados</w:t>
                  </w:r>
                </w:p>
              </w:tc>
              <w:tc>
                <w:tcPr>
                  <w:tcW w:w="1908" w:type="pct"/>
                  <w:tcBorders>
                    <w:top w:val="single" w:sz="4" w:space="0" w:color="auto"/>
                    <w:left w:val="nil"/>
                    <w:bottom w:val="single" w:sz="4" w:space="0" w:color="auto"/>
                    <w:right w:val="single" w:sz="4" w:space="0" w:color="auto"/>
                  </w:tcBorders>
                  <w:noWrap/>
                  <w:vAlign w:val="bottom"/>
                </w:tcPr>
                <w:p w14:paraId="05EE46F5"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1.41</w:t>
                  </w:r>
                </w:p>
              </w:tc>
            </w:tr>
          </w:tbl>
          <w:p w14:paraId="64304753" w14:textId="77777777" w:rsidR="00A627F2" w:rsidRPr="005B3530" w:rsidRDefault="00A627F2" w:rsidP="00A627F2">
            <w:pPr>
              <w:jc w:val="center"/>
              <w:rPr>
                <w:rFonts w:ascii="Arial" w:eastAsia="Times New Roman" w:hAnsi="Arial" w:cs="Arial"/>
                <w:bCs/>
                <w:sz w:val="18"/>
                <w:szCs w:val="18"/>
                <w:lang w:val="es-ES" w:eastAsia="es-PY"/>
              </w:rPr>
            </w:pPr>
          </w:p>
        </w:tc>
        <w:tc>
          <w:tcPr>
            <w:tcW w:w="1636" w:type="pct"/>
            <w:tcBorders>
              <w:top w:val="single" w:sz="4" w:space="0" w:color="auto"/>
              <w:left w:val="single" w:sz="4" w:space="0" w:color="auto"/>
              <w:bottom w:val="single" w:sz="4" w:space="0" w:color="auto"/>
              <w:right w:val="single" w:sz="4" w:space="0" w:color="auto"/>
            </w:tcBorders>
          </w:tcPr>
          <w:p w14:paraId="5461FFFD" w14:textId="77777777" w:rsidR="00A627F2" w:rsidRPr="00A77EA3" w:rsidRDefault="00A627F2" w:rsidP="00A627F2">
            <w:pPr>
              <w:rPr>
                <w:rFonts w:ascii="Arial" w:hAnsi="Arial" w:cs="Arial"/>
                <w:szCs w:val="18"/>
                <w:lang w:val="es-ES" w:eastAsia="es-PY"/>
              </w:rPr>
            </w:pPr>
          </w:p>
          <w:tbl>
            <w:tblPr>
              <w:tblW w:w="5000" w:type="pct"/>
              <w:jc w:val="center"/>
              <w:tblLayout w:type="fixed"/>
              <w:tblCellMar>
                <w:left w:w="70" w:type="dxa"/>
                <w:right w:w="70" w:type="dxa"/>
              </w:tblCellMar>
              <w:tblLook w:val="04A0" w:firstRow="1" w:lastRow="0" w:firstColumn="1" w:lastColumn="0" w:noHBand="0" w:noVBand="1"/>
            </w:tblPr>
            <w:tblGrid>
              <w:gridCol w:w="670"/>
              <w:gridCol w:w="596"/>
              <w:gridCol w:w="819"/>
              <w:gridCol w:w="748"/>
            </w:tblGrid>
            <w:tr w:rsidR="00A627F2" w14:paraId="00570445" w14:textId="77777777" w:rsidTr="005D3AC8">
              <w:trPr>
                <w:trHeight w:val="206"/>
                <w:jc w:val="center"/>
              </w:trPr>
              <w:tc>
                <w:tcPr>
                  <w:tcW w:w="2235" w:type="pct"/>
                  <w:gridSpan w:val="2"/>
                  <w:tcBorders>
                    <w:top w:val="single" w:sz="4" w:space="0" w:color="auto"/>
                    <w:left w:val="single" w:sz="4" w:space="0" w:color="auto"/>
                    <w:bottom w:val="nil"/>
                    <w:right w:val="single" w:sz="4" w:space="0" w:color="auto"/>
                  </w:tcBorders>
                  <w:noWrap/>
                  <w:vAlign w:val="center"/>
                  <w:hideMark/>
                </w:tcPr>
                <w:p w14:paraId="4EA670DD"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Vehículo tipo</w:t>
                  </w:r>
                </w:p>
              </w:tc>
              <w:tc>
                <w:tcPr>
                  <w:tcW w:w="1445" w:type="pct"/>
                  <w:tcBorders>
                    <w:top w:val="single" w:sz="4" w:space="0" w:color="auto"/>
                    <w:left w:val="nil"/>
                    <w:bottom w:val="single" w:sz="4" w:space="0" w:color="auto"/>
                    <w:right w:val="single" w:sz="4" w:space="0" w:color="auto"/>
                  </w:tcBorders>
                  <w:noWrap/>
                  <w:vAlign w:val="center"/>
                  <w:hideMark/>
                </w:tcPr>
                <w:p w14:paraId="6244B3F6"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US$/veh.km</w:t>
                  </w:r>
                </w:p>
                <w:p w14:paraId="00B8D0DE"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 xml:space="preserve"> (2024)</w:t>
                  </w:r>
                </w:p>
              </w:tc>
              <w:tc>
                <w:tcPr>
                  <w:tcW w:w="1320" w:type="pct"/>
                  <w:tcBorders>
                    <w:top w:val="single" w:sz="4" w:space="0" w:color="auto"/>
                    <w:left w:val="nil"/>
                    <w:bottom w:val="single" w:sz="4" w:space="0" w:color="auto"/>
                    <w:right w:val="single" w:sz="4" w:space="0" w:color="auto"/>
                  </w:tcBorders>
                </w:tcPr>
                <w:p w14:paraId="4D3188B9"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Reducción %</w:t>
                  </w:r>
                </w:p>
              </w:tc>
            </w:tr>
            <w:tr w:rsidR="00A627F2" w14:paraId="17E46814" w14:textId="77777777" w:rsidTr="005D3AC8">
              <w:trPr>
                <w:jc w:val="center"/>
              </w:trPr>
              <w:tc>
                <w:tcPr>
                  <w:tcW w:w="2235" w:type="pct"/>
                  <w:gridSpan w:val="2"/>
                  <w:tcBorders>
                    <w:top w:val="single" w:sz="4" w:space="0" w:color="auto"/>
                    <w:left w:val="single" w:sz="4" w:space="0" w:color="auto"/>
                    <w:bottom w:val="single" w:sz="4" w:space="0" w:color="auto"/>
                    <w:right w:val="single" w:sz="4" w:space="0" w:color="auto"/>
                  </w:tcBorders>
                  <w:noWrap/>
                  <w:vAlign w:val="center"/>
                  <w:hideMark/>
                </w:tcPr>
                <w:p w14:paraId="254B6897"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Livianos</w:t>
                  </w:r>
                </w:p>
              </w:tc>
              <w:tc>
                <w:tcPr>
                  <w:tcW w:w="1445" w:type="pct"/>
                  <w:tcBorders>
                    <w:top w:val="single" w:sz="4" w:space="0" w:color="auto"/>
                    <w:left w:val="nil"/>
                    <w:bottom w:val="single" w:sz="4" w:space="0" w:color="auto"/>
                    <w:right w:val="single" w:sz="4" w:space="0" w:color="auto"/>
                  </w:tcBorders>
                  <w:noWrap/>
                  <w:vAlign w:val="bottom"/>
                </w:tcPr>
                <w:p w14:paraId="58F83210"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0.53</w:t>
                  </w:r>
                </w:p>
              </w:tc>
              <w:tc>
                <w:tcPr>
                  <w:tcW w:w="1320" w:type="pct"/>
                  <w:tcBorders>
                    <w:top w:val="single" w:sz="4" w:space="0" w:color="auto"/>
                    <w:left w:val="nil"/>
                    <w:bottom w:val="single" w:sz="4" w:space="0" w:color="auto"/>
                    <w:right w:val="single" w:sz="4" w:space="0" w:color="auto"/>
                  </w:tcBorders>
                </w:tcPr>
                <w:p w14:paraId="44A5636F"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-2%</w:t>
                  </w:r>
                </w:p>
              </w:tc>
            </w:tr>
            <w:tr w:rsidR="00A627F2" w14:paraId="216FB761" w14:textId="77777777" w:rsidTr="005D3AC8">
              <w:trPr>
                <w:jc w:val="center"/>
              </w:trPr>
              <w:tc>
                <w:tcPr>
                  <w:tcW w:w="2235" w:type="pct"/>
                  <w:gridSpan w:val="2"/>
                  <w:tcBorders>
                    <w:top w:val="single" w:sz="4" w:space="0" w:color="auto"/>
                    <w:left w:val="single" w:sz="4" w:space="0" w:color="auto"/>
                    <w:bottom w:val="single" w:sz="4" w:space="0" w:color="auto"/>
                    <w:right w:val="single" w:sz="4" w:space="0" w:color="auto"/>
                  </w:tcBorders>
                  <w:noWrap/>
                  <w:vAlign w:val="center"/>
                  <w:hideMark/>
                </w:tcPr>
                <w:p w14:paraId="30797712"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Ómnibus</w:t>
                  </w:r>
                </w:p>
              </w:tc>
              <w:tc>
                <w:tcPr>
                  <w:tcW w:w="1445" w:type="pct"/>
                  <w:tcBorders>
                    <w:top w:val="nil"/>
                    <w:left w:val="nil"/>
                    <w:bottom w:val="single" w:sz="4" w:space="0" w:color="auto"/>
                    <w:right w:val="single" w:sz="4" w:space="0" w:color="auto"/>
                  </w:tcBorders>
                  <w:noWrap/>
                  <w:vAlign w:val="bottom"/>
                </w:tcPr>
                <w:p w14:paraId="3ED9C308"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3.16</w:t>
                  </w:r>
                </w:p>
              </w:tc>
              <w:tc>
                <w:tcPr>
                  <w:tcW w:w="1320" w:type="pct"/>
                  <w:tcBorders>
                    <w:top w:val="nil"/>
                    <w:left w:val="nil"/>
                    <w:bottom w:val="single" w:sz="4" w:space="0" w:color="auto"/>
                    <w:right w:val="single" w:sz="4" w:space="0" w:color="auto"/>
                  </w:tcBorders>
                </w:tcPr>
                <w:p w14:paraId="431BED69"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-2%</w:t>
                  </w:r>
                </w:p>
              </w:tc>
            </w:tr>
            <w:tr w:rsidR="00A627F2" w14:paraId="6E4749D2" w14:textId="77777777" w:rsidTr="005D3AC8">
              <w:trPr>
                <w:trHeight w:val="58"/>
                <w:jc w:val="center"/>
              </w:trPr>
              <w:tc>
                <w:tcPr>
                  <w:tcW w:w="1183" w:type="pct"/>
                  <w:vMerge w:val="restart"/>
                  <w:tcBorders>
                    <w:top w:val="nil"/>
                    <w:left w:val="single" w:sz="4" w:space="0" w:color="auto"/>
                    <w:bottom w:val="single" w:sz="4" w:space="0" w:color="000000"/>
                    <w:right w:val="single" w:sz="4" w:space="0" w:color="auto"/>
                  </w:tcBorders>
                  <w:noWrap/>
                  <w:vAlign w:val="center"/>
                  <w:hideMark/>
                </w:tcPr>
                <w:p w14:paraId="55DABCBC"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Camiones</w:t>
                  </w:r>
                </w:p>
              </w:tc>
              <w:tc>
                <w:tcPr>
                  <w:tcW w:w="1052" w:type="pct"/>
                  <w:tcBorders>
                    <w:top w:val="single" w:sz="4" w:space="0" w:color="auto"/>
                    <w:left w:val="nil"/>
                    <w:bottom w:val="single" w:sz="4" w:space="0" w:color="auto"/>
                    <w:right w:val="single" w:sz="4" w:space="0" w:color="auto"/>
                  </w:tcBorders>
                  <w:noWrap/>
                  <w:vAlign w:val="bottom"/>
                  <w:hideMark/>
                </w:tcPr>
                <w:p w14:paraId="4387507D"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Livianos</w:t>
                  </w:r>
                </w:p>
              </w:tc>
              <w:tc>
                <w:tcPr>
                  <w:tcW w:w="1445" w:type="pct"/>
                  <w:tcBorders>
                    <w:top w:val="single" w:sz="4" w:space="0" w:color="auto"/>
                    <w:left w:val="nil"/>
                    <w:bottom w:val="single" w:sz="4" w:space="0" w:color="auto"/>
                    <w:right w:val="single" w:sz="4" w:space="0" w:color="auto"/>
                  </w:tcBorders>
                  <w:noWrap/>
                  <w:vAlign w:val="bottom"/>
                </w:tcPr>
                <w:p w14:paraId="39279D3C"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1.03</w:t>
                  </w:r>
                </w:p>
              </w:tc>
              <w:tc>
                <w:tcPr>
                  <w:tcW w:w="1320" w:type="pct"/>
                  <w:tcBorders>
                    <w:top w:val="single" w:sz="4" w:space="0" w:color="auto"/>
                    <w:left w:val="nil"/>
                    <w:bottom w:val="single" w:sz="4" w:space="0" w:color="auto"/>
                    <w:right w:val="single" w:sz="4" w:space="0" w:color="auto"/>
                  </w:tcBorders>
                </w:tcPr>
                <w:p w14:paraId="3FC7C7C3"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-3%</w:t>
                  </w:r>
                </w:p>
              </w:tc>
            </w:tr>
            <w:tr w:rsidR="00A627F2" w14:paraId="49EE8516" w14:textId="77777777" w:rsidTr="005D3AC8">
              <w:trPr>
                <w:trHeight w:val="58"/>
                <w:jc w:val="center"/>
              </w:trPr>
              <w:tc>
                <w:tcPr>
                  <w:tcW w:w="1183" w:type="pct"/>
                  <w:vMerge/>
                  <w:tcBorders>
                    <w:top w:val="nil"/>
                    <w:left w:val="single" w:sz="4" w:space="0" w:color="auto"/>
                    <w:bottom w:val="single" w:sz="4" w:space="0" w:color="000000"/>
                    <w:right w:val="single" w:sz="4" w:space="0" w:color="auto"/>
                  </w:tcBorders>
                  <w:vAlign w:val="center"/>
                  <w:hideMark/>
                </w:tcPr>
                <w:p w14:paraId="3FE7F028" w14:textId="77777777" w:rsidR="00A627F2" w:rsidRDefault="00A627F2" w:rsidP="00A627F2">
                  <w:pPr>
                    <w:framePr w:hSpace="180" w:wrap="around" w:vAnchor="text" w:hAnchor="text" w:x="108" w:y="1"/>
                    <w:suppressOverlap/>
                    <w:rPr>
                      <w:rFonts w:ascii="Arial" w:hAnsi="Arial" w:cs="Arial"/>
                      <w:bCs/>
                      <w:sz w:val="18"/>
                      <w:szCs w:val="18"/>
                      <w:lang w:val="es-ES" w:eastAsia="es-PY"/>
                    </w:rPr>
                  </w:pPr>
                </w:p>
              </w:tc>
              <w:tc>
                <w:tcPr>
                  <w:tcW w:w="1052" w:type="pct"/>
                  <w:tcBorders>
                    <w:top w:val="single" w:sz="4" w:space="0" w:color="auto"/>
                    <w:left w:val="nil"/>
                    <w:bottom w:val="single" w:sz="4" w:space="0" w:color="auto"/>
                    <w:right w:val="single" w:sz="4" w:space="0" w:color="auto"/>
                  </w:tcBorders>
                  <w:noWrap/>
                  <w:vAlign w:val="bottom"/>
                </w:tcPr>
                <w:p w14:paraId="3FF4F38A"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Pesados</w:t>
                  </w:r>
                </w:p>
              </w:tc>
              <w:tc>
                <w:tcPr>
                  <w:tcW w:w="1445" w:type="pct"/>
                  <w:tcBorders>
                    <w:top w:val="single" w:sz="4" w:space="0" w:color="auto"/>
                    <w:left w:val="nil"/>
                    <w:bottom w:val="single" w:sz="4" w:space="0" w:color="auto"/>
                    <w:right w:val="single" w:sz="4" w:space="0" w:color="auto"/>
                  </w:tcBorders>
                  <w:noWrap/>
                  <w:vAlign w:val="bottom"/>
                </w:tcPr>
                <w:p w14:paraId="332FDA23"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1.36</w:t>
                  </w:r>
                </w:p>
              </w:tc>
              <w:tc>
                <w:tcPr>
                  <w:tcW w:w="1320" w:type="pct"/>
                  <w:tcBorders>
                    <w:top w:val="single" w:sz="4" w:space="0" w:color="auto"/>
                    <w:left w:val="nil"/>
                    <w:bottom w:val="single" w:sz="4" w:space="0" w:color="auto"/>
                    <w:right w:val="single" w:sz="4" w:space="0" w:color="auto"/>
                  </w:tcBorders>
                </w:tcPr>
                <w:p w14:paraId="4DD044DC"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-3%</w:t>
                  </w:r>
                </w:p>
              </w:tc>
            </w:tr>
          </w:tbl>
          <w:p w14:paraId="2B2D2960" w14:textId="77777777" w:rsidR="00A627F2" w:rsidRPr="005B3530" w:rsidRDefault="00A627F2" w:rsidP="00A627F2">
            <w:pPr>
              <w:jc w:val="center"/>
              <w:rPr>
                <w:rFonts w:ascii="Arial" w:eastAsia="Times New Roman" w:hAnsi="Arial" w:cs="Arial"/>
                <w:bCs/>
                <w:sz w:val="18"/>
                <w:szCs w:val="18"/>
                <w:lang w:val="es-ES" w:eastAsia="es-PY"/>
              </w:rPr>
            </w:pPr>
          </w:p>
        </w:tc>
        <w:tc>
          <w:tcPr>
            <w:tcW w:w="864" w:type="pct"/>
            <w:tcBorders>
              <w:top w:val="single" w:sz="4" w:space="0" w:color="auto"/>
              <w:left w:val="single" w:sz="4" w:space="0" w:color="auto"/>
              <w:bottom w:val="single" w:sz="4" w:space="0" w:color="auto"/>
              <w:right w:val="single" w:sz="4" w:space="0" w:color="auto"/>
            </w:tcBorders>
            <w:vAlign w:val="center"/>
          </w:tcPr>
          <w:p w14:paraId="4A694C1C" w14:textId="77777777" w:rsidR="00A627F2" w:rsidRPr="004B555B" w:rsidRDefault="00A627F2" w:rsidP="00A627F2">
            <w:pPr>
              <w:rPr>
                <w:rFonts w:ascii="Arial" w:eastAsia="Times New Roman" w:hAnsi="Arial" w:cs="Arial"/>
                <w:sz w:val="18"/>
                <w:szCs w:val="18"/>
                <w:lang w:val="en-US" w:eastAsia="es-PY"/>
              </w:rPr>
            </w:pPr>
            <w:proofErr w:type="spellStart"/>
            <w:r w:rsidRPr="004B555B">
              <w:rPr>
                <w:rFonts w:ascii="Arial" w:eastAsia="Times New Roman" w:hAnsi="Arial" w:cs="Arial"/>
                <w:sz w:val="18"/>
                <w:szCs w:val="18"/>
                <w:lang w:val="en-US" w:eastAsia="es-PY"/>
              </w:rPr>
              <w:t>Estudio</w:t>
            </w:r>
            <w:proofErr w:type="spellEnd"/>
            <w:r w:rsidRPr="004B555B">
              <w:rPr>
                <w:rFonts w:ascii="Arial" w:eastAsia="Times New Roman" w:hAnsi="Arial" w:cs="Arial"/>
                <w:sz w:val="18"/>
                <w:szCs w:val="18"/>
                <w:lang w:val="en-US" w:eastAsia="es-PY"/>
              </w:rPr>
              <w:t xml:space="preserve"> de </w:t>
            </w:r>
            <w:proofErr w:type="spellStart"/>
            <w:r w:rsidRPr="004B555B">
              <w:rPr>
                <w:rFonts w:ascii="Arial" w:eastAsia="Times New Roman" w:hAnsi="Arial" w:cs="Arial"/>
                <w:sz w:val="18"/>
                <w:szCs w:val="18"/>
                <w:lang w:val="en-US" w:eastAsia="es-PY"/>
              </w:rPr>
              <w:t>tránsito</w:t>
            </w:r>
            <w:proofErr w:type="spellEnd"/>
            <w:r w:rsidRPr="004B555B">
              <w:rPr>
                <w:rFonts w:ascii="Arial" w:eastAsia="Times New Roman" w:hAnsi="Arial" w:cs="Arial"/>
                <w:sz w:val="18"/>
                <w:szCs w:val="18"/>
                <w:lang w:val="en-US" w:eastAsia="es-PY"/>
              </w:rPr>
              <w:t>.</w:t>
            </w:r>
          </w:p>
          <w:p w14:paraId="4499A371" w14:textId="77777777" w:rsidR="00A627F2" w:rsidRPr="004B555B" w:rsidRDefault="00A627F2" w:rsidP="00A627F2">
            <w:pPr>
              <w:rPr>
                <w:rFonts w:ascii="Arial" w:eastAsia="Times New Roman" w:hAnsi="Arial" w:cs="Arial"/>
                <w:sz w:val="18"/>
                <w:szCs w:val="18"/>
                <w:lang w:val="en-US" w:eastAsia="es-PY"/>
              </w:rPr>
            </w:pPr>
            <w:r w:rsidRPr="004B555B">
              <w:rPr>
                <w:rFonts w:ascii="Arial" w:eastAsia="Times New Roman" w:hAnsi="Arial" w:cs="Arial"/>
                <w:i/>
                <w:sz w:val="18"/>
                <w:szCs w:val="18"/>
                <w:lang w:val="en-US" w:eastAsia="es-PY"/>
              </w:rPr>
              <w:t>Highway Development and Management</w:t>
            </w:r>
            <w:r w:rsidRPr="004B555B">
              <w:rPr>
                <w:rFonts w:ascii="Arial" w:eastAsia="Times New Roman" w:hAnsi="Arial" w:cs="Arial"/>
                <w:sz w:val="18"/>
                <w:szCs w:val="18"/>
                <w:lang w:val="en-US" w:eastAsia="es-PY"/>
              </w:rPr>
              <w:t xml:space="preserve"> (HDM-4)</w:t>
            </w:r>
          </w:p>
          <w:p w14:paraId="551FF4A6" w14:textId="77777777" w:rsidR="00A627F2" w:rsidRPr="004B555B" w:rsidRDefault="00A627F2" w:rsidP="00A627F2">
            <w:pPr>
              <w:rPr>
                <w:rFonts w:ascii="Arial" w:eastAsia="Times New Roman" w:hAnsi="Arial" w:cs="Arial"/>
                <w:sz w:val="18"/>
                <w:szCs w:val="18"/>
                <w:lang w:val="en-US" w:eastAsia="es-PY"/>
              </w:rPr>
            </w:pPr>
          </w:p>
          <w:p w14:paraId="7E9902C4" w14:textId="45F972E6" w:rsidR="00A627F2" w:rsidRPr="005B3530" w:rsidRDefault="00A627F2" w:rsidP="00A627F2">
            <w:pPr>
              <w:rPr>
                <w:rFonts w:ascii="Arial" w:eastAsia="Times New Roman" w:hAnsi="Arial" w:cs="Arial"/>
                <w:sz w:val="18"/>
                <w:szCs w:val="18"/>
                <w:lang w:val="es-ES" w:eastAsia="es-PY"/>
              </w:rPr>
            </w:pPr>
            <w:r w:rsidRPr="004B555B">
              <w:rPr>
                <w:rFonts w:ascii="Arial" w:eastAsia="Times New Roman" w:hAnsi="Arial" w:cs="Arial"/>
                <w:sz w:val="18"/>
                <w:szCs w:val="18"/>
                <w:lang w:val="es-ES" w:eastAsia="es-PY"/>
              </w:rPr>
              <w:t>Responsable: FFFIR/Direcciones Provinciales de Vialidad (</w:t>
            </w:r>
            <w:proofErr w:type="spellStart"/>
            <w:r w:rsidRPr="004B555B">
              <w:rPr>
                <w:rFonts w:ascii="Arial" w:eastAsia="Times New Roman" w:hAnsi="Arial" w:cs="Arial"/>
                <w:sz w:val="18"/>
                <w:szCs w:val="18"/>
                <w:lang w:val="es-ES" w:eastAsia="es-PY"/>
              </w:rPr>
              <w:t>DPVs</w:t>
            </w:r>
            <w:proofErr w:type="spellEnd"/>
            <w:r w:rsidRPr="004B555B">
              <w:rPr>
                <w:rFonts w:ascii="Arial" w:eastAsia="Times New Roman" w:hAnsi="Arial" w:cs="Arial"/>
                <w:sz w:val="18"/>
                <w:szCs w:val="18"/>
                <w:lang w:val="es-ES" w:eastAsia="es-PY"/>
              </w:rPr>
              <w:t>) de las Provincias del Programa.</w:t>
            </w:r>
          </w:p>
        </w:tc>
      </w:tr>
      <w:tr w:rsidR="00A627F2" w:rsidRPr="005B3530" w14:paraId="1CF3FCFA" w14:textId="77777777" w:rsidTr="004B555B">
        <w:trPr>
          <w:trHeight w:val="431"/>
        </w:trPr>
        <w:tc>
          <w:tcPr>
            <w:tcW w:w="767" w:type="pct"/>
            <w:tcBorders>
              <w:top w:val="single" w:sz="4" w:space="0" w:color="auto"/>
              <w:left w:val="single" w:sz="4" w:space="0" w:color="auto"/>
              <w:bottom w:val="single" w:sz="4" w:space="0" w:color="auto"/>
              <w:right w:val="single" w:sz="4" w:space="0" w:color="auto"/>
            </w:tcBorders>
            <w:vAlign w:val="center"/>
          </w:tcPr>
          <w:p w14:paraId="146E5569" w14:textId="6BCC2E31" w:rsidR="00A627F2" w:rsidRPr="005B3530" w:rsidRDefault="00A627F2" w:rsidP="00A627F2">
            <w:pPr>
              <w:rPr>
                <w:rFonts w:ascii="Arial" w:eastAsia="Times New Roman" w:hAnsi="Arial" w:cs="Arial"/>
                <w:sz w:val="18"/>
                <w:szCs w:val="18"/>
                <w:lang w:val="es-PY" w:eastAsia="es-PY"/>
              </w:rPr>
            </w:pPr>
            <w:r>
              <w:rPr>
                <w:rFonts w:ascii="Arial" w:hAnsi="Arial" w:cs="Arial"/>
                <w:sz w:val="18"/>
                <w:szCs w:val="18"/>
                <w:lang w:val="es-ES" w:eastAsia="es-PY"/>
              </w:rPr>
              <w:t>Tiempo promedio de viaje (minutos de viaje en tramo de 100 km por tipo de vehículo)</w:t>
            </w:r>
            <w:r>
              <w:rPr>
                <w:rFonts w:ascii="Arial" w:hAnsi="Arial" w:cs="Arial"/>
                <w:sz w:val="18"/>
                <w:szCs w:val="18"/>
                <w:vertAlign w:val="superscript"/>
                <w:lang w:val="es-ES" w:eastAsia="es-PY"/>
              </w:rPr>
              <w:t xml:space="preserve"> </w:t>
            </w:r>
            <w:r>
              <w:rPr>
                <w:rStyle w:val="FootnoteReference"/>
                <w:rFonts w:ascii="Arial" w:hAnsi="Arial" w:cs="Arial"/>
                <w:sz w:val="18"/>
                <w:szCs w:val="18"/>
                <w:lang w:val="es-ES" w:eastAsia="es-PY"/>
              </w:rPr>
              <w:footnoteReference w:id="10"/>
            </w:r>
          </w:p>
        </w:tc>
        <w:tc>
          <w:tcPr>
            <w:tcW w:w="1733" w:type="pct"/>
            <w:tcBorders>
              <w:top w:val="single" w:sz="4" w:space="0" w:color="auto"/>
              <w:left w:val="single" w:sz="4" w:space="0" w:color="auto"/>
              <w:bottom w:val="single" w:sz="4" w:space="0" w:color="auto"/>
              <w:right w:val="single" w:sz="4" w:space="0" w:color="auto"/>
            </w:tcBorders>
          </w:tcPr>
          <w:p w14:paraId="16DB502C" w14:textId="77777777" w:rsidR="00A627F2" w:rsidRPr="00A30B29" w:rsidRDefault="00A627F2" w:rsidP="00A627F2">
            <w:pPr>
              <w:rPr>
                <w:rFonts w:ascii="Arial" w:hAnsi="Arial" w:cs="Arial"/>
                <w:sz w:val="18"/>
                <w:szCs w:val="18"/>
                <w:lang w:val="es-ES" w:eastAsia="es-PY"/>
              </w:rPr>
            </w:pPr>
          </w:p>
          <w:p w14:paraId="769F69D8" w14:textId="77777777" w:rsidR="00A627F2" w:rsidRPr="00A30B29" w:rsidRDefault="00A627F2" w:rsidP="00A627F2">
            <w:pPr>
              <w:rPr>
                <w:rFonts w:ascii="Arial" w:hAnsi="Arial" w:cs="Arial"/>
                <w:sz w:val="18"/>
                <w:szCs w:val="18"/>
                <w:lang w:val="es-ES" w:eastAsia="es-PY"/>
              </w:rPr>
            </w:pPr>
          </w:p>
          <w:tbl>
            <w:tblPr>
              <w:tblW w:w="4700" w:type="pct"/>
              <w:jc w:val="center"/>
              <w:tblLayout w:type="fixed"/>
              <w:tblCellMar>
                <w:left w:w="70" w:type="dxa"/>
                <w:right w:w="70" w:type="dxa"/>
              </w:tblCellMar>
              <w:tblLook w:val="04A0" w:firstRow="1" w:lastRow="0" w:firstColumn="1" w:lastColumn="0" w:noHBand="0" w:noVBand="1"/>
            </w:tblPr>
            <w:tblGrid>
              <w:gridCol w:w="998"/>
              <w:gridCol w:w="1030"/>
              <w:gridCol w:w="806"/>
            </w:tblGrid>
            <w:tr w:rsidR="00A627F2" w14:paraId="24D2A32A" w14:textId="77777777" w:rsidTr="005D3AC8">
              <w:trPr>
                <w:trHeight w:val="206"/>
                <w:jc w:val="center"/>
              </w:trPr>
              <w:tc>
                <w:tcPr>
                  <w:tcW w:w="3578" w:type="pct"/>
                  <w:gridSpan w:val="2"/>
                  <w:tcBorders>
                    <w:top w:val="single" w:sz="4" w:space="0" w:color="auto"/>
                    <w:left w:val="single" w:sz="4" w:space="0" w:color="auto"/>
                    <w:bottom w:val="nil"/>
                    <w:right w:val="single" w:sz="4" w:space="0" w:color="auto"/>
                  </w:tcBorders>
                  <w:noWrap/>
                  <w:vAlign w:val="center"/>
                  <w:hideMark/>
                </w:tcPr>
                <w:p w14:paraId="5CAC76B5" w14:textId="77777777" w:rsidR="00A627F2" w:rsidRDefault="00A627F2" w:rsidP="00A627F2">
                  <w:pPr>
                    <w:framePr w:hSpace="180" w:wrap="around" w:vAnchor="text" w:hAnchor="text" w:x="108" w:y="1"/>
                    <w:suppressOverlap/>
                    <w:rPr>
                      <w:rFonts w:ascii="Arial" w:hAnsi="Arial" w:cs="Arial"/>
                      <w:b/>
                      <w:bCs/>
                      <w:sz w:val="18"/>
                      <w:szCs w:val="18"/>
                      <w:lang w:val="es-ES" w:eastAsia="es-PY"/>
                    </w:rPr>
                  </w:pPr>
                  <w:r>
                    <w:rPr>
                      <w:rFonts w:ascii="Arial" w:hAnsi="Arial" w:cs="Arial"/>
                      <w:b/>
                      <w:bCs/>
                      <w:sz w:val="18"/>
                      <w:szCs w:val="18"/>
                      <w:lang w:val="es-ES" w:eastAsia="es-PY"/>
                    </w:rPr>
                    <w:t>Vehículo tipo</w:t>
                  </w:r>
                </w:p>
              </w:tc>
              <w:tc>
                <w:tcPr>
                  <w:tcW w:w="1422" w:type="pct"/>
                  <w:tcBorders>
                    <w:top w:val="single" w:sz="4" w:space="0" w:color="auto"/>
                    <w:left w:val="nil"/>
                    <w:bottom w:val="single" w:sz="4" w:space="0" w:color="auto"/>
                    <w:right w:val="single" w:sz="4" w:space="0" w:color="auto"/>
                  </w:tcBorders>
                  <w:noWrap/>
                  <w:vAlign w:val="center"/>
                  <w:hideMark/>
                </w:tcPr>
                <w:p w14:paraId="5F52E5AE"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Tiempo</w:t>
                  </w:r>
                </w:p>
                <w:p w14:paraId="0A421B95"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cada 100 km</w:t>
                  </w:r>
                </w:p>
                <w:p w14:paraId="2528CEAA"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minutos</w:t>
                  </w:r>
                </w:p>
                <w:p w14:paraId="298D17B1"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lastRenderedPageBreak/>
                    <w:t>(2019)</w:t>
                  </w:r>
                </w:p>
              </w:tc>
            </w:tr>
            <w:tr w:rsidR="00A627F2" w14:paraId="7FC6C26A" w14:textId="77777777" w:rsidTr="005D3AC8">
              <w:trPr>
                <w:jc w:val="center"/>
              </w:trPr>
              <w:tc>
                <w:tcPr>
                  <w:tcW w:w="3578" w:type="pct"/>
                  <w:gridSpan w:val="2"/>
                  <w:tcBorders>
                    <w:top w:val="single" w:sz="4" w:space="0" w:color="auto"/>
                    <w:left w:val="single" w:sz="4" w:space="0" w:color="auto"/>
                    <w:bottom w:val="single" w:sz="4" w:space="0" w:color="auto"/>
                    <w:right w:val="single" w:sz="4" w:space="0" w:color="auto"/>
                  </w:tcBorders>
                  <w:noWrap/>
                  <w:vAlign w:val="center"/>
                  <w:hideMark/>
                </w:tcPr>
                <w:p w14:paraId="3FCA4F22"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lastRenderedPageBreak/>
                    <w:t>Livianos</w:t>
                  </w:r>
                </w:p>
              </w:tc>
              <w:tc>
                <w:tcPr>
                  <w:tcW w:w="1422" w:type="pct"/>
                  <w:tcBorders>
                    <w:top w:val="single" w:sz="4" w:space="0" w:color="auto"/>
                    <w:left w:val="nil"/>
                    <w:bottom w:val="single" w:sz="4" w:space="0" w:color="auto"/>
                    <w:right w:val="single" w:sz="4" w:space="0" w:color="auto"/>
                  </w:tcBorders>
                  <w:noWrap/>
                  <w:vAlign w:val="bottom"/>
                </w:tcPr>
                <w:p w14:paraId="4F4AB320" w14:textId="77777777" w:rsidR="00A627F2" w:rsidRDefault="00A627F2" w:rsidP="00A627F2">
                  <w:pPr>
                    <w:framePr w:hSpace="180" w:wrap="around" w:vAnchor="text" w:hAnchor="text" w:x="108" w:y="1"/>
                    <w:suppressOverlap/>
                    <w:jc w:val="center"/>
                    <w:rPr>
                      <w:rFonts w:ascii="Arial" w:hAnsi="Arial" w:cs="Arial"/>
                      <w:sz w:val="18"/>
                      <w:szCs w:val="18"/>
                      <w:lang w:val="es-PY" w:eastAsia="es-PY"/>
                    </w:rPr>
                  </w:pPr>
                  <w:r>
                    <w:rPr>
                      <w:rFonts w:ascii="Arial" w:hAnsi="Arial" w:cs="Arial"/>
                      <w:sz w:val="18"/>
                      <w:szCs w:val="18"/>
                      <w:lang w:val="es-PY" w:eastAsia="es-PY"/>
                    </w:rPr>
                    <w:t>71</w:t>
                  </w:r>
                </w:p>
              </w:tc>
            </w:tr>
            <w:tr w:rsidR="00A627F2" w14:paraId="0C3B3D36" w14:textId="77777777" w:rsidTr="005D3AC8">
              <w:trPr>
                <w:jc w:val="center"/>
              </w:trPr>
              <w:tc>
                <w:tcPr>
                  <w:tcW w:w="3578" w:type="pct"/>
                  <w:gridSpan w:val="2"/>
                  <w:tcBorders>
                    <w:top w:val="single" w:sz="4" w:space="0" w:color="auto"/>
                    <w:left w:val="single" w:sz="4" w:space="0" w:color="auto"/>
                    <w:bottom w:val="single" w:sz="4" w:space="0" w:color="auto"/>
                    <w:right w:val="single" w:sz="4" w:space="0" w:color="auto"/>
                  </w:tcBorders>
                  <w:noWrap/>
                  <w:vAlign w:val="center"/>
                  <w:hideMark/>
                </w:tcPr>
                <w:p w14:paraId="071D5D03"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Ómnibus</w:t>
                  </w:r>
                </w:p>
              </w:tc>
              <w:tc>
                <w:tcPr>
                  <w:tcW w:w="1422" w:type="pct"/>
                  <w:tcBorders>
                    <w:top w:val="nil"/>
                    <w:left w:val="nil"/>
                    <w:bottom w:val="single" w:sz="4" w:space="0" w:color="auto"/>
                    <w:right w:val="single" w:sz="4" w:space="0" w:color="auto"/>
                  </w:tcBorders>
                  <w:noWrap/>
                  <w:vAlign w:val="bottom"/>
                </w:tcPr>
                <w:p w14:paraId="0C86035A" w14:textId="77777777" w:rsidR="00A627F2" w:rsidRDefault="00A627F2" w:rsidP="00A627F2">
                  <w:pPr>
                    <w:framePr w:hSpace="180" w:wrap="around" w:vAnchor="text" w:hAnchor="text" w:x="108" w:y="1"/>
                    <w:suppressOverlap/>
                    <w:jc w:val="center"/>
                    <w:rPr>
                      <w:rFonts w:ascii="Arial" w:hAnsi="Arial" w:cs="Arial"/>
                      <w:sz w:val="18"/>
                      <w:szCs w:val="18"/>
                      <w:lang w:val="es-PY" w:eastAsia="es-PY"/>
                    </w:rPr>
                  </w:pPr>
                  <w:r>
                    <w:rPr>
                      <w:rFonts w:ascii="Arial" w:hAnsi="Arial" w:cs="Arial"/>
                      <w:sz w:val="18"/>
                      <w:szCs w:val="18"/>
                      <w:lang w:val="es-PY" w:eastAsia="es-PY"/>
                    </w:rPr>
                    <w:t>80</w:t>
                  </w:r>
                </w:p>
              </w:tc>
            </w:tr>
            <w:tr w:rsidR="00A627F2" w14:paraId="204C398C" w14:textId="77777777" w:rsidTr="005D3AC8">
              <w:trPr>
                <w:trHeight w:val="86"/>
                <w:jc w:val="center"/>
              </w:trPr>
              <w:tc>
                <w:tcPr>
                  <w:tcW w:w="1760" w:type="pct"/>
                  <w:vMerge w:val="restart"/>
                  <w:tcBorders>
                    <w:top w:val="nil"/>
                    <w:left w:val="single" w:sz="4" w:space="0" w:color="auto"/>
                    <w:bottom w:val="single" w:sz="4" w:space="0" w:color="000000"/>
                    <w:right w:val="single" w:sz="4" w:space="0" w:color="auto"/>
                  </w:tcBorders>
                  <w:noWrap/>
                  <w:vAlign w:val="center"/>
                  <w:hideMark/>
                </w:tcPr>
                <w:p w14:paraId="57A7E5DB"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Camiones</w:t>
                  </w:r>
                </w:p>
              </w:tc>
              <w:tc>
                <w:tcPr>
                  <w:tcW w:w="1818" w:type="pct"/>
                  <w:tcBorders>
                    <w:top w:val="single" w:sz="4" w:space="0" w:color="auto"/>
                    <w:left w:val="nil"/>
                    <w:bottom w:val="single" w:sz="4" w:space="0" w:color="auto"/>
                    <w:right w:val="single" w:sz="4" w:space="0" w:color="auto"/>
                  </w:tcBorders>
                  <w:noWrap/>
                  <w:vAlign w:val="bottom"/>
                  <w:hideMark/>
                </w:tcPr>
                <w:p w14:paraId="5F29E6F6"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Livianos</w:t>
                  </w:r>
                </w:p>
              </w:tc>
              <w:tc>
                <w:tcPr>
                  <w:tcW w:w="1422" w:type="pct"/>
                  <w:tcBorders>
                    <w:top w:val="single" w:sz="4" w:space="0" w:color="auto"/>
                    <w:left w:val="nil"/>
                    <w:bottom w:val="single" w:sz="4" w:space="0" w:color="auto"/>
                    <w:right w:val="single" w:sz="4" w:space="0" w:color="auto"/>
                  </w:tcBorders>
                  <w:noWrap/>
                  <w:vAlign w:val="bottom"/>
                </w:tcPr>
                <w:p w14:paraId="658E547D" w14:textId="77777777" w:rsidR="00A627F2" w:rsidRDefault="00A627F2" w:rsidP="00A627F2">
                  <w:pPr>
                    <w:framePr w:hSpace="180" w:wrap="around" w:vAnchor="text" w:hAnchor="text" w:x="108" w:y="1"/>
                    <w:suppressOverlap/>
                    <w:jc w:val="center"/>
                    <w:rPr>
                      <w:rFonts w:ascii="Arial" w:hAnsi="Arial" w:cs="Arial"/>
                      <w:sz w:val="18"/>
                      <w:szCs w:val="18"/>
                      <w:lang w:val="es-PY" w:eastAsia="es-PY"/>
                    </w:rPr>
                  </w:pPr>
                  <w:r>
                    <w:rPr>
                      <w:rFonts w:ascii="Arial" w:hAnsi="Arial" w:cs="Arial"/>
                      <w:sz w:val="18"/>
                      <w:szCs w:val="18"/>
                      <w:lang w:val="es-PY" w:eastAsia="es-PY"/>
                    </w:rPr>
                    <w:t>76</w:t>
                  </w:r>
                </w:p>
              </w:tc>
            </w:tr>
            <w:tr w:rsidR="00A627F2" w14:paraId="0D6843FD" w14:textId="77777777" w:rsidTr="005D3AC8">
              <w:trPr>
                <w:trHeight w:val="58"/>
                <w:jc w:val="center"/>
              </w:trPr>
              <w:tc>
                <w:tcPr>
                  <w:tcW w:w="1050" w:type="dxa"/>
                  <w:vMerge/>
                  <w:tcBorders>
                    <w:top w:val="nil"/>
                    <w:left w:val="single" w:sz="4" w:space="0" w:color="auto"/>
                    <w:bottom w:val="single" w:sz="4" w:space="0" w:color="000000"/>
                    <w:right w:val="single" w:sz="4" w:space="0" w:color="auto"/>
                  </w:tcBorders>
                  <w:vAlign w:val="center"/>
                  <w:hideMark/>
                </w:tcPr>
                <w:p w14:paraId="2748662F" w14:textId="77777777" w:rsidR="00A627F2" w:rsidRDefault="00A627F2" w:rsidP="00A627F2">
                  <w:pPr>
                    <w:framePr w:hSpace="180" w:wrap="around" w:vAnchor="text" w:hAnchor="text" w:x="108" w:y="1"/>
                    <w:suppressOverlap/>
                    <w:rPr>
                      <w:rFonts w:ascii="Arial" w:hAnsi="Arial" w:cs="Arial"/>
                      <w:bCs/>
                      <w:sz w:val="18"/>
                      <w:szCs w:val="18"/>
                      <w:lang w:val="es-ES" w:eastAsia="es-PY"/>
                    </w:rPr>
                  </w:pPr>
                </w:p>
              </w:tc>
              <w:tc>
                <w:tcPr>
                  <w:tcW w:w="1818" w:type="pct"/>
                  <w:tcBorders>
                    <w:top w:val="single" w:sz="4" w:space="0" w:color="auto"/>
                    <w:left w:val="nil"/>
                    <w:bottom w:val="single" w:sz="4" w:space="0" w:color="auto"/>
                    <w:right w:val="single" w:sz="4" w:space="0" w:color="auto"/>
                  </w:tcBorders>
                  <w:noWrap/>
                  <w:vAlign w:val="bottom"/>
                </w:tcPr>
                <w:p w14:paraId="1F84E700"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Pesados</w:t>
                  </w:r>
                </w:p>
              </w:tc>
              <w:tc>
                <w:tcPr>
                  <w:tcW w:w="1422" w:type="pct"/>
                  <w:tcBorders>
                    <w:top w:val="single" w:sz="4" w:space="0" w:color="auto"/>
                    <w:left w:val="nil"/>
                    <w:bottom w:val="single" w:sz="4" w:space="0" w:color="auto"/>
                    <w:right w:val="single" w:sz="4" w:space="0" w:color="auto"/>
                  </w:tcBorders>
                  <w:noWrap/>
                  <w:vAlign w:val="bottom"/>
                </w:tcPr>
                <w:p w14:paraId="489EC13E" w14:textId="77777777" w:rsidR="00A627F2" w:rsidRDefault="00A627F2" w:rsidP="00A627F2">
                  <w:pPr>
                    <w:framePr w:hSpace="180" w:wrap="around" w:vAnchor="text" w:hAnchor="text" w:x="108" w:y="1"/>
                    <w:suppressOverlap/>
                    <w:jc w:val="center"/>
                    <w:rPr>
                      <w:rFonts w:ascii="Arial" w:hAnsi="Arial" w:cs="Arial"/>
                      <w:sz w:val="18"/>
                      <w:szCs w:val="18"/>
                      <w:lang w:val="es-PY" w:eastAsia="es-PY"/>
                    </w:rPr>
                  </w:pPr>
                  <w:r>
                    <w:rPr>
                      <w:rFonts w:ascii="Arial" w:hAnsi="Arial" w:cs="Arial"/>
                      <w:sz w:val="18"/>
                      <w:szCs w:val="18"/>
                      <w:lang w:val="es-PY" w:eastAsia="es-PY"/>
                    </w:rPr>
                    <w:t>80</w:t>
                  </w:r>
                </w:p>
              </w:tc>
            </w:tr>
          </w:tbl>
          <w:p w14:paraId="67CF4D06" w14:textId="77777777" w:rsidR="00A627F2" w:rsidRPr="005B3530" w:rsidRDefault="00A627F2" w:rsidP="00A627F2">
            <w:pPr>
              <w:jc w:val="center"/>
              <w:rPr>
                <w:rFonts w:ascii="Arial" w:eastAsia="Times New Roman" w:hAnsi="Arial" w:cs="Arial"/>
                <w:bCs/>
                <w:sz w:val="18"/>
                <w:szCs w:val="18"/>
                <w:lang w:val="es-ES" w:eastAsia="es-PY"/>
              </w:rPr>
            </w:pPr>
          </w:p>
        </w:tc>
        <w:tc>
          <w:tcPr>
            <w:tcW w:w="1636" w:type="pct"/>
            <w:tcBorders>
              <w:top w:val="single" w:sz="4" w:space="0" w:color="auto"/>
              <w:left w:val="single" w:sz="4" w:space="0" w:color="auto"/>
              <w:bottom w:val="single" w:sz="4" w:space="0" w:color="auto"/>
              <w:right w:val="single" w:sz="4" w:space="0" w:color="auto"/>
            </w:tcBorders>
          </w:tcPr>
          <w:p w14:paraId="00B80FE3" w14:textId="77777777" w:rsidR="00A627F2" w:rsidRDefault="00A627F2" w:rsidP="00A627F2">
            <w:pPr>
              <w:rPr>
                <w:rFonts w:ascii="Arial" w:hAnsi="Arial" w:cs="Arial"/>
                <w:sz w:val="18"/>
                <w:szCs w:val="18"/>
                <w:lang w:val="es-ES" w:eastAsia="es-PY"/>
              </w:rPr>
            </w:pPr>
          </w:p>
          <w:p w14:paraId="304637D4" w14:textId="77777777" w:rsidR="00A627F2" w:rsidRDefault="00A627F2" w:rsidP="00A627F2">
            <w:pPr>
              <w:rPr>
                <w:rFonts w:ascii="Arial" w:hAnsi="Arial" w:cs="Arial"/>
                <w:sz w:val="18"/>
                <w:szCs w:val="18"/>
                <w:lang w:val="es-ES" w:eastAsia="es-PY"/>
              </w:rPr>
            </w:pPr>
          </w:p>
          <w:tbl>
            <w:tblPr>
              <w:tblW w:w="5000" w:type="pct"/>
              <w:jc w:val="center"/>
              <w:tblLayout w:type="fixed"/>
              <w:tblCellMar>
                <w:left w:w="70" w:type="dxa"/>
                <w:right w:w="70" w:type="dxa"/>
              </w:tblCellMar>
              <w:tblLook w:val="04A0" w:firstRow="1" w:lastRow="0" w:firstColumn="1" w:lastColumn="0" w:noHBand="0" w:noVBand="1"/>
            </w:tblPr>
            <w:tblGrid>
              <w:gridCol w:w="670"/>
              <w:gridCol w:w="637"/>
              <w:gridCol w:w="854"/>
              <w:gridCol w:w="672"/>
            </w:tblGrid>
            <w:tr w:rsidR="00A627F2" w14:paraId="01AC4BAE" w14:textId="77777777" w:rsidTr="005D3AC8">
              <w:trPr>
                <w:trHeight w:val="206"/>
                <w:jc w:val="center"/>
              </w:trPr>
              <w:tc>
                <w:tcPr>
                  <w:tcW w:w="2307" w:type="pct"/>
                  <w:gridSpan w:val="2"/>
                  <w:tcBorders>
                    <w:top w:val="single" w:sz="4" w:space="0" w:color="auto"/>
                    <w:left w:val="single" w:sz="4" w:space="0" w:color="auto"/>
                    <w:bottom w:val="nil"/>
                    <w:right w:val="single" w:sz="4" w:space="0" w:color="auto"/>
                  </w:tcBorders>
                  <w:noWrap/>
                  <w:vAlign w:val="center"/>
                  <w:hideMark/>
                </w:tcPr>
                <w:p w14:paraId="10D89AFC"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Vehículo tipo</w:t>
                  </w:r>
                </w:p>
              </w:tc>
              <w:tc>
                <w:tcPr>
                  <w:tcW w:w="1507" w:type="pct"/>
                  <w:tcBorders>
                    <w:top w:val="single" w:sz="4" w:space="0" w:color="auto"/>
                    <w:left w:val="nil"/>
                    <w:bottom w:val="single" w:sz="4" w:space="0" w:color="auto"/>
                    <w:right w:val="single" w:sz="4" w:space="0" w:color="auto"/>
                  </w:tcBorders>
                  <w:noWrap/>
                  <w:vAlign w:val="center"/>
                  <w:hideMark/>
                </w:tcPr>
                <w:p w14:paraId="60BE61CA"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Tiempo</w:t>
                  </w:r>
                </w:p>
                <w:p w14:paraId="02BA7956"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cada 100 km</w:t>
                  </w:r>
                </w:p>
                <w:p w14:paraId="46CD8619"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minutos</w:t>
                  </w:r>
                </w:p>
                <w:p w14:paraId="559E4D37"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 xml:space="preserve"> (2024)</w:t>
                  </w:r>
                </w:p>
              </w:tc>
              <w:tc>
                <w:tcPr>
                  <w:tcW w:w="1186" w:type="pct"/>
                  <w:tcBorders>
                    <w:top w:val="single" w:sz="4" w:space="0" w:color="auto"/>
                    <w:left w:val="nil"/>
                    <w:bottom w:val="single" w:sz="4" w:space="0" w:color="auto"/>
                    <w:right w:val="single" w:sz="4" w:space="0" w:color="auto"/>
                  </w:tcBorders>
                </w:tcPr>
                <w:p w14:paraId="3505298C"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Reducción</w:t>
                  </w:r>
                </w:p>
                <w:p w14:paraId="2217AF49" w14:textId="77777777" w:rsidR="00A627F2" w:rsidRDefault="00A627F2" w:rsidP="00A627F2">
                  <w:pPr>
                    <w:framePr w:hSpace="180" w:wrap="around" w:vAnchor="text" w:hAnchor="text" w:x="108" w:y="1"/>
                    <w:suppressOverlap/>
                    <w:jc w:val="center"/>
                    <w:rPr>
                      <w:rFonts w:ascii="Arial" w:hAnsi="Arial" w:cs="Arial"/>
                      <w:b/>
                      <w:bCs/>
                      <w:sz w:val="18"/>
                      <w:szCs w:val="18"/>
                      <w:lang w:val="es-ES" w:eastAsia="es-PY"/>
                    </w:rPr>
                  </w:pPr>
                  <w:r>
                    <w:rPr>
                      <w:rFonts w:ascii="Arial" w:hAnsi="Arial" w:cs="Arial"/>
                      <w:b/>
                      <w:bCs/>
                      <w:sz w:val="18"/>
                      <w:szCs w:val="18"/>
                      <w:lang w:val="es-ES" w:eastAsia="es-PY"/>
                    </w:rPr>
                    <w:t>%</w:t>
                  </w:r>
                </w:p>
              </w:tc>
            </w:tr>
            <w:tr w:rsidR="00A627F2" w14:paraId="38487806" w14:textId="77777777" w:rsidTr="005D3AC8">
              <w:trPr>
                <w:jc w:val="center"/>
              </w:trPr>
              <w:tc>
                <w:tcPr>
                  <w:tcW w:w="2307" w:type="pct"/>
                  <w:gridSpan w:val="2"/>
                  <w:tcBorders>
                    <w:top w:val="single" w:sz="4" w:space="0" w:color="auto"/>
                    <w:left w:val="single" w:sz="4" w:space="0" w:color="auto"/>
                    <w:bottom w:val="single" w:sz="4" w:space="0" w:color="auto"/>
                    <w:right w:val="single" w:sz="4" w:space="0" w:color="auto"/>
                  </w:tcBorders>
                  <w:noWrap/>
                  <w:vAlign w:val="center"/>
                  <w:hideMark/>
                </w:tcPr>
                <w:p w14:paraId="49E0029D"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lastRenderedPageBreak/>
                    <w:t>Livianos</w:t>
                  </w:r>
                </w:p>
              </w:tc>
              <w:tc>
                <w:tcPr>
                  <w:tcW w:w="1507" w:type="pct"/>
                  <w:tcBorders>
                    <w:top w:val="single" w:sz="4" w:space="0" w:color="auto"/>
                    <w:left w:val="nil"/>
                    <w:bottom w:val="single" w:sz="4" w:space="0" w:color="auto"/>
                    <w:right w:val="single" w:sz="4" w:space="0" w:color="auto"/>
                  </w:tcBorders>
                  <w:noWrap/>
                  <w:vAlign w:val="bottom"/>
                </w:tcPr>
                <w:p w14:paraId="31D127EA"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62</w:t>
                  </w:r>
                </w:p>
              </w:tc>
              <w:tc>
                <w:tcPr>
                  <w:tcW w:w="1186" w:type="pct"/>
                  <w:tcBorders>
                    <w:top w:val="single" w:sz="4" w:space="0" w:color="auto"/>
                    <w:left w:val="nil"/>
                    <w:bottom w:val="single" w:sz="4" w:space="0" w:color="auto"/>
                    <w:right w:val="single" w:sz="4" w:space="0" w:color="auto"/>
                  </w:tcBorders>
                </w:tcPr>
                <w:p w14:paraId="3FF5158C"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-12%</w:t>
                  </w:r>
                </w:p>
              </w:tc>
            </w:tr>
            <w:tr w:rsidR="00A627F2" w14:paraId="60317F46" w14:textId="77777777" w:rsidTr="005D3AC8">
              <w:trPr>
                <w:jc w:val="center"/>
              </w:trPr>
              <w:tc>
                <w:tcPr>
                  <w:tcW w:w="2307" w:type="pct"/>
                  <w:gridSpan w:val="2"/>
                  <w:tcBorders>
                    <w:top w:val="single" w:sz="4" w:space="0" w:color="auto"/>
                    <w:left w:val="single" w:sz="4" w:space="0" w:color="auto"/>
                    <w:bottom w:val="single" w:sz="4" w:space="0" w:color="auto"/>
                    <w:right w:val="single" w:sz="4" w:space="0" w:color="auto"/>
                  </w:tcBorders>
                  <w:noWrap/>
                  <w:vAlign w:val="center"/>
                  <w:hideMark/>
                </w:tcPr>
                <w:p w14:paraId="4F3141B1"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Ómnibus</w:t>
                  </w:r>
                </w:p>
              </w:tc>
              <w:tc>
                <w:tcPr>
                  <w:tcW w:w="1507" w:type="pct"/>
                  <w:tcBorders>
                    <w:top w:val="nil"/>
                    <w:left w:val="nil"/>
                    <w:bottom w:val="single" w:sz="4" w:space="0" w:color="auto"/>
                    <w:right w:val="single" w:sz="4" w:space="0" w:color="auto"/>
                  </w:tcBorders>
                  <w:noWrap/>
                  <w:vAlign w:val="bottom"/>
                </w:tcPr>
                <w:p w14:paraId="2FB1F007"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71</w:t>
                  </w:r>
                </w:p>
              </w:tc>
              <w:tc>
                <w:tcPr>
                  <w:tcW w:w="1186" w:type="pct"/>
                  <w:tcBorders>
                    <w:top w:val="nil"/>
                    <w:left w:val="nil"/>
                    <w:bottom w:val="single" w:sz="4" w:space="0" w:color="auto"/>
                    <w:right w:val="single" w:sz="4" w:space="0" w:color="auto"/>
                  </w:tcBorders>
                </w:tcPr>
                <w:p w14:paraId="58521661"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-12%</w:t>
                  </w:r>
                </w:p>
              </w:tc>
            </w:tr>
            <w:tr w:rsidR="00A627F2" w14:paraId="36F0D7F7" w14:textId="77777777" w:rsidTr="005D3AC8">
              <w:trPr>
                <w:trHeight w:val="58"/>
                <w:jc w:val="center"/>
              </w:trPr>
              <w:tc>
                <w:tcPr>
                  <w:tcW w:w="1183" w:type="pct"/>
                  <w:vMerge w:val="restart"/>
                  <w:tcBorders>
                    <w:top w:val="nil"/>
                    <w:left w:val="single" w:sz="4" w:space="0" w:color="auto"/>
                    <w:bottom w:val="single" w:sz="4" w:space="0" w:color="000000"/>
                    <w:right w:val="single" w:sz="4" w:space="0" w:color="auto"/>
                  </w:tcBorders>
                  <w:noWrap/>
                  <w:vAlign w:val="center"/>
                  <w:hideMark/>
                </w:tcPr>
                <w:p w14:paraId="65EC79D1" w14:textId="77777777" w:rsidR="00A627F2" w:rsidRDefault="00A627F2" w:rsidP="00A627F2">
                  <w:pPr>
                    <w:framePr w:hSpace="180" w:wrap="around" w:vAnchor="text" w:hAnchor="text" w:x="108" w:y="1"/>
                    <w:suppressOverlap/>
                    <w:jc w:val="center"/>
                    <w:rPr>
                      <w:rFonts w:ascii="Arial" w:hAnsi="Arial" w:cs="Arial"/>
                      <w:bCs/>
                      <w:sz w:val="18"/>
                      <w:szCs w:val="18"/>
                      <w:lang w:val="es-ES" w:eastAsia="es-PY"/>
                    </w:rPr>
                  </w:pPr>
                  <w:r>
                    <w:rPr>
                      <w:rFonts w:ascii="Arial" w:hAnsi="Arial" w:cs="Arial"/>
                      <w:bCs/>
                      <w:sz w:val="18"/>
                      <w:szCs w:val="18"/>
                      <w:lang w:val="es-ES" w:eastAsia="es-PY"/>
                    </w:rPr>
                    <w:t>Camiones</w:t>
                  </w:r>
                </w:p>
              </w:tc>
              <w:tc>
                <w:tcPr>
                  <w:tcW w:w="1124" w:type="pct"/>
                  <w:tcBorders>
                    <w:top w:val="single" w:sz="4" w:space="0" w:color="auto"/>
                    <w:left w:val="nil"/>
                    <w:bottom w:val="single" w:sz="4" w:space="0" w:color="auto"/>
                    <w:right w:val="single" w:sz="4" w:space="0" w:color="auto"/>
                  </w:tcBorders>
                  <w:noWrap/>
                  <w:vAlign w:val="bottom"/>
                  <w:hideMark/>
                </w:tcPr>
                <w:p w14:paraId="3C0A3B84"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Livianos</w:t>
                  </w:r>
                </w:p>
              </w:tc>
              <w:tc>
                <w:tcPr>
                  <w:tcW w:w="1507" w:type="pct"/>
                  <w:tcBorders>
                    <w:top w:val="single" w:sz="4" w:space="0" w:color="auto"/>
                    <w:left w:val="nil"/>
                    <w:bottom w:val="single" w:sz="4" w:space="0" w:color="auto"/>
                    <w:right w:val="single" w:sz="4" w:space="0" w:color="auto"/>
                  </w:tcBorders>
                  <w:noWrap/>
                  <w:vAlign w:val="bottom"/>
                </w:tcPr>
                <w:p w14:paraId="6F9A02B4"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70</w:t>
                  </w:r>
                </w:p>
              </w:tc>
              <w:tc>
                <w:tcPr>
                  <w:tcW w:w="1186" w:type="pct"/>
                  <w:tcBorders>
                    <w:top w:val="single" w:sz="4" w:space="0" w:color="auto"/>
                    <w:left w:val="nil"/>
                    <w:bottom w:val="single" w:sz="4" w:space="0" w:color="auto"/>
                    <w:right w:val="single" w:sz="4" w:space="0" w:color="auto"/>
                  </w:tcBorders>
                </w:tcPr>
                <w:p w14:paraId="0266A5BC"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-7%</w:t>
                  </w:r>
                </w:p>
              </w:tc>
            </w:tr>
            <w:tr w:rsidR="00A627F2" w14:paraId="5B0FE993" w14:textId="77777777" w:rsidTr="005D3AC8">
              <w:trPr>
                <w:trHeight w:val="170"/>
                <w:jc w:val="center"/>
              </w:trPr>
              <w:tc>
                <w:tcPr>
                  <w:tcW w:w="1183" w:type="pct"/>
                  <w:vMerge/>
                  <w:tcBorders>
                    <w:top w:val="nil"/>
                    <w:left w:val="single" w:sz="4" w:space="0" w:color="auto"/>
                    <w:bottom w:val="single" w:sz="4" w:space="0" w:color="000000"/>
                    <w:right w:val="single" w:sz="4" w:space="0" w:color="auto"/>
                  </w:tcBorders>
                  <w:vAlign w:val="center"/>
                  <w:hideMark/>
                </w:tcPr>
                <w:p w14:paraId="509A0130" w14:textId="77777777" w:rsidR="00A627F2" w:rsidRDefault="00A627F2" w:rsidP="00A627F2">
                  <w:pPr>
                    <w:framePr w:hSpace="180" w:wrap="around" w:vAnchor="text" w:hAnchor="text" w:x="108" w:y="1"/>
                    <w:suppressOverlap/>
                    <w:rPr>
                      <w:rFonts w:ascii="Arial" w:hAnsi="Arial" w:cs="Arial"/>
                      <w:bCs/>
                      <w:sz w:val="18"/>
                      <w:szCs w:val="18"/>
                      <w:lang w:val="es-ES" w:eastAsia="es-PY"/>
                    </w:rPr>
                  </w:pPr>
                </w:p>
              </w:tc>
              <w:tc>
                <w:tcPr>
                  <w:tcW w:w="1124" w:type="pct"/>
                  <w:tcBorders>
                    <w:top w:val="single" w:sz="4" w:space="0" w:color="auto"/>
                    <w:left w:val="nil"/>
                    <w:bottom w:val="single" w:sz="4" w:space="0" w:color="auto"/>
                    <w:right w:val="single" w:sz="4" w:space="0" w:color="auto"/>
                  </w:tcBorders>
                  <w:noWrap/>
                  <w:vAlign w:val="bottom"/>
                </w:tcPr>
                <w:p w14:paraId="3F2C72D7" w14:textId="77777777" w:rsidR="00A627F2" w:rsidRDefault="00A627F2" w:rsidP="00A627F2">
                  <w:pPr>
                    <w:framePr w:hSpace="180" w:wrap="around" w:vAnchor="text" w:hAnchor="text" w:x="108" w:y="1"/>
                    <w:suppressOverlap/>
                    <w:rPr>
                      <w:rFonts w:ascii="Arial" w:hAnsi="Arial" w:cs="Arial"/>
                      <w:bCs/>
                      <w:sz w:val="18"/>
                      <w:szCs w:val="18"/>
                      <w:lang w:val="es-ES" w:eastAsia="es-PY"/>
                    </w:rPr>
                  </w:pPr>
                  <w:r>
                    <w:rPr>
                      <w:rFonts w:ascii="Arial" w:hAnsi="Arial" w:cs="Arial"/>
                      <w:bCs/>
                      <w:sz w:val="18"/>
                      <w:szCs w:val="18"/>
                      <w:lang w:val="es-ES" w:eastAsia="es-PY"/>
                    </w:rPr>
                    <w:t>Pesados</w:t>
                  </w:r>
                </w:p>
              </w:tc>
              <w:tc>
                <w:tcPr>
                  <w:tcW w:w="1507" w:type="pct"/>
                  <w:tcBorders>
                    <w:top w:val="single" w:sz="4" w:space="0" w:color="auto"/>
                    <w:left w:val="nil"/>
                    <w:bottom w:val="single" w:sz="4" w:space="0" w:color="auto"/>
                    <w:right w:val="single" w:sz="4" w:space="0" w:color="auto"/>
                  </w:tcBorders>
                  <w:noWrap/>
                  <w:vAlign w:val="bottom"/>
                </w:tcPr>
                <w:p w14:paraId="273E8B3B"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71</w:t>
                  </w:r>
                </w:p>
              </w:tc>
              <w:tc>
                <w:tcPr>
                  <w:tcW w:w="1186" w:type="pct"/>
                  <w:tcBorders>
                    <w:top w:val="single" w:sz="4" w:space="0" w:color="auto"/>
                    <w:left w:val="nil"/>
                    <w:bottom w:val="single" w:sz="4" w:space="0" w:color="auto"/>
                    <w:right w:val="single" w:sz="4" w:space="0" w:color="auto"/>
                  </w:tcBorders>
                </w:tcPr>
                <w:p w14:paraId="25702A35" w14:textId="77777777" w:rsidR="00A627F2" w:rsidRDefault="00A627F2" w:rsidP="00A627F2">
                  <w:pPr>
                    <w:framePr w:hSpace="180" w:wrap="around" w:vAnchor="text" w:hAnchor="text" w:x="108" w:y="1"/>
                    <w:suppressOverlap/>
                    <w:jc w:val="center"/>
                    <w:rPr>
                      <w:rFonts w:ascii="Arial" w:hAnsi="Arial" w:cs="Arial"/>
                      <w:sz w:val="18"/>
                      <w:szCs w:val="18"/>
                      <w:lang w:val="es-ES" w:eastAsia="es-PY"/>
                    </w:rPr>
                  </w:pPr>
                  <w:r>
                    <w:rPr>
                      <w:rFonts w:ascii="Arial" w:hAnsi="Arial" w:cs="Arial"/>
                      <w:sz w:val="18"/>
                      <w:szCs w:val="18"/>
                      <w:lang w:val="es-ES" w:eastAsia="es-PY"/>
                    </w:rPr>
                    <w:t>-12%</w:t>
                  </w:r>
                </w:p>
              </w:tc>
            </w:tr>
          </w:tbl>
          <w:p w14:paraId="0C80A0B2" w14:textId="77777777" w:rsidR="00A627F2" w:rsidRDefault="00A627F2" w:rsidP="00A627F2">
            <w:pPr>
              <w:rPr>
                <w:rFonts w:ascii="Arial" w:hAnsi="Arial" w:cs="Arial"/>
                <w:b/>
                <w:sz w:val="18"/>
                <w:szCs w:val="18"/>
                <w:highlight w:val="yellow"/>
                <w:lang w:val="es-ES" w:eastAsia="es-PY"/>
              </w:rPr>
            </w:pPr>
          </w:p>
          <w:p w14:paraId="16CABBA5" w14:textId="77777777" w:rsidR="00A627F2" w:rsidRPr="00531A9E" w:rsidRDefault="00A627F2" w:rsidP="00A627F2">
            <w:pPr>
              <w:jc w:val="center"/>
              <w:rPr>
                <w:rFonts w:ascii="Arial" w:eastAsia="Times New Roman" w:hAnsi="Arial" w:cs="Arial"/>
                <w:bCs/>
                <w:sz w:val="18"/>
                <w:szCs w:val="18"/>
                <w:lang w:val="es-ES" w:eastAsia="es-PY"/>
              </w:rPr>
            </w:pPr>
          </w:p>
        </w:tc>
        <w:tc>
          <w:tcPr>
            <w:tcW w:w="864" w:type="pct"/>
            <w:tcBorders>
              <w:top w:val="single" w:sz="4" w:space="0" w:color="auto"/>
              <w:left w:val="single" w:sz="4" w:space="0" w:color="auto"/>
              <w:bottom w:val="single" w:sz="4" w:space="0" w:color="auto"/>
              <w:right w:val="single" w:sz="4" w:space="0" w:color="auto"/>
            </w:tcBorders>
            <w:vAlign w:val="center"/>
          </w:tcPr>
          <w:p w14:paraId="3A949BE7" w14:textId="77777777" w:rsidR="00A627F2" w:rsidRPr="004B555B" w:rsidRDefault="00A627F2" w:rsidP="00A627F2">
            <w:pPr>
              <w:rPr>
                <w:rFonts w:ascii="Arial" w:eastAsia="Times New Roman" w:hAnsi="Arial" w:cs="Arial"/>
                <w:sz w:val="18"/>
                <w:szCs w:val="18"/>
                <w:lang w:val="en-US" w:eastAsia="es-PY"/>
              </w:rPr>
            </w:pPr>
            <w:proofErr w:type="spellStart"/>
            <w:r w:rsidRPr="004B555B">
              <w:rPr>
                <w:rFonts w:ascii="Arial" w:eastAsia="Times New Roman" w:hAnsi="Arial" w:cs="Arial"/>
                <w:sz w:val="18"/>
                <w:szCs w:val="18"/>
                <w:lang w:val="en-US" w:eastAsia="es-PY"/>
              </w:rPr>
              <w:lastRenderedPageBreak/>
              <w:t>Estudio</w:t>
            </w:r>
            <w:proofErr w:type="spellEnd"/>
            <w:r w:rsidRPr="004B555B">
              <w:rPr>
                <w:rFonts w:ascii="Arial" w:eastAsia="Times New Roman" w:hAnsi="Arial" w:cs="Arial"/>
                <w:sz w:val="18"/>
                <w:szCs w:val="18"/>
                <w:lang w:val="en-US" w:eastAsia="es-PY"/>
              </w:rPr>
              <w:t xml:space="preserve"> de </w:t>
            </w:r>
            <w:proofErr w:type="spellStart"/>
            <w:r w:rsidRPr="004B555B">
              <w:rPr>
                <w:rFonts w:ascii="Arial" w:eastAsia="Times New Roman" w:hAnsi="Arial" w:cs="Arial"/>
                <w:sz w:val="18"/>
                <w:szCs w:val="18"/>
                <w:lang w:val="en-US" w:eastAsia="es-PY"/>
              </w:rPr>
              <w:t>tránsito</w:t>
            </w:r>
            <w:proofErr w:type="spellEnd"/>
            <w:r w:rsidRPr="004B555B">
              <w:rPr>
                <w:rFonts w:ascii="Arial" w:eastAsia="Times New Roman" w:hAnsi="Arial" w:cs="Arial"/>
                <w:sz w:val="18"/>
                <w:szCs w:val="18"/>
                <w:lang w:val="en-US" w:eastAsia="es-PY"/>
              </w:rPr>
              <w:t>.</w:t>
            </w:r>
          </w:p>
          <w:p w14:paraId="722DB033" w14:textId="77777777" w:rsidR="00A627F2" w:rsidRPr="004B555B" w:rsidRDefault="00A627F2" w:rsidP="00A627F2">
            <w:pPr>
              <w:rPr>
                <w:rFonts w:ascii="Arial" w:eastAsia="Times New Roman" w:hAnsi="Arial" w:cs="Arial"/>
                <w:sz w:val="18"/>
                <w:szCs w:val="18"/>
                <w:lang w:val="en-US" w:eastAsia="es-PY"/>
              </w:rPr>
            </w:pPr>
            <w:r w:rsidRPr="004B555B">
              <w:rPr>
                <w:rFonts w:ascii="Arial" w:eastAsia="Times New Roman" w:hAnsi="Arial" w:cs="Arial"/>
                <w:i/>
                <w:sz w:val="18"/>
                <w:szCs w:val="18"/>
                <w:lang w:val="en-US" w:eastAsia="es-PY"/>
              </w:rPr>
              <w:t>Highway Development and Management</w:t>
            </w:r>
            <w:r w:rsidRPr="004B555B">
              <w:rPr>
                <w:rFonts w:ascii="Arial" w:eastAsia="Times New Roman" w:hAnsi="Arial" w:cs="Arial"/>
                <w:sz w:val="18"/>
                <w:szCs w:val="18"/>
                <w:lang w:val="en-US" w:eastAsia="es-PY"/>
              </w:rPr>
              <w:t xml:space="preserve"> (HDM-4)</w:t>
            </w:r>
          </w:p>
          <w:p w14:paraId="5DCD9913" w14:textId="77777777" w:rsidR="00A627F2" w:rsidRPr="004B555B" w:rsidRDefault="00A627F2" w:rsidP="00A627F2">
            <w:pPr>
              <w:rPr>
                <w:rFonts w:ascii="Arial" w:eastAsia="Times New Roman" w:hAnsi="Arial" w:cs="Arial"/>
                <w:sz w:val="18"/>
                <w:szCs w:val="18"/>
                <w:lang w:val="en-US" w:eastAsia="es-PY"/>
              </w:rPr>
            </w:pPr>
          </w:p>
          <w:p w14:paraId="7A8D61F5" w14:textId="3376542E" w:rsidR="00A627F2" w:rsidRPr="005B3530" w:rsidRDefault="00A627F2" w:rsidP="00A627F2">
            <w:pPr>
              <w:rPr>
                <w:rFonts w:ascii="Arial" w:eastAsia="Times New Roman" w:hAnsi="Arial" w:cs="Arial"/>
                <w:sz w:val="18"/>
                <w:szCs w:val="18"/>
                <w:lang w:val="es-ES" w:eastAsia="es-PY"/>
              </w:rPr>
            </w:pPr>
            <w:r w:rsidRPr="004B555B">
              <w:rPr>
                <w:rFonts w:ascii="Arial" w:eastAsia="Times New Roman" w:hAnsi="Arial" w:cs="Arial"/>
                <w:sz w:val="18"/>
                <w:szCs w:val="18"/>
                <w:lang w:val="es-ES" w:eastAsia="es-PY"/>
              </w:rPr>
              <w:t>Responsable: FFFIR/Direcciones Provinciales de Vialidad (</w:t>
            </w:r>
            <w:proofErr w:type="spellStart"/>
            <w:r w:rsidRPr="004B555B">
              <w:rPr>
                <w:rFonts w:ascii="Arial" w:eastAsia="Times New Roman" w:hAnsi="Arial" w:cs="Arial"/>
                <w:sz w:val="18"/>
                <w:szCs w:val="18"/>
                <w:lang w:val="es-ES" w:eastAsia="es-PY"/>
              </w:rPr>
              <w:t>DPVs</w:t>
            </w:r>
            <w:proofErr w:type="spellEnd"/>
            <w:r w:rsidRPr="004B555B">
              <w:rPr>
                <w:rFonts w:ascii="Arial" w:eastAsia="Times New Roman" w:hAnsi="Arial" w:cs="Arial"/>
                <w:sz w:val="18"/>
                <w:szCs w:val="18"/>
                <w:lang w:val="es-ES" w:eastAsia="es-PY"/>
              </w:rPr>
              <w:t>) de las Provincias del Programa.</w:t>
            </w:r>
          </w:p>
        </w:tc>
      </w:tr>
      <w:bookmarkEnd w:id="6"/>
      <w:tr w:rsidR="005B3530" w:rsidRPr="005B3530" w14:paraId="4E02AC17" w14:textId="77777777" w:rsidTr="004B555B">
        <w:trPr>
          <w:trHeight w:val="431"/>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85C7509" w14:textId="4EDF3592" w:rsidR="005B3530" w:rsidRPr="005B3530" w:rsidRDefault="005B3530" w:rsidP="005B3530">
            <w:pPr>
              <w:rPr>
                <w:rFonts w:ascii="Arial" w:eastAsia="Times New Roman" w:hAnsi="Arial" w:cs="Arial"/>
                <w:sz w:val="18"/>
                <w:szCs w:val="18"/>
                <w:lang w:val="es-ES" w:eastAsia="es-PY"/>
              </w:rPr>
            </w:pPr>
            <w:r w:rsidRPr="005B3530">
              <w:rPr>
                <w:rFonts w:ascii="Arial" w:hAnsi="Arial" w:cs="Arial"/>
                <w:b/>
                <w:sz w:val="18"/>
                <w:szCs w:val="18"/>
                <w:lang w:val="es-ES" w:eastAsia="es-PY"/>
              </w:rPr>
              <w:lastRenderedPageBreak/>
              <w:t>Tipo de obra: Accesos, circunvalaciones y otras obras de movilidad urbana en la RVM</w:t>
            </w:r>
            <w:r w:rsidRPr="005B3530">
              <w:rPr>
                <w:rStyle w:val="FootnoteReference"/>
                <w:rFonts w:ascii="Arial" w:hAnsi="Arial" w:cs="Arial"/>
                <w:b/>
                <w:sz w:val="18"/>
                <w:szCs w:val="18"/>
                <w:lang w:val="es-ES" w:eastAsia="es-PY"/>
              </w:rPr>
              <w:footnoteReference w:id="11"/>
            </w:r>
          </w:p>
        </w:tc>
      </w:tr>
      <w:tr w:rsidR="005B3530" w:rsidRPr="005B3530" w14:paraId="06388FEA" w14:textId="77777777" w:rsidTr="004B555B">
        <w:trPr>
          <w:trHeight w:val="64"/>
        </w:trPr>
        <w:tc>
          <w:tcPr>
            <w:tcW w:w="767" w:type="pct"/>
            <w:tcBorders>
              <w:top w:val="single" w:sz="4" w:space="0" w:color="auto"/>
              <w:left w:val="single" w:sz="4" w:space="0" w:color="auto"/>
              <w:bottom w:val="single" w:sz="4" w:space="0" w:color="auto"/>
              <w:right w:val="single" w:sz="4" w:space="0" w:color="auto"/>
            </w:tcBorders>
            <w:vAlign w:val="center"/>
          </w:tcPr>
          <w:p w14:paraId="6BAE4304" w14:textId="77777777" w:rsidR="005B3530" w:rsidRPr="00531A9E" w:rsidRDefault="005B3530" w:rsidP="005B3530">
            <w:pPr>
              <w:rPr>
                <w:rFonts w:ascii="Arial" w:eastAsia="Times New Roman" w:hAnsi="Arial" w:cs="Arial"/>
                <w:sz w:val="18"/>
                <w:szCs w:val="18"/>
                <w:lang w:val="es-AR" w:eastAsia="es-PY"/>
              </w:rPr>
            </w:pPr>
            <w:r w:rsidRPr="005B3530">
              <w:rPr>
                <w:rFonts w:ascii="Arial" w:eastAsia="Times New Roman" w:hAnsi="Arial" w:cs="Arial"/>
                <w:sz w:val="18"/>
                <w:szCs w:val="18"/>
                <w:lang w:val="es-AR" w:eastAsia="es-PY"/>
              </w:rPr>
              <w:t>Tiempo de viaje de los usuarios en accesos y variantes urbanas/periurbanas</w:t>
            </w:r>
          </w:p>
          <w:p w14:paraId="174DD250" w14:textId="77777777" w:rsidR="005B3530" w:rsidRPr="005B3530" w:rsidRDefault="005B3530" w:rsidP="005B3530">
            <w:pPr>
              <w:rPr>
                <w:rFonts w:ascii="Arial" w:eastAsia="Times New Roman" w:hAnsi="Arial" w:cs="Arial"/>
                <w:sz w:val="18"/>
                <w:szCs w:val="18"/>
                <w:lang w:eastAsia="es-PY"/>
              </w:rPr>
            </w:pPr>
            <w:r w:rsidRPr="00531A9E">
              <w:rPr>
                <w:rFonts w:ascii="Arial" w:eastAsia="Times New Roman" w:hAnsi="Arial" w:cs="Arial"/>
                <w:sz w:val="18"/>
                <w:szCs w:val="18"/>
                <w:lang w:val="es-AR" w:eastAsia="es-PY"/>
              </w:rPr>
              <w:t>(minutos/usuario).</w:t>
            </w:r>
          </w:p>
        </w:tc>
        <w:tc>
          <w:tcPr>
            <w:tcW w:w="1733" w:type="pct"/>
            <w:tcBorders>
              <w:top w:val="single" w:sz="4" w:space="0" w:color="auto"/>
              <w:left w:val="single" w:sz="4" w:space="0" w:color="auto"/>
              <w:bottom w:val="single" w:sz="4" w:space="0" w:color="auto"/>
              <w:right w:val="single" w:sz="4" w:space="0" w:color="auto"/>
            </w:tcBorders>
            <w:vAlign w:val="center"/>
          </w:tcPr>
          <w:p w14:paraId="1F8A033B" w14:textId="1314FC9F" w:rsidR="005B3530" w:rsidRPr="005B3530" w:rsidRDefault="004B555B" w:rsidP="005B3530">
            <w:pPr>
              <w:jc w:val="center"/>
              <w:rPr>
                <w:rFonts w:ascii="Arial" w:eastAsia="Times New Roman" w:hAnsi="Arial" w:cs="Arial"/>
                <w:bCs/>
                <w:sz w:val="18"/>
                <w:szCs w:val="18"/>
                <w:lang w:val="es-ES" w:eastAsia="es-PY"/>
              </w:rPr>
            </w:pPr>
            <w:r>
              <w:rPr>
                <w:rFonts w:ascii="Arial" w:eastAsia="Times New Roman" w:hAnsi="Arial" w:cs="Arial"/>
                <w:bCs/>
                <w:sz w:val="18"/>
                <w:szCs w:val="18"/>
                <w:lang w:val="es-ES" w:eastAsia="es-PY"/>
              </w:rPr>
              <w:t>29</w:t>
            </w:r>
          </w:p>
        </w:tc>
        <w:tc>
          <w:tcPr>
            <w:tcW w:w="1636" w:type="pct"/>
            <w:tcBorders>
              <w:top w:val="single" w:sz="4" w:space="0" w:color="auto"/>
              <w:left w:val="single" w:sz="4" w:space="0" w:color="auto"/>
              <w:bottom w:val="single" w:sz="4" w:space="0" w:color="auto"/>
              <w:right w:val="single" w:sz="4" w:space="0" w:color="auto"/>
            </w:tcBorders>
            <w:vAlign w:val="center"/>
          </w:tcPr>
          <w:p w14:paraId="0CAAC2CE" w14:textId="272C2C1E" w:rsidR="005B3530" w:rsidRPr="005B3530" w:rsidRDefault="004B555B" w:rsidP="005B3530">
            <w:pPr>
              <w:jc w:val="center"/>
              <w:rPr>
                <w:rFonts w:ascii="Arial" w:eastAsia="Times New Roman" w:hAnsi="Arial" w:cs="Arial"/>
                <w:bCs/>
                <w:sz w:val="18"/>
                <w:szCs w:val="18"/>
                <w:lang w:val="es-ES" w:eastAsia="es-PY"/>
              </w:rPr>
            </w:pPr>
            <w:r>
              <w:rPr>
                <w:rFonts w:ascii="Arial" w:eastAsia="Times New Roman" w:hAnsi="Arial" w:cs="Arial"/>
                <w:bCs/>
                <w:sz w:val="18"/>
                <w:szCs w:val="18"/>
                <w:lang w:val="es-ES" w:eastAsia="es-PY"/>
              </w:rPr>
              <w:t>19</w:t>
            </w:r>
          </w:p>
        </w:tc>
        <w:tc>
          <w:tcPr>
            <w:tcW w:w="864" w:type="pct"/>
            <w:tcBorders>
              <w:top w:val="single" w:sz="4" w:space="0" w:color="auto"/>
              <w:left w:val="single" w:sz="4" w:space="0" w:color="auto"/>
              <w:bottom w:val="single" w:sz="4" w:space="0" w:color="auto"/>
              <w:right w:val="single" w:sz="4" w:space="0" w:color="auto"/>
            </w:tcBorders>
            <w:vAlign w:val="center"/>
          </w:tcPr>
          <w:p w14:paraId="0E00208C" w14:textId="77777777" w:rsidR="005B3530" w:rsidRPr="005B3530" w:rsidRDefault="005B3530" w:rsidP="005B3530">
            <w:pPr>
              <w:rPr>
                <w:rFonts w:ascii="Arial" w:eastAsia="Times New Roman" w:hAnsi="Arial" w:cs="Arial"/>
                <w:sz w:val="18"/>
                <w:szCs w:val="18"/>
                <w:lang w:val="es-ES" w:eastAsia="es-PY"/>
              </w:rPr>
            </w:pPr>
            <w:r w:rsidRPr="005B3530">
              <w:rPr>
                <w:rFonts w:ascii="Arial" w:eastAsia="Times New Roman" w:hAnsi="Arial" w:cs="Arial"/>
                <w:sz w:val="18"/>
                <w:szCs w:val="18"/>
                <w:lang w:val="es-ES" w:eastAsia="es-PY"/>
              </w:rPr>
              <w:t>Encuestas y mediciones ex ante y ex post en accesos y variantes a localidades.</w:t>
            </w:r>
          </w:p>
          <w:p w14:paraId="35ED47D1" w14:textId="77777777" w:rsidR="005B3530" w:rsidRPr="005B3530" w:rsidRDefault="005B3530" w:rsidP="005B3530">
            <w:pPr>
              <w:rPr>
                <w:rFonts w:ascii="Arial" w:eastAsia="Times New Roman" w:hAnsi="Arial" w:cs="Arial"/>
                <w:sz w:val="18"/>
                <w:szCs w:val="18"/>
                <w:lang w:val="es-ES" w:eastAsia="es-PY"/>
              </w:rPr>
            </w:pPr>
          </w:p>
          <w:p w14:paraId="6AE8F62A" w14:textId="77777777" w:rsidR="005B3530" w:rsidRPr="005B3530" w:rsidRDefault="005B3530" w:rsidP="005B3530">
            <w:pPr>
              <w:rPr>
                <w:rFonts w:ascii="Arial" w:eastAsia="Times New Roman" w:hAnsi="Arial" w:cs="Arial"/>
                <w:sz w:val="18"/>
                <w:szCs w:val="18"/>
                <w:lang w:val="es-ES" w:eastAsia="es-PY"/>
              </w:rPr>
            </w:pPr>
            <w:r w:rsidRPr="005B3530">
              <w:rPr>
                <w:rFonts w:ascii="Arial" w:eastAsia="Times New Roman" w:hAnsi="Arial" w:cs="Arial"/>
                <w:sz w:val="18"/>
                <w:szCs w:val="18"/>
                <w:lang w:val="es-ES" w:eastAsia="es-PY"/>
              </w:rPr>
              <w:t>Responsable: FFFIR/ DPV / Municipios</w:t>
            </w:r>
          </w:p>
        </w:tc>
      </w:tr>
    </w:tbl>
    <w:p w14:paraId="000430BF" w14:textId="111D03B2" w:rsidR="00245781" w:rsidRDefault="00D05668">
      <w:pPr>
        <w:pStyle w:val="Paragraph"/>
        <w:widowControl w:val="0"/>
        <w:numPr>
          <w:ilvl w:val="0"/>
          <w:numId w:val="0"/>
        </w:numPr>
        <w:tabs>
          <w:tab w:val="left" w:pos="1374"/>
        </w:tabs>
        <w:ind w:left="720" w:hanging="720"/>
        <w:rPr>
          <w:bCs/>
          <w:lang w:val="es-ES_tradnl"/>
        </w:rPr>
      </w:pPr>
      <w:r w:rsidRPr="00EE5547">
        <w:rPr>
          <w:bCs/>
          <w:lang w:val="es-ES_tradnl"/>
        </w:rPr>
        <w:tab/>
      </w:r>
      <w:r w:rsidRPr="00EE5547">
        <w:rPr>
          <w:bCs/>
          <w:lang w:val="es-ES_tradnl"/>
        </w:rPr>
        <w:tab/>
      </w:r>
    </w:p>
    <w:p w14:paraId="212377E4" w14:textId="77777777" w:rsidR="003D4A8A" w:rsidRPr="00EE5547" w:rsidRDefault="003D4A8A">
      <w:pPr>
        <w:pStyle w:val="Paragraph"/>
        <w:widowControl w:val="0"/>
        <w:numPr>
          <w:ilvl w:val="0"/>
          <w:numId w:val="0"/>
        </w:numPr>
        <w:tabs>
          <w:tab w:val="left" w:pos="1374"/>
        </w:tabs>
        <w:ind w:left="720" w:hanging="720"/>
        <w:rPr>
          <w:bCs/>
          <w:lang w:val="es-ES_tradnl"/>
        </w:rPr>
      </w:pPr>
    </w:p>
    <w:p w14:paraId="3BCED093" w14:textId="77777777" w:rsidR="00245781" w:rsidRPr="000F35AA" w:rsidRDefault="00D05668">
      <w:pPr>
        <w:pStyle w:val="Paragraph"/>
        <w:widowControl w:val="0"/>
        <w:numPr>
          <w:ilvl w:val="0"/>
          <w:numId w:val="0"/>
        </w:numPr>
        <w:tabs>
          <w:tab w:val="left" w:pos="1374"/>
        </w:tabs>
        <w:ind w:left="720" w:hanging="720"/>
        <w:rPr>
          <w:rFonts w:ascii="Arial" w:hAnsi="Arial" w:cs="Arial"/>
          <w:b/>
          <w:sz w:val="22"/>
          <w:szCs w:val="22"/>
          <w:u w:val="single"/>
        </w:rPr>
      </w:pPr>
      <w:r w:rsidRPr="000F35AA">
        <w:rPr>
          <w:rFonts w:ascii="Arial" w:hAnsi="Arial" w:cs="Arial"/>
          <w:b/>
          <w:sz w:val="22"/>
          <w:szCs w:val="22"/>
          <w:u w:val="single"/>
        </w:rPr>
        <w:t>Metodologías de Cálculo para los Indicadores de Resultados</w:t>
      </w:r>
    </w:p>
    <w:p w14:paraId="5643854D" w14:textId="28DFEBAB" w:rsidR="002534B1" w:rsidRPr="00221769" w:rsidRDefault="002534B1" w:rsidP="002534B1">
      <w:pPr>
        <w:pStyle w:val="ListParagraph"/>
        <w:numPr>
          <w:ilvl w:val="0"/>
          <w:numId w:val="25"/>
        </w:numPr>
        <w:spacing w:after="0" w:line="240" w:lineRule="auto"/>
        <w:contextualSpacing/>
        <w:jc w:val="both"/>
        <w:textAlignment w:val="top"/>
        <w:rPr>
          <w:rFonts w:ascii="Arial" w:hAnsi="Arial" w:cs="Arial"/>
          <w:b/>
          <w:noProof/>
          <w:lang w:val="es-ES"/>
        </w:rPr>
      </w:pPr>
      <w:r w:rsidRPr="000978D2">
        <w:rPr>
          <w:rFonts w:ascii="Arial" w:hAnsi="Arial" w:cs="Arial"/>
          <w:b/>
          <w:noProof/>
          <w:u w:val="single"/>
          <w:lang w:val="es-ES_tradnl"/>
        </w:rPr>
        <w:t>Componente 1 – Indicador 1</w:t>
      </w:r>
      <w:r w:rsidRPr="000978D2">
        <w:rPr>
          <w:rFonts w:ascii="Arial" w:hAnsi="Arial" w:cs="Arial"/>
          <w:b/>
          <w:noProof/>
          <w:lang w:val="es-ES_tradnl"/>
        </w:rPr>
        <w:t>:</w:t>
      </w:r>
      <w:r w:rsidRPr="000978D2">
        <w:rPr>
          <w:rFonts w:ascii="Arial" w:hAnsi="Arial" w:cs="Arial"/>
          <w:b/>
          <w:i/>
          <w:noProof/>
          <w:lang w:val="es-ES_tradnl"/>
        </w:rPr>
        <w:t xml:space="preserve"> </w:t>
      </w:r>
      <w:r w:rsidRPr="00221769">
        <w:rPr>
          <w:rFonts w:ascii="Arial" w:hAnsi="Arial" w:cs="Arial"/>
          <w:b/>
          <w:noProof/>
          <w:lang w:val="es-ES"/>
        </w:rPr>
        <w:t xml:space="preserve">Costo de </w:t>
      </w:r>
      <w:r>
        <w:rPr>
          <w:rFonts w:ascii="Arial" w:hAnsi="Arial" w:cs="Arial"/>
          <w:b/>
          <w:noProof/>
          <w:lang w:val="es-ES"/>
        </w:rPr>
        <w:t xml:space="preserve">promedio de </w:t>
      </w:r>
      <w:r w:rsidRPr="00221769">
        <w:rPr>
          <w:rFonts w:ascii="Arial" w:hAnsi="Arial" w:cs="Arial"/>
          <w:b/>
          <w:noProof/>
          <w:lang w:val="es-ES"/>
        </w:rPr>
        <w:t>operación vehicular (US</w:t>
      </w:r>
      <w:r>
        <w:rPr>
          <w:rFonts w:ascii="Arial" w:hAnsi="Arial" w:cs="Arial"/>
          <w:b/>
          <w:noProof/>
          <w:lang w:val="es-ES"/>
        </w:rPr>
        <w:t>$</w:t>
      </w:r>
      <w:r w:rsidRPr="00221769">
        <w:rPr>
          <w:rFonts w:ascii="Arial" w:hAnsi="Arial" w:cs="Arial"/>
          <w:b/>
          <w:noProof/>
          <w:lang w:val="es-ES"/>
        </w:rPr>
        <w:t>/vehículo por kilómetro)</w:t>
      </w:r>
    </w:p>
    <w:p w14:paraId="775DC2E5" w14:textId="77777777" w:rsidR="002534B1" w:rsidRPr="00EF082C" w:rsidRDefault="002534B1" w:rsidP="002534B1">
      <w:pPr>
        <w:pStyle w:val="ListParagraph"/>
        <w:spacing w:after="0" w:line="240" w:lineRule="auto"/>
        <w:ind w:left="502"/>
        <w:contextualSpacing/>
        <w:jc w:val="both"/>
        <w:textAlignment w:val="top"/>
        <w:rPr>
          <w:rFonts w:ascii="Arial" w:eastAsia="Batang" w:hAnsi="Arial" w:cs="Arial"/>
          <w:bCs/>
          <w:lang w:val="es-ES"/>
        </w:rPr>
      </w:pPr>
      <w:r w:rsidRPr="00EF082C">
        <w:rPr>
          <w:rFonts w:ascii="Arial" w:eastAsia="Batang" w:hAnsi="Arial" w:cs="Arial"/>
          <w:bCs/>
          <w:lang w:val="es-ES"/>
        </w:rPr>
        <w:t>Los costos de operación se obtienen del modelo HDM-4 y son función del tipo y estado e la superficie, del diseño geométrico y de las características de los vehículos. Los costos de operación de los vehículos incluyen: costos de recorrido (combustibles, aceites, neumáticos, repuestos y mano de obra de mantenimiento)</w:t>
      </w:r>
      <w:r>
        <w:rPr>
          <w:rFonts w:ascii="Arial" w:eastAsia="Batang" w:hAnsi="Arial" w:cs="Arial"/>
          <w:bCs/>
          <w:lang w:val="es-ES"/>
        </w:rPr>
        <w:t xml:space="preserve"> y costos anuales fijos (depreciación, interese, costos de tripulación y costos de administración).</w:t>
      </w:r>
    </w:p>
    <w:p w14:paraId="630AC8EB" w14:textId="72B703E2" w:rsidR="002534B1" w:rsidRPr="000F35AA" w:rsidRDefault="002534B1" w:rsidP="002534B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La determinación de </w:t>
      </w:r>
      <w:r w:rsidRPr="00146E27">
        <w:rPr>
          <w:rFonts w:ascii="Arial" w:hAnsi="Arial" w:cs="Arial"/>
          <w:bCs/>
          <w:noProof w:val="0"/>
          <w:spacing w:val="0"/>
          <w:sz w:val="22"/>
          <w:szCs w:val="22"/>
          <w:lang w:val="es-ES"/>
        </w:rPr>
        <w:t>la Línea Base (año 201</w:t>
      </w:r>
      <w:r w:rsidR="004E0E49">
        <w:rPr>
          <w:rFonts w:ascii="Arial" w:hAnsi="Arial" w:cs="Arial"/>
          <w:bCs/>
          <w:noProof w:val="0"/>
          <w:spacing w:val="0"/>
          <w:sz w:val="22"/>
          <w:szCs w:val="22"/>
          <w:lang w:val="es-ES"/>
        </w:rPr>
        <w:t>9</w:t>
      </w:r>
      <w:r w:rsidRPr="00146E27">
        <w:rPr>
          <w:rFonts w:ascii="Arial" w:hAnsi="Arial" w:cs="Arial"/>
          <w:bCs/>
          <w:noProof w:val="0"/>
          <w:spacing w:val="0"/>
          <w:sz w:val="22"/>
          <w:szCs w:val="22"/>
          <w:lang w:val="es-ES"/>
        </w:rPr>
        <w:t>)</w:t>
      </w:r>
      <w:r w:rsidRPr="000F35AA">
        <w:rPr>
          <w:rFonts w:ascii="Arial" w:hAnsi="Arial" w:cs="Arial"/>
          <w:bCs/>
          <w:noProof w:val="0"/>
          <w:spacing w:val="0"/>
          <w:sz w:val="22"/>
          <w:szCs w:val="22"/>
          <w:lang w:val="es-ES"/>
        </w:rPr>
        <w:t xml:space="preserve"> se realiza </w:t>
      </w:r>
      <w:r w:rsidR="004E0E49">
        <w:rPr>
          <w:rFonts w:ascii="Arial" w:hAnsi="Arial" w:cs="Arial"/>
          <w:bCs/>
          <w:noProof w:val="0"/>
          <w:spacing w:val="0"/>
          <w:sz w:val="22"/>
          <w:szCs w:val="22"/>
          <w:lang w:val="es-ES"/>
        </w:rPr>
        <w:t>para las vías a intervenir en su estado actual</w:t>
      </w:r>
      <w:r w:rsidRPr="000F35AA">
        <w:rPr>
          <w:rFonts w:ascii="Arial" w:hAnsi="Arial" w:cs="Arial"/>
          <w:bCs/>
          <w:noProof w:val="0"/>
          <w:spacing w:val="0"/>
          <w:sz w:val="22"/>
          <w:szCs w:val="22"/>
          <w:lang w:val="es-ES"/>
        </w:rPr>
        <w:t>. Para cada</w:t>
      </w:r>
      <w:r w:rsidRPr="000F35AA">
        <w:rPr>
          <w:rFonts w:ascii="Arial" w:hAnsi="Arial" w:cs="Arial"/>
          <w:sz w:val="22"/>
          <w:szCs w:val="22"/>
          <w:lang w:val="es-ES"/>
        </w:rPr>
        <w:t xml:space="preserve"> </w:t>
      </w:r>
      <w:r>
        <w:rPr>
          <w:rFonts w:ascii="Arial" w:hAnsi="Arial" w:cs="Arial"/>
          <w:sz w:val="22"/>
          <w:szCs w:val="22"/>
          <w:lang w:val="es-ES"/>
        </w:rPr>
        <w:t>tramo,</w:t>
      </w:r>
      <w:r w:rsidRPr="000F35AA">
        <w:rPr>
          <w:rFonts w:ascii="Arial" w:hAnsi="Arial" w:cs="Arial"/>
          <w:bCs/>
          <w:noProof w:val="0"/>
          <w:spacing w:val="0"/>
          <w:sz w:val="22"/>
          <w:szCs w:val="22"/>
          <w:lang w:val="es-ES"/>
        </w:rPr>
        <w:t xml:space="preserve"> se determina el COV medido en USD/Veh-Km a precios constantes de </w:t>
      </w:r>
      <w:r w:rsidRPr="00B86CA1">
        <w:rPr>
          <w:rFonts w:ascii="Arial" w:hAnsi="Arial" w:cs="Arial"/>
          <w:bCs/>
          <w:noProof w:val="0"/>
          <w:spacing w:val="0"/>
          <w:sz w:val="22"/>
          <w:szCs w:val="22"/>
          <w:lang w:val="es-ES"/>
        </w:rPr>
        <w:t>201</w:t>
      </w:r>
      <w:r w:rsidR="004E0E49">
        <w:rPr>
          <w:rFonts w:ascii="Arial" w:hAnsi="Arial" w:cs="Arial"/>
          <w:bCs/>
          <w:noProof w:val="0"/>
          <w:spacing w:val="0"/>
          <w:sz w:val="22"/>
          <w:szCs w:val="22"/>
          <w:lang w:val="es-ES"/>
        </w:rPr>
        <w:t>9</w:t>
      </w:r>
      <w:r w:rsidRPr="000F35AA">
        <w:rPr>
          <w:rFonts w:ascii="Arial" w:hAnsi="Arial" w:cs="Arial"/>
          <w:bCs/>
          <w:noProof w:val="0"/>
          <w:spacing w:val="0"/>
          <w:sz w:val="22"/>
          <w:szCs w:val="22"/>
          <w:lang w:val="es-ES"/>
        </w:rPr>
        <w:t xml:space="preserve">, comparando las situaciones sin y con proyecto y ponderando el ahorro de cada tipo de vehículo por el porcentaje de dicho tipo en el total. </w:t>
      </w:r>
    </w:p>
    <w:p w14:paraId="2FCAD7C8" w14:textId="77777777" w:rsidR="002534B1" w:rsidRPr="000F35AA" w:rsidRDefault="002534B1" w:rsidP="002534B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En virtud de que en las evaluaciones económicas de cada proyecto se ha utilizado el modelo HDM-4, se ha definido que, por simplicidad del cálculo, se utilice el submodelo VOC (</w:t>
      </w:r>
      <w:proofErr w:type="spellStart"/>
      <w:r w:rsidRPr="008F3FA3">
        <w:rPr>
          <w:rFonts w:ascii="Arial" w:hAnsi="Arial" w:cs="Arial"/>
          <w:bCs/>
          <w:i/>
          <w:noProof w:val="0"/>
          <w:spacing w:val="0"/>
          <w:sz w:val="22"/>
          <w:szCs w:val="22"/>
          <w:lang w:val="es-ES"/>
        </w:rPr>
        <w:t>Vehicle</w:t>
      </w:r>
      <w:proofErr w:type="spellEnd"/>
      <w:r w:rsidRPr="008F3FA3">
        <w:rPr>
          <w:rFonts w:ascii="Arial" w:hAnsi="Arial" w:cs="Arial"/>
          <w:bCs/>
          <w:i/>
          <w:noProof w:val="0"/>
          <w:spacing w:val="0"/>
          <w:sz w:val="22"/>
          <w:szCs w:val="22"/>
          <w:lang w:val="es-ES"/>
        </w:rPr>
        <w:t xml:space="preserve"> </w:t>
      </w:r>
      <w:proofErr w:type="spellStart"/>
      <w:r w:rsidRPr="008F3FA3">
        <w:rPr>
          <w:rFonts w:ascii="Arial" w:hAnsi="Arial" w:cs="Arial"/>
          <w:bCs/>
          <w:i/>
          <w:noProof w:val="0"/>
          <w:spacing w:val="0"/>
          <w:sz w:val="22"/>
          <w:szCs w:val="22"/>
          <w:lang w:val="es-ES"/>
        </w:rPr>
        <w:t>Operating</w:t>
      </w:r>
      <w:proofErr w:type="spellEnd"/>
      <w:r w:rsidRPr="008F3FA3">
        <w:rPr>
          <w:rFonts w:ascii="Arial" w:hAnsi="Arial" w:cs="Arial"/>
          <w:bCs/>
          <w:i/>
          <w:noProof w:val="0"/>
          <w:spacing w:val="0"/>
          <w:sz w:val="22"/>
          <w:szCs w:val="22"/>
          <w:lang w:val="es-ES"/>
        </w:rPr>
        <w:t xml:space="preserve"> </w:t>
      </w:r>
      <w:proofErr w:type="spellStart"/>
      <w:r w:rsidRPr="008F3FA3">
        <w:rPr>
          <w:rFonts w:ascii="Arial" w:hAnsi="Arial" w:cs="Arial"/>
          <w:bCs/>
          <w:i/>
          <w:noProof w:val="0"/>
          <w:spacing w:val="0"/>
          <w:sz w:val="22"/>
          <w:szCs w:val="22"/>
          <w:lang w:val="es-ES"/>
        </w:rPr>
        <w:t>Costs</w:t>
      </w:r>
      <w:proofErr w:type="spellEnd"/>
      <w:r w:rsidRPr="000F35AA">
        <w:rPr>
          <w:rFonts w:ascii="Arial" w:hAnsi="Arial" w:cs="Arial"/>
          <w:bCs/>
          <w:noProof w:val="0"/>
          <w:spacing w:val="0"/>
          <w:sz w:val="22"/>
          <w:szCs w:val="22"/>
          <w:lang w:val="es-ES"/>
        </w:rPr>
        <w:t xml:space="preserve">) del mencionado modelo HDM. </w:t>
      </w:r>
    </w:p>
    <w:p w14:paraId="13C4E987" w14:textId="77777777" w:rsidR="002534B1" w:rsidRPr="000F35AA" w:rsidRDefault="002534B1" w:rsidP="002534B1">
      <w:pPr>
        <w:pStyle w:val="AutoNumpara"/>
        <w:tabs>
          <w:tab w:val="clear" w:pos="720"/>
        </w:tabs>
        <w:ind w:left="502" w:firstLine="0"/>
        <w:rPr>
          <w:rFonts w:ascii="Arial" w:hAnsi="Arial" w:cs="Arial"/>
          <w:bCs/>
          <w:noProof w:val="0"/>
          <w:spacing w:val="0"/>
          <w:sz w:val="22"/>
          <w:szCs w:val="22"/>
          <w:lang w:val="es-ES"/>
        </w:rPr>
      </w:pPr>
      <w:proofErr w:type="gramStart"/>
      <w:r w:rsidRPr="0064539A">
        <w:rPr>
          <w:rFonts w:ascii="Arial" w:hAnsi="Arial" w:cs="Arial"/>
          <w:bCs/>
          <w:noProof w:val="0"/>
          <w:spacing w:val="0"/>
          <w:sz w:val="22"/>
          <w:szCs w:val="22"/>
          <w:lang w:val="es-ES"/>
        </w:rPr>
        <w:t>Para  utilizar</w:t>
      </w:r>
      <w:proofErr w:type="gramEnd"/>
      <w:r w:rsidRPr="0064539A">
        <w:rPr>
          <w:rFonts w:ascii="Arial" w:hAnsi="Arial" w:cs="Arial"/>
          <w:bCs/>
          <w:noProof w:val="0"/>
          <w:spacing w:val="0"/>
          <w:sz w:val="22"/>
          <w:szCs w:val="22"/>
          <w:lang w:val="es-ES"/>
        </w:rPr>
        <w:t xml:space="preserve"> el mencionado modelo VOC, se deben confeccionar los archivos de base para cada tipo de vehículo en cada proyecto (automóvil, ómnibus, camión liviano y camión pesado).</w:t>
      </w:r>
      <w:r w:rsidRPr="000F35AA">
        <w:rPr>
          <w:rFonts w:ascii="Arial" w:hAnsi="Arial" w:cs="Arial"/>
          <w:bCs/>
          <w:noProof w:val="0"/>
          <w:spacing w:val="0"/>
          <w:sz w:val="22"/>
          <w:szCs w:val="22"/>
          <w:lang w:val="es-ES"/>
        </w:rPr>
        <w:t xml:space="preserve"> </w:t>
      </w:r>
    </w:p>
    <w:p w14:paraId="043F99AB" w14:textId="77777777" w:rsidR="002534B1" w:rsidRPr="000F35AA" w:rsidRDefault="002534B1" w:rsidP="002534B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Utilizando dichos archivos y corriendo el modelo VOC, se calculan los costos de operación de todos los tipos de vehículo mencionados para la situación sin proyecto (</w:t>
      </w:r>
      <w:proofErr w:type="spellStart"/>
      <w:r w:rsidRPr="000F35AA">
        <w:rPr>
          <w:rFonts w:ascii="Arial" w:hAnsi="Arial" w:cs="Arial"/>
          <w:bCs/>
          <w:noProof w:val="0"/>
          <w:spacing w:val="0"/>
          <w:sz w:val="22"/>
          <w:szCs w:val="22"/>
          <w:lang w:val="es-ES"/>
        </w:rPr>
        <w:t>COVsp</w:t>
      </w:r>
      <w:proofErr w:type="spellEnd"/>
      <w:r w:rsidRPr="000F35AA">
        <w:rPr>
          <w:rFonts w:ascii="Arial" w:hAnsi="Arial" w:cs="Arial"/>
          <w:bCs/>
          <w:noProof w:val="0"/>
          <w:spacing w:val="0"/>
          <w:sz w:val="22"/>
          <w:szCs w:val="22"/>
          <w:lang w:val="es-ES"/>
        </w:rPr>
        <w:t>).</w:t>
      </w:r>
    </w:p>
    <w:p w14:paraId="16F6DC63" w14:textId="77777777" w:rsidR="002534B1" w:rsidRPr="000F35AA" w:rsidRDefault="002534B1" w:rsidP="002534B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lastRenderedPageBreak/>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w:t>
      </w:r>
      <w:proofErr w:type="spellStart"/>
      <w:r w:rsidRPr="000F35AA">
        <w:rPr>
          <w:rFonts w:ascii="Arial" w:hAnsi="Arial" w:cs="Arial"/>
          <w:bCs/>
          <w:noProof w:val="0"/>
          <w:spacing w:val="0"/>
          <w:sz w:val="22"/>
          <w:szCs w:val="22"/>
          <w:lang w:val="es-ES"/>
        </w:rPr>
        <w:t>COVcp</w:t>
      </w:r>
      <w:proofErr w:type="spellEnd"/>
      <w:r w:rsidRPr="000F35AA">
        <w:rPr>
          <w:rFonts w:ascii="Arial" w:hAnsi="Arial" w:cs="Arial"/>
          <w:bCs/>
          <w:noProof w:val="0"/>
          <w:spacing w:val="0"/>
          <w:sz w:val="22"/>
          <w:szCs w:val="22"/>
          <w:lang w:val="es-ES"/>
        </w:rPr>
        <w:t xml:space="preserve">). Para el cálculo de los valores </w:t>
      </w:r>
      <w:r w:rsidRPr="00B5507C">
        <w:rPr>
          <w:rFonts w:ascii="Arial" w:hAnsi="Arial" w:cs="Arial"/>
          <w:bCs/>
          <w:noProof w:val="0"/>
          <w:spacing w:val="0"/>
          <w:sz w:val="22"/>
          <w:szCs w:val="22"/>
          <w:lang w:val="es-ES"/>
        </w:rPr>
        <w:t xml:space="preserve">para el Año </w:t>
      </w:r>
      <w:r>
        <w:rPr>
          <w:rFonts w:ascii="Arial" w:hAnsi="Arial" w:cs="Arial"/>
          <w:bCs/>
          <w:noProof w:val="0"/>
          <w:spacing w:val="0"/>
          <w:sz w:val="22"/>
          <w:szCs w:val="22"/>
          <w:lang w:val="es-ES"/>
        </w:rPr>
        <w:t>2018</w:t>
      </w:r>
      <w:r w:rsidRPr="00B5507C">
        <w:rPr>
          <w:rFonts w:ascii="Arial" w:hAnsi="Arial" w:cs="Arial"/>
          <w:bCs/>
          <w:noProof w:val="0"/>
          <w:spacing w:val="0"/>
          <w:sz w:val="22"/>
          <w:szCs w:val="22"/>
          <w:lang w:val="es-ES"/>
        </w:rPr>
        <w:t xml:space="preserve"> del indicador se ha supuesto que la composición del tránsito no sufre cambios sustanciales</w:t>
      </w:r>
      <w:r w:rsidRPr="000F35AA">
        <w:rPr>
          <w:rFonts w:ascii="Arial" w:hAnsi="Arial" w:cs="Arial"/>
          <w:bCs/>
          <w:noProof w:val="0"/>
          <w:spacing w:val="0"/>
          <w:sz w:val="22"/>
          <w:szCs w:val="22"/>
          <w:lang w:val="es-ES"/>
        </w:rPr>
        <w:t xml:space="preserve"> en la situación con proyecto y se han utilizado las rugosidades que estiman obtenerse mediante la construcción de los proyectos. </w:t>
      </w:r>
    </w:p>
    <w:p w14:paraId="17717C56" w14:textId="77777777" w:rsidR="002534B1" w:rsidRPr="000F35AA" w:rsidRDefault="002534B1" w:rsidP="002534B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Una vez que los proyectos se culminen, se deberá realizar un estudio de tránsito para determinar volumen y composición, y medir la rugosidad de </w:t>
      </w:r>
      <w:proofErr w:type="gramStart"/>
      <w:r w:rsidRPr="000F35AA">
        <w:rPr>
          <w:rFonts w:ascii="Arial" w:hAnsi="Arial" w:cs="Arial"/>
          <w:bCs/>
          <w:noProof w:val="0"/>
          <w:spacing w:val="0"/>
          <w:sz w:val="22"/>
          <w:szCs w:val="22"/>
          <w:lang w:val="es-ES"/>
        </w:rPr>
        <w:t>los mismos</w:t>
      </w:r>
      <w:proofErr w:type="gramEnd"/>
      <w:r w:rsidRPr="000F35AA">
        <w:rPr>
          <w:rFonts w:ascii="Arial" w:hAnsi="Arial" w:cs="Arial"/>
          <w:bCs/>
          <w:noProof w:val="0"/>
          <w:spacing w:val="0"/>
          <w:sz w:val="22"/>
          <w:szCs w:val="22"/>
          <w:lang w:val="es-ES"/>
        </w:rPr>
        <w:t xml:space="preserve"> en el primer año de operación. Luego se vuelven a correr los archivos del VOC con el tránsito y la rugosidad efectivamente obtenidos. </w:t>
      </w:r>
    </w:p>
    <w:p w14:paraId="77BBB5D2" w14:textId="77777777" w:rsidR="002534B1" w:rsidRDefault="002534B1" w:rsidP="002534B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Introduciendo los datos de los </w:t>
      </w:r>
      <w:proofErr w:type="spellStart"/>
      <w:r w:rsidRPr="000F35AA">
        <w:rPr>
          <w:rFonts w:ascii="Arial" w:hAnsi="Arial" w:cs="Arial"/>
          <w:bCs/>
          <w:noProof w:val="0"/>
          <w:spacing w:val="0"/>
          <w:sz w:val="22"/>
          <w:szCs w:val="22"/>
          <w:lang w:val="es-ES"/>
        </w:rPr>
        <w:t>COVsp</w:t>
      </w:r>
      <w:proofErr w:type="spellEnd"/>
      <w:r w:rsidRPr="000F35AA">
        <w:rPr>
          <w:rFonts w:ascii="Arial" w:hAnsi="Arial" w:cs="Arial"/>
          <w:bCs/>
          <w:noProof w:val="0"/>
          <w:spacing w:val="0"/>
          <w:sz w:val="22"/>
          <w:szCs w:val="22"/>
          <w:lang w:val="es-ES"/>
        </w:rPr>
        <w:t xml:space="preserve"> y los </w:t>
      </w:r>
      <w:proofErr w:type="spellStart"/>
      <w:r w:rsidRPr="000F35AA">
        <w:rPr>
          <w:rFonts w:ascii="Arial" w:hAnsi="Arial" w:cs="Arial"/>
          <w:bCs/>
          <w:noProof w:val="0"/>
          <w:spacing w:val="0"/>
          <w:sz w:val="22"/>
          <w:szCs w:val="22"/>
          <w:lang w:val="es-ES"/>
        </w:rPr>
        <w:t>COVcp</w:t>
      </w:r>
      <w:proofErr w:type="spellEnd"/>
      <w:r w:rsidRPr="000F35AA">
        <w:rPr>
          <w:rFonts w:ascii="Arial" w:hAnsi="Arial" w:cs="Arial"/>
          <w:bCs/>
          <w:noProof w:val="0"/>
          <w:spacing w:val="0"/>
          <w:sz w:val="22"/>
          <w:szCs w:val="22"/>
          <w:lang w:val="es-ES"/>
        </w:rPr>
        <w:t xml:space="preserve"> </w:t>
      </w:r>
      <w:r>
        <w:rPr>
          <w:rFonts w:ascii="Arial" w:hAnsi="Arial" w:cs="Arial"/>
          <w:bCs/>
          <w:noProof w:val="0"/>
          <w:spacing w:val="0"/>
          <w:sz w:val="22"/>
          <w:szCs w:val="22"/>
          <w:lang w:val="es-ES"/>
        </w:rPr>
        <w:t xml:space="preserve">(para la situación con proyecto </w:t>
      </w:r>
      <w:r w:rsidRPr="000F35AA">
        <w:rPr>
          <w:rFonts w:ascii="Arial" w:hAnsi="Arial" w:cs="Arial"/>
          <w:bCs/>
          <w:noProof w:val="0"/>
          <w:spacing w:val="0"/>
          <w:sz w:val="22"/>
          <w:szCs w:val="22"/>
          <w:lang w:val="es-ES"/>
        </w:rPr>
        <w:t>supuesta y la efectivamente alcanzada) se podrá obtener el valor de los indicadores mencionados, por proyecto y por categoría de intervención del Pro</w:t>
      </w:r>
      <w:r>
        <w:rPr>
          <w:rFonts w:ascii="Arial" w:hAnsi="Arial" w:cs="Arial"/>
          <w:bCs/>
          <w:noProof w:val="0"/>
          <w:spacing w:val="0"/>
          <w:sz w:val="22"/>
          <w:szCs w:val="22"/>
          <w:lang w:val="es-ES"/>
        </w:rPr>
        <w:t>yecto</w:t>
      </w:r>
      <w:r w:rsidRPr="000F35AA">
        <w:rPr>
          <w:rFonts w:ascii="Arial" w:hAnsi="Arial" w:cs="Arial"/>
          <w:bCs/>
          <w:noProof w:val="0"/>
          <w:spacing w:val="0"/>
          <w:sz w:val="22"/>
          <w:szCs w:val="22"/>
          <w:lang w:val="es-ES"/>
        </w:rPr>
        <w:t>.</w:t>
      </w:r>
    </w:p>
    <w:p w14:paraId="773B3D89" w14:textId="77777777" w:rsidR="002534B1" w:rsidRPr="000F35AA" w:rsidRDefault="002534B1" w:rsidP="002534B1">
      <w:pPr>
        <w:pStyle w:val="AutoNumpara"/>
        <w:shd w:val="clear" w:color="auto" w:fill="FFFFFF" w:themeFill="background1"/>
        <w:tabs>
          <w:tab w:val="clear" w:pos="720"/>
        </w:tabs>
        <w:spacing w:before="0" w:after="0"/>
        <w:ind w:left="0" w:firstLine="0"/>
        <w:jc w:val="center"/>
        <w:rPr>
          <w:rFonts w:ascii="Arial" w:hAnsi="Arial" w:cs="Arial"/>
          <w:b/>
          <w:sz w:val="22"/>
          <w:szCs w:val="22"/>
          <w:lang w:val="es-ES"/>
        </w:rPr>
      </w:pPr>
    </w:p>
    <w:p w14:paraId="36B4A18A" w14:textId="6F1D5026" w:rsidR="002534B1" w:rsidRPr="00A66925" w:rsidRDefault="7058AE9F" w:rsidP="7058AE9F">
      <w:pPr>
        <w:pStyle w:val="ListParagraph"/>
        <w:numPr>
          <w:ilvl w:val="0"/>
          <w:numId w:val="25"/>
        </w:numPr>
        <w:jc w:val="both"/>
        <w:textAlignment w:val="top"/>
        <w:rPr>
          <w:b/>
          <w:bCs/>
          <w:i/>
          <w:iCs/>
          <w:noProof/>
          <w:lang w:val="es-ES"/>
        </w:rPr>
      </w:pPr>
      <w:bookmarkStart w:id="7" w:name="_Hlk9872798"/>
      <w:r w:rsidRPr="7058AE9F">
        <w:rPr>
          <w:rFonts w:ascii="Arial" w:hAnsi="Arial" w:cs="Arial"/>
          <w:b/>
          <w:bCs/>
          <w:noProof/>
          <w:u w:val="single"/>
        </w:rPr>
        <w:t>Componente 1 – Indicador 2</w:t>
      </w:r>
      <w:r w:rsidRPr="7058AE9F">
        <w:rPr>
          <w:rFonts w:ascii="Arial" w:hAnsi="Arial" w:cs="Arial"/>
          <w:b/>
          <w:bCs/>
          <w:noProof/>
        </w:rPr>
        <w:t>:</w:t>
      </w:r>
      <w:r w:rsidRPr="7058AE9F">
        <w:rPr>
          <w:rFonts w:ascii="Arial" w:hAnsi="Arial" w:cs="Arial"/>
          <w:b/>
          <w:bCs/>
          <w:i/>
          <w:iCs/>
          <w:noProof/>
        </w:rPr>
        <w:t xml:space="preserve"> </w:t>
      </w:r>
      <w:r w:rsidRPr="7058AE9F">
        <w:rPr>
          <w:rFonts w:ascii="Arial" w:hAnsi="Arial" w:cs="Arial"/>
          <w:b/>
          <w:bCs/>
          <w:i/>
          <w:iCs/>
          <w:noProof/>
          <w:lang w:val="es-ES"/>
        </w:rPr>
        <w:t>Tiempos de Viaje en los tramos intervenidos por el Programa (</w:t>
      </w:r>
      <w:r w:rsidRPr="7058AE9F">
        <w:rPr>
          <w:rFonts w:ascii="Arial" w:hAnsi="Arial" w:cs="Arial"/>
          <w:b/>
          <w:bCs/>
          <w:i/>
          <w:iCs/>
          <w:lang w:val="es-ES" w:eastAsia="es-PY"/>
        </w:rPr>
        <w:t>minutos de viaje en tramo de 100 km por tipo de vehículo</w:t>
      </w:r>
      <w:r w:rsidRPr="7058AE9F">
        <w:rPr>
          <w:rFonts w:ascii="Arial" w:hAnsi="Arial" w:cs="Arial"/>
          <w:b/>
          <w:bCs/>
          <w:i/>
          <w:iCs/>
          <w:noProof/>
          <w:lang w:val="es-ES"/>
        </w:rPr>
        <w:t>)</w:t>
      </w:r>
      <w:bookmarkEnd w:id="7"/>
    </w:p>
    <w:p w14:paraId="4AA5ECD8" w14:textId="092BE2A8" w:rsidR="002534B1" w:rsidRPr="00E830B4" w:rsidRDefault="002534B1" w:rsidP="002534B1">
      <w:pPr>
        <w:pStyle w:val="AutoNumpara"/>
        <w:tabs>
          <w:tab w:val="clear" w:pos="720"/>
        </w:tabs>
        <w:ind w:left="502" w:firstLine="0"/>
        <w:rPr>
          <w:rFonts w:ascii="Arial" w:hAnsi="Arial" w:cs="Arial"/>
          <w:bCs/>
          <w:noProof w:val="0"/>
          <w:spacing w:val="0"/>
          <w:sz w:val="22"/>
          <w:szCs w:val="22"/>
          <w:lang w:val="es-ES"/>
        </w:rPr>
      </w:pPr>
      <w:r w:rsidRPr="00E830B4">
        <w:rPr>
          <w:rFonts w:ascii="Arial" w:hAnsi="Arial" w:cs="Arial"/>
          <w:bCs/>
          <w:noProof w:val="0"/>
          <w:spacing w:val="0"/>
          <w:sz w:val="22"/>
          <w:szCs w:val="22"/>
          <w:lang w:val="es-ES"/>
        </w:rPr>
        <w:t>La determinación de la Línea Base (año 201</w:t>
      </w:r>
      <w:r w:rsidR="004E0E49">
        <w:rPr>
          <w:rFonts w:ascii="Arial" w:hAnsi="Arial" w:cs="Arial"/>
          <w:bCs/>
          <w:noProof w:val="0"/>
          <w:spacing w:val="0"/>
          <w:sz w:val="22"/>
          <w:szCs w:val="22"/>
          <w:lang w:val="es-ES"/>
        </w:rPr>
        <w:t>9</w:t>
      </w:r>
      <w:r w:rsidRPr="00E830B4">
        <w:rPr>
          <w:rFonts w:ascii="Arial" w:hAnsi="Arial" w:cs="Arial"/>
          <w:bCs/>
          <w:noProof w:val="0"/>
          <w:spacing w:val="0"/>
          <w:sz w:val="22"/>
          <w:szCs w:val="22"/>
          <w:lang w:val="es-ES"/>
        </w:rPr>
        <w:t xml:space="preserve">) se realiza para </w:t>
      </w:r>
      <w:r w:rsidR="004E0E49">
        <w:rPr>
          <w:rFonts w:ascii="Arial" w:hAnsi="Arial" w:cs="Arial"/>
          <w:bCs/>
          <w:noProof w:val="0"/>
          <w:spacing w:val="0"/>
          <w:sz w:val="22"/>
          <w:szCs w:val="22"/>
          <w:lang w:val="es-ES"/>
        </w:rPr>
        <w:t>las tres rutas provinciales identificadas para la muestra</w:t>
      </w:r>
      <w:r w:rsidRPr="00E830B4">
        <w:rPr>
          <w:rFonts w:ascii="Arial" w:hAnsi="Arial" w:cs="Arial"/>
          <w:bCs/>
          <w:noProof w:val="0"/>
          <w:spacing w:val="0"/>
          <w:sz w:val="22"/>
          <w:szCs w:val="22"/>
          <w:lang w:val="es-ES"/>
        </w:rPr>
        <w:t xml:space="preserve"> determina el tiempo de viaje medido en minutos por vehículo para las situaciones sin y con proyecto y el tiempo de viaje promedio, ponderando el tiempo de viaje de cada vehículo por la participación de cada tipo de vehículo en el total del tránsito.</w:t>
      </w:r>
    </w:p>
    <w:p w14:paraId="5A7BFFC5" w14:textId="7FCB0F61" w:rsidR="002534B1" w:rsidRDefault="002534B1" w:rsidP="002534B1">
      <w:pPr>
        <w:pStyle w:val="AutoNumpara"/>
        <w:tabs>
          <w:tab w:val="clear" w:pos="720"/>
        </w:tabs>
        <w:ind w:left="502" w:firstLine="0"/>
        <w:rPr>
          <w:rFonts w:ascii="Arial" w:hAnsi="Arial" w:cs="Arial"/>
          <w:bCs/>
          <w:noProof w:val="0"/>
          <w:spacing w:val="0"/>
          <w:sz w:val="22"/>
          <w:szCs w:val="22"/>
          <w:lang w:val="es-ES"/>
        </w:rPr>
      </w:pPr>
      <w:r w:rsidRPr="00E830B4">
        <w:rPr>
          <w:rFonts w:ascii="Arial" w:hAnsi="Arial" w:cs="Arial"/>
          <w:bCs/>
          <w:noProof w:val="0"/>
          <w:spacing w:val="0"/>
          <w:sz w:val="22"/>
          <w:szCs w:val="22"/>
          <w:lang w:val="es-ES"/>
        </w:rPr>
        <w:t>En virtud de que en las evaluaciones económicas de cada proyecto se ha utilizado el modelo HDM-</w:t>
      </w:r>
      <w:r>
        <w:rPr>
          <w:rFonts w:ascii="Arial" w:hAnsi="Arial" w:cs="Arial"/>
          <w:bCs/>
          <w:noProof w:val="0"/>
          <w:spacing w:val="0"/>
          <w:sz w:val="22"/>
          <w:szCs w:val="22"/>
          <w:lang w:val="es-ES"/>
        </w:rPr>
        <w:t>4</w:t>
      </w:r>
      <w:r w:rsidRPr="00E830B4">
        <w:rPr>
          <w:rFonts w:ascii="Arial" w:hAnsi="Arial" w:cs="Arial"/>
          <w:bCs/>
          <w:noProof w:val="0"/>
          <w:spacing w:val="0"/>
          <w:sz w:val="22"/>
          <w:szCs w:val="22"/>
          <w:lang w:val="es-ES"/>
        </w:rPr>
        <w:t>, se ha definido que, por simplicidad en la medición, se utilice el cálculo de las velocidad</w:t>
      </w:r>
      <w:r>
        <w:rPr>
          <w:rFonts w:ascii="Arial" w:hAnsi="Arial" w:cs="Arial"/>
          <w:bCs/>
          <w:noProof w:val="0"/>
          <w:spacing w:val="0"/>
          <w:sz w:val="22"/>
          <w:szCs w:val="22"/>
          <w:lang w:val="es-ES"/>
        </w:rPr>
        <w:t>es</w:t>
      </w:r>
      <w:r w:rsidRPr="00E830B4">
        <w:rPr>
          <w:rFonts w:ascii="Arial" w:hAnsi="Arial" w:cs="Arial"/>
          <w:bCs/>
          <w:noProof w:val="0"/>
          <w:spacing w:val="0"/>
          <w:sz w:val="22"/>
          <w:szCs w:val="22"/>
          <w:lang w:val="es-ES"/>
        </w:rPr>
        <w:t xml:space="preserve"> que por tipo de vehículos (automóvil, autobuses, y camiones articulados) surge del modelo para la situación sin proyecto. Utilizando los mismos archivos de base de los diferentes proyectos para cada tipo de vehículo y modificando únicamente el volumen y composición del tránsito y la rugosidad, antes de correr el modelo, se obtiene la velocidad de los vehículos correspondientes, para la situación con proyecto. Para esta situación, se han utilizado las rugosidades que estiman obtenerse mediante la construcción de los proyectos. Por último, dividiendo la distancia de la obra por la velocidad resultante se obtiene una medida del tiempo de viaje por vehículo.</w:t>
      </w:r>
    </w:p>
    <w:p w14:paraId="2C1A01E9" w14:textId="6EF99761" w:rsidR="004E0E49" w:rsidRPr="00E830B4" w:rsidRDefault="004E0E49" w:rsidP="002534B1">
      <w:pPr>
        <w:pStyle w:val="AutoNumpara"/>
        <w:tabs>
          <w:tab w:val="clear" w:pos="720"/>
        </w:tabs>
        <w:ind w:left="502" w:firstLine="0"/>
        <w:rPr>
          <w:rFonts w:ascii="Arial" w:hAnsi="Arial" w:cs="Arial"/>
          <w:bCs/>
          <w:noProof w:val="0"/>
          <w:spacing w:val="0"/>
          <w:sz w:val="22"/>
          <w:szCs w:val="22"/>
          <w:lang w:val="es-ES"/>
        </w:rPr>
      </w:pPr>
      <w:r w:rsidRPr="004E0E49">
        <w:rPr>
          <w:rFonts w:ascii="Arial" w:hAnsi="Arial" w:cs="Arial"/>
          <w:bCs/>
          <w:noProof w:val="0"/>
          <w:spacing w:val="0"/>
          <w:sz w:val="22"/>
          <w:szCs w:val="22"/>
          <w:lang w:val="es-ES"/>
        </w:rPr>
        <w:t xml:space="preserve">El tiempo recorrido se prorrateó al indicador por cada 100 km de recorrido, para normalizar el tiempo recorrido por cada tipo de vehículo cada 100 km, y obtener este indicador al final para todos los km ejecutados. En el escenario </w:t>
      </w:r>
      <w:proofErr w:type="spellStart"/>
      <w:r w:rsidRPr="004E0E49">
        <w:rPr>
          <w:rFonts w:ascii="Arial" w:hAnsi="Arial" w:cs="Arial"/>
          <w:bCs/>
          <w:noProof w:val="0"/>
          <w:spacing w:val="0"/>
          <w:sz w:val="22"/>
          <w:szCs w:val="22"/>
          <w:lang w:val="es-ES"/>
        </w:rPr>
        <w:t>ex_post</w:t>
      </w:r>
      <w:proofErr w:type="spellEnd"/>
      <w:r w:rsidRPr="004E0E49">
        <w:rPr>
          <w:rFonts w:ascii="Arial" w:hAnsi="Arial" w:cs="Arial"/>
          <w:bCs/>
          <w:noProof w:val="0"/>
          <w:spacing w:val="0"/>
          <w:sz w:val="22"/>
          <w:szCs w:val="22"/>
          <w:lang w:val="es-ES"/>
        </w:rPr>
        <w:t xml:space="preserve"> la meta se calculará con la medición de tiempos de recorrido por el método de vehículo flotante para todas las obras viales de rutas ejecutadas del Programa, y se llevará al indicador promedio para un recorrido de 100 km en forma lineal por tipo de vehículo, para compararlo con la meta calculada.</w:t>
      </w:r>
    </w:p>
    <w:p w14:paraId="62101895" w14:textId="33AC0FFC" w:rsidR="002534B1" w:rsidRDefault="002534B1" w:rsidP="002534B1">
      <w:pPr>
        <w:pStyle w:val="AutoNumpara"/>
        <w:tabs>
          <w:tab w:val="clear" w:pos="720"/>
        </w:tabs>
        <w:ind w:left="502" w:firstLine="0"/>
        <w:rPr>
          <w:rFonts w:ascii="Arial" w:hAnsi="Arial" w:cs="Arial"/>
          <w:bCs/>
          <w:noProof w:val="0"/>
          <w:spacing w:val="0"/>
          <w:sz w:val="22"/>
          <w:szCs w:val="22"/>
          <w:lang w:val="es-ES"/>
        </w:rPr>
      </w:pPr>
      <w:r w:rsidRPr="00E830B4">
        <w:rPr>
          <w:rFonts w:ascii="Arial" w:hAnsi="Arial" w:cs="Arial"/>
          <w:bCs/>
          <w:noProof w:val="0"/>
          <w:spacing w:val="0"/>
          <w:sz w:val="22"/>
          <w:szCs w:val="22"/>
          <w:lang w:val="es-ES"/>
        </w:rPr>
        <w:t xml:space="preserve">Una vez que el proyecto se culmine, se deberá realizar un estudio de tránsito para determinar volumen y composición, y medir la rugosidad de </w:t>
      </w:r>
      <w:proofErr w:type="gramStart"/>
      <w:r w:rsidRPr="00E830B4">
        <w:rPr>
          <w:rFonts w:ascii="Arial" w:hAnsi="Arial" w:cs="Arial"/>
          <w:bCs/>
          <w:noProof w:val="0"/>
          <w:spacing w:val="0"/>
          <w:sz w:val="22"/>
          <w:szCs w:val="22"/>
          <w:lang w:val="es-ES"/>
        </w:rPr>
        <w:t>los mismos</w:t>
      </w:r>
      <w:proofErr w:type="gramEnd"/>
      <w:r w:rsidRPr="00E830B4">
        <w:rPr>
          <w:rFonts w:ascii="Arial" w:hAnsi="Arial" w:cs="Arial"/>
          <w:bCs/>
          <w:noProof w:val="0"/>
          <w:spacing w:val="0"/>
          <w:sz w:val="22"/>
          <w:szCs w:val="22"/>
          <w:lang w:val="es-ES"/>
        </w:rPr>
        <w:t xml:space="preserve"> en el primer año de operación. Luego se vuelven a correr el modelo con el tránsito y la rugosidad efectivamente obtenidos. </w:t>
      </w:r>
    </w:p>
    <w:p w14:paraId="6DF669A7" w14:textId="0D305AA4" w:rsidR="004E0E49" w:rsidRPr="004E0E49" w:rsidRDefault="7058AE9F" w:rsidP="004E0E49">
      <w:pPr>
        <w:numPr>
          <w:ilvl w:val="0"/>
          <w:numId w:val="25"/>
        </w:numPr>
        <w:ind w:left="540"/>
        <w:jc w:val="both"/>
        <w:textAlignment w:val="top"/>
        <w:rPr>
          <w:rFonts w:ascii="Arial" w:hAnsi="Arial" w:cs="Arial"/>
          <w:b/>
          <w:bCs/>
          <w:sz w:val="22"/>
          <w:szCs w:val="22"/>
          <w:lang w:val="es-ES"/>
        </w:rPr>
      </w:pPr>
      <w:r w:rsidRPr="7058AE9F">
        <w:rPr>
          <w:rFonts w:ascii="Arial" w:hAnsi="Arial" w:cs="Arial"/>
          <w:b/>
          <w:bCs/>
          <w:sz w:val="22"/>
          <w:szCs w:val="22"/>
          <w:lang w:val="es-ES"/>
        </w:rPr>
        <w:t>Componente 1 – Indicador 3: Días de interrupción parcial del tránsito por punto (días de interrupción parcial x cantidad de puntos en la vía con interrupción parcial)</w:t>
      </w:r>
    </w:p>
    <w:p w14:paraId="07268146" w14:textId="5FF55621" w:rsidR="004E0E49" w:rsidRPr="004E0E49" w:rsidRDefault="004E0E49" w:rsidP="004E0E49">
      <w:pPr>
        <w:pStyle w:val="AutoNumpara"/>
        <w:ind w:left="502"/>
        <w:rPr>
          <w:rFonts w:ascii="Arial" w:hAnsi="Arial" w:cs="Arial"/>
          <w:bCs/>
          <w:noProof w:val="0"/>
          <w:spacing w:val="0"/>
          <w:sz w:val="22"/>
          <w:szCs w:val="22"/>
          <w:lang w:val="es-ES"/>
        </w:rPr>
      </w:pPr>
      <w:r>
        <w:rPr>
          <w:rFonts w:ascii="Arial" w:hAnsi="Arial" w:cs="Arial"/>
          <w:bCs/>
          <w:noProof w:val="0"/>
          <w:spacing w:val="0"/>
          <w:sz w:val="22"/>
          <w:szCs w:val="22"/>
          <w:lang w:val="es-ES"/>
        </w:rPr>
        <w:tab/>
      </w:r>
      <w:proofErr w:type="gramStart"/>
      <w:r w:rsidRPr="004E0E49">
        <w:rPr>
          <w:rFonts w:ascii="Arial" w:hAnsi="Arial" w:cs="Arial"/>
          <w:bCs/>
          <w:noProof w:val="0"/>
          <w:spacing w:val="0"/>
          <w:sz w:val="22"/>
          <w:szCs w:val="22"/>
          <w:lang w:val="es-ES"/>
        </w:rPr>
        <w:t>De acuerdo a</w:t>
      </w:r>
      <w:proofErr w:type="gramEnd"/>
      <w:r w:rsidRPr="004E0E49">
        <w:rPr>
          <w:rFonts w:ascii="Arial" w:hAnsi="Arial" w:cs="Arial"/>
          <w:bCs/>
          <w:noProof w:val="0"/>
          <w:spacing w:val="0"/>
          <w:sz w:val="22"/>
          <w:szCs w:val="22"/>
          <w:lang w:val="es-ES"/>
        </w:rPr>
        <w:t xml:space="preserve"> las estimaciones de los diseños de los proyectos, se registran aproximadamente 30 días al año con condiciones de difícil circulación que generan cortes parciales diarios en diversos puntos de la RP 1 de Catamarca, por condiciones geométricas </w:t>
      </w:r>
      <w:r w:rsidRPr="004E0E49">
        <w:rPr>
          <w:rFonts w:ascii="Arial" w:hAnsi="Arial" w:cs="Arial"/>
          <w:bCs/>
          <w:noProof w:val="0"/>
          <w:spacing w:val="0"/>
          <w:sz w:val="22"/>
          <w:szCs w:val="22"/>
          <w:lang w:val="es-ES"/>
        </w:rPr>
        <w:lastRenderedPageBreak/>
        <w:t>y condición del camino no pavimentado. Ello genera riesgos de accidentes viales, por lo que los usuarios optan por no circular por la vía en días de lluvia. Se consideró además un promedio de 20 días con cortes parciales al año por lluvias en la RP 23 de Entre Ríos. Se consideró un promedio de 1 punto por día, con interrupción parcial para la estimación de la línea de base.</w:t>
      </w:r>
      <w:r w:rsidR="00380ABB">
        <w:rPr>
          <w:rFonts w:ascii="Arial" w:hAnsi="Arial" w:cs="Arial"/>
          <w:bCs/>
          <w:noProof w:val="0"/>
          <w:spacing w:val="0"/>
          <w:sz w:val="22"/>
          <w:szCs w:val="22"/>
          <w:lang w:val="es-ES"/>
        </w:rPr>
        <w:t xml:space="preserve"> Se prevé que al pavimentarse estas dos vías el resultado será la ausencia de interrupciones. </w:t>
      </w:r>
    </w:p>
    <w:p w14:paraId="6B3A171F" w14:textId="081FB508" w:rsidR="004E0E49" w:rsidRPr="004E0E49" w:rsidRDefault="004E0E49" w:rsidP="004E0E49">
      <w:pPr>
        <w:pStyle w:val="AutoNumpara"/>
        <w:ind w:left="502"/>
        <w:rPr>
          <w:rFonts w:ascii="Arial" w:hAnsi="Arial" w:cs="Arial"/>
          <w:bCs/>
          <w:noProof w:val="0"/>
          <w:spacing w:val="0"/>
          <w:sz w:val="22"/>
          <w:szCs w:val="22"/>
          <w:lang w:val="es-ES"/>
        </w:rPr>
      </w:pPr>
      <w:r>
        <w:rPr>
          <w:rFonts w:ascii="Arial" w:hAnsi="Arial" w:cs="Arial"/>
          <w:bCs/>
          <w:noProof w:val="0"/>
          <w:spacing w:val="0"/>
          <w:sz w:val="22"/>
          <w:szCs w:val="22"/>
          <w:lang w:val="es-ES"/>
        </w:rPr>
        <w:tab/>
      </w:r>
      <w:r w:rsidR="00380ABB">
        <w:rPr>
          <w:rFonts w:ascii="Arial" w:hAnsi="Arial" w:cs="Arial"/>
          <w:bCs/>
          <w:noProof w:val="0"/>
          <w:spacing w:val="0"/>
          <w:sz w:val="22"/>
          <w:szCs w:val="22"/>
          <w:lang w:val="es-ES"/>
        </w:rPr>
        <w:t>Si las obras a incluir a futuro bajo financiamiento del programa tuvieran problemáticas similares a las de la muestra, se</w:t>
      </w:r>
      <w:r w:rsidRPr="004E0E49">
        <w:rPr>
          <w:rFonts w:ascii="Arial" w:hAnsi="Arial" w:cs="Arial"/>
          <w:bCs/>
          <w:noProof w:val="0"/>
          <w:spacing w:val="0"/>
          <w:sz w:val="22"/>
          <w:szCs w:val="22"/>
          <w:lang w:val="es-ES"/>
        </w:rPr>
        <w:t xml:space="preserve"> generará la línea de base con estadísticas de puntos de interrupción a lo largo del recorrido de los proyectos por la cantidad de días de cortes parciales al año.</w:t>
      </w:r>
    </w:p>
    <w:p w14:paraId="469AA0A8" w14:textId="23982A1D" w:rsidR="004E0E49" w:rsidRPr="004E0E49" w:rsidRDefault="004E0E49" w:rsidP="00380ABB">
      <w:pPr>
        <w:pStyle w:val="AutoNumpara"/>
        <w:ind w:left="502"/>
        <w:rPr>
          <w:rFonts w:ascii="Arial" w:hAnsi="Arial" w:cs="Arial"/>
          <w:bCs/>
          <w:noProof w:val="0"/>
          <w:spacing w:val="0"/>
          <w:sz w:val="22"/>
          <w:szCs w:val="22"/>
          <w:lang w:val="es-ES"/>
        </w:rPr>
      </w:pPr>
      <w:r>
        <w:rPr>
          <w:rFonts w:ascii="Arial" w:hAnsi="Arial" w:cs="Arial"/>
          <w:bCs/>
          <w:noProof w:val="0"/>
          <w:spacing w:val="0"/>
          <w:sz w:val="22"/>
          <w:szCs w:val="22"/>
          <w:lang w:val="es-ES"/>
        </w:rPr>
        <w:tab/>
      </w:r>
    </w:p>
    <w:p w14:paraId="351229F1" w14:textId="0BAABB68" w:rsidR="004E0E49" w:rsidRPr="004E0E49" w:rsidRDefault="7058AE9F" w:rsidP="7058AE9F">
      <w:pPr>
        <w:numPr>
          <w:ilvl w:val="0"/>
          <w:numId w:val="25"/>
        </w:numPr>
        <w:ind w:left="540"/>
        <w:jc w:val="both"/>
        <w:textAlignment w:val="top"/>
        <w:rPr>
          <w:rFonts w:ascii="Arial" w:hAnsi="Arial" w:cs="Arial"/>
          <w:b/>
          <w:bCs/>
          <w:i/>
          <w:iCs/>
          <w:sz w:val="22"/>
          <w:szCs w:val="22"/>
          <w:lang w:val="es-ES"/>
        </w:rPr>
      </w:pPr>
      <w:r w:rsidRPr="7058AE9F">
        <w:rPr>
          <w:rFonts w:ascii="Arial" w:hAnsi="Arial" w:cs="Arial"/>
          <w:b/>
          <w:bCs/>
          <w:i/>
          <w:iCs/>
          <w:sz w:val="22"/>
          <w:szCs w:val="22"/>
          <w:lang w:val="es-ES"/>
        </w:rPr>
        <w:t>Componente 1 – Indicador 4: Tiempo de viaje de los usuarios en accesos y variantes (minutos/usuario).</w:t>
      </w:r>
    </w:p>
    <w:p w14:paraId="364466E1" w14:textId="77777777" w:rsidR="00380ABB" w:rsidRPr="00380ABB" w:rsidRDefault="004E0E49" w:rsidP="00380ABB">
      <w:pPr>
        <w:pStyle w:val="AutoNumpara"/>
        <w:ind w:left="502"/>
        <w:rPr>
          <w:rFonts w:ascii="Arial" w:hAnsi="Arial" w:cs="Arial"/>
          <w:bCs/>
          <w:noProof w:val="0"/>
          <w:spacing w:val="0"/>
          <w:sz w:val="22"/>
          <w:szCs w:val="22"/>
          <w:lang w:val="es-ES"/>
        </w:rPr>
      </w:pPr>
      <w:r>
        <w:rPr>
          <w:rFonts w:ascii="Arial" w:hAnsi="Arial" w:cs="Arial"/>
          <w:bCs/>
          <w:noProof w:val="0"/>
          <w:spacing w:val="0"/>
          <w:sz w:val="22"/>
          <w:szCs w:val="22"/>
          <w:lang w:val="es-ES"/>
        </w:rPr>
        <w:tab/>
      </w:r>
    </w:p>
    <w:p w14:paraId="62B7FEBF" w14:textId="21C655FE" w:rsidR="00380ABB" w:rsidRPr="00380ABB" w:rsidRDefault="00380ABB" w:rsidP="00380ABB">
      <w:pPr>
        <w:pStyle w:val="AutoNumpara"/>
        <w:ind w:left="502"/>
        <w:rPr>
          <w:rFonts w:ascii="Arial" w:hAnsi="Arial" w:cs="Arial"/>
          <w:bCs/>
          <w:noProof w:val="0"/>
          <w:spacing w:val="0"/>
          <w:sz w:val="22"/>
          <w:szCs w:val="22"/>
          <w:lang w:val="es-ES"/>
        </w:rPr>
      </w:pPr>
      <w:r>
        <w:rPr>
          <w:rFonts w:ascii="Arial" w:hAnsi="Arial" w:cs="Arial"/>
          <w:bCs/>
          <w:noProof w:val="0"/>
          <w:spacing w:val="0"/>
          <w:sz w:val="22"/>
          <w:szCs w:val="22"/>
          <w:lang w:val="es-ES"/>
        </w:rPr>
        <w:tab/>
      </w:r>
      <w:r w:rsidRPr="00380ABB">
        <w:rPr>
          <w:rFonts w:ascii="Arial" w:hAnsi="Arial" w:cs="Arial"/>
          <w:bCs/>
          <w:noProof w:val="0"/>
          <w:spacing w:val="0"/>
          <w:sz w:val="22"/>
          <w:szCs w:val="22"/>
          <w:lang w:val="es-ES"/>
        </w:rPr>
        <w:t>Considerando los pasajeros que se beneficiarán por circular por la Circunvalación, se estimó el ahorro de tiempos de viaje, y la valoración del tiempo de los pasajeros por trabajo y ocio igual a los costos unitarios del tiempo estimados como dato de entrada en el HDM, para mantener el mismo criterio de valor del tiempo.</w:t>
      </w:r>
    </w:p>
    <w:p w14:paraId="057352AA" w14:textId="77777777" w:rsidR="00380ABB" w:rsidRDefault="00380ABB" w:rsidP="00380ABB">
      <w:pPr>
        <w:pStyle w:val="AutoNumpara"/>
        <w:ind w:left="502"/>
        <w:rPr>
          <w:rFonts w:ascii="Arial" w:hAnsi="Arial" w:cs="Arial"/>
          <w:bCs/>
          <w:noProof w:val="0"/>
          <w:spacing w:val="0"/>
          <w:sz w:val="22"/>
          <w:szCs w:val="22"/>
          <w:lang w:val="es-ES"/>
        </w:rPr>
      </w:pPr>
      <w:r>
        <w:rPr>
          <w:rFonts w:ascii="Arial" w:hAnsi="Arial" w:cs="Arial"/>
          <w:bCs/>
          <w:noProof w:val="0"/>
          <w:spacing w:val="0"/>
          <w:sz w:val="22"/>
          <w:szCs w:val="22"/>
          <w:lang w:val="es-ES"/>
        </w:rPr>
        <w:tab/>
      </w:r>
      <w:r w:rsidRPr="00380ABB">
        <w:rPr>
          <w:rFonts w:ascii="Arial" w:hAnsi="Arial" w:cs="Arial"/>
          <w:bCs/>
          <w:noProof w:val="0"/>
          <w:spacing w:val="0"/>
          <w:sz w:val="22"/>
          <w:szCs w:val="22"/>
          <w:lang w:val="es-ES"/>
        </w:rPr>
        <w:t xml:space="preserve">Los pasajeros beneficiados fueron estimados en 3.000 personas por día, </w:t>
      </w:r>
      <w:proofErr w:type="gramStart"/>
      <w:r w:rsidRPr="00380ABB">
        <w:rPr>
          <w:rFonts w:ascii="Arial" w:hAnsi="Arial" w:cs="Arial"/>
          <w:bCs/>
          <w:noProof w:val="0"/>
          <w:spacing w:val="0"/>
          <w:sz w:val="22"/>
          <w:szCs w:val="22"/>
          <w:lang w:val="es-ES"/>
        </w:rPr>
        <w:t>que</w:t>
      </w:r>
      <w:proofErr w:type="gramEnd"/>
      <w:r w:rsidRPr="00380ABB">
        <w:rPr>
          <w:rFonts w:ascii="Arial" w:hAnsi="Arial" w:cs="Arial"/>
          <w:bCs/>
          <w:noProof w:val="0"/>
          <w:spacing w:val="0"/>
          <w:sz w:val="22"/>
          <w:szCs w:val="22"/>
          <w:lang w:val="es-ES"/>
        </w:rPr>
        <w:t xml:space="preserve"> con relación a la población media de 30.000 habitantes, representa el 10% de beneficiados. El ahorro calculado del tiempo del pasajero equivale a 0.95 US$/pasajero por día, considerando los costos del tiempo de pasajeros incorporados en el HDM-4 del 50% para tiempo de trabajo y 50% para tiempo de ocio. Para el cálculo del tiempo de ahorro de los pasajeros se adoptaron los siguientes</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 xml:space="preserve">supuestos: </w:t>
      </w:r>
    </w:p>
    <w:p w14:paraId="1D12EC9D" w14:textId="7086D906" w:rsidR="00380ABB" w:rsidRPr="00380ABB" w:rsidRDefault="00380ABB" w:rsidP="004D7C6C">
      <w:pPr>
        <w:pStyle w:val="AutoNumpara"/>
        <w:ind w:left="502"/>
        <w:rPr>
          <w:rFonts w:ascii="Arial" w:hAnsi="Arial" w:cs="Arial"/>
          <w:bCs/>
          <w:noProof w:val="0"/>
          <w:spacing w:val="0"/>
          <w:sz w:val="22"/>
          <w:szCs w:val="22"/>
          <w:lang w:val="es-ES"/>
        </w:rPr>
      </w:pPr>
      <w:r>
        <w:rPr>
          <w:rFonts w:ascii="Arial" w:hAnsi="Arial" w:cs="Arial"/>
          <w:bCs/>
          <w:noProof w:val="0"/>
          <w:spacing w:val="0"/>
          <w:sz w:val="22"/>
          <w:szCs w:val="22"/>
          <w:lang w:val="es-ES"/>
        </w:rPr>
        <w:tab/>
      </w:r>
      <w:r w:rsidRPr="00380ABB">
        <w:rPr>
          <w:rFonts w:ascii="Arial" w:hAnsi="Arial" w:cs="Arial"/>
          <w:bCs/>
          <w:noProof w:val="0"/>
          <w:spacing w:val="0"/>
          <w:sz w:val="22"/>
          <w:szCs w:val="22"/>
          <w:lang w:val="es-ES"/>
        </w:rPr>
        <w:t>i) se calcularon los recorridos de los pasajeros en SIN proyecto y CON proyecto</w:t>
      </w:r>
      <w:r w:rsidR="004D7C6C">
        <w:rPr>
          <w:rFonts w:ascii="Arial" w:hAnsi="Arial" w:cs="Arial"/>
          <w:bCs/>
          <w:noProof w:val="0"/>
          <w:spacing w:val="0"/>
          <w:sz w:val="22"/>
          <w:szCs w:val="22"/>
          <w:lang w:val="es-ES"/>
        </w:rPr>
        <w:t xml:space="preserve">; </w:t>
      </w:r>
      <w:proofErr w:type="spellStart"/>
      <w:r w:rsidRPr="00380ABB">
        <w:rPr>
          <w:rFonts w:ascii="Arial" w:hAnsi="Arial" w:cs="Arial"/>
          <w:bCs/>
          <w:noProof w:val="0"/>
          <w:spacing w:val="0"/>
          <w:sz w:val="22"/>
          <w:szCs w:val="22"/>
          <w:lang w:val="es-ES"/>
        </w:rPr>
        <w:t>ii</w:t>
      </w:r>
      <w:proofErr w:type="spellEnd"/>
      <w:r w:rsidRPr="00380ABB">
        <w:rPr>
          <w:rFonts w:ascii="Arial" w:hAnsi="Arial" w:cs="Arial"/>
          <w:bCs/>
          <w:noProof w:val="0"/>
          <w:spacing w:val="0"/>
          <w:sz w:val="22"/>
          <w:szCs w:val="22"/>
          <w:lang w:val="es-ES"/>
        </w:rPr>
        <w:t>) en SIN proyecto se adoptó una velocidad media de circulación de 20 km/h entre calles ya</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que se trata de caminos de tierra y en CON proyecto esa velocidad se consideró en 40</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km/h</w:t>
      </w:r>
      <w:r w:rsidR="004D7C6C">
        <w:rPr>
          <w:rFonts w:ascii="Arial" w:hAnsi="Arial" w:cs="Arial"/>
          <w:bCs/>
          <w:noProof w:val="0"/>
          <w:spacing w:val="0"/>
          <w:sz w:val="22"/>
          <w:szCs w:val="22"/>
          <w:lang w:val="es-ES"/>
        </w:rPr>
        <w:t xml:space="preserve">; </w:t>
      </w:r>
      <w:proofErr w:type="spellStart"/>
      <w:r w:rsidR="004D7C6C">
        <w:rPr>
          <w:rFonts w:ascii="Arial" w:hAnsi="Arial" w:cs="Arial"/>
          <w:bCs/>
          <w:noProof w:val="0"/>
          <w:spacing w:val="0"/>
          <w:sz w:val="22"/>
          <w:szCs w:val="22"/>
          <w:lang w:val="es-ES"/>
        </w:rPr>
        <w:t>iii</w:t>
      </w:r>
      <w:proofErr w:type="spellEnd"/>
      <w:r w:rsidR="004D7C6C">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se adoptó una distancia media de recorrido del 70% de la longitud del tramo, por</w:t>
      </w:r>
      <w:r w:rsidR="004D7C6C">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un total de 7.9 km</w:t>
      </w:r>
      <w:r w:rsidR="004D7C6C">
        <w:rPr>
          <w:rFonts w:ascii="Arial" w:hAnsi="Arial" w:cs="Arial"/>
          <w:bCs/>
          <w:noProof w:val="0"/>
          <w:spacing w:val="0"/>
          <w:sz w:val="22"/>
          <w:szCs w:val="22"/>
          <w:lang w:val="es-ES"/>
        </w:rPr>
        <w:t xml:space="preserve">; </w:t>
      </w:r>
      <w:proofErr w:type="spellStart"/>
      <w:r w:rsidRPr="00380ABB">
        <w:rPr>
          <w:rFonts w:ascii="Arial" w:hAnsi="Arial" w:cs="Arial"/>
          <w:bCs/>
          <w:noProof w:val="0"/>
          <w:spacing w:val="0"/>
          <w:sz w:val="22"/>
          <w:szCs w:val="22"/>
          <w:lang w:val="es-ES"/>
        </w:rPr>
        <w:t>iv</w:t>
      </w:r>
      <w:proofErr w:type="spellEnd"/>
      <w:r w:rsidRPr="00380ABB">
        <w:rPr>
          <w:rFonts w:ascii="Arial" w:hAnsi="Arial" w:cs="Arial"/>
          <w:bCs/>
          <w:noProof w:val="0"/>
          <w:spacing w:val="0"/>
          <w:sz w:val="22"/>
          <w:szCs w:val="22"/>
          <w:lang w:val="es-ES"/>
        </w:rPr>
        <w:t>) considerando estos recorridos y velocidades, se obtuvo el tiempo</w:t>
      </w:r>
      <w:r w:rsidR="004D7C6C">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promedio por pasajero en flujo entre calles (sin esperas y congestión) dando como resultado en 23,6 minutos en SIN proyecto y 11,8 minutos en CON proyecto</w:t>
      </w:r>
      <w:r w:rsidR="004D7C6C">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v) a este tiempo se sumó</w:t>
      </w:r>
      <w:r w:rsidR="004D7C6C">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el tiempo de espera y congestión de SIN proyecto y CON proyecto, estimado en 10 minutos</w:t>
      </w:r>
      <w:r w:rsidR="004D7C6C">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para SIN proyecto y 5 minutos en CON proyecto</w:t>
      </w:r>
      <w:r w:rsidR="004D7C6C">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vi) el tiempo total de viaje en SIN proyecto (flujo libre + congestión y esperas) resultó en 33,6 minutos y en 16,8 minutos en CON proyecto, obteniéndose un ahorro de tiempos del pasajero de 16,8 minutos, del 50% dado que las velocidades aumentan el 50% en flujo libre entre calles y los tiempos de espera se reducen el 50%, por lo que en el ponderado la reducción total resulta en el 50% estimado.</w:t>
      </w:r>
    </w:p>
    <w:p w14:paraId="1F02FAA7" w14:textId="453F15B3" w:rsidR="004E0E49" w:rsidRPr="004E0E49" w:rsidRDefault="00380ABB" w:rsidP="00304D7F">
      <w:pPr>
        <w:pStyle w:val="AutoNumpara"/>
        <w:ind w:left="502" w:firstLine="0"/>
        <w:rPr>
          <w:rFonts w:ascii="Arial" w:hAnsi="Arial" w:cs="Arial"/>
          <w:bCs/>
          <w:noProof w:val="0"/>
          <w:spacing w:val="0"/>
          <w:sz w:val="22"/>
          <w:szCs w:val="22"/>
          <w:lang w:val="es-ES"/>
        </w:rPr>
      </w:pPr>
      <w:r w:rsidRPr="00380ABB">
        <w:rPr>
          <w:rFonts w:ascii="Arial" w:hAnsi="Arial" w:cs="Arial"/>
          <w:bCs/>
          <w:noProof w:val="0"/>
          <w:spacing w:val="0"/>
          <w:sz w:val="22"/>
          <w:szCs w:val="22"/>
          <w:lang w:val="es-ES"/>
        </w:rPr>
        <w:t>El ahorro calculado del tiempo del pasajero equivale a 1,03 US$/pasajero por día, considerando los costos del tiempo de pasajeros del HDM-4 del 50% para</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tiempo de trabajo y 50% para tiempo de ocio. El valor del tiempo adoptado fue de 5,6 US$</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por hora de trabajo (a valor económico, que equivalen a $AR 210/h) y de 1,7 US$ / hora el</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valor del tiempo de ocio, donde el promedio ponderado por pasajero resulto en 3.7</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US$/hora por pasajero (137,5 $AR/hora a valor económico), llevado luego a valor de</w:t>
      </w:r>
      <w:r>
        <w:rPr>
          <w:rFonts w:ascii="Arial" w:hAnsi="Arial" w:cs="Arial"/>
          <w:bCs/>
          <w:noProof w:val="0"/>
          <w:spacing w:val="0"/>
          <w:sz w:val="22"/>
          <w:szCs w:val="22"/>
          <w:lang w:val="es-ES"/>
        </w:rPr>
        <w:t xml:space="preserve"> </w:t>
      </w:r>
      <w:r w:rsidRPr="00380ABB">
        <w:rPr>
          <w:rFonts w:ascii="Arial" w:hAnsi="Arial" w:cs="Arial"/>
          <w:bCs/>
          <w:noProof w:val="0"/>
          <w:spacing w:val="0"/>
          <w:sz w:val="22"/>
          <w:szCs w:val="22"/>
          <w:lang w:val="es-ES"/>
        </w:rPr>
        <w:t>US$/minuto del pasajero.</w:t>
      </w:r>
    </w:p>
    <w:p w14:paraId="567E521C" w14:textId="77777777" w:rsidR="00371C86" w:rsidRPr="00371C86" w:rsidRDefault="00371C86" w:rsidP="004563D2">
      <w:pPr>
        <w:pStyle w:val="Paragraph"/>
        <w:widowControl w:val="0"/>
        <w:numPr>
          <w:ilvl w:val="0"/>
          <w:numId w:val="0"/>
        </w:numPr>
        <w:rPr>
          <w:rFonts w:ascii="Arial" w:hAnsi="Arial" w:cs="Arial"/>
          <w:bCs/>
          <w:sz w:val="22"/>
          <w:szCs w:val="22"/>
        </w:rPr>
      </w:pPr>
    </w:p>
    <w:p w14:paraId="7FE75CBF" w14:textId="0AE50041" w:rsidR="0076077F" w:rsidRDefault="0076077F" w:rsidP="0076077F">
      <w:pPr>
        <w:pStyle w:val="Paragraph"/>
        <w:widowControl w:val="0"/>
        <w:numPr>
          <w:ilvl w:val="1"/>
          <w:numId w:val="16"/>
        </w:numPr>
        <w:rPr>
          <w:rFonts w:ascii="Arial" w:hAnsi="Arial" w:cs="Arial"/>
          <w:b/>
          <w:sz w:val="22"/>
          <w:szCs w:val="22"/>
        </w:rPr>
      </w:pPr>
      <w:r w:rsidRPr="00AE3E12">
        <w:rPr>
          <w:rFonts w:ascii="Arial" w:hAnsi="Arial" w:cs="Arial"/>
          <w:b/>
          <w:sz w:val="22"/>
          <w:szCs w:val="22"/>
        </w:rPr>
        <w:t>Análisis Costo Beneficio Ex-Ante del Programa</w:t>
      </w:r>
    </w:p>
    <w:p w14:paraId="76F09D02" w14:textId="4A22EC35" w:rsidR="004563D2" w:rsidRPr="004563D2" w:rsidRDefault="004563D2" w:rsidP="004563D2">
      <w:pPr>
        <w:pStyle w:val="AutoNumpara"/>
        <w:tabs>
          <w:tab w:val="clear" w:pos="720"/>
        </w:tabs>
        <w:ind w:left="502" w:firstLine="0"/>
        <w:rPr>
          <w:rFonts w:ascii="Arial" w:hAnsi="Arial" w:cs="Arial"/>
          <w:bCs/>
          <w:noProof w:val="0"/>
          <w:spacing w:val="0"/>
          <w:sz w:val="22"/>
          <w:szCs w:val="22"/>
          <w:lang w:val="es-ES"/>
        </w:rPr>
      </w:pPr>
      <w:r w:rsidRPr="004563D2">
        <w:rPr>
          <w:rFonts w:ascii="Arial" w:hAnsi="Arial" w:cs="Arial"/>
          <w:bCs/>
          <w:noProof w:val="0"/>
          <w:spacing w:val="0"/>
          <w:sz w:val="22"/>
          <w:szCs w:val="22"/>
          <w:lang w:val="es-ES"/>
        </w:rPr>
        <w:lastRenderedPageBreak/>
        <w:t xml:space="preserve">Los estudios de viabilidad económica realizados confirmaron la rentabilidad económica de la inversión vial. </w:t>
      </w:r>
    </w:p>
    <w:p w14:paraId="07C442C0" w14:textId="6100CB87" w:rsidR="004563D2" w:rsidRPr="004563D2" w:rsidRDefault="004563D2" w:rsidP="004563D2">
      <w:pPr>
        <w:pStyle w:val="AutoNumpara"/>
        <w:tabs>
          <w:tab w:val="clear" w:pos="720"/>
        </w:tabs>
        <w:ind w:left="502" w:firstLine="0"/>
        <w:rPr>
          <w:rFonts w:ascii="Arial" w:hAnsi="Arial" w:cs="Arial"/>
          <w:bCs/>
          <w:noProof w:val="0"/>
          <w:spacing w:val="0"/>
          <w:sz w:val="22"/>
          <w:szCs w:val="22"/>
          <w:lang w:val="es-ES"/>
        </w:rPr>
      </w:pPr>
      <w:r w:rsidRPr="004563D2">
        <w:rPr>
          <w:rFonts w:ascii="Arial" w:hAnsi="Arial" w:cs="Arial"/>
          <w:bCs/>
          <w:noProof w:val="0"/>
          <w:spacing w:val="0"/>
          <w:sz w:val="22"/>
          <w:szCs w:val="22"/>
          <w:lang w:val="es-ES"/>
        </w:rPr>
        <w:t xml:space="preserve">Para la evaluación económica se llevó a cabo un análisis costo-beneficio. Esta evaluación se basa en una comparación de costos y beneficios, a precios económicos, en las situaciones con y sin las intervenciones viales previstas. </w:t>
      </w:r>
    </w:p>
    <w:p w14:paraId="10DF31B8" w14:textId="5D6629BE" w:rsidR="00371C86" w:rsidRDefault="004563D2" w:rsidP="004563D2">
      <w:pPr>
        <w:pStyle w:val="AutoNumpara"/>
        <w:tabs>
          <w:tab w:val="clear" w:pos="720"/>
        </w:tabs>
        <w:ind w:left="502" w:firstLine="0"/>
        <w:rPr>
          <w:rFonts w:ascii="Arial" w:hAnsi="Arial" w:cs="Arial"/>
          <w:bCs/>
          <w:noProof w:val="0"/>
          <w:spacing w:val="0"/>
          <w:sz w:val="22"/>
          <w:szCs w:val="22"/>
          <w:lang w:val="es-ES"/>
        </w:rPr>
      </w:pPr>
      <w:r w:rsidRPr="004563D2">
        <w:rPr>
          <w:rFonts w:ascii="Arial" w:hAnsi="Arial" w:cs="Arial"/>
          <w:bCs/>
          <w:noProof w:val="0"/>
          <w:spacing w:val="0"/>
          <w:sz w:val="22"/>
          <w:szCs w:val="22"/>
          <w:lang w:val="es-ES"/>
        </w:rPr>
        <w:t xml:space="preserve">La estimación de los beneficios de este proyecto se apoyó en una metodología de análisis generalmente utilizada en proyectos viales, cuantificándose tanto los ahorros en los costos generalizados de transporte para el tránsito normal, derivado y generado, así como por la disminución en costos de mantenimiento de las vías. Se utilizó el modelo HDM-4, que permite calcular la rentabilidad de cada proyecto considerando los costos de inversión resultantes de los estudios de ingeniería, incluyendo los costos de mitigación de impactos </w:t>
      </w:r>
      <w:proofErr w:type="gramStart"/>
      <w:r w:rsidRPr="004563D2">
        <w:rPr>
          <w:rFonts w:ascii="Arial" w:hAnsi="Arial" w:cs="Arial"/>
          <w:bCs/>
          <w:noProof w:val="0"/>
          <w:spacing w:val="0"/>
          <w:sz w:val="22"/>
          <w:szCs w:val="22"/>
          <w:lang w:val="es-ES"/>
        </w:rPr>
        <w:t>socio-ambientales</w:t>
      </w:r>
      <w:proofErr w:type="gramEnd"/>
      <w:r w:rsidRPr="004563D2">
        <w:rPr>
          <w:rFonts w:ascii="Arial" w:hAnsi="Arial" w:cs="Arial"/>
          <w:bCs/>
          <w:noProof w:val="0"/>
          <w:spacing w:val="0"/>
          <w:sz w:val="22"/>
          <w:szCs w:val="22"/>
          <w:lang w:val="es-ES"/>
        </w:rPr>
        <w:t xml:space="preserve"> directos, los costos de operación vehiculares, incluyendo el tiempo, y los costos anuales de mantenimiento que se definan para las situaciones sin y con proyecto.</w:t>
      </w:r>
    </w:p>
    <w:p w14:paraId="335C39A9" w14:textId="77777777" w:rsidR="004563D2" w:rsidRDefault="004563D2" w:rsidP="004563D2">
      <w:pPr>
        <w:pStyle w:val="AutoNumpara"/>
        <w:tabs>
          <w:tab w:val="clear" w:pos="720"/>
        </w:tabs>
        <w:rPr>
          <w:rFonts w:ascii="Arial" w:hAnsi="Arial" w:cs="Arial"/>
          <w:bCs/>
          <w:noProof w:val="0"/>
          <w:spacing w:val="0"/>
          <w:sz w:val="22"/>
          <w:szCs w:val="22"/>
          <w:lang w:val="es-ES"/>
        </w:rPr>
      </w:pPr>
    </w:p>
    <w:p w14:paraId="0691C257" w14:textId="741CE7DA" w:rsidR="008C2A7F" w:rsidRPr="00413652" w:rsidRDefault="008C2A7F" w:rsidP="006D2294">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t xml:space="preserve">Metodología de Evaluación Económica Ex Post </w:t>
      </w:r>
      <w:r>
        <w:rPr>
          <w:rFonts w:cs="Arial"/>
          <w:sz w:val="22"/>
          <w:szCs w:val="22"/>
          <w:lang w:val="es-MX"/>
        </w:rPr>
        <w:t xml:space="preserve">del </w:t>
      </w:r>
      <w:r w:rsidRPr="00413652">
        <w:rPr>
          <w:rFonts w:cs="Arial"/>
          <w:sz w:val="22"/>
          <w:szCs w:val="22"/>
          <w:lang w:val="es-MX"/>
        </w:rPr>
        <w:t xml:space="preserve">Programa </w:t>
      </w:r>
    </w:p>
    <w:p w14:paraId="43DC8BA7" w14:textId="6ED9A190" w:rsidR="004563D2" w:rsidRDefault="004563D2" w:rsidP="000D20FB">
      <w:pPr>
        <w:pStyle w:val="ListParagraph"/>
        <w:spacing w:after="0" w:line="240" w:lineRule="auto"/>
        <w:ind w:left="502"/>
        <w:contextualSpacing/>
        <w:jc w:val="both"/>
        <w:textAlignment w:val="top"/>
        <w:rPr>
          <w:rFonts w:ascii="Arial" w:eastAsia="Batang" w:hAnsi="Arial" w:cs="Arial"/>
          <w:bCs/>
          <w:lang w:val="es-ES"/>
        </w:rPr>
      </w:pPr>
      <w:r w:rsidRPr="000D20FB">
        <w:rPr>
          <w:rFonts w:ascii="Arial" w:eastAsia="Batang" w:hAnsi="Arial" w:cs="Arial"/>
          <w:bCs/>
          <w:lang w:val="es-ES"/>
        </w:rPr>
        <w:t xml:space="preserve">Se utilizarán metodologías Antes y Después, así como Análisis Costo-Beneficio ex Post para medir los indicadores de resultado del Programa. Se utilizarán metodologías Antes y Después, así como Análisis Costo-Beneficio ex Post para medir los indicadores de resultado del Programa. La evaluación se basa principalmente en la utilización del Modelo </w:t>
      </w:r>
      <w:proofErr w:type="spellStart"/>
      <w:r w:rsidRPr="000D20FB">
        <w:rPr>
          <w:rFonts w:ascii="Arial" w:eastAsia="Batang" w:hAnsi="Arial" w:cs="Arial"/>
          <w:bCs/>
          <w:lang w:val="es-ES"/>
        </w:rPr>
        <w:t>Highway</w:t>
      </w:r>
      <w:proofErr w:type="spellEnd"/>
      <w:r w:rsidRPr="000D20FB">
        <w:rPr>
          <w:rFonts w:ascii="Arial" w:eastAsia="Batang" w:hAnsi="Arial" w:cs="Arial"/>
          <w:bCs/>
          <w:lang w:val="es-ES"/>
        </w:rPr>
        <w:t xml:space="preserve"> </w:t>
      </w:r>
      <w:proofErr w:type="spellStart"/>
      <w:r w:rsidRPr="000D20FB">
        <w:rPr>
          <w:rFonts w:ascii="Arial" w:eastAsia="Batang" w:hAnsi="Arial" w:cs="Arial"/>
          <w:bCs/>
          <w:lang w:val="es-ES"/>
        </w:rPr>
        <w:t>Development</w:t>
      </w:r>
      <w:proofErr w:type="spellEnd"/>
      <w:r w:rsidRPr="000D20FB">
        <w:rPr>
          <w:rFonts w:ascii="Arial" w:eastAsia="Batang" w:hAnsi="Arial" w:cs="Arial"/>
          <w:bCs/>
          <w:lang w:val="es-ES"/>
        </w:rPr>
        <w:t xml:space="preserve"> and Management (HDM-4),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w:t>
      </w:r>
      <w:proofErr w:type="spellStart"/>
      <w:r w:rsidRPr="000D20FB">
        <w:rPr>
          <w:rFonts w:ascii="Arial" w:eastAsia="Batang" w:hAnsi="Arial" w:cs="Arial"/>
          <w:bCs/>
          <w:lang w:val="es-ES"/>
        </w:rPr>
        <w:t>Research</w:t>
      </w:r>
      <w:proofErr w:type="spellEnd"/>
      <w:r w:rsidRPr="000D20FB">
        <w:rPr>
          <w:rFonts w:ascii="Arial" w:eastAsia="Batang" w:hAnsi="Arial" w:cs="Arial"/>
          <w:bCs/>
          <w:lang w:val="es-ES"/>
        </w:rPr>
        <w:t xml:space="preserve"> </w:t>
      </w:r>
      <w:proofErr w:type="spellStart"/>
      <w:r w:rsidRPr="000D20FB">
        <w:rPr>
          <w:rFonts w:ascii="Arial" w:eastAsia="Batang" w:hAnsi="Arial" w:cs="Arial"/>
          <w:bCs/>
          <w:lang w:val="es-ES"/>
        </w:rPr>
        <w:t>Laboratory</w:t>
      </w:r>
      <w:proofErr w:type="spellEnd"/>
      <w:r w:rsidRPr="000D20FB">
        <w:rPr>
          <w:rFonts w:ascii="Arial" w:eastAsia="Batang" w:hAnsi="Arial" w:cs="Arial"/>
          <w:bCs/>
          <w:lang w:val="es-ES"/>
        </w:rPr>
        <w:t>) para ayudar a los países en vías de desarrollo a planear y mejorar las condiciones de la infraestructura carretera.</w:t>
      </w:r>
    </w:p>
    <w:p w14:paraId="2E181291" w14:textId="77777777" w:rsidR="000D20FB" w:rsidRPr="000D20FB" w:rsidRDefault="000D20FB" w:rsidP="000D20FB">
      <w:pPr>
        <w:pStyle w:val="ListParagraph"/>
        <w:spacing w:after="0" w:line="240" w:lineRule="auto"/>
        <w:ind w:left="502"/>
        <w:contextualSpacing/>
        <w:jc w:val="both"/>
        <w:textAlignment w:val="top"/>
        <w:rPr>
          <w:rFonts w:ascii="Arial" w:eastAsia="Batang" w:hAnsi="Arial" w:cs="Arial"/>
          <w:bCs/>
          <w:lang w:val="es-ES"/>
        </w:rPr>
      </w:pPr>
    </w:p>
    <w:p w14:paraId="7EE665CC" w14:textId="4D2C56B7" w:rsidR="004563D2" w:rsidRDefault="004563D2" w:rsidP="000D20FB">
      <w:pPr>
        <w:pStyle w:val="ListParagraph"/>
        <w:spacing w:after="0" w:line="240" w:lineRule="auto"/>
        <w:ind w:left="502"/>
        <w:contextualSpacing/>
        <w:jc w:val="both"/>
        <w:textAlignment w:val="top"/>
        <w:rPr>
          <w:rFonts w:ascii="Arial" w:eastAsia="Batang" w:hAnsi="Arial" w:cs="Arial"/>
          <w:bCs/>
          <w:lang w:val="es-ES"/>
        </w:rPr>
      </w:pPr>
      <w:r w:rsidRPr="000D20FB">
        <w:rPr>
          <w:rFonts w:ascii="Arial" w:eastAsia="Batang" w:hAnsi="Arial" w:cs="Arial"/>
          <w:bCs/>
          <w:lang w:val="es-ES"/>
        </w:rPr>
        <w:t xml:space="preserve">El análisis costo beneficio ex post de cada una de las obras financiadas por el programa será una réplica del modelo utilizado ex ante, que se realizó como parte de los estudios de elegibilidad y factibilidad de </w:t>
      </w:r>
      <w:proofErr w:type="gramStart"/>
      <w:r w:rsidRPr="000D20FB">
        <w:rPr>
          <w:rFonts w:ascii="Arial" w:eastAsia="Batang" w:hAnsi="Arial" w:cs="Arial"/>
          <w:bCs/>
          <w:lang w:val="es-ES"/>
        </w:rPr>
        <w:t>las mismas</w:t>
      </w:r>
      <w:proofErr w:type="gramEnd"/>
      <w:r w:rsidRPr="000D20FB">
        <w:rPr>
          <w:rFonts w:ascii="Arial" w:eastAsia="Batang" w:hAnsi="Arial" w:cs="Arial"/>
          <w:bCs/>
          <w:lang w:val="es-ES"/>
        </w:rPr>
        <w:t xml:space="preserve">.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w:t>
      </w:r>
      <w:proofErr w:type="spellStart"/>
      <w:r w:rsidRPr="000D20FB">
        <w:rPr>
          <w:rFonts w:ascii="Arial" w:eastAsia="Batang" w:hAnsi="Arial" w:cs="Arial"/>
          <w:bCs/>
          <w:lang w:val="es-ES"/>
        </w:rPr>
        <w:t>ii</w:t>
      </w:r>
      <w:proofErr w:type="spellEnd"/>
      <w:r w:rsidRPr="000D20FB">
        <w:rPr>
          <w:rFonts w:ascii="Arial" w:eastAsia="Batang" w:hAnsi="Arial" w:cs="Arial"/>
          <w:bCs/>
          <w:lang w:val="es-ES"/>
        </w:rPr>
        <w:t>)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p>
    <w:p w14:paraId="390779D5" w14:textId="77777777" w:rsidR="000D20FB" w:rsidRPr="000D20FB" w:rsidRDefault="000D20FB" w:rsidP="000D20FB">
      <w:pPr>
        <w:pStyle w:val="ListParagraph"/>
        <w:spacing w:after="0" w:line="240" w:lineRule="auto"/>
        <w:ind w:left="502"/>
        <w:contextualSpacing/>
        <w:jc w:val="both"/>
        <w:textAlignment w:val="top"/>
        <w:rPr>
          <w:rFonts w:ascii="Arial" w:eastAsia="Batang" w:hAnsi="Arial" w:cs="Arial"/>
          <w:bCs/>
          <w:lang w:val="es-ES"/>
        </w:rPr>
      </w:pPr>
    </w:p>
    <w:p w14:paraId="2E1B54B3" w14:textId="0E2F4BB8" w:rsidR="004563D2" w:rsidRPr="000D20FB" w:rsidRDefault="004563D2" w:rsidP="000D20FB">
      <w:pPr>
        <w:pStyle w:val="ListParagraph"/>
        <w:spacing w:after="0" w:line="240" w:lineRule="auto"/>
        <w:ind w:left="502"/>
        <w:contextualSpacing/>
        <w:jc w:val="both"/>
        <w:textAlignment w:val="top"/>
        <w:rPr>
          <w:rFonts w:ascii="Arial" w:eastAsia="Batang" w:hAnsi="Arial" w:cs="Arial"/>
          <w:bCs/>
          <w:lang w:val="es-ES"/>
        </w:rPr>
      </w:pPr>
      <w:r w:rsidRPr="000D20FB">
        <w:rPr>
          <w:rFonts w:ascii="Arial" w:eastAsia="Batang" w:hAnsi="Arial" w:cs="Arial"/>
          <w:bCs/>
          <w:lang w:val="es-ES"/>
        </w:rPr>
        <w:t xml:space="preserve">La recolección de datos para el análisis ex post se realizará en el último semestre del último año de ejecución del programa, cuando las obras ya estén terminadas (2023). Se considerarán: i) los costos efectivamente incurridos, que se relevarán a partir de los certificados de obra pagados y sus ajustes paramétricos; </w:t>
      </w:r>
      <w:proofErr w:type="spellStart"/>
      <w:r w:rsidRPr="000D20FB">
        <w:rPr>
          <w:rFonts w:ascii="Arial" w:eastAsia="Batang" w:hAnsi="Arial" w:cs="Arial"/>
          <w:bCs/>
          <w:lang w:val="es-ES"/>
        </w:rPr>
        <w:t>ii</w:t>
      </w:r>
      <w:proofErr w:type="spellEnd"/>
      <w:r w:rsidRPr="000D20FB">
        <w:rPr>
          <w:rFonts w:ascii="Arial" w:eastAsia="Batang" w:hAnsi="Arial" w:cs="Arial"/>
          <w:bCs/>
          <w:lang w:val="es-ES"/>
        </w:rPr>
        <w:t xml:space="preserve">) medición de tránsito de los distintos tipos de vehículos, que serán ajustados </w:t>
      </w:r>
      <w:proofErr w:type="gramStart"/>
      <w:r w:rsidRPr="000D20FB">
        <w:rPr>
          <w:rFonts w:ascii="Arial" w:eastAsia="Batang" w:hAnsi="Arial" w:cs="Arial"/>
          <w:bCs/>
          <w:lang w:val="es-ES"/>
        </w:rPr>
        <w:t>de acuerdo a</w:t>
      </w:r>
      <w:proofErr w:type="gramEnd"/>
      <w:r w:rsidRPr="000D20FB">
        <w:rPr>
          <w:rFonts w:ascii="Arial" w:eastAsia="Batang" w:hAnsi="Arial" w:cs="Arial"/>
          <w:bCs/>
          <w:lang w:val="es-ES"/>
        </w:rPr>
        <w:t xml:space="preserve"> los factores de estacionalidad para obtener el tránsito promedio diario anual. Con estos elementos se correrá el HDM-4 de modo de obtener la TIRE del proyecto ex post. </w:t>
      </w:r>
    </w:p>
    <w:p w14:paraId="652EADA2" w14:textId="77777777" w:rsidR="004563D2" w:rsidRDefault="004563D2" w:rsidP="000D20FB">
      <w:pPr>
        <w:pStyle w:val="ListParagraph"/>
        <w:spacing w:after="0" w:line="240" w:lineRule="auto"/>
        <w:ind w:left="502"/>
        <w:contextualSpacing/>
        <w:jc w:val="both"/>
        <w:textAlignment w:val="top"/>
        <w:rPr>
          <w:rFonts w:cs="Arial"/>
          <w:b/>
          <w:bCs/>
          <w:lang w:val="es-ES"/>
        </w:rPr>
      </w:pPr>
    </w:p>
    <w:p w14:paraId="504D5296" w14:textId="698D1A16" w:rsidR="008C2A7F" w:rsidRPr="000D4EA8" w:rsidRDefault="008C2A7F" w:rsidP="004563D2">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lastRenderedPageBreak/>
        <w:t xml:space="preserve">Información de los Resultados </w:t>
      </w:r>
    </w:p>
    <w:p w14:paraId="41662407" w14:textId="6E18F3EE" w:rsidR="008C2A7F" w:rsidRPr="000D20FB" w:rsidRDefault="008C2A7F" w:rsidP="000D20FB">
      <w:pPr>
        <w:pStyle w:val="ListParagraph"/>
        <w:spacing w:after="0" w:line="240" w:lineRule="auto"/>
        <w:ind w:left="502"/>
        <w:contextualSpacing/>
        <w:jc w:val="both"/>
        <w:textAlignment w:val="top"/>
        <w:rPr>
          <w:rFonts w:ascii="Arial" w:eastAsia="Batang" w:hAnsi="Arial" w:cs="Arial"/>
          <w:bCs/>
          <w:lang w:val="es-ES"/>
        </w:rPr>
      </w:pPr>
      <w:r w:rsidRPr="000D20FB">
        <w:rPr>
          <w:rFonts w:ascii="Arial" w:eastAsia="Batang" w:hAnsi="Arial" w:cs="Arial"/>
          <w:bCs/>
          <w:lang w:val="es-ES"/>
        </w:rPr>
        <w:t xml:space="preserve">Al finalizar cada una de las obras financiadas por el proyecto, </w:t>
      </w:r>
      <w:r w:rsidR="004563D2" w:rsidRPr="000D20FB">
        <w:rPr>
          <w:rFonts w:ascii="Arial" w:eastAsia="Batang" w:hAnsi="Arial" w:cs="Arial"/>
          <w:bCs/>
          <w:lang w:val="es-ES"/>
        </w:rPr>
        <w:t xml:space="preserve">el FFFIR </w:t>
      </w:r>
      <w:r w:rsidRPr="000D20FB">
        <w:rPr>
          <w:rFonts w:ascii="Arial" w:eastAsia="Batang" w:hAnsi="Arial" w:cs="Arial"/>
          <w:bCs/>
          <w:lang w:val="es-ES"/>
        </w:rPr>
        <w:t>del mismo entregar</w:t>
      </w:r>
      <w:r w:rsidR="004563D2" w:rsidRPr="000D20FB">
        <w:rPr>
          <w:rFonts w:ascii="Arial" w:eastAsia="Batang" w:hAnsi="Arial" w:cs="Arial"/>
          <w:bCs/>
          <w:lang w:val="es-ES"/>
        </w:rPr>
        <w:t>á</w:t>
      </w:r>
      <w:r w:rsidRPr="000D20FB">
        <w:rPr>
          <w:rFonts w:ascii="Arial" w:eastAsia="Batang" w:hAnsi="Arial" w:cs="Arial"/>
          <w:bCs/>
          <w:lang w:val="es-ES"/>
        </w:rPr>
        <w:t xml:space="preserve"> un Informe Final de Resultados de la Obra, la cual deberá incluir los resultados del Análisis Costo Beneficio Ex - Post y su comparación con el Análisis Costo Beneficio Ex Ante. El Informe Final será entregado a la División de Transporte del BID, a través del Jefe de Equipo BID, dentro de los 18 meses posteriores a la entrada en operación de la obra.</w:t>
      </w:r>
    </w:p>
    <w:p w14:paraId="286C4000" w14:textId="77777777" w:rsidR="002D2336" w:rsidRDefault="002D2336" w:rsidP="000D20FB">
      <w:pPr>
        <w:pStyle w:val="ListParagraph"/>
        <w:spacing w:after="0" w:line="240" w:lineRule="auto"/>
        <w:ind w:left="502"/>
        <w:contextualSpacing/>
        <w:jc w:val="both"/>
        <w:textAlignment w:val="top"/>
        <w:rPr>
          <w:rFonts w:ascii="Arial" w:eastAsia="Batang" w:hAnsi="Arial" w:cs="Arial"/>
          <w:bCs/>
          <w:lang w:val="es-ES"/>
        </w:rPr>
      </w:pPr>
    </w:p>
    <w:p w14:paraId="0680EABA" w14:textId="6B478697" w:rsidR="006D2294" w:rsidRDefault="008C2A7F" w:rsidP="000D20FB">
      <w:pPr>
        <w:pStyle w:val="ListParagraph"/>
        <w:spacing w:after="0" w:line="240" w:lineRule="auto"/>
        <w:ind w:left="502"/>
        <w:contextualSpacing/>
        <w:jc w:val="both"/>
        <w:textAlignment w:val="top"/>
        <w:rPr>
          <w:rFonts w:ascii="Arial" w:eastAsia="Batang" w:hAnsi="Arial" w:cs="Arial"/>
          <w:bCs/>
          <w:lang w:val="es-ES"/>
        </w:rPr>
      </w:pPr>
      <w:r w:rsidRPr="000D20FB">
        <w:rPr>
          <w:rFonts w:ascii="Arial" w:eastAsia="Batang" w:hAnsi="Arial" w:cs="Arial"/>
          <w:bCs/>
          <w:lang w:val="es-ES"/>
        </w:rPr>
        <w:t>Al término del programa, la Oficina de País –</w:t>
      </w:r>
      <w:r w:rsidR="004563D2" w:rsidRPr="000D20FB">
        <w:rPr>
          <w:rFonts w:ascii="Arial" w:eastAsia="Batang" w:hAnsi="Arial" w:cs="Arial"/>
          <w:bCs/>
          <w:lang w:val="es-ES"/>
        </w:rPr>
        <w:t>Argentina</w:t>
      </w:r>
      <w:r w:rsidRPr="000D20FB">
        <w:rPr>
          <w:rFonts w:ascii="Arial" w:eastAsia="Batang" w:hAnsi="Arial" w:cs="Arial"/>
          <w:bCs/>
          <w:lang w:val="es-ES"/>
        </w:rPr>
        <w:t xml:space="preserve"> elaborará el Informe de Terminación de Proyecto (PCR, por sus siglas en </w:t>
      </w:r>
      <w:r w:rsidR="004563D2" w:rsidRPr="000D20FB">
        <w:rPr>
          <w:rFonts w:ascii="Arial" w:eastAsia="Batang" w:hAnsi="Arial" w:cs="Arial"/>
          <w:bCs/>
          <w:lang w:val="es-ES"/>
        </w:rPr>
        <w:t>inglés</w:t>
      </w:r>
      <w:r w:rsidRPr="000D20FB">
        <w:rPr>
          <w:rFonts w:ascii="Arial" w:eastAsia="Batang" w:hAnsi="Arial" w:cs="Arial"/>
          <w:bCs/>
          <w:lang w:val="es-ES"/>
        </w:rPr>
        <w:t>)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180 días posteriores a la fecha de desembolso total.</w:t>
      </w:r>
    </w:p>
    <w:p w14:paraId="3203508F" w14:textId="77777777" w:rsidR="002D2336" w:rsidRPr="000D20FB" w:rsidRDefault="002D2336" w:rsidP="000D20FB">
      <w:pPr>
        <w:pStyle w:val="ListParagraph"/>
        <w:spacing w:after="0" w:line="240" w:lineRule="auto"/>
        <w:ind w:left="502"/>
        <w:contextualSpacing/>
        <w:jc w:val="both"/>
        <w:textAlignment w:val="top"/>
        <w:rPr>
          <w:rFonts w:ascii="Arial" w:eastAsia="Batang" w:hAnsi="Arial" w:cs="Arial"/>
          <w:bCs/>
          <w:lang w:val="es-ES"/>
        </w:rPr>
      </w:pPr>
    </w:p>
    <w:p w14:paraId="5FE1A733" w14:textId="1090C9AA" w:rsidR="00B72C97" w:rsidRPr="00B72C97" w:rsidRDefault="00036346" w:rsidP="00B72C97">
      <w:pPr>
        <w:pStyle w:val="AutoNumpara"/>
        <w:numPr>
          <w:ilvl w:val="1"/>
          <w:numId w:val="16"/>
        </w:numPr>
        <w:rPr>
          <w:rFonts w:ascii="Arial" w:hAnsi="Arial" w:cs="Arial"/>
          <w:noProof w:val="0"/>
          <w:color w:val="000000"/>
          <w:sz w:val="22"/>
          <w:szCs w:val="22"/>
          <w:lang w:val="es-MX"/>
        </w:rPr>
      </w:pPr>
      <w:r w:rsidRPr="008C2A7F">
        <w:rPr>
          <w:rFonts w:ascii="Arial" w:hAnsi="Arial" w:cs="Arial"/>
          <w:b/>
          <w:sz w:val="22"/>
          <w:szCs w:val="22"/>
        </w:rPr>
        <w:t>Coordinación de Evaluación, Plan de Trabajo y Presupuesto</w:t>
      </w:r>
    </w:p>
    <w:p w14:paraId="4C73BA81" w14:textId="4E52F0C3" w:rsidR="00B72C97" w:rsidRPr="000D20FB" w:rsidRDefault="002D2336" w:rsidP="000D20FB">
      <w:pPr>
        <w:pStyle w:val="ListParagraph"/>
        <w:spacing w:after="0" w:line="240" w:lineRule="auto"/>
        <w:ind w:left="502"/>
        <w:contextualSpacing/>
        <w:jc w:val="both"/>
        <w:textAlignment w:val="top"/>
        <w:rPr>
          <w:rFonts w:ascii="Arial" w:eastAsia="Batang" w:hAnsi="Arial" w:cs="Arial"/>
          <w:bCs/>
          <w:lang w:val="es-ES"/>
        </w:rPr>
      </w:pPr>
      <w:r>
        <w:rPr>
          <w:rFonts w:ascii="Arial" w:eastAsia="Batang" w:hAnsi="Arial" w:cs="Arial"/>
          <w:bCs/>
          <w:lang w:val="es-ES"/>
        </w:rPr>
        <w:t>El FFFIR</w:t>
      </w:r>
      <w:r w:rsidR="00B72C97" w:rsidRPr="000D20FB">
        <w:rPr>
          <w:rFonts w:ascii="Arial" w:eastAsia="Batang" w:hAnsi="Arial" w:cs="Arial"/>
          <w:bCs/>
          <w:lang w:val="es-ES"/>
        </w:rPr>
        <w:t xml:space="preserve"> recopilará, almacenará y mantendrá consigo toda la información, indicadores y parámetros, incluyendo informes semestrales, los planes operativos anuales, planes de ejecución del programa, y planes de adquisiciones requeridos.</w:t>
      </w:r>
    </w:p>
    <w:p w14:paraId="0EC6B71D" w14:textId="5F2C47EC" w:rsidR="00B72C97" w:rsidRPr="000D20FB" w:rsidRDefault="00B72C97" w:rsidP="000D20FB">
      <w:pPr>
        <w:pStyle w:val="ListParagraph"/>
        <w:spacing w:after="0" w:line="240" w:lineRule="auto"/>
        <w:ind w:left="502"/>
        <w:contextualSpacing/>
        <w:jc w:val="both"/>
        <w:textAlignment w:val="top"/>
        <w:rPr>
          <w:rFonts w:ascii="Arial" w:eastAsia="Batang" w:hAnsi="Arial" w:cs="Arial"/>
          <w:bCs/>
          <w:lang w:val="es-ES"/>
        </w:rPr>
      </w:pPr>
      <w:r w:rsidRPr="000D20FB">
        <w:rPr>
          <w:rFonts w:ascii="Arial" w:eastAsia="Batang" w:hAnsi="Arial" w:cs="Arial"/>
          <w:bCs/>
          <w:lang w:val="es-ES"/>
        </w:rPr>
        <w:t xml:space="preserve">Por su parte el BID, a través del Jefe de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0FC31A70" w14:textId="76A4E4C6" w:rsidR="00B72C97" w:rsidRPr="000D20FB" w:rsidRDefault="00B72C97" w:rsidP="000D20FB">
      <w:pPr>
        <w:pStyle w:val="ListParagraph"/>
        <w:spacing w:after="0" w:line="240" w:lineRule="auto"/>
        <w:ind w:left="502"/>
        <w:contextualSpacing/>
        <w:jc w:val="both"/>
        <w:textAlignment w:val="top"/>
        <w:rPr>
          <w:rFonts w:ascii="Arial" w:eastAsia="Batang" w:hAnsi="Arial" w:cs="Arial"/>
          <w:bCs/>
          <w:lang w:val="es-ES"/>
        </w:rPr>
        <w:sectPr w:rsidR="00B72C97" w:rsidRPr="000D20FB" w:rsidSect="00241B15">
          <w:type w:val="continuous"/>
          <w:pgSz w:w="12240" w:h="15840"/>
          <w:pgMar w:top="1440" w:right="1440" w:bottom="1440" w:left="1440" w:header="720" w:footer="720" w:gutter="0"/>
          <w:cols w:space="720"/>
          <w:docGrid w:linePitch="360"/>
        </w:sectPr>
      </w:pPr>
      <w:r w:rsidRPr="000D20FB">
        <w:rPr>
          <w:rFonts w:ascii="Arial" w:eastAsia="Batang" w:hAnsi="Arial" w:cs="Arial"/>
          <w:bCs/>
          <w:lang w:val="es-ES"/>
        </w:rPr>
        <w:t>A continuación, se presenta el Plan de Trabajo para la Evaluación del programa, el cual incluye las principales actividades y sus respectivos productos, el plazo de cumplimiento, el responsable y el costo, identificando la fuente de financiamiento</w:t>
      </w:r>
    </w:p>
    <w:p w14:paraId="4AD9FB46" w14:textId="77777777" w:rsidR="00636E7B" w:rsidRPr="00E92AF7" w:rsidRDefault="00636E7B">
      <w:pPr>
        <w:widowControl w:val="0"/>
        <w:rPr>
          <w:rFonts w:ascii="Arial" w:hAnsi="Arial" w:cs="Arial"/>
          <w:b/>
          <w:lang w:val="es-ES"/>
        </w:rPr>
      </w:pPr>
    </w:p>
    <w:p w14:paraId="27899C4D" w14:textId="77777777" w:rsidR="00F438CD" w:rsidRPr="00E92AF7" w:rsidRDefault="00F438CD" w:rsidP="00F438CD">
      <w:pPr>
        <w:pStyle w:val="heading-b24"/>
        <w:rPr>
          <w:rFonts w:ascii="Arial" w:eastAsia="Calibri" w:hAnsi="Arial" w:cs="Arial"/>
          <w:smallCaps w:val="0"/>
          <w:szCs w:val="24"/>
        </w:rPr>
      </w:pPr>
      <w:r w:rsidRPr="00E92AF7">
        <w:rPr>
          <w:rFonts w:ascii="Arial" w:eastAsia="Calibri" w:hAnsi="Arial" w:cs="Arial"/>
          <w:smallCaps w:val="0"/>
          <w:szCs w:val="24"/>
        </w:rPr>
        <w:t xml:space="preserve">Cuadro </w:t>
      </w:r>
      <w:r w:rsidR="009001DF" w:rsidRPr="00E92AF7">
        <w:rPr>
          <w:rFonts w:ascii="Arial" w:eastAsia="Calibri" w:hAnsi="Arial" w:cs="Arial"/>
          <w:smallCaps w:val="0"/>
          <w:szCs w:val="24"/>
        </w:rPr>
        <w:t>4</w:t>
      </w:r>
      <w:r w:rsidRPr="00E92AF7">
        <w:rPr>
          <w:rFonts w:ascii="Arial" w:eastAsia="Calibri" w:hAnsi="Arial" w:cs="Arial"/>
          <w:smallCaps w:val="0"/>
          <w:szCs w:val="24"/>
        </w:rPr>
        <w:br/>
        <w:t>Plan de trabajo de la evaluación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9"/>
        <w:gridCol w:w="317"/>
        <w:gridCol w:w="317"/>
        <w:gridCol w:w="317"/>
        <w:gridCol w:w="327"/>
        <w:gridCol w:w="317"/>
        <w:gridCol w:w="317"/>
        <w:gridCol w:w="317"/>
        <w:gridCol w:w="319"/>
        <w:gridCol w:w="317"/>
        <w:gridCol w:w="317"/>
        <w:gridCol w:w="317"/>
        <w:gridCol w:w="319"/>
        <w:gridCol w:w="317"/>
        <w:gridCol w:w="317"/>
        <w:gridCol w:w="317"/>
        <w:gridCol w:w="324"/>
        <w:gridCol w:w="317"/>
        <w:gridCol w:w="317"/>
        <w:gridCol w:w="317"/>
        <w:gridCol w:w="324"/>
        <w:gridCol w:w="986"/>
        <w:gridCol w:w="815"/>
        <w:gridCol w:w="1602"/>
      </w:tblGrid>
      <w:tr w:rsidR="000D20FB" w:rsidRPr="00615E24" w14:paraId="6E28CAFA" w14:textId="77777777" w:rsidTr="00C25A60">
        <w:trPr>
          <w:jc w:val="center"/>
        </w:trPr>
        <w:tc>
          <w:tcPr>
            <w:tcW w:w="1228" w:type="pct"/>
            <w:vMerge w:val="restart"/>
            <w:vAlign w:val="center"/>
          </w:tcPr>
          <w:p w14:paraId="1F445D88" w14:textId="07F55E32" w:rsidR="000D20FB" w:rsidRPr="000D20FB" w:rsidRDefault="000D20FB" w:rsidP="000D20FB">
            <w:pPr>
              <w:jc w:val="center"/>
              <w:rPr>
                <w:rFonts w:ascii="Arial" w:hAnsi="Arial" w:cs="Arial"/>
                <w:sz w:val="18"/>
                <w:szCs w:val="18"/>
                <w:lang w:val="es-ES"/>
              </w:rPr>
            </w:pPr>
          </w:p>
        </w:tc>
        <w:tc>
          <w:tcPr>
            <w:tcW w:w="493" w:type="pct"/>
            <w:gridSpan w:val="4"/>
            <w:shd w:val="clear" w:color="auto" w:fill="auto"/>
            <w:vAlign w:val="center"/>
          </w:tcPr>
          <w:p w14:paraId="1CC4F975"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Año 1</w:t>
            </w:r>
          </w:p>
        </w:tc>
        <w:tc>
          <w:tcPr>
            <w:tcW w:w="490" w:type="pct"/>
            <w:gridSpan w:val="4"/>
            <w:shd w:val="clear" w:color="auto" w:fill="auto"/>
            <w:vAlign w:val="center"/>
          </w:tcPr>
          <w:p w14:paraId="4BA2C92E"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Año 2</w:t>
            </w:r>
          </w:p>
        </w:tc>
        <w:tc>
          <w:tcPr>
            <w:tcW w:w="490" w:type="pct"/>
            <w:gridSpan w:val="4"/>
            <w:shd w:val="clear" w:color="auto" w:fill="auto"/>
            <w:vAlign w:val="center"/>
          </w:tcPr>
          <w:p w14:paraId="3F0CD515"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Año 3</w:t>
            </w:r>
          </w:p>
        </w:tc>
        <w:tc>
          <w:tcPr>
            <w:tcW w:w="492" w:type="pct"/>
            <w:gridSpan w:val="4"/>
            <w:vAlign w:val="center"/>
          </w:tcPr>
          <w:p w14:paraId="6A576BA1"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Año 4</w:t>
            </w:r>
          </w:p>
        </w:tc>
        <w:tc>
          <w:tcPr>
            <w:tcW w:w="492" w:type="pct"/>
            <w:gridSpan w:val="4"/>
            <w:vAlign w:val="center"/>
          </w:tcPr>
          <w:p w14:paraId="36C8F9FF"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Año 5</w:t>
            </w:r>
          </w:p>
        </w:tc>
        <w:tc>
          <w:tcPr>
            <w:tcW w:w="379" w:type="pct"/>
            <w:vAlign w:val="center"/>
          </w:tcPr>
          <w:p w14:paraId="572B84CD" w14:textId="77777777" w:rsidR="000D20FB" w:rsidRPr="000D20FB" w:rsidRDefault="000D20FB" w:rsidP="000D20FB">
            <w:pPr>
              <w:jc w:val="center"/>
              <w:rPr>
                <w:rFonts w:ascii="Arial" w:hAnsi="Arial" w:cs="Arial"/>
                <w:sz w:val="18"/>
                <w:szCs w:val="18"/>
              </w:rPr>
            </w:pPr>
            <w:proofErr w:type="spellStart"/>
            <w:r w:rsidRPr="000D20FB">
              <w:rPr>
                <w:rFonts w:ascii="Arial" w:hAnsi="Arial" w:cs="Arial"/>
                <w:sz w:val="18"/>
                <w:szCs w:val="18"/>
              </w:rPr>
              <w:t>Resp</w:t>
            </w:r>
            <w:proofErr w:type="spellEnd"/>
          </w:p>
        </w:tc>
        <w:tc>
          <w:tcPr>
            <w:tcW w:w="315" w:type="pct"/>
            <w:vAlign w:val="center"/>
          </w:tcPr>
          <w:p w14:paraId="3B928C28"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Costo</w:t>
            </w:r>
          </w:p>
          <w:p w14:paraId="0017B2A7"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US$</w:t>
            </w:r>
          </w:p>
        </w:tc>
        <w:tc>
          <w:tcPr>
            <w:tcW w:w="620" w:type="pct"/>
            <w:vAlign w:val="center"/>
          </w:tcPr>
          <w:p w14:paraId="282D5529"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Financiamiento</w:t>
            </w:r>
          </w:p>
        </w:tc>
      </w:tr>
      <w:tr w:rsidR="000D20FB" w:rsidRPr="00615E24" w14:paraId="358C0AED" w14:textId="77777777" w:rsidTr="00C25A60">
        <w:trPr>
          <w:trHeight w:val="170"/>
          <w:jc w:val="center"/>
        </w:trPr>
        <w:tc>
          <w:tcPr>
            <w:tcW w:w="1228" w:type="pct"/>
            <w:vMerge/>
            <w:vAlign w:val="center"/>
          </w:tcPr>
          <w:p w14:paraId="2DFFD26E" w14:textId="77777777" w:rsidR="000D20FB" w:rsidRPr="000D20FB" w:rsidRDefault="000D20FB" w:rsidP="000D20FB">
            <w:pPr>
              <w:jc w:val="center"/>
              <w:rPr>
                <w:rFonts w:ascii="Arial" w:hAnsi="Arial" w:cs="Arial"/>
                <w:sz w:val="18"/>
                <w:szCs w:val="18"/>
              </w:rPr>
            </w:pPr>
          </w:p>
        </w:tc>
        <w:tc>
          <w:tcPr>
            <w:tcW w:w="122" w:type="pct"/>
            <w:shd w:val="clear" w:color="auto" w:fill="auto"/>
            <w:vAlign w:val="center"/>
          </w:tcPr>
          <w:p w14:paraId="4A38984F"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1</w:t>
            </w:r>
          </w:p>
        </w:tc>
        <w:tc>
          <w:tcPr>
            <w:tcW w:w="122" w:type="pct"/>
            <w:shd w:val="clear" w:color="auto" w:fill="auto"/>
            <w:vAlign w:val="center"/>
          </w:tcPr>
          <w:p w14:paraId="7837DA13"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2</w:t>
            </w:r>
          </w:p>
        </w:tc>
        <w:tc>
          <w:tcPr>
            <w:tcW w:w="122" w:type="pct"/>
            <w:shd w:val="clear" w:color="auto" w:fill="auto"/>
            <w:vAlign w:val="center"/>
          </w:tcPr>
          <w:p w14:paraId="11B600C5"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3</w:t>
            </w:r>
          </w:p>
        </w:tc>
        <w:tc>
          <w:tcPr>
            <w:tcW w:w="126" w:type="pct"/>
            <w:shd w:val="clear" w:color="auto" w:fill="auto"/>
            <w:vAlign w:val="center"/>
          </w:tcPr>
          <w:p w14:paraId="0E482E68"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4</w:t>
            </w:r>
          </w:p>
        </w:tc>
        <w:tc>
          <w:tcPr>
            <w:tcW w:w="122" w:type="pct"/>
            <w:shd w:val="clear" w:color="auto" w:fill="auto"/>
            <w:vAlign w:val="center"/>
          </w:tcPr>
          <w:p w14:paraId="0228FF09"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1</w:t>
            </w:r>
          </w:p>
        </w:tc>
        <w:tc>
          <w:tcPr>
            <w:tcW w:w="122" w:type="pct"/>
            <w:shd w:val="clear" w:color="auto" w:fill="auto"/>
            <w:vAlign w:val="center"/>
          </w:tcPr>
          <w:p w14:paraId="79CCB908"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2</w:t>
            </w:r>
          </w:p>
        </w:tc>
        <w:tc>
          <w:tcPr>
            <w:tcW w:w="122" w:type="pct"/>
            <w:shd w:val="clear" w:color="auto" w:fill="auto"/>
            <w:vAlign w:val="center"/>
          </w:tcPr>
          <w:p w14:paraId="3DE37406"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3</w:t>
            </w:r>
          </w:p>
        </w:tc>
        <w:tc>
          <w:tcPr>
            <w:tcW w:w="123" w:type="pct"/>
            <w:shd w:val="clear" w:color="auto" w:fill="auto"/>
            <w:vAlign w:val="center"/>
          </w:tcPr>
          <w:p w14:paraId="59E6EE5C"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4</w:t>
            </w:r>
          </w:p>
        </w:tc>
        <w:tc>
          <w:tcPr>
            <w:tcW w:w="122" w:type="pct"/>
            <w:shd w:val="clear" w:color="auto" w:fill="auto"/>
            <w:vAlign w:val="center"/>
          </w:tcPr>
          <w:p w14:paraId="0B5313A5"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1</w:t>
            </w:r>
          </w:p>
        </w:tc>
        <w:tc>
          <w:tcPr>
            <w:tcW w:w="122" w:type="pct"/>
            <w:shd w:val="clear" w:color="auto" w:fill="auto"/>
            <w:vAlign w:val="center"/>
          </w:tcPr>
          <w:p w14:paraId="0D255AB7"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2</w:t>
            </w:r>
          </w:p>
        </w:tc>
        <w:tc>
          <w:tcPr>
            <w:tcW w:w="122" w:type="pct"/>
            <w:shd w:val="clear" w:color="auto" w:fill="auto"/>
            <w:vAlign w:val="center"/>
          </w:tcPr>
          <w:p w14:paraId="6D15D3AD"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3</w:t>
            </w:r>
          </w:p>
        </w:tc>
        <w:tc>
          <w:tcPr>
            <w:tcW w:w="123" w:type="pct"/>
            <w:shd w:val="clear" w:color="auto" w:fill="auto"/>
            <w:vAlign w:val="center"/>
          </w:tcPr>
          <w:p w14:paraId="796692B3"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4</w:t>
            </w:r>
          </w:p>
        </w:tc>
        <w:tc>
          <w:tcPr>
            <w:tcW w:w="122" w:type="pct"/>
            <w:vAlign w:val="center"/>
          </w:tcPr>
          <w:p w14:paraId="6F16CACB"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1</w:t>
            </w:r>
          </w:p>
        </w:tc>
        <w:tc>
          <w:tcPr>
            <w:tcW w:w="122" w:type="pct"/>
            <w:vAlign w:val="center"/>
          </w:tcPr>
          <w:p w14:paraId="586ED1FE"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2</w:t>
            </w:r>
          </w:p>
        </w:tc>
        <w:tc>
          <w:tcPr>
            <w:tcW w:w="122" w:type="pct"/>
            <w:vAlign w:val="center"/>
          </w:tcPr>
          <w:p w14:paraId="2E7AEE0B"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3</w:t>
            </w:r>
          </w:p>
        </w:tc>
        <w:tc>
          <w:tcPr>
            <w:tcW w:w="125" w:type="pct"/>
            <w:vAlign w:val="center"/>
          </w:tcPr>
          <w:p w14:paraId="3D0ADDA2"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4</w:t>
            </w:r>
          </w:p>
        </w:tc>
        <w:tc>
          <w:tcPr>
            <w:tcW w:w="122" w:type="pct"/>
            <w:vAlign w:val="center"/>
          </w:tcPr>
          <w:p w14:paraId="64E56E2F"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1</w:t>
            </w:r>
          </w:p>
        </w:tc>
        <w:tc>
          <w:tcPr>
            <w:tcW w:w="122" w:type="pct"/>
            <w:vAlign w:val="center"/>
          </w:tcPr>
          <w:p w14:paraId="50C0F536"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2</w:t>
            </w:r>
          </w:p>
        </w:tc>
        <w:tc>
          <w:tcPr>
            <w:tcW w:w="122" w:type="pct"/>
            <w:vAlign w:val="center"/>
          </w:tcPr>
          <w:p w14:paraId="158C074A"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3</w:t>
            </w:r>
          </w:p>
        </w:tc>
        <w:tc>
          <w:tcPr>
            <w:tcW w:w="125" w:type="pct"/>
            <w:vAlign w:val="center"/>
          </w:tcPr>
          <w:p w14:paraId="38006039" w14:textId="77777777" w:rsidR="000D20FB" w:rsidRPr="000D20FB" w:rsidRDefault="000D20FB" w:rsidP="000D20FB">
            <w:pPr>
              <w:jc w:val="center"/>
              <w:rPr>
                <w:rFonts w:ascii="Arial" w:hAnsi="Arial" w:cs="Arial"/>
                <w:sz w:val="18"/>
                <w:szCs w:val="18"/>
              </w:rPr>
            </w:pPr>
            <w:r w:rsidRPr="000D20FB">
              <w:rPr>
                <w:rFonts w:ascii="Arial" w:hAnsi="Arial" w:cs="Arial"/>
                <w:sz w:val="18"/>
                <w:szCs w:val="18"/>
              </w:rPr>
              <w:t>4</w:t>
            </w:r>
          </w:p>
        </w:tc>
        <w:tc>
          <w:tcPr>
            <w:tcW w:w="379" w:type="pct"/>
            <w:vAlign w:val="center"/>
          </w:tcPr>
          <w:p w14:paraId="01784958" w14:textId="77777777" w:rsidR="000D20FB" w:rsidRPr="000D20FB" w:rsidRDefault="000D20FB" w:rsidP="000D20FB">
            <w:pPr>
              <w:jc w:val="center"/>
              <w:rPr>
                <w:rFonts w:ascii="Arial" w:hAnsi="Arial" w:cs="Arial"/>
                <w:sz w:val="18"/>
                <w:szCs w:val="18"/>
              </w:rPr>
            </w:pPr>
          </w:p>
        </w:tc>
        <w:tc>
          <w:tcPr>
            <w:tcW w:w="315" w:type="pct"/>
            <w:vAlign w:val="center"/>
          </w:tcPr>
          <w:p w14:paraId="7EA27840" w14:textId="77777777" w:rsidR="000D20FB" w:rsidRPr="000D20FB" w:rsidRDefault="000D20FB" w:rsidP="000D20FB">
            <w:pPr>
              <w:jc w:val="center"/>
              <w:rPr>
                <w:rFonts w:ascii="Arial" w:hAnsi="Arial" w:cs="Arial"/>
                <w:sz w:val="18"/>
                <w:szCs w:val="18"/>
              </w:rPr>
            </w:pPr>
          </w:p>
        </w:tc>
        <w:tc>
          <w:tcPr>
            <w:tcW w:w="620" w:type="pct"/>
            <w:vAlign w:val="center"/>
          </w:tcPr>
          <w:p w14:paraId="39EC33CD" w14:textId="77777777" w:rsidR="000D20FB" w:rsidRPr="000D20FB" w:rsidRDefault="000D20FB" w:rsidP="000D20FB">
            <w:pPr>
              <w:jc w:val="center"/>
              <w:rPr>
                <w:rFonts w:ascii="Arial" w:hAnsi="Arial" w:cs="Arial"/>
                <w:sz w:val="18"/>
                <w:szCs w:val="18"/>
              </w:rPr>
            </w:pPr>
          </w:p>
        </w:tc>
      </w:tr>
      <w:tr w:rsidR="000D20FB" w:rsidRPr="00615E24" w14:paraId="4535BE27" w14:textId="77777777" w:rsidTr="00C25A60">
        <w:trPr>
          <w:jc w:val="center"/>
        </w:trPr>
        <w:tc>
          <w:tcPr>
            <w:tcW w:w="1228" w:type="pct"/>
            <w:vAlign w:val="center"/>
          </w:tcPr>
          <w:p w14:paraId="6956AE80" w14:textId="0162C808" w:rsidR="000D20FB" w:rsidRPr="00C25A60" w:rsidRDefault="000D20FB" w:rsidP="000D20FB">
            <w:pPr>
              <w:pStyle w:val="ListParagraph"/>
              <w:numPr>
                <w:ilvl w:val="0"/>
                <w:numId w:val="41"/>
              </w:numPr>
              <w:tabs>
                <w:tab w:val="left" w:pos="201"/>
              </w:tabs>
              <w:rPr>
                <w:rFonts w:ascii="Arial" w:hAnsi="Arial" w:cs="Arial"/>
                <w:b/>
                <w:sz w:val="20"/>
                <w:lang w:val="es-ES"/>
              </w:rPr>
            </w:pPr>
            <w:r w:rsidRPr="00C25A60">
              <w:rPr>
                <w:rFonts w:ascii="Arial" w:hAnsi="Arial" w:cs="Arial"/>
                <w:b/>
                <w:sz w:val="20"/>
                <w:lang w:val="es-ES"/>
              </w:rPr>
              <w:t>Seguimiento de indicadores de resultados</w:t>
            </w:r>
          </w:p>
        </w:tc>
        <w:tc>
          <w:tcPr>
            <w:tcW w:w="122" w:type="pct"/>
            <w:shd w:val="clear" w:color="auto" w:fill="auto"/>
            <w:vAlign w:val="center"/>
          </w:tcPr>
          <w:p w14:paraId="3D715A96"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40AD1086"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4A5FAAF6" w14:textId="77777777" w:rsidR="000D20FB" w:rsidRPr="00615E24" w:rsidRDefault="000D20FB" w:rsidP="000D20FB">
            <w:pPr>
              <w:jc w:val="center"/>
              <w:rPr>
                <w:rFonts w:ascii="Arial" w:hAnsi="Arial" w:cs="Arial"/>
                <w:szCs w:val="24"/>
              </w:rPr>
            </w:pPr>
          </w:p>
        </w:tc>
        <w:tc>
          <w:tcPr>
            <w:tcW w:w="126" w:type="pct"/>
            <w:shd w:val="clear" w:color="auto" w:fill="auto"/>
            <w:vAlign w:val="center"/>
          </w:tcPr>
          <w:p w14:paraId="532E87BE" w14:textId="6A09DFAD"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3B1A5ED6"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7DB51746"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274AC8F9"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7B0CCBB3" w14:textId="0BE4F7FA"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34EF8AAA"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64A76051"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0426E4FD"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632B5E0D" w14:textId="3E4C3047" w:rsidR="000D20FB" w:rsidRPr="00615E24" w:rsidRDefault="000D20FB" w:rsidP="000D20FB">
            <w:pPr>
              <w:jc w:val="center"/>
              <w:rPr>
                <w:rFonts w:ascii="Arial" w:hAnsi="Arial" w:cs="Arial"/>
                <w:sz w:val="16"/>
                <w:szCs w:val="16"/>
              </w:rPr>
            </w:pPr>
          </w:p>
        </w:tc>
        <w:tc>
          <w:tcPr>
            <w:tcW w:w="122" w:type="pct"/>
            <w:vAlign w:val="center"/>
          </w:tcPr>
          <w:p w14:paraId="11C41602" w14:textId="77777777" w:rsidR="000D20FB" w:rsidRPr="00615E24" w:rsidRDefault="000D20FB" w:rsidP="000D20FB">
            <w:pPr>
              <w:jc w:val="center"/>
              <w:rPr>
                <w:rFonts w:ascii="Arial" w:hAnsi="Arial" w:cs="Arial"/>
                <w:sz w:val="16"/>
                <w:szCs w:val="16"/>
              </w:rPr>
            </w:pPr>
          </w:p>
        </w:tc>
        <w:tc>
          <w:tcPr>
            <w:tcW w:w="122" w:type="pct"/>
            <w:vAlign w:val="center"/>
          </w:tcPr>
          <w:p w14:paraId="2A8CF2D1" w14:textId="77777777" w:rsidR="000D20FB" w:rsidRPr="00615E24" w:rsidRDefault="000D20FB" w:rsidP="000D20FB">
            <w:pPr>
              <w:jc w:val="center"/>
              <w:rPr>
                <w:rFonts w:ascii="Arial" w:hAnsi="Arial" w:cs="Arial"/>
                <w:sz w:val="16"/>
                <w:szCs w:val="16"/>
              </w:rPr>
            </w:pPr>
          </w:p>
        </w:tc>
        <w:tc>
          <w:tcPr>
            <w:tcW w:w="122" w:type="pct"/>
            <w:vAlign w:val="center"/>
          </w:tcPr>
          <w:p w14:paraId="7C4BF637" w14:textId="77777777" w:rsidR="000D20FB" w:rsidRPr="00615E24" w:rsidRDefault="000D20FB" w:rsidP="000D20FB">
            <w:pPr>
              <w:jc w:val="center"/>
              <w:rPr>
                <w:rFonts w:ascii="Arial" w:hAnsi="Arial" w:cs="Arial"/>
                <w:sz w:val="16"/>
                <w:szCs w:val="16"/>
              </w:rPr>
            </w:pPr>
          </w:p>
        </w:tc>
        <w:tc>
          <w:tcPr>
            <w:tcW w:w="125" w:type="pct"/>
            <w:vAlign w:val="center"/>
          </w:tcPr>
          <w:p w14:paraId="0931A853" w14:textId="1F23DFC4" w:rsidR="000D20FB" w:rsidRPr="00615E24" w:rsidRDefault="000D20FB" w:rsidP="000D20FB">
            <w:pPr>
              <w:jc w:val="center"/>
              <w:rPr>
                <w:rFonts w:ascii="Arial" w:hAnsi="Arial" w:cs="Arial"/>
                <w:sz w:val="16"/>
                <w:szCs w:val="16"/>
              </w:rPr>
            </w:pPr>
          </w:p>
        </w:tc>
        <w:tc>
          <w:tcPr>
            <w:tcW w:w="122" w:type="pct"/>
            <w:vAlign w:val="center"/>
          </w:tcPr>
          <w:p w14:paraId="511333DF" w14:textId="77777777" w:rsidR="000D20FB" w:rsidRPr="00615E24" w:rsidRDefault="000D20FB" w:rsidP="000D20FB">
            <w:pPr>
              <w:jc w:val="center"/>
              <w:rPr>
                <w:rFonts w:ascii="Arial" w:hAnsi="Arial" w:cs="Arial"/>
                <w:sz w:val="16"/>
                <w:szCs w:val="16"/>
              </w:rPr>
            </w:pPr>
          </w:p>
        </w:tc>
        <w:tc>
          <w:tcPr>
            <w:tcW w:w="122" w:type="pct"/>
            <w:vAlign w:val="center"/>
          </w:tcPr>
          <w:p w14:paraId="68B9C2EF" w14:textId="77777777" w:rsidR="000D20FB" w:rsidRPr="00615E24" w:rsidRDefault="000D20FB" w:rsidP="000D20FB">
            <w:pPr>
              <w:jc w:val="center"/>
              <w:rPr>
                <w:rFonts w:ascii="Arial" w:hAnsi="Arial" w:cs="Arial"/>
                <w:sz w:val="16"/>
                <w:szCs w:val="16"/>
              </w:rPr>
            </w:pPr>
          </w:p>
        </w:tc>
        <w:tc>
          <w:tcPr>
            <w:tcW w:w="122" w:type="pct"/>
            <w:vAlign w:val="center"/>
          </w:tcPr>
          <w:p w14:paraId="39782B42" w14:textId="77777777" w:rsidR="000D20FB" w:rsidRPr="00615E24" w:rsidRDefault="000D20FB" w:rsidP="000D20FB">
            <w:pPr>
              <w:jc w:val="center"/>
              <w:rPr>
                <w:rFonts w:ascii="Arial" w:hAnsi="Arial" w:cs="Arial"/>
                <w:sz w:val="16"/>
                <w:szCs w:val="16"/>
              </w:rPr>
            </w:pPr>
          </w:p>
        </w:tc>
        <w:tc>
          <w:tcPr>
            <w:tcW w:w="125" w:type="pct"/>
            <w:vAlign w:val="center"/>
          </w:tcPr>
          <w:p w14:paraId="5220540C" w14:textId="3E961802" w:rsidR="000D20FB" w:rsidRPr="00615E24" w:rsidRDefault="000D20FB" w:rsidP="000D20FB">
            <w:pPr>
              <w:jc w:val="center"/>
              <w:rPr>
                <w:rFonts w:ascii="Arial" w:hAnsi="Arial" w:cs="Arial"/>
                <w:sz w:val="16"/>
                <w:szCs w:val="16"/>
              </w:rPr>
            </w:pPr>
          </w:p>
        </w:tc>
        <w:tc>
          <w:tcPr>
            <w:tcW w:w="379" w:type="pct"/>
            <w:vAlign w:val="center"/>
          </w:tcPr>
          <w:p w14:paraId="3D453EBB" w14:textId="3D4942D7" w:rsidR="000D20FB" w:rsidRPr="00615E24" w:rsidRDefault="000D20FB" w:rsidP="000D20FB">
            <w:pPr>
              <w:jc w:val="center"/>
              <w:rPr>
                <w:rFonts w:ascii="Arial" w:hAnsi="Arial" w:cs="Arial"/>
                <w:sz w:val="16"/>
                <w:szCs w:val="16"/>
              </w:rPr>
            </w:pPr>
          </w:p>
        </w:tc>
        <w:tc>
          <w:tcPr>
            <w:tcW w:w="315" w:type="pct"/>
            <w:vAlign w:val="center"/>
          </w:tcPr>
          <w:p w14:paraId="248454C4" w14:textId="45A09A38" w:rsidR="000D20FB" w:rsidRPr="00615E24" w:rsidRDefault="000D20FB" w:rsidP="000D20FB">
            <w:pPr>
              <w:jc w:val="center"/>
              <w:rPr>
                <w:rFonts w:ascii="Arial" w:hAnsi="Arial" w:cs="Arial"/>
                <w:sz w:val="16"/>
                <w:szCs w:val="16"/>
              </w:rPr>
            </w:pPr>
          </w:p>
        </w:tc>
        <w:tc>
          <w:tcPr>
            <w:tcW w:w="620" w:type="pct"/>
            <w:vAlign w:val="center"/>
          </w:tcPr>
          <w:p w14:paraId="03B4ABF6" w14:textId="77777777" w:rsidR="000D20FB" w:rsidRPr="00615E24" w:rsidRDefault="000D20FB" w:rsidP="000D20FB">
            <w:pPr>
              <w:jc w:val="center"/>
              <w:rPr>
                <w:rFonts w:ascii="Arial" w:hAnsi="Arial" w:cs="Arial"/>
                <w:szCs w:val="24"/>
              </w:rPr>
            </w:pPr>
          </w:p>
        </w:tc>
      </w:tr>
      <w:tr w:rsidR="002D2336" w:rsidRPr="00615E24" w14:paraId="1375808A" w14:textId="77777777" w:rsidTr="00C25A60">
        <w:trPr>
          <w:jc w:val="center"/>
        </w:trPr>
        <w:tc>
          <w:tcPr>
            <w:tcW w:w="1228" w:type="pct"/>
            <w:vAlign w:val="center"/>
          </w:tcPr>
          <w:p w14:paraId="0C0A14C3" w14:textId="2DFEEF73" w:rsidR="002D2336" w:rsidRPr="004B555B" w:rsidRDefault="002D2336" w:rsidP="004B555B">
            <w:pPr>
              <w:tabs>
                <w:tab w:val="left" w:pos="201"/>
              </w:tabs>
              <w:rPr>
                <w:rFonts w:ascii="Arial" w:hAnsi="Arial" w:cs="Arial"/>
                <w:b/>
                <w:sz w:val="18"/>
                <w:szCs w:val="18"/>
                <w:lang w:val="es-ES"/>
              </w:rPr>
            </w:pPr>
            <w:r w:rsidRPr="004B555B">
              <w:rPr>
                <w:rFonts w:ascii="Arial" w:hAnsi="Arial" w:cs="Arial"/>
                <w:b/>
                <w:sz w:val="18"/>
                <w:szCs w:val="18"/>
                <w:lang w:val="es-ES"/>
              </w:rPr>
              <w:t>Tipo de obra: nuevas pavimentaciones</w:t>
            </w:r>
          </w:p>
        </w:tc>
        <w:tc>
          <w:tcPr>
            <w:tcW w:w="122" w:type="pct"/>
            <w:shd w:val="clear" w:color="auto" w:fill="auto"/>
            <w:vAlign w:val="center"/>
          </w:tcPr>
          <w:p w14:paraId="79CB41B2"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05A44719"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0A484042" w14:textId="77777777" w:rsidR="002D2336" w:rsidRPr="004B555B" w:rsidRDefault="002D2336" w:rsidP="000D20FB">
            <w:pPr>
              <w:jc w:val="center"/>
              <w:rPr>
                <w:rFonts w:ascii="Arial" w:hAnsi="Arial" w:cs="Arial"/>
                <w:sz w:val="18"/>
                <w:szCs w:val="18"/>
              </w:rPr>
            </w:pPr>
          </w:p>
        </w:tc>
        <w:tc>
          <w:tcPr>
            <w:tcW w:w="126" w:type="pct"/>
            <w:shd w:val="clear" w:color="auto" w:fill="auto"/>
            <w:vAlign w:val="center"/>
          </w:tcPr>
          <w:p w14:paraId="10D5E3F8"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78975936"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61466EB1"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661162BA" w14:textId="77777777" w:rsidR="002D2336" w:rsidRPr="004B555B" w:rsidRDefault="002D2336" w:rsidP="000D20FB">
            <w:pPr>
              <w:jc w:val="center"/>
              <w:rPr>
                <w:rFonts w:ascii="Arial" w:hAnsi="Arial" w:cs="Arial"/>
                <w:sz w:val="18"/>
                <w:szCs w:val="18"/>
              </w:rPr>
            </w:pPr>
          </w:p>
        </w:tc>
        <w:tc>
          <w:tcPr>
            <w:tcW w:w="123" w:type="pct"/>
            <w:shd w:val="clear" w:color="auto" w:fill="auto"/>
            <w:vAlign w:val="center"/>
          </w:tcPr>
          <w:p w14:paraId="44055F06"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1D1B40C6"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3990AC5E" w14:textId="77777777" w:rsidR="002D2336" w:rsidRPr="004B555B" w:rsidRDefault="002D2336" w:rsidP="000D20FB">
            <w:pPr>
              <w:jc w:val="center"/>
              <w:rPr>
                <w:rFonts w:ascii="Arial" w:hAnsi="Arial" w:cs="Arial"/>
                <w:sz w:val="18"/>
                <w:szCs w:val="18"/>
              </w:rPr>
            </w:pPr>
          </w:p>
        </w:tc>
        <w:tc>
          <w:tcPr>
            <w:tcW w:w="122" w:type="pct"/>
            <w:shd w:val="clear" w:color="auto" w:fill="auto"/>
            <w:vAlign w:val="center"/>
          </w:tcPr>
          <w:p w14:paraId="7E317414" w14:textId="77777777" w:rsidR="002D2336" w:rsidRPr="004B555B" w:rsidRDefault="002D2336" w:rsidP="000D20FB">
            <w:pPr>
              <w:jc w:val="center"/>
              <w:rPr>
                <w:rFonts w:ascii="Arial" w:hAnsi="Arial" w:cs="Arial"/>
                <w:sz w:val="18"/>
                <w:szCs w:val="18"/>
              </w:rPr>
            </w:pPr>
          </w:p>
        </w:tc>
        <w:tc>
          <w:tcPr>
            <w:tcW w:w="123" w:type="pct"/>
            <w:shd w:val="clear" w:color="auto" w:fill="auto"/>
            <w:vAlign w:val="center"/>
          </w:tcPr>
          <w:p w14:paraId="4A3F0C9D" w14:textId="77777777" w:rsidR="002D2336" w:rsidRPr="004B555B" w:rsidRDefault="002D2336" w:rsidP="000D20FB">
            <w:pPr>
              <w:jc w:val="center"/>
              <w:rPr>
                <w:rFonts w:ascii="Arial" w:hAnsi="Arial" w:cs="Arial"/>
                <w:sz w:val="18"/>
                <w:szCs w:val="18"/>
              </w:rPr>
            </w:pPr>
          </w:p>
        </w:tc>
        <w:tc>
          <w:tcPr>
            <w:tcW w:w="122" w:type="pct"/>
            <w:vAlign w:val="center"/>
          </w:tcPr>
          <w:p w14:paraId="6FD3CBDB" w14:textId="77777777" w:rsidR="002D2336" w:rsidRPr="004B555B" w:rsidRDefault="002D2336" w:rsidP="000D20FB">
            <w:pPr>
              <w:jc w:val="center"/>
              <w:rPr>
                <w:rFonts w:ascii="Arial" w:hAnsi="Arial" w:cs="Arial"/>
                <w:sz w:val="18"/>
                <w:szCs w:val="18"/>
              </w:rPr>
            </w:pPr>
          </w:p>
        </w:tc>
        <w:tc>
          <w:tcPr>
            <w:tcW w:w="122" w:type="pct"/>
            <w:vAlign w:val="center"/>
          </w:tcPr>
          <w:p w14:paraId="2B40952F" w14:textId="77777777" w:rsidR="002D2336" w:rsidRPr="004B555B" w:rsidRDefault="002D2336" w:rsidP="000D20FB">
            <w:pPr>
              <w:jc w:val="center"/>
              <w:rPr>
                <w:rFonts w:ascii="Arial" w:hAnsi="Arial" w:cs="Arial"/>
                <w:sz w:val="18"/>
                <w:szCs w:val="18"/>
              </w:rPr>
            </w:pPr>
          </w:p>
        </w:tc>
        <w:tc>
          <w:tcPr>
            <w:tcW w:w="122" w:type="pct"/>
            <w:vAlign w:val="center"/>
          </w:tcPr>
          <w:p w14:paraId="67A7F307" w14:textId="77777777" w:rsidR="002D2336" w:rsidRPr="004B555B" w:rsidRDefault="002D2336" w:rsidP="000D20FB">
            <w:pPr>
              <w:jc w:val="center"/>
              <w:rPr>
                <w:rFonts w:ascii="Arial" w:hAnsi="Arial" w:cs="Arial"/>
                <w:sz w:val="18"/>
                <w:szCs w:val="18"/>
              </w:rPr>
            </w:pPr>
          </w:p>
        </w:tc>
        <w:tc>
          <w:tcPr>
            <w:tcW w:w="125" w:type="pct"/>
            <w:vAlign w:val="center"/>
          </w:tcPr>
          <w:p w14:paraId="31235445" w14:textId="77777777" w:rsidR="002D2336" w:rsidRPr="004B555B" w:rsidRDefault="002D2336" w:rsidP="000D20FB">
            <w:pPr>
              <w:jc w:val="center"/>
              <w:rPr>
                <w:rFonts w:ascii="Arial" w:hAnsi="Arial" w:cs="Arial"/>
                <w:sz w:val="18"/>
                <w:szCs w:val="18"/>
              </w:rPr>
            </w:pPr>
          </w:p>
        </w:tc>
        <w:tc>
          <w:tcPr>
            <w:tcW w:w="122" w:type="pct"/>
            <w:vAlign w:val="center"/>
          </w:tcPr>
          <w:p w14:paraId="3364B728" w14:textId="77777777" w:rsidR="002D2336" w:rsidRPr="004B555B" w:rsidRDefault="002D2336" w:rsidP="000D20FB">
            <w:pPr>
              <w:jc w:val="center"/>
              <w:rPr>
                <w:rFonts w:ascii="Arial" w:hAnsi="Arial" w:cs="Arial"/>
                <w:sz w:val="18"/>
                <w:szCs w:val="18"/>
              </w:rPr>
            </w:pPr>
          </w:p>
        </w:tc>
        <w:tc>
          <w:tcPr>
            <w:tcW w:w="122" w:type="pct"/>
            <w:vAlign w:val="center"/>
          </w:tcPr>
          <w:p w14:paraId="39D33613" w14:textId="77777777" w:rsidR="002D2336" w:rsidRPr="004B555B" w:rsidRDefault="002D2336" w:rsidP="000D20FB">
            <w:pPr>
              <w:jc w:val="center"/>
              <w:rPr>
                <w:rFonts w:ascii="Arial" w:hAnsi="Arial" w:cs="Arial"/>
                <w:sz w:val="18"/>
                <w:szCs w:val="18"/>
              </w:rPr>
            </w:pPr>
          </w:p>
        </w:tc>
        <w:tc>
          <w:tcPr>
            <w:tcW w:w="122" w:type="pct"/>
            <w:vAlign w:val="center"/>
          </w:tcPr>
          <w:p w14:paraId="76CE47BF" w14:textId="77777777" w:rsidR="002D2336" w:rsidRPr="004B555B" w:rsidRDefault="002D2336" w:rsidP="000D20FB">
            <w:pPr>
              <w:jc w:val="center"/>
              <w:rPr>
                <w:rFonts w:ascii="Arial" w:hAnsi="Arial" w:cs="Arial"/>
                <w:sz w:val="18"/>
                <w:szCs w:val="18"/>
              </w:rPr>
            </w:pPr>
          </w:p>
        </w:tc>
        <w:tc>
          <w:tcPr>
            <w:tcW w:w="125" w:type="pct"/>
            <w:vAlign w:val="center"/>
          </w:tcPr>
          <w:p w14:paraId="62A36A36" w14:textId="77777777" w:rsidR="002D2336" w:rsidRPr="004B555B" w:rsidRDefault="002D2336" w:rsidP="000D20FB">
            <w:pPr>
              <w:jc w:val="center"/>
              <w:rPr>
                <w:rFonts w:ascii="Arial" w:hAnsi="Arial" w:cs="Arial"/>
                <w:sz w:val="18"/>
                <w:szCs w:val="18"/>
              </w:rPr>
            </w:pPr>
          </w:p>
        </w:tc>
        <w:tc>
          <w:tcPr>
            <w:tcW w:w="379" w:type="pct"/>
            <w:vAlign w:val="center"/>
          </w:tcPr>
          <w:p w14:paraId="322E9553" w14:textId="77777777" w:rsidR="002D2336" w:rsidRPr="004B555B" w:rsidRDefault="002D2336" w:rsidP="000D20FB">
            <w:pPr>
              <w:jc w:val="center"/>
              <w:rPr>
                <w:rFonts w:ascii="Arial" w:hAnsi="Arial" w:cs="Arial"/>
                <w:sz w:val="18"/>
                <w:szCs w:val="18"/>
              </w:rPr>
            </w:pPr>
          </w:p>
        </w:tc>
        <w:tc>
          <w:tcPr>
            <w:tcW w:w="315" w:type="pct"/>
            <w:vAlign w:val="center"/>
          </w:tcPr>
          <w:p w14:paraId="402366B9" w14:textId="77777777" w:rsidR="002D2336" w:rsidRPr="004B555B" w:rsidRDefault="002D2336" w:rsidP="000D20FB">
            <w:pPr>
              <w:jc w:val="center"/>
              <w:rPr>
                <w:rFonts w:ascii="Arial" w:hAnsi="Arial" w:cs="Arial"/>
                <w:sz w:val="18"/>
                <w:szCs w:val="18"/>
              </w:rPr>
            </w:pPr>
          </w:p>
        </w:tc>
        <w:tc>
          <w:tcPr>
            <w:tcW w:w="620" w:type="pct"/>
            <w:vAlign w:val="center"/>
          </w:tcPr>
          <w:p w14:paraId="29288B52" w14:textId="77777777" w:rsidR="002D2336" w:rsidRPr="004B555B" w:rsidRDefault="002D2336" w:rsidP="000D20FB">
            <w:pPr>
              <w:jc w:val="center"/>
              <w:rPr>
                <w:rFonts w:ascii="Arial" w:hAnsi="Arial" w:cs="Arial"/>
                <w:sz w:val="18"/>
                <w:szCs w:val="18"/>
              </w:rPr>
            </w:pPr>
          </w:p>
        </w:tc>
      </w:tr>
      <w:tr w:rsidR="000D20FB" w:rsidRPr="00615E24" w14:paraId="34FE64D3" w14:textId="77777777" w:rsidTr="00C25A60">
        <w:trPr>
          <w:jc w:val="center"/>
        </w:trPr>
        <w:tc>
          <w:tcPr>
            <w:tcW w:w="1228" w:type="pct"/>
            <w:vAlign w:val="center"/>
          </w:tcPr>
          <w:p w14:paraId="53BAAFB7" w14:textId="77777777" w:rsidR="00C25A60" w:rsidRPr="00C25A60" w:rsidRDefault="00C25A60" w:rsidP="00C25A60">
            <w:pPr>
              <w:tabs>
                <w:tab w:val="left" w:pos="201"/>
              </w:tabs>
              <w:ind w:left="21"/>
              <w:rPr>
                <w:rFonts w:ascii="Arial" w:hAnsi="Arial" w:cs="Arial"/>
                <w:sz w:val="16"/>
                <w:szCs w:val="16"/>
                <w:lang w:val="es-ES"/>
              </w:rPr>
            </w:pPr>
            <w:r w:rsidRPr="00C25A60">
              <w:rPr>
                <w:rFonts w:ascii="Arial" w:hAnsi="Arial" w:cs="Arial"/>
                <w:sz w:val="16"/>
                <w:szCs w:val="16"/>
                <w:lang w:val="es-ES"/>
              </w:rPr>
              <w:t>Costo promedio de operación vehicular (</w:t>
            </w:r>
            <w:proofErr w:type="gramStart"/>
            <w:r w:rsidRPr="00C25A60">
              <w:rPr>
                <w:rFonts w:ascii="Arial" w:hAnsi="Arial" w:cs="Arial"/>
                <w:sz w:val="16"/>
                <w:szCs w:val="16"/>
                <w:lang w:val="es-ES"/>
              </w:rPr>
              <w:t>COV)  (</w:t>
            </w:r>
            <w:proofErr w:type="gramEnd"/>
            <w:r w:rsidRPr="00C25A60">
              <w:rPr>
                <w:rFonts w:ascii="Arial" w:hAnsi="Arial" w:cs="Arial"/>
                <w:sz w:val="16"/>
                <w:szCs w:val="16"/>
                <w:lang w:val="es-ES"/>
              </w:rPr>
              <w:t>en US$ constantes por veh.km)</w:t>
            </w:r>
          </w:p>
          <w:p w14:paraId="39CCCA71" w14:textId="1733DE2F" w:rsidR="000D20FB" w:rsidRDefault="000D20FB" w:rsidP="00C25A60">
            <w:pPr>
              <w:tabs>
                <w:tab w:val="left" w:pos="201"/>
              </w:tabs>
              <w:ind w:left="21"/>
              <w:rPr>
                <w:rFonts w:ascii="Arial" w:hAnsi="Arial" w:cs="Arial"/>
                <w:sz w:val="16"/>
                <w:szCs w:val="16"/>
                <w:lang w:val="es-ES"/>
              </w:rPr>
            </w:pPr>
          </w:p>
        </w:tc>
        <w:tc>
          <w:tcPr>
            <w:tcW w:w="122" w:type="pct"/>
            <w:shd w:val="clear" w:color="auto" w:fill="auto"/>
            <w:vAlign w:val="center"/>
          </w:tcPr>
          <w:p w14:paraId="007F1697"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2692418D"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53E97585" w14:textId="77777777" w:rsidR="000D20FB" w:rsidRPr="00615E24" w:rsidRDefault="000D20FB" w:rsidP="000D20FB">
            <w:pPr>
              <w:jc w:val="center"/>
              <w:rPr>
                <w:rFonts w:ascii="Arial" w:hAnsi="Arial" w:cs="Arial"/>
                <w:szCs w:val="24"/>
              </w:rPr>
            </w:pPr>
          </w:p>
        </w:tc>
        <w:tc>
          <w:tcPr>
            <w:tcW w:w="126" w:type="pct"/>
            <w:shd w:val="clear" w:color="auto" w:fill="auto"/>
            <w:vAlign w:val="center"/>
          </w:tcPr>
          <w:p w14:paraId="3E4E569B" w14:textId="5440B1D8"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5E5D4E06"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3C873497"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29F95ABA"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5E1A4B30" w14:textId="75965810" w:rsidR="000D20FB" w:rsidRPr="00615E24" w:rsidRDefault="000D20FB" w:rsidP="000D20FB">
            <w:pPr>
              <w:jc w:val="center"/>
              <w:rPr>
                <w:rFonts w:ascii="Arial" w:hAnsi="Arial" w:cs="Arial"/>
                <w:sz w:val="16"/>
                <w:szCs w:val="16"/>
              </w:rPr>
            </w:pPr>
            <w:r>
              <w:rPr>
                <w:rFonts w:ascii="Arial" w:hAnsi="Arial" w:cs="Arial"/>
                <w:sz w:val="16"/>
                <w:szCs w:val="16"/>
              </w:rPr>
              <w:t>x</w:t>
            </w:r>
          </w:p>
        </w:tc>
        <w:tc>
          <w:tcPr>
            <w:tcW w:w="122" w:type="pct"/>
            <w:shd w:val="clear" w:color="auto" w:fill="auto"/>
            <w:vAlign w:val="center"/>
          </w:tcPr>
          <w:p w14:paraId="31C3646D"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2FF08A55"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39F7A576"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6C937DC0" w14:textId="08FFAD95" w:rsidR="000D20FB" w:rsidRPr="00615E24" w:rsidRDefault="000D20FB" w:rsidP="000D20FB">
            <w:pPr>
              <w:jc w:val="center"/>
              <w:rPr>
                <w:rFonts w:ascii="Arial" w:hAnsi="Arial" w:cs="Arial"/>
                <w:sz w:val="16"/>
                <w:szCs w:val="16"/>
              </w:rPr>
            </w:pPr>
            <w:r>
              <w:rPr>
                <w:rFonts w:ascii="Arial" w:hAnsi="Arial" w:cs="Arial"/>
                <w:sz w:val="16"/>
                <w:szCs w:val="16"/>
              </w:rPr>
              <w:t>x</w:t>
            </w:r>
          </w:p>
        </w:tc>
        <w:tc>
          <w:tcPr>
            <w:tcW w:w="122" w:type="pct"/>
            <w:vAlign w:val="center"/>
          </w:tcPr>
          <w:p w14:paraId="714C1F71" w14:textId="77777777" w:rsidR="000D20FB" w:rsidRPr="00615E24" w:rsidRDefault="000D20FB" w:rsidP="000D20FB">
            <w:pPr>
              <w:jc w:val="center"/>
              <w:rPr>
                <w:rFonts w:ascii="Arial" w:hAnsi="Arial" w:cs="Arial"/>
                <w:sz w:val="16"/>
                <w:szCs w:val="16"/>
              </w:rPr>
            </w:pPr>
          </w:p>
        </w:tc>
        <w:tc>
          <w:tcPr>
            <w:tcW w:w="122" w:type="pct"/>
            <w:vAlign w:val="center"/>
          </w:tcPr>
          <w:p w14:paraId="105F1316" w14:textId="77777777" w:rsidR="000D20FB" w:rsidRPr="00615E24" w:rsidRDefault="000D20FB" w:rsidP="000D20FB">
            <w:pPr>
              <w:jc w:val="center"/>
              <w:rPr>
                <w:rFonts w:ascii="Arial" w:hAnsi="Arial" w:cs="Arial"/>
                <w:sz w:val="16"/>
                <w:szCs w:val="16"/>
              </w:rPr>
            </w:pPr>
          </w:p>
        </w:tc>
        <w:tc>
          <w:tcPr>
            <w:tcW w:w="122" w:type="pct"/>
            <w:vAlign w:val="center"/>
          </w:tcPr>
          <w:p w14:paraId="2A6BEF29" w14:textId="77777777" w:rsidR="000D20FB" w:rsidRPr="00615E24" w:rsidRDefault="000D20FB" w:rsidP="000D20FB">
            <w:pPr>
              <w:jc w:val="center"/>
              <w:rPr>
                <w:rFonts w:ascii="Arial" w:hAnsi="Arial" w:cs="Arial"/>
                <w:sz w:val="16"/>
                <w:szCs w:val="16"/>
              </w:rPr>
            </w:pPr>
          </w:p>
        </w:tc>
        <w:tc>
          <w:tcPr>
            <w:tcW w:w="125" w:type="pct"/>
            <w:vAlign w:val="center"/>
          </w:tcPr>
          <w:p w14:paraId="09C2CC44" w14:textId="4F43C500" w:rsidR="000D20FB" w:rsidRPr="00615E24" w:rsidRDefault="000D20FB" w:rsidP="000D20FB">
            <w:pPr>
              <w:jc w:val="center"/>
              <w:rPr>
                <w:rFonts w:ascii="Arial" w:hAnsi="Arial" w:cs="Arial"/>
                <w:sz w:val="16"/>
                <w:szCs w:val="16"/>
              </w:rPr>
            </w:pPr>
            <w:r>
              <w:rPr>
                <w:rFonts w:ascii="Arial" w:hAnsi="Arial" w:cs="Arial"/>
                <w:sz w:val="16"/>
                <w:szCs w:val="16"/>
              </w:rPr>
              <w:t>x</w:t>
            </w:r>
          </w:p>
        </w:tc>
        <w:tc>
          <w:tcPr>
            <w:tcW w:w="122" w:type="pct"/>
            <w:vAlign w:val="center"/>
          </w:tcPr>
          <w:p w14:paraId="1123146A" w14:textId="77777777" w:rsidR="000D20FB" w:rsidRPr="00615E24" w:rsidRDefault="000D20FB" w:rsidP="000D20FB">
            <w:pPr>
              <w:jc w:val="center"/>
              <w:rPr>
                <w:rFonts w:ascii="Arial" w:hAnsi="Arial" w:cs="Arial"/>
                <w:sz w:val="16"/>
                <w:szCs w:val="16"/>
              </w:rPr>
            </w:pPr>
          </w:p>
        </w:tc>
        <w:tc>
          <w:tcPr>
            <w:tcW w:w="122" w:type="pct"/>
            <w:vAlign w:val="center"/>
          </w:tcPr>
          <w:p w14:paraId="09D2D378" w14:textId="77777777" w:rsidR="000D20FB" w:rsidRPr="00615E24" w:rsidRDefault="000D20FB" w:rsidP="000D20FB">
            <w:pPr>
              <w:jc w:val="center"/>
              <w:rPr>
                <w:rFonts w:ascii="Arial" w:hAnsi="Arial" w:cs="Arial"/>
                <w:sz w:val="16"/>
                <w:szCs w:val="16"/>
              </w:rPr>
            </w:pPr>
          </w:p>
        </w:tc>
        <w:tc>
          <w:tcPr>
            <w:tcW w:w="122" w:type="pct"/>
            <w:vAlign w:val="center"/>
          </w:tcPr>
          <w:p w14:paraId="78075578" w14:textId="77777777" w:rsidR="000D20FB" w:rsidRPr="00615E24" w:rsidRDefault="000D20FB" w:rsidP="000D20FB">
            <w:pPr>
              <w:jc w:val="center"/>
              <w:rPr>
                <w:rFonts w:ascii="Arial" w:hAnsi="Arial" w:cs="Arial"/>
                <w:sz w:val="16"/>
                <w:szCs w:val="16"/>
              </w:rPr>
            </w:pPr>
          </w:p>
        </w:tc>
        <w:tc>
          <w:tcPr>
            <w:tcW w:w="125" w:type="pct"/>
            <w:vAlign w:val="center"/>
          </w:tcPr>
          <w:p w14:paraId="4C66C33F" w14:textId="4409F9BF" w:rsidR="000D20FB" w:rsidRPr="00615E24" w:rsidRDefault="000D20FB" w:rsidP="000D20FB">
            <w:pPr>
              <w:jc w:val="center"/>
              <w:rPr>
                <w:rFonts w:ascii="Arial" w:hAnsi="Arial" w:cs="Arial"/>
                <w:sz w:val="16"/>
                <w:szCs w:val="16"/>
              </w:rPr>
            </w:pPr>
            <w:r>
              <w:rPr>
                <w:rFonts w:ascii="Arial" w:hAnsi="Arial" w:cs="Arial"/>
                <w:sz w:val="16"/>
                <w:szCs w:val="16"/>
              </w:rPr>
              <w:t>x</w:t>
            </w:r>
          </w:p>
        </w:tc>
        <w:tc>
          <w:tcPr>
            <w:tcW w:w="379" w:type="pct"/>
            <w:vAlign w:val="center"/>
          </w:tcPr>
          <w:p w14:paraId="1D5D1C09" w14:textId="77777777" w:rsidR="000D20FB" w:rsidRPr="00615E24" w:rsidRDefault="000D20FB" w:rsidP="000D20FB">
            <w:pPr>
              <w:jc w:val="center"/>
              <w:rPr>
                <w:rFonts w:ascii="Arial" w:hAnsi="Arial" w:cs="Arial"/>
                <w:sz w:val="16"/>
                <w:szCs w:val="16"/>
              </w:rPr>
            </w:pPr>
            <w:r>
              <w:rPr>
                <w:rFonts w:ascii="Arial" w:hAnsi="Arial" w:cs="Arial"/>
                <w:sz w:val="16"/>
                <w:szCs w:val="16"/>
              </w:rPr>
              <w:t>FFFIR</w:t>
            </w:r>
          </w:p>
        </w:tc>
        <w:tc>
          <w:tcPr>
            <w:tcW w:w="315" w:type="pct"/>
            <w:vAlign w:val="center"/>
          </w:tcPr>
          <w:p w14:paraId="18093813" w14:textId="17D6CFFC" w:rsidR="000D20FB" w:rsidRPr="00615E24" w:rsidRDefault="000D20FB" w:rsidP="000D20FB">
            <w:pPr>
              <w:jc w:val="center"/>
              <w:rPr>
                <w:rFonts w:ascii="Arial" w:hAnsi="Arial" w:cs="Arial"/>
                <w:sz w:val="16"/>
                <w:szCs w:val="16"/>
              </w:rPr>
            </w:pPr>
          </w:p>
        </w:tc>
        <w:tc>
          <w:tcPr>
            <w:tcW w:w="620" w:type="pct"/>
            <w:vAlign w:val="center"/>
          </w:tcPr>
          <w:p w14:paraId="34B8EA39" w14:textId="77777777" w:rsidR="000D20FB" w:rsidRPr="00615E24" w:rsidRDefault="000D20FB" w:rsidP="000D20FB">
            <w:pPr>
              <w:jc w:val="center"/>
              <w:rPr>
                <w:rFonts w:ascii="Arial" w:hAnsi="Arial" w:cs="Arial"/>
                <w:szCs w:val="24"/>
              </w:rPr>
            </w:pPr>
          </w:p>
        </w:tc>
      </w:tr>
      <w:tr w:rsidR="000D20FB" w:rsidRPr="00615E24" w14:paraId="7D1C221A" w14:textId="77777777" w:rsidTr="00C25A60">
        <w:trPr>
          <w:jc w:val="center"/>
        </w:trPr>
        <w:tc>
          <w:tcPr>
            <w:tcW w:w="1228" w:type="pct"/>
            <w:vAlign w:val="center"/>
          </w:tcPr>
          <w:p w14:paraId="77D78BAD" w14:textId="5146108A" w:rsidR="00C25A60" w:rsidRPr="00C25A60" w:rsidRDefault="00C25A60" w:rsidP="00C25A60">
            <w:pPr>
              <w:tabs>
                <w:tab w:val="left" w:pos="201"/>
              </w:tabs>
              <w:ind w:left="21"/>
              <w:rPr>
                <w:rFonts w:ascii="Arial" w:hAnsi="Arial" w:cs="Arial"/>
                <w:sz w:val="16"/>
                <w:szCs w:val="16"/>
                <w:lang w:val="es-ES"/>
              </w:rPr>
            </w:pPr>
            <w:r w:rsidRPr="00C25A60">
              <w:rPr>
                <w:rFonts w:ascii="Arial" w:hAnsi="Arial" w:cs="Arial"/>
                <w:sz w:val="16"/>
                <w:szCs w:val="16"/>
                <w:lang w:val="es-ES"/>
              </w:rPr>
              <w:t xml:space="preserve">Tiempo promedio viaje (minutos de viaje en tramo de 100 km por tipo de vehículo) </w:t>
            </w:r>
          </w:p>
          <w:p w14:paraId="1E6EBD82" w14:textId="1BF201DF" w:rsidR="000D20FB" w:rsidRDefault="000D20FB" w:rsidP="000D20FB">
            <w:pPr>
              <w:tabs>
                <w:tab w:val="left" w:pos="201"/>
              </w:tabs>
              <w:ind w:left="21"/>
              <w:rPr>
                <w:rFonts w:ascii="Arial" w:hAnsi="Arial" w:cs="Arial"/>
                <w:sz w:val="18"/>
                <w:szCs w:val="18"/>
                <w:lang w:val="es-ES" w:eastAsia="es-PY"/>
              </w:rPr>
            </w:pPr>
          </w:p>
        </w:tc>
        <w:tc>
          <w:tcPr>
            <w:tcW w:w="122" w:type="pct"/>
            <w:shd w:val="clear" w:color="auto" w:fill="auto"/>
            <w:vAlign w:val="center"/>
          </w:tcPr>
          <w:p w14:paraId="1968E950"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68CB67AB"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5E550182" w14:textId="77777777" w:rsidR="000D20FB" w:rsidRPr="00615E24" w:rsidRDefault="000D20FB" w:rsidP="000D20FB">
            <w:pPr>
              <w:jc w:val="center"/>
              <w:rPr>
                <w:rFonts w:ascii="Arial" w:hAnsi="Arial" w:cs="Arial"/>
                <w:szCs w:val="24"/>
              </w:rPr>
            </w:pPr>
          </w:p>
        </w:tc>
        <w:tc>
          <w:tcPr>
            <w:tcW w:w="126" w:type="pct"/>
            <w:shd w:val="clear" w:color="auto" w:fill="auto"/>
            <w:vAlign w:val="center"/>
          </w:tcPr>
          <w:p w14:paraId="7E27B1C3" w14:textId="50F3A00E" w:rsidR="000D20FB" w:rsidRDefault="000D20FB" w:rsidP="000D20FB">
            <w:pPr>
              <w:jc w:val="center"/>
              <w:rPr>
                <w:rFonts w:ascii="Arial" w:hAnsi="Arial" w:cs="Arial"/>
                <w:sz w:val="16"/>
                <w:szCs w:val="16"/>
              </w:rPr>
            </w:pPr>
          </w:p>
        </w:tc>
        <w:tc>
          <w:tcPr>
            <w:tcW w:w="122" w:type="pct"/>
            <w:shd w:val="clear" w:color="auto" w:fill="auto"/>
            <w:vAlign w:val="center"/>
          </w:tcPr>
          <w:p w14:paraId="53DB885D"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280B41CF"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52E87CDD"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3C0AFBE2" w14:textId="31DDFBDC" w:rsidR="000D20FB" w:rsidRDefault="000D20FB" w:rsidP="000D20FB">
            <w:pPr>
              <w:jc w:val="center"/>
              <w:rPr>
                <w:rFonts w:ascii="Arial" w:hAnsi="Arial" w:cs="Arial"/>
                <w:sz w:val="16"/>
                <w:szCs w:val="16"/>
              </w:rPr>
            </w:pPr>
            <w:r>
              <w:rPr>
                <w:rFonts w:ascii="Arial" w:hAnsi="Arial" w:cs="Arial"/>
                <w:sz w:val="16"/>
                <w:szCs w:val="16"/>
              </w:rPr>
              <w:t>x</w:t>
            </w:r>
          </w:p>
        </w:tc>
        <w:tc>
          <w:tcPr>
            <w:tcW w:w="122" w:type="pct"/>
            <w:shd w:val="clear" w:color="auto" w:fill="auto"/>
            <w:vAlign w:val="center"/>
          </w:tcPr>
          <w:p w14:paraId="0C6DDF87"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6E24EA06"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1932D9EC"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4EDF0262" w14:textId="0EA4BFE6" w:rsidR="000D20FB" w:rsidRDefault="000D20FB" w:rsidP="000D20FB">
            <w:pPr>
              <w:jc w:val="center"/>
              <w:rPr>
                <w:rFonts w:ascii="Arial" w:hAnsi="Arial" w:cs="Arial"/>
                <w:sz w:val="16"/>
                <w:szCs w:val="16"/>
              </w:rPr>
            </w:pPr>
            <w:r>
              <w:rPr>
                <w:rFonts w:ascii="Arial" w:hAnsi="Arial" w:cs="Arial"/>
                <w:sz w:val="16"/>
                <w:szCs w:val="16"/>
              </w:rPr>
              <w:t>x</w:t>
            </w:r>
          </w:p>
        </w:tc>
        <w:tc>
          <w:tcPr>
            <w:tcW w:w="122" w:type="pct"/>
            <w:vAlign w:val="center"/>
          </w:tcPr>
          <w:p w14:paraId="5C6B46A9" w14:textId="77777777" w:rsidR="000D20FB" w:rsidRPr="00615E24" w:rsidRDefault="000D20FB" w:rsidP="000D20FB">
            <w:pPr>
              <w:jc w:val="center"/>
              <w:rPr>
                <w:rFonts w:ascii="Arial" w:hAnsi="Arial" w:cs="Arial"/>
                <w:sz w:val="16"/>
                <w:szCs w:val="16"/>
              </w:rPr>
            </w:pPr>
          </w:p>
        </w:tc>
        <w:tc>
          <w:tcPr>
            <w:tcW w:w="122" w:type="pct"/>
            <w:vAlign w:val="center"/>
          </w:tcPr>
          <w:p w14:paraId="1A82B22A" w14:textId="77777777" w:rsidR="000D20FB" w:rsidRPr="00615E24" w:rsidRDefault="000D20FB" w:rsidP="000D20FB">
            <w:pPr>
              <w:jc w:val="center"/>
              <w:rPr>
                <w:rFonts w:ascii="Arial" w:hAnsi="Arial" w:cs="Arial"/>
                <w:sz w:val="16"/>
                <w:szCs w:val="16"/>
              </w:rPr>
            </w:pPr>
          </w:p>
        </w:tc>
        <w:tc>
          <w:tcPr>
            <w:tcW w:w="122" w:type="pct"/>
            <w:vAlign w:val="center"/>
          </w:tcPr>
          <w:p w14:paraId="22F9B6E6" w14:textId="77777777" w:rsidR="000D20FB" w:rsidRPr="00615E24" w:rsidRDefault="000D20FB" w:rsidP="000D20FB">
            <w:pPr>
              <w:jc w:val="center"/>
              <w:rPr>
                <w:rFonts w:ascii="Arial" w:hAnsi="Arial" w:cs="Arial"/>
                <w:sz w:val="16"/>
                <w:szCs w:val="16"/>
              </w:rPr>
            </w:pPr>
          </w:p>
        </w:tc>
        <w:tc>
          <w:tcPr>
            <w:tcW w:w="125" w:type="pct"/>
            <w:vAlign w:val="center"/>
          </w:tcPr>
          <w:p w14:paraId="60EA4D86" w14:textId="15477C34" w:rsidR="000D20FB" w:rsidRDefault="000D20FB" w:rsidP="000D20FB">
            <w:pPr>
              <w:jc w:val="center"/>
              <w:rPr>
                <w:rFonts w:ascii="Arial" w:hAnsi="Arial" w:cs="Arial"/>
                <w:sz w:val="16"/>
                <w:szCs w:val="16"/>
              </w:rPr>
            </w:pPr>
            <w:r>
              <w:rPr>
                <w:rFonts w:ascii="Arial" w:hAnsi="Arial" w:cs="Arial"/>
                <w:sz w:val="16"/>
                <w:szCs w:val="16"/>
              </w:rPr>
              <w:t>x</w:t>
            </w:r>
          </w:p>
        </w:tc>
        <w:tc>
          <w:tcPr>
            <w:tcW w:w="122" w:type="pct"/>
            <w:vAlign w:val="center"/>
          </w:tcPr>
          <w:p w14:paraId="17AD01D2" w14:textId="77777777" w:rsidR="000D20FB" w:rsidRPr="00615E24" w:rsidRDefault="000D20FB" w:rsidP="000D20FB">
            <w:pPr>
              <w:jc w:val="center"/>
              <w:rPr>
                <w:rFonts w:ascii="Arial" w:hAnsi="Arial" w:cs="Arial"/>
                <w:sz w:val="16"/>
                <w:szCs w:val="16"/>
              </w:rPr>
            </w:pPr>
          </w:p>
        </w:tc>
        <w:tc>
          <w:tcPr>
            <w:tcW w:w="122" w:type="pct"/>
            <w:vAlign w:val="center"/>
          </w:tcPr>
          <w:p w14:paraId="632B9D98" w14:textId="77777777" w:rsidR="000D20FB" w:rsidRPr="00615E24" w:rsidRDefault="000D20FB" w:rsidP="000D20FB">
            <w:pPr>
              <w:jc w:val="center"/>
              <w:rPr>
                <w:rFonts w:ascii="Arial" w:hAnsi="Arial" w:cs="Arial"/>
                <w:sz w:val="16"/>
                <w:szCs w:val="16"/>
              </w:rPr>
            </w:pPr>
          </w:p>
        </w:tc>
        <w:tc>
          <w:tcPr>
            <w:tcW w:w="122" w:type="pct"/>
            <w:vAlign w:val="center"/>
          </w:tcPr>
          <w:p w14:paraId="1B49B4ED" w14:textId="77777777" w:rsidR="000D20FB" w:rsidRPr="00615E24" w:rsidRDefault="000D20FB" w:rsidP="000D20FB">
            <w:pPr>
              <w:jc w:val="center"/>
              <w:rPr>
                <w:rFonts w:ascii="Arial" w:hAnsi="Arial" w:cs="Arial"/>
                <w:sz w:val="16"/>
                <w:szCs w:val="16"/>
              </w:rPr>
            </w:pPr>
          </w:p>
        </w:tc>
        <w:tc>
          <w:tcPr>
            <w:tcW w:w="125" w:type="pct"/>
            <w:vAlign w:val="center"/>
          </w:tcPr>
          <w:p w14:paraId="75AEA05E" w14:textId="2E4D9532" w:rsidR="000D20FB" w:rsidRDefault="000D20FB" w:rsidP="000D20FB">
            <w:pPr>
              <w:jc w:val="center"/>
              <w:rPr>
                <w:rFonts w:ascii="Arial" w:hAnsi="Arial" w:cs="Arial"/>
                <w:sz w:val="16"/>
                <w:szCs w:val="16"/>
              </w:rPr>
            </w:pPr>
            <w:r>
              <w:rPr>
                <w:rFonts w:ascii="Arial" w:hAnsi="Arial" w:cs="Arial"/>
                <w:sz w:val="16"/>
                <w:szCs w:val="16"/>
              </w:rPr>
              <w:t>x</w:t>
            </w:r>
          </w:p>
        </w:tc>
        <w:tc>
          <w:tcPr>
            <w:tcW w:w="379" w:type="pct"/>
            <w:vAlign w:val="center"/>
          </w:tcPr>
          <w:p w14:paraId="474B1FCC" w14:textId="77777777" w:rsidR="000D20FB" w:rsidRDefault="000D20FB" w:rsidP="000D20FB">
            <w:pPr>
              <w:jc w:val="center"/>
              <w:rPr>
                <w:rFonts w:ascii="Arial" w:hAnsi="Arial" w:cs="Arial"/>
                <w:sz w:val="16"/>
                <w:szCs w:val="16"/>
              </w:rPr>
            </w:pPr>
            <w:r>
              <w:rPr>
                <w:rFonts w:ascii="Arial" w:hAnsi="Arial" w:cs="Arial"/>
                <w:sz w:val="16"/>
                <w:szCs w:val="16"/>
              </w:rPr>
              <w:t>FFFIR</w:t>
            </w:r>
          </w:p>
        </w:tc>
        <w:tc>
          <w:tcPr>
            <w:tcW w:w="315" w:type="pct"/>
            <w:vAlign w:val="center"/>
          </w:tcPr>
          <w:p w14:paraId="280FB372" w14:textId="26F5ABBF" w:rsidR="000D20FB" w:rsidRPr="00615E24" w:rsidRDefault="000D20FB" w:rsidP="000D20FB">
            <w:pPr>
              <w:jc w:val="center"/>
              <w:rPr>
                <w:rFonts w:ascii="Arial" w:hAnsi="Arial" w:cs="Arial"/>
                <w:sz w:val="16"/>
                <w:szCs w:val="16"/>
              </w:rPr>
            </w:pPr>
          </w:p>
        </w:tc>
        <w:tc>
          <w:tcPr>
            <w:tcW w:w="620" w:type="pct"/>
            <w:vAlign w:val="center"/>
          </w:tcPr>
          <w:p w14:paraId="7D63EA30" w14:textId="77777777" w:rsidR="000D20FB" w:rsidRPr="00615E24" w:rsidRDefault="000D20FB" w:rsidP="000D20FB">
            <w:pPr>
              <w:jc w:val="center"/>
              <w:rPr>
                <w:rFonts w:ascii="Arial" w:hAnsi="Arial" w:cs="Arial"/>
                <w:szCs w:val="24"/>
              </w:rPr>
            </w:pPr>
          </w:p>
        </w:tc>
      </w:tr>
      <w:tr w:rsidR="000D20FB" w:rsidRPr="00615E24" w14:paraId="73AFCF92" w14:textId="77777777" w:rsidTr="00C25A60">
        <w:trPr>
          <w:jc w:val="center"/>
        </w:trPr>
        <w:tc>
          <w:tcPr>
            <w:tcW w:w="1228" w:type="pct"/>
            <w:vAlign w:val="center"/>
          </w:tcPr>
          <w:p w14:paraId="3B554A96" w14:textId="44C1938B" w:rsidR="000D20FB" w:rsidRPr="00C25A60" w:rsidRDefault="00C25A60" w:rsidP="00C25A60">
            <w:pPr>
              <w:tabs>
                <w:tab w:val="left" w:pos="201"/>
              </w:tabs>
              <w:ind w:left="21"/>
              <w:rPr>
                <w:rFonts w:ascii="Arial" w:hAnsi="Arial" w:cs="Arial"/>
                <w:sz w:val="16"/>
                <w:szCs w:val="16"/>
                <w:lang w:val="es-ES"/>
              </w:rPr>
            </w:pPr>
            <w:r w:rsidRPr="00C25A60">
              <w:rPr>
                <w:rFonts w:ascii="Arial" w:hAnsi="Arial" w:cs="Arial"/>
                <w:sz w:val="16"/>
                <w:szCs w:val="16"/>
                <w:lang w:val="es-ES"/>
              </w:rPr>
              <w:t>Días de interrupción parcial del tránsito por punto (días de interrupción parcial x cantidad de puntos en la vía con interrupción parcial)</w:t>
            </w:r>
          </w:p>
        </w:tc>
        <w:tc>
          <w:tcPr>
            <w:tcW w:w="122" w:type="pct"/>
            <w:shd w:val="clear" w:color="auto" w:fill="auto"/>
            <w:vAlign w:val="center"/>
          </w:tcPr>
          <w:p w14:paraId="521B422B"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7AC6581D" w14:textId="77777777" w:rsidR="000D20FB" w:rsidRPr="00615E24" w:rsidRDefault="000D20FB" w:rsidP="000D20FB">
            <w:pPr>
              <w:jc w:val="center"/>
              <w:rPr>
                <w:rFonts w:ascii="Arial" w:hAnsi="Arial" w:cs="Arial"/>
                <w:szCs w:val="24"/>
              </w:rPr>
            </w:pPr>
          </w:p>
        </w:tc>
        <w:tc>
          <w:tcPr>
            <w:tcW w:w="122" w:type="pct"/>
            <w:shd w:val="clear" w:color="auto" w:fill="auto"/>
            <w:vAlign w:val="center"/>
          </w:tcPr>
          <w:p w14:paraId="262F5157" w14:textId="77777777" w:rsidR="000D20FB" w:rsidRPr="00615E24" w:rsidRDefault="000D20FB" w:rsidP="000D20FB">
            <w:pPr>
              <w:jc w:val="center"/>
              <w:rPr>
                <w:rFonts w:ascii="Arial" w:hAnsi="Arial" w:cs="Arial"/>
                <w:szCs w:val="24"/>
              </w:rPr>
            </w:pPr>
          </w:p>
        </w:tc>
        <w:tc>
          <w:tcPr>
            <w:tcW w:w="126" w:type="pct"/>
            <w:shd w:val="clear" w:color="auto" w:fill="auto"/>
            <w:vAlign w:val="center"/>
          </w:tcPr>
          <w:p w14:paraId="00503360" w14:textId="2D502B34" w:rsidR="000D20FB" w:rsidRDefault="000D20FB" w:rsidP="000D20FB">
            <w:pPr>
              <w:jc w:val="center"/>
              <w:rPr>
                <w:rFonts w:ascii="Arial" w:hAnsi="Arial" w:cs="Arial"/>
                <w:sz w:val="16"/>
                <w:szCs w:val="16"/>
              </w:rPr>
            </w:pPr>
          </w:p>
        </w:tc>
        <w:tc>
          <w:tcPr>
            <w:tcW w:w="122" w:type="pct"/>
            <w:shd w:val="clear" w:color="auto" w:fill="auto"/>
            <w:vAlign w:val="center"/>
          </w:tcPr>
          <w:p w14:paraId="1FCFA944"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7C9D62CD"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3CE45D8A"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1FE555C5" w14:textId="15E130DA" w:rsidR="000D20FB" w:rsidRDefault="000D20FB" w:rsidP="000D20FB">
            <w:pPr>
              <w:jc w:val="center"/>
              <w:rPr>
                <w:rFonts w:ascii="Arial" w:hAnsi="Arial" w:cs="Arial"/>
                <w:sz w:val="16"/>
                <w:szCs w:val="16"/>
              </w:rPr>
            </w:pPr>
            <w:r>
              <w:rPr>
                <w:rFonts w:ascii="Arial" w:hAnsi="Arial" w:cs="Arial"/>
                <w:sz w:val="16"/>
                <w:szCs w:val="16"/>
              </w:rPr>
              <w:t>x</w:t>
            </w:r>
          </w:p>
        </w:tc>
        <w:tc>
          <w:tcPr>
            <w:tcW w:w="122" w:type="pct"/>
            <w:shd w:val="clear" w:color="auto" w:fill="auto"/>
            <w:vAlign w:val="center"/>
          </w:tcPr>
          <w:p w14:paraId="3C1829DA"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060A6E62" w14:textId="77777777" w:rsidR="000D20FB" w:rsidRPr="00615E24" w:rsidRDefault="000D20FB" w:rsidP="000D20FB">
            <w:pPr>
              <w:jc w:val="center"/>
              <w:rPr>
                <w:rFonts w:ascii="Arial" w:hAnsi="Arial" w:cs="Arial"/>
                <w:sz w:val="16"/>
                <w:szCs w:val="16"/>
              </w:rPr>
            </w:pPr>
          </w:p>
        </w:tc>
        <w:tc>
          <w:tcPr>
            <w:tcW w:w="122" w:type="pct"/>
            <w:shd w:val="clear" w:color="auto" w:fill="auto"/>
            <w:vAlign w:val="center"/>
          </w:tcPr>
          <w:p w14:paraId="59396570" w14:textId="77777777" w:rsidR="000D20FB" w:rsidRPr="00615E24" w:rsidRDefault="000D20FB" w:rsidP="000D20FB">
            <w:pPr>
              <w:jc w:val="center"/>
              <w:rPr>
                <w:rFonts w:ascii="Arial" w:hAnsi="Arial" w:cs="Arial"/>
                <w:sz w:val="16"/>
                <w:szCs w:val="16"/>
              </w:rPr>
            </w:pPr>
          </w:p>
        </w:tc>
        <w:tc>
          <w:tcPr>
            <w:tcW w:w="123" w:type="pct"/>
            <w:shd w:val="clear" w:color="auto" w:fill="auto"/>
            <w:vAlign w:val="center"/>
          </w:tcPr>
          <w:p w14:paraId="09F5709A" w14:textId="1FFD7767" w:rsidR="000D20FB" w:rsidRDefault="000D20FB" w:rsidP="000D20FB">
            <w:pPr>
              <w:jc w:val="center"/>
              <w:rPr>
                <w:rFonts w:ascii="Arial" w:hAnsi="Arial" w:cs="Arial"/>
                <w:sz w:val="16"/>
                <w:szCs w:val="16"/>
              </w:rPr>
            </w:pPr>
            <w:r>
              <w:rPr>
                <w:rFonts w:ascii="Arial" w:hAnsi="Arial" w:cs="Arial"/>
                <w:sz w:val="16"/>
                <w:szCs w:val="16"/>
              </w:rPr>
              <w:t>x</w:t>
            </w:r>
          </w:p>
        </w:tc>
        <w:tc>
          <w:tcPr>
            <w:tcW w:w="122" w:type="pct"/>
            <w:vAlign w:val="center"/>
          </w:tcPr>
          <w:p w14:paraId="27ED818A" w14:textId="77777777" w:rsidR="000D20FB" w:rsidRPr="00615E24" w:rsidRDefault="000D20FB" w:rsidP="000D20FB">
            <w:pPr>
              <w:jc w:val="center"/>
              <w:rPr>
                <w:rFonts w:ascii="Arial" w:hAnsi="Arial" w:cs="Arial"/>
                <w:sz w:val="16"/>
                <w:szCs w:val="16"/>
              </w:rPr>
            </w:pPr>
          </w:p>
        </w:tc>
        <w:tc>
          <w:tcPr>
            <w:tcW w:w="122" w:type="pct"/>
            <w:vAlign w:val="center"/>
          </w:tcPr>
          <w:p w14:paraId="5D8F4A72" w14:textId="77777777" w:rsidR="000D20FB" w:rsidRPr="00615E24" w:rsidRDefault="000D20FB" w:rsidP="000D20FB">
            <w:pPr>
              <w:jc w:val="center"/>
              <w:rPr>
                <w:rFonts w:ascii="Arial" w:hAnsi="Arial" w:cs="Arial"/>
                <w:sz w:val="16"/>
                <w:szCs w:val="16"/>
              </w:rPr>
            </w:pPr>
          </w:p>
        </w:tc>
        <w:tc>
          <w:tcPr>
            <w:tcW w:w="122" w:type="pct"/>
            <w:vAlign w:val="center"/>
          </w:tcPr>
          <w:p w14:paraId="5D27E3E9" w14:textId="77777777" w:rsidR="000D20FB" w:rsidRPr="00615E24" w:rsidRDefault="000D20FB" w:rsidP="000D20FB">
            <w:pPr>
              <w:jc w:val="center"/>
              <w:rPr>
                <w:rFonts w:ascii="Arial" w:hAnsi="Arial" w:cs="Arial"/>
                <w:sz w:val="16"/>
                <w:szCs w:val="16"/>
              </w:rPr>
            </w:pPr>
          </w:p>
        </w:tc>
        <w:tc>
          <w:tcPr>
            <w:tcW w:w="125" w:type="pct"/>
            <w:vAlign w:val="center"/>
          </w:tcPr>
          <w:p w14:paraId="5E5F3C15" w14:textId="7F905FEA" w:rsidR="000D20FB" w:rsidRDefault="000D20FB" w:rsidP="000D20FB">
            <w:pPr>
              <w:jc w:val="center"/>
              <w:rPr>
                <w:rFonts w:ascii="Arial" w:hAnsi="Arial" w:cs="Arial"/>
                <w:sz w:val="16"/>
                <w:szCs w:val="16"/>
              </w:rPr>
            </w:pPr>
            <w:r>
              <w:rPr>
                <w:rFonts w:ascii="Arial" w:hAnsi="Arial" w:cs="Arial"/>
                <w:sz w:val="16"/>
                <w:szCs w:val="16"/>
              </w:rPr>
              <w:t>x</w:t>
            </w:r>
          </w:p>
        </w:tc>
        <w:tc>
          <w:tcPr>
            <w:tcW w:w="122" w:type="pct"/>
            <w:vAlign w:val="center"/>
          </w:tcPr>
          <w:p w14:paraId="0690D4B0" w14:textId="77777777" w:rsidR="000D20FB" w:rsidRPr="00615E24" w:rsidRDefault="000D20FB" w:rsidP="000D20FB">
            <w:pPr>
              <w:jc w:val="center"/>
              <w:rPr>
                <w:rFonts w:ascii="Arial" w:hAnsi="Arial" w:cs="Arial"/>
                <w:sz w:val="16"/>
                <w:szCs w:val="16"/>
              </w:rPr>
            </w:pPr>
          </w:p>
        </w:tc>
        <w:tc>
          <w:tcPr>
            <w:tcW w:w="122" w:type="pct"/>
            <w:vAlign w:val="center"/>
          </w:tcPr>
          <w:p w14:paraId="7D3C1C5B" w14:textId="77777777" w:rsidR="000D20FB" w:rsidRPr="00615E24" w:rsidRDefault="000D20FB" w:rsidP="000D20FB">
            <w:pPr>
              <w:jc w:val="center"/>
              <w:rPr>
                <w:rFonts w:ascii="Arial" w:hAnsi="Arial" w:cs="Arial"/>
                <w:sz w:val="16"/>
                <w:szCs w:val="16"/>
              </w:rPr>
            </w:pPr>
          </w:p>
        </w:tc>
        <w:tc>
          <w:tcPr>
            <w:tcW w:w="122" w:type="pct"/>
            <w:vAlign w:val="center"/>
          </w:tcPr>
          <w:p w14:paraId="0618C6A6" w14:textId="77777777" w:rsidR="000D20FB" w:rsidRPr="00615E24" w:rsidRDefault="000D20FB" w:rsidP="000D20FB">
            <w:pPr>
              <w:jc w:val="center"/>
              <w:rPr>
                <w:rFonts w:ascii="Arial" w:hAnsi="Arial" w:cs="Arial"/>
                <w:sz w:val="16"/>
                <w:szCs w:val="16"/>
              </w:rPr>
            </w:pPr>
          </w:p>
        </w:tc>
        <w:tc>
          <w:tcPr>
            <w:tcW w:w="125" w:type="pct"/>
            <w:vAlign w:val="center"/>
          </w:tcPr>
          <w:p w14:paraId="7F897DE1" w14:textId="413E4620" w:rsidR="000D20FB" w:rsidRDefault="000D20FB" w:rsidP="000D20FB">
            <w:pPr>
              <w:jc w:val="center"/>
              <w:rPr>
                <w:rFonts w:ascii="Arial" w:hAnsi="Arial" w:cs="Arial"/>
                <w:sz w:val="16"/>
                <w:szCs w:val="16"/>
              </w:rPr>
            </w:pPr>
            <w:r>
              <w:rPr>
                <w:rFonts w:ascii="Arial" w:hAnsi="Arial" w:cs="Arial"/>
                <w:sz w:val="16"/>
                <w:szCs w:val="16"/>
              </w:rPr>
              <w:t>x</w:t>
            </w:r>
          </w:p>
        </w:tc>
        <w:tc>
          <w:tcPr>
            <w:tcW w:w="379" w:type="pct"/>
            <w:vAlign w:val="center"/>
          </w:tcPr>
          <w:p w14:paraId="58AF2E0D" w14:textId="77777777" w:rsidR="000D20FB" w:rsidRDefault="000D20FB" w:rsidP="000D20FB">
            <w:pPr>
              <w:jc w:val="center"/>
              <w:rPr>
                <w:rFonts w:ascii="Arial" w:hAnsi="Arial" w:cs="Arial"/>
                <w:sz w:val="16"/>
                <w:szCs w:val="16"/>
              </w:rPr>
            </w:pPr>
            <w:r>
              <w:rPr>
                <w:rFonts w:ascii="Arial" w:hAnsi="Arial" w:cs="Arial"/>
                <w:sz w:val="16"/>
                <w:szCs w:val="16"/>
              </w:rPr>
              <w:t>FFFIR</w:t>
            </w:r>
          </w:p>
        </w:tc>
        <w:tc>
          <w:tcPr>
            <w:tcW w:w="315" w:type="pct"/>
            <w:vAlign w:val="center"/>
          </w:tcPr>
          <w:p w14:paraId="538698BD" w14:textId="39CA96E1" w:rsidR="000D20FB" w:rsidRPr="00615E24" w:rsidRDefault="000D20FB" w:rsidP="000D20FB">
            <w:pPr>
              <w:jc w:val="center"/>
              <w:rPr>
                <w:rFonts w:ascii="Arial" w:hAnsi="Arial" w:cs="Arial"/>
                <w:sz w:val="16"/>
                <w:szCs w:val="16"/>
              </w:rPr>
            </w:pPr>
          </w:p>
        </w:tc>
        <w:tc>
          <w:tcPr>
            <w:tcW w:w="620" w:type="pct"/>
            <w:vAlign w:val="center"/>
          </w:tcPr>
          <w:p w14:paraId="6D9E79B4" w14:textId="77777777" w:rsidR="000D20FB" w:rsidRPr="00615E24" w:rsidRDefault="000D20FB" w:rsidP="000D20FB">
            <w:pPr>
              <w:jc w:val="center"/>
              <w:rPr>
                <w:rFonts w:ascii="Arial" w:hAnsi="Arial" w:cs="Arial"/>
                <w:szCs w:val="24"/>
              </w:rPr>
            </w:pPr>
          </w:p>
        </w:tc>
      </w:tr>
      <w:tr w:rsidR="002D2336" w:rsidRPr="00615E24" w14:paraId="5434FDC8" w14:textId="77777777" w:rsidTr="00C25A60">
        <w:trPr>
          <w:jc w:val="center"/>
        </w:trPr>
        <w:tc>
          <w:tcPr>
            <w:tcW w:w="1228" w:type="pct"/>
            <w:vAlign w:val="center"/>
          </w:tcPr>
          <w:p w14:paraId="0D6D8653" w14:textId="5240A349" w:rsidR="002D2336" w:rsidRPr="004B555B" w:rsidRDefault="002D2336" w:rsidP="00C25A60">
            <w:pPr>
              <w:tabs>
                <w:tab w:val="left" w:pos="201"/>
              </w:tabs>
              <w:ind w:left="21"/>
              <w:rPr>
                <w:rFonts w:ascii="Arial" w:hAnsi="Arial" w:cs="Arial"/>
                <w:b/>
                <w:sz w:val="16"/>
                <w:szCs w:val="16"/>
                <w:lang w:val="es-ES"/>
              </w:rPr>
            </w:pPr>
            <w:r w:rsidRPr="004B555B">
              <w:rPr>
                <w:rFonts w:ascii="Arial" w:hAnsi="Arial" w:cs="Arial"/>
                <w:b/>
                <w:sz w:val="16"/>
                <w:szCs w:val="16"/>
                <w:lang w:val="es-ES"/>
              </w:rPr>
              <w:t>Tipo de obra: rehabilitaciones</w:t>
            </w:r>
          </w:p>
        </w:tc>
        <w:tc>
          <w:tcPr>
            <w:tcW w:w="122" w:type="pct"/>
            <w:shd w:val="clear" w:color="auto" w:fill="auto"/>
            <w:vAlign w:val="center"/>
          </w:tcPr>
          <w:p w14:paraId="3DC6CD35" w14:textId="77777777" w:rsidR="002D2336" w:rsidRPr="00615E24" w:rsidRDefault="002D2336" w:rsidP="000D20FB">
            <w:pPr>
              <w:jc w:val="center"/>
              <w:rPr>
                <w:rFonts w:ascii="Arial" w:hAnsi="Arial" w:cs="Arial"/>
                <w:szCs w:val="24"/>
              </w:rPr>
            </w:pPr>
          </w:p>
        </w:tc>
        <w:tc>
          <w:tcPr>
            <w:tcW w:w="122" w:type="pct"/>
            <w:shd w:val="clear" w:color="auto" w:fill="auto"/>
            <w:vAlign w:val="center"/>
          </w:tcPr>
          <w:p w14:paraId="0EBB46CB" w14:textId="77777777" w:rsidR="002D2336" w:rsidRPr="00615E24" w:rsidRDefault="002D2336" w:rsidP="000D20FB">
            <w:pPr>
              <w:jc w:val="center"/>
              <w:rPr>
                <w:rFonts w:ascii="Arial" w:hAnsi="Arial" w:cs="Arial"/>
                <w:szCs w:val="24"/>
              </w:rPr>
            </w:pPr>
          </w:p>
        </w:tc>
        <w:tc>
          <w:tcPr>
            <w:tcW w:w="122" w:type="pct"/>
            <w:shd w:val="clear" w:color="auto" w:fill="auto"/>
            <w:vAlign w:val="center"/>
          </w:tcPr>
          <w:p w14:paraId="419799BC" w14:textId="77777777" w:rsidR="002D2336" w:rsidRPr="00615E24" w:rsidRDefault="002D2336" w:rsidP="000D20FB">
            <w:pPr>
              <w:jc w:val="center"/>
              <w:rPr>
                <w:rFonts w:ascii="Arial" w:hAnsi="Arial" w:cs="Arial"/>
                <w:szCs w:val="24"/>
              </w:rPr>
            </w:pPr>
          </w:p>
        </w:tc>
        <w:tc>
          <w:tcPr>
            <w:tcW w:w="126" w:type="pct"/>
            <w:shd w:val="clear" w:color="auto" w:fill="auto"/>
            <w:vAlign w:val="center"/>
          </w:tcPr>
          <w:p w14:paraId="6FF19FC7" w14:textId="77777777" w:rsidR="002D2336" w:rsidRDefault="002D2336" w:rsidP="000D20FB">
            <w:pPr>
              <w:jc w:val="center"/>
              <w:rPr>
                <w:rFonts w:ascii="Arial" w:hAnsi="Arial" w:cs="Arial"/>
                <w:sz w:val="16"/>
                <w:szCs w:val="16"/>
              </w:rPr>
            </w:pPr>
          </w:p>
        </w:tc>
        <w:tc>
          <w:tcPr>
            <w:tcW w:w="122" w:type="pct"/>
            <w:shd w:val="clear" w:color="auto" w:fill="auto"/>
            <w:vAlign w:val="center"/>
          </w:tcPr>
          <w:p w14:paraId="238B975F" w14:textId="77777777" w:rsidR="002D2336" w:rsidRPr="00615E24" w:rsidRDefault="002D2336" w:rsidP="000D20FB">
            <w:pPr>
              <w:jc w:val="center"/>
              <w:rPr>
                <w:rFonts w:ascii="Arial" w:hAnsi="Arial" w:cs="Arial"/>
                <w:sz w:val="16"/>
                <w:szCs w:val="16"/>
              </w:rPr>
            </w:pPr>
          </w:p>
        </w:tc>
        <w:tc>
          <w:tcPr>
            <w:tcW w:w="122" w:type="pct"/>
            <w:shd w:val="clear" w:color="auto" w:fill="auto"/>
            <w:vAlign w:val="center"/>
          </w:tcPr>
          <w:p w14:paraId="3D3AD793" w14:textId="77777777" w:rsidR="002D2336" w:rsidRPr="00615E24" w:rsidRDefault="002D2336" w:rsidP="000D20FB">
            <w:pPr>
              <w:jc w:val="center"/>
              <w:rPr>
                <w:rFonts w:ascii="Arial" w:hAnsi="Arial" w:cs="Arial"/>
                <w:sz w:val="16"/>
                <w:szCs w:val="16"/>
              </w:rPr>
            </w:pPr>
          </w:p>
        </w:tc>
        <w:tc>
          <w:tcPr>
            <w:tcW w:w="122" w:type="pct"/>
            <w:shd w:val="clear" w:color="auto" w:fill="auto"/>
            <w:vAlign w:val="center"/>
          </w:tcPr>
          <w:p w14:paraId="156D07DC" w14:textId="77777777" w:rsidR="002D2336" w:rsidRPr="00615E24" w:rsidRDefault="002D2336" w:rsidP="000D20FB">
            <w:pPr>
              <w:jc w:val="center"/>
              <w:rPr>
                <w:rFonts w:ascii="Arial" w:hAnsi="Arial" w:cs="Arial"/>
                <w:sz w:val="16"/>
                <w:szCs w:val="16"/>
              </w:rPr>
            </w:pPr>
          </w:p>
        </w:tc>
        <w:tc>
          <w:tcPr>
            <w:tcW w:w="123" w:type="pct"/>
            <w:shd w:val="clear" w:color="auto" w:fill="auto"/>
            <w:vAlign w:val="center"/>
          </w:tcPr>
          <w:p w14:paraId="12D33427" w14:textId="77777777" w:rsidR="002D2336" w:rsidRDefault="002D2336" w:rsidP="000D20FB">
            <w:pPr>
              <w:jc w:val="center"/>
              <w:rPr>
                <w:rFonts w:ascii="Arial" w:hAnsi="Arial" w:cs="Arial"/>
                <w:sz w:val="16"/>
                <w:szCs w:val="16"/>
              </w:rPr>
            </w:pPr>
          </w:p>
        </w:tc>
        <w:tc>
          <w:tcPr>
            <w:tcW w:w="122" w:type="pct"/>
            <w:shd w:val="clear" w:color="auto" w:fill="auto"/>
            <w:vAlign w:val="center"/>
          </w:tcPr>
          <w:p w14:paraId="4B847C9B" w14:textId="77777777" w:rsidR="002D2336" w:rsidRPr="00615E24" w:rsidRDefault="002D2336" w:rsidP="000D20FB">
            <w:pPr>
              <w:jc w:val="center"/>
              <w:rPr>
                <w:rFonts w:ascii="Arial" w:hAnsi="Arial" w:cs="Arial"/>
                <w:sz w:val="16"/>
                <w:szCs w:val="16"/>
              </w:rPr>
            </w:pPr>
          </w:p>
        </w:tc>
        <w:tc>
          <w:tcPr>
            <w:tcW w:w="122" w:type="pct"/>
            <w:shd w:val="clear" w:color="auto" w:fill="auto"/>
            <w:vAlign w:val="center"/>
          </w:tcPr>
          <w:p w14:paraId="34AD283E" w14:textId="77777777" w:rsidR="002D2336" w:rsidRPr="00615E24" w:rsidRDefault="002D2336" w:rsidP="000D20FB">
            <w:pPr>
              <w:jc w:val="center"/>
              <w:rPr>
                <w:rFonts w:ascii="Arial" w:hAnsi="Arial" w:cs="Arial"/>
                <w:sz w:val="16"/>
                <w:szCs w:val="16"/>
              </w:rPr>
            </w:pPr>
          </w:p>
        </w:tc>
        <w:tc>
          <w:tcPr>
            <w:tcW w:w="122" w:type="pct"/>
            <w:shd w:val="clear" w:color="auto" w:fill="auto"/>
            <w:vAlign w:val="center"/>
          </w:tcPr>
          <w:p w14:paraId="71ED9582" w14:textId="77777777" w:rsidR="002D2336" w:rsidRPr="00615E24" w:rsidRDefault="002D2336" w:rsidP="000D20FB">
            <w:pPr>
              <w:jc w:val="center"/>
              <w:rPr>
                <w:rFonts w:ascii="Arial" w:hAnsi="Arial" w:cs="Arial"/>
                <w:sz w:val="16"/>
                <w:szCs w:val="16"/>
              </w:rPr>
            </w:pPr>
          </w:p>
        </w:tc>
        <w:tc>
          <w:tcPr>
            <w:tcW w:w="123" w:type="pct"/>
            <w:shd w:val="clear" w:color="auto" w:fill="auto"/>
            <w:vAlign w:val="center"/>
          </w:tcPr>
          <w:p w14:paraId="428D84E7" w14:textId="77777777" w:rsidR="002D2336" w:rsidRDefault="002D2336" w:rsidP="000D20FB">
            <w:pPr>
              <w:jc w:val="center"/>
              <w:rPr>
                <w:rFonts w:ascii="Arial" w:hAnsi="Arial" w:cs="Arial"/>
                <w:sz w:val="16"/>
                <w:szCs w:val="16"/>
              </w:rPr>
            </w:pPr>
          </w:p>
        </w:tc>
        <w:tc>
          <w:tcPr>
            <w:tcW w:w="122" w:type="pct"/>
            <w:vAlign w:val="center"/>
          </w:tcPr>
          <w:p w14:paraId="4A306251" w14:textId="77777777" w:rsidR="002D2336" w:rsidRPr="00615E24" w:rsidRDefault="002D2336" w:rsidP="000D20FB">
            <w:pPr>
              <w:jc w:val="center"/>
              <w:rPr>
                <w:rFonts w:ascii="Arial" w:hAnsi="Arial" w:cs="Arial"/>
                <w:sz w:val="16"/>
                <w:szCs w:val="16"/>
              </w:rPr>
            </w:pPr>
          </w:p>
        </w:tc>
        <w:tc>
          <w:tcPr>
            <w:tcW w:w="122" w:type="pct"/>
            <w:vAlign w:val="center"/>
          </w:tcPr>
          <w:p w14:paraId="3D389372" w14:textId="77777777" w:rsidR="002D2336" w:rsidRPr="00615E24" w:rsidRDefault="002D2336" w:rsidP="000D20FB">
            <w:pPr>
              <w:jc w:val="center"/>
              <w:rPr>
                <w:rFonts w:ascii="Arial" w:hAnsi="Arial" w:cs="Arial"/>
                <w:sz w:val="16"/>
                <w:szCs w:val="16"/>
              </w:rPr>
            </w:pPr>
          </w:p>
        </w:tc>
        <w:tc>
          <w:tcPr>
            <w:tcW w:w="122" w:type="pct"/>
            <w:vAlign w:val="center"/>
          </w:tcPr>
          <w:p w14:paraId="3E7D43F9" w14:textId="77777777" w:rsidR="002D2336" w:rsidRPr="00615E24" w:rsidRDefault="002D2336" w:rsidP="000D20FB">
            <w:pPr>
              <w:jc w:val="center"/>
              <w:rPr>
                <w:rFonts w:ascii="Arial" w:hAnsi="Arial" w:cs="Arial"/>
                <w:sz w:val="16"/>
                <w:szCs w:val="16"/>
              </w:rPr>
            </w:pPr>
          </w:p>
        </w:tc>
        <w:tc>
          <w:tcPr>
            <w:tcW w:w="125" w:type="pct"/>
            <w:vAlign w:val="center"/>
          </w:tcPr>
          <w:p w14:paraId="66A56CD7" w14:textId="77777777" w:rsidR="002D2336" w:rsidRDefault="002D2336" w:rsidP="000D20FB">
            <w:pPr>
              <w:jc w:val="center"/>
              <w:rPr>
                <w:rFonts w:ascii="Arial" w:hAnsi="Arial" w:cs="Arial"/>
                <w:sz w:val="16"/>
                <w:szCs w:val="16"/>
              </w:rPr>
            </w:pPr>
          </w:p>
        </w:tc>
        <w:tc>
          <w:tcPr>
            <w:tcW w:w="122" w:type="pct"/>
            <w:vAlign w:val="center"/>
          </w:tcPr>
          <w:p w14:paraId="734D5596" w14:textId="77777777" w:rsidR="002D2336" w:rsidRPr="00615E24" w:rsidRDefault="002D2336" w:rsidP="000D20FB">
            <w:pPr>
              <w:jc w:val="center"/>
              <w:rPr>
                <w:rFonts w:ascii="Arial" w:hAnsi="Arial" w:cs="Arial"/>
                <w:sz w:val="16"/>
                <w:szCs w:val="16"/>
              </w:rPr>
            </w:pPr>
          </w:p>
        </w:tc>
        <w:tc>
          <w:tcPr>
            <w:tcW w:w="122" w:type="pct"/>
            <w:vAlign w:val="center"/>
          </w:tcPr>
          <w:p w14:paraId="78D94164" w14:textId="77777777" w:rsidR="002D2336" w:rsidRPr="00615E24" w:rsidRDefault="002D2336" w:rsidP="000D20FB">
            <w:pPr>
              <w:jc w:val="center"/>
              <w:rPr>
                <w:rFonts w:ascii="Arial" w:hAnsi="Arial" w:cs="Arial"/>
                <w:sz w:val="16"/>
                <w:szCs w:val="16"/>
              </w:rPr>
            </w:pPr>
          </w:p>
        </w:tc>
        <w:tc>
          <w:tcPr>
            <w:tcW w:w="122" w:type="pct"/>
            <w:vAlign w:val="center"/>
          </w:tcPr>
          <w:p w14:paraId="41AE9ABB" w14:textId="77777777" w:rsidR="002D2336" w:rsidRPr="00615E24" w:rsidRDefault="002D2336" w:rsidP="000D20FB">
            <w:pPr>
              <w:jc w:val="center"/>
              <w:rPr>
                <w:rFonts w:ascii="Arial" w:hAnsi="Arial" w:cs="Arial"/>
                <w:sz w:val="16"/>
                <w:szCs w:val="16"/>
              </w:rPr>
            </w:pPr>
          </w:p>
        </w:tc>
        <w:tc>
          <w:tcPr>
            <w:tcW w:w="125" w:type="pct"/>
            <w:vAlign w:val="center"/>
          </w:tcPr>
          <w:p w14:paraId="6272C615" w14:textId="77777777" w:rsidR="002D2336" w:rsidRDefault="002D2336" w:rsidP="000D20FB">
            <w:pPr>
              <w:jc w:val="center"/>
              <w:rPr>
                <w:rFonts w:ascii="Arial" w:hAnsi="Arial" w:cs="Arial"/>
                <w:sz w:val="16"/>
                <w:szCs w:val="16"/>
              </w:rPr>
            </w:pPr>
          </w:p>
        </w:tc>
        <w:tc>
          <w:tcPr>
            <w:tcW w:w="379" w:type="pct"/>
            <w:vAlign w:val="center"/>
          </w:tcPr>
          <w:p w14:paraId="6825FEC6" w14:textId="77777777" w:rsidR="002D2336" w:rsidRDefault="002D2336" w:rsidP="000D20FB">
            <w:pPr>
              <w:jc w:val="center"/>
              <w:rPr>
                <w:rFonts w:ascii="Arial" w:hAnsi="Arial" w:cs="Arial"/>
                <w:sz w:val="16"/>
                <w:szCs w:val="16"/>
              </w:rPr>
            </w:pPr>
          </w:p>
        </w:tc>
        <w:tc>
          <w:tcPr>
            <w:tcW w:w="315" w:type="pct"/>
            <w:vAlign w:val="center"/>
          </w:tcPr>
          <w:p w14:paraId="14ABE865" w14:textId="77777777" w:rsidR="002D2336" w:rsidRPr="00615E24" w:rsidRDefault="002D2336" w:rsidP="000D20FB">
            <w:pPr>
              <w:jc w:val="center"/>
              <w:rPr>
                <w:rFonts w:ascii="Arial" w:hAnsi="Arial" w:cs="Arial"/>
                <w:sz w:val="16"/>
                <w:szCs w:val="16"/>
              </w:rPr>
            </w:pPr>
          </w:p>
        </w:tc>
        <w:tc>
          <w:tcPr>
            <w:tcW w:w="620" w:type="pct"/>
            <w:vAlign w:val="center"/>
          </w:tcPr>
          <w:p w14:paraId="21FF24D7" w14:textId="77777777" w:rsidR="002D2336" w:rsidRPr="00615E24" w:rsidRDefault="002D2336" w:rsidP="000D20FB">
            <w:pPr>
              <w:jc w:val="center"/>
              <w:rPr>
                <w:rFonts w:ascii="Arial" w:hAnsi="Arial" w:cs="Arial"/>
                <w:szCs w:val="24"/>
              </w:rPr>
            </w:pPr>
          </w:p>
        </w:tc>
      </w:tr>
      <w:tr w:rsidR="00C25A60" w:rsidRPr="00615E24" w14:paraId="0052B595" w14:textId="77777777" w:rsidTr="00C25A60">
        <w:trPr>
          <w:jc w:val="center"/>
        </w:trPr>
        <w:tc>
          <w:tcPr>
            <w:tcW w:w="1228" w:type="pct"/>
            <w:vAlign w:val="center"/>
          </w:tcPr>
          <w:p w14:paraId="0A88DD34" w14:textId="77777777" w:rsidR="002D2336" w:rsidRPr="00C25A60" w:rsidRDefault="002D2336" w:rsidP="002D2336">
            <w:pPr>
              <w:tabs>
                <w:tab w:val="left" w:pos="201"/>
              </w:tabs>
              <w:ind w:left="21"/>
              <w:rPr>
                <w:rFonts w:ascii="Arial" w:hAnsi="Arial" w:cs="Arial"/>
                <w:sz w:val="16"/>
                <w:szCs w:val="16"/>
                <w:lang w:val="es-ES"/>
              </w:rPr>
            </w:pPr>
            <w:r w:rsidRPr="00C25A60">
              <w:rPr>
                <w:rFonts w:ascii="Arial" w:hAnsi="Arial" w:cs="Arial"/>
                <w:sz w:val="16"/>
                <w:szCs w:val="16"/>
                <w:lang w:val="es-ES"/>
              </w:rPr>
              <w:t>Costo promedio de operación vehicular (</w:t>
            </w:r>
            <w:proofErr w:type="gramStart"/>
            <w:r w:rsidRPr="00C25A60">
              <w:rPr>
                <w:rFonts w:ascii="Arial" w:hAnsi="Arial" w:cs="Arial"/>
                <w:sz w:val="16"/>
                <w:szCs w:val="16"/>
                <w:lang w:val="es-ES"/>
              </w:rPr>
              <w:t>COV)  (</w:t>
            </w:r>
            <w:proofErr w:type="gramEnd"/>
            <w:r w:rsidRPr="00C25A60">
              <w:rPr>
                <w:rFonts w:ascii="Arial" w:hAnsi="Arial" w:cs="Arial"/>
                <w:sz w:val="16"/>
                <w:szCs w:val="16"/>
                <w:lang w:val="es-ES"/>
              </w:rPr>
              <w:t>en US$ constantes por veh.km)</w:t>
            </w:r>
          </w:p>
          <w:p w14:paraId="000E410F" w14:textId="18696B61" w:rsidR="00C25A60" w:rsidRPr="00CD7195" w:rsidRDefault="00C25A60" w:rsidP="00C25A60">
            <w:pPr>
              <w:tabs>
                <w:tab w:val="left" w:pos="201"/>
              </w:tabs>
              <w:ind w:left="21"/>
              <w:rPr>
                <w:rFonts w:ascii="Arial" w:hAnsi="Arial" w:cs="Arial"/>
                <w:sz w:val="16"/>
                <w:szCs w:val="16"/>
                <w:lang w:val="es-ES"/>
              </w:rPr>
            </w:pPr>
          </w:p>
        </w:tc>
        <w:tc>
          <w:tcPr>
            <w:tcW w:w="122" w:type="pct"/>
            <w:shd w:val="clear" w:color="auto" w:fill="auto"/>
            <w:vAlign w:val="center"/>
          </w:tcPr>
          <w:p w14:paraId="3DE27C25"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34C16AEA"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7B2F6174" w14:textId="77777777" w:rsidR="00C25A60" w:rsidRPr="00615E24" w:rsidRDefault="00C25A60" w:rsidP="00C25A60">
            <w:pPr>
              <w:jc w:val="center"/>
              <w:rPr>
                <w:rFonts w:ascii="Arial" w:hAnsi="Arial" w:cs="Arial"/>
                <w:szCs w:val="24"/>
              </w:rPr>
            </w:pPr>
          </w:p>
        </w:tc>
        <w:tc>
          <w:tcPr>
            <w:tcW w:w="126" w:type="pct"/>
            <w:shd w:val="clear" w:color="auto" w:fill="auto"/>
            <w:vAlign w:val="center"/>
          </w:tcPr>
          <w:p w14:paraId="63BAA629" w14:textId="779635DD"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0A855906"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38B504C3"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13846E8E"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5A91FC86" w14:textId="7B1BD855"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shd w:val="clear" w:color="auto" w:fill="auto"/>
            <w:vAlign w:val="center"/>
          </w:tcPr>
          <w:p w14:paraId="2D9190B3"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4468EBB5"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08275FF1"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69984437" w14:textId="59DA7B6A"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vAlign w:val="center"/>
          </w:tcPr>
          <w:p w14:paraId="117DDD81" w14:textId="77777777" w:rsidR="00C25A60" w:rsidRPr="00615E24" w:rsidRDefault="00C25A60" w:rsidP="00C25A60">
            <w:pPr>
              <w:jc w:val="center"/>
              <w:rPr>
                <w:rFonts w:ascii="Arial" w:hAnsi="Arial" w:cs="Arial"/>
                <w:sz w:val="16"/>
                <w:szCs w:val="16"/>
              </w:rPr>
            </w:pPr>
          </w:p>
        </w:tc>
        <w:tc>
          <w:tcPr>
            <w:tcW w:w="122" w:type="pct"/>
            <w:vAlign w:val="center"/>
          </w:tcPr>
          <w:p w14:paraId="24A76A71" w14:textId="77777777" w:rsidR="00C25A60" w:rsidRPr="00615E24" w:rsidRDefault="00C25A60" w:rsidP="00C25A60">
            <w:pPr>
              <w:jc w:val="center"/>
              <w:rPr>
                <w:rFonts w:ascii="Arial" w:hAnsi="Arial" w:cs="Arial"/>
                <w:sz w:val="16"/>
                <w:szCs w:val="16"/>
              </w:rPr>
            </w:pPr>
          </w:p>
        </w:tc>
        <w:tc>
          <w:tcPr>
            <w:tcW w:w="122" w:type="pct"/>
            <w:vAlign w:val="center"/>
          </w:tcPr>
          <w:p w14:paraId="45AB3CF4" w14:textId="77777777" w:rsidR="00C25A60" w:rsidRPr="00615E24" w:rsidRDefault="00C25A60" w:rsidP="00C25A60">
            <w:pPr>
              <w:jc w:val="center"/>
              <w:rPr>
                <w:rFonts w:ascii="Arial" w:hAnsi="Arial" w:cs="Arial"/>
                <w:sz w:val="16"/>
                <w:szCs w:val="16"/>
              </w:rPr>
            </w:pPr>
          </w:p>
        </w:tc>
        <w:tc>
          <w:tcPr>
            <w:tcW w:w="125" w:type="pct"/>
            <w:vAlign w:val="center"/>
          </w:tcPr>
          <w:p w14:paraId="554E368E" w14:textId="3EA2A0F3"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vAlign w:val="center"/>
          </w:tcPr>
          <w:p w14:paraId="348FBE3A" w14:textId="77777777" w:rsidR="00C25A60" w:rsidRPr="00615E24" w:rsidRDefault="00C25A60" w:rsidP="00C25A60">
            <w:pPr>
              <w:jc w:val="center"/>
              <w:rPr>
                <w:rFonts w:ascii="Arial" w:hAnsi="Arial" w:cs="Arial"/>
                <w:sz w:val="16"/>
                <w:szCs w:val="16"/>
              </w:rPr>
            </w:pPr>
          </w:p>
        </w:tc>
        <w:tc>
          <w:tcPr>
            <w:tcW w:w="122" w:type="pct"/>
            <w:vAlign w:val="center"/>
          </w:tcPr>
          <w:p w14:paraId="09818C58" w14:textId="77777777" w:rsidR="00C25A60" w:rsidRPr="00615E24" w:rsidRDefault="00C25A60" w:rsidP="00C25A60">
            <w:pPr>
              <w:jc w:val="center"/>
              <w:rPr>
                <w:rFonts w:ascii="Arial" w:hAnsi="Arial" w:cs="Arial"/>
                <w:sz w:val="16"/>
                <w:szCs w:val="16"/>
              </w:rPr>
            </w:pPr>
          </w:p>
        </w:tc>
        <w:tc>
          <w:tcPr>
            <w:tcW w:w="122" w:type="pct"/>
            <w:vAlign w:val="center"/>
          </w:tcPr>
          <w:p w14:paraId="49F1B434" w14:textId="77777777" w:rsidR="00C25A60" w:rsidRPr="00615E24" w:rsidRDefault="00C25A60" w:rsidP="00C25A60">
            <w:pPr>
              <w:jc w:val="center"/>
              <w:rPr>
                <w:rFonts w:ascii="Arial" w:hAnsi="Arial" w:cs="Arial"/>
                <w:sz w:val="16"/>
                <w:szCs w:val="16"/>
              </w:rPr>
            </w:pPr>
          </w:p>
        </w:tc>
        <w:tc>
          <w:tcPr>
            <w:tcW w:w="125" w:type="pct"/>
            <w:vAlign w:val="center"/>
          </w:tcPr>
          <w:p w14:paraId="589B1D7C" w14:textId="0D150CE0"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379" w:type="pct"/>
            <w:vAlign w:val="center"/>
          </w:tcPr>
          <w:p w14:paraId="51C6FBC8" w14:textId="77777777" w:rsidR="00C25A60" w:rsidRPr="00615E24" w:rsidRDefault="00C25A60" w:rsidP="00C25A60">
            <w:pPr>
              <w:jc w:val="center"/>
              <w:rPr>
                <w:rFonts w:ascii="Arial" w:hAnsi="Arial" w:cs="Arial"/>
                <w:sz w:val="16"/>
                <w:szCs w:val="16"/>
              </w:rPr>
            </w:pPr>
            <w:r>
              <w:rPr>
                <w:rFonts w:ascii="Arial" w:hAnsi="Arial" w:cs="Arial"/>
                <w:sz w:val="16"/>
                <w:szCs w:val="16"/>
              </w:rPr>
              <w:t>FFFIR</w:t>
            </w:r>
          </w:p>
        </w:tc>
        <w:tc>
          <w:tcPr>
            <w:tcW w:w="315" w:type="pct"/>
            <w:vAlign w:val="center"/>
          </w:tcPr>
          <w:p w14:paraId="59B60A69" w14:textId="2C0AFD12" w:rsidR="00C25A60" w:rsidRPr="00615E24" w:rsidRDefault="00C25A60" w:rsidP="00C25A60">
            <w:pPr>
              <w:jc w:val="center"/>
              <w:rPr>
                <w:rFonts w:ascii="Arial" w:hAnsi="Arial" w:cs="Arial"/>
                <w:sz w:val="16"/>
                <w:szCs w:val="16"/>
              </w:rPr>
            </w:pPr>
          </w:p>
        </w:tc>
        <w:tc>
          <w:tcPr>
            <w:tcW w:w="620" w:type="pct"/>
            <w:vAlign w:val="center"/>
          </w:tcPr>
          <w:p w14:paraId="37BA476B" w14:textId="77777777" w:rsidR="00C25A60" w:rsidRPr="00615E24" w:rsidRDefault="00C25A60" w:rsidP="00C25A60">
            <w:pPr>
              <w:jc w:val="center"/>
              <w:rPr>
                <w:rFonts w:ascii="Arial" w:hAnsi="Arial" w:cs="Arial"/>
                <w:szCs w:val="24"/>
              </w:rPr>
            </w:pPr>
          </w:p>
        </w:tc>
      </w:tr>
      <w:tr w:rsidR="00C25A60" w:rsidRPr="00615E24" w14:paraId="7B99BA14" w14:textId="77777777" w:rsidTr="00C25A60">
        <w:trPr>
          <w:jc w:val="center"/>
        </w:trPr>
        <w:tc>
          <w:tcPr>
            <w:tcW w:w="1228" w:type="pct"/>
            <w:vAlign w:val="center"/>
          </w:tcPr>
          <w:p w14:paraId="000CC337" w14:textId="1F493844" w:rsidR="00C25A60" w:rsidRPr="00615E24" w:rsidRDefault="002D2336" w:rsidP="00C25A60">
            <w:pPr>
              <w:tabs>
                <w:tab w:val="left" w:pos="201"/>
              </w:tabs>
              <w:ind w:left="21"/>
              <w:rPr>
                <w:rFonts w:ascii="Arial" w:hAnsi="Arial" w:cs="Arial"/>
                <w:sz w:val="16"/>
                <w:szCs w:val="16"/>
                <w:lang w:val="es-ES"/>
              </w:rPr>
            </w:pPr>
            <w:r w:rsidRPr="00C25A60">
              <w:rPr>
                <w:rFonts w:ascii="Arial" w:hAnsi="Arial" w:cs="Arial"/>
                <w:sz w:val="16"/>
                <w:szCs w:val="16"/>
                <w:lang w:val="es-ES"/>
              </w:rPr>
              <w:t>Tiempo promedio viaje (minutos de viaje en tramo de 100 km por tipo de vehículo</w:t>
            </w:r>
            <w:r w:rsidRPr="00C25A60" w:rsidDel="002D2336">
              <w:rPr>
                <w:rFonts w:ascii="Arial" w:hAnsi="Arial" w:cs="Arial"/>
                <w:sz w:val="16"/>
                <w:szCs w:val="16"/>
                <w:lang w:val="es-ES"/>
              </w:rPr>
              <w:t xml:space="preserve"> </w:t>
            </w:r>
          </w:p>
        </w:tc>
        <w:tc>
          <w:tcPr>
            <w:tcW w:w="122" w:type="pct"/>
            <w:shd w:val="clear" w:color="auto" w:fill="auto"/>
            <w:vAlign w:val="center"/>
          </w:tcPr>
          <w:p w14:paraId="04A9BD4C"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7ECFC3D1"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03981DC1" w14:textId="77777777" w:rsidR="00C25A60" w:rsidRPr="00615E24" w:rsidRDefault="00C25A60" w:rsidP="00C25A60">
            <w:pPr>
              <w:jc w:val="center"/>
              <w:rPr>
                <w:rFonts w:ascii="Arial" w:hAnsi="Arial" w:cs="Arial"/>
                <w:szCs w:val="24"/>
              </w:rPr>
            </w:pPr>
          </w:p>
        </w:tc>
        <w:tc>
          <w:tcPr>
            <w:tcW w:w="126" w:type="pct"/>
            <w:shd w:val="clear" w:color="auto" w:fill="auto"/>
            <w:vAlign w:val="center"/>
          </w:tcPr>
          <w:p w14:paraId="7DBA1867" w14:textId="589D6688"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67471676"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2D358E33"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7A9D127D"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76DB4F0D" w14:textId="76473D78"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shd w:val="clear" w:color="auto" w:fill="auto"/>
            <w:vAlign w:val="center"/>
          </w:tcPr>
          <w:p w14:paraId="5674997C"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52311C50"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411802FA"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51370976" w14:textId="2DBD78E9"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vAlign w:val="center"/>
          </w:tcPr>
          <w:p w14:paraId="4772C923" w14:textId="77777777" w:rsidR="00C25A60" w:rsidRPr="00615E24" w:rsidRDefault="00C25A60" w:rsidP="00C25A60">
            <w:pPr>
              <w:jc w:val="center"/>
              <w:rPr>
                <w:rFonts w:ascii="Arial" w:hAnsi="Arial" w:cs="Arial"/>
                <w:sz w:val="16"/>
                <w:szCs w:val="16"/>
              </w:rPr>
            </w:pPr>
          </w:p>
        </w:tc>
        <w:tc>
          <w:tcPr>
            <w:tcW w:w="122" w:type="pct"/>
            <w:vAlign w:val="center"/>
          </w:tcPr>
          <w:p w14:paraId="199B1251" w14:textId="77777777" w:rsidR="00C25A60" w:rsidRPr="00615E24" w:rsidRDefault="00C25A60" w:rsidP="00C25A60">
            <w:pPr>
              <w:jc w:val="center"/>
              <w:rPr>
                <w:rFonts w:ascii="Arial" w:hAnsi="Arial" w:cs="Arial"/>
                <w:sz w:val="16"/>
                <w:szCs w:val="16"/>
              </w:rPr>
            </w:pPr>
          </w:p>
        </w:tc>
        <w:tc>
          <w:tcPr>
            <w:tcW w:w="122" w:type="pct"/>
            <w:vAlign w:val="center"/>
          </w:tcPr>
          <w:p w14:paraId="6D1A75A7" w14:textId="77777777" w:rsidR="00C25A60" w:rsidRPr="00615E24" w:rsidRDefault="00C25A60" w:rsidP="00C25A60">
            <w:pPr>
              <w:jc w:val="center"/>
              <w:rPr>
                <w:rFonts w:ascii="Arial" w:hAnsi="Arial" w:cs="Arial"/>
                <w:sz w:val="16"/>
                <w:szCs w:val="16"/>
              </w:rPr>
            </w:pPr>
          </w:p>
        </w:tc>
        <w:tc>
          <w:tcPr>
            <w:tcW w:w="125" w:type="pct"/>
            <w:vAlign w:val="center"/>
          </w:tcPr>
          <w:p w14:paraId="2B208BC5" w14:textId="00055EA7"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vAlign w:val="center"/>
          </w:tcPr>
          <w:p w14:paraId="1A9EC109" w14:textId="77777777" w:rsidR="00C25A60" w:rsidRPr="00615E24" w:rsidRDefault="00C25A60" w:rsidP="00C25A60">
            <w:pPr>
              <w:jc w:val="center"/>
              <w:rPr>
                <w:rFonts w:ascii="Arial" w:hAnsi="Arial" w:cs="Arial"/>
                <w:sz w:val="16"/>
                <w:szCs w:val="16"/>
              </w:rPr>
            </w:pPr>
          </w:p>
        </w:tc>
        <w:tc>
          <w:tcPr>
            <w:tcW w:w="122" w:type="pct"/>
            <w:vAlign w:val="center"/>
          </w:tcPr>
          <w:p w14:paraId="57604026" w14:textId="77777777" w:rsidR="00C25A60" w:rsidRPr="00615E24" w:rsidRDefault="00C25A60" w:rsidP="00C25A60">
            <w:pPr>
              <w:jc w:val="center"/>
              <w:rPr>
                <w:rFonts w:ascii="Arial" w:hAnsi="Arial" w:cs="Arial"/>
                <w:sz w:val="16"/>
                <w:szCs w:val="16"/>
              </w:rPr>
            </w:pPr>
          </w:p>
        </w:tc>
        <w:tc>
          <w:tcPr>
            <w:tcW w:w="122" w:type="pct"/>
            <w:vAlign w:val="center"/>
          </w:tcPr>
          <w:p w14:paraId="2289CF64" w14:textId="77777777" w:rsidR="00C25A60" w:rsidRPr="00615E24" w:rsidRDefault="00C25A60" w:rsidP="00C25A60">
            <w:pPr>
              <w:jc w:val="center"/>
              <w:rPr>
                <w:rFonts w:ascii="Arial" w:hAnsi="Arial" w:cs="Arial"/>
                <w:sz w:val="16"/>
                <w:szCs w:val="16"/>
              </w:rPr>
            </w:pPr>
          </w:p>
        </w:tc>
        <w:tc>
          <w:tcPr>
            <w:tcW w:w="125" w:type="pct"/>
            <w:vAlign w:val="center"/>
          </w:tcPr>
          <w:p w14:paraId="1BE60426" w14:textId="7B9B9948"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379" w:type="pct"/>
            <w:vAlign w:val="center"/>
          </w:tcPr>
          <w:p w14:paraId="6239F0F5" w14:textId="77777777" w:rsidR="00C25A60" w:rsidRPr="00615E24" w:rsidRDefault="00C25A60" w:rsidP="00C25A60">
            <w:pPr>
              <w:jc w:val="center"/>
              <w:rPr>
                <w:rFonts w:ascii="Arial" w:hAnsi="Arial" w:cs="Arial"/>
                <w:sz w:val="16"/>
                <w:szCs w:val="16"/>
              </w:rPr>
            </w:pPr>
            <w:r>
              <w:rPr>
                <w:rFonts w:ascii="Arial" w:hAnsi="Arial" w:cs="Arial"/>
                <w:sz w:val="16"/>
                <w:szCs w:val="16"/>
              </w:rPr>
              <w:t>FFFIR</w:t>
            </w:r>
          </w:p>
        </w:tc>
        <w:tc>
          <w:tcPr>
            <w:tcW w:w="315" w:type="pct"/>
            <w:vAlign w:val="center"/>
          </w:tcPr>
          <w:p w14:paraId="63DDC7F6" w14:textId="3C9B7262" w:rsidR="00C25A60" w:rsidRPr="00615E24" w:rsidRDefault="00C25A60" w:rsidP="00C25A60">
            <w:pPr>
              <w:jc w:val="center"/>
              <w:rPr>
                <w:rFonts w:ascii="Arial" w:hAnsi="Arial" w:cs="Arial"/>
                <w:sz w:val="16"/>
                <w:szCs w:val="16"/>
              </w:rPr>
            </w:pPr>
          </w:p>
        </w:tc>
        <w:tc>
          <w:tcPr>
            <w:tcW w:w="620" w:type="pct"/>
            <w:vAlign w:val="center"/>
          </w:tcPr>
          <w:p w14:paraId="4E4D03DB" w14:textId="77777777" w:rsidR="00C25A60" w:rsidRPr="00615E24" w:rsidRDefault="00C25A60" w:rsidP="00C25A60">
            <w:pPr>
              <w:jc w:val="center"/>
              <w:rPr>
                <w:rFonts w:ascii="Arial" w:hAnsi="Arial" w:cs="Arial"/>
                <w:szCs w:val="24"/>
              </w:rPr>
            </w:pPr>
          </w:p>
        </w:tc>
      </w:tr>
      <w:tr w:rsidR="002D2336" w:rsidRPr="00615E24" w14:paraId="35BF843A" w14:textId="77777777" w:rsidTr="00C25A60">
        <w:trPr>
          <w:jc w:val="center"/>
        </w:trPr>
        <w:tc>
          <w:tcPr>
            <w:tcW w:w="1228" w:type="pct"/>
            <w:vAlign w:val="center"/>
          </w:tcPr>
          <w:p w14:paraId="7BEA9E57" w14:textId="21E95442" w:rsidR="002D2336" w:rsidRPr="004B555B" w:rsidDel="002D2336" w:rsidRDefault="002D2336" w:rsidP="00C25A60">
            <w:pPr>
              <w:tabs>
                <w:tab w:val="left" w:pos="201"/>
              </w:tabs>
              <w:ind w:left="21"/>
              <w:rPr>
                <w:rFonts w:ascii="Arial" w:hAnsi="Arial" w:cs="Arial"/>
                <w:b/>
                <w:sz w:val="16"/>
                <w:szCs w:val="16"/>
                <w:lang w:val="es-ES"/>
              </w:rPr>
            </w:pPr>
            <w:r w:rsidRPr="004B555B">
              <w:rPr>
                <w:rFonts w:ascii="Arial" w:hAnsi="Arial" w:cs="Arial"/>
                <w:b/>
                <w:sz w:val="16"/>
                <w:szCs w:val="16"/>
                <w:lang w:val="es-ES"/>
              </w:rPr>
              <w:t>Tipo de obra: obras en la RVM</w:t>
            </w:r>
          </w:p>
        </w:tc>
        <w:tc>
          <w:tcPr>
            <w:tcW w:w="122" w:type="pct"/>
            <w:shd w:val="clear" w:color="auto" w:fill="auto"/>
            <w:vAlign w:val="center"/>
          </w:tcPr>
          <w:p w14:paraId="72C95CA0" w14:textId="77777777" w:rsidR="002D2336" w:rsidRPr="00615E24" w:rsidRDefault="002D2336" w:rsidP="00C25A60">
            <w:pPr>
              <w:jc w:val="center"/>
              <w:rPr>
                <w:rFonts w:ascii="Arial" w:hAnsi="Arial" w:cs="Arial"/>
                <w:szCs w:val="24"/>
              </w:rPr>
            </w:pPr>
          </w:p>
        </w:tc>
        <w:tc>
          <w:tcPr>
            <w:tcW w:w="122" w:type="pct"/>
            <w:shd w:val="clear" w:color="auto" w:fill="auto"/>
            <w:vAlign w:val="center"/>
          </w:tcPr>
          <w:p w14:paraId="31F34B0E" w14:textId="77777777" w:rsidR="002D2336" w:rsidRPr="00615E24" w:rsidRDefault="002D2336" w:rsidP="00C25A60">
            <w:pPr>
              <w:jc w:val="center"/>
              <w:rPr>
                <w:rFonts w:ascii="Arial" w:hAnsi="Arial" w:cs="Arial"/>
                <w:szCs w:val="24"/>
              </w:rPr>
            </w:pPr>
          </w:p>
        </w:tc>
        <w:tc>
          <w:tcPr>
            <w:tcW w:w="122" w:type="pct"/>
            <w:shd w:val="clear" w:color="auto" w:fill="auto"/>
            <w:vAlign w:val="center"/>
          </w:tcPr>
          <w:p w14:paraId="5D932556" w14:textId="77777777" w:rsidR="002D2336" w:rsidRPr="00615E24" w:rsidRDefault="002D2336" w:rsidP="00C25A60">
            <w:pPr>
              <w:jc w:val="center"/>
              <w:rPr>
                <w:rFonts w:ascii="Arial" w:hAnsi="Arial" w:cs="Arial"/>
                <w:szCs w:val="24"/>
              </w:rPr>
            </w:pPr>
          </w:p>
        </w:tc>
        <w:tc>
          <w:tcPr>
            <w:tcW w:w="126" w:type="pct"/>
            <w:shd w:val="clear" w:color="auto" w:fill="auto"/>
            <w:vAlign w:val="center"/>
          </w:tcPr>
          <w:p w14:paraId="710C387E" w14:textId="77777777" w:rsidR="002D2336" w:rsidRPr="00615E24" w:rsidRDefault="002D2336" w:rsidP="00C25A60">
            <w:pPr>
              <w:jc w:val="center"/>
              <w:rPr>
                <w:rFonts w:ascii="Arial" w:hAnsi="Arial" w:cs="Arial"/>
                <w:sz w:val="16"/>
                <w:szCs w:val="16"/>
              </w:rPr>
            </w:pPr>
          </w:p>
        </w:tc>
        <w:tc>
          <w:tcPr>
            <w:tcW w:w="122" w:type="pct"/>
            <w:shd w:val="clear" w:color="auto" w:fill="auto"/>
            <w:vAlign w:val="center"/>
          </w:tcPr>
          <w:p w14:paraId="7CE03B52" w14:textId="77777777" w:rsidR="002D2336" w:rsidRPr="00615E24" w:rsidRDefault="002D2336" w:rsidP="00C25A60">
            <w:pPr>
              <w:jc w:val="center"/>
              <w:rPr>
                <w:rFonts w:ascii="Arial" w:hAnsi="Arial" w:cs="Arial"/>
                <w:sz w:val="16"/>
                <w:szCs w:val="16"/>
              </w:rPr>
            </w:pPr>
          </w:p>
        </w:tc>
        <w:tc>
          <w:tcPr>
            <w:tcW w:w="122" w:type="pct"/>
            <w:shd w:val="clear" w:color="auto" w:fill="auto"/>
            <w:vAlign w:val="center"/>
          </w:tcPr>
          <w:p w14:paraId="4150BB3D" w14:textId="77777777" w:rsidR="002D2336" w:rsidRPr="00615E24" w:rsidRDefault="002D2336" w:rsidP="00C25A60">
            <w:pPr>
              <w:jc w:val="center"/>
              <w:rPr>
                <w:rFonts w:ascii="Arial" w:hAnsi="Arial" w:cs="Arial"/>
                <w:sz w:val="16"/>
                <w:szCs w:val="16"/>
              </w:rPr>
            </w:pPr>
          </w:p>
        </w:tc>
        <w:tc>
          <w:tcPr>
            <w:tcW w:w="122" w:type="pct"/>
            <w:shd w:val="clear" w:color="auto" w:fill="auto"/>
            <w:vAlign w:val="center"/>
          </w:tcPr>
          <w:p w14:paraId="512BF624" w14:textId="77777777" w:rsidR="002D2336" w:rsidRPr="00615E24" w:rsidRDefault="002D2336" w:rsidP="00C25A60">
            <w:pPr>
              <w:jc w:val="center"/>
              <w:rPr>
                <w:rFonts w:ascii="Arial" w:hAnsi="Arial" w:cs="Arial"/>
                <w:sz w:val="16"/>
                <w:szCs w:val="16"/>
              </w:rPr>
            </w:pPr>
          </w:p>
        </w:tc>
        <w:tc>
          <w:tcPr>
            <w:tcW w:w="123" w:type="pct"/>
            <w:shd w:val="clear" w:color="auto" w:fill="auto"/>
            <w:vAlign w:val="center"/>
          </w:tcPr>
          <w:p w14:paraId="1E8E9AE5" w14:textId="77777777" w:rsidR="002D2336" w:rsidRDefault="002D2336" w:rsidP="00C25A60">
            <w:pPr>
              <w:jc w:val="center"/>
              <w:rPr>
                <w:rFonts w:ascii="Arial" w:hAnsi="Arial" w:cs="Arial"/>
                <w:sz w:val="16"/>
                <w:szCs w:val="16"/>
              </w:rPr>
            </w:pPr>
          </w:p>
        </w:tc>
        <w:tc>
          <w:tcPr>
            <w:tcW w:w="122" w:type="pct"/>
            <w:shd w:val="clear" w:color="auto" w:fill="auto"/>
            <w:vAlign w:val="center"/>
          </w:tcPr>
          <w:p w14:paraId="5FD91888" w14:textId="77777777" w:rsidR="002D2336" w:rsidRPr="00615E24" w:rsidRDefault="002D2336" w:rsidP="00C25A60">
            <w:pPr>
              <w:jc w:val="center"/>
              <w:rPr>
                <w:rFonts w:ascii="Arial" w:hAnsi="Arial" w:cs="Arial"/>
                <w:sz w:val="16"/>
                <w:szCs w:val="16"/>
              </w:rPr>
            </w:pPr>
          </w:p>
        </w:tc>
        <w:tc>
          <w:tcPr>
            <w:tcW w:w="122" w:type="pct"/>
            <w:shd w:val="clear" w:color="auto" w:fill="auto"/>
            <w:vAlign w:val="center"/>
          </w:tcPr>
          <w:p w14:paraId="268F1557" w14:textId="77777777" w:rsidR="002D2336" w:rsidRPr="00615E24" w:rsidRDefault="002D2336" w:rsidP="00C25A60">
            <w:pPr>
              <w:jc w:val="center"/>
              <w:rPr>
                <w:rFonts w:ascii="Arial" w:hAnsi="Arial" w:cs="Arial"/>
                <w:sz w:val="16"/>
                <w:szCs w:val="16"/>
              </w:rPr>
            </w:pPr>
          </w:p>
        </w:tc>
        <w:tc>
          <w:tcPr>
            <w:tcW w:w="122" w:type="pct"/>
            <w:shd w:val="clear" w:color="auto" w:fill="auto"/>
            <w:vAlign w:val="center"/>
          </w:tcPr>
          <w:p w14:paraId="5A326EB7" w14:textId="77777777" w:rsidR="002D2336" w:rsidRPr="00615E24" w:rsidRDefault="002D2336" w:rsidP="00C25A60">
            <w:pPr>
              <w:jc w:val="center"/>
              <w:rPr>
                <w:rFonts w:ascii="Arial" w:hAnsi="Arial" w:cs="Arial"/>
                <w:sz w:val="16"/>
                <w:szCs w:val="16"/>
              </w:rPr>
            </w:pPr>
          </w:p>
        </w:tc>
        <w:tc>
          <w:tcPr>
            <w:tcW w:w="123" w:type="pct"/>
            <w:shd w:val="clear" w:color="auto" w:fill="auto"/>
            <w:vAlign w:val="center"/>
          </w:tcPr>
          <w:p w14:paraId="5BCE4097" w14:textId="77777777" w:rsidR="002D2336" w:rsidRDefault="002D2336" w:rsidP="00C25A60">
            <w:pPr>
              <w:jc w:val="center"/>
              <w:rPr>
                <w:rFonts w:ascii="Arial" w:hAnsi="Arial" w:cs="Arial"/>
                <w:sz w:val="16"/>
                <w:szCs w:val="16"/>
              </w:rPr>
            </w:pPr>
          </w:p>
        </w:tc>
        <w:tc>
          <w:tcPr>
            <w:tcW w:w="122" w:type="pct"/>
            <w:vAlign w:val="center"/>
          </w:tcPr>
          <w:p w14:paraId="1290C018" w14:textId="77777777" w:rsidR="002D2336" w:rsidRPr="00615E24" w:rsidRDefault="002D2336" w:rsidP="00C25A60">
            <w:pPr>
              <w:jc w:val="center"/>
              <w:rPr>
                <w:rFonts w:ascii="Arial" w:hAnsi="Arial" w:cs="Arial"/>
                <w:sz w:val="16"/>
                <w:szCs w:val="16"/>
              </w:rPr>
            </w:pPr>
          </w:p>
        </w:tc>
        <w:tc>
          <w:tcPr>
            <w:tcW w:w="122" w:type="pct"/>
            <w:vAlign w:val="center"/>
          </w:tcPr>
          <w:p w14:paraId="56260706" w14:textId="77777777" w:rsidR="002D2336" w:rsidRPr="00615E24" w:rsidRDefault="002D2336" w:rsidP="00C25A60">
            <w:pPr>
              <w:jc w:val="center"/>
              <w:rPr>
                <w:rFonts w:ascii="Arial" w:hAnsi="Arial" w:cs="Arial"/>
                <w:sz w:val="16"/>
                <w:szCs w:val="16"/>
              </w:rPr>
            </w:pPr>
          </w:p>
        </w:tc>
        <w:tc>
          <w:tcPr>
            <w:tcW w:w="122" w:type="pct"/>
            <w:vAlign w:val="center"/>
          </w:tcPr>
          <w:p w14:paraId="0BE854C3" w14:textId="77777777" w:rsidR="002D2336" w:rsidRPr="00615E24" w:rsidRDefault="002D2336" w:rsidP="00C25A60">
            <w:pPr>
              <w:jc w:val="center"/>
              <w:rPr>
                <w:rFonts w:ascii="Arial" w:hAnsi="Arial" w:cs="Arial"/>
                <w:sz w:val="16"/>
                <w:szCs w:val="16"/>
              </w:rPr>
            </w:pPr>
          </w:p>
        </w:tc>
        <w:tc>
          <w:tcPr>
            <w:tcW w:w="125" w:type="pct"/>
            <w:vAlign w:val="center"/>
          </w:tcPr>
          <w:p w14:paraId="6B087FAC" w14:textId="77777777" w:rsidR="002D2336" w:rsidRDefault="002D2336" w:rsidP="00C25A60">
            <w:pPr>
              <w:jc w:val="center"/>
              <w:rPr>
                <w:rFonts w:ascii="Arial" w:hAnsi="Arial" w:cs="Arial"/>
                <w:sz w:val="16"/>
                <w:szCs w:val="16"/>
              </w:rPr>
            </w:pPr>
          </w:p>
        </w:tc>
        <w:tc>
          <w:tcPr>
            <w:tcW w:w="122" w:type="pct"/>
            <w:vAlign w:val="center"/>
          </w:tcPr>
          <w:p w14:paraId="4016EA96" w14:textId="77777777" w:rsidR="002D2336" w:rsidRPr="00615E24" w:rsidRDefault="002D2336" w:rsidP="00C25A60">
            <w:pPr>
              <w:jc w:val="center"/>
              <w:rPr>
                <w:rFonts w:ascii="Arial" w:hAnsi="Arial" w:cs="Arial"/>
                <w:sz w:val="16"/>
                <w:szCs w:val="16"/>
              </w:rPr>
            </w:pPr>
          </w:p>
        </w:tc>
        <w:tc>
          <w:tcPr>
            <w:tcW w:w="122" w:type="pct"/>
            <w:vAlign w:val="center"/>
          </w:tcPr>
          <w:p w14:paraId="4A325522" w14:textId="77777777" w:rsidR="002D2336" w:rsidRPr="00615E24" w:rsidRDefault="002D2336" w:rsidP="00C25A60">
            <w:pPr>
              <w:jc w:val="center"/>
              <w:rPr>
                <w:rFonts w:ascii="Arial" w:hAnsi="Arial" w:cs="Arial"/>
                <w:sz w:val="16"/>
                <w:szCs w:val="16"/>
              </w:rPr>
            </w:pPr>
          </w:p>
        </w:tc>
        <w:tc>
          <w:tcPr>
            <w:tcW w:w="122" w:type="pct"/>
            <w:vAlign w:val="center"/>
          </w:tcPr>
          <w:p w14:paraId="07F8CEA0" w14:textId="77777777" w:rsidR="002D2336" w:rsidRPr="00615E24" w:rsidRDefault="002D2336" w:rsidP="00C25A60">
            <w:pPr>
              <w:jc w:val="center"/>
              <w:rPr>
                <w:rFonts w:ascii="Arial" w:hAnsi="Arial" w:cs="Arial"/>
                <w:sz w:val="16"/>
                <w:szCs w:val="16"/>
              </w:rPr>
            </w:pPr>
          </w:p>
        </w:tc>
        <w:tc>
          <w:tcPr>
            <w:tcW w:w="125" w:type="pct"/>
            <w:vAlign w:val="center"/>
          </w:tcPr>
          <w:p w14:paraId="6F1B785C" w14:textId="77777777" w:rsidR="002D2336" w:rsidRDefault="002D2336" w:rsidP="00C25A60">
            <w:pPr>
              <w:jc w:val="center"/>
              <w:rPr>
                <w:rFonts w:ascii="Arial" w:hAnsi="Arial" w:cs="Arial"/>
                <w:sz w:val="16"/>
                <w:szCs w:val="16"/>
              </w:rPr>
            </w:pPr>
          </w:p>
        </w:tc>
        <w:tc>
          <w:tcPr>
            <w:tcW w:w="379" w:type="pct"/>
            <w:vAlign w:val="center"/>
          </w:tcPr>
          <w:p w14:paraId="0BE55005" w14:textId="77777777" w:rsidR="002D2336" w:rsidRDefault="002D2336" w:rsidP="00C25A60">
            <w:pPr>
              <w:jc w:val="center"/>
              <w:rPr>
                <w:rFonts w:ascii="Arial" w:hAnsi="Arial" w:cs="Arial"/>
                <w:sz w:val="16"/>
                <w:szCs w:val="16"/>
              </w:rPr>
            </w:pPr>
          </w:p>
        </w:tc>
        <w:tc>
          <w:tcPr>
            <w:tcW w:w="315" w:type="pct"/>
            <w:vAlign w:val="center"/>
          </w:tcPr>
          <w:p w14:paraId="773B872F" w14:textId="77777777" w:rsidR="002D2336" w:rsidRPr="00615E24" w:rsidRDefault="002D2336" w:rsidP="00C25A60">
            <w:pPr>
              <w:jc w:val="center"/>
              <w:rPr>
                <w:rFonts w:ascii="Arial" w:hAnsi="Arial" w:cs="Arial"/>
                <w:sz w:val="16"/>
                <w:szCs w:val="16"/>
              </w:rPr>
            </w:pPr>
          </w:p>
        </w:tc>
        <w:tc>
          <w:tcPr>
            <w:tcW w:w="620" w:type="pct"/>
            <w:vAlign w:val="center"/>
          </w:tcPr>
          <w:p w14:paraId="41BE1F31" w14:textId="77777777" w:rsidR="002D2336" w:rsidRPr="00615E24" w:rsidRDefault="002D2336" w:rsidP="00C25A60">
            <w:pPr>
              <w:jc w:val="center"/>
              <w:rPr>
                <w:rFonts w:ascii="Arial" w:hAnsi="Arial" w:cs="Arial"/>
                <w:szCs w:val="24"/>
              </w:rPr>
            </w:pPr>
          </w:p>
        </w:tc>
      </w:tr>
      <w:tr w:rsidR="00C25A60" w:rsidRPr="00615E24" w14:paraId="033FC545" w14:textId="77777777" w:rsidTr="00C25A60">
        <w:trPr>
          <w:jc w:val="center"/>
        </w:trPr>
        <w:tc>
          <w:tcPr>
            <w:tcW w:w="1228" w:type="pct"/>
            <w:vAlign w:val="center"/>
          </w:tcPr>
          <w:p w14:paraId="565D4176" w14:textId="77777777" w:rsidR="002D2336" w:rsidRPr="00C25A60" w:rsidRDefault="002D2336" w:rsidP="002D2336">
            <w:pPr>
              <w:tabs>
                <w:tab w:val="left" w:pos="201"/>
              </w:tabs>
              <w:ind w:left="21"/>
              <w:rPr>
                <w:rFonts w:ascii="Arial" w:hAnsi="Arial" w:cs="Arial"/>
                <w:sz w:val="16"/>
                <w:szCs w:val="16"/>
                <w:lang w:val="es-ES"/>
              </w:rPr>
            </w:pPr>
            <w:r w:rsidRPr="00C25A60">
              <w:rPr>
                <w:rFonts w:ascii="Arial" w:hAnsi="Arial" w:cs="Arial"/>
                <w:sz w:val="16"/>
                <w:szCs w:val="16"/>
                <w:lang w:val="es-ES"/>
              </w:rPr>
              <w:t>Tiempo de viaje de los usuarios en accesos y variantes urbanas/periurbanas</w:t>
            </w:r>
          </w:p>
          <w:p w14:paraId="53848315" w14:textId="64AA1B6D" w:rsidR="00C25A60" w:rsidRPr="00EB3304" w:rsidRDefault="002D2336" w:rsidP="00C25A60">
            <w:pPr>
              <w:tabs>
                <w:tab w:val="left" w:pos="201"/>
              </w:tabs>
              <w:ind w:left="21"/>
              <w:rPr>
                <w:rFonts w:ascii="Arial" w:hAnsi="Arial" w:cs="Arial"/>
                <w:sz w:val="16"/>
                <w:szCs w:val="16"/>
                <w:lang w:val="es-ES"/>
              </w:rPr>
            </w:pPr>
            <w:r w:rsidRPr="00C25A60">
              <w:rPr>
                <w:rFonts w:ascii="Arial" w:hAnsi="Arial" w:cs="Arial"/>
                <w:sz w:val="16"/>
                <w:szCs w:val="16"/>
                <w:lang w:val="es-ES"/>
              </w:rPr>
              <w:t>(minutos/usuario).</w:t>
            </w:r>
          </w:p>
        </w:tc>
        <w:tc>
          <w:tcPr>
            <w:tcW w:w="122" w:type="pct"/>
            <w:shd w:val="clear" w:color="auto" w:fill="auto"/>
            <w:vAlign w:val="center"/>
          </w:tcPr>
          <w:p w14:paraId="1DA5932C"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740BD0F4"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045C15E8" w14:textId="77777777" w:rsidR="00C25A60" w:rsidRPr="00615E24" w:rsidRDefault="00C25A60" w:rsidP="00C25A60">
            <w:pPr>
              <w:jc w:val="center"/>
              <w:rPr>
                <w:rFonts w:ascii="Arial" w:hAnsi="Arial" w:cs="Arial"/>
                <w:szCs w:val="24"/>
              </w:rPr>
            </w:pPr>
          </w:p>
        </w:tc>
        <w:tc>
          <w:tcPr>
            <w:tcW w:w="126" w:type="pct"/>
            <w:shd w:val="clear" w:color="auto" w:fill="auto"/>
            <w:vAlign w:val="center"/>
          </w:tcPr>
          <w:p w14:paraId="5BC12319" w14:textId="29734401" w:rsidR="00C25A60" w:rsidRDefault="00C25A60" w:rsidP="00C25A60">
            <w:pPr>
              <w:jc w:val="center"/>
              <w:rPr>
                <w:rFonts w:ascii="Arial" w:hAnsi="Arial" w:cs="Arial"/>
                <w:sz w:val="16"/>
                <w:szCs w:val="16"/>
              </w:rPr>
            </w:pPr>
          </w:p>
        </w:tc>
        <w:tc>
          <w:tcPr>
            <w:tcW w:w="122" w:type="pct"/>
            <w:shd w:val="clear" w:color="auto" w:fill="auto"/>
            <w:vAlign w:val="center"/>
          </w:tcPr>
          <w:p w14:paraId="1B6C4A4E"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246B4C1C"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4353835F"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75E3AC00" w14:textId="260E29E5" w:rsidR="00C25A60" w:rsidRDefault="00C25A60" w:rsidP="00C25A60">
            <w:pPr>
              <w:jc w:val="center"/>
              <w:rPr>
                <w:rFonts w:ascii="Arial" w:hAnsi="Arial" w:cs="Arial"/>
                <w:sz w:val="16"/>
                <w:szCs w:val="16"/>
              </w:rPr>
            </w:pPr>
            <w:r>
              <w:rPr>
                <w:rFonts w:ascii="Arial" w:hAnsi="Arial" w:cs="Arial"/>
                <w:sz w:val="16"/>
                <w:szCs w:val="16"/>
              </w:rPr>
              <w:t>x</w:t>
            </w:r>
          </w:p>
        </w:tc>
        <w:tc>
          <w:tcPr>
            <w:tcW w:w="122" w:type="pct"/>
            <w:shd w:val="clear" w:color="auto" w:fill="auto"/>
            <w:vAlign w:val="center"/>
          </w:tcPr>
          <w:p w14:paraId="3A4A69B2"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53C5A881"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60DE4AB5"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4AE4E688" w14:textId="58D44F98"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vAlign w:val="center"/>
          </w:tcPr>
          <w:p w14:paraId="4A6CD502" w14:textId="77777777" w:rsidR="00C25A60" w:rsidRPr="00615E24" w:rsidRDefault="00C25A60" w:rsidP="00C25A60">
            <w:pPr>
              <w:jc w:val="center"/>
              <w:rPr>
                <w:rFonts w:ascii="Arial" w:hAnsi="Arial" w:cs="Arial"/>
                <w:sz w:val="16"/>
                <w:szCs w:val="16"/>
              </w:rPr>
            </w:pPr>
          </w:p>
        </w:tc>
        <w:tc>
          <w:tcPr>
            <w:tcW w:w="122" w:type="pct"/>
            <w:vAlign w:val="center"/>
          </w:tcPr>
          <w:p w14:paraId="4C349341" w14:textId="77777777" w:rsidR="00C25A60" w:rsidRPr="00615E24" w:rsidRDefault="00C25A60" w:rsidP="00C25A60">
            <w:pPr>
              <w:jc w:val="center"/>
              <w:rPr>
                <w:rFonts w:ascii="Arial" w:hAnsi="Arial" w:cs="Arial"/>
                <w:sz w:val="16"/>
                <w:szCs w:val="16"/>
              </w:rPr>
            </w:pPr>
          </w:p>
        </w:tc>
        <w:tc>
          <w:tcPr>
            <w:tcW w:w="122" w:type="pct"/>
            <w:vAlign w:val="center"/>
          </w:tcPr>
          <w:p w14:paraId="1802032D" w14:textId="77777777" w:rsidR="00C25A60" w:rsidRPr="00615E24" w:rsidRDefault="00C25A60" w:rsidP="00C25A60">
            <w:pPr>
              <w:jc w:val="center"/>
              <w:rPr>
                <w:rFonts w:ascii="Arial" w:hAnsi="Arial" w:cs="Arial"/>
                <w:sz w:val="16"/>
                <w:szCs w:val="16"/>
              </w:rPr>
            </w:pPr>
          </w:p>
        </w:tc>
        <w:tc>
          <w:tcPr>
            <w:tcW w:w="125" w:type="pct"/>
            <w:vAlign w:val="center"/>
          </w:tcPr>
          <w:p w14:paraId="204091AB" w14:textId="690CCE02"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vAlign w:val="center"/>
          </w:tcPr>
          <w:p w14:paraId="68210910" w14:textId="77777777" w:rsidR="00C25A60" w:rsidRPr="00615E24" w:rsidRDefault="00C25A60" w:rsidP="00C25A60">
            <w:pPr>
              <w:jc w:val="center"/>
              <w:rPr>
                <w:rFonts w:ascii="Arial" w:hAnsi="Arial" w:cs="Arial"/>
                <w:sz w:val="16"/>
                <w:szCs w:val="16"/>
              </w:rPr>
            </w:pPr>
          </w:p>
        </w:tc>
        <w:tc>
          <w:tcPr>
            <w:tcW w:w="122" w:type="pct"/>
            <w:vAlign w:val="center"/>
          </w:tcPr>
          <w:p w14:paraId="566590A4" w14:textId="77777777" w:rsidR="00C25A60" w:rsidRPr="00615E24" w:rsidRDefault="00C25A60" w:rsidP="00C25A60">
            <w:pPr>
              <w:jc w:val="center"/>
              <w:rPr>
                <w:rFonts w:ascii="Arial" w:hAnsi="Arial" w:cs="Arial"/>
                <w:sz w:val="16"/>
                <w:szCs w:val="16"/>
              </w:rPr>
            </w:pPr>
          </w:p>
        </w:tc>
        <w:tc>
          <w:tcPr>
            <w:tcW w:w="122" w:type="pct"/>
            <w:vAlign w:val="center"/>
          </w:tcPr>
          <w:p w14:paraId="116AB7A7" w14:textId="77777777" w:rsidR="00C25A60" w:rsidRPr="00615E24" w:rsidRDefault="00C25A60" w:rsidP="00C25A60">
            <w:pPr>
              <w:jc w:val="center"/>
              <w:rPr>
                <w:rFonts w:ascii="Arial" w:hAnsi="Arial" w:cs="Arial"/>
                <w:sz w:val="16"/>
                <w:szCs w:val="16"/>
              </w:rPr>
            </w:pPr>
          </w:p>
        </w:tc>
        <w:tc>
          <w:tcPr>
            <w:tcW w:w="125" w:type="pct"/>
            <w:vAlign w:val="center"/>
          </w:tcPr>
          <w:p w14:paraId="46142D80" w14:textId="1B5449EE"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379" w:type="pct"/>
            <w:vAlign w:val="center"/>
          </w:tcPr>
          <w:p w14:paraId="0F226B4F" w14:textId="77777777" w:rsidR="00C25A60" w:rsidRDefault="00C25A60" w:rsidP="00C25A60">
            <w:pPr>
              <w:jc w:val="center"/>
              <w:rPr>
                <w:rFonts w:ascii="Arial" w:hAnsi="Arial" w:cs="Arial"/>
                <w:sz w:val="16"/>
                <w:szCs w:val="16"/>
              </w:rPr>
            </w:pPr>
            <w:r>
              <w:rPr>
                <w:rFonts w:ascii="Arial" w:hAnsi="Arial" w:cs="Arial"/>
                <w:sz w:val="16"/>
                <w:szCs w:val="16"/>
              </w:rPr>
              <w:t>FFFIR</w:t>
            </w:r>
          </w:p>
        </w:tc>
        <w:tc>
          <w:tcPr>
            <w:tcW w:w="315" w:type="pct"/>
            <w:vAlign w:val="center"/>
          </w:tcPr>
          <w:p w14:paraId="367B6714" w14:textId="327FE116" w:rsidR="00C25A60" w:rsidRPr="00615E24" w:rsidRDefault="00C25A60" w:rsidP="00C25A60">
            <w:pPr>
              <w:jc w:val="center"/>
              <w:rPr>
                <w:rFonts w:ascii="Arial" w:hAnsi="Arial" w:cs="Arial"/>
                <w:sz w:val="16"/>
                <w:szCs w:val="16"/>
              </w:rPr>
            </w:pPr>
          </w:p>
        </w:tc>
        <w:tc>
          <w:tcPr>
            <w:tcW w:w="620" w:type="pct"/>
            <w:vAlign w:val="center"/>
          </w:tcPr>
          <w:p w14:paraId="372E38A4" w14:textId="77777777" w:rsidR="00C25A60" w:rsidRPr="00615E24" w:rsidRDefault="00C25A60" w:rsidP="00C25A60">
            <w:pPr>
              <w:jc w:val="center"/>
              <w:rPr>
                <w:rFonts w:ascii="Arial" w:hAnsi="Arial" w:cs="Arial"/>
                <w:szCs w:val="24"/>
              </w:rPr>
            </w:pPr>
          </w:p>
        </w:tc>
      </w:tr>
      <w:tr w:rsidR="00C25A60" w:rsidRPr="00615E24" w14:paraId="357EB0C6" w14:textId="77777777" w:rsidTr="00C25A60">
        <w:trPr>
          <w:jc w:val="center"/>
        </w:trPr>
        <w:tc>
          <w:tcPr>
            <w:tcW w:w="1228" w:type="pct"/>
          </w:tcPr>
          <w:p w14:paraId="46A50B98" w14:textId="4604909C" w:rsidR="00C25A60" w:rsidRPr="00C25A60" w:rsidRDefault="00C25A60" w:rsidP="00C25A60">
            <w:pPr>
              <w:pStyle w:val="ListParagraph"/>
              <w:numPr>
                <w:ilvl w:val="0"/>
                <w:numId w:val="41"/>
              </w:numPr>
              <w:tabs>
                <w:tab w:val="left" w:pos="201"/>
              </w:tabs>
              <w:rPr>
                <w:rFonts w:ascii="Arial" w:hAnsi="Arial" w:cs="Arial"/>
                <w:b/>
                <w:sz w:val="18"/>
                <w:szCs w:val="18"/>
                <w:lang w:val="es-ES" w:eastAsia="es-PY"/>
              </w:rPr>
            </w:pPr>
            <w:r>
              <w:rPr>
                <w:rFonts w:ascii="Arial" w:hAnsi="Arial" w:cs="Arial"/>
                <w:b/>
                <w:sz w:val="20"/>
                <w:lang w:val="es-ES"/>
              </w:rPr>
              <w:t xml:space="preserve"> </w:t>
            </w:r>
            <w:r w:rsidRPr="00C25A60">
              <w:rPr>
                <w:rFonts w:ascii="Arial" w:hAnsi="Arial" w:cs="Arial"/>
                <w:b/>
                <w:sz w:val="20"/>
                <w:lang w:val="es-ES"/>
              </w:rPr>
              <w:t>Informe de evaluación económica Ex Post</w:t>
            </w:r>
          </w:p>
        </w:tc>
        <w:tc>
          <w:tcPr>
            <w:tcW w:w="122" w:type="pct"/>
            <w:shd w:val="clear" w:color="auto" w:fill="auto"/>
            <w:vAlign w:val="center"/>
          </w:tcPr>
          <w:p w14:paraId="44BAB051"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490AF50F"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44680DED" w14:textId="77777777" w:rsidR="00C25A60" w:rsidRPr="00615E24" w:rsidRDefault="00C25A60" w:rsidP="00C25A60">
            <w:pPr>
              <w:jc w:val="center"/>
              <w:rPr>
                <w:rFonts w:ascii="Arial" w:hAnsi="Arial" w:cs="Arial"/>
                <w:szCs w:val="24"/>
              </w:rPr>
            </w:pPr>
          </w:p>
        </w:tc>
        <w:tc>
          <w:tcPr>
            <w:tcW w:w="126" w:type="pct"/>
            <w:shd w:val="clear" w:color="auto" w:fill="auto"/>
            <w:vAlign w:val="center"/>
          </w:tcPr>
          <w:p w14:paraId="66EB0FE4" w14:textId="77777777" w:rsidR="00C25A60" w:rsidRDefault="00C25A60" w:rsidP="00C25A60">
            <w:pPr>
              <w:jc w:val="center"/>
              <w:rPr>
                <w:rFonts w:ascii="Arial" w:hAnsi="Arial" w:cs="Arial"/>
                <w:sz w:val="16"/>
                <w:szCs w:val="16"/>
              </w:rPr>
            </w:pPr>
          </w:p>
        </w:tc>
        <w:tc>
          <w:tcPr>
            <w:tcW w:w="122" w:type="pct"/>
            <w:shd w:val="clear" w:color="auto" w:fill="auto"/>
            <w:vAlign w:val="center"/>
          </w:tcPr>
          <w:p w14:paraId="62CD9304"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038DDD98"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747ABB3A"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236D83F4" w14:textId="37AFE17A" w:rsidR="00C25A60" w:rsidRDefault="00C25A60" w:rsidP="00C25A60">
            <w:pPr>
              <w:jc w:val="center"/>
              <w:rPr>
                <w:rFonts w:ascii="Arial" w:hAnsi="Arial" w:cs="Arial"/>
                <w:sz w:val="16"/>
                <w:szCs w:val="16"/>
              </w:rPr>
            </w:pPr>
          </w:p>
        </w:tc>
        <w:tc>
          <w:tcPr>
            <w:tcW w:w="122" w:type="pct"/>
            <w:shd w:val="clear" w:color="auto" w:fill="auto"/>
            <w:vAlign w:val="center"/>
          </w:tcPr>
          <w:p w14:paraId="3B6BE010"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347F9709"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1DD20A37"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1DDEA092" w14:textId="712BC84B" w:rsidR="00C25A60" w:rsidRPr="00615E24" w:rsidRDefault="00C25A60" w:rsidP="00C25A60">
            <w:pPr>
              <w:jc w:val="center"/>
              <w:rPr>
                <w:rFonts w:ascii="Arial" w:hAnsi="Arial" w:cs="Arial"/>
                <w:sz w:val="16"/>
                <w:szCs w:val="16"/>
              </w:rPr>
            </w:pPr>
          </w:p>
        </w:tc>
        <w:tc>
          <w:tcPr>
            <w:tcW w:w="122" w:type="pct"/>
            <w:vAlign w:val="center"/>
          </w:tcPr>
          <w:p w14:paraId="00C2CA8C" w14:textId="77777777" w:rsidR="00C25A60" w:rsidRPr="00615E24" w:rsidRDefault="00C25A60" w:rsidP="00C25A60">
            <w:pPr>
              <w:jc w:val="center"/>
              <w:rPr>
                <w:rFonts w:ascii="Arial" w:hAnsi="Arial" w:cs="Arial"/>
                <w:sz w:val="16"/>
                <w:szCs w:val="16"/>
              </w:rPr>
            </w:pPr>
          </w:p>
        </w:tc>
        <w:tc>
          <w:tcPr>
            <w:tcW w:w="122" w:type="pct"/>
            <w:vAlign w:val="center"/>
          </w:tcPr>
          <w:p w14:paraId="4BE1179A" w14:textId="77777777" w:rsidR="00C25A60" w:rsidRPr="00615E24" w:rsidRDefault="00C25A60" w:rsidP="00C25A60">
            <w:pPr>
              <w:jc w:val="center"/>
              <w:rPr>
                <w:rFonts w:ascii="Arial" w:hAnsi="Arial" w:cs="Arial"/>
                <w:sz w:val="16"/>
                <w:szCs w:val="16"/>
              </w:rPr>
            </w:pPr>
          </w:p>
        </w:tc>
        <w:tc>
          <w:tcPr>
            <w:tcW w:w="122" w:type="pct"/>
            <w:vAlign w:val="center"/>
          </w:tcPr>
          <w:p w14:paraId="15535860" w14:textId="77777777" w:rsidR="00C25A60" w:rsidRPr="00615E24" w:rsidRDefault="00C25A60" w:rsidP="00C25A60">
            <w:pPr>
              <w:jc w:val="center"/>
              <w:rPr>
                <w:rFonts w:ascii="Arial" w:hAnsi="Arial" w:cs="Arial"/>
                <w:sz w:val="16"/>
                <w:szCs w:val="16"/>
              </w:rPr>
            </w:pPr>
          </w:p>
        </w:tc>
        <w:tc>
          <w:tcPr>
            <w:tcW w:w="125" w:type="pct"/>
            <w:vAlign w:val="center"/>
          </w:tcPr>
          <w:p w14:paraId="39720942" w14:textId="5476EB40" w:rsidR="00C25A60" w:rsidRPr="00615E24" w:rsidRDefault="00C25A60" w:rsidP="00C25A60">
            <w:pPr>
              <w:jc w:val="center"/>
              <w:rPr>
                <w:rFonts w:ascii="Arial" w:hAnsi="Arial" w:cs="Arial"/>
                <w:sz w:val="16"/>
                <w:szCs w:val="16"/>
              </w:rPr>
            </w:pPr>
          </w:p>
        </w:tc>
        <w:tc>
          <w:tcPr>
            <w:tcW w:w="122" w:type="pct"/>
            <w:vAlign w:val="center"/>
          </w:tcPr>
          <w:p w14:paraId="66D9ED29" w14:textId="77777777" w:rsidR="00C25A60" w:rsidRPr="00615E24" w:rsidRDefault="00C25A60" w:rsidP="00C25A60">
            <w:pPr>
              <w:jc w:val="center"/>
              <w:rPr>
                <w:rFonts w:ascii="Arial" w:hAnsi="Arial" w:cs="Arial"/>
                <w:sz w:val="16"/>
                <w:szCs w:val="16"/>
              </w:rPr>
            </w:pPr>
          </w:p>
        </w:tc>
        <w:tc>
          <w:tcPr>
            <w:tcW w:w="122" w:type="pct"/>
            <w:vAlign w:val="center"/>
          </w:tcPr>
          <w:p w14:paraId="516C22F9" w14:textId="77777777" w:rsidR="00C25A60" w:rsidRPr="00615E24" w:rsidRDefault="00C25A60" w:rsidP="00C25A60">
            <w:pPr>
              <w:jc w:val="center"/>
              <w:rPr>
                <w:rFonts w:ascii="Arial" w:hAnsi="Arial" w:cs="Arial"/>
                <w:sz w:val="16"/>
                <w:szCs w:val="16"/>
              </w:rPr>
            </w:pPr>
          </w:p>
        </w:tc>
        <w:tc>
          <w:tcPr>
            <w:tcW w:w="122" w:type="pct"/>
            <w:vAlign w:val="center"/>
          </w:tcPr>
          <w:p w14:paraId="3C868592" w14:textId="77777777" w:rsidR="00C25A60" w:rsidRPr="00615E24" w:rsidRDefault="00C25A60" w:rsidP="00C25A60">
            <w:pPr>
              <w:jc w:val="center"/>
              <w:rPr>
                <w:rFonts w:ascii="Arial" w:hAnsi="Arial" w:cs="Arial"/>
                <w:sz w:val="16"/>
                <w:szCs w:val="16"/>
              </w:rPr>
            </w:pPr>
          </w:p>
        </w:tc>
        <w:tc>
          <w:tcPr>
            <w:tcW w:w="125" w:type="pct"/>
            <w:vAlign w:val="center"/>
          </w:tcPr>
          <w:p w14:paraId="0FBF0716" w14:textId="0BA50329" w:rsidR="00C25A60" w:rsidRPr="00615E24" w:rsidRDefault="00C25A60" w:rsidP="00C25A60">
            <w:pPr>
              <w:jc w:val="center"/>
              <w:rPr>
                <w:rFonts w:ascii="Arial" w:hAnsi="Arial" w:cs="Arial"/>
                <w:sz w:val="16"/>
                <w:szCs w:val="16"/>
              </w:rPr>
            </w:pPr>
          </w:p>
        </w:tc>
        <w:tc>
          <w:tcPr>
            <w:tcW w:w="379" w:type="pct"/>
            <w:vAlign w:val="center"/>
          </w:tcPr>
          <w:p w14:paraId="2E7F90B0" w14:textId="50D8DEF6" w:rsidR="00C25A60" w:rsidRDefault="00C25A60" w:rsidP="00C25A60">
            <w:pPr>
              <w:jc w:val="center"/>
              <w:rPr>
                <w:rFonts w:ascii="Arial" w:hAnsi="Arial" w:cs="Arial"/>
                <w:sz w:val="16"/>
                <w:szCs w:val="16"/>
              </w:rPr>
            </w:pPr>
          </w:p>
        </w:tc>
        <w:tc>
          <w:tcPr>
            <w:tcW w:w="315" w:type="pct"/>
            <w:vAlign w:val="center"/>
          </w:tcPr>
          <w:p w14:paraId="6EDE8487" w14:textId="2E5028F9" w:rsidR="00C25A60" w:rsidRPr="00615E24" w:rsidRDefault="00C25A60" w:rsidP="00C25A60">
            <w:pPr>
              <w:jc w:val="center"/>
              <w:rPr>
                <w:rFonts w:ascii="Arial" w:hAnsi="Arial" w:cs="Arial"/>
                <w:sz w:val="16"/>
                <w:szCs w:val="16"/>
              </w:rPr>
            </w:pPr>
          </w:p>
        </w:tc>
        <w:tc>
          <w:tcPr>
            <w:tcW w:w="620" w:type="pct"/>
            <w:vAlign w:val="center"/>
          </w:tcPr>
          <w:p w14:paraId="698F3204" w14:textId="77777777" w:rsidR="00C25A60" w:rsidRPr="00615E24" w:rsidRDefault="00C25A60" w:rsidP="00C25A60">
            <w:pPr>
              <w:jc w:val="center"/>
              <w:rPr>
                <w:rFonts w:ascii="Arial" w:hAnsi="Arial" w:cs="Arial"/>
                <w:szCs w:val="24"/>
              </w:rPr>
            </w:pPr>
          </w:p>
        </w:tc>
      </w:tr>
      <w:tr w:rsidR="00C25A60" w:rsidRPr="00615E24" w14:paraId="0AB50A09" w14:textId="77777777" w:rsidTr="00C25A60">
        <w:trPr>
          <w:jc w:val="center"/>
        </w:trPr>
        <w:tc>
          <w:tcPr>
            <w:tcW w:w="1228" w:type="pct"/>
          </w:tcPr>
          <w:p w14:paraId="5850764B" w14:textId="5CBF9E47" w:rsidR="00C25A60" w:rsidRDefault="00C25A60" w:rsidP="00C25A60">
            <w:pPr>
              <w:tabs>
                <w:tab w:val="left" w:pos="201"/>
              </w:tabs>
              <w:ind w:left="21"/>
              <w:rPr>
                <w:rFonts w:ascii="Arial" w:hAnsi="Arial" w:cs="Arial"/>
                <w:sz w:val="18"/>
                <w:szCs w:val="18"/>
                <w:lang w:val="es-ES" w:eastAsia="es-PY"/>
              </w:rPr>
            </w:pPr>
            <w:r w:rsidRPr="00634D5B">
              <w:rPr>
                <w:rFonts w:ascii="Arial" w:hAnsi="Arial" w:cs="Arial"/>
                <w:sz w:val="20"/>
                <w:lang w:val="es-ES"/>
              </w:rPr>
              <w:t>Procesamiento y Análisis de información</w:t>
            </w:r>
          </w:p>
        </w:tc>
        <w:tc>
          <w:tcPr>
            <w:tcW w:w="122" w:type="pct"/>
            <w:shd w:val="clear" w:color="auto" w:fill="auto"/>
            <w:vAlign w:val="center"/>
          </w:tcPr>
          <w:p w14:paraId="21D6F756"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4EDB5AC9"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5036A1DE" w14:textId="77777777" w:rsidR="00C25A60" w:rsidRPr="00615E24" w:rsidRDefault="00C25A60" w:rsidP="00C25A60">
            <w:pPr>
              <w:jc w:val="center"/>
              <w:rPr>
                <w:rFonts w:ascii="Arial" w:hAnsi="Arial" w:cs="Arial"/>
                <w:szCs w:val="24"/>
              </w:rPr>
            </w:pPr>
          </w:p>
        </w:tc>
        <w:tc>
          <w:tcPr>
            <w:tcW w:w="126" w:type="pct"/>
            <w:shd w:val="clear" w:color="auto" w:fill="auto"/>
            <w:vAlign w:val="center"/>
          </w:tcPr>
          <w:p w14:paraId="5AEC9B1D" w14:textId="77777777" w:rsidR="00C25A60" w:rsidRDefault="00C25A60" w:rsidP="00C25A60">
            <w:pPr>
              <w:jc w:val="center"/>
              <w:rPr>
                <w:rFonts w:ascii="Arial" w:hAnsi="Arial" w:cs="Arial"/>
                <w:sz w:val="16"/>
                <w:szCs w:val="16"/>
              </w:rPr>
            </w:pPr>
          </w:p>
        </w:tc>
        <w:tc>
          <w:tcPr>
            <w:tcW w:w="122" w:type="pct"/>
            <w:shd w:val="clear" w:color="auto" w:fill="auto"/>
            <w:vAlign w:val="center"/>
          </w:tcPr>
          <w:p w14:paraId="42077CBB"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3448D991"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69CF5C07"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530A55E7" w14:textId="3371B02D" w:rsidR="00C25A60" w:rsidRDefault="00C25A60" w:rsidP="00C25A60">
            <w:pPr>
              <w:jc w:val="center"/>
              <w:rPr>
                <w:rFonts w:ascii="Arial" w:hAnsi="Arial" w:cs="Arial"/>
                <w:sz w:val="16"/>
                <w:szCs w:val="16"/>
              </w:rPr>
            </w:pPr>
          </w:p>
        </w:tc>
        <w:tc>
          <w:tcPr>
            <w:tcW w:w="122" w:type="pct"/>
            <w:shd w:val="clear" w:color="auto" w:fill="auto"/>
            <w:vAlign w:val="center"/>
          </w:tcPr>
          <w:p w14:paraId="4E8E6532"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47CD06AE"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1F86210C"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77AE890C" w14:textId="0767C809" w:rsidR="00C25A60" w:rsidRPr="00615E24" w:rsidRDefault="00C25A60" w:rsidP="00C25A60">
            <w:pPr>
              <w:jc w:val="center"/>
              <w:rPr>
                <w:rFonts w:ascii="Arial" w:hAnsi="Arial" w:cs="Arial"/>
                <w:sz w:val="16"/>
                <w:szCs w:val="16"/>
              </w:rPr>
            </w:pPr>
          </w:p>
        </w:tc>
        <w:tc>
          <w:tcPr>
            <w:tcW w:w="122" w:type="pct"/>
            <w:vAlign w:val="center"/>
          </w:tcPr>
          <w:p w14:paraId="7DCC7A55" w14:textId="77777777" w:rsidR="00C25A60" w:rsidRPr="00615E24" w:rsidRDefault="00C25A60" w:rsidP="00C25A60">
            <w:pPr>
              <w:jc w:val="center"/>
              <w:rPr>
                <w:rFonts w:ascii="Arial" w:hAnsi="Arial" w:cs="Arial"/>
                <w:sz w:val="16"/>
                <w:szCs w:val="16"/>
              </w:rPr>
            </w:pPr>
          </w:p>
        </w:tc>
        <w:tc>
          <w:tcPr>
            <w:tcW w:w="122" w:type="pct"/>
            <w:vAlign w:val="center"/>
          </w:tcPr>
          <w:p w14:paraId="287DFB27" w14:textId="77777777" w:rsidR="00C25A60" w:rsidRPr="00615E24" w:rsidRDefault="00C25A60" w:rsidP="00C25A60">
            <w:pPr>
              <w:jc w:val="center"/>
              <w:rPr>
                <w:rFonts w:ascii="Arial" w:hAnsi="Arial" w:cs="Arial"/>
                <w:sz w:val="16"/>
                <w:szCs w:val="16"/>
              </w:rPr>
            </w:pPr>
          </w:p>
        </w:tc>
        <w:tc>
          <w:tcPr>
            <w:tcW w:w="122" w:type="pct"/>
            <w:vAlign w:val="center"/>
          </w:tcPr>
          <w:p w14:paraId="0418CCC8" w14:textId="77777777" w:rsidR="00C25A60" w:rsidRPr="00615E24" w:rsidRDefault="00C25A60" w:rsidP="00C25A60">
            <w:pPr>
              <w:jc w:val="center"/>
              <w:rPr>
                <w:rFonts w:ascii="Arial" w:hAnsi="Arial" w:cs="Arial"/>
                <w:sz w:val="16"/>
                <w:szCs w:val="16"/>
              </w:rPr>
            </w:pPr>
          </w:p>
        </w:tc>
        <w:tc>
          <w:tcPr>
            <w:tcW w:w="125" w:type="pct"/>
            <w:vAlign w:val="center"/>
          </w:tcPr>
          <w:p w14:paraId="4674BE51" w14:textId="6A84229F"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122" w:type="pct"/>
            <w:vAlign w:val="center"/>
          </w:tcPr>
          <w:p w14:paraId="07B602F8" w14:textId="77777777" w:rsidR="00C25A60" w:rsidRPr="00615E24" w:rsidRDefault="00C25A60" w:rsidP="00C25A60">
            <w:pPr>
              <w:jc w:val="center"/>
              <w:rPr>
                <w:rFonts w:ascii="Arial" w:hAnsi="Arial" w:cs="Arial"/>
                <w:sz w:val="16"/>
                <w:szCs w:val="16"/>
              </w:rPr>
            </w:pPr>
          </w:p>
        </w:tc>
        <w:tc>
          <w:tcPr>
            <w:tcW w:w="122" w:type="pct"/>
            <w:vAlign w:val="center"/>
          </w:tcPr>
          <w:p w14:paraId="6C9C99E4" w14:textId="77777777" w:rsidR="00C25A60" w:rsidRPr="00615E24" w:rsidRDefault="00C25A60" w:rsidP="00C25A60">
            <w:pPr>
              <w:jc w:val="center"/>
              <w:rPr>
                <w:rFonts w:ascii="Arial" w:hAnsi="Arial" w:cs="Arial"/>
                <w:sz w:val="16"/>
                <w:szCs w:val="16"/>
              </w:rPr>
            </w:pPr>
          </w:p>
        </w:tc>
        <w:tc>
          <w:tcPr>
            <w:tcW w:w="122" w:type="pct"/>
            <w:vAlign w:val="center"/>
          </w:tcPr>
          <w:p w14:paraId="4EC8A9B4" w14:textId="77777777" w:rsidR="00C25A60" w:rsidRPr="00615E24" w:rsidRDefault="00C25A60" w:rsidP="00C25A60">
            <w:pPr>
              <w:jc w:val="center"/>
              <w:rPr>
                <w:rFonts w:ascii="Arial" w:hAnsi="Arial" w:cs="Arial"/>
                <w:sz w:val="16"/>
                <w:szCs w:val="16"/>
              </w:rPr>
            </w:pPr>
          </w:p>
        </w:tc>
        <w:tc>
          <w:tcPr>
            <w:tcW w:w="125" w:type="pct"/>
            <w:vAlign w:val="center"/>
          </w:tcPr>
          <w:p w14:paraId="03232B32" w14:textId="7169E573" w:rsidR="00C25A60" w:rsidRPr="00615E24" w:rsidRDefault="00C25A60" w:rsidP="00C25A60">
            <w:pPr>
              <w:jc w:val="center"/>
              <w:rPr>
                <w:rFonts w:ascii="Arial" w:hAnsi="Arial" w:cs="Arial"/>
                <w:sz w:val="16"/>
                <w:szCs w:val="16"/>
              </w:rPr>
            </w:pPr>
          </w:p>
        </w:tc>
        <w:tc>
          <w:tcPr>
            <w:tcW w:w="379" w:type="pct"/>
            <w:vAlign w:val="center"/>
          </w:tcPr>
          <w:p w14:paraId="773CD79B" w14:textId="717E3E34" w:rsidR="00C25A60" w:rsidRDefault="00C25A60" w:rsidP="00C25A60">
            <w:pPr>
              <w:jc w:val="center"/>
              <w:rPr>
                <w:rFonts w:ascii="Arial" w:hAnsi="Arial" w:cs="Arial"/>
                <w:sz w:val="16"/>
                <w:szCs w:val="16"/>
              </w:rPr>
            </w:pPr>
            <w:r>
              <w:rPr>
                <w:rFonts w:ascii="Arial" w:hAnsi="Arial" w:cs="Arial"/>
                <w:sz w:val="16"/>
                <w:szCs w:val="16"/>
              </w:rPr>
              <w:t>FFFIR/BID</w:t>
            </w:r>
          </w:p>
        </w:tc>
        <w:tc>
          <w:tcPr>
            <w:tcW w:w="315" w:type="pct"/>
            <w:vAlign w:val="center"/>
          </w:tcPr>
          <w:p w14:paraId="74284939" w14:textId="30E8289B" w:rsidR="00C25A60" w:rsidRPr="00615E24" w:rsidRDefault="00C25A60" w:rsidP="00C25A60">
            <w:pPr>
              <w:jc w:val="center"/>
              <w:rPr>
                <w:rFonts w:ascii="Arial" w:hAnsi="Arial" w:cs="Arial"/>
                <w:sz w:val="16"/>
                <w:szCs w:val="16"/>
              </w:rPr>
            </w:pPr>
            <w:r>
              <w:rPr>
                <w:rFonts w:ascii="Arial" w:hAnsi="Arial" w:cs="Arial"/>
                <w:sz w:val="16"/>
                <w:szCs w:val="16"/>
              </w:rPr>
              <w:t>25.000</w:t>
            </w:r>
          </w:p>
        </w:tc>
        <w:tc>
          <w:tcPr>
            <w:tcW w:w="620" w:type="pct"/>
            <w:vAlign w:val="center"/>
          </w:tcPr>
          <w:p w14:paraId="488E0079" w14:textId="77777777" w:rsidR="00C25A60" w:rsidRPr="00615E24" w:rsidRDefault="00C25A60" w:rsidP="00C25A60">
            <w:pPr>
              <w:jc w:val="center"/>
              <w:rPr>
                <w:rFonts w:ascii="Arial" w:hAnsi="Arial" w:cs="Arial"/>
                <w:szCs w:val="24"/>
              </w:rPr>
            </w:pPr>
          </w:p>
        </w:tc>
      </w:tr>
      <w:tr w:rsidR="00C25A60" w:rsidRPr="00615E24" w14:paraId="256C35B9" w14:textId="77777777" w:rsidTr="00C25A60">
        <w:trPr>
          <w:jc w:val="center"/>
        </w:trPr>
        <w:tc>
          <w:tcPr>
            <w:tcW w:w="1228" w:type="pct"/>
          </w:tcPr>
          <w:p w14:paraId="5E4EBA35" w14:textId="1F81DF6B" w:rsidR="00C25A60" w:rsidRDefault="00C25A60" w:rsidP="00C25A60">
            <w:pPr>
              <w:tabs>
                <w:tab w:val="left" w:pos="201"/>
              </w:tabs>
              <w:ind w:left="21"/>
              <w:rPr>
                <w:rFonts w:ascii="Arial" w:hAnsi="Arial" w:cs="Arial"/>
                <w:sz w:val="18"/>
                <w:szCs w:val="18"/>
                <w:lang w:val="es-ES" w:eastAsia="es-PY"/>
              </w:rPr>
            </w:pPr>
            <w:r w:rsidRPr="00634D5B">
              <w:rPr>
                <w:rFonts w:ascii="Arial" w:hAnsi="Arial" w:cs="Arial"/>
                <w:sz w:val="20"/>
                <w:lang w:val="es-ES"/>
              </w:rPr>
              <w:t>Informe final de Evaluación</w:t>
            </w:r>
          </w:p>
        </w:tc>
        <w:tc>
          <w:tcPr>
            <w:tcW w:w="122" w:type="pct"/>
            <w:shd w:val="clear" w:color="auto" w:fill="auto"/>
            <w:vAlign w:val="center"/>
          </w:tcPr>
          <w:p w14:paraId="0D4A7346"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7C350D1B" w14:textId="77777777" w:rsidR="00C25A60" w:rsidRPr="00615E24" w:rsidRDefault="00C25A60" w:rsidP="00C25A60">
            <w:pPr>
              <w:jc w:val="center"/>
              <w:rPr>
                <w:rFonts w:ascii="Arial" w:hAnsi="Arial" w:cs="Arial"/>
                <w:szCs w:val="24"/>
              </w:rPr>
            </w:pPr>
          </w:p>
        </w:tc>
        <w:tc>
          <w:tcPr>
            <w:tcW w:w="122" w:type="pct"/>
            <w:shd w:val="clear" w:color="auto" w:fill="auto"/>
            <w:vAlign w:val="center"/>
          </w:tcPr>
          <w:p w14:paraId="1A44CC5B" w14:textId="77777777" w:rsidR="00C25A60" w:rsidRPr="00615E24" w:rsidRDefault="00C25A60" w:rsidP="00C25A60">
            <w:pPr>
              <w:jc w:val="center"/>
              <w:rPr>
                <w:rFonts w:ascii="Arial" w:hAnsi="Arial" w:cs="Arial"/>
                <w:szCs w:val="24"/>
              </w:rPr>
            </w:pPr>
          </w:p>
        </w:tc>
        <w:tc>
          <w:tcPr>
            <w:tcW w:w="126" w:type="pct"/>
            <w:shd w:val="clear" w:color="auto" w:fill="auto"/>
            <w:vAlign w:val="center"/>
          </w:tcPr>
          <w:p w14:paraId="5C608929" w14:textId="2B807CF3" w:rsidR="00C25A60" w:rsidRDefault="00C25A60" w:rsidP="00C25A60">
            <w:pPr>
              <w:jc w:val="center"/>
              <w:rPr>
                <w:rFonts w:ascii="Arial" w:hAnsi="Arial" w:cs="Arial"/>
                <w:sz w:val="16"/>
                <w:szCs w:val="16"/>
              </w:rPr>
            </w:pPr>
          </w:p>
        </w:tc>
        <w:tc>
          <w:tcPr>
            <w:tcW w:w="122" w:type="pct"/>
            <w:shd w:val="clear" w:color="auto" w:fill="auto"/>
            <w:vAlign w:val="center"/>
          </w:tcPr>
          <w:p w14:paraId="7E7ADC62"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4A658A6C"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347C1D96"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1887E0DB" w14:textId="77777777" w:rsidR="00C25A60" w:rsidRDefault="00C25A60" w:rsidP="00C25A60">
            <w:pPr>
              <w:jc w:val="center"/>
              <w:rPr>
                <w:rFonts w:ascii="Arial" w:hAnsi="Arial" w:cs="Arial"/>
                <w:sz w:val="16"/>
                <w:szCs w:val="16"/>
              </w:rPr>
            </w:pPr>
          </w:p>
        </w:tc>
        <w:tc>
          <w:tcPr>
            <w:tcW w:w="122" w:type="pct"/>
            <w:shd w:val="clear" w:color="auto" w:fill="auto"/>
            <w:vAlign w:val="center"/>
          </w:tcPr>
          <w:p w14:paraId="2FC9F179"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71418678" w14:textId="77777777" w:rsidR="00C25A60" w:rsidRPr="00615E24" w:rsidRDefault="00C25A60" w:rsidP="00C25A60">
            <w:pPr>
              <w:jc w:val="center"/>
              <w:rPr>
                <w:rFonts w:ascii="Arial" w:hAnsi="Arial" w:cs="Arial"/>
                <w:sz w:val="16"/>
                <w:szCs w:val="16"/>
              </w:rPr>
            </w:pPr>
          </w:p>
        </w:tc>
        <w:tc>
          <w:tcPr>
            <w:tcW w:w="122" w:type="pct"/>
            <w:shd w:val="clear" w:color="auto" w:fill="auto"/>
            <w:vAlign w:val="center"/>
          </w:tcPr>
          <w:p w14:paraId="79D0AFCA" w14:textId="77777777" w:rsidR="00C25A60" w:rsidRPr="00615E24" w:rsidRDefault="00C25A60" w:rsidP="00C25A60">
            <w:pPr>
              <w:jc w:val="center"/>
              <w:rPr>
                <w:rFonts w:ascii="Arial" w:hAnsi="Arial" w:cs="Arial"/>
                <w:sz w:val="16"/>
                <w:szCs w:val="16"/>
              </w:rPr>
            </w:pPr>
          </w:p>
        </w:tc>
        <w:tc>
          <w:tcPr>
            <w:tcW w:w="123" w:type="pct"/>
            <w:shd w:val="clear" w:color="auto" w:fill="auto"/>
            <w:vAlign w:val="center"/>
          </w:tcPr>
          <w:p w14:paraId="55F4BE82" w14:textId="77777777" w:rsidR="00C25A60" w:rsidRPr="00615E24" w:rsidRDefault="00C25A60" w:rsidP="00C25A60">
            <w:pPr>
              <w:jc w:val="center"/>
              <w:rPr>
                <w:rFonts w:ascii="Arial" w:hAnsi="Arial" w:cs="Arial"/>
                <w:sz w:val="16"/>
                <w:szCs w:val="16"/>
              </w:rPr>
            </w:pPr>
          </w:p>
        </w:tc>
        <w:tc>
          <w:tcPr>
            <w:tcW w:w="122" w:type="pct"/>
            <w:vAlign w:val="center"/>
          </w:tcPr>
          <w:p w14:paraId="293D713F" w14:textId="77777777" w:rsidR="00C25A60" w:rsidRPr="00615E24" w:rsidRDefault="00C25A60" w:rsidP="00C25A60">
            <w:pPr>
              <w:jc w:val="center"/>
              <w:rPr>
                <w:rFonts w:ascii="Arial" w:hAnsi="Arial" w:cs="Arial"/>
                <w:sz w:val="16"/>
                <w:szCs w:val="16"/>
              </w:rPr>
            </w:pPr>
          </w:p>
        </w:tc>
        <w:tc>
          <w:tcPr>
            <w:tcW w:w="122" w:type="pct"/>
            <w:vAlign w:val="center"/>
          </w:tcPr>
          <w:p w14:paraId="352E4691" w14:textId="77777777" w:rsidR="00C25A60" w:rsidRPr="00615E24" w:rsidRDefault="00C25A60" w:rsidP="00C25A60">
            <w:pPr>
              <w:jc w:val="center"/>
              <w:rPr>
                <w:rFonts w:ascii="Arial" w:hAnsi="Arial" w:cs="Arial"/>
                <w:sz w:val="16"/>
                <w:szCs w:val="16"/>
              </w:rPr>
            </w:pPr>
          </w:p>
        </w:tc>
        <w:tc>
          <w:tcPr>
            <w:tcW w:w="122" w:type="pct"/>
            <w:vAlign w:val="center"/>
          </w:tcPr>
          <w:p w14:paraId="4B5609DB" w14:textId="77777777" w:rsidR="00C25A60" w:rsidRPr="00615E24" w:rsidRDefault="00C25A60" w:rsidP="00C25A60">
            <w:pPr>
              <w:jc w:val="center"/>
              <w:rPr>
                <w:rFonts w:ascii="Arial" w:hAnsi="Arial" w:cs="Arial"/>
                <w:sz w:val="16"/>
                <w:szCs w:val="16"/>
              </w:rPr>
            </w:pPr>
          </w:p>
        </w:tc>
        <w:tc>
          <w:tcPr>
            <w:tcW w:w="125" w:type="pct"/>
            <w:vAlign w:val="center"/>
          </w:tcPr>
          <w:p w14:paraId="3EC506F4" w14:textId="77777777" w:rsidR="00C25A60" w:rsidRPr="00615E24" w:rsidRDefault="00C25A60" w:rsidP="00C25A60">
            <w:pPr>
              <w:jc w:val="center"/>
              <w:rPr>
                <w:rFonts w:ascii="Arial" w:hAnsi="Arial" w:cs="Arial"/>
                <w:sz w:val="16"/>
                <w:szCs w:val="16"/>
              </w:rPr>
            </w:pPr>
          </w:p>
        </w:tc>
        <w:tc>
          <w:tcPr>
            <w:tcW w:w="122" w:type="pct"/>
            <w:vAlign w:val="center"/>
          </w:tcPr>
          <w:p w14:paraId="27A883CD" w14:textId="77777777" w:rsidR="00C25A60" w:rsidRPr="00615E24" w:rsidRDefault="00C25A60" w:rsidP="00C25A60">
            <w:pPr>
              <w:jc w:val="center"/>
              <w:rPr>
                <w:rFonts w:ascii="Arial" w:hAnsi="Arial" w:cs="Arial"/>
                <w:sz w:val="16"/>
                <w:szCs w:val="16"/>
              </w:rPr>
            </w:pPr>
          </w:p>
        </w:tc>
        <w:tc>
          <w:tcPr>
            <w:tcW w:w="122" w:type="pct"/>
            <w:vAlign w:val="center"/>
          </w:tcPr>
          <w:p w14:paraId="06D51C0E" w14:textId="77777777" w:rsidR="00C25A60" w:rsidRPr="00615E24" w:rsidRDefault="00C25A60" w:rsidP="00C25A60">
            <w:pPr>
              <w:jc w:val="center"/>
              <w:rPr>
                <w:rFonts w:ascii="Arial" w:hAnsi="Arial" w:cs="Arial"/>
                <w:sz w:val="16"/>
                <w:szCs w:val="16"/>
              </w:rPr>
            </w:pPr>
          </w:p>
        </w:tc>
        <w:tc>
          <w:tcPr>
            <w:tcW w:w="122" w:type="pct"/>
            <w:vAlign w:val="center"/>
          </w:tcPr>
          <w:p w14:paraId="38A1EAA0" w14:textId="77777777" w:rsidR="00C25A60" w:rsidRPr="00615E24" w:rsidRDefault="00C25A60" w:rsidP="00C25A60">
            <w:pPr>
              <w:jc w:val="center"/>
              <w:rPr>
                <w:rFonts w:ascii="Arial" w:hAnsi="Arial" w:cs="Arial"/>
                <w:sz w:val="16"/>
                <w:szCs w:val="16"/>
              </w:rPr>
            </w:pPr>
          </w:p>
        </w:tc>
        <w:tc>
          <w:tcPr>
            <w:tcW w:w="125" w:type="pct"/>
            <w:vAlign w:val="center"/>
          </w:tcPr>
          <w:p w14:paraId="36B2D60A" w14:textId="6A312CFD" w:rsidR="00C25A60" w:rsidRPr="00615E24" w:rsidRDefault="00C25A60" w:rsidP="00C25A60">
            <w:pPr>
              <w:jc w:val="center"/>
              <w:rPr>
                <w:rFonts w:ascii="Arial" w:hAnsi="Arial" w:cs="Arial"/>
                <w:sz w:val="16"/>
                <w:szCs w:val="16"/>
              </w:rPr>
            </w:pPr>
            <w:r>
              <w:rPr>
                <w:rFonts w:ascii="Arial" w:hAnsi="Arial" w:cs="Arial"/>
                <w:sz w:val="16"/>
                <w:szCs w:val="16"/>
              </w:rPr>
              <w:t>X</w:t>
            </w:r>
          </w:p>
        </w:tc>
        <w:tc>
          <w:tcPr>
            <w:tcW w:w="379" w:type="pct"/>
            <w:vAlign w:val="center"/>
          </w:tcPr>
          <w:p w14:paraId="05CA1647" w14:textId="2E7DFC70" w:rsidR="00C25A60" w:rsidRDefault="00C25A60" w:rsidP="00C25A60">
            <w:pPr>
              <w:jc w:val="center"/>
              <w:rPr>
                <w:rFonts w:ascii="Arial" w:hAnsi="Arial" w:cs="Arial"/>
                <w:sz w:val="16"/>
                <w:szCs w:val="16"/>
              </w:rPr>
            </w:pPr>
            <w:r>
              <w:rPr>
                <w:rFonts w:ascii="Arial" w:hAnsi="Arial" w:cs="Arial"/>
                <w:sz w:val="16"/>
                <w:szCs w:val="16"/>
              </w:rPr>
              <w:t>BID</w:t>
            </w:r>
          </w:p>
        </w:tc>
        <w:tc>
          <w:tcPr>
            <w:tcW w:w="315" w:type="pct"/>
            <w:vAlign w:val="center"/>
          </w:tcPr>
          <w:p w14:paraId="34C550B3" w14:textId="5B18D993" w:rsidR="00C25A60" w:rsidRPr="00615E24" w:rsidRDefault="00C25A60" w:rsidP="00C25A60">
            <w:pPr>
              <w:jc w:val="center"/>
              <w:rPr>
                <w:rFonts w:ascii="Arial" w:hAnsi="Arial" w:cs="Arial"/>
                <w:sz w:val="16"/>
                <w:szCs w:val="16"/>
              </w:rPr>
            </w:pPr>
            <w:r>
              <w:rPr>
                <w:rFonts w:ascii="Arial" w:hAnsi="Arial" w:cs="Arial"/>
                <w:sz w:val="16"/>
                <w:szCs w:val="16"/>
              </w:rPr>
              <w:t>25.000</w:t>
            </w:r>
          </w:p>
        </w:tc>
        <w:tc>
          <w:tcPr>
            <w:tcW w:w="620" w:type="pct"/>
            <w:vAlign w:val="center"/>
          </w:tcPr>
          <w:p w14:paraId="10B5B1A1" w14:textId="77777777" w:rsidR="00C25A60" w:rsidRPr="00615E24" w:rsidRDefault="00C25A60" w:rsidP="00C25A60">
            <w:pPr>
              <w:jc w:val="center"/>
              <w:rPr>
                <w:rFonts w:ascii="Arial" w:hAnsi="Arial" w:cs="Arial"/>
                <w:szCs w:val="24"/>
              </w:rPr>
            </w:pPr>
          </w:p>
        </w:tc>
      </w:tr>
      <w:tr w:rsidR="00C25A60" w:rsidRPr="00615E24" w14:paraId="102460B3" w14:textId="77777777" w:rsidTr="00C25A60">
        <w:trPr>
          <w:jc w:val="center"/>
        </w:trPr>
        <w:tc>
          <w:tcPr>
            <w:tcW w:w="4066" w:type="pct"/>
            <w:gridSpan w:val="22"/>
          </w:tcPr>
          <w:p w14:paraId="437D05B1" w14:textId="77777777" w:rsidR="00C25A60" w:rsidRPr="00C25A60" w:rsidRDefault="00C25A60" w:rsidP="00C25A60">
            <w:pPr>
              <w:jc w:val="right"/>
              <w:rPr>
                <w:rFonts w:ascii="Arial" w:hAnsi="Arial" w:cs="Arial"/>
                <w:b/>
                <w:sz w:val="18"/>
                <w:szCs w:val="18"/>
              </w:rPr>
            </w:pPr>
          </w:p>
          <w:p w14:paraId="176340E7" w14:textId="16833B0C" w:rsidR="00C25A60" w:rsidRPr="00C25A60" w:rsidRDefault="00C25A60" w:rsidP="00C25A60">
            <w:pPr>
              <w:jc w:val="right"/>
              <w:rPr>
                <w:rFonts w:ascii="Arial" w:hAnsi="Arial" w:cs="Arial"/>
                <w:b/>
                <w:sz w:val="18"/>
                <w:szCs w:val="18"/>
              </w:rPr>
            </w:pPr>
            <w:r w:rsidRPr="00C25A60">
              <w:rPr>
                <w:rFonts w:ascii="Arial" w:hAnsi="Arial" w:cs="Arial"/>
                <w:b/>
                <w:sz w:val="18"/>
                <w:szCs w:val="18"/>
              </w:rPr>
              <w:t>TOTAL</w:t>
            </w:r>
          </w:p>
          <w:p w14:paraId="69713F10" w14:textId="70556727" w:rsidR="00C25A60" w:rsidRPr="00C25A60" w:rsidRDefault="00C25A60" w:rsidP="00C25A60">
            <w:pPr>
              <w:jc w:val="center"/>
              <w:rPr>
                <w:rFonts w:ascii="Arial" w:hAnsi="Arial" w:cs="Arial"/>
                <w:b/>
                <w:sz w:val="18"/>
                <w:szCs w:val="18"/>
              </w:rPr>
            </w:pPr>
          </w:p>
        </w:tc>
        <w:tc>
          <w:tcPr>
            <w:tcW w:w="315" w:type="pct"/>
            <w:vAlign w:val="center"/>
          </w:tcPr>
          <w:p w14:paraId="388D3B87" w14:textId="11760771" w:rsidR="00C25A60" w:rsidRPr="00C25A60" w:rsidRDefault="00C25A60" w:rsidP="00C25A60">
            <w:pPr>
              <w:jc w:val="center"/>
              <w:rPr>
                <w:rFonts w:ascii="Arial" w:hAnsi="Arial" w:cs="Arial"/>
                <w:b/>
                <w:sz w:val="18"/>
                <w:szCs w:val="18"/>
              </w:rPr>
            </w:pPr>
            <w:r w:rsidRPr="00C25A60">
              <w:rPr>
                <w:rFonts w:ascii="Arial" w:hAnsi="Arial" w:cs="Arial"/>
                <w:b/>
                <w:sz w:val="18"/>
                <w:szCs w:val="18"/>
              </w:rPr>
              <w:t>50.000</w:t>
            </w:r>
          </w:p>
        </w:tc>
        <w:tc>
          <w:tcPr>
            <w:tcW w:w="620" w:type="pct"/>
            <w:vAlign w:val="center"/>
          </w:tcPr>
          <w:p w14:paraId="1D318768" w14:textId="77777777" w:rsidR="00C25A60" w:rsidRPr="00615E24" w:rsidRDefault="00C25A60" w:rsidP="00C25A60">
            <w:pPr>
              <w:jc w:val="center"/>
              <w:rPr>
                <w:rFonts w:ascii="Arial" w:hAnsi="Arial" w:cs="Arial"/>
                <w:szCs w:val="24"/>
              </w:rPr>
            </w:pPr>
          </w:p>
        </w:tc>
      </w:tr>
      <w:tr w:rsidR="00C25A60" w:rsidRPr="00615E24" w14:paraId="447B12AD" w14:textId="77777777" w:rsidTr="000D20FB">
        <w:trPr>
          <w:jc w:val="center"/>
        </w:trPr>
        <w:tc>
          <w:tcPr>
            <w:tcW w:w="5000" w:type="pct"/>
            <w:gridSpan w:val="24"/>
          </w:tcPr>
          <w:p w14:paraId="6C95A8D6" w14:textId="11F894C8" w:rsidR="00C25A60" w:rsidRPr="00C25A60" w:rsidRDefault="00C25A60" w:rsidP="00C25A60">
            <w:pPr>
              <w:rPr>
                <w:rFonts w:ascii="Arial" w:hAnsi="Arial" w:cs="Arial"/>
                <w:sz w:val="20"/>
              </w:rPr>
            </w:pPr>
            <w:r w:rsidRPr="00C25A60">
              <w:rPr>
                <w:rFonts w:ascii="Arial" w:hAnsi="Arial" w:cs="Arial"/>
                <w:sz w:val="20"/>
              </w:rPr>
              <w:lastRenderedPageBreak/>
              <w:t>Nota: El monto previsto para la evaluación (US</w:t>
            </w:r>
            <w:r w:rsidR="002D2336">
              <w:rPr>
                <w:rFonts w:ascii="Arial" w:hAnsi="Arial" w:cs="Arial"/>
                <w:sz w:val="20"/>
              </w:rPr>
              <w:t>$</w:t>
            </w:r>
            <w:r w:rsidRPr="00C25A60">
              <w:rPr>
                <w:rFonts w:ascii="Arial" w:hAnsi="Arial" w:cs="Arial"/>
                <w:sz w:val="20"/>
              </w:rPr>
              <w:t>50</w:t>
            </w:r>
            <w:r w:rsidR="002D2336">
              <w:rPr>
                <w:rFonts w:ascii="Arial" w:hAnsi="Arial" w:cs="Arial"/>
                <w:sz w:val="20"/>
              </w:rPr>
              <w:t>.000</w:t>
            </w:r>
            <w:r w:rsidRPr="00C25A60">
              <w:rPr>
                <w:rFonts w:ascii="Arial" w:hAnsi="Arial" w:cs="Arial"/>
                <w:sz w:val="20"/>
              </w:rPr>
              <w:t>) está incluido en el monto previsto para administración del programa (US$4,5 millones)</w:t>
            </w:r>
          </w:p>
        </w:tc>
      </w:tr>
    </w:tbl>
    <w:p w14:paraId="11587F1A" w14:textId="77777777" w:rsidR="00240096" w:rsidRPr="00E92AF7" w:rsidRDefault="00240096" w:rsidP="00991722">
      <w:pPr>
        <w:jc w:val="both"/>
        <w:rPr>
          <w:rFonts w:ascii="Arial" w:hAnsi="Arial" w:cs="Arial"/>
        </w:rPr>
      </w:pPr>
    </w:p>
    <w:sectPr w:rsidR="00240096" w:rsidRPr="00E92AF7" w:rsidSect="00991722">
      <w:headerReference w:type="even" r:id="rId15"/>
      <w:headerReference w:type="default" r:id="rId16"/>
      <w:headerReference w:type="first" r:id="rId17"/>
      <w:footerReference w:type="first" r:id="rId18"/>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E5B0A" w14:textId="77777777" w:rsidR="00FF0075" w:rsidRDefault="00FF0075">
      <w:r>
        <w:separator/>
      </w:r>
    </w:p>
  </w:endnote>
  <w:endnote w:type="continuationSeparator" w:id="0">
    <w:p w14:paraId="6279648D" w14:textId="77777777" w:rsidR="00FF0075" w:rsidRDefault="00FF0075">
      <w:r>
        <w:continuationSeparator/>
      </w:r>
    </w:p>
  </w:endnote>
  <w:endnote w:type="continuationNotice" w:id="1">
    <w:p w14:paraId="101A2FFA" w14:textId="77777777" w:rsidR="00FF0075" w:rsidRDefault="00FF0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4626"/>
      <w:docPartObj>
        <w:docPartGallery w:val="Page Numbers (Bottom of Page)"/>
        <w:docPartUnique/>
      </w:docPartObj>
    </w:sdtPr>
    <w:sdtEndPr/>
    <w:sdtContent>
      <w:p w14:paraId="2FB8CCB8" w14:textId="77777777" w:rsidR="00E4652B" w:rsidRDefault="00E4652B">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5F9279D8" w14:textId="77777777" w:rsidR="00E4652B" w:rsidRDefault="00E465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8AB5C" w14:textId="77777777" w:rsidR="00E4652B" w:rsidRDefault="00E4652B" w:rsidP="000F2863">
    <w:pPr>
      <w:pStyle w:val="Footer"/>
      <w:ind w:right="49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38B59" w14:textId="77777777" w:rsidR="00FF0075" w:rsidRDefault="00FF0075">
      <w:r>
        <w:separator/>
      </w:r>
    </w:p>
  </w:footnote>
  <w:footnote w:type="continuationSeparator" w:id="0">
    <w:p w14:paraId="6ED9B31C" w14:textId="77777777" w:rsidR="00FF0075" w:rsidRDefault="00FF0075">
      <w:r>
        <w:continuationSeparator/>
      </w:r>
    </w:p>
  </w:footnote>
  <w:footnote w:type="continuationNotice" w:id="1">
    <w:p w14:paraId="4C56AF92" w14:textId="77777777" w:rsidR="00FF0075" w:rsidRDefault="00FF0075"/>
  </w:footnote>
  <w:footnote w:id="2">
    <w:p w14:paraId="6ECE7F95" w14:textId="77777777" w:rsidR="00E4652B" w:rsidRPr="00A57ED6" w:rsidRDefault="00E4652B" w:rsidP="00D31922">
      <w:pPr>
        <w:pStyle w:val="FootnoteText"/>
      </w:pPr>
      <w:r>
        <w:rPr>
          <w:rStyle w:val="FootnoteReference"/>
        </w:rPr>
        <w:footnoteRef/>
      </w:r>
      <w:r>
        <w:t xml:space="preserve"> </w:t>
      </w:r>
      <w:r>
        <w:tab/>
      </w:r>
      <w:r w:rsidRPr="00A57ED6">
        <w:t xml:space="preserve">En </w:t>
      </w:r>
      <w:r>
        <w:t xml:space="preserve">general, </w:t>
      </w:r>
      <w:r w:rsidRPr="00A57ED6">
        <w:t xml:space="preserve">las DPVs no realizan mediciones </w:t>
      </w:r>
      <w:r>
        <w:t xml:space="preserve">sistemáticas que brinden información </w:t>
      </w:r>
      <w:r w:rsidRPr="00A57ED6">
        <w:t>consolidad</w:t>
      </w:r>
      <w:r>
        <w:t>a sobre el estado de sus redes.</w:t>
      </w:r>
      <w:r w:rsidRPr="00A57ED6">
        <w:t xml:space="preserve"> </w:t>
      </w:r>
      <w:r>
        <w:t xml:space="preserve">Chaco cuenta con datos integrales y </w:t>
      </w:r>
      <w:r w:rsidRPr="00750D78">
        <w:t xml:space="preserve">Jujuy, Salta, Tucumán y Santiago del Estero </w:t>
      </w:r>
      <w:r>
        <w:t xml:space="preserve">han iniciado mediciones que prevén finalizar en 2019. </w:t>
      </w:r>
    </w:p>
  </w:footnote>
  <w:footnote w:id="3">
    <w:p w14:paraId="03016B1F" w14:textId="77777777" w:rsidR="00E4652B" w:rsidRPr="00EE16EA" w:rsidRDefault="00E4652B" w:rsidP="00D31922">
      <w:pPr>
        <w:pStyle w:val="FootnoteText"/>
      </w:pPr>
      <w:r>
        <w:rPr>
          <w:rStyle w:val="FootnoteReference"/>
        </w:rPr>
        <w:footnoteRef/>
      </w:r>
      <w:r>
        <w:t xml:space="preserve"> </w:t>
      </w:r>
      <w:r>
        <w:tab/>
        <w:t>Según datos de la Fundación Producir Conservando (2016) para 1200 casos relevados.</w:t>
      </w:r>
    </w:p>
  </w:footnote>
  <w:footnote w:id="4">
    <w:p w14:paraId="48FE887A" w14:textId="77777777" w:rsidR="00E4652B" w:rsidRPr="00B055A4" w:rsidRDefault="00E4652B" w:rsidP="003B78C8">
      <w:pPr>
        <w:pStyle w:val="FootnoteText"/>
        <w:rPr>
          <w:rFonts w:ascii="Arial" w:hAnsi="Arial" w:cs="Arial"/>
          <w:sz w:val="18"/>
          <w:szCs w:val="18"/>
        </w:rPr>
      </w:pPr>
      <w:r w:rsidRPr="00B055A4">
        <w:rPr>
          <w:rStyle w:val="FootnoteReference"/>
          <w:rFonts w:ascii="Arial" w:hAnsi="Arial" w:cs="Arial"/>
          <w:sz w:val="18"/>
          <w:szCs w:val="18"/>
        </w:rPr>
        <w:footnoteRef/>
      </w:r>
      <w:r w:rsidRPr="00B055A4">
        <w:rPr>
          <w:rFonts w:ascii="Arial" w:hAnsi="Arial" w:cs="Arial"/>
          <w:sz w:val="18"/>
          <w:szCs w:val="18"/>
        </w:rPr>
        <w:t xml:space="preserve"> </w:t>
      </w:r>
      <w:r w:rsidRPr="00FC6588">
        <w:rPr>
          <w:rFonts w:ascii="Arial" w:hAnsi="Arial" w:cs="Arial"/>
          <w:sz w:val="16"/>
          <w:szCs w:val="16"/>
        </w:rPr>
        <w:t>Las obras de rehabilitación son obras de recuperación de la estructura y regularidad superficial de los pavimentos existentes. En su generalidad son obras circunscriptas al derecho de vía, que básicamente se realizan sobre la estructura existente y no comprenden modificaciones planialtimétricas</w:t>
      </w:r>
      <w:r>
        <w:rPr>
          <w:rFonts w:ascii="Arial" w:hAnsi="Arial" w:cs="Arial"/>
          <w:sz w:val="16"/>
          <w:szCs w:val="16"/>
        </w:rPr>
        <w:t>.</w:t>
      </w:r>
    </w:p>
  </w:footnote>
  <w:footnote w:id="5">
    <w:p w14:paraId="1A8A90FB" w14:textId="77777777" w:rsidR="003D4A8A" w:rsidRDefault="003D4A8A"/>
    <w:p w14:paraId="0C839CB0" w14:textId="77777777" w:rsidR="00E4652B" w:rsidRPr="00460772" w:rsidRDefault="00E4652B" w:rsidP="007043E7">
      <w:pPr>
        <w:pStyle w:val="FootnoteText"/>
      </w:pPr>
    </w:p>
  </w:footnote>
  <w:footnote w:id="6">
    <w:p w14:paraId="556DF0B8" w14:textId="77777777" w:rsidR="003D4A8A" w:rsidRDefault="003D4A8A" w:rsidP="003D4A8A">
      <w:pPr>
        <w:pStyle w:val="FootnoteText"/>
        <w:ind w:left="270" w:hanging="270"/>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 xml:space="preserve">Los COV se obtuvieron de las salidas del modelo HDM-4 para las 2 obras de muestra de pavimentaciones nuevas (RP 1 Catamarca, RP 23 Entre Ríos), más futuras obras de este tipo estimadas y modeladas. La metodología de estimación de obras futuras, tanto de pavimentación como de rehabilitación, está  presentada a partir de la pág. 71 del  </w:t>
      </w:r>
      <w:hyperlink r:id="rId1" w:history="1">
        <w:r w:rsidRPr="00635649">
          <w:rPr>
            <w:rStyle w:val="Hyperlink"/>
            <w:lang w:val="es-CO"/>
          </w:rPr>
          <w:t>EEO#1</w:t>
        </w:r>
      </w:hyperlink>
      <w:r>
        <w:rPr>
          <w:rFonts w:ascii="Arial" w:hAnsi="Arial" w:cs="Arial"/>
          <w:sz w:val="18"/>
          <w:szCs w:val="18"/>
        </w:rPr>
        <w:t xml:space="preserve">. </w:t>
      </w:r>
    </w:p>
  </w:footnote>
  <w:footnote w:id="7">
    <w:p w14:paraId="35B7102C" w14:textId="77777777" w:rsidR="003D4A8A" w:rsidRPr="007854A9" w:rsidRDefault="003D4A8A" w:rsidP="003D4A8A">
      <w:pPr>
        <w:pStyle w:val="FootnoteText"/>
        <w:ind w:left="270" w:hanging="270"/>
        <w:jc w:val="both"/>
        <w:rPr>
          <w:lang w:val="es-AR"/>
        </w:rPr>
      </w:pPr>
      <w:r>
        <w:rPr>
          <w:rStyle w:val="FootnoteReference"/>
        </w:rPr>
        <w:footnoteRef/>
      </w:r>
      <w:r w:rsidRPr="006F097F">
        <w:t xml:space="preserve"> </w:t>
      </w:r>
      <w:r w:rsidRPr="006F097F">
        <w:tab/>
      </w:r>
      <w:r>
        <w:rPr>
          <w:rFonts w:ascii="Arial" w:hAnsi="Arial" w:cs="Arial"/>
          <w:sz w:val="18"/>
          <w:szCs w:val="18"/>
        </w:rPr>
        <w:t>Se calculó la reducción del tiempo sobre las mismas obras mencionadas en 1, y se prorrateó al indicador por cada 100 km de recorrido. En el escenario ex post el logro de la meta se calculará midiendo tiempos de recorrido por el método de vehículo flotante para todas las obras viales de rutas ejecutadas del Programa. Los costos de aplicar esta metodología no son elevados y las DPVs tienen capacidad adecuada para realizarlo. Para detalles del cálculo (</w:t>
      </w:r>
      <w:hyperlink r:id="rId2" w:history="1">
        <w:r w:rsidRPr="002A4035">
          <w:rPr>
            <w:rStyle w:val="Hyperlink"/>
            <w:rFonts w:ascii="Arial" w:hAnsi="Arial" w:cs="Arial"/>
            <w:sz w:val="18"/>
            <w:szCs w:val="18"/>
          </w:rPr>
          <w:t>EEO#1</w:t>
        </w:r>
      </w:hyperlink>
      <w:r w:rsidRPr="002A4035">
        <w:rPr>
          <w:rFonts w:ascii="Arial" w:hAnsi="Arial" w:cs="Arial"/>
          <w:sz w:val="18"/>
          <w:szCs w:val="18"/>
        </w:rPr>
        <w:t>)</w:t>
      </w:r>
      <w:r>
        <w:rPr>
          <w:rFonts w:ascii="Arial" w:hAnsi="Arial" w:cs="Arial"/>
          <w:sz w:val="18"/>
          <w:szCs w:val="18"/>
        </w:rPr>
        <w:t>.</w:t>
      </w:r>
    </w:p>
  </w:footnote>
  <w:footnote w:id="8">
    <w:p w14:paraId="7E9F9F65" w14:textId="77777777" w:rsidR="003D4A8A" w:rsidRPr="003F393F" w:rsidRDefault="003D4A8A" w:rsidP="007043E7">
      <w:pPr>
        <w:pStyle w:val="FootnoteText"/>
        <w:ind w:left="270" w:hanging="270"/>
        <w:jc w:val="both"/>
        <w:rPr>
          <w:lang w:val="es-AR"/>
        </w:rPr>
      </w:pPr>
      <w:r>
        <w:rPr>
          <w:rStyle w:val="FootnoteReference"/>
        </w:rPr>
        <w:footnoteRef/>
      </w:r>
      <w:r w:rsidRPr="00460772">
        <w:t xml:space="preserve"> </w:t>
      </w:r>
      <w:r w:rsidRPr="00460772">
        <w:tab/>
      </w:r>
      <w:r w:rsidRPr="004B555B">
        <w:rPr>
          <w:rFonts w:ascii="Arial" w:hAnsi="Arial" w:cs="Arial"/>
          <w:sz w:val="18"/>
          <w:szCs w:val="18"/>
          <w:lang w:val="es-AR"/>
        </w:rPr>
        <w:t>De acuerdo a las estimaciones ex ante se registran aproximadamente 30 días al año con condiciones de difícil circulación que generan cortes parciales diarios en diversos puntos de la RP 1 de Catamarca, por condiciones geométricas y condición del camino no pavimentado. Ello genera riesgos de accidentes viales, por lo que los usuarios optan por no circular por la vía en días de lluvia. Se consideró además un promedio de 20 días con cortes parciales al año por lluvias en la RP 23 de Entre Ríos.</w:t>
      </w:r>
    </w:p>
  </w:footnote>
  <w:footnote w:id="9">
    <w:p w14:paraId="60830E72" w14:textId="77777777" w:rsidR="00A627F2" w:rsidRPr="007854A9" w:rsidRDefault="00A627F2" w:rsidP="000E5842">
      <w:pPr>
        <w:pStyle w:val="FootnoteText"/>
        <w:ind w:left="270" w:hanging="270"/>
        <w:jc w:val="both"/>
        <w:rPr>
          <w:lang w:val="es-AR"/>
        </w:rPr>
      </w:pPr>
      <w:r>
        <w:rPr>
          <w:rStyle w:val="FootnoteReference"/>
        </w:rPr>
        <w:footnoteRef/>
      </w:r>
      <w:r w:rsidRPr="006F097F">
        <w:t xml:space="preserve"> </w:t>
      </w:r>
      <w:r w:rsidRPr="006F097F">
        <w:tab/>
      </w:r>
      <w:r>
        <w:rPr>
          <w:rFonts w:ascii="Arial" w:hAnsi="Arial" w:cs="Arial"/>
          <w:sz w:val="18"/>
          <w:szCs w:val="18"/>
        </w:rPr>
        <w:t xml:space="preserve">La línea de base se obtuvo del modelo HDM-4 para la obra de rehabilitación de muestra (RP 6 y 8 de Río Negro), más la modelación de futuras obras de rehabilitación (tramos ficticios) evaluados. Se utilizó el mismo modelo para estimar la línea de base y metas de tiempo de viaje para este tipo de obra. </w:t>
      </w:r>
    </w:p>
  </w:footnote>
  <w:footnote w:id="10">
    <w:p w14:paraId="1A196594" w14:textId="77777777" w:rsidR="00A627F2" w:rsidRPr="00090883" w:rsidRDefault="00A627F2" w:rsidP="002C7356">
      <w:pPr>
        <w:pStyle w:val="FootnoteText"/>
        <w:jc w:val="both"/>
        <w:rPr>
          <w:lang w:val="es-AR"/>
        </w:rPr>
      </w:pPr>
    </w:p>
  </w:footnote>
  <w:footnote w:id="11">
    <w:p w14:paraId="641706AA" w14:textId="77777777" w:rsidR="005B3530" w:rsidRPr="005D0D96" w:rsidRDefault="005B3530" w:rsidP="003D4A8A">
      <w:pPr>
        <w:pStyle w:val="FootnoteText"/>
        <w:ind w:left="270" w:hanging="270"/>
        <w:jc w:val="both"/>
        <w:rPr>
          <w:lang w:val="es-AR"/>
        </w:rPr>
      </w:pPr>
      <w:r w:rsidRPr="00635649">
        <w:rPr>
          <w:rStyle w:val="FootnoteReference"/>
          <w:rFonts w:ascii="Arial" w:hAnsi="Arial" w:cs="Arial"/>
          <w:sz w:val="18"/>
          <w:szCs w:val="18"/>
        </w:rPr>
        <w:footnoteRef/>
      </w:r>
      <w:r w:rsidRPr="00635649">
        <w:rPr>
          <w:rFonts w:ascii="Arial" w:hAnsi="Arial" w:cs="Arial"/>
          <w:sz w:val="18"/>
          <w:szCs w:val="18"/>
        </w:rPr>
        <w:t xml:space="preserve"> </w:t>
      </w:r>
      <w:r w:rsidRPr="00635649">
        <w:rPr>
          <w:rFonts w:ascii="Arial" w:hAnsi="Arial" w:cs="Arial"/>
          <w:sz w:val="18"/>
          <w:szCs w:val="18"/>
        </w:rPr>
        <w:tab/>
      </w:r>
      <w:proofErr w:type="gramStart"/>
      <w:r w:rsidRPr="00635649">
        <w:rPr>
          <w:rFonts w:ascii="Arial" w:hAnsi="Arial" w:cs="Arial"/>
          <w:sz w:val="18"/>
          <w:szCs w:val="18"/>
          <w:lang w:val="es-AR"/>
        </w:rPr>
        <w:t>De acuerdo a</w:t>
      </w:r>
      <w:proofErr w:type="gramEnd"/>
      <w:r w:rsidRPr="00635649">
        <w:rPr>
          <w:rFonts w:ascii="Arial" w:hAnsi="Arial" w:cs="Arial"/>
          <w:sz w:val="18"/>
          <w:szCs w:val="18"/>
          <w:lang w:val="es-AR"/>
        </w:rPr>
        <w:t xml:space="preserve"> lo establecido en</w:t>
      </w:r>
      <w:r>
        <w:rPr>
          <w:rFonts w:ascii="Arial" w:hAnsi="Arial" w:cs="Arial"/>
          <w:sz w:val="18"/>
          <w:szCs w:val="18"/>
          <w:lang w:val="es-AR"/>
        </w:rPr>
        <w:t xml:space="preserve"> el Componente 1</w:t>
      </w:r>
      <w:r w:rsidRPr="00635649">
        <w:rPr>
          <w:rFonts w:ascii="Arial" w:hAnsi="Arial" w:cs="Arial"/>
          <w:sz w:val="18"/>
          <w:szCs w:val="18"/>
          <w:lang w:val="es-AR"/>
        </w:rPr>
        <w:t xml:space="preserve"> del Programa podrán incluirse</w:t>
      </w:r>
      <w:r>
        <w:rPr>
          <w:rFonts w:ascii="Arial" w:hAnsi="Arial" w:cs="Arial"/>
          <w:sz w:val="18"/>
          <w:szCs w:val="18"/>
          <w:lang w:val="es-AR"/>
        </w:rPr>
        <w:t xml:space="preserve"> accesos a localidades, circunvalaciones, desvíos, mejoras en calles urbanas,</w:t>
      </w:r>
      <w:r w:rsidRPr="00635649">
        <w:rPr>
          <w:rFonts w:ascii="Arial" w:hAnsi="Arial" w:cs="Arial"/>
          <w:sz w:val="18"/>
          <w:szCs w:val="18"/>
          <w:lang w:val="es-AR"/>
        </w:rPr>
        <w:t xml:space="preserve"> </w:t>
      </w:r>
      <w:r>
        <w:rPr>
          <w:rFonts w:ascii="Arial" w:hAnsi="Arial" w:cs="Arial"/>
          <w:sz w:val="18"/>
          <w:szCs w:val="18"/>
          <w:lang w:val="es-AR"/>
        </w:rPr>
        <w:t xml:space="preserve">construcción de </w:t>
      </w:r>
      <w:r w:rsidRPr="00635649">
        <w:rPr>
          <w:rFonts w:ascii="Arial" w:hAnsi="Arial" w:cs="Arial"/>
          <w:sz w:val="18"/>
          <w:szCs w:val="18"/>
          <w:lang w:val="es-AR"/>
        </w:rPr>
        <w:t>aceras, bicisendas, dársenas para pasajeros, pasarelas, obras de seguridad vial urbana, carriles exclusivos para transporte público, semaforizaciones.</w:t>
      </w:r>
      <w:r>
        <w:rPr>
          <w:rFonts w:ascii="Arial" w:hAnsi="Arial" w:cs="Arial"/>
          <w:sz w:val="18"/>
          <w:szCs w:val="18"/>
          <w:lang w:val="es-AR"/>
        </w:rPr>
        <w:t xml:space="preserve"> Según sea la magnitud y la tipología de obras futuras en la RVM (por ejemplo, la construcción de un nuevo acceso a una ciudad), las mismas podrán ser evaluadas con los indicadores del modelo HDM-4 previstos para obras de rehabilitación y pavimentación de la RVP.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62AED" w14:textId="77777777" w:rsidR="00E4652B" w:rsidRDefault="00E4652B"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7E0996DE" w14:textId="77777777" w:rsidR="00E4652B" w:rsidRDefault="00E4652B">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F439E" w14:textId="77777777" w:rsidR="00E4652B" w:rsidRDefault="00E4652B">
    <w:pPr>
      <w:pStyle w:val="Header"/>
      <w:jc w:val="center"/>
    </w:pPr>
    <w:r>
      <w:fldChar w:fldCharType="begin"/>
    </w:r>
    <w:r>
      <w:instrText xml:space="preserve"> PAGE  \* ArabicDash  \* MERGEFORMAT </w:instrText>
    </w:r>
    <w:r>
      <w:fldChar w:fldCharType="separate"/>
    </w:r>
    <w:r>
      <w:rPr>
        <w:noProof/>
      </w:rPr>
      <w:t>- 20 -</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A0FE1" w14:textId="77777777" w:rsidR="00E4652B" w:rsidRPr="002E794B" w:rsidRDefault="00E4652B" w:rsidP="002E794B">
    <w:pPr>
      <w:pStyle w:val="Header"/>
      <w:tabs>
        <w:tab w:val="center" w:pos="6480"/>
        <w:tab w:val="left" w:pos="739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24FA6"/>
    <w:multiLevelType w:val="hybridMultilevel"/>
    <w:tmpl w:val="D02CE3FA"/>
    <w:lvl w:ilvl="0" w:tplc="FFFFFFFF">
      <w:start w:val="1"/>
      <w:numFmt w:val="upperLetter"/>
      <w:lvlText w:val="%1."/>
      <w:lvlJc w:val="left"/>
      <w:pPr>
        <w:ind w:left="502" w:hanging="360"/>
      </w:pPr>
      <w:rPr>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4" w15:restartNumberingAfterBreak="0">
    <w:nsid w:val="190F772C"/>
    <w:multiLevelType w:val="hybridMultilevel"/>
    <w:tmpl w:val="B504FE86"/>
    <w:lvl w:ilvl="0" w:tplc="76541A5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15:restartNumberingAfterBreak="0">
    <w:nsid w:val="249638F3"/>
    <w:multiLevelType w:val="hybridMultilevel"/>
    <w:tmpl w:val="3620C8D4"/>
    <w:lvl w:ilvl="0" w:tplc="B352D55E">
      <w:start w:val="1"/>
      <w:numFmt w:val="upperLetter"/>
      <w:lvlText w:val="%1."/>
      <w:lvlJc w:val="left"/>
      <w:pPr>
        <w:ind w:left="381" w:hanging="360"/>
      </w:pPr>
      <w:rPr>
        <w:rFonts w:hint="default"/>
      </w:rPr>
    </w:lvl>
    <w:lvl w:ilvl="1" w:tplc="04090019" w:tentative="1">
      <w:start w:val="1"/>
      <w:numFmt w:val="lowerLetter"/>
      <w:lvlText w:val="%2."/>
      <w:lvlJc w:val="left"/>
      <w:pPr>
        <w:ind w:left="1101" w:hanging="360"/>
      </w:pPr>
    </w:lvl>
    <w:lvl w:ilvl="2" w:tplc="0409001B" w:tentative="1">
      <w:start w:val="1"/>
      <w:numFmt w:val="lowerRoman"/>
      <w:lvlText w:val="%3."/>
      <w:lvlJc w:val="right"/>
      <w:pPr>
        <w:ind w:left="1821" w:hanging="180"/>
      </w:pPr>
    </w:lvl>
    <w:lvl w:ilvl="3" w:tplc="0409000F" w:tentative="1">
      <w:start w:val="1"/>
      <w:numFmt w:val="decimal"/>
      <w:lvlText w:val="%4."/>
      <w:lvlJc w:val="left"/>
      <w:pPr>
        <w:ind w:left="2541" w:hanging="360"/>
      </w:pPr>
    </w:lvl>
    <w:lvl w:ilvl="4" w:tplc="04090019" w:tentative="1">
      <w:start w:val="1"/>
      <w:numFmt w:val="lowerLetter"/>
      <w:lvlText w:val="%5."/>
      <w:lvlJc w:val="left"/>
      <w:pPr>
        <w:ind w:left="3261" w:hanging="360"/>
      </w:pPr>
    </w:lvl>
    <w:lvl w:ilvl="5" w:tplc="0409001B" w:tentative="1">
      <w:start w:val="1"/>
      <w:numFmt w:val="lowerRoman"/>
      <w:lvlText w:val="%6."/>
      <w:lvlJc w:val="right"/>
      <w:pPr>
        <w:ind w:left="3981" w:hanging="180"/>
      </w:pPr>
    </w:lvl>
    <w:lvl w:ilvl="6" w:tplc="0409000F" w:tentative="1">
      <w:start w:val="1"/>
      <w:numFmt w:val="decimal"/>
      <w:lvlText w:val="%7."/>
      <w:lvlJc w:val="left"/>
      <w:pPr>
        <w:ind w:left="4701" w:hanging="360"/>
      </w:pPr>
    </w:lvl>
    <w:lvl w:ilvl="7" w:tplc="04090019" w:tentative="1">
      <w:start w:val="1"/>
      <w:numFmt w:val="lowerLetter"/>
      <w:lvlText w:val="%8."/>
      <w:lvlJc w:val="left"/>
      <w:pPr>
        <w:ind w:left="5421" w:hanging="360"/>
      </w:pPr>
    </w:lvl>
    <w:lvl w:ilvl="8" w:tplc="0409001B" w:tentative="1">
      <w:start w:val="1"/>
      <w:numFmt w:val="lowerRoman"/>
      <w:lvlText w:val="%9."/>
      <w:lvlJc w:val="right"/>
      <w:pPr>
        <w:ind w:left="6141" w:hanging="180"/>
      </w:pPr>
    </w:lvl>
  </w:abstractNum>
  <w:abstractNum w:abstractNumId="7" w15:restartNumberingAfterBreak="0">
    <w:nsid w:val="27FE7980"/>
    <w:multiLevelType w:val="hybridMultilevel"/>
    <w:tmpl w:val="8B8A93FA"/>
    <w:lvl w:ilvl="0" w:tplc="743CA1A6">
      <w:start w:val="1"/>
      <w:numFmt w:val="lowerRoman"/>
      <w:lvlText w:val="%1)"/>
      <w:lvlJc w:val="left"/>
      <w:pPr>
        <w:ind w:left="1440" w:hanging="720"/>
      </w:pPr>
      <w:rPr>
        <w:rFonts w:asciiTheme="majorHAnsi" w:eastAsia="Batang" w:hAnsiTheme="majorHAnsi" w:cs="Times New Roman"/>
        <w:b/>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8" w15:restartNumberingAfterBreak="0">
    <w:nsid w:val="2AB81341"/>
    <w:multiLevelType w:val="hybridMultilevel"/>
    <w:tmpl w:val="B8B0B97C"/>
    <w:lvl w:ilvl="0" w:tplc="445E4E3A">
      <w:start w:val="1"/>
      <w:numFmt w:val="lowerRoman"/>
      <w:lvlText w:val="%1)"/>
      <w:lvlJc w:val="left"/>
      <w:pPr>
        <w:ind w:left="720" w:hanging="360"/>
      </w:pPr>
      <w:rPr>
        <w:rFonts w:hint="default"/>
        <w:b w:val="0"/>
        <w:color w:val="000000"/>
        <w:sz w:val="22"/>
        <w:lang w:val="es-AR"/>
      </w:rPr>
    </w:lvl>
    <w:lvl w:ilvl="1" w:tplc="544C7B50">
      <w:start w:val="1"/>
      <w:numFmt w:val="decimal"/>
      <w:lvlText w:val="%2."/>
      <w:lvlJc w:val="left"/>
      <w:pPr>
        <w:tabs>
          <w:tab w:val="num" w:pos="1440"/>
        </w:tabs>
        <w:ind w:left="1440" w:hanging="360"/>
      </w:pPr>
      <w:rPr>
        <w:rFonts w:hint="default"/>
      </w:rPr>
    </w:lvl>
    <w:lvl w:ilvl="2" w:tplc="40B48948" w:tentative="1">
      <w:start w:val="1"/>
      <w:numFmt w:val="lowerRoman"/>
      <w:lvlText w:val="%3."/>
      <w:lvlJc w:val="right"/>
      <w:pPr>
        <w:ind w:left="2160" w:hanging="180"/>
      </w:pPr>
    </w:lvl>
    <w:lvl w:ilvl="3" w:tplc="2FC4CB4E" w:tentative="1">
      <w:start w:val="1"/>
      <w:numFmt w:val="decimal"/>
      <w:lvlText w:val="%4."/>
      <w:lvlJc w:val="left"/>
      <w:pPr>
        <w:ind w:left="2880" w:hanging="360"/>
      </w:pPr>
    </w:lvl>
    <w:lvl w:ilvl="4" w:tplc="2856D7BE" w:tentative="1">
      <w:start w:val="1"/>
      <w:numFmt w:val="lowerLetter"/>
      <w:lvlText w:val="%5."/>
      <w:lvlJc w:val="left"/>
      <w:pPr>
        <w:ind w:left="3600" w:hanging="360"/>
      </w:pPr>
    </w:lvl>
    <w:lvl w:ilvl="5" w:tplc="3A54F084" w:tentative="1">
      <w:start w:val="1"/>
      <w:numFmt w:val="lowerRoman"/>
      <w:lvlText w:val="%6."/>
      <w:lvlJc w:val="right"/>
      <w:pPr>
        <w:ind w:left="4320" w:hanging="180"/>
      </w:pPr>
    </w:lvl>
    <w:lvl w:ilvl="6" w:tplc="94E22852" w:tentative="1">
      <w:start w:val="1"/>
      <w:numFmt w:val="decimal"/>
      <w:lvlText w:val="%7."/>
      <w:lvlJc w:val="left"/>
      <w:pPr>
        <w:ind w:left="5040" w:hanging="360"/>
      </w:pPr>
    </w:lvl>
    <w:lvl w:ilvl="7" w:tplc="4BD8FA18" w:tentative="1">
      <w:start w:val="1"/>
      <w:numFmt w:val="lowerLetter"/>
      <w:lvlText w:val="%8."/>
      <w:lvlJc w:val="left"/>
      <w:pPr>
        <w:ind w:left="5760" w:hanging="360"/>
      </w:pPr>
    </w:lvl>
    <w:lvl w:ilvl="8" w:tplc="FA1A84C8" w:tentative="1">
      <w:start w:val="1"/>
      <w:numFmt w:val="lowerRoman"/>
      <w:lvlText w:val="%9."/>
      <w:lvlJc w:val="right"/>
      <w:pPr>
        <w:ind w:left="6480" w:hanging="180"/>
      </w:pPr>
    </w:lvl>
  </w:abstractNum>
  <w:abstractNum w:abstractNumId="9" w15:restartNumberingAfterBreak="0">
    <w:nsid w:val="2FF17B2A"/>
    <w:multiLevelType w:val="hybridMultilevel"/>
    <w:tmpl w:val="4AF89DE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1B2909"/>
    <w:multiLevelType w:val="hybridMultilevel"/>
    <w:tmpl w:val="D0003D7A"/>
    <w:lvl w:ilvl="0" w:tplc="0ACCA0A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359B4991"/>
    <w:multiLevelType w:val="multilevel"/>
    <w:tmpl w:val="120238F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36FB6D34"/>
    <w:multiLevelType w:val="hybridMultilevel"/>
    <w:tmpl w:val="6AFCC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861177A"/>
    <w:multiLevelType w:val="multilevel"/>
    <w:tmpl w:val="9B360634"/>
    <w:lvl w:ilvl="0">
      <w:start w:val="2"/>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15" w15:restartNumberingAfterBreak="0">
    <w:nsid w:val="3A63197B"/>
    <w:multiLevelType w:val="hybridMultilevel"/>
    <w:tmpl w:val="6CAA5394"/>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6" w15:restartNumberingAfterBreak="0">
    <w:nsid w:val="3DD318E5"/>
    <w:multiLevelType w:val="hybridMultilevel"/>
    <w:tmpl w:val="8F5418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148283C"/>
    <w:multiLevelType w:val="multilevel"/>
    <w:tmpl w:val="433243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A57FE1"/>
    <w:multiLevelType w:val="hybridMultilevel"/>
    <w:tmpl w:val="1C1A5952"/>
    <w:lvl w:ilvl="0" w:tplc="DD6CF5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9907F0"/>
    <w:multiLevelType w:val="hybridMultilevel"/>
    <w:tmpl w:val="D02CE3FA"/>
    <w:lvl w:ilvl="0" w:tplc="A02A07CA">
      <w:start w:val="1"/>
      <w:numFmt w:val="upperLetter"/>
      <w:lvlText w:val="%1."/>
      <w:lvlJc w:val="left"/>
      <w:pPr>
        <w:ind w:left="450" w:hanging="360"/>
      </w:pPr>
      <w:rPr>
        <w:rFonts w:hint="default"/>
        <w:b/>
        <w:i w:val="0"/>
        <w:color w:val="auto"/>
      </w:rPr>
    </w:lvl>
    <w:lvl w:ilvl="1" w:tplc="04090019">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20" w15:restartNumberingAfterBreak="0">
    <w:nsid w:val="4BBC3BDF"/>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21" w15:restartNumberingAfterBreak="0">
    <w:nsid w:val="4D9178E8"/>
    <w:multiLevelType w:val="multilevel"/>
    <w:tmpl w:val="7D0E2A4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2" w15:restartNumberingAfterBreak="0">
    <w:nsid w:val="598A58F1"/>
    <w:multiLevelType w:val="hybridMultilevel"/>
    <w:tmpl w:val="BAEA3CB2"/>
    <w:lvl w:ilvl="0" w:tplc="FFFFFFFF">
      <w:start w:val="1"/>
      <w:numFmt w:val="bullet"/>
      <w:lvlText w:val=""/>
      <w:lvlJc w:val="left"/>
      <w:pPr>
        <w:tabs>
          <w:tab w:val="num" w:pos="862"/>
        </w:tabs>
        <w:ind w:left="862" w:hanging="360"/>
      </w:pPr>
      <w:rPr>
        <w:rFonts w:ascii="Wingdings" w:hAnsi="Wingdings" w:hint="default"/>
        <w:color w:val="auto"/>
      </w:rPr>
    </w:lvl>
    <w:lvl w:ilvl="1" w:tplc="FFFFFFFF">
      <w:start w:val="1"/>
      <w:numFmt w:val="bullet"/>
      <w:lvlText w:val="o"/>
      <w:lvlJc w:val="left"/>
      <w:pPr>
        <w:tabs>
          <w:tab w:val="num" w:pos="1942"/>
        </w:tabs>
        <w:ind w:left="1942" w:hanging="360"/>
      </w:pPr>
      <w:rPr>
        <w:rFonts w:ascii="Courier New" w:hAnsi="Courier New" w:cs="Courier New" w:hint="default"/>
      </w:rPr>
    </w:lvl>
    <w:lvl w:ilvl="2" w:tplc="FFFFFFFF" w:tentative="1">
      <w:start w:val="1"/>
      <w:numFmt w:val="bullet"/>
      <w:lvlText w:val=""/>
      <w:lvlJc w:val="left"/>
      <w:pPr>
        <w:tabs>
          <w:tab w:val="num" w:pos="2662"/>
        </w:tabs>
        <w:ind w:left="2662" w:hanging="360"/>
      </w:pPr>
      <w:rPr>
        <w:rFonts w:ascii="Wingdings" w:hAnsi="Wingdings" w:hint="default"/>
      </w:rPr>
    </w:lvl>
    <w:lvl w:ilvl="3" w:tplc="FFFFFFFF">
      <w:start w:val="1"/>
      <w:numFmt w:val="bullet"/>
      <w:lvlText w:val=""/>
      <w:lvlJc w:val="left"/>
      <w:pPr>
        <w:tabs>
          <w:tab w:val="num" w:pos="3382"/>
        </w:tabs>
        <w:ind w:left="3382" w:hanging="360"/>
      </w:pPr>
      <w:rPr>
        <w:rFonts w:ascii="Symbol" w:hAnsi="Symbol" w:hint="default"/>
      </w:rPr>
    </w:lvl>
    <w:lvl w:ilvl="4" w:tplc="FFFFFFFF" w:tentative="1">
      <w:start w:val="1"/>
      <w:numFmt w:val="bullet"/>
      <w:lvlText w:val="o"/>
      <w:lvlJc w:val="left"/>
      <w:pPr>
        <w:tabs>
          <w:tab w:val="num" w:pos="4102"/>
        </w:tabs>
        <w:ind w:left="4102" w:hanging="360"/>
      </w:pPr>
      <w:rPr>
        <w:rFonts w:ascii="Courier New" w:hAnsi="Courier New" w:cs="Courier New" w:hint="default"/>
      </w:rPr>
    </w:lvl>
    <w:lvl w:ilvl="5" w:tplc="FFFFFFFF" w:tentative="1">
      <w:start w:val="1"/>
      <w:numFmt w:val="bullet"/>
      <w:lvlText w:val=""/>
      <w:lvlJc w:val="left"/>
      <w:pPr>
        <w:tabs>
          <w:tab w:val="num" w:pos="4822"/>
        </w:tabs>
        <w:ind w:left="4822" w:hanging="360"/>
      </w:pPr>
      <w:rPr>
        <w:rFonts w:ascii="Wingdings" w:hAnsi="Wingdings" w:hint="default"/>
      </w:rPr>
    </w:lvl>
    <w:lvl w:ilvl="6" w:tplc="FFFFFFFF" w:tentative="1">
      <w:start w:val="1"/>
      <w:numFmt w:val="bullet"/>
      <w:lvlText w:val=""/>
      <w:lvlJc w:val="left"/>
      <w:pPr>
        <w:tabs>
          <w:tab w:val="num" w:pos="5542"/>
        </w:tabs>
        <w:ind w:left="5542" w:hanging="360"/>
      </w:pPr>
      <w:rPr>
        <w:rFonts w:ascii="Symbol" w:hAnsi="Symbol" w:hint="default"/>
      </w:rPr>
    </w:lvl>
    <w:lvl w:ilvl="7" w:tplc="FFFFFFFF" w:tentative="1">
      <w:start w:val="1"/>
      <w:numFmt w:val="bullet"/>
      <w:lvlText w:val="o"/>
      <w:lvlJc w:val="left"/>
      <w:pPr>
        <w:tabs>
          <w:tab w:val="num" w:pos="6262"/>
        </w:tabs>
        <w:ind w:left="6262" w:hanging="360"/>
      </w:pPr>
      <w:rPr>
        <w:rFonts w:ascii="Courier New" w:hAnsi="Courier New" w:cs="Courier New" w:hint="default"/>
      </w:rPr>
    </w:lvl>
    <w:lvl w:ilvl="8" w:tplc="FFFFFFFF" w:tentative="1">
      <w:start w:val="1"/>
      <w:numFmt w:val="bullet"/>
      <w:lvlText w:val=""/>
      <w:lvlJc w:val="left"/>
      <w:pPr>
        <w:tabs>
          <w:tab w:val="num" w:pos="6982"/>
        </w:tabs>
        <w:ind w:left="6982" w:hanging="360"/>
      </w:pPr>
      <w:rPr>
        <w:rFonts w:ascii="Wingdings" w:hAnsi="Wingdings" w:hint="default"/>
      </w:rPr>
    </w:lvl>
  </w:abstractNum>
  <w:abstractNum w:abstractNumId="23" w15:restartNumberingAfterBreak="0">
    <w:nsid w:val="5F503804"/>
    <w:multiLevelType w:val="hybridMultilevel"/>
    <w:tmpl w:val="4AF89DE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F7F54CD"/>
    <w:multiLevelType w:val="hybridMultilevel"/>
    <w:tmpl w:val="1EB2D61E"/>
    <w:lvl w:ilvl="0" w:tplc="AF12DC0E">
      <w:start w:val="1"/>
      <w:numFmt w:val="bullet"/>
      <w:lvlText w:val=""/>
      <w:lvlJc w:val="left"/>
      <w:pPr>
        <w:tabs>
          <w:tab w:val="num" w:pos="834"/>
        </w:tabs>
        <w:ind w:left="834" w:hanging="360"/>
      </w:pPr>
      <w:rPr>
        <w:rFonts w:ascii="Wingdings" w:hAnsi="Wingdings" w:hint="default"/>
        <w:color w:val="auto"/>
      </w:rPr>
    </w:lvl>
    <w:lvl w:ilvl="1" w:tplc="2C0A0019" w:tentative="1">
      <w:start w:val="1"/>
      <w:numFmt w:val="bullet"/>
      <w:lvlText w:val="o"/>
      <w:lvlJc w:val="left"/>
      <w:pPr>
        <w:tabs>
          <w:tab w:val="num" w:pos="1194"/>
        </w:tabs>
        <w:ind w:left="1194" w:hanging="360"/>
      </w:pPr>
      <w:rPr>
        <w:rFonts w:ascii="Courier New" w:hAnsi="Courier New" w:cs="Courier New" w:hint="default"/>
      </w:rPr>
    </w:lvl>
    <w:lvl w:ilvl="2" w:tplc="2C0A001B" w:tentative="1">
      <w:start w:val="1"/>
      <w:numFmt w:val="bullet"/>
      <w:lvlText w:val=""/>
      <w:lvlJc w:val="left"/>
      <w:pPr>
        <w:tabs>
          <w:tab w:val="num" w:pos="1914"/>
        </w:tabs>
        <w:ind w:left="1914" w:hanging="360"/>
      </w:pPr>
      <w:rPr>
        <w:rFonts w:ascii="Wingdings" w:hAnsi="Wingdings" w:hint="default"/>
      </w:rPr>
    </w:lvl>
    <w:lvl w:ilvl="3" w:tplc="2C0A000F" w:tentative="1">
      <w:start w:val="1"/>
      <w:numFmt w:val="bullet"/>
      <w:lvlText w:val=""/>
      <w:lvlJc w:val="left"/>
      <w:pPr>
        <w:tabs>
          <w:tab w:val="num" w:pos="2634"/>
        </w:tabs>
        <w:ind w:left="2634" w:hanging="360"/>
      </w:pPr>
      <w:rPr>
        <w:rFonts w:ascii="Symbol" w:hAnsi="Symbol" w:hint="default"/>
      </w:rPr>
    </w:lvl>
    <w:lvl w:ilvl="4" w:tplc="2C0A0019" w:tentative="1">
      <w:start w:val="1"/>
      <w:numFmt w:val="bullet"/>
      <w:lvlText w:val="o"/>
      <w:lvlJc w:val="left"/>
      <w:pPr>
        <w:tabs>
          <w:tab w:val="num" w:pos="3354"/>
        </w:tabs>
        <w:ind w:left="3354" w:hanging="360"/>
      </w:pPr>
      <w:rPr>
        <w:rFonts w:ascii="Courier New" w:hAnsi="Courier New" w:cs="Courier New" w:hint="default"/>
      </w:rPr>
    </w:lvl>
    <w:lvl w:ilvl="5" w:tplc="2C0A001B" w:tentative="1">
      <w:start w:val="1"/>
      <w:numFmt w:val="bullet"/>
      <w:lvlText w:val=""/>
      <w:lvlJc w:val="left"/>
      <w:pPr>
        <w:tabs>
          <w:tab w:val="num" w:pos="4074"/>
        </w:tabs>
        <w:ind w:left="4074" w:hanging="360"/>
      </w:pPr>
      <w:rPr>
        <w:rFonts w:ascii="Wingdings" w:hAnsi="Wingdings" w:hint="default"/>
      </w:rPr>
    </w:lvl>
    <w:lvl w:ilvl="6" w:tplc="2C0A000F" w:tentative="1">
      <w:start w:val="1"/>
      <w:numFmt w:val="bullet"/>
      <w:lvlText w:val=""/>
      <w:lvlJc w:val="left"/>
      <w:pPr>
        <w:tabs>
          <w:tab w:val="num" w:pos="4794"/>
        </w:tabs>
        <w:ind w:left="4794" w:hanging="360"/>
      </w:pPr>
      <w:rPr>
        <w:rFonts w:ascii="Symbol" w:hAnsi="Symbol" w:hint="default"/>
      </w:rPr>
    </w:lvl>
    <w:lvl w:ilvl="7" w:tplc="2C0A0019" w:tentative="1">
      <w:start w:val="1"/>
      <w:numFmt w:val="bullet"/>
      <w:lvlText w:val="o"/>
      <w:lvlJc w:val="left"/>
      <w:pPr>
        <w:tabs>
          <w:tab w:val="num" w:pos="5514"/>
        </w:tabs>
        <w:ind w:left="5514" w:hanging="360"/>
      </w:pPr>
      <w:rPr>
        <w:rFonts w:ascii="Courier New" w:hAnsi="Courier New" w:cs="Courier New" w:hint="default"/>
      </w:rPr>
    </w:lvl>
    <w:lvl w:ilvl="8" w:tplc="2C0A001B" w:tentative="1">
      <w:start w:val="1"/>
      <w:numFmt w:val="bullet"/>
      <w:lvlText w:val=""/>
      <w:lvlJc w:val="left"/>
      <w:pPr>
        <w:tabs>
          <w:tab w:val="num" w:pos="6234"/>
        </w:tabs>
        <w:ind w:left="6234" w:hanging="360"/>
      </w:pPr>
      <w:rPr>
        <w:rFonts w:ascii="Wingdings" w:hAnsi="Wingdings" w:hint="default"/>
      </w:rPr>
    </w:lvl>
  </w:abstractNum>
  <w:abstractNum w:abstractNumId="25" w15:restartNumberingAfterBreak="0">
    <w:nsid w:val="609923C8"/>
    <w:multiLevelType w:val="multilevel"/>
    <w:tmpl w:val="CCEE753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6" w15:restartNumberingAfterBreak="0">
    <w:nsid w:val="60A72BBB"/>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27" w15:restartNumberingAfterBreak="0">
    <w:nsid w:val="6CCC1B55"/>
    <w:multiLevelType w:val="hybridMultilevel"/>
    <w:tmpl w:val="6F74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5E571E"/>
    <w:multiLevelType w:val="hybridMultilevel"/>
    <w:tmpl w:val="A40E1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30" w15:restartNumberingAfterBreak="0">
    <w:nsid w:val="78E65859"/>
    <w:multiLevelType w:val="multilevel"/>
    <w:tmpl w:val="2AF69692"/>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29"/>
  </w:num>
  <w:num w:numId="2">
    <w:abstractNumId w:val="29"/>
  </w:num>
  <w:num w:numId="3">
    <w:abstractNumId w:val="29"/>
  </w:num>
  <w:num w:numId="4">
    <w:abstractNumId w:val="29"/>
  </w:num>
  <w:num w:numId="5">
    <w:abstractNumId w:val="29"/>
  </w:num>
  <w:num w:numId="6">
    <w:abstractNumId w:val="29"/>
  </w:num>
  <w:num w:numId="7">
    <w:abstractNumId w:val="29"/>
  </w:num>
  <w:num w:numId="8">
    <w:abstractNumId w:val="29"/>
  </w:num>
  <w:num w:numId="9">
    <w:abstractNumId w:val="29"/>
  </w:num>
  <w:num w:numId="10">
    <w:abstractNumId w:val="2"/>
  </w:num>
  <w:num w:numId="11">
    <w:abstractNumId w:val="5"/>
  </w:num>
  <w:num w:numId="12">
    <w:abstractNumId w:val="13"/>
  </w:num>
  <w:num w:numId="13">
    <w:abstractNumId w:val="1"/>
  </w:num>
  <w:num w:numId="14">
    <w:abstractNumId w:val="3"/>
  </w:num>
  <w:num w:numId="15">
    <w:abstractNumId w:val="14"/>
  </w:num>
  <w:num w:numId="16">
    <w:abstractNumId w:val="20"/>
  </w:num>
  <w:num w:numId="17">
    <w:abstractNumId w:val="10"/>
  </w:num>
  <w:num w:numId="18">
    <w:abstractNumId w:val="21"/>
  </w:num>
  <w:num w:numId="19">
    <w:abstractNumId w:val="22"/>
  </w:num>
  <w:num w:numId="20">
    <w:abstractNumId w:val="4"/>
  </w:num>
  <w:num w:numId="21">
    <w:abstractNumId w:val="23"/>
  </w:num>
  <w:num w:numId="22">
    <w:abstractNumId w:val="24"/>
  </w:num>
  <w:num w:numId="23">
    <w:abstractNumId w:val="18"/>
  </w:num>
  <w:num w:numId="24">
    <w:abstractNumId w:val="7"/>
  </w:num>
  <w:num w:numId="25">
    <w:abstractNumId w:val="0"/>
  </w:num>
  <w:num w:numId="26">
    <w:abstractNumId w:val="8"/>
  </w:num>
  <w:num w:numId="27">
    <w:abstractNumId w:val="27"/>
  </w:num>
  <w:num w:numId="28">
    <w:abstractNumId w:val="12"/>
  </w:num>
  <w:num w:numId="29">
    <w:abstractNumId w:val="25"/>
  </w:num>
  <w:num w:numId="30">
    <w:abstractNumId w:val="17"/>
  </w:num>
  <w:num w:numId="31">
    <w:abstractNumId w:val="16"/>
  </w:num>
  <w:num w:numId="32">
    <w:abstractNumId w:val="26"/>
  </w:num>
  <w:num w:numId="33">
    <w:abstractNumId w:val="30"/>
  </w:num>
  <w:num w:numId="34">
    <w:abstractNumId w:val="15"/>
  </w:num>
  <w:num w:numId="35">
    <w:abstractNumId w:val="11"/>
  </w:num>
  <w:num w:numId="36">
    <w:abstractNumId w:val="19"/>
  </w:num>
  <w:num w:numId="37">
    <w:abstractNumId w:val="28"/>
  </w:num>
  <w:num w:numId="38">
    <w:abstractNumId w:val="2"/>
  </w:num>
  <w:num w:numId="39">
    <w:abstractNumId w:val="29"/>
  </w:num>
  <w:num w:numId="40">
    <w:abstractNumId w:val="9"/>
  </w:num>
  <w:num w:numId="4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36B"/>
    <w:rsid w:val="0000450A"/>
    <w:rsid w:val="00004EDB"/>
    <w:rsid w:val="0000548F"/>
    <w:rsid w:val="00005494"/>
    <w:rsid w:val="00005CF7"/>
    <w:rsid w:val="00005E81"/>
    <w:rsid w:val="000065FE"/>
    <w:rsid w:val="00006DAD"/>
    <w:rsid w:val="00007148"/>
    <w:rsid w:val="00007E50"/>
    <w:rsid w:val="0001085F"/>
    <w:rsid w:val="00010A5C"/>
    <w:rsid w:val="000118D9"/>
    <w:rsid w:val="00011DDF"/>
    <w:rsid w:val="000121C1"/>
    <w:rsid w:val="00012324"/>
    <w:rsid w:val="0001469C"/>
    <w:rsid w:val="00014A18"/>
    <w:rsid w:val="00014C5A"/>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4012"/>
    <w:rsid w:val="00034CBC"/>
    <w:rsid w:val="00034D37"/>
    <w:rsid w:val="00034F4E"/>
    <w:rsid w:val="000353A7"/>
    <w:rsid w:val="0003570B"/>
    <w:rsid w:val="00036346"/>
    <w:rsid w:val="000363A5"/>
    <w:rsid w:val="00036FD3"/>
    <w:rsid w:val="000408E6"/>
    <w:rsid w:val="00041638"/>
    <w:rsid w:val="0004185C"/>
    <w:rsid w:val="00041C3B"/>
    <w:rsid w:val="00042009"/>
    <w:rsid w:val="00042DB1"/>
    <w:rsid w:val="00043850"/>
    <w:rsid w:val="0004415F"/>
    <w:rsid w:val="0004492D"/>
    <w:rsid w:val="000456F7"/>
    <w:rsid w:val="00045887"/>
    <w:rsid w:val="00045895"/>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781"/>
    <w:rsid w:val="00061D7E"/>
    <w:rsid w:val="00062959"/>
    <w:rsid w:val="00062E58"/>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8A8"/>
    <w:rsid w:val="00081ED9"/>
    <w:rsid w:val="0008250D"/>
    <w:rsid w:val="0008326C"/>
    <w:rsid w:val="00083B2D"/>
    <w:rsid w:val="00083CCB"/>
    <w:rsid w:val="000857BE"/>
    <w:rsid w:val="00086B58"/>
    <w:rsid w:val="0008772E"/>
    <w:rsid w:val="00087927"/>
    <w:rsid w:val="0009319A"/>
    <w:rsid w:val="000933B1"/>
    <w:rsid w:val="00093481"/>
    <w:rsid w:val="0009387A"/>
    <w:rsid w:val="00093E84"/>
    <w:rsid w:val="00094E85"/>
    <w:rsid w:val="000968F8"/>
    <w:rsid w:val="00096DAF"/>
    <w:rsid w:val="000A0082"/>
    <w:rsid w:val="000A06B1"/>
    <w:rsid w:val="000A15E6"/>
    <w:rsid w:val="000A1835"/>
    <w:rsid w:val="000A26E6"/>
    <w:rsid w:val="000A2BDF"/>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26E"/>
    <w:rsid w:val="000C3D14"/>
    <w:rsid w:val="000C4026"/>
    <w:rsid w:val="000C49DD"/>
    <w:rsid w:val="000C5D73"/>
    <w:rsid w:val="000C5F44"/>
    <w:rsid w:val="000C63C1"/>
    <w:rsid w:val="000C6415"/>
    <w:rsid w:val="000C69B1"/>
    <w:rsid w:val="000C6B98"/>
    <w:rsid w:val="000C6FF6"/>
    <w:rsid w:val="000C73A5"/>
    <w:rsid w:val="000C744F"/>
    <w:rsid w:val="000C7503"/>
    <w:rsid w:val="000C75EB"/>
    <w:rsid w:val="000D00C0"/>
    <w:rsid w:val="000D014A"/>
    <w:rsid w:val="000D0274"/>
    <w:rsid w:val="000D0C2D"/>
    <w:rsid w:val="000D0F7D"/>
    <w:rsid w:val="000D0FF7"/>
    <w:rsid w:val="000D20FB"/>
    <w:rsid w:val="000D2158"/>
    <w:rsid w:val="000D229C"/>
    <w:rsid w:val="000D36C2"/>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B75"/>
    <w:rsid w:val="00103CB3"/>
    <w:rsid w:val="00104FCD"/>
    <w:rsid w:val="0010695C"/>
    <w:rsid w:val="00106A6D"/>
    <w:rsid w:val="00106C81"/>
    <w:rsid w:val="00106FB2"/>
    <w:rsid w:val="001074F4"/>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CA2"/>
    <w:rsid w:val="00141702"/>
    <w:rsid w:val="0014191D"/>
    <w:rsid w:val="00142C15"/>
    <w:rsid w:val="001430E3"/>
    <w:rsid w:val="00143480"/>
    <w:rsid w:val="001449ED"/>
    <w:rsid w:val="00144D4D"/>
    <w:rsid w:val="0014654E"/>
    <w:rsid w:val="0014660F"/>
    <w:rsid w:val="00146E27"/>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3414"/>
    <w:rsid w:val="00174482"/>
    <w:rsid w:val="00174CC5"/>
    <w:rsid w:val="00174E3F"/>
    <w:rsid w:val="001755AB"/>
    <w:rsid w:val="00175D09"/>
    <w:rsid w:val="00175F45"/>
    <w:rsid w:val="001768D2"/>
    <w:rsid w:val="00176A7D"/>
    <w:rsid w:val="00176AC6"/>
    <w:rsid w:val="00176FB0"/>
    <w:rsid w:val="00177751"/>
    <w:rsid w:val="00177CF0"/>
    <w:rsid w:val="00177D10"/>
    <w:rsid w:val="00180F6E"/>
    <w:rsid w:val="00181378"/>
    <w:rsid w:val="00182214"/>
    <w:rsid w:val="001826F1"/>
    <w:rsid w:val="00182E16"/>
    <w:rsid w:val="0018446E"/>
    <w:rsid w:val="001865E8"/>
    <w:rsid w:val="001877AC"/>
    <w:rsid w:val="001910B8"/>
    <w:rsid w:val="001910CF"/>
    <w:rsid w:val="00191C22"/>
    <w:rsid w:val="00192B9B"/>
    <w:rsid w:val="00192E4F"/>
    <w:rsid w:val="00193176"/>
    <w:rsid w:val="0019358F"/>
    <w:rsid w:val="001947B6"/>
    <w:rsid w:val="00194C42"/>
    <w:rsid w:val="00194E68"/>
    <w:rsid w:val="00196330"/>
    <w:rsid w:val="001963B3"/>
    <w:rsid w:val="00196D06"/>
    <w:rsid w:val="001A1608"/>
    <w:rsid w:val="001A31F9"/>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376A"/>
    <w:rsid w:val="001E4316"/>
    <w:rsid w:val="001E4367"/>
    <w:rsid w:val="001E4C49"/>
    <w:rsid w:val="001E4E5E"/>
    <w:rsid w:val="001E5A06"/>
    <w:rsid w:val="001E5D03"/>
    <w:rsid w:val="001E5F40"/>
    <w:rsid w:val="001E6732"/>
    <w:rsid w:val="001E6773"/>
    <w:rsid w:val="001E7095"/>
    <w:rsid w:val="001F0085"/>
    <w:rsid w:val="001F05C1"/>
    <w:rsid w:val="001F1BBF"/>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492D"/>
    <w:rsid w:val="0022531F"/>
    <w:rsid w:val="00226239"/>
    <w:rsid w:val="002309B1"/>
    <w:rsid w:val="00230D37"/>
    <w:rsid w:val="00230E81"/>
    <w:rsid w:val="0023162D"/>
    <w:rsid w:val="002316B0"/>
    <w:rsid w:val="002327CB"/>
    <w:rsid w:val="002328DA"/>
    <w:rsid w:val="002330E8"/>
    <w:rsid w:val="00233E78"/>
    <w:rsid w:val="0023434A"/>
    <w:rsid w:val="00234EE1"/>
    <w:rsid w:val="00234F0B"/>
    <w:rsid w:val="0023566D"/>
    <w:rsid w:val="002364EE"/>
    <w:rsid w:val="0023674A"/>
    <w:rsid w:val="0023714B"/>
    <w:rsid w:val="002377E6"/>
    <w:rsid w:val="0023789F"/>
    <w:rsid w:val="00240096"/>
    <w:rsid w:val="002406D1"/>
    <w:rsid w:val="00240B03"/>
    <w:rsid w:val="00240DCF"/>
    <w:rsid w:val="0024170F"/>
    <w:rsid w:val="00241B15"/>
    <w:rsid w:val="00241F7F"/>
    <w:rsid w:val="00242316"/>
    <w:rsid w:val="00242A4B"/>
    <w:rsid w:val="00242C4A"/>
    <w:rsid w:val="00242C82"/>
    <w:rsid w:val="00242DC7"/>
    <w:rsid w:val="002431E0"/>
    <w:rsid w:val="002433B4"/>
    <w:rsid w:val="00243DF2"/>
    <w:rsid w:val="002450A8"/>
    <w:rsid w:val="00245781"/>
    <w:rsid w:val="00245CB3"/>
    <w:rsid w:val="00247895"/>
    <w:rsid w:val="00247AF9"/>
    <w:rsid w:val="00247C8E"/>
    <w:rsid w:val="00251795"/>
    <w:rsid w:val="00252269"/>
    <w:rsid w:val="0025272A"/>
    <w:rsid w:val="002533D1"/>
    <w:rsid w:val="002534B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17B5"/>
    <w:rsid w:val="0028218A"/>
    <w:rsid w:val="0028272F"/>
    <w:rsid w:val="0028286C"/>
    <w:rsid w:val="00282EC0"/>
    <w:rsid w:val="002831C2"/>
    <w:rsid w:val="0028391C"/>
    <w:rsid w:val="00283BC3"/>
    <w:rsid w:val="00283C08"/>
    <w:rsid w:val="00283CC2"/>
    <w:rsid w:val="002851AD"/>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714"/>
    <w:rsid w:val="002C2C98"/>
    <w:rsid w:val="002C3204"/>
    <w:rsid w:val="002C4CF7"/>
    <w:rsid w:val="002C65BF"/>
    <w:rsid w:val="002C6704"/>
    <w:rsid w:val="002C7020"/>
    <w:rsid w:val="002C75BF"/>
    <w:rsid w:val="002C7D3A"/>
    <w:rsid w:val="002D0D1A"/>
    <w:rsid w:val="002D0E0C"/>
    <w:rsid w:val="002D1D66"/>
    <w:rsid w:val="002D1FBA"/>
    <w:rsid w:val="002D21B5"/>
    <w:rsid w:val="002D2336"/>
    <w:rsid w:val="002D324B"/>
    <w:rsid w:val="002D33B4"/>
    <w:rsid w:val="002D59C1"/>
    <w:rsid w:val="002D5C12"/>
    <w:rsid w:val="002E1352"/>
    <w:rsid w:val="002E16C3"/>
    <w:rsid w:val="002E3232"/>
    <w:rsid w:val="002E38F3"/>
    <w:rsid w:val="002E3B26"/>
    <w:rsid w:val="002E468A"/>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4841"/>
    <w:rsid w:val="002F5AB0"/>
    <w:rsid w:val="002F6F16"/>
    <w:rsid w:val="00301E87"/>
    <w:rsid w:val="00304D7F"/>
    <w:rsid w:val="00304E6F"/>
    <w:rsid w:val="00305297"/>
    <w:rsid w:val="00305AB4"/>
    <w:rsid w:val="00305B3E"/>
    <w:rsid w:val="0030677F"/>
    <w:rsid w:val="00306801"/>
    <w:rsid w:val="00306AAF"/>
    <w:rsid w:val="00311463"/>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2CB9"/>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170F"/>
    <w:rsid w:val="00332FA6"/>
    <w:rsid w:val="003336AF"/>
    <w:rsid w:val="003338E2"/>
    <w:rsid w:val="0033414F"/>
    <w:rsid w:val="00334654"/>
    <w:rsid w:val="00334877"/>
    <w:rsid w:val="0033491F"/>
    <w:rsid w:val="00335946"/>
    <w:rsid w:val="00335A24"/>
    <w:rsid w:val="00335C1F"/>
    <w:rsid w:val="00336335"/>
    <w:rsid w:val="00336692"/>
    <w:rsid w:val="00336B2B"/>
    <w:rsid w:val="003371BD"/>
    <w:rsid w:val="00337D0C"/>
    <w:rsid w:val="00337DC3"/>
    <w:rsid w:val="00341321"/>
    <w:rsid w:val="00341451"/>
    <w:rsid w:val="00342D95"/>
    <w:rsid w:val="00343345"/>
    <w:rsid w:val="00343B9C"/>
    <w:rsid w:val="003455F2"/>
    <w:rsid w:val="00345E9F"/>
    <w:rsid w:val="00347CCD"/>
    <w:rsid w:val="00352250"/>
    <w:rsid w:val="003522CA"/>
    <w:rsid w:val="00353AA2"/>
    <w:rsid w:val="00353D5E"/>
    <w:rsid w:val="00353EDC"/>
    <w:rsid w:val="00354A30"/>
    <w:rsid w:val="00354E2E"/>
    <w:rsid w:val="00354FA3"/>
    <w:rsid w:val="00354FC6"/>
    <w:rsid w:val="003556B9"/>
    <w:rsid w:val="00355A13"/>
    <w:rsid w:val="00355C37"/>
    <w:rsid w:val="0035733D"/>
    <w:rsid w:val="00362ADE"/>
    <w:rsid w:val="003636CC"/>
    <w:rsid w:val="003638BD"/>
    <w:rsid w:val="003645BF"/>
    <w:rsid w:val="00366D8D"/>
    <w:rsid w:val="00370B54"/>
    <w:rsid w:val="00371C86"/>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0ABB"/>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3397"/>
    <w:rsid w:val="00395BEE"/>
    <w:rsid w:val="0039790B"/>
    <w:rsid w:val="003979FE"/>
    <w:rsid w:val="003A0A9E"/>
    <w:rsid w:val="003A1163"/>
    <w:rsid w:val="003A15AC"/>
    <w:rsid w:val="003A2C00"/>
    <w:rsid w:val="003A3CDC"/>
    <w:rsid w:val="003A3E5D"/>
    <w:rsid w:val="003A3EB6"/>
    <w:rsid w:val="003A4455"/>
    <w:rsid w:val="003A4E0E"/>
    <w:rsid w:val="003A69F1"/>
    <w:rsid w:val="003B130F"/>
    <w:rsid w:val="003B21BF"/>
    <w:rsid w:val="003B3370"/>
    <w:rsid w:val="003B4558"/>
    <w:rsid w:val="003B5D3D"/>
    <w:rsid w:val="003B648B"/>
    <w:rsid w:val="003B7235"/>
    <w:rsid w:val="003B78C8"/>
    <w:rsid w:val="003B78EC"/>
    <w:rsid w:val="003C0EF3"/>
    <w:rsid w:val="003C1710"/>
    <w:rsid w:val="003C3715"/>
    <w:rsid w:val="003C3E0B"/>
    <w:rsid w:val="003C4620"/>
    <w:rsid w:val="003C462B"/>
    <w:rsid w:val="003C581A"/>
    <w:rsid w:val="003C5A94"/>
    <w:rsid w:val="003C5DE6"/>
    <w:rsid w:val="003C5ED2"/>
    <w:rsid w:val="003C65BE"/>
    <w:rsid w:val="003C7608"/>
    <w:rsid w:val="003D0D2F"/>
    <w:rsid w:val="003D0F5F"/>
    <w:rsid w:val="003D10D6"/>
    <w:rsid w:val="003D447F"/>
    <w:rsid w:val="003D456D"/>
    <w:rsid w:val="003D4A8A"/>
    <w:rsid w:val="003D5133"/>
    <w:rsid w:val="003D524C"/>
    <w:rsid w:val="003D5E91"/>
    <w:rsid w:val="003D6150"/>
    <w:rsid w:val="003D7F73"/>
    <w:rsid w:val="003E07DA"/>
    <w:rsid w:val="003E0AC9"/>
    <w:rsid w:val="003E0C7A"/>
    <w:rsid w:val="003E0E5F"/>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D8A"/>
    <w:rsid w:val="004001F1"/>
    <w:rsid w:val="004018C0"/>
    <w:rsid w:val="00403055"/>
    <w:rsid w:val="00404915"/>
    <w:rsid w:val="00404C19"/>
    <w:rsid w:val="00404F80"/>
    <w:rsid w:val="00405558"/>
    <w:rsid w:val="00407398"/>
    <w:rsid w:val="004075F2"/>
    <w:rsid w:val="00407BFE"/>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013"/>
    <w:rsid w:val="0043424A"/>
    <w:rsid w:val="00435172"/>
    <w:rsid w:val="004351B0"/>
    <w:rsid w:val="00435420"/>
    <w:rsid w:val="00435718"/>
    <w:rsid w:val="004408CE"/>
    <w:rsid w:val="00441EE7"/>
    <w:rsid w:val="004436F0"/>
    <w:rsid w:val="00443D43"/>
    <w:rsid w:val="0044431C"/>
    <w:rsid w:val="004447C6"/>
    <w:rsid w:val="00447425"/>
    <w:rsid w:val="00447E82"/>
    <w:rsid w:val="004514F4"/>
    <w:rsid w:val="004518C7"/>
    <w:rsid w:val="00453622"/>
    <w:rsid w:val="0045478C"/>
    <w:rsid w:val="00454BBE"/>
    <w:rsid w:val="004552F8"/>
    <w:rsid w:val="004555B4"/>
    <w:rsid w:val="00455BC8"/>
    <w:rsid w:val="004563D2"/>
    <w:rsid w:val="0045650F"/>
    <w:rsid w:val="00456E98"/>
    <w:rsid w:val="0045775E"/>
    <w:rsid w:val="00457FE9"/>
    <w:rsid w:val="004601D0"/>
    <w:rsid w:val="00460283"/>
    <w:rsid w:val="004621B6"/>
    <w:rsid w:val="004625DB"/>
    <w:rsid w:val="00462E9C"/>
    <w:rsid w:val="004630BD"/>
    <w:rsid w:val="004635DE"/>
    <w:rsid w:val="00464957"/>
    <w:rsid w:val="00464DB3"/>
    <w:rsid w:val="004653FB"/>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2DB3"/>
    <w:rsid w:val="004835B0"/>
    <w:rsid w:val="0048364E"/>
    <w:rsid w:val="00484216"/>
    <w:rsid w:val="004849E8"/>
    <w:rsid w:val="0048534A"/>
    <w:rsid w:val="0048602F"/>
    <w:rsid w:val="00486A2B"/>
    <w:rsid w:val="00487778"/>
    <w:rsid w:val="00487F72"/>
    <w:rsid w:val="00487FAD"/>
    <w:rsid w:val="004907BF"/>
    <w:rsid w:val="00490E76"/>
    <w:rsid w:val="004927F7"/>
    <w:rsid w:val="004946C7"/>
    <w:rsid w:val="00494F17"/>
    <w:rsid w:val="00495036"/>
    <w:rsid w:val="0049522F"/>
    <w:rsid w:val="00496100"/>
    <w:rsid w:val="004969C1"/>
    <w:rsid w:val="004973E9"/>
    <w:rsid w:val="004975AB"/>
    <w:rsid w:val="004A04E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7A"/>
    <w:rsid w:val="004A7547"/>
    <w:rsid w:val="004A79CF"/>
    <w:rsid w:val="004A7BDA"/>
    <w:rsid w:val="004A7EA6"/>
    <w:rsid w:val="004A7F80"/>
    <w:rsid w:val="004B3D60"/>
    <w:rsid w:val="004B4E4A"/>
    <w:rsid w:val="004B5477"/>
    <w:rsid w:val="004B555B"/>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908"/>
    <w:rsid w:val="004C582B"/>
    <w:rsid w:val="004C5F8E"/>
    <w:rsid w:val="004C6C6F"/>
    <w:rsid w:val="004C6D9E"/>
    <w:rsid w:val="004C7254"/>
    <w:rsid w:val="004C727C"/>
    <w:rsid w:val="004C7AD2"/>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D7C6C"/>
    <w:rsid w:val="004E058C"/>
    <w:rsid w:val="004E0708"/>
    <w:rsid w:val="004E0AB8"/>
    <w:rsid w:val="004E0E49"/>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BC2"/>
    <w:rsid w:val="0050627C"/>
    <w:rsid w:val="00506CB7"/>
    <w:rsid w:val="00510134"/>
    <w:rsid w:val="005104A3"/>
    <w:rsid w:val="005123AA"/>
    <w:rsid w:val="00512EA8"/>
    <w:rsid w:val="00515F3A"/>
    <w:rsid w:val="005160FE"/>
    <w:rsid w:val="0051657D"/>
    <w:rsid w:val="00516951"/>
    <w:rsid w:val="005176F6"/>
    <w:rsid w:val="00520063"/>
    <w:rsid w:val="00520E17"/>
    <w:rsid w:val="0052197D"/>
    <w:rsid w:val="00521B90"/>
    <w:rsid w:val="005220BE"/>
    <w:rsid w:val="00522929"/>
    <w:rsid w:val="00522C69"/>
    <w:rsid w:val="00522E9B"/>
    <w:rsid w:val="005242A9"/>
    <w:rsid w:val="005242CD"/>
    <w:rsid w:val="005261F7"/>
    <w:rsid w:val="00527EEE"/>
    <w:rsid w:val="00530405"/>
    <w:rsid w:val="00530744"/>
    <w:rsid w:val="00530A30"/>
    <w:rsid w:val="00531568"/>
    <w:rsid w:val="00531A9E"/>
    <w:rsid w:val="005320E5"/>
    <w:rsid w:val="0053246E"/>
    <w:rsid w:val="00533071"/>
    <w:rsid w:val="005335CE"/>
    <w:rsid w:val="0053382C"/>
    <w:rsid w:val="00534386"/>
    <w:rsid w:val="00534CB4"/>
    <w:rsid w:val="0053568F"/>
    <w:rsid w:val="00535DBC"/>
    <w:rsid w:val="00536267"/>
    <w:rsid w:val="0053673E"/>
    <w:rsid w:val="005377E5"/>
    <w:rsid w:val="00537817"/>
    <w:rsid w:val="0054024A"/>
    <w:rsid w:val="00542082"/>
    <w:rsid w:val="00542B98"/>
    <w:rsid w:val="00542FF1"/>
    <w:rsid w:val="005433B7"/>
    <w:rsid w:val="00546FB0"/>
    <w:rsid w:val="005477C2"/>
    <w:rsid w:val="00550A60"/>
    <w:rsid w:val="005526C9"/>
    <w:rsid w:val="00552D25"/>
    <w:rsid w:val="00553C5A"/>
    <w:rsid w:val="00553FFF"/>
    <w:rsid w:val="00554B83"/>
    <w:rsid w:val="00555512"/>
    <w:rsid w:val="0055572F"/>
    <w:rsid w:val="00555BE9"/>
    <w:rsid w:val="005560D3"/>
    <w:rsid w:val="0055623E"/>
    <w:rsid w:val="00556DC6"/>
    <w:rsid w:val="005573D5"/>
    <w:rsid w:val="005600E7"/>
    <w:rsid w:val="0056053E"/>
    <w:rsid w:val="00561540"/>
    <w:rsid w:val="005615B7"/>
    <w:rsid w:val="00562967"/>
    <w:rsid w:val="00563894"/>
    <w:rsid w:val="005639B1"/>
    <w:rsid w:val="00563E21"/>
    <w:rsid w:val="00564748"/>
    <w:rsid w:val="00566B8C"/>
    <w:rsid w:val="00566C03"/>
    <w:rsid w:val="0057005B"/>
    <w:rsid w:val="00572F5A"/>
    <w:rsid w:val="00573D20"/>
    <w:rsid w:val="0057459D"/>
    <w:rsid w:val="00574DF7"/>
    <w:rsid w:val="005756BF"/>
    <w:rsid w:val="00576799"/>
    <w:rsid w:val="0057692D"/>
    <w:rsid w:val="005776E0"/>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A0223"/>
    <w:rsid w:val="005A065D"/>
    <w:rsid w:val="005A0BAE"/>
    <w:rsid w:val="005A160A"/>
    <w:rsid w:val="005A1884"/>
    <w:rsid w:val="005A1905"/>
    <w:rsid w:val="005A1B44"/>
    <w:rsid w:val="005A1B6C"/>
    <w:rsid w:val="005A749D"/>
    <w:rsid w:val="005B0E0B"/>
    <w:rsid w:val="005B11FD"/>
    <w:rsid w:val="005B3530"/>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2982"/>
    <w:rsid w:val="005D325B"/>
    <w:rsid w:val="005D342F"/>
    <w:rsid w:val="005D39B1"/>
    <w:rsid w:val="005D4C1B"/>
    <w:rsid w:val="005D531D"/>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55C"/>
    <w:rsid w:val="005E66EF"/>
    <w:rsid w:val="005E679C"/>
    <w:rsid w:val="005F07E3"/>
    <w:rsid w:val="005F19C6"/>
    <w:rsid w:val="005F1A7C"/>
    <w:rsid w:val="005F2222"/>
    <w:rsid w:val="005F2A46"/>
    <w:rsid w:val="005F3825"/>
    <w:rsid w:val="005F414D"/>
    <w:rsid w:val="005F46A1"/>
    <w:rsid w:val="005F566D"/>
    <w:rsid w:val="005F5848"/>
    <w:rsid w:val="005F60BC"/>
    <w:rsid w:val="005F7E1D"/>
    <w:rsid w:val="0060241B"/>
    <w:rsid w:val="00602774"/>
    <w:rsid w:val="00603242"/>
    <w:rsid w:val="00603B5B"/>
    <w:rsid w:val="00604DD0"/>
    <w:rsid w:val="00605349"/>
    <w:rsid w:val="00605BE3"/>
    <w:rsid w:val="006066CE"/>
    <w:rsid w:val="00607572"/>
    <w:rsid w:val="006078C8"/>
    <w:rsid w:val="00610B6A"/>
    <w:rsid w:val="00611882"/>
    <w:rsid w:val="006127E6"/>
    <w:rsid w:val="00613340"/>
    <w:rsid w:val="0061422D"/>
    <w:rsid w:val="00614B2C"/>
    <w:rsid w:val="00614BC0"/>
    <w:rsid w:val="00614F4D"/>
    <w:rsid w:val="00615544"/>
    <w:rsid w:val="006155C6"/>
    <w:rsid w:val="00615E24"/>
    <w:rsid w:val="00616075"/>
    <w:rsid w:val="00617610"/>
    <w:rsid w:val="006177E7"/>
    <w:rsid w:val="00617D68"/>
    <w:rsid w:val="00617E0D"/>
    <w:rsid w:val="006202A7"/>
    <w:rsid w:val="00621E53"/>
    <w:rsid w:val="0062206D"/>
    <w:rsid w:val="006227DE"/>
    <w:rsid w:val="0062356F"/>
    <w:rsid w:val="00623708"/>
    <w:rsid w:val="00624D89"/>
    <w:rsid w:val="00624F74"/>
    <w:rsid w:val="00625345"/>
    <w:rsid w:val="00625A6A"/>
    <w:rsid w:val="00630012"/>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8A0"/>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10CE"/>
    <w:rsid w:val="0067286F"/>
    <w:rsid w:val="00672A0C"/>
    <w:rsid w:val="00674DBD"/>
    <w:rsid w:val="006755C1"/>
    <w:rsid w:val="006757BE"/>
    <w:rsid w:val="00675C67"/>
    <w:rsid w:val="006775AC"/>
    <w:rsid w:val="00677712"/>
    <w:rsid w:val="00677839"/>
    <w:rsid w:val="00680FCC"/>
    <w:rsid w:val="006826B1"/>
    <w:rsid w:val="00682966"/>
    <w:rsid w:val="006841F8"/>
    <w:rsid w:val="006853BB"/>
    <w:rsid w:val="00685694"/>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9A7"/>
    <w:rsid w:val="00697FFE"/>
    <w:rsid w:val="006A08C4"/>
    <w:rsid w:val="006A1A90"/>
    <w:rsid w:val="006A1E52"/>
    <w:rsid w:val="006A2A20"/>
    <w:rsid w:val="006A2ABF"/>
    <w:rsid w:val="006A3070"/>
    <w:rsid w:val="006A4019"/>
    <w:rsid w:val="006A4922"/>
    <w:rsid w:val="006A4CFA"/>
    <w:rsid w:val="006A528B"/>
    <w:rsid w:val="006A5B73"/>
    <w:rsid w:val="006A6061"/>
    <w:rsid w:val="006B01AB"/>
    <w:rsid w:val="006B0F34"/>
    <w:rsid w:val="006B2313"/>
    <w:rsid w:val="006B255C"/>
    <w:rsid w:val="006B2ABD"/>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61F0"/>
    <w:rsid w:val="006E69F9"/>
    <w:rsid w:val="006F0EB4"/>
    <w:rsid w:val="006F20F5"/>
    <w:rsid w:val="006F24DE"/>
    <w:rsid w:val="006F3697"/>
    <w:rsid w:val="006F4C95"/>
    <w:rsid w:val="006F4F43"/>
    <w:rsid w:val="006F50EC"/>
    <w:rsid w:val="006F54B4"/>
    <w:rsid w:val="006F5C9A"/>
    <w:rsid w:val="006F62CA"/>
    <w:rsid w:val="006F7D8E"/>
    <w:rsid w:val="007002D2"/>
    <w:rsid w:val="00700741"/>
    <w:rsid w:val="00701DFE"/>
    <w:rsid w:val="007023CE"/>
    <w:rsid w:val="007043E7"/>
    <w:rsid w:val="007062B7"/>
    <w:rsid w:val="00706587"/>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90D"/>
    <w:rsid w:val="007153DF"/>
    <w:rsid w:val="00715979"/>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30FD"/>
    <w:rsid w:val="00723358"/>
    <w:rsid w:val="0072395B"/>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856"/>
    <w:rsid w:val="00741A39"/>
    <w:rsid w:val="00741FCD"/>
    <w:rsid w:val="0074286A"/>
    <w:rsid w:val="00743154"/>
    <w:rsid w:val="007435F4"/>
    <w:rsid w:val="00743DE6"/>
    <w:rsid w:val="00743DF2"/>
    <w:rsid w:val="00744B28"/>
    <w:rsid w:val="007451BA"/>
    <w:rsid w:val="00746733"/>
    <w:rsid w:val="00746C1A"/>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70E"/>
    <w:rsid w:val="00780A75"/>
    <w:rsid w:val="00781180"/>
    <w:rsid w:val="00781D53"/>
    <w:rsid w:val="007827DF"/>
    <w:rsid w:val="007839FB"/>
    <w:rsid w:val="00783BF1"/>
    <w:rsid w:val="00783BF5"/>
    <w:rsid w:val="007847FF"/>
    <w:rsid w:val="00785ADA"/>
    <w:rsid w:val="007867F6"/>
    <w:rsid w:val="00786D0F"/>
    <w:rsid w:val="00790DFB"/>
    <w:rsid w:val="00790F21"/>
    <w:rsid w:val="0079289C"/>
    <w:rsid w:val="007933B8"/>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7FB"/>
    <w:rsid w:val="007A6AB9"/>
    <w:rsid w:val="007A7699"/>
    <w:rsid w:val="007A798B"/>
    <w:rsid w:val="007A7CD5"/>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215C"/>
    <w:rsid w:val="007D3C33"/>
    <w:rsid w:val="007D3D46"/>
    <w:rsid w:val="007D4158"/>
    <w:rsid w:val="007D543E"/>
    <w:rsid w:val="007D7B99"/>
    <w:rsid w:val="007E1942"/>
    <w:rsid w:val="007E25E9"/>
    <w:rsid w:val="007E2F13"/>
    <w:rsid w:val="007E3035"/>
    <w:rsid w:val="007E338B"/>
    <w:rsid w:val="007E3A3F"/>
    <w:rsid w:val="007E47B1"/>
    <w:rsid w:val="007E4845"/>
    <w:rsid w:val="007E4FAC"/>
    <w:rsid w:val="007E6120"/>
    <w:rsid w:val="007E62C1"/>
    <w:rsid w:val="007E6593"/>
    <w:rsid w:val="007E67D5"/>
    <w:rsid w:val="007E69EF"/>
    <w:rsid w:val="007E7E72"/>
    <w:rsid w:val="007E7EE3"/>
    <w:rsid w:val="007F1BD9"/>
    <w:rsid w:val="007F28FB"/>
    <w:rsid w:val="007F29EE"/>
    <w:rsid w:val="007F5919"/>
    <w:rsid w:val="007F637F"/>
    <w:rsid w:val="007F6634"/>
    <w:rsid w:val="007F6987"/>
    <w:rsid w:val="0080047F"/>
    <w:rsid w:val="008005D3"/>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8DF"/>
    <w:rsid w:val="00812AA6"/>
    <w:rsid w:val="00815063"/>
    <w:rsid w:val="00815151"/>
    <w:rsid w:val="0081578D"/>
    <w:rsid w:val="008214FE"/>
    <w:rsid w:val="008229EC"/>
    <w:rsid w:val="00822ED3"/>
    <w:rsid w:val="00822EEA"/>
    <w:rsid w:val="00823FD2"/>
    <w:rsid w:val="008267AD"/>
    <w:rsid w:val="00826A77"/>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5289"/>
    <w:rsid w:val="00866D0A"/>
    <w:rsid w:val="00866EFC"/>
    <w:rsid w:val="00867E31"/>
    <w:rsid w:val="00872D6F"/>
    <w:rsid w:val="00874140"/>
    <w:rsid w:val="0087419B"/>
    <w:rsid w:val="00876D1C"/>
    <w:rsid w:val="00877707"/>
    <w:rsid w:val="00877875"/>
    <w:rsid w:val="00880CDF"/>
    <w:rsid w:val="00881256"/>
    <w:rsid w:val="00881E7A"/>
    <w:rsid w:val="00881ED4"/>
    <w:rsid w:val="00882F0A"/>
    <w:rsid w:val="00883462"/>
    <w:rsid w:val="0088587D"/>
    <w:rsid w:val="0088599F"/>
    <w:rsid w:val="00886000"/>
    <w:rsid w:val="00886A2B"/>
    <w:rsid w:val="00890355"/>
    <w:rsid w:val="00890424"/>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E2C"/>
    <w:rsid w:val="008A634F"/>
    <w:rsid w:val="008A6537"/>
    <w:rsid w:val="008A65EB"/>
    <w:rsid w:val="008A696B"/>
    <w:rsid w:val="008A705C"/>
    <w:rsid w:val="008A7AB2"/>
    <w:rsid w:val="008B1016"/>
    <w:rsid w:val="008B1B86"/>
    <w:rsid w:val="008B2192"/>
    <w:rsid w:val="008B46DB"/>
    <w:rsid w:val="008B4AEF"/>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831"/>
    <w:rsid w:val="008D5BEE"/>
    <w:rsid w:val="008D672F"/>
    <w:rsid w:val="008E00F4"/>
    <w:rsid w:val="008E2E47"/>
    <w:rsid w:val="008E3C2D"/>
    <w:rsid w:val="008E43D4"/>
    <w:rsid w:val="008E4FDA"/>
    <w:rsid w:val="008E5331"/>
    <w:rsid w:val="008E580F"/>
    <w:rsid w:val="008E5BCF"/>
    <w:rsid w:val="008E5EB3"/>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0DA2"/>
    <w:rsid w:val="00911EDB"/>
    <w:rsid w:val="009121F5"/>
    <w:rsid w:val="009128B0"/>
    <w:rsid w:val="00913844"/>
    <w:rsid w:val="009139F4"/>
    <w:rsid w:val="00914E20"/>
    <w:rsid w:val="009154FE"/>
    <w:rsid w:val="00916EB9"/>
    <w:rsid w:val="009174B9"/>
    <w:rsid w:val="00920DF0"/>
    <w:rsid w:val="00920EDE"/>
    <w:rsid w:val="009222AF"/>
    <w:rsid w:val="0092237C"/>
    <w:rsid w:val="00922AB7"/>
    <w:rsid w:val="00923349"/>
    <w:rsid w:val="00923484"/>
    <w:rsid w:val="00923D8E"/>
    <w:rsid w:val="00924208"/>
    <w:rsid w:val="00924A78"/>
    <w:rsid w:val="00926CA4"/>
    <w:rsid w:val="00931268"/>
    <w:rsid w:val="00931832"/>
    <w:rsid w:val="00935878"/>
    <w:rsid w:val="00935BEC"/>
    <w:rsid w:val="00936EA6"/>
    <w:rsid w:val="00937C36"/>
    <w:rsid w:val="00940118"/>
    <w:rsid w:val="0094038A"/>
    <w:rsid w:val="00940605"/>
    <w:rsid w:val="00941744"/>
    <w:rsid w:val="00941DF6"/>
    <w:rsid w:val="00942F7C"/>
    <w:rsid w:val="00943823"/>
    <w:rsid w:val="00944BD9"/>
    <w:rsid w:val="0094509B"/>
    <w:rsid w:val="0094517D"/>
    <w:rsid w:val="00945AD7"/>
    <w:rsid w:val="00946AE8"/>
    <w:rsid w:val="0094794A"/>
    <w:rsid w:val="009517AD"/>
    <w:rsid w:val="00952B33"/>
    <w:rsid w:val="0095316A"/>
    <w:rsid w:val="00954A05"/>
    <w:rsid w:val="0095582A"/>
    <w:rsid w:val="009562B8"/>
    <w:rsid w:val="009575D1"/>
    <w:rsid w:val="00957AF6"/>
    <w:rsid w:val="00957C1F"/>
    <w:rsid w:val="009609DC"/>
    <w:rsid w:val="00960E25"/>
    <w:rsid w:val="00961622"/>
    <w:rsid w:val="0096194A"/>
    <w:rsid w:val="009623E0"/>
    <w:rsid w:val="00962E44"/>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805B5"/>
    <w:rsid w:val="00980706"/>
    <w:rsid w:val="0098122D"/>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7B2"/>
    <w:rsid w:val="009953E4"/>
    <w:rsid w:val="009961FB"/>
    <w:rsid w:val="009965E6"/>
    <w:rsid w:val="009969D8"/>
    <w:rsid w:val="00996F3F"/>
    <w:rsid w:val="00996F52"/>
    <w:rsid w:val="009974E1"/>
    <w:rsid w:val="00997BE9"/>
    <w:rsid w:val="00997E46"/>
    <w:rsid w:val="009A0616"/>
    <w:rsid w:val="009A08CA"/>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C01D0"/>
    <w:rsid w:val="009C042B"/>
    <w:rsid w:val="009C056A"/>
    <w:rsid w:val="009C1884"/>
    <w:rsid w:val="009C2859"/>
    <w:rsid w:val="009C3589"/>
    <w:rsid w:val="009C35E4"/>
    <w:rsid w:val="009C3AA1"/>
    <w:rsid w:val="009C4853"/>
    <w:rsid w:val="009C4D8E"/>
    <w:rsid w:val="009C5DD6"/>
    <w:rsid w:val="009C6649"/>
    <w:rsid w:val="009C6946"/>
    <w:rsid w:val="009C7284"/>
    <w:rsid w:val="009C7494"/>
    <w:rsid w:val="009D08CB"/>
    <w:rsid w:val="009D0B26"/>
    <w:rsid w:val="009D1B13"/>
    <w:rsid w:val="009D1D9C"/>
    <w:rsid w:val="009D2BF3"/>
    <w:rsid w:val="009D2DF3"/>
    <w:rsid w:val="009D3C72"/>
    <w:rsid w:val="009D454C"/>
    <w:rsid w:val="009D5E84"/>
    <w:rsid w:val="009D6464"/>
    <w:rsid w:val="009D6B8E"/>
    <w:rsid w:val="009D778B"/>
    <w:rsid w:val="009E1D90"/>
    <w:rsid w:val="009E2635"/>
    <w:rsid w:val="009E3503"/>
    <w:rsid w:val="009E4910"/>
    <w:rsid w:val="009E6F68"/>
    <w:rsid w:val="009E73D6"/>
    <w:rsid w:val="009E7892"/>
    <w:rsid w:val="009E7897"/>
    <w:rsid w:val="009F0E71"/>
    <w:rsid w:val="009F0EC6"/>
    <w:rsid w:val="009F2124"/>
    <w:rsid w:val="009F3767"/>
    <w:rsid w:val="009F3B11"/>
    <w:rsid w:val="009F4457"/>
    <w:rsid w:val="009F4C37"/>
    <w:rsid w:val="009F4D47"/>
    <w:rsid w:val="009F66BE"/>
    <w:rsid w:val="009F72B1"/>
    <w:rsid w:val="009F7DFB"/>
    <w:rsid w:val="00A0005B"/>
    <w:rsid w:val="00A00355"/>
    <w:rsid w:val="00A01028"/>
    <w:rsid w:val="00A01250"/>
    <w:rsid w:val="00A01E87"/>
    <w:rsid w:val="00A02734"/>
    <w:rsid w:val="00A03599"/>
    <w:rsid w:val="00A03A01"/>
    <w:rsid w:val="00A03B74"/>
    <w:rsid w:val="00A0409B"/>
    <w:rsid w:val="00A069DF"/>
    <w:rsid w:val="00A06F05"/>
    <w:rsid w:val="00A074BB"/>
    <w:rsid w:val="00A07A29"/>
    <w:rsid w:val="00A11A8A"/>
    <w:rsid w:val="00A11E48"/>
    <w:rsid w:val="00A11F9A"/>
    <w:rsid w:val="00A12784"/>
    <w:rsid w:val="00A129E0"/>
    <w:rsid w:val="00A12F20"/>
    <w:rsid w:val="00A13216"/>
    <w:rsid w:val="00A14862"/>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2775A"/>
    <w:rsid w:val="00A30822"/>
    <w:rsid w:val="00A32298"/>
    <w:rsid w:val="00A32658"/>
    <w:rsid w:val="00A338EB"/>
    <w:rsid w:val="00A339FE"/>
    <w:rsid w:val="00A33DCA"/>
    <w:rsid w:val="00A3404B"/>
    <w:rsid w:val="00A34E4C"/>
    <w:rsid w:val="00A35000"/>
    <w:rsid w:val="00A355A3"/>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FEB"/>
    <w:rsid w:val="00A533C0"/>
    <w:rsid w:val="00A54719"/>
    <w:rsid w:val="00A5595E"/>
    <w:rsid w:val="00A55DFE"/>
    <w:rsid w:val="00A61399"/>
    <w:rsid w:val="00A61BCD"/>
    <w:rsid w:val="00A61D3D"/>
    <w:rsid w:val="00A627F2"/>
    <w:rsid w:val="00A62CCA"/>
    <w:rsid w:val="00A63087"/>
    <w:rsid w:val="00A63925"/>
    <w:rsid w:val="00A63DCB"/>
    <w:rsid w:val="00A665A4"/>
    <w:rsid w:val="00A677C1"/>
    <w:rsid w:val="00A67FE8"/>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62BE"/>
    <w:rsid w:val="00A8752D"/>
    <w:rsid w:val="00A9106B"/>
    <w:rsid w:val="00A92DDA"/>
    <w:rsid w:val="00A932AA"/>
    <w:rsid w:val="00A93C48"/>
    <w:rsid w:val="00A94254"/>
    <w:rsid w:val="00A94C93"/>
    <w:rsid w:val="00A95423"/>
    <w:rsid w:val="00A96013"/>
    <w:rsid w:val="00A9641B"/>
    <w:rsid w:val="00A9721E"/>
    <w:rsid w:val="00A97713"/>
    <w:rsid w:val="00A97BC3"/>
    <w:rsid w:val="00AA005A"/>
    <w:rsid w:val="00AA03C4"/>
    <w:rsid w:val="00AA0F0F"/>
    <w:rsid w:val="00AA1672"/>
    <w:rsid w:val="00AA1C1B"/>
    <w:rsid w:val="00AA2714"/>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5E9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A0F"/>
    <w:rsid w:val="00AE2DB5"/>
    <w:rsid w:val="00AE32D9"/>
    <w:rsid w:val="00AE3E12"/>
    <w:rsid w:val="00AE3E60"/>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212"/>
    <w:rsid w:val="00B02C0D"/>
    <w:rsid w:val="00B052FE"/>
    <w:rsid w:val="00B055A4"/>
    <w:rsid w:val="00B05674"/>
    <w:rsid w:val="00B06466"/>
    <w:rsid w:val="00B06DF5"/>
    <w:rsid w:val="00B07107"/>
    <w:rsid w:val="00B1025A"/>
    <w:rsid w:val="00B1029A"/>
    <w:rsid w:val="00B10669"/>
    <w:rsid w:val="00B1069F"/>
    <w:rsid w:val="00B106CF"/>
    <w:rsid w:val="00B10982"/>
    <w:rsid w:val="00B109BA"/>
    <w:rsid w:val="00B10AF6"/>
    <w:rsid w:val="00B111BB"/>
    <w:rsid w:val="00B11774"/>
    <w:rsid w:val="00B1269D"/>
    <w:rsid w:val="00B12BE4"/>
    <w:rsid w:val="00B159F3"/>
    <w:rsid w:val="00B15E55"/>
    <w:rsid w:val="00B15EE3"/>
    <w:rsid w:val="00B17795"/>
    <w:rsid w:val="00B20159"/>
    <w:rsid w:val="00B20A3D"/>
    <w:rsid w:val="00B21017"/>
    <w:rsid w:val="00B21211"/>
    <w:rsid w:val="00B21372"/>
    <w:rsid w:val="00B21C5B"/>
    <w:rsid w:val="00B23346"/>
    <w:rsid w:val="00B237ED"/>
    <w:rsid w:val="00B23999"/>
    <w:rsid w:val="00B23B15"/>
    <w:rsid w:val="00B23C23"/>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37F3C"/>
    <w:rsid w:val="00B40989"/>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BE8"/>
    <w:rsid w:val="00B60C14"/>
    <w:rsid w:val="00B6277E"/>
    <w:rsid w:val="00B62AD8"/>
    <w:rsid w:val="00B62CC9"/>
    <w:rsid w:val="00B63570"/>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2C97"/>
    <w:rsid w:val="00B74763"/>
    <w:rsid w:val="00B74FC5"/>
    <w:rsid w:val="00B770E8"/>
    <w:rsid w:val="00B77AA2"/>
    <w:rsid w:val="00B8109A"/>
    <w:rsid w:val="00B81351"/>
    <w:rsid w:val="00B81D10"/>
    <w:rsid w:val="00B8455C"/>
    <w:rsid w:val="00B8488C"/>
    <w:rsid w:val="00B84A96"/>
    <w:rsid w:val="00B85A4B"/>
    <w:rsid w:val="00B85C0D"/>
    <w:rsid w:val="00B86CA1"/>
    <w:rsid w:val="00B87661"/>
    <w:rsid w:val="00B8781D"/>
    <w:rsid w:val="00B879F6"/>
    <w:rsid w:val="00B91677"/>
    <w:rsid w:val="00B91B95"/>
    <w:rsid w:val="00B926CB"/>
    <w:rsid w:val="00B92FF9"/>
    <w:rsid w:val="00B94814"/>
    <w:rsid w:val="00B94E77"/>
    <w:rsid w:val="00B95C34"/>
    <w:rsid w:val="00B95EF2"/>
    <w:rsid w:val="00B97016"/>
    <w:rsid w:val="00B97961"/>
    <w:rsid w:val="00B97C82"/>
    <w:rsid w:val="00BA03B9"/>
    <w:rsid w:val="00BA0E9E"/>
    <w:rsid w:val="00BA18B9"/>
    <w:rsid w:val="00BA493D"/>
    <w:rsid w:val="00BA5093"/>
    <w:rsid w:val="00BA5650"/>
    <w:rsid w:val="00BA5B61"/>
    <w:rsid w:val="00BA65C0"/>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C0464"/>
    <w:rsid w:val="00BC05BF"/>
    <w:rsid w:val="00BC0FC2"/>
    <w:rsid w:val="00BC2BE1"/>
    <w:rsid w:val="00BC3768"/>
    <w:rsid w:val="00BC5AD4"/>
    <w:rsid w:val="00BC6A92"/>
    <w:rsid w:val="00BC709A"/>
    <w:rsid w:val="00BC734A"/>
    <w:rsid w:val="00BC76AC"/>
    <w:rsid w:val="00BC7AB5"/>
    <w:rsid w:val="00BD05EF"/>
    <w:rsid w:val="00BD0851"/>
    <w:rsid w:val="00BD0BFC"/>
    <w:rsid w:val="00BD2394"/>
    <w:rsid w:val="00BD2789"/>
    <w:rsid w:val="00BD2E14"/>
    <w:rsid w:val="00BD2E75"/>
    <w:rsid w:val="00BD41BC"/>
    <w:rsid w:val="00BD4317"/>
    <w:rsid w:val="00BD44ED"/>
    <w:rsid w:val="00BD4C64"/>
    <w:rsid w:val="00BD4FFE"/>
    <w:rsid w:val="00BD5430"/>
    <w:rsid w:val="00BD6279"/>
    <w:rsid w:val="00BD7151"/>
    <w:rsid w:val="00BD7239"/>
    <w:rsid w:val="00BD73DA"/>
    <w:rsid w:val="00BD7A0F"/>
    <w:rsid w:val="00BE1C4E"/>
    <w:rsid w:val="00BE261A"/>
    <w:rsid w:val="00BE297F"/>
    <w:rsid w:val="00BE2C1E"/>
    <w:rsid w:val="00BE2D7F"/>
    <w:rsid w:val="00BE3612"/>
    <w:rsid w:val="00BE3CE0"/>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7077"/>
    <w:rsid w:val="00BF7C59"/>
    <w:rsid w:val="00C00211"/>
    <w:rsid w:val="00C009EE"/>
    <w:rsid w:val="00C00B3F"/>
    <w:rsid w:val="00C00EAE"/>
    <w:rsid w:val="00C0147C"/>
    <w:rsid w:val="00C027E4"/>
    <w:rsid w:val="00C031FC"/>
    <w:rsid w:val="00C0391D"/>
    <w:rsid w:val="00C049C7"/>
    <w:rsid w:val="00C05124"/>
    <w:rsid w:val="00C055E0"/>
    <w:rsid w:val="00C06C29"/>
    <w:rsid w:val="00C06F3F"/>
    <w:rsid w:val="00C072F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2397"/>
    <w:rsid w:val="00C23AEA"/>
    <w:rsid w:val="00C24435"/>
    <w:rsid w:val="00C24B9D"/>
    <w:rsid w:val="00C25A60"/>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40500"/>
    <w:rsid w:val="00C40ED7"/>
    <w:rsid w:val="00C40FA6"/>
    <w:rsid w:val="00C41435"/>
    <w:rsid w:val="00C416D0"/>
    <w:rsid w:val="00C41844"/>
    <w:rsid w:val="00C421B4"/>
    <w:rsid w:val="00C4428D"/>
    <w:rsid w:val="00C44D8A"/>
    <w:rsid w:val="00C45991"/>
    <w:rsid w:val="00C463A9"/>
    <w:rsid w:val="00C475F9"/>
    <w:rsid w:val="00C47A3F"/>
    <w:rsid w:val="00C50450"/>
    <w:rsid w:val="00C51662"/>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81C"/>
    <w:rsid w:val="00C71442"/>
    <w:rsid w:val="00C71E38"/>
    <w:rsid w:val="00C72193"/>
    <w:rsid w:val="00C726A1"/>
    <w:rsid w:val="00C72F7D"/>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5E3C"/>
    <w:rsid w:val="00C86189"/>
    <w:rsid w:val="00C863E2"/>
    <w:rsid w:val="00C87294"/>
    <w:rsid w:val="00C879E4"/>
    <w:rsid w:val="00C90349"/>
    <w:rsid w:val="00C90365"/>
    <w:rsid w:val="00C90715"/>
    <w:rsid w:val="00C90DE7"/>
    <w:rsid w:val="00C918CD"/>
    <w:rsid w:val="00C93150"/>
    <w:rsid w:val="00C93A83"/>
    <w:rsid w:val="00C9485C"/>
    <w:rsid w:val="00C955D9"/>
    <w:rsid w:val="00C95E5D"/>
    <w:rsid w:val="00C96265"/>
    <w:rsid w:val="00C975D3"/>
    <w:rsid w:val="00C97ACD"/>
    <w:rsid w:val="00C97F70"/>
    <w:rsid w:val="00CA14D9"/>
    <w:rsid w:val="00CA193E"/>
    <w:rsid w:val="00CA258D"/>
    <w:rsid w:val="00CA2688"/>
    <w:rsid w:val="00CA2825"/>
    <w:rsid w:val="00CA308B"/>
    <w:rsid w:val="00CA3A2B"/>
    <w:rsid w:val="00CA59EC"/>
    <w:rsid w:val="00CA5D27"/>
    <w:rsid w:val="00CA6084"/>
    <w:rsid w:val="00CA7C25"/>
    <w:rsid w:val="00CB044D"/>
    <w:rsid w:val="00CB15A8"/>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CFB"/>
    <w:rsid w:val="00CC7F4F"/>
    <w:rsid w:val="00CD0AC5"/>
    <w:rsid w:val="00CD11BA"/>
    <w:rsid w:val="00CD2BBD"/>
    <w:rsid w:val="00CD2D58"/>
    <w:rsid w:val="00CD3DFE"/>
    <w:rsid w:val="00CD44B9"/>
    <w:rsid w:val="00CD5071"/>
    <w:rsid w:val="00CD50D0"/>
    <w:rsid w:val="00CD5AB3"/>
    <w:rsid w:val="00CD5BA3"/>
    <w:rsid w:val="00CD6697"/>
    <w:rsid w:val="00CD7126"/>
    <w:rsid w:val="00CD7195"/>
    <w:rsid w:val="00CD71E8"/>
    <w:rsid w:val="00CD7BDD"/>
    <w:rsid w:val="00CE06AE"/>
    <w:rsid w:val="00CE0A58"/>
    <w:rsid w:val="00CE22CB"/>
    <w:rsid w:val="00CE36EB"/>
    <w:rsid w:val="00CE38FA"/>
    <w:rsid w:val="00CE477C"/>
    <w:rsid w:val="00CE4899"/>
    <w:rsid w:val="00CE51FD"/>
    <w:rsid w:val="00CE52DB"/>
    <w:rsid w:val="00CE559C"/>
    <w:rsid w:val="00CE6462"/>
    <w:rsid w:val="00CE7EF7"/>
    <w:rsid w:val="00CF0ACA"/>
    <w:rsid w:val="00CF0C52"/>
    <w:rsid w:val="00CF14F5"/>
    <w:rsid w:val="00CF1FD2"/>
    <w:rsid w:val="00CF2654"/>
    <w:rsid w:val="00CF3144"/>
    <w:rsid w:val="00CF35E5"/>
    <w:rsid w:val="00CF4FA4"/>
    <w:rsid w:val="00CF56E9"/>
    <w:rsid w:val="00CF5C34"/>
    <w:rsid w:val="00CF7437"/>
    <w:rsid w:val="00CF75EE"/>
    <w:rsid w:val="00D00992"/>
    <w:rsid w:val="00D02D6D"/>
    <w:rsid w:val="00D035F6"/>
    <w:rsid w:val="00D0454E"/>
    <w:rsid w:val="00D0549A"/>
    <w:rsid w:val="00D05668"/>
    <w:rsid w:val="00D06CEA"/>
    <w:rsid w:val="00D070B3"/>
    <w:rsid w:val="00D11EAB"/>
    <w:rsid w:val="00D11F16"/>
    <w:rsid w:val="00D12636"/>
    <w:rsid w:val="00D12A91"/>
    <w:rsid w:val="00D12E50"/>
    <w:rsid w:val="00D138A2"/>
    <w:rsid w:val="00D13D67"/>
    <w:rsid w:val="00D14169"/>
    <w:rsid w:val="00D15DBA"/>
    <w:rsid w:val="00D164FE"/>
    <w:rsid w:val="00D168AA"/>
    <w:rsid w:val="00D16947"/>
    <w:rsid w:val="00D17445"/>
    <w:rsid w:val="00D20151"/>
    <w:rsid w:val="00D20280"/>
    <w:rsid w:val="00D20567"/>
    <w:rsid w:val="00D21572"/>
    <w:rsid w:val="00D220C8"/>
    <w:rsid w:val="00D2220B"/>
    <w:rsid w:val="00D2387C"/>
    <w:rsid w:val="00D25134"/>
    <w:rsid w:val="00D27A67"/>
    <w:rsid w:val="00D27ACC"/>
    <w:rsid w:val="00D304EF"/>
    <w:rsid w:val="00D31922"/>
    <w:rsid w:val="00D31FA1"/>
    <w:rsid w:val="00D32031"/>
    <w:rsid w:val="00D32A10"/>
    <w:rsid w:val="00D32E06"/>
    <w:rsid w:val="00D3309C"/>
    <w:rsid w:val="00D33E02"/>
    <w:rsid w:val="00D34A9E"/>
    <w:rsid w:val="00D34B36"/>
    <w:rsid w:val="00D35232"/>
    <w:rsid w:val="00D361AD"/>
    <w:rsid w:val="00D36535"/>
    <w:rsid w:val="00D41658"/>
    <w:rsid w:val="00D41CCD"/>
    <w:rsid w:val="00D42A48"/>
    <w:rsid w:val="00D42D92"/>
    <w:rsid w:val="00D436A2"/>
    <w:rsid w:val="00D44506"/>
    <w:rsid w:val="00D44C3E"/>
    <w:rsid w:val="00D45208"/>
    <w:rsid w:val="00D45270"/>
    <w:rsid w:val="00D46E38"/>
    <w:rsid w:val="00D46FAB"/>
    <w:rsid w:val="00D50556"/>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107A"/>
    <w:rsid w:val="00D71AD8"/>
    <w:rsid w:val="00D73035"/>
    <w:rsid w:val="00D739B0"/>
    <w:rsid w:val="00D73CFE"/>
    <w:rsid w:val="00D74D31"/>
    <w:rsid w:val="00D76AFC"/>
    <w:rsid w:val="00D76EBC"/>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D5"/>
    <w:rsid w:val="00DA4824"/>
    <w:rsid w:val="00DA4F9E"/>
    <w:rsid w:val="00DA6183"/>
    <w:rsid w:val="00DA6AC6"/>
    <w:rsid w:val="00DA734B"/>
    <w:rsid w:val="00DA7571"/>
    <w:rsid w:val="00DA7787"/>
    <w:rsid w:val="00DB10E9"/>
    <w:rsid w:val="00DB188F"/>
    <w:rsid w:val="00DB1A16"/>
    <w:rsid w:val="00DB1B30"/>
    <w:rsid w:val="00DB1F3F"/>
    <w:rsid w:val="00DB24BC"/>
    <w:rsid w:val="00DB308C"/>
    <w:rsid w:val="00DB3819"/>
    <w:rsid w:val="00DB410D"/>
    <w:rsid w:val="00DB4523"/>
    <w:rsid w:val="00DB4A65"/>
    <w:rsid w:val="00DB5811"/>
    <w:rsid w:val="00DB5A78"/>
    <w:rsid w:val="00DB6488"/>
    <w:rsid w:val="00DB65FC"/>
    <w:rsid w:val="00DB6635"/>
    <w:rsid w:val="00DB67D3"/>
    <w:rsid w:val="00DB79FB"/>
    <w:rsid w:val="00DC0B8E"/>
    <w:rsid w:val="00DC0EEE"/>
    <w:rsid w:val="00DC2134"/>
    <w:rsid w:val="00DC28DE"/>
    <w:rsid w:val="00DC3C92"/>
    <w:rsid w:val="00DC4321"/>
    <w:rsid w:val="00DC5CC0"/>
    <w:rsid w:val="00DC68C2"/>
    <w:rsid w:val="00DC7FE5"/>
    <w:rsid w:val="00DD0658"/>
    <w:rsid w:val="00DD0BE7"/>
    <w:rsid w:val="00DD1D54"/>
    <w:rsid w:val="00DD23FA"/>
    <w:rsid w:val="00DD2AA6"/>
    <w:rsid w:val="00DD3D43"/>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7D04"/>
    <w:rsid w:val="00DF7F69"/>
    <w:rsid w:val="00E00334"/>
    <w:rsid w:val="00E01D57"/>
    <w:rsid w:val="00E024D4"/>
    <w:rsid w:val="00E027F6"/>
    <w:rsid w:val="00E030FC"/>
    <w:rsid w:val="00E03F37"/>
    <w:rsid w:val="00E04AD9"/>
    <w:rsid w:val="00E04BF2"/>
    <w:rsid w:val="00E04EAC"/>
    <w:rsid w:val="00E05AB8"/>
    <w:rsid w:val="00E05FDD"/>
    <w:rsid w:val="00E060A3"/>
    <w:rsid w:val="00E062ED"/>
    <w:rsid w:val="00E06B40"/>
    <w:rsid w:val="00E06E01"/>
    <w:rsid w:val="00E06E35"/>
    <w:rsid w:val="00E07EB4"/>
    <w:rsid w:val="00E10BA5"/>
    <w:rsid w:val="00E10D89"/>
    <w:rsid w:val="00E10D8F"/>
    <w:rsid w:val="00E118AF"/>
    <w:rsid w:val="00E124A6"/>
    <w:rsid w:val="00E13D37"/>
    <w:rsid w:val="00E14919"/>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52B"/>
    <w:rsid w:val="00E46AC0"/>
    <w:rsid w:val="00E47927"/>
    <w:rsid w:val="00E47967"/>
    <w:rsid w:val="00E5041E"/>
    <w:rsid w:val="00E50D3F"/>
    <w:rsid w:val="00E51506"/>
    <w:rsid w:val="00E523EB"/>
    <w:rsid w:val="00E54345"/>
    <w:rsid w:val="00E54B4F"/>
    <w:rsid w:val="00E55A26"/>
    <w:rsid w:val="00E56803"/>
    <w:rsid w:val="00E56831"/>
    <w:rsid w:val="00E56B0A"/>
    <w:rsid w:val="00E5788D"/>
    <w:rsid w:val="00E60750"/>
    <w:rsid w:val="00E627B3"/>
    <w:rsid w:val="00E62BF2"/>
    <w:rsid w:val="00E62C79"/>
    <w:rsid w:val="00E6371F"/>
    <w:rsid w:val="00E63CBF"/>
    <w:rsid w:val="00E63D5E"/>
    <w:rsid w:val="00E6455D"/>
    <w:rsid w:val="00E64792"/>
    <w:rsid w:val="00E64BC4"/>
    <w:rsid w:val="00E6538F"/>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092"/>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1471"/>
    <w:rsid w:val="00E91EEA"/>
    <w:rsid w:val="00E91FC9"/>
    <w:rsid w:val="00E925C4"/>
    <w:rsid w:val="00E92AF7"/>
    <w:rsid w:val="00E94EDF"/>
    <w:rsid w:val="00E957D9"/>
    <w:rsid w:val="00E95BFE"/>
    <w:rsid w:val="00E96568"/>
    <w:rsid w:val="00E971E7"/>
    <w:rsid w:val="00E97F0D"/>
    <w:rsid w:val="00EA0598"/>
    <w:rsid w:val="00EA0702"/>
    <w:rsid w:val="00EA0B90"/>
    <w:rsid w:val="00EA0BC2"/>
    <w:rsid w:val="00EA0E98"/>
    <w:rsid w:val="00EA0FE1"/>
    <w:rsid w:val="00EA1BCC"/>
    <w:rsid w:val="00EA2F96"/>
    <w:rsid w:val="00EA30A1"/>
    <w:rsid w:val="00EA4DFD"/>
    <w:rsid w:val="00EA555D"/>
    <w:rsid w:val="00EA661F"/>
    <w:rsid w:val="00EA6777"/>
    <w:rsid w:val="00EA7FDB"/>
    <w:rsid w:val="00EB07C2"/>
    <w:rsid w:val="00EB11E5"/>
    <w:rsid w:val="00EB203D"/>
    <w:rsid w:val="00EB3304"/>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94F"/>
    <w:rsid w:val="00ED27EC"/>
    <w:rsid w:val="00ED3392"/>
    <w:rsid w:val="00ED4295"/>
    <w:rsid w:val="00ED4398"/>
    <w:rsid w:val="00ED4ABA"/>
    <w:rsid w:val="00ED4BA7"/>
    <w:rsid w:val="00ED4BE8"/>
    <w:rsid w:val="00ED59CB"/>
    <w:rsid w:val="00ED5ABA"/>
    <w:rsid w:val="00ED5CCE"/>
    <w:rsid w:val="00ED7651"/>
    <w:rsid w:val="00ED7DBF"/>
    <w:rsid w:val="00ED7FA6"/>
    <w:rsid w:val="00EE0B42"/>
    <w:rsid w:val="00EE105C"/>
    <w:rsid w:val="00EE19FD"/>
    <w:rsid w:val="00EE2623"/>
    <w:rsid w:val="00EE2752"/>
    <w:rsid w:val="00EE323B"/>
    <w:rsid w:val="00EE3AF6"/>
    <w:rsid w:val="00EE49A3"/>
    <w:rsid w:val="00EE5547"/>
    <w:rsid w:val="00EE5E8D"/>
    <w:rsid w:val="00EE7068"/>
    <w:rsid w:val="00EE7205"/>
    <w:rsid w:val="00EF01CB"/>
    <w:rsid w:val="00EF0584"/>
    <w:rsid w:val="00EF082C"/>
    <w:rsid w:val="00EF08FA"/>
    <w:rsid w:val="00EF1D69"/>
    <w:rsid w:val="00EF29E5"/>
    <w:rsid w:val="00EF3005"/>
    <w:rsid w:val="00EF31BC"/>
    <w:rsid w:val="00EF33D5"/>
    <w:rsid w:val="00EF3586"/>
    <w:rsid w:val="00EF48BE"/>
    <w:rsid w:val="00EF4CD9"/>
    <w:rsid w:val="00EF4F05"/>
    <w:rsid w:val="00EF58A1"/>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68"/>
    <w:rsid w:val="00F214CF"/>
    <w:rsid w:val="00F2251B"/>
    <w:rsid w:val="00F228EB"/>
    <w:rsid w:val="00F22952"/>
    <w:rsid w:val="00F23EA6"/>
    <w:rsid w:val="00F2454C"/>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FBD"/>
    <w:rsid w:val="00F42655"/>
    <w:rsid w:val="00F42F2A"/>
    <w:rsid w:val="00F438CD"/>
    <w:rsid w:val="00F44579"/>
    <w:rsid w:val="00F458C5"/>
    <w:rsid w:val="00F46B44"/>
    <w:rsid w:val="00F470E7"/>
    <w:rsid w:val="00F47A77"/>
    <w:rsid w:val="00F47B55"/>
    <w:rsid w:val="00F51699"/>
    <w:rsid w:val="00F52A42"/>
    <w:rsid w:val="00F53CBD"/>
    <w:rsid w:val="00F543F4"/>
    <w:rsid w:val="00F54B84"/>
    <w:rsid w:val="00F54BDE"/>
    <w:rsid w:val="00F55E1F"/>
    <w:rsid w:val="00F56E7D"/>
    <w:rsid w:val="00F60B1C"/>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E4C"/>
    <w:rsid w:val="00F83622"/>
    <w:rsid w:val="00F8411E"/>
    <w:rsid w:val="00F865E6"/>
    <w:rsid w:val="00F87BB2"/>
    <w:rsid w:val="00F87F83"/>
    <w:rsid w:val="00F90AB7"/>
    <w:rsid w:val="00F91BCD"/>
    <w:rsid w:val="00F91FC5"/>
    <w:rsid w:val="00F92304"/>
    <w:rsid w:val="00F9316B"/>
    <w:rsid w:val="00F94135"/>
    <w:rsid w:val="00F941CF"/>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632E"/>
    <w:rsid w:val="00FA65AB"/>
    <w:rsid w:val="00FA6675"/>
    <w:rsid w:val="00FB0278"/>
    <w:rsid w:val="00FB0DB4"/>
    <w:rsid w:val="00FB6171"/>
    <w:rsid w:val="00FB6A23"/>
    <w:rsid w:val="00FC0875"/>
    <w:rsid w:val="00FC1853"/>
    <w:rsid w:val="00FC1C8C"/>
    <w:rsid w:val="00FC1E52"/>
    <w:rsid w:val="00FC247D"/>
    <w:rsid w:val="00FC335D"/>
    <w:rsid w:val="00FC3744"/>
    <w:rsid w:val="00FC3EC2"/>
    <w:rsid w:val="00FC421B"/>
    <w:rsid w:val="00FC49D2"/>
    <w:rsid w:val="00FC4ABD"/>
    <w:rsid w:val="00FC4E02"/>
    <w:rsid w:val="00FC5166"/>
    <w:rsid w:val="00FC5AD5"/>
    <w:rsid w:val="00FC5E12"/>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0891"/>
    <w:rsid w:val="00FE2208"/>
    <w:rsid w:val="00FE24BE"/>
    <w:rsid w:val="00FE29FA"/>
    <w:rsid w:val="00FE2A2B"/>
    <w:rsid w:val="00FE340E"/>
    <w:rsid w:val="00FE4075"/>
    <w:rsid w:val="00FE43FC"/>
    <w:rsid w:val="00FE4656"/>
    <w:rsid w:val="00FE4AC4"/>
    <w:rsid w:val="00FE4E8A"/>
    <w:rsid w:val="00FE6BF8"/>
    <w:rsid w:val="00FE78E9"/>
    <w:rsid w:val="00FE7A4E"/>
    <w:rsid w:val="00FF0075"/>
    <w:rsid w:val="00FF38A2"/>
    <w:rsid w:val="00FF3A64"/>
    <w:rsid w:val="00FF40B6"/>
    <w:rsid w:val="00FF493E"/>
    <w:rsid w:val="00FF4A13"/>
    <w:rsid w:val="00FF558C"/>
    <w:rsid w:val="00FF5E20"/>
    <w:rsid w:val="00FF61CD"/>
    <w:rsid w:val="00FF64E6"/>
    <w:rsid w:val="00FF65DF"/>
    <w:rsid w:val="00FF6918"/>
    <w:rsid w:val="2856C7C4"/>
    <w:rsid w:val="3BE544AF"/>
    <w:rsid w:val="51570112"/>
    <w:rsid w:val="55338F8A"/>
    <w:rsid w:val="7058AE9F"/>
    <w:rsid w:val="7C9871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D2B550A"/>
  <w15:docId w15:val="{CD11DEBF-C713-4481-A94E-E6E23CCEB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iPriority="99" w:unhideWhenUsed="1" w:qFormat="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C86"/>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f"/>
    <w:basedOn w:val="Normal"/>
    <w:link w:val="FootnoteTextChar"/>
    <w:uiPriority w:val="99"/>
    <w:qFormat/>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semiHidden/>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titulo 2,Style 24,pie pddes,Fußnotenzeichen DISS,FC,Footnote Referencefr,Footnote Referencef,F1,Footnote Referencefra,(Ref. de nota al pie),Texto nota al pie"/>
    <w:basedOn w:val="DefaultParagraphFont"/>
    <w:uiPriority w:val="99"/>
    <w:qFormat/>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3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locked/>
    <w:rsid w:val="007A2E78"/>
    <w:rPr>
      <w:rFonts w:cs="Times New Roman"/>
      <w:sz w:val="24"/>
      <w:lang w:eastAsia="en-US"/>
    </w:rPr>
  </w:style>
  <w:style w:type="character" w:customStyle="1" w:styleId="ParagraphChar">
    <w:name w:val="Paragraph Char"/>
    <w:aliases w:val="paragraph Char,p Char,PARAGRAPH Char,PG Char,pa Char,at Char"/>
    <w:basedOn w:val="DefaultParagraphFont"/>
    <w:link w:val="Paragraph"/>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uiPriority w:val="99"/>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uiPriority w:val="99"/>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EZSHARE-323354554-15" TargetMode="External"/><Relationship Id="rId1" Type="http://schemas.openxmlformats.org/officeDocument/2006/relationships/hyperlink" Target="http://idbdocs.iadb.org/wsdocs/getDocument.aspx?DOCNUM=EZSHARE-32335455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F41E64800BD74D8D0F3353FD166F16" ma:contentTypeVersion="2994" ma:contentTypeDescription="A content type to manage public (operations) IDB documents" ma:contentTypeScope="" ma:versionID="d73f6a039a7d7879419f3d39ec923f38">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Baladi Rodriguez,Aziz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5</Value>
      <Value>3</Value>
      <Value>79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EZSHARE-323354554-17</_dlc_DocId>
    <_dlc_DocIdUrl xmlns="cdc7663a-08f0-4737-9e8c-148ce897a09c">
      <Url>https://idbg.sharepoint.com/teams/EZ-AR-LON/AR-L1307/_layouts/15/DocIdRedir.aspx?ID=EZSHARE-323354554-17</Url>
      <Description>EZSHARE-323354554-17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EB598-73A7-4A91-AC0C-DA34E191B244}"/>
</file>

<file path=customXml/itemProps2.xml><?xml version="1.0" encoding="utf-8"?>
<ds:datastoreItem xmlns:ds="http://schemas.openxmlformats.org/officeDocument/2006/customXml" ds:itemID="{8B8FED8A-AF66-46F3-8066-AEC152568D86}"/>
</file>

<file path=customXml/itemProps3.xml><?xml version="1.0" encoding="utf-8"?>
<ds:datastoreItem xmlns:ds="http://schemas.openxmlformats.org/officeDocument/2006/customXml" ds:itemID="{80691DB4-DE5D-4B2C-8F5E-F09AFFFFDDD4}">
  <ds:schemaRefs>
    <ds:schemaRef ds:uri="http://schemas.microsoft.com/sharepoint/v3/contenttype/forms"/>
  </ds:schemaRefs>
</ds:datastoreItem>
</file>

<file path=customXml/itemProps4.xml><?xml version="1.0" encoding="utf-8"?>
<ds:datastoreItem xmlns:ds="http://schemas.openxmlformats.org/officeDocument/2006/customXml" ds:itemID="{474984A4-34D8-4920-A8C4-A10F1CE7A139}">
  <ds:schemaRefs>
    <ds:schemaRef ds:uri="http://schemas.microsoft.com/sharepoint/events"/>
  </ds:schemaRefs>
</ds:datastoreItem>
</file>

<file path=customXml/itemProps5.xml><?xml version="1.0" encoding="utf-8"?>
<ds:datastoreItem xmlns:ds="http://schemas.openxmlformats.org/officeDocument/2006/customXml" ds:itemID="{3601EAF4-F437-4903-BA80-4807FD569041}"/>
</file>

<file path=customXml/itemProps6.xml><?xml version="1.0" encoding="utf-8"?>
<ds:datastoreItem xmlns:ds="http://schemas.openxmlformats.org/officeDocument/2006/customXml" ds:itemID="{2E089348-FB40-4907-9E89-3D9FBB9B11C8}">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5D268CE3-4C36-4AFC-B404-76EBADF3A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6657</Words>
  <Characters>37950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44518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VERALUCIAV</dc:creator>
  <cp:keywords/>
  <dc:description/>
  <cp:lastModifiedBy>Abad, Julieta</cp:lastModifiedBy>
  <cp:revision>2</cp:revision>
  <cp:lastPrinted>2015-07-23T21:04:00Z</cp:lastPrinted>
  <dcterms:created xsi:type="dcterms:W3CDTF">2019-06-17T18:51:00Z</dcterms:created>
  <dcterms:modified xsi:type="dcterms:W3CDTF">2019-06-17T18:51:00Z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79;#MAJOR HIGHWAYS|59b49cf2-c4cd-4316-ac14-b3a0ffc7d51d</vt:lpwstr>
  </property>
  <property fmtid="{D5CDD505-2E9C-101B-9397-08002B2CF9AE}" pid="7" name="Fund IDB">
    <vt:lpwstr/>
  </property>
  <property fmtid="{D5CDD505-2E9C-101B-9397-08002B2CF9AE}" pid="8" name="Country">
    <vt:lpwstr>5;#Argentina|eb1b705c-195f-4c3b-9661-b201f2fee3c5</vt:lpwstr>
  </property>
  <property fmtid="{D5CDD505-2E9C-101B-9397-08002B2CF9AE}" pid="9" name="Sector IDB">
    <vt:lpwstr>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716474ee-8c03-4a1b-a2e2-1f4c5cd992af</vt:lpwstr>
  </property>
  <property fmtid="{D5CDD505-2E9C-101B-9397-08002B2CF9AE}" pid="13" name="Disclosure Activity">
    <vt:lpwstr>Loan Proposal</vt:lpwstr>
  </property>
  <property fmtid="{D5CDD505-2E9C-101B-9397-08002B2CF9AE}" pid="14" name="ContentTypeId">
    <vt:lpwstr>0x0101001A458A224826124E8B45B1D613300CFC007AF41E64800BD74D8D0F3353FD166F16</vt:lpwstr>
  </property>
</Properties>
</file>