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AC717" w14:textId="77777777" w:rsidR="000D4E7A" w:rsidRPr="00DD6683" w:rsidRDefault="000D4E7A" w:rsidP="000D4E7A">
      <w:pPr>
        <w:jc w:val="center"/>
        <w:rPr>
          <w:rFonts w:cstheme="minorHAnsi"/>
          <w:lang w:val="es-MX"/>
        </w:rPr>
      </w:pPr>
      <w:r w:rsidRPr="00DD6683">
        <w:rPr>
          <w:rFonts w:cstheme="minorHAnsi"/>
          <w:noProof/>
          <w:lang w:val="es-ES" w:eastAsia="es-ES"/>
        </w:rPr>
        <w:drawing>
          <wp:inline distT="0" distB="0" distL="0" distR="0" wp14:anchorId="7B01871D" wp14:editId="04A94B64">
            <wp:extent cx="809625" cy="9620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962025"/>
                    </a:xfrm>
                    <a:prstGeom prst="rect">
                      <a:avLst/>
                    </a:prstGeom>
                    <a:noFill/>
                    <a:ln>
                      <a:noFill/>
                    </a:ln>
                  </pic:spPr>
                </pic:pic>
              </a:graphicData>
            </a:graphic>
          </wp:inline>
        </w:drawing>
      </w:r>
    </w:p>
    <w:p w14:paraId="1844A403" w14:textId="77777777" w:rsidR="000D4E7A" w:rsidRPr="00DD6683" w:rsidRDefault="000D4E7A" w:rsidP="000D4E7A">
      <w:pPr>
        <w:jc w:val="center"/>
        <w:rPr>
          <w:rFonts w:cstheme="minorHAnsi"/>
          <w:lang w:val="es-MX"/>
        </w:rPr>
      </w:pPr>
    </w:p>
    <w:p w14:paraId="1C54B4B9" w14:textId="77777777" w:rsidR="000D4E7A" w:rsidRPr="00DD6683" w:rsidRDefault="000D4E7A" w:rsidP="000D4E7A">
      <w:pPr>
        <w:jc w:val="center"/>
        <w:rPr>
          <w:rFonts w:cstheme="minorHAnsi"/>
          <w:lang w:val="es-MX"/>
        </w:rPr>
      </w:pPr>
    </w:p>
    <w:p w14:paraId="78A5E86F" w14:textId="77777777" w:rsidR="000D4E7A" w:rsidRPr="00DD6683" w:rsidRDefault="000D4E7A" w:rsidP="000D4E7A">
      <w:pPr>
        <w:pStyle w:val="Title"/>
        <w:rPr>
          <w:rFonts w:asciiTheme="minorHAnsi" w:hAnsiTheme="minorHAnsi" w:cstheme="minorHAnsi"/>
        </w:rPr>
      </w:pPr>
      <w:r w:rsidRPr="00DD6683">
        <w:rPr>
          <w:rFonts w:asciiTheme="minorHAnsi" w:hAnsiTheme="minorHAnsi" w:cstheme="minorHAnsi"/>
        </w:rPr>
        <w:t>Fondo Fiduciario Federal de Infraestructura Regional</w:t>
      </w:r>
    </w:p>
    <w:p w14:paraId="0FD2D241" w14:textId="77777777" w:rsidR="000D4E7A" w:rsidRPr="00DD6683" w:rsidRDefault="000D4E7A" w:rsidP="000D4E7A">
      <w:pPr>
        <w:spacing w:after="0"/>
        <w:jc w:val="center"/>
        <w:rPr>
          <w:rFonts w:cstheme="minorHAnsi"/>
          <w:sz w:val="24"/>
          <w:szCs w:val="24"/>
        </w:rPr>
      </w:pPr>
    </w:p>
    <w:p w14:paraId="25D8B8B1" w14:textId="77777777" w:rsidR="000D4E7A" w:rsidRPr="00DD6683" w:rsidRDefault="000D4E7A" w:rsidP="000D4E7A">
      <w:pPr>
        <w:spacing w:after="0"/>
        <w:jc w:val="center"/>
        <w:rPr>
          <w:rFonts w:eastAsia="Arial" w:cstheme="minorHAnsi"/>
        </w:rPr>
      </w:pPr>
      <w:r w:rsidRPr="00DD6683">
        <w:rPr>
          <w:rFonts w:eastAsia="Arial" w:cstheme="minorHAnsi"/>
          <w:i/>
          <w:spacing w:val="1"/>
          <w:sz w:val="20"/>
          <w:szCs w:val="20"/>
        </w:rPr>
        <w:t>(</w:t>
      </w:r>
      <w:r w:rsidRPr="00DD6683">
        <w:rPr>
          <w:rFonts w:eastAsia="Arial" w:cstheme="minorHAnsi"/>
          <w:i/>
          <w:sz w:val="20"/>
          <w:szCs w:val="20"/>
        </w:rPr>
        <w:t>Ley</w:t>
      </w:r>
      <w:r w:rsidRPr="00DD6683">
        <w:rPr>
          <w:rFonts w:eastAsia="Arial" w:cstheme="minorHAnsi"/>
          <w:i/>
          <w:spacing w:val="-5"/>
          <w:sz w:val="20"/>
          <w:szCs w:val="20"/>
        </w:rPr>
        <w:t xml:space="preserve"> </w:t>
      </w:r>
      <w:r w:rsidRPr="00DD6683">
        <w:rPr>
          <w:rFonts w:eastAsia="Arial" w:cstheme="minorHAnsi"/>
          <w:i/>
          <w:w w:val="96"/>
          <w:sz w:val="20"/>
          <w:szCs w:val="20"/>
        </w:rPr>
        <w:t>24</w:t>
      </w:r>
      <w:r w:rsidRPr="00DD6683">
        <w:rPr>
          <w:rFonts w:eastAsia="Arial" w:cstheme="minorHAnsi"/>
          <w:i/>
          <w:spacing w:val="4"/>
          <w:w w:val="97"/>
          <w:sz w:val="20"/>
          <w:szCs w:val="20"/>
        </w:rPr>
        <w:t>.</w:t>
      </w:r>
      <w:r w:rsidRPr="00DD6683">
        <w:rPr>
          <w:rFonts w:eastAsia="Arial" w:cstheme="minorHAnsi"/>
          <w:i/>
          <w:spacing w:val="5"/>
          <w:w w:val="96"/>
          <w:sz w:val="20"/>
          <w:szCs w:val="20"/>
        </w:rPr>
        <w:t>8</w:t>
      </w:r>
      <w:r w:rsidRPr="00DD6683">
        <w:rPr>
          <w:rFonts w:eastAsia="Arial" w:cstheme="minorHAnsi"/>
          <w:i/>
          <w:w w:val="96"/>
          <w:sz w:val="20"/>
          <w:szCs w:val="20"/>
        </w:rPr>
        <w:t>55)</w:t>
      </w:r>
    </w:p>
    <w:p w14:paraId="0632372B" w14:textId="77777777" w:rsidR="000D4E7A" w:rsidRPr="00DD6683" w:rsidRDefault="000D4E7A" w:rsidP="000D4E7A">
      <w:pPr>
        <w:jc w:val="center"/>
        <w:rPr>
          <w:rFonts w:cstheme="minorHAnsi"/>
          <w:lang w:val="es-MX"/>
        </w:rPr>
      </w:pPr>
    </w:p>
    <w:p w14:paraId="43FDD490" w14:textId="4ED1747F" w:rsidR="000D4E7A" w:rsidRPr="005A6F02" w:rsidRDefault="000D4E7A" w:rsidP="000D4E7A">
      <w:pPr>
        <w:spacing w:after="0"/>
        <w:jc w:val="center"/>
        <w:rPr>
          <w:rFonts w:eastAsia="Arial" w:cstheme="minorHAnsi"/>
          <w:sz w:val="35"/>
          <w:szCs w:val="35"/>
        </w:rPr>
      </w:pPr>
      <w:r w:rsidRPr="00DD6683">
        <w:rPr>
          <w:rFonts w:eastAsia="Arial" w:cstheme="minorHAnsi"/>
          <w:sz w:val="44"/>
          <w:szCs w:val="44"/>
        </w:rPr>
        <w:t>R</w:t>
      </w:r>
      <w:r w:rsidRPr="00DD6683">
        <w:rPr>
          <w:rFonts w:eastAsia="Arial" w:cstheme="minorHAnsi"/>
          <w:sz w:val="35"/>
          <w:szCs w:val="35"/>
        </w:rPr>
        <w:t>EGL</w:t>
      </w:r>
      <w:r w:rsidRPr="00DD6683">
        <w:rPr>
          <w:rFonts w:eastAsia="Arial" w:cstheme="minorHAnsi"/>
          <w:spacing w:val="-1"/>
          <w:sz w:val="35"/>
          <w:szCs w:val="35"/>
        </w:rPr>
        <w:t>A</w:t>
      </w:r>
      <w:r w:rsidRPr="00DD6683">
        <w:rPr>
          <w:rFonts w:eastAsia="Arial" w:cstheme="minorHAnsi"/>
          <w:sz w:val="35"/>
          <w:szCs w:val="35"/>
        </w:rPr>
        <w:t>MEN</w:t>
      </w:r>
      <w:r w:rsidRPr="00DD6683">
        <w:rPr>
          <w:rFonts w:eastAsia="Arial" w:cstheme="minorHAnsi"/>
          <w:spacing w:val="-1"/>
          <w:sz w:val="35"/>
          <w:szCs w:val="35"/>
        </w:rPr>
        <w:t>T</w:t>
      </w:r>
      <w:r w:rsidRPr="00DD6683">
        <w:rPr>
          <w:rFonts w:eastAsia="Arial" w:cstheme="minorHAnsi"/>
          <w:sz w:val="35"/>
          <w:szCs w:val="35"/>
        </w:rPr>
        <w:t>O</w:t>
      </w:r>
      <w:r w:rsidRPr="00DD6683">
        <w:rPr>
          <w:rFonts w:eastAsia="Arial" w:cstheme="minorHAnsi"/>
          <w:spacing w:val="-1"/>
          <w:sz w:val="35"/>
          <w:szCs w:val="35"/>
        </w:rPr>
        <w:t xml:space="preserve"> </w:t>
      </w:r>
      <w:r w:rsidRPr="00DD6683">
        <w:rPr>
          <w:rFonts w:eastAsia="Arial" w:cstheme="minorHAnsi"/>
          <w:sz w:val="35"/>
          <w:szCs w:val="35"/>
        </w:rPr>
        <w:t>OPERATIVO PARA EL PROGRAMA FEDERAL DE INFRAESTRUCTURA REGIONAL</w:t>
      </w:r>
      <w:r w:rsidR="008558FF">
        <w:rPr>
          <w:rFonts w:eastAsia="Arial" w:cstheme="minorHAnsi"/>
          <w:sz w:val="35"/>
          <w:szCs w:val="35"/>
        </w:rPr>
        <w:t xml:space="preserve"> - </w:t>
      </w:r>
      <w:r w:rsidR="008558FF" w:rsidRPr="005A6F02">
        <w:rPr>
          <w:rFonts w:eastAsia="Arial" w:cstheme="minorHAnsi"/>
          <w:sz w:val="35"/>
          <w:szCs w:val="35"/>
        </w:rPr>
        <w:t>BID</w:t>
      </w:r>
    </w:p>
    <w:p w14:paraId="7BD061AA" w14:textId="77777777" w:rsidR="000D4E7A" w:rsidRPr="00DD6683" w:rsidRDefault="000D4E7A" w:rsidP="000D4E7A">
      <w:pPr>
        <w:spacing w:after="0"/>
        <w:jc w:val="center"/>
        <w:rPr>
          <w:rFonts w:cstheme="minorHAnsi"/>
        </w:rPr>
      </w:pPr>
    </w:p>
    <w:p w14:paraId="043FB04C" w14:textId="77777777" w:rsidR="000D4E7A" w:rsidRPr="00DD6683" w:rsidRDefault="000D4E7A" w:rsidP="000D4E7A">
      <w:pPr>
        <w:spacing w:after="0"/>
        <w:jc w:val="center"/>
        <w:rPr>
          <w:rFonts w:cstheme="minorHAnsi"/>
        </w:rPr>
      </w:pPr>
    </w:p>
    <w:p w14:paraId="1A5AF8B4" w14:textId="77777777" w:rsidR="000D4E7A" w:rsidRPr="00DD6683" w:rsidRDefault="000D4E7A" w:rsidP="000D4E7A">
      <w:pPr>
        <w:spacing w:after="0"/>
        <w:jc w:val="center"/>
        <w:rPr>
          <w:rFonts w:cstheme="minorHAnsi"/>
        </w:rPr>
      </w:pPr>
    </w:p>
    <w:p w14:paraId="2F03C17F" w14:textId="77777777" w:rsidR="000D4E7A" w:rsidRPr="00DD6683" w:rsidRDefault="000D4E7A" w:rsidP="000D4E7A">
      <w:pPr>
        <w:spacing w:after="0"/>
        <w:jc w:val="center"/>
        <w:rPr>
          <w:rFonts w:cstheme="minorHAnsi"/>
        </w:rPr>
      </w:pPr>
    </w:p>
    <w:p w14:paraId="3E22F024" w14:textId="77777777" w:rsidR="000D4E7A" w:rsidRPr="00DD6683" w:rsidRDefault="000D4E7A" w:rsidP="000D4E7A">
      <w:pPr>
        <w:spacing w:after="0"/>
        <w:jc w:val="center"/>
        <w:rPr>
          <w:rFonts w:cstheme="minorHAnsi"/>
        </w:rPr>
      </w:pPr>
    </w:p>
    <w:p w14:paraId="5D636819" w14:textId="77777777" w:rsidR="000D4E7A" w:rsidRPr="00DD6683" w:rsidRDefault="000D4E7A" w:rsidP="000D4E7A">
      <w:pPr>
        <w:spacing w:after="0"/>
        <w:jc w:val="center"/>
        <w:rPr>
          <w:rFonts w:cstheme="minorHAnsi"/>
        </w:rPr>
      </w:pPr>
    </w:p>
    <w:p w14:paraId="499D6AD0" w14:textId="77777777" w:rsidR="000D4E7A" w:rsidRPr="00DD6683" w:rsidRDefault="000D4E7A" w:rsidP="000D4E7A">
      <w:pPr>
        <w:spacing w:after="0"/>
        <w:jc w:val="center"/>
        <w:rPr>
          <w:rFonts w:cstheme="minorHAnsi"/>
          <w:sz w:val="16"/>
          <w:szCs w:val="16"/>
        </w:rPr>
      </w:pPr>
    </w:p>
    <w:p w14:paraId="37177E56" w14:textId="77777777" w:rsidR="000D4E7A" w:rsidRPr="00DD6683" w:rsidRDefault="000D4E7A" w:rsidP="000D4E7A">
      <w:pPr>
        <w:spacing w:after="0"/>
        <w:jc w:val="center"/>
        <w:rPr>
          <w:rFonts w:cstheme="minorHAnsi"/>
        </w:rPr>
      </w:pPr>
    </w:p>
    <w:p w14:paraId="1B567BBE" w14:textId="77777777" w:rsidR="000D4E7A" w:rsidRPr="00DD6683" w:rsidRDefault="000D4E7A" w:rsidP="000D4E7A">
      <w:pPr>
        <w:spacing w:after="0"/>
        <w:jc w:val="center"/>
        <w:rPr>
          <w:rFonts w:cstheme="minorHAnsi"/>
        </w:rPr>
      </w:pPr>
    </w:p>
    <w:p w14:paraId="5FD5DAF9" w14:textId="77777777" w:rsidR="000D4E7A" w:rsidRPr="00DD6683" w:rsidRDefault="000D4E7A" w:rsidP="000D4E7A">
      <w:pPr>
        <w:spacing w:after="0"/>
        <w:jc w:val="center"/>
        <w:rPr>
          <w:rFonts w:cstheme="minorHAnsi"/>
        </w:rPr>
      </w:pPr>
    </w:p>
    <w:p w14:paraId="2A3E7014" w14:textId="77777777" w:rsidR="000D4E7A" w:rsidRPr="00DD6683" w:rsidRDefault="000D4E7A" w:rsidP="000D4E7A">
      <w:pPr>
        <w:spacing w:after="0"/>
        <w:jc w:val="center"/>
        <w:rPr>
          <w:rFonts w:cstheme="minorHAnsi"/>
        </w:rPr>
      </w:pPr>
    </w:p>
    <w:p w14:paraId="385E7F24" w14:textId="77777777" w:rsidR="000D4E7A" w:rsidRPr="00DD6683" w:rsidRDefault="000D4E7A" w:rsidP="000D4E7A">
      <w:pPr>
        <w:spacing w:after="0"/>
        <w:jc w:val="center"/>
        <w:rPr>
          <w:rFonts w:cstheme="minorHAnsi"/>
        </w:rPr>
      </w:pPr>
    </w:p>
    <w:p w14:paraId="1C4053AF" w14:textId="77777777" w:rsidR="000D4E7A" w:rsidRPr="00DD6683" w:rsidRDefault="000D4E7A" w:rsidP="000D4E7A">
      <w:pPr>
        <w:spacing w:after="0"/>
        <w:jc w:val="center"/>
        <w:rPr>
          <w:rFonts w:cstheme="minorHAnsi"/>
        </w:rPr>
      </w:pPr>
    </w:p>
    <w:p w14:paraId="6AD71E9D" w14:textId="77777777" w:rsidR="000D4E7A" w:rsidRPr="00DD6683" w:rsidRDefault="000D4E7A" w:rsidP="000D4E7A">
      <w:pPr>
        <w:spacing w:after="0"/>
        <w:jc w:val="center"/>
        <w:rPr>
          <w:rFonts w:cstheme="minorHAnsi"/>
        </w:rPr>
      </w:pPr>
    </w:p>
    <w:p w14:paraId="59BE5629" w14:textId="77777777" w:rsidR="000D4E7A" w:rsidRPr="00DD6683" w:rsidRDefault="000D4E7A" w:rsidP="000D4E7A">
      <w:pPr>
        <w:spacing w:after="0"/>
        <w:jc w:val="center"/>
        <w:rPr>
          <w:rFonts w:cstheme="minorHAnsi"/>
        </w:rPr>
      </w:pPr>
    </w:p>
    <w:p w14:paraId="75FC36BC" w14:textId="77777777" w:rsidR="000D4E7A" w:rsidRPr="00DD6683" w:rsidRDefault="000D4E7A" w:rsidP="000D4E7A">
      <w:pPr>
        <w:spacing w:after="0"/>
        <w:jc w:val="center"/>
        <w:rPr>
          <w:rFonts w:cstheme="minorHAnsi"/>
        </w:rPr>
      </w:pPr>
    </w:p>
    <w:p w14:paraId="67CCD450" w14:textId="77777777" w:rsidR="000D4E7A" w:rsidRPr="001B5B3C" w:rsidRDefault="000D4E7A" w:rsidP="000D4E7A">
      <w:pPr>
        <w:spacing w:after="0"/>
        <w:jc w:val="center"/>
        <w:rPr>
          <w:rFonts w:eastAsia="Arial" w:cstheme="minorHAnsi"/>
          <w:sz w:val="20"/>
          <w:szCs w:val="24"/>
          <w:lang w:val="pt-BR"/>
        </w:rPr>
      </w:pPr>
      <w:r w:rsidRPr="001B5B3C">
        <w:rPr>
          <w:rFonts w:eastAsia="Arial" w:cstheme="minorHAnsi"/>
          <w:spacing w:val="1"/>
          <w:sz w:val="20"/>
          <w:szCs w:val="24"/>
          <w:lang w:val="pt-BR"/>
        </w:rPr>
        <w:t>A</w:t>
      </w:r>
      <w:r w:rsidRPr="001B5B3C">
        <w:rPr>
          <w:rFonts w:eastAsia="Arial" w:cstheme="minorHAnsi"/>
          <w:spacing w:val="-5"/>
          <w:sz w:val="20"/>
          <w:szCs w:val="24"/>
          <w:lang w:val="pt-BR"/>
        </w:rPr>
        <w:t>v</w:t>
      </w:r>
      <w:r w:rsidRPr="001B5B3C">
        <w:rPr>
          <w:rFonts w:eastAsia="Arial" w:cstheme="minorHAnsi"/>
          <w:sz w:val="20"/>
          <w:szCs w:val="24"/>
          <w:lang w:val="pt-BR"/>
        </w:rPr>
        <w:t>.</w:t>
      </w:r>
      <w:r w:rsidRPr="001B5B3C">
        <w:rPr>
          <w:rFonts w:eastAsia="Arial" w:cstheme="minorHAnsi"/>
          <w:spacing w:val="1"/>
          <w:sz w:val="20"/>
          <w:szCs w:val="24"/>
          <w:lang w:val="pt-BR"/>
        </w:rPr>
        <w:t xml:space="preserve"> Leand</w:t>
      </w:r>
      <w:r w:rsidRPr="001B5B3C">
        <w:rPr>
          <w:rFonts w:eastAsia="Arial" w:cstheme="minorHAnsi"/>
          <w:sz w:val="20"/>
          <w:szCs w:val="24"/>
          <w:lang w:val="pt-BR"/>
        </w:rPr>
        <w:t>ro N.</w:t>
      </w:r>
      <w:r w:rsidRPr="001B5B3C">
        <w:rPr>
          <w:rFonts w:eastAsia="Arial" w:cstheme="minorHAnsi"/>
          <w:spacing w:val="1"/>
          <w:sz w:val="20"/>
          <w:szCs w:val="24"/>
          <w:lang w:val="pt-BR"/>
        </w:rPr>
        <w:t xml:space="preserve"> A</w:t>
      </w:r>
      <w:r w:rsidRPr="001B5B3C">
        <w:rPr>
          <w:rFonts w:eastAsia="Arial" w:cstheme="minorHAnsi"/>
          <w:spacing w:val="-3"/>
          <w:sz w:val="20"/>
          <w:szCs w:val="24"/>
          <w:lang w:val="pt-BR"/>
        </w:rPr>
        <w:t>l</w:t>
      </w:r>
      <w:r w:rsidRPr="001B5B3C">
        <w:rPr>
          <w:rFonts w:eastAsia="Arial" w:cstheme="minorHAnsi"/>
          <w:spacing w:val="1"/>
          <w:sz w:val="20"/>
          <w:szCs w:val="24"/>
          <w:lang w:val="pt-BR"/>
        </w:rPr>
        <w:t>e</w:t>
      </w:r>
      <w:r w:rsidRPr="001B5B3C">
        <w:rPr>
          <w:rFonts w:eastAsia="Arial" w:cstheme="minorHAnsi"/>
          <w:sz w:val="20"/>
          <w:szCs w:val="24"/>
          <w:lang w:val="pt-BR"/>
        </w:rPr>
        <w:t>m</w:t>
      </w:r>
      <w:r w:rsidRPr="001B5B3C">
        <w:rPr>
          <w:rFonts w:eastAsia="Arial" w:cstheme="minorHAnsi"/>
          <w:spacing w:val="2"/>
          <w:sz w:val="20"/>
          <w:szCs w:val="24"/>
          <w:lang w:val="pt-BR"/>
        </w:rPr>
        <w:t xml:space="preserve"> </w:t>
      </w:r>
      <w:r w:rsidRPr="001B5B3C">
        <w:rPr>
          <w:rFonts w:eastAsia="Arial" w:cstheme="minorHAnsi"/>
          <w:spacing w:val="-1"/>
          <w:sz w:val="20"/>
          <w:szCs w:val="24"/>
          <w:lang w:val="pt-BR"/>
        </w:rPr>
        <w:t>1</w:t>
      </w:r>
      <w:r w:rsidRPr="001B5B3C">
        <w:rPr>
          <w:rFonts w:eastAsia="Arial" w:cstheme="minorHAnsi"/>
          <w:spacing w:val="1"/>
          <w:sz w:val="20"/>
          <w:szCs w:val="24"/>
          <w:lang w:val="pt-BR"/>
        </w:rPr>
        <w:t>074</w:t>
      </w:r>
      <w:r w:rsidRPr="001B5B3C">
        <w:rPr>
          <w:rFonts w:eastAsia="Arial" w:cstheme="minorHAnsi"/>
          <w:sz w:val="20"/>
          <w:szCs w:val="24"/>
          <w:lang w:val="pt-BR"/>
        </w:rPr>
        <w:t>,</w:t>
      </w:r>
      <w:r w:rsidRPr="001B5B3C">
        <w:rPr>
          <w:rFonts w:eastAsia="Arial" w:cstheme="minorHAnsi"/>
          <w:spacing w:val="-1"/>
          <w:sz w:val="20"/>
          <w:szCs w:val="24"/>
          <w:lang w:val="pt-BR"/>
        </w:rPr>
        <w:t xml:space="preserve"> </w:t>
      </w:r>
      <w:r w:rsidRPr="001B5B3C">
        <w:rPr>
          <w:rFonts w:eastAsia="Arial" w:cstheme="minorHAnsi"/>
          <w:spacing w:val="1"/>
          <w:sz w:val="20"/>
          <w:szCs w:val="24"/>
          <w:lang w:val="pt-BR"/>
        </w:rPr>
        <w:t>P</w:t>
      </w:r>
      <w:r w:rsidRPr="001B5B3C">
        <w:rPr>
          <w:rFonts w:eastAsia="Arial" w:cstheme="minorHAnsi"/>
          <w:sz w:val="20"/>
          <w:szCs w:val="24"/>
          <w:lang w:val="pt-BR"/>
        </w:rPr>
        <w:t>iso</w:t>
      </w:r>
      <w:r w:rsidRPr="001B5B3C">
        <w:rPr>
          <w:rFonts w:eastAsia="Arial" w:cstheme="minorHAnsi"/>
          <w:spacing w:val="2"/>
          <w:sz w:val="20"/>
          <w:szCs w:val="24"/>
          <w:lang w:val="pt-BR"/>
        </w:rPr>
        <w:t xml:space="preserve"> </w:t>
      </w:r>
      <w:r w:rsidRPr="001B5B3C">
        <w:rPr>
          <w:rFonts w:eastAsia="Arial" w:cstheme="minorHAnsi"/>
          <w:spacing w:val="1"/>
          <w:sz w:val="20"/>
          <w:szCs w:val="24"/>
          <w:lang w:val="pt-BR"/>
        </w:rPr>
        <w:t>6</w:t>
      </w:r>
      <w:r w:rsidRPr="001B5B3C">
        <w:rPr>
          <w:rFonts w:eastAsia="Arial" w:cstheme="minorHAnsi"/>
          <w:sz w:val="20"/>
          <w:szCs w:val="24"/>
          <w:lang w:val="pt-BR"/>
        </w:rPr>
        <w:t>°</w:t>
      </w:r>
      <w:r w:rsidRPr="001B5B3C">
        <w:rPr>
          <w:rFonts w:eastAsia="Arial" w:cstheme="minorHAnsi"/>
          <w:spacing w:val="6"/>
          <w:sz w:val="20"/>
          <w:szCs w:val="24"/>
          <w:lang w:val="pt-BR"/>
        </w:rPr>
        <w:t xml:space="preserve"> </w:t>
      </w:r>
      <w:r w:rsidRPr="001B5B3C">
        <w:rPr>
          <w:rFonts w:eastAsia="Arial" w:cstheme="minorHAnsi"/>
          <w:sz w:val="20"/>
          <w:szCs w:val="24"/>
          <w:lang w:val="pt-BR"/>
        </w:rPr>
        <w:t xml:space="preserve">- </w:t>
      </w:r>
      <w:r w:rsidRPr="001B5B3C">
        <w:rPr>
          <w:rFonts w:eastAsia="Arial" w:cstheme="minorHAnsi"/>
          <w:spacing w:val="-1"/>
          <w:sz w:val="20"/>
          <w:szCs w:val="24"/>
          <w:lang w:val="pt-BR"/>
        </w:rPr>
        <w:t>(1</w:t>
      </w:r>
      <w:r w:rsidRPr="001B5B3C">
        <w:rPr>
          <w:rFonts w:eastAsia="Arial" w:cstheme="minorHAnsi"/>
          <w:spacing w:val="1"/>
          <w:sz w:val="20"/>
          <w:szCs w:val="24"/>
          <w:lang w:val="pt-BR"/>
        </w:rPr>
        <w:t>001</w:t>
      </w:r>
      <w:r w:rsidRPr="001B5B3C">
        <w:rPr>
          <w:rFonts w:eastAsia="Arial" w:cstheme="minorHAnsi"/>
          <w:sz w:val="20"/>
          <w:szCs w:val="24"/>
          <w:lang w:val="pt-BR"/>
        </w:rPr>
        <w:t xml:space="preserve">) </w:t>
      </w:r>
      <w:r w:rsidRPr="001B5B3C">
        <w:rPr>
          <w:rFonts w:eastAsia="Arial" w:cstheme="minorHAnsi"/>
          <w:spacing w:val="-4"/>
          <w:sz w:val="20"/>
          <w:szCs w:val="24"/>
          <w:lang w:val="pt-BR"/>
        </w:rPr>
        <w:t>B</w:t>
      </w:r>
      <w:r w:rsidRPr="001B5B3C">
        <w:rPr>
          <w:rFonts w:eastAsia="Arial" w:cstheme="minorHAnsi"/>
          <w:spacing w:val="1"/>
          <w:sz w:val="20"/>
          <w:szCs w:val="24"/>
          <w:lang w:val="pt-BR"/>
        </w:rPr>
        <w:t>ueno</w:t>
      </w:r>
      <w:r w:rsidRPr="001B5B3C">
        <w:rPr>
          <w:rFonts w:eastAsia="Arial" w:cstheme="minorHAnsi"/>
          <w:sz w:val="20"/>
          <w:szCs w:val="24"/>
          <w:lang w:val="pt-BR"/>
        </w:rPr>
        <w:t>s</w:t>
      </w:r>
      <w:r w:rsidRPr="001B5B3C">
        <w:rPr>
          <w:rFonts w:eastAsia="Arial" w:cstheme="minorHAnsi"/>
          <w:spacing w:val="1"/>
          <w:sz w:val="20"/>
          <w:szCs w:val="24"/>
          <w:lang w:val="pt-BR"/>
        </w:rPr>
        <w:t xml:space="preserve"> A</w:t>
      </w:r>
      <w:r w:rsidRPr="001B5B3C">
        <w:rPr>
          <w:rFonts w:eastAsia="Arial" w:cstheme="minorHAnsi"/>
          <w:spacing w:val="-1"/>
          <w:sz w:val="20"/>
          <w:szCs w:val="24"/>
          <w:lang w:val="pt-BR"/>
        </w:rPr>
        <w:t>ir</w:t>
      </w:r>
      <w:r w:rsidRPr="001B5B3C">
        <w:rPr>
          <w:rFonts w:eastAsia="Arial" w:cstheme="minorHAnsi"/>
          <w:spacing w:val="1"/>
          <w:sz w:val="20"/>
          <w:szCs w:val="24"/>
          <w:lang w:val="pt-BR"/>
        </w:rPr>
        <w:t>e</w:t>
      </w:r>
      <w:r w:rsidRPr="001B5B3C">
        <w:rPr>
          <w:rFonts w:eastAsia="Arial" w:cstheme="minorHAnsi"/>
          <w:sz w:val="20"/>
          <w:szCs w:val="24"/>
          <w:lang w:val="pt-BR"/>
        </w:rPr>
        <w:t>s</w:t>
      </w:r>
    </w:p>
    <w:p w14:paraId="37F9F161" w14:textId="77777777" w:rsidR="000D4E7A" w:rsidRDefault="000D4E7A" w:rsidP="000D4E7A">
      <w:pPr>
        <w:spacing w:after="0"/>
        <w:jc w:val="center"/>
        <w:rPr>
          <w:rFonts w:eastAsia="Arial" w:cstheme="minorHAnsi"/>
          <w:sz w:val="20"/>
          <w:szCs w:val="24"/>
        </w:rPr>
      </w:pPr>
      <w:r w:rsidRPr="00DD6683">
        <w:rPr>
          <w:rFonts w:eastAsia="Arial" w:cstheme="minorHAnsi"/>
          <w:spacing w:val="5"/>
          <w:sz w:val="20"/>
          <w:szCs w:val="24"/>
        </w:rPr>
        <w:t>T</w:t>
      </w:r>
      <w:r w:rsidRPr="00DD6683">
        <w:rPr>
          <w:rFonts w:eastAsia="Arial" w:cstheme="minorHAnsi"/>
          <w:spacing w:val="1"/>
          <w:sz w:val="20"/>
          <w:szCs w:val="24"/>
        </w:rPr>
        <w:t>e</w:t>
      </w:r>
      <w:r w:rsidRPr="00DD6683">
        <w:rPr>
          <w:rFonts w:eastAsia="Arial" w:cstheme="minorHAnsi"/>
          <w:sz w:val="20"/>
          <w:szCs w:val="24"/>
        </w:rPr>
        <w:t>l.</w:t>
      </w:r>
      <w:r w:rsidRPr="00DD6683">
        <w:rPr>
          <w:rFonts w:eastAsia="Arial" w:cstheme="minorHAnsi"/>
          <w:spacing w:val="-1"/>
          <w:sz w:val="20"/>
          <w:szCs w:val="24"/>
        </w:rPr>
        <w:t xml:space="preserve"> </w:t>
      </w:r>
      <w:r w:rsidRPr="00DD6683">
        <w:rPr>
          <w:rFonts w:eastAsia="Arial" w:cstheme="minorHAnsi"/>
          <w:spacing w:val="1"/>
          <w:sz w:val="20"/>
          <w:szCs w:val="24"/>
        </w:rPr>
        <w:t>4315</w:t>
      </w:r>
      <w:r w:rsidRPr="00DD6683">
        <w:rPr>
          <w:rFonts w:eastAsia="Arial" w:cstheme="minorHAnsi"/>
          <w:spacing w:val="-1"/>
          <w:sz w:val="20"/>
          <w:szCs w:val="24"/>
        </w:rPr>
        <w:t>-8</w:t>
      </w:r>
      <w:r w:rsidRPr="00DD6683">
        <w:rPr>
          <w:rFonts w:eastAsia="Arial" w:cstheme="minorHAnsi"/>
          <w:spacing w:val="1"/>
          <w:sz w:val="20"/>
          <w:szCs w:val="24"/>
        </w:rPr>
        <w:t>8</w:t>
      </w:r>
      <w:r w:rsidRPr="00DD6683">
        <w:rPr>
          <w:rFonts w:eastAsia="Arial" w:cstheme="minorHAnsi"/>
          <w:spacing w:val="-1"/>
          <w:sz w:val="20"/>
          <w:szCs w:val="24"/>
        </w:rPr>
        <w:t>7</w:t>
      </w:r>
      <w:r w:rsidRPr="00DD6683">
        <w:rPr>
          <w:rFonts w:eastAsia="Arial" w:cstheme="minorHAnsi"/>
          <w:sz w:val="20"/>
          <w:szCs w:val="24"/>
        </w:rPr>
        <w:t>8</w:t>
      </w:r>
      <w:r w:rsidRPr="00DD6683">
        <w:rPr>
          <w:rFonts w:eastAsia="Arial" w:cstheme="minorHAnsi"/>
          <w:spacing w:val="2"/>
          <w:sz w:val="20"/>
          <w:szCs w:val="24"/>
        </w:rPr>
        <w:t xml:space="preserve"> </w:t>
      </w:r>
      <w:r w:rsidRPr="00DD6683">
        <w:rPr>
          <w:rFonts w:eastAsia="Arial" w:cstheme="minorHAnsi"/>
          <w:sz w:val="20"/>
          <w:szCs w:val="24"/>
        </w:rPr>
        <w:t>–</w:t>
      </w:r>
      <w:r w:rsidRPr="00DD6683">
        <w:rPr>
          <w:rFonts w:eastAsia="Arial" w:cstheme="minorHAnsi"/>
          <w:spacing w:val="2"/>
          <w:sz w:val="20"/>
          <w:szCs w:val="24"/>
        </w:rPr>
        <w:t xml:space="preserve"> </w:t>
      </w:r>
      <w:r w:rsidRPr="00DD6683">
        <w:rPr>
          <w:rFonts w:eastAsia="Arial" w:cstheme="minorHAnsi"/>
          <w:sz w:val="20"/>
          <w:szCs w:val="24"/>
        </w:rPr>
        <w:t>Fax</w:t>
      </w:r>
      <w:r w:rsidRPr="00DD6683">
        <w:rPr>
          <w:rFonts w:eastAsia="Arial" w:cstheme="minorHAnsi"/>
          <w:spacing w:val="-3"/>
          <w:sz w:val="20"/>
          <w:szCs w:val="24"/>
        </w:rPr>
        <w:t xml:space="preserve"> </w:t>
      </w:r>
      <w:r w:rsidRPr="00DD6683">
        <w:rPr>
          <w:rFonts w:eastAsia="Arial" w:cstheme="minorHAnsi"/>
          <w:spacing w:val="1"/>
          <w:sz w:val="20"/>
          <w:szCs w:val="24"/>
        </w:rPr>
        <w:t>4313</w:t>
      </w:r>
      <w:r w:rsidRPr="00DD6683">
        <w:rPr>
          <w:rFonts w:eastAsia="Arial" w:cstheme="minorHAnsi"/>
          <w:spacing w:val="-1"/>
          <w:sz w:val="20"/>
          <w:szCs w:val="24"/>
        </w:rPr>
        <w:t>-</w:t>
      </w:r>
      <w:r w:rsidRPr="00DD6683">
        <w:rPr>
          <w:rFonts w:eastAsia="Arial" w:cstheme="minorHAnsi"/>
          <w:spacing w:val="1"/>
          <w:sz w:val="20"/>
          <w:szCs w:val="24"/>
        </w:rPr>
        <w:t>8</w:t>
      </w:r>
      <w:r w:rsidRPr="00DD6683">
        <w:rPr>
          <w:rFonts w:eastAsia="Arial" w:cstheme="minorHAnsi"/>
          <w:spacing w:val="-2"/>
          <w:sz w:val="20"/>
          <w:szCs w:val="24"/>
        </w:rPr>
        <w:t>4</w:t>
      </w:r>
      <w:r w:rsidRPr="00DD6683">
        <w:rPr>
          <w:rFonts w:eastAsia="Arial" w:cstheme="minorHAnsi"/>
          <w:spacing w:val="1"/>
          <w:sz w:val="20"/>
          <w:szCs w:val="24"/>
        </w:rPr>
        <w:t>1</w:t>
      </w:r>
      <w:r w:rsidRPr="00DD6683">
        <w:rPr>
          <w:rFonts w:eastAsia="Arial" w:cstheme="minorHAnsi"/>
          <w:sz w:val="20"/>
          <w:szCs w:val="24"/>
        </w:rPr>
        <w:t>1</w:t>
      </w:r>
    </w:p>
    <w:p w14:paraId="0AADFACC" w14:textId="77777777" w:rsidR="008558FF" w:rsidRDefault="008558FF" w:rsidP="000D4E7A">
      <w:pPr>
        <w:spacing w:after="0"/>
        <w:jc w:val="center"/>
        <w:rPr>
          <w:rFonts w:eastAsia="Arial" w:cstheme="minorHAnsi"/>
          <w:sz w:val="24"/>
          <w:szCs w:val="24"/>
        </w:rPr>
      </w:pPr>
    </w:p>
    <w:p w14:paraId="4F7B0E71" w14:textId="77777777" w:rsidR="00552C98" w:rsidRPr="00DD6683" w:rsidRDefault="00552C98" w:rsidP="000D4E7A">
      <w:pPr>
        <w:spacing w:after="0"/>
        <w:jc w:val="center"/>
        <w:rPr>
          <w:rFonts w:eastAsia="Arial" w:cstheme="minorHAnsi"/>
          <w:sz w:val="24"/>
          <w:szCs w:val="24"/>
        </w:rPr>
      </w:pPr>
    </w:p>
    <w:sdt>
      <w:sdtPr>
        <w:rPr>
          <w:rFonts w:asciiTheme="minorHAnsi" w:eastAsiaTheme="minorHAnsi" w:hAnsiTheme="minorHAnsi" w:cstheme="minorHAnsi"/>
          <w:b w:val="0"/>
          <w:bCs w:val="0"/>
          <w:color w:val="auto"/>
          <w:sz w:val="22"/>
          <w:szCs w:val="22"/>
          <w:lang w:val="es-ES" w:eastAsia="en-US"/>
        </w:rPr>
        <w:id w:val="-2005886382"/>
        <w:docPartObj>
          <w:docPartGallery w:val="Table of Contents"/>
          <w:docPartUnique/>
        </w:docPartObj>
      </w:sdtPr>
      <w:sdtContent>
        <w:p w14:paraId="3EE5F6F1" w14:textId="77777777" w:rsidR="000D4E7A" w:rsidRPr="00DD6683" w:rsidRDefault="00915DEC" w:rsidP="000D4E7A">
          <w:pPr>
            <w:pStyle w:val="TOCHeading"/>
            <w:jc w:val="both"/>
            <w:rPr>
              <w:rFonts w:asciiTheme="minorHAnsi" w:hAnsiTheme="minorHAnsi" w:cstheme="minorHAnsi"/>
              <w:color w:val="auto"/>
              <w:lang w:val="es-ES"/>
            </w:rPr>
          </w:pPr>
          <w:r w:rsidRPr="00DD6683">
            <w:rPr>
              <w:rFonts w:asciiTheme="minorHAnsi" w:hAnsiTheme="minorHAnsi" w:cstheme="minorHAnsi"/>
              <w:color w:val="auto"/>
              <w:lang w:val="es-ES"/>
            </w:rPr>
            <w:t>CONTENIDO CUERPO PRINCIPAL</w:t>
          </w:r>
        </w:p>
        <w:p w14:paraId="79D80FDC" w14:textId="70B9C04D" w:rsidR="005A6F02" w:rsidRDefault="00867BF6">
          <w:pPr>
            <w:pStyle w:val="TOC1"/>
            <w:tabs>
              <w:tab w:val="right" w:leader="dot" w:pos="8494"/>
            </w:tabs>
            <w:rPr>
              <w:rFonts w:eastAsiaTheme="minorEastAsia"/>
              <w:noProof/>
              <w:lang w:eastAsia="es-AR"/>
            </w:rPr>
          </w:pPr>
          <w:r w:rsidRPr="00DD6683">
            <w:rPr>
              <w:rFonts w:cstheme="minorHAnsi"/>
            </w:rPr>
            <w:fldChar w:fldCharType="begin"/>
          </w:r>
          <w:r w:rsidRPr="00DD6683">
            <w:rPr>
              <w:rFonts w:cstheme="minorHAnsi"/>
            </w:rPr>
            <w:instrText xml:space="preserve"> TOC \o "1-3" \h \z \u </w:instrText>
          </w:r>
          <w:r w:rsidRPr="00DD6683">
            <w:rPr>
              <w:rFonts w:cstheme="minorHAnsi"/>
            </w:rPr>
            <w:fldChar w:fldCharType="separate"/>
          </w:r>
          <w:hyperlink w:anchor="_Toc8900577" w:history="1">
            <w:r w:rsidR="005A6F02" w:rsidRPr="006C7742">
              <w:rPr>
                <w:rStyle w:val="Hyperlink"/>
                <w:rFonts w:cstheme="minorHAnsi"/>
                <w:noProof/>
                <w:lang w:val="es-MX"/>
              </w:rPr>
              <w:t>CAPITULO 1 Reglamento Operativo del Programa Federal de Infraestructura Regional – BID</w:t>
            </w:r>
            <w:r w:rsidR="005A6F02">
              <w:rPr>
                <w:noProof/>
                <w:webHidden/>
              </w:rPr>
              <w:tab/>
            </w:r>
            <w:r w:rsidR="005A6F02">
              <w:rPr>
                <w:noProof/>
                <w:webHidden/>
              </w:rPr>
              <w:fldChar w:fldCharType="begin"/>
            </w:r>
            <w:r w:rsidR="005A6F02">
              <w:rPr>
                <w:noProof/>
                <w:webHidden/>
              </w:rPr>
              <w:instrText xml:space="preserve"> PAGEREF _Toc8900577 \h </w:instrText>
            </w:r>
            <w:r w:rsidR="005A6F02">
              <w:rPr>
                <w:noProof/>
                <w:webHidden/>
              </w:rPr>
            </w:r>
            <w:r w:rsidR="005A6F02">
              <w:rPr>
                <w:noProof/>
                <w:webHidden/>
              </w:rPr>
              <w:fldChar w:fldCharType="separate"/>
            </w:r>
            <w:r w:rsidR="005A6F02">
              <w:rPr>
                <w:noProof/>
                <w:webHidden/>
              </w:rPr>
              <w:t>4</w:t>
            </w:r>
            <w:r w:rsidR="005A6F02">
              <w:rPr>
                <w:noProof/>
                <w:webHidden/>
              </w:rPr>
              <w:fldChar w:fldCharType="end"/>
            </w:r>
          </w:hyperlink>
        </w:p>
        <w:p w14:paraId="70E57204" w14:textId="6E8D250B" w:rsidR="005A6F02" w:rsidRDefault="00D46DC8">
          <w:pPr>
            <w:pStyle w:val="TOC1"/>
            <w:tabs>
              <w:tab w:val="right" w:leader="dot" w:pos="8494"/>
            </w:tabs>
            <w:rPr>
              <w:rFonts w:eastAsiaTheme="minorEastAsia"/>
              <w:noProof/>
              <w:lang w:eastAsia="es-AR"/>
            </w:rPr>
          </w:pPr>
          <w:hyperlink w:anchor="_Toc8900578" w:history="1">
            <w:r w:rsidR="005A6F02" w:rsidRPr="006C7742">
              <w:rPr>
                <w:rStyle w:val="Hyperlink"/>
                <w:rFonts w:cstheme="minorHAnsi"/>
                <w:noProof/>
                <w:lang w:val="es-MX"/>
              </w:rPr>
              <w:t>Introducción</w:t>
            </w:r>
            <w:r w:rsidR="005A6F02">
              <w:rPr>
                <w:noProof/>
                <w:webHidden/>
              </w:rPr>
              <w:tab/>
            </w:r>
            <w:r w:rsidR="005A6F02">
              <w:rPr>
                <w:noProof/>
                <w:webHidden/>
              </w:rPr>
              <w:fldChar w:fldCharType="begin"/>
            </w:r>
            <w:r w:rsidR="005A6F02">
              <w:rPr>
                <w:noProof/>
                <w:webHidden/>
              </w:rPr>
              <w:instrText xml:space="preserve"> PAGEREF _Toc8900578 \h </w:instrText>
            </w:r>
            <w:r w:rsidR="005A6F02">
              <w:rPr>
                <w:noProof/>
                <w:webHidden/>
              </w:rPr>
            </w:r>
            <w:r w:rsidR="005A6F02">
              <w:rPr>
                <w:noProof/>
                <w:webHidden/>
              </w:rPr>
              <w:fldChar w:fldCharType="separate"/>
            </w:r>
            <w:r w:rsidR="005A6F02">
              <w:rPr>
                <w:noProof/>
                <w:webHidden/>
              </w:rPr>
              <w:t>4</w:t>
            </w:r>
            <w:r w:rsidR="005A6F02">
              <w:rPr>
                <w:noProof/>
                <w:webHidden/>
              </w:rPr>
              <w:fldChar w:fldCharType="end"/>
            </w:r>
          </w:hyperlink>
        </w:p>
        <w:p w14:paraId="2D53F07A" w14:textId="71C8BC83" w:rsidR="005A6F02" w:rsidRDefault="00D46DC8" w:rsidP="005A6F02">
          <w:pPr>
            <w:pStyle w:val="TOC2"/>
            <w:rPr>
              <w:rFonts w:eastAsiaTheme="minorEastAsia"/>
              <w:lang w:eastAsia="es-AR"/>
            </w:rPr>
          </w:pPr>
          <w:hyperlink w:anchor="_Toc8900579" w:history="1">
            <w:r w:rsidR="005A6F02" w:rsidRPr="006C7742">
              <w:rPr>
                <w:rStyle w:val="Hyperlink"/>
                <w:rFonts w:cstheme="minorHAnsi"/>
                <w:lang w:val="es-MX"/>
              </w:rPr>
              <w:t>I.</w:t>
            </w:r>
            <w:r w:rsidR="005A6F02">
              <w:rPr>
                <w:rStyle w:val="Hyperlink"/>
                <w:rFonts w:cstheme="minorHAnsi"/>
                <w:lang w:val="es-MX"/>
              </w:rPr>
              <w:t xml:space="preserve"> P</w:t>
            </w:r>
            <w:r w:rsidR="005A6F02" w:rsidRPr="006C7742">
              <w:rPr>
                <w:rStyle w:val="Hyperlink"/>
                <w:rFonts w:cstheme="minorHAnsi"/>
                <w:lang w:val="es-MX"/>
              </w:rPr>
              <w:t>ropósito y Alcance</w:t>
            </w:r>
            <w:r w:rsidR="005A6F02">
              <w:rPr>
                <w:webHidden/>
              </w:rPr>
              <w:tab/>
            </w:r>
            <w:r w:rsidR="005A6F02">
              <w:rPr>
                <w:webHidden/>
              </w:rPr>
              <w:fldChar w:fldCharType="begin"/>
            </w:r>
            <w:r w:rsidR="005A6F02">
              <w:rPr>
                <w:webHidden/>
              </w:rPr>
              <w:instrText xml:space="preserve"> PAGEREF _Toc8900579 \h </w:instrText>
            </w:r>
            <w:r w:rsidR="005A6F02">
              <w:rPr>
                <w:webHidden/>
              </w:rPr>
            </w:r>
            <w:r w:rsidR="005A6F02">
              <w:rPr>
                <w:webHidden/>
              </w:rPr>
              <w:fldChar w:fldCharType="separate"/>
            </w:r>
            <w:r w:rsidR="005A6F02">
              <w:rPr>
                <w:webHidden/>
              </w:rPr>
              <w:t>4</w:t>
            </w:r>
            <w:r w:rsidR="005A6F02">
              <w:rPr>
                <w:webHidden/>
              </w:rPr>
              <w:fldChar w:fldCharType="end"/>
            </w:r>
          </w:hyperlink>
        </w:p>
        <w:p w14:paraId="083D36E4" w14:textId="3CF4D3CB" w:rsidR="005A6F02" w:rsidRDefault="00D46DC8" w:rsidP="005A6F02">
          <w:pPr>
            <w:pStyle w:val="TOC2"/>
            <w:rPr>
              <w:rFonts w:eastAsiaTheme="minorEastAsia"/>
              <w:lang w:eastAsia="es-AR"/>
            </w:rPr>
          </w:pPr>
          <w:hyperlink w:anchor="_Toc8900580" w:history="1">
            <w:r w:rsidR="005A6F02" w:rsidRPr="006C7742">
              <w:rPr>
                <w:rStyle w:val="Hyperlink"/>
                <w:rFonts w:cstheme="minorHAnsi"/>
                <w:lang w:val="es-MX"/>
              </w:rPr>
              <w:t>II.Uso y Modificaciones</w:t>
            </w:r>
            <w:r w:rsidR="005A6F02">
              <w:rPr>
                <w:webHidden/>
              </w:rPr>
              <w:tab/>
            </w:r>
            <w:r w:rsidR="005A6F02">
              <w:rPr>
                <w:webHidden/>
              </w:rPr>
              <w:fldChar w:fldCharType="begin"/>
            </w:r>
            <w:r w:rsidR="005A6F02">
              <w:rPr>
                <w:webHidden/>
              </w:rPr>
              <w:instrText xml:space="preserve"> PAGEREF _Toc8900580 \h </w:instrText>
            </w:r>
            <w:r w:rsidR="005A6F02">
              <w:rPr>
                <w:webHidden/>
              </w:rPr>
            </w:r>
            <w:r w:rsidR="005A6F02">
              <w:rPr>
                <w:webHidden/>
              </w:rPr>
              <w:fldChar w:fldCharType="separate"/>
            </w:r>
            <w:r w:rsidR="005A6F02">
              <w:rPr>
                <w:webHidden/>
              </w:rPr>
              <w:t>4</w:t>
            </w:r>
            <w:r w:rsidR="005A6F02">
              <w:rPr>
                <w:webHidden/>
              </w:rPr>
              <w:fldChar w:fldCharType="end"/>
            </w:r>
          </w:hyperlink>
        </w:p>
        <w:p w14:paraId="2F6F6FA4" w14:textId="2F0C90CB" w:rsidR="005A6F02" w:rsidRDefault="00D46DC8">
          <w:pPr>
            <w:pStyle w:val="TOC1"/>
            <w:tabs>
              <w:tab w:val="right" w:leader="dot" w:pos="8494"/>
            </w:tabs>
            <w:rPr>
              <w:rFonts w:eastAsiaTheme="minorEastAsia"/>
              <w:noProof/>
              <w:lang w:eastAsia="es-AR"/>
            </w:rPr>
          </w:pPr>
          <w:hyperlink w:anchor="_Toc8900581" w:history="1">
            <w:r w:rsidR="005A6F02" w:rsidRPr="006C7742">
              <w:rPr>
                <w:rStyle w:val="Hyperlink"/>
                <w:rFonts w:cstheme="minorHAnsi"/>
                <w:noProof/>
                <w:lang w:val="es-MX"/>
              </w:rPr>
              <w:t>Capítulo 2 Descripción del Programa</w:t>
            </w:r>
            <w:r w:rsidR="005A6F02">
              <w:rPr>
                <w:noProof/>
                <w:webHidden/>
              </w:rPr>
              <w:tab/>
            </w:r>
            <w:r w:rsidR="005A6F02">
              <w:rPr>
                <w:noProof/>
                <w:webHidden/>
              </w:rPr>
              <w:fldChar w:fldCharType="begin"/>
            </w:r>
            <w:r w:rsidR="005A6F02">
              <w:rPr>
                <w:noProof/>
                <w:webHidden/>
              </w:rPr>
              <w:instrText xml:space="preserve"> PAGEREF _Toc8900581 \h </w:instrText>
            </w:r>
            <w:r w:rsidR="005A6F02">
              <w:rPr>
                <w:noProof/>
                <w:webHidden/>
              </w:rPr>
            </w:r>
            <w:r w:rsidR="005A6F02">
              <w:rPr>
                <w:noProof/>
                <w:webHidden/>
              </w:rPr>
              <w:fldChar w:fldCharType="separate"/>
            </w:r>
            <w:r w:rsidR="005A6F02">
              <w:rPr>
                <w:noProof/>
                <w:webHidden/>
              </w:rPr>
              <w:t>6</w:t>
            </w:r>
            <w:r w:rsidR="005A6F02">
              <w:rPr>
                <w:noProof/>
                <w:webHidden/>
              </w:rPr>
              <w:fldChar w:fldCharType="end"/>
            </w:r>
          </w:hyperlink>
        </w:p>
        <w:p w14:paraId="611AC3DD" w14:textId="176DE34C" w:rsidR="005A6F02" w:rsidRDefault="00D46DC8" w:rsidP="005A6F02">
          <w:pPr>
            <w:pStyle w:val="TOC2"/>
            <w:rPr>
              <w:rFonts w:eastAsiaTheme="minorEastAsia"/>
              <w:lang w:eastAsia="es-AR"/>
            </w:rPr>
          </w:pPr>
          <w:hyperlink w:anchor="_Toc8900582" w:history="1">
            <w:r w:rsidR="005A6F02" w:rsidRPr="006C7742">
              <w:rPr>
                <w:rStyle w:val="Hyperlink"/>
                <w:rFonts w:cstheme="minorHAnsi"/>
                <w:lang w:val="es-MX"/>
              </w:rPr>
              <w:t>I.Objetivos del PFIR</w:t>
            </w:r>
            <w:r w:rsidR="005A6F02">
              <w:rPr>
                <w:webHidden/>
              </w:rPr>
              <w:tab/>
            </w:r>
            <w:r w:rsidR="005A6F02">
              <w:rPr>
                <w:webHidden/>
              </w:rPr>
              <w:fldChar w:fldCharType="begin"/>
            </w:r>
            <w:r w:rsidR="005A6F02">
              <w:rPr>
                <w:webHidden/>
              </w:rPr>
              <w:instrText xml:space="preserve"> PAGEREF _Toc8900582 \h </w:instrText>
            </w:r>
            <w:r w:rsidR="005A6F02">
              <w:rPr>
                <w:webHidden/>
              </w:rPr>
            </w:r>
            <w:r w:rsidR="005A6F02">
              <w:rPr>
                <w:webHidden/>
              </w:rPr>
              <w:fldChar w:fldCharType="separate"/>
            </w:r>
            <w:r w:rsidR="005A6F02">
              <w:rPr>
                <w:webHidden/>
              </w:rPr>
              <w:t>6</w:t>
            </w:r>
            <w:r w:rsidR="005A6F02">
              <w:rPr>
                <w:webHidden/>
              </w:rPr>
              <w:fldChar w:fldCharType="end"/>
            </w:r>
          </w:hyperlink>
        </w:p>
        <w:p w14:paraId="5AD8D498" w14:textId="6DB59833" w:rsidR="005A6F02" w:rsidRDefault="00D46DC8" w:rsidP="005A6F02">
          <w:pPr>
            <w:pStyle w:val="TOC2"/>
            <w:rPr>
              <w:rFonts w:eastAsiaTheme="minorEastAsia"/>
              <w:lang w:eastAsia="es-AR"/>
            </w:rPr>
          </w:pPr>
          <w:hyperlink w:anchor="_Toc8900583" w:history="1">
            <w:r w:rsidR="005A6F02" w:rsidRPr="005A6F02">
              <w:rPr>
                <w:rStyle w:val="Hyperlink"/>
                <w:rFonts w:cstheme="minorHAnsi"/>
                <w:lang w:val="es-MX"/>
              </w:rPr>
              <w:t>II.Esquema de Ejecución</w:t>
            </w:r>
            <w:r w:rsidR="005A6F02" w:rsidRPr="005A6F02">
              <w:rPr>
                <w:webHidden/>
              </w:rPr>
              <w:tab/>
            </w:r>
            <w:r w:rsidR="005A6F02" w:rsidRPr="005A6F02">
              <w:rPr>
                <w:webHidden/>
              </w:rPr>
              <w:fldChar w:fldCharType="begin"/>
            </w:r>
            <w:r w:rsidR="005A6F02" w:rsidRPr="005A6F02">
              <w:rPr>
                <w:webHidden/>
              </w:rPr>
              <w:instrText xml:space="preserve"> PAGEREF _Toc8900583 \h </w:instrText>
            </w:r>
            <w:r w:rsidR="005A6F02" w:rsidRPr="005A6F02">
              <w:rPr>
                <w:webHidden/>
              </w:rPr>
            </w:r>
            <w:r w:rsidR="005A6F02" w:rsidRPr="005A6F02">
              <w:rPr>
                <w:webHidden/>
              </w:rPr>
              <w:fldChar w:fldCharType="separate"/>
            </w:r>
            <w:r w:rsidR="005A6F02" w:rsidRPr="005A6F02">
              <w:rPr>
                <w:webHidden/>
              </w:rPr>
              <w:t>7</w:t>
            </w:r>
            <w:r w:rsidR="005A6F02" w:rsidRPr="005A6F02">
              <w:rPr>
                <w:webHidden/>
              </w:rPr>
              <w:fldChar w:fldCharType="end"/>
            </w:r>
          </w:hyperlink>
        </w:p>
        <w:p w14:paraId="4B60A6DB" w14:textId="6A9CC234" w:rsidR="005A6F02" w:rsidRDefault="00D46DC8" w:rsidP="005A6F02">
          <w:pPr>
            <w:pStyle w:val="TOC2"/>
            <w:rPr>
              <w:rFonts w:eastAsiaTheme="minorEastAsia"/>
              <w:lang w:eastAsia="es-AR"/>
            </w:rPr>
          </w:pPr>
          <w:hyperlink w:anchor="_Toc8900584" w:history="1">
            <w:r w:rsidR="005A6F02" w:rsidRPr="006C7742">
              <w:rPr>
                <w:rStyle w:val="Hyperlink"/>
                <w:rFonts w:cstheme="minorHAnsi"/>
                <w:lang w:val="es-MX"/>
              </w:rPr>
              <w:t>III.Costo y financiamiento del Programa</w:t>
            </w:r>
            <w:r w:rsidR="005A6F02">
              <w:rPr>
                <w:webHidden/>
              </w:rPr>
              <w:tab/>
            </w:r>
            <w:r w:rsidR="005A6F02">
              <w:rPr>
                <w:webHidden/>
              </w:rPr>
              <w:fldChar w:fldCharType="begin"/>
            </w:r>
            <w:r w:rsidR="005A6F02">
              <w:rPr>
                <w:webHidden/>
              </w:rPr>
              <w:instrText xml:space="preserve"> PAGEREF _Toc8900584 \h </w:instrText>
            </w:r>
            <w:r w:rsidR="005A6F02">
              <w:rPr>
                <w:webHidden/>
              </w:rPr>
            </w:r>
            <w:r w:rsidR="005A6F02">
              <w:rPr>
                <w:webHidden/>
              </w:rPr>
              <w:fldChar w:fldCharType="separate"/>
            </w:r>
            <w:r w:rsidR="005A6F02">
              <w:rPr>
                <w:webHidden/>
              </w:rPr>
              <w:t>7</w:t>
            </w:r>
            <w:r w:rsidR="005A6F02">
              <w:rPr>
                <w:webHidden/>
              </w:rPr>
              <w:fldChar w:fldCharType="end"/>
            </w:r>
          </w:hyperlink>
        </w:p>
        <w:p w14:paraId="55EDFF04" w14:textId="4F5812BC" w:rsidR="005A6F02" w:rsidRPr="005A6F02" w:rsidRDefault="00D46DC8" w:rsidP="005A6F02">
          <w:pPr>
            <w:pStyle w:val="TOC2"/>
            <w:rPr>
              <w:rFonts w:eastAsiaTheme="minorEastAsia"/>
              <w:lang w:eastAsia="es-AR"/>
            </w:rPr>
          </w:pPr>
          <w:hyperlink w:anchor="_Toc8900585" w:history="1">
            <w:r w:rsidR="005A6F02" w:rsidRPr="005A6F02">
              <w:rPr>
                <w:rStyle w:val="Hyperlink"/>
              </w:rPr>
              <w:t>III.Muestra de Proyectos de Inversión a financiar</w:t>
            </w:r>
            <w:r w:rsidR="005A6F02" w:rsidRPr="005A6F02">
              <w:rPr>
                <w:webHidden/>
              </w:rPr>
              <w:tab/>
            </w:r>
            <w:r w:rsidR="005A6F02" w:rsidRPr="005A6F02">
              <w:rPr>
                <w:webHidden/>
              </w:rPr>
              <w:fldChar w:fldCharType="begin"/>
            </w:r>
            <w:r w:rsidR="005A6F02" w:rsidRPr="005A6F02">
              <w:rPr>
                <w:webHidden/>
              </w:rPr>
              <w:instrText xml:space="preserve"> PAGEREF _Toc8900585 \h </w:instrText>
            </w:r>
            <w:r w:rsidR="005A6F02" w:rsidRPr="005A6F02">
              <w:rPr>
                <w:webHidden/>
              </w:rPr>
            </w:r>
            <w:r w:rsidR="005A6F02" w:rsidRPr="005A6F02">
              <w:rPr>
                <w:webHidden/>
              </w:rPr>
              <w:fldChar w:fldCharType="separate"/>
            </w:r>
            <w:r w:rsidR="005A6F02" w:rsidRPr="005A6F02">
              <w:rPr>
                <w:webHidden/>
              </w:rPr>
              <w:t>8</w:t>
            </w:r>
            <w:r w:rsidR="005A6F02" w:rsidRPr="005A6F02">
              <w:rPr>
                <w:webHidden/>
              </w:rPr>
              <w:fldChar w:fldCharType="end"/>
            </w:r>
          </w:hyperlink>
        </w:p>
        <w:p w14:paraId="265D2607" w14:textId="1AD33177" w:rsidR="005A6F02" w:rsidRDefault="00D46DC8" w:rsidP="005A6F02">
          <w:pPr>
            <w:pStyle w:val="TOC2"/>
            <w:rPr>
              <w:rFonts w:eastAsiaTheme="minorEastAsia"/>
              <w:lang w:eastAsia="es-AR"/>
            </w:rPr>
          </w:pPr>
          <w:hyperlink w:anchor="_Toc8900586" w:history="1">
            <w:r w:rsidR="005A6F02" w:rsidRPr="006C7742">
              <w:rPr>
                <w:rStyle w:val="Hyperlink"/>
                <w:rFonts w:cstheme="minorHAnsi"/>
                <w:lang w:val="es-MX"/>
              </w:rPr>
              <w:t>IV.Criterios para la definición de la cartera de proyectos</w:t>
            </w:r>
            <w:r w:rsidR="005A6F02">
              <w:rPr>
                <w:webHidden/>
              </w:rPr>
              <w:tab/>
            </w:r>
            <w:r w:rsidR="005A6F02">
              <w:rPr>
                <w:webHidden/>
              </w:rPr>
              <w:fldChar w:fldCharType="begin"/>
            </w:r>
            <w:r w:rsidR="005A6F02">
              <w:rPr>
                <w:webHidden/>
              </w:rPr>
              <w:instrText xml:space="preserve"> PAGEREF _Toc8900586 \h </w:instrText>
            </w:r>
            <w:r w:rsidR="005A6F02">
              <w:rPr>
                <w:webHidden/>
              </w:rPr>
            </w:r>
            <w:r w:rsidR="005A6F02">
              <w:rPr>
                <w:webHidden/>
              </w:rPr>
              <w:fldChar w:fldCharType="separate"/>
            </w:r>
            <w:r w:rsidR="005A6F02">
              <w:rPr>
                <w:webHidden/>
              </w:rPr>
              <w:t>9</w:t>
            </w:r>
            <w:r w:rsidR="005A6F02">
              <w:rPr>
                <w:webHidden/>
              </w:rPr>
              <w:fldChar w:fldCharType="end"/>
            </w:r>
          </w:hyperlink>
        </w:p>
        <w:p w14:paraId="3D1849CD" w14:textId="51D5A7F7" w:rsidR="005A6F02" w:rsidRDefault="00D46DC8">
          <w:pPr>
            <w:pStyle w:val="TOC1"/>
            <w:tabs>
              <w:tab w:val="right" w:leader="dot" w:pos="8494"/>
            </w:tabs>
            <w:rPr>
              <w:rFonts w:eastAsiaTheme="minorEastAsia"/>
              <w:noProof/>
              <w:lang w:eastAsia="es-AR"/>
            </w:rPr>
          </w:pPr>
          <w:hyperlink w:anchor="_Toc8900588" w:history="1">
            <w:r w:rsidR="005A6F02" w:rsidRPr="006C7742">
              <w:rPr>
                <w:rStyle w:val="Hyperlink"/>
                <w:rFonts w:cstheme="minorHAnsi"/>
                <w:noProof/>
                <w:lang w:val="es-MX"/>
              </w:rPr>
              <w:t>Capítulo 3</w:t>
            </w:r>
            <w:r w:rsidR="005A6F02" w:rsidRPr="006C7742">
              <w:rPr>
                <w:rStyle w:val="Hyperlink"/>
                <w:rFonts w:cstheme="minorHAnsi"/>
                <w:noProof/>
                <w:lang w:bidi="es-ES"/>
              </w:rPr>
              <w:t xml:space="preserve"> .</w:t>
            </w:r>
            <w:r w:rsidR="005A6F02" w:rsidRPr="006C7742">
              <w:rPr>
                <w:rStyle w:val="Hyperlink"/>
                <w:rFonts w:cstheme="minorHAnsi"/>
                <w:noProof/>
                <w:lang w:val="es-MX"/>
              </w:rPr>
              <w:t>Estructura organizacional y administrativa</w:t>
            </w:r>
            <w:r w:rsidR="005A6F02">
              <w:rPr>
                <w:noProof/>
                <w:webHidden/>
              </w:rPr>
              <w:tab/>
            </w:r>
            <w:r w:rsidR="005A6F02">
              <w:rPr>
                <w:noProof/>
                <w:webHidden/>
              </w:rPr>
              <w:fldChar w:fldCharType="begin"/>
            </w:r>
            <w:r w:rsidR="005A6F02">
              <w:rPr>
                <w:noProof/>
                <w:webHidden/>
              </w:rPr>
              <w:instrText xml:space="preserve"> PAGEREF _Toc8900588 \h </w:instrText>
            </w:r>
            <w:r w:rsidR="005A6F02">
              <w:rPr>
                <w:noProof/>
                <w:webHidden/>
              </w:rPr>
            </w:r>
            <w:r w:rsidR="005A6F02">
              <w:rPr>
                <w:noProof/>
                <w:webHidden/>
              </w:rPr>
              <w:fldChar w:fldCharType="separate"/>
            </w:r>
            <w:r w:rsidR="005A6F02">
              <w:rPr>
                <w:noProof/>
                <w:webHidden/>
              </w:rPr>
              <w:t>11</w:t>
            </w:r>
            <w:r w:rsidR="005A6F02">
              <w:rPr>
                <w:noProof/>
                <w:webHidden/>
              </w:rPr>
              <w:fldChar w:fldCharType="end"/>
            </w:r>
          </w:hyperlink>
        </w:p>
        <w:p w14:paraId="67D40DA5" w14:textId="0C9999A8" w:rsidR="005A6F02" w:rsidRDefault="00D46DC8" w:rsidP="005A6F02">
          <w:pPr>
            <w:pStyle w:val="TOC2"/>
            <w:rPr>
              <w:rFonts w:eastAsiaTheme="minorEastAsia"/>
              <w:lang w:eastAsia="es-AR"/>
            </w:rPr>
          </w:pPr>
          <w:hyperlink w:anchor="_Toc8900589" w:history="1">
            <w:r w:rsidR="005A6F02" w:rsidRPr="005A6F02">
              <w:rPr>
                <w:rStyle w:val="Hyperlink"/>
                <w:rFonts w:cstheme="minorHAnsi"/>
                <w:lang w:val="es-MX"/>
              </w:rPr>
              <w:t xml:space="preserve">I.Organigrama funcional y administrativo </w:t>
            </w:r>
            <w:r w:rsidR="005A6F02" w:rsidRPr="005A6F02">
              <w:rPr>
                <w:webHidden/>
              </w:rPr>
              <w:tab/>
            </w:r>
            <w:r w:rsidR="005A6F02" w:rsidRPr="005A6F02">
              <w:rPr>
                <w:webHidden/>
              </w:rPr>
              <w:fldChar w:fldCharType="begin"/>
            </w:r>
            <w:r w:rsidR="005A6F02" w:rsidRPr="005A6F02">
              <w:rPr>
                <w:webHidden/>
              </w:rPr>
              <w:instrText xml:space="preserve"> PAGEREF _Toc8900589 \h </w:instrText>
            </w:r>
            <w:r w:rsidR="005A6F02" w:rsidRPr="005A6F02">
              <w:rPr>
                <w:webHidden/>
              </w:rPr>
            </w:r>
            <w:r w:rsidR="005A6F02" w:rsidRPr="005A6F02">
              <w:rPr>
                <w:webHidden/>
              </w:rPr>
              <w:fldChar w:fldCharType="separate"/>
            </w:r>
            <w:r w:rsidR="005A6F02" w:rsidRPr="005A6F02">
              <w:rPr>
                <w:webHidden/>
              </w:rPr>
              <w:t>11</w:t>
            </w:r>
            <w:r w:rsidR="005A6F02" w:rsidRPr="005A6F02">
              <w:rPr>
                <w:webHidden/>
              </w:rPr>
              <w:fldChar w:fldCharType="end"/>
            </w:r>
          </w:hyperlink>
        </w:p>
        <w:p w14:paraId="4D1C5A6B" w14:textId="7BA87D39" w:rsidR="005A6F02" w:rsidRDefault="00D46DC8" w:rsidP="005A6F02">
          <w:pPr>
            <w:pStyle w:val="TOC2"/>
            <w:rPr>
              <w:rFonts w:eastAsiaTheme="minorEastAsia"/>
              <w:lang w:eastAsia="es-AR"/>
            </w:rPr>
          </w:pPr>
          <w:hyperlink w:anchor="_Toc8900590" w:history="1">
            <w:r w:rsidR="005A6F02" w:rsidRPr="006C7742">
              <w:rPr>
                <w:rStyle w:val="Hyperlink"/>
                <w:rFonts w:cstheme="minorHAnsi"/>
                <w:lang w:val="es-MX"/>
              </w:rPr>
              <w:t>II.Principales Funciones y responsabilidades</w:t>
            </w:r>
            <w:r w:rsidR="005A6F02">
              <w:rPr>
                <w:webHidden/>
              </w:rPr>
              <w:tab/>
            </w:r>
            <w:r w:rsidR="005A6F02">
              <w:rPr>
                <w:webHidden/>
              </w:rPr>
              <w:fldChar w:fldCharType="begin"/>
            </w:r>
            <w:r w:rsidR="005A6F02">
              <w:rPr>
                <w:webHidden/>
              </w:rPr>
              <w:instrText xml:space="preserve"> PAGEREF _Toc8900590 \h </w:instrText>
            </w:r>
            <w:r w:rsidR="005A6F02">
              <w:rPr>
                <w:webHidden/>
              </w:rPr>
            </w:r>
            <w:r w:rsidR="005A6F02">
              <w:rPr>
                <w:webHidden/>
              </w:rPr>
              <w:fldChar w:fldCharType="separate"/>
            </w:r>
            <w:r w:rsidR="005A6F02">
              <w:rPr>
                <w:webHidden/>
              </w:rPr>
              <w:t>14</w:t>
            </w:r>
            <w:r w:rsidR="005A6F02">
              <w:rPr>
                <w:webHidden/>
              </w:rPr>
              <w:fldChar w:fldCharType="end"/>
            </w:r>
          </w:hyperlink>
        </w:p>
        <w:p w14:paraId="53C58ECA" w14:textId="09D8E095" w:rsidR="005A6F02" w:rsidRDefault="00D46DC8" w:rsidP="005A6F02">
          <w:pPr>
            <w:pStyle w:val="TOC2"/>
            <w:rPr>
              <w:rFonts w:eastAsiaTheme="minorEastAsia"/>
              <w:lang w:eastAsia="es-AR"/>
            </w:rPr>
          </w:pPr>
          <w:hyperlink w:anchor="_Toc8900591" w:history="1">
            <w:r w:rsidR="005A6F02" w:rsidRPr="006C7742">
              <w:rPr>
                <w:rStyle w:val="Hyperlink"/>
                <w:rFonts w:cstheme="minorHAnsi"/>
                <w:lang w:val="es-MX"/>
              </w:rPr>
              <w:t>III.Código de ética y estándares de conducta p</w:t>
            </w:r>
            <w:bookmarkStart w:id="0" w:name="_GoBack"/>
            <w:bookmarkEnd w:id="0"/>
            <w:r w:rsidR="005A6F02" w:rsidRPr="006C7742">
              <w:rPr>
                <w:rStyle w:val="Hyperlink"/>
                <w:rFonts w:cstheme="minorHAnsi"/>
                <w:lang w:val="es-MX"/>
              </w:rPr>
              <w:t>rofesional</w:t>
            </w:r>
            <w:r w:rsidR="005A6F02">
              <w:rPr>
                <w:webHidden/>
              </w:rPr>
              <w:tab/>
            </w:r>
            <w:r w:rsidR="005A6F02">
              <w:rPr>
                <w:webHidden/>
              </w:rPr>
              <w:fldChar w:fldCharType="begin"/>
            </w:r>
            <w:r w:rsidR="005A6F02">
              <w:rPr>
                <w:webHidden/>
              </w:rPr>
              <w:instrText xml:space="preserve"> PAGEREF _Toc8900591 \h </w:instrText>
            </w:r>
            <w:r w:rsidR="005A6F02">
              <w:rPr>
                <w:webHidden/>
              </w:rPr>
            </w:r>
            <w:r w:rsidR="005A6F02">
              <w:rPr>
                <w:webHidden/>
              </w:rPr>
              <w:fldChar w:fldCharType="separate"/>
            </w:r>
            <w:r w:rsidR="005A6F02">
              <w:rPr>
                <w:webHidden/>
              </w:rPr>
              <w:t>16</w:t>
            </w:r>
            <w:r w:rsidR="005A6F02">
              <w:rPr>
                <w:webHidden/>
              </w:rPr>
              <w:fldChar w:fldCharType="end"/>
            </w:r>
          </w:hyperlink>
        </w:p>
        <w:p w14:paraId="5D03C601" w14:textId="50B80E4C" w:rsidR="005A6F02" w:rsidRDefault="00D46DC8">
          <w:pPr>
            <w:pStyle w:val="TOC1"/>
            <w:tabs>
              <w:tab w:val="right" w:leader="dot" w:pos="8494"/>
            </w:tabs>
            <w:rPr>
              <w:rFonts w:eastAsiaTheme="minorEastAsia"/>
              <w:noProof/>
              <w:lang w:eastAsia="es-AR"/>
            </w:rPr>
          </w:pPr>
          <w:hyperlink w:anchor="_Toc8900592" w:history="1">
            <w:r w:rsidR="005A6F02" w:rsidRPr="006C7742">
              <w:rPr>
                <w:rStyle w:val="Hyperlink"/>
                <w:rFonts w:cstheme="minorHAnsi"/>
                <w:noProof/>
                <w:lang w:val="es-MX"/>
              </w:rPr>
              <w:t>Capítulo 4 Planificación, supervisión Y eVALUACIÓN</w:t>
            </w:r>
            <w:r w:rsidR="005A6F02">
              <w:rPr>
                <w:noProof/>
                <w:webHidden/>
              </w:rPr>
              <w:tab/>
            </w:r>
            <w:r w:rsidR="005A6F02">
              <w:rPr>
                <w:noProof/>
                <w:webHidden/>
              </w:rPr>
              <w:fldChar w:fldCharType="begin"/>
            </w:r>
            <w:r w:rsidR="005A6F02">
              <w:rPr>
                <w:noProof/>
                <w:webHidden/>
              </w:rPr>
              <w:instrText xml:space="preserve"> PAGEREF _Toc8900592 \h </w:instrText>
            </w:r>
            <w:r w:rsidR="005A6F02">
              <w:rPr>
                <w:noProof/>
                <w:webHidden/>
              </w:rPr>
            </w:r>
            <w:r w:rsidR="005A6F02">
              <w:rPr>
                <w:noProof/>
                <w:webHidden/>
              </w:rPr>
              <w:fldChar w:fldCharType="separate"/>
            </w:r>
            <w:r w:rsidR="005A6F02">
              <w:rPr>
                <w:noProof/>
                <w:webHidden/>
              </w:rPr>
              <w:t>16</w:t>
            </w:r>
            <w:r w:rsidR="005A6F02">
              <w:rPr>
                <w:noProof/>
                <w:webHidden/>
              </w:rPr>
              <w:fldChar w:fldCharType="end"/>
            </w:r>
          </w:hyperlink>
        </w:p>
        <w:p w14:paraId="74D00068" w14:textId="602C64C1" w:rsidR="005A6F02" w:rsidRPr="005A6F02" w:rsidRDefault="00D46DC8" w:rsidP="005A6F02">
          <w:pPr>
            <w:pStyle w:val="TOC2"/>
            <w:rPr>
              <w:rFonts w:eastAsiaTheme="minorEastAsia"/>
              <w:lang w:eastAsia="es-AR"/>
            </w:rPr>
          </w:pPr>
          <w:hyperlink w:anchor="_Toc8900593" w:history="1">
            <w:r w:rsidR="005A6F02" w:rsidRPr="005A6F02">
              <w:rPr>
                <w:rStyle w:val="Hyperlink"/>
                <w:rFonts w:cstheme="minorHAnsi"/>
                <w:lang w:val="es-MX"/>
              </w:rPr>
              <w:t>I.Plan de Ejecución del Proyecto (PEP)</w:t>
            </w:r>
            <w:r w:rsidR="005A6F02" w:rsidRPr="005A6F02">
              <w:rPr>
                <w:webHidden/>
              </w:rPr>
              <w:tab/>
            </w:r>
            <w:r w:rsidR="005A6F02" w:rsidRPr="005A6F02">
              <w:rPr>
                <w:webHidden/>
              </w:rPr>
              <w:fldChar w:fldCharType="begin"/>
            </w:r>
            <w:r w:rsidR="005A6F02" w:rsidRPr="005A6F02">
              <w:rPr>
                <w:webHidden/>
              </w:rPr>
              <w:instrText xml:space="preserve"> PAGEREF _Toc8900593 \h </w:instrText>
            </w:r>
            <w:r w:rsidR="005A6F02" w:rsidRPr="005A6F02">
              <w:rPr>
                <w:webHidden/>
              </w:rPr>
            </w:r>
            <w:r w:rsidR="005A6F02" w:rsidRPr="005A6F02">
              <w:rPr>
                <w:webHidden/>
              </w:rPr>
              <w:fldChar w:fldCharType="separate"/>
            </w:r>
            <w:r w:rsidR="005A6F02" w:rsidRPr="005A6F02">
              <w:rPr>
                <w:webHidden/>
              </w:rPr>
              <w:t>16</w:t>
            </w:r>
            <w:r w:rsidR="005A6F02" w:rsidRPr="005A6F02">
              <w:rPr>
                <w:webHidden/>
              </w:rPr>
              <w:fldChar w:fldCharType="end"/>
            </w:r>
          </w:hyperlink>
        </w:p>
        <w:p w14:paraId="6AAC9322" w14:textId="22223BE6" w:rsidR="005A6F02" w:rsidRDefault="00D46DC8" w:rsidP="005A6F02">
          <w:pPr>
            <w:pStyle w:val="TOC2"/>
            <w:rPr>
              <w:rFonts w:eastAsiaTheme="minorEastAsia"/>
              <w:lang w:eastAsia="es-AR"/>
            </w:rPr>
          </w:pPr>
          <w:hyperlink w:anchor="_Toc8900594" w:history="1">
            <w:r w:rsidR="005A6F02" w:rsidRPr="005A6F02">
              <w:rPr>
                <w:rStyle w:val="Hyperlink"/>
                <w:rFonts w:cstheme="minorHAnsi"/>
                <w:lang w:val="es-MX"/>
              </w:rPr>
              <w:t>II.Plan Operativo Anual (POA) y Plan de Adquisiciones (PA)</w:t>
            </w:r>
            <w:r w:rsidR="005A6F02" w:rsidRPr="005A6F02">
              <w:rPr>
                <w:webHidden/>
              </w:rPr>
              <w:tab/>
            </w:r>
            <w:r w:rsidR="005A6F02" w:rsidRPr="005A6F02">
              <w:rPr>
                <w:webHidden/>
              </w:rPr>
              <w:fldChar w:fldCharType="begin"/>
            </w:r>
            <w:r w:rsidR="005A6F02" w:rsidRPr="005A6F02">
              <w:rPr>
                <w:webHidden/>
              </w:rPr>
              <w:instrText xml:space="preserve"> PAGEREF _Toc8900594 \h </w:instrText>
            </w:r>
            <w:r w:rsidR="005A6F02" w:rsidRPr="005A6F02">
              <w:rPr>
                <w:webHidden/>
              </w:rPr>
            </w:r>
            <w:r w:rsidR="005A6F02" w:rsidRPr="005A6F02">
              <w:rPr>
                <w:webHidden/>
              </w:rPr>
              <w:fldChar w:fldCharType="separate"/>
            </w:r>
            <w:r w:rsidR="005A6F02" w:rsidRPr="005A6F02">
              <w:rPr>
                <w:webHidden/>
              </w:rPr>
              <w:t>17</w:t>
            </w:r>
            <w:r w:rsidR="005A6F02" w:rsidRPr="005A6F02">
              <w:rPr>
                <w:webHidden/>
              </w:rPr>
              <w:fldChar w:fldCharType="end"/>
            </w:r>
          </w:hyperlink>
        </w:p>
        <w:p w14:paraId="79957B34" w14:textId="3ACC5E77" w:rsidR="005A6F02" w:rsidRDefault="00D46DC8">
          <w:pPr>
            <w:pStyle w:val="TOC1"/>
            <w:tabs>
              <w:tab w:val="right" w:leader="dot" w:pos="8494"/>
            </w:tabs>
            <w:rPr>
              <w:rFonts w:eastAsiaTheme="minorEastAsia"/>
              <w:noProof/>
              <w:lang w:eastAsia="es-AR"/>
            </w:rPr>
          </w:pPr>
          <w:hyperlink w:anchor="_Toc8900595" w:history="1">
            <w:r w:rsidR="005A6F02" w:rsidRPr="006C7742">
              <w:rPr>
                <w:rStyle w:val="Hyperlink"/>
                <w:rFonts w:cstheme="minorHAnsi"/>
                <w:noProof/>
                <w:lang w:val="es-MX"/>
              </w:rPr>
              <w:t>Capítulo 5 Ejecución del PROGRAMA</w:t>
            </w:r>
            <w:r w:rsidR="005A6F02">
              <w:rPr>
                <w:noProof/>
                <w:webHidden/>
              </w:rPr>
              <w:tab/>
            </w:r>
            <w:r w:rsidR="005A6F02">
              <w:rPr>
                <w:noProof/>
                <w:webHidden/>
              </w:rPr>
              <w:fldChar w:fldCharType="begin"/>
            </w:r>
            <w:r w:rsidR="005A6F02">
              <w:rPr>
                <w:noProof/>
                <w:webHidden/>
              </w:rPr>
              <w:instrText xml:space="preserve"> PAGEREF _Toc8900595 \h </w:instrText>
            </w:r>
            <w:r w:rsidR="005A6F02">
              <w:rPr>
                <w:noProof/>
                <w:webHidden/>
              </w:rPr>
            </w:r>
            <w:r w:rsidR="005A6F02">
              <w:rPr>
                <w:noProof/>
                <w:webHidden/>
              </w:rPr>
              <w:fldChar w:fldCharType="separate"/>
            </w:r>
            <w:r w:rsidR="005A6F02">
              <w:rPr>
                <w:noProof/>
                <w:webHidden/>
              </w:rPr>
              <w:t>19</w:t>
            </w:r>
            <w:r w:rsidR="005A6F02">
              <w:rPr>
                <w:noProof/>
                <w:webHidden/>
              </w:rPr>
              <w:fldChar w:fldCharType="end"/>
            </w:r>
          </w:hyperlink>
        </w:p>
        <w:p w14:paraId="76A483C1" w14:textId="16609CBB" w:rsidR="005A6F02" w:rsidRDefault="00D46DC8" w:rsidP="005A6F02">
          <w:pPr>
            <w:pStyle w:val="TOC2"/>
            <w:rPr>
              <w:rFonts w:eastAsiaTheme="minorEastAsia"/>
              <w:lang w:eastAsia="es-AR"/>
            </w:rPr>
          </w:pPr>
          <w:hyperlink w:anchor="_Toc8900596" w:history="1">
            <w:r w:rsidR="005A6F02" w:rsidRPr="006C7742">
              <w:rPr>
                <w:rStyle w:val="Hyperlink"/>
                <w:rFonts w:cstheme="minorHAnsi"/>
                <w:lang w:val="es-MX"/>
              </w:rPr>
              <w:t>I.COMPONENTE I: OBRAS CIVILES</w:t>
            </w:r>
            <w:r w:rsidR="005A6F02">
              <w:rPr>
                <w:webHidden/>
              </w:rPr>
              <w:tab/>
            </w:r>
            <w:r w:rsidR="005A6F02">
              <w:rPr>
                <w:webHidden/>
              </w:rPr>
              <w:fldChar w:fldCharType="begin"/>
            </w:r>
            <w:r w:rsidR="005A6F02">
              <w:rPr>
                <w:webHidden/>
              </w:rPr>
              <w:instrText xml:space="preserve"> PAGEREF _Toc8900596 \h </w:instrText>
            </w:r>
            <w:r w:rsidR="005A6F02">
              <w:rPr>
                <w:webHidden/>
              </w:rPr>
            </w:r>
            <w:r w:rsidR="005A6F02">
              <w:rPr>
                <w:webHidden/>
              </w:rPr>
              <w:fldChar w:fldCharType="separate"/>
            </w:r>
            <w:r w:rsidR="005A6F02">
              <w:rPr>
                <w:webHidden/>
              </w:rPr>
              <w:t>19</w:t>
            </w:r>
            <w:r w:rsidR="005A6F02">
              <w:rPr>
                <w:webHidden/>
              </w:rPr>
              <w:fldChar w:fldCharType="end"/>
            </w:r>
          </w:hyperlink>
        </w:p>
        <w:p w14:paraId="205F8BB6" w14:textId="136971ED" w:rsidR="005A6F02" w:rsidRDefault="00D46DC8" w:rsidP="005A6F02">
          <w:pPr>
            <w:pStyle w:val="TOC2"/>
            <w:rPr>
              <w:rFonts w:eastAsiaTheme="minorEastAsia"/>
              <w:lang w:eastAsia="es-AR"/>
            </w:rPr>
          </w:pPr>
          <w:hyperlink w:anchor="_Toc8900597" w:history="1">
            <w:r w:rsidR="005A6F02" w:rsidRPr="006C7742">
              <w:rPr>
                <w:rStyle w:val="Hyperlink"/>
                <w:rFonts w:cstheme="minorHAnsi"/>
                <w:lang w:val="es-MX"/>
              </w:rPr>
              <w:t>II.COMPONENTE II: FORTALECIMIENTO INSITUCIONAL</w:t>
            </w:r>
            <w:r w:rsidR="005A6F02">
              <w:rPr>
                <w:webHidden/>
              </w:rPr>
              <w:tab/>
            </w:r>
            <w:r w:rsidR="005A6F02">
              <w:rPr>
                <w:webHidden/>
              </w:rPr>
              <w:fldChar w:fldCharType="begin"/>
            </w:r>
            <w:r w:rsidR="005A6F02">
              <w:rPr>
                <w:webHidden/>
              </w:rPr>
              <w:instrText xml:space="preserve"> PAGEREF _Toc8900597 \h </w:instrText>
            </w:r>
            <w:r w:rsidR="005A6F02">
              <w:rPr>
                <w:webHidden/>
              </w:rPr>
            </w:r>
            <w:r w:rsidR="005A6F02">
              <w:rPr>
                <w:webHidden/>
              </w:rPr>
              <w:fldChar w:fldCharType="separate"/>
            </w:r>
            <w:r w:rsidR="005A6F02">
              <w:rPr>
                <w:webHidden/>
              </w:rPr>
              <w:t>25</w:t>
            </w:r>
            <w:r w:rsidR="005A6F02">
              <w:rPr>
                <w:webHidden/>
              </w:rPr>
              <w:fldChar w:fldCharType="end"/>
            </w:r>
          </w:hyperlink>
        </w:p>
        <w:p w14:paraId="0C7F7DB1" w14:textId="4F444938" w:rsidR="005A6F02" w:rsidRDefault="00D46DC8" w:rsidP="005A6F02">
          <w:pPr>
            <w:pStyle w:val="TOC2"/>
            <w:rPr>
              <w:rFonts w:eastAsiaTheme="minorEastAsia"/>
              <w:lang w:eastAsia="es-AR"/>
            </w:rPr>
          </w:pPr>
          <w:hyperlink w:anchor="_Toc8900598" w:history="1">
            <w:r w:rsidR="005A6F02" w:rsidRPr="006C7742">
              <w:rPr>
                <w:rStyle w:val="Hyperlink"/>
                <w:rFonts w:cstheme="minorHAnsi"/>
                <w:lang w:val="es-MX"/>
              </w:rPr>
              <w:t>III.COSTOS</w:t>
            </w:r>
            <w:r w:rsidR="005A6F02" w:rsidRPr="006C7742">
              <w:rPr>
                <w:rStyle w:val="Hyperlink"/>
                <w:lang w:val="es-MX"/>
              </w:rPr>
              <w:t xml:space="preserve"> </w:t>
            </w:r>
            <w:r w:rsidR="005A6F02" w:rsidRPr="006C7742">
              <w:rPr>
                <w:rStyle w:val="Hyperlink"/>
                <w:rFonts w:cstheme="minorHAnsi"/>
                <w:lang w:val="es-MX"/>
              </w:rPr>
              <w:t>DE ADMINISTRACIÓN</w:t>
            </w:r>
            <w:r w:rsidR="005A6F02">
              <w:rPr>
                <w:webHidden/>
              </w:rPr>
              <w:tab/>
            </w:r>
            <w:r w:rsidR="005A6F02">
              <w:rPr>
                <w:webHidden/>
              </w:rPr>
              <w:fldChar w:fldCharType="begin"/>
            </w:r>
            <w:r w:rsidR="005A6F02">
              <w:rPr>
                <w:webHidden/>
              </w:rPr>
              <w:instrText xml:space="preserve"> PAGEREF _Toc8900598 \h </w:instrText>
            </w:r>
            <w:r w:rsidR="005A6F02">
              <w:rPr>
                <w:webHidden/>
              </w:rPr>
            </w:r>
            <w:r w:rsidR="005A6F02">
              <w:rPr>
                <w:webHidden/>
              </w:rPr>
              <w:fldChar w:fldCharType="separate"/>
            </w:r>
            <w:r w:rsidR="005A6F02">
              <w:rPr>
                <w:webHidden/>
              </w:rPr>
              <w:t>25</w:t>
            </w:r>
            <w:r w:rsidR="005A6F02">
              <w:rPr>
                <w:webHidden/>
              </w:rPr>
              <w:fldChar w:fldCharType="end"/>
            </w:r>
          </w:hyperlink>
        </w:p>
        <w:p w14:paraId="1205A819" w14:textId="34ACE4F8" w:rsidR="005A6F02" w:rsidRDefault="00D46DC8">
          <w:pPr>
            <w:pStyle w:val="TOC1"/>
            <w:tabs>
              <w:tab w:val="right" w:leader="dot" w:pos="8494"/>
            </w:tabs>
            <w:rPr>
              <w:rFonts w:eastAsiaTheme="minorEastAsia"/>
              <w:noProof/>
              <w:lang w:eastAsia="es-AR"/>
            </w:rPr>
          </w:pPr>
          <w:hyperlink w:anchor="_Toc8900599" w:history="1">
            <w:r w:rsidR="005A6F02" w:rsidRPr="006C7742">
              <w:rPr>
                <w:rStyle w:val="Hyperlink"/>
                <w:rFonts w:cstheme="minorHAnsi"/>
                <w:noProof/>
                <w:lang w:val="es-MX"/>
              </w:rPr>
              <w:t>Capítulo 6 Gestión administrativa-financiera</w:t>
            </w:r>
            <w:r w:rsidR="005A6F02">
              <w:rPr>
                <w:noProof/>
                <w:webHidden/>
              </w:rPr>
              <w:tab/>
            </w:r>
            <w:r w:rsidR="005A6F02">
              <w:rPr>
                <w:noProof/>
                <w:webHidden/>
              </w:rPr>
              <w:fldChar w:fldCharType="begin"/>
            </w:r>
            <w:r w:rsidR="005A6F02">
              <w:rPr>
                <w:noProof/>
                <w:webHidden/>
              </w:rPr>
              <w:instrText xml:space="preserve"> PAGEREF _Toc8900599 \h </w:instrText>
            </w:r>
            <w:r w:rsidR="005A6F02">
              <w:rPr>
                <w:noProof/>
                <w:webHidden/>
              </w:rPr>
            </w:r>
            <w:r w:rsidR="005A6F02">
              <w:rPr>
                <w:noProof/>
                <w:webHidden/>
              </w:rPr>
              <w:fldChar w:fldCharType="separate"/>
            </w:r>
            <w:r w:rsidR="005A6F02">
              <w:rPr>
                <w:noProof/>
                <w:webHidden/>
              </w:rPr>
              <w:t>25</w:t>
            </w:r>
            <w:r w:rsidR="005A6F02">
              <w:rPr>
                <w:noProof/>
                <w:webHidden/>
              </w:rPr>
              <w:fldChar w:fldCharType="end"/>
            </w:r>
          </w:hyperlink>
        </w:p>
        <w:p w14:paraId="7E0E94C7" w14:textId="09B9C50F" w:rsidR="005A6F02" w:rsidRDefault="00D46DC8" w:rsidP="005A6F02">
          <w:pPr>
            <w:pStyle w:val="TOC2"/>
            <w:rPr>
              <w:rFonts w:eastAsiaTheme="minorEastAsia"/>
              <w:lang w:eastAsia="es-AR"/>
            </w:rPr>
          </w:pPr>
          <w:hyperlink w:anchor="_Toc8900600" w:history="1">
            <w:r w:rsidR="005A6F02" w:rsidRPr="006C7742">
              <w:rPr>
                <w:rStyle w:val="Hyperlink"/>
                <w:rFonts w:cstheme="minorHAnsi"/>
                <w:lang w:val="es-MX"/>
              </w:rPr>
              <w:t>I.PROGRAMACIÓN Y PRESUPUESTO.</w:t>
            </w:r>
            <w:r w:rsidR="005A6F02">
              <w:rPr>
                <w:webHidden/>
              </w:rPr>
              <w:tab/>
            </w:r>
            <w:r w:rsidR="005A6F02">
              <w:rPr>
                <w:webHidden/>
              </w:rPr>
              <w:fldChar w:fldCharType="begin"/>
            </w:r>
            <w:r w:rsidR="005A6F02">
              <w:rPr>
                <w:webHidden/>
              </w:rPr>
              <w:instrText xml:space="preserve"> PAGEREF _Toc8900600 \h </w:instrText>
            </w:r>
            <w:r w:rsidR="005A6F02">
              <w:rPr>
                <w:webHidden/>
              </w:rPr>
            </w:r>
            <w:r w:rsidR="005A6F02">
              <w:rPr>
                <w:webHidden/>
              </w:rPr>
              <w:fldChar w:fldCharType="separate"/>
            </w:r>
            <w:r w:rsidR="005A6F02">
              <w:rPr>
                <w:webHidden/>
              </w:rPr>
              <w:t>26</w:t>
            </w:r>
            <w:r w:rsidR="005A6F02">
              <w:rPr>
                <w:webHidden/>
              </w:rPr>
              <w:fldChar w:fldCharType="end"/>
            </w:r>
          </w:hyperlink>
        </w:p>
        <w:p w14:paraId="106EA45C" w14:textId="36C99084" w:rsidR="005A6F02" w:rsidRDefault="00D46DC8" w:rsidP="005A6F02">
          <w:pPr>
            <w:pStyle w:val="TOC2"/>
            <w:rPr>
              <w:rFonts w:eastAsiaTheme="minorEastAsia"/>
              <w:lang w:eastAsia="es-AR"/>
            </w:rPr>
          </w:pPr>
          <w:hyperlink w:anchor="_Toc8900601" w:history="1">
            <w:r w:rsidR="005A6F02" w:rsidRPr="006C7742">
              <w:rPr>
                <w:rStyle w:val="Hyperlink"/>
                <w:rFonts w:cstheme="minorHAnsi"/>
              </w:rPr>
              <w:t>II.DESEMBOLSOS.</w:t>
            </w:r>
            <w:r w:rsidR="005A6F02">
              <w:rPr>
                <w:webHidden/>
              </w:rPr>
              <w:tab/>
            </w:r>
            <w:r w:rsidR="005A6F02">
              <w:rPr>
                <w:webHidden/>
              </w:rPr>
              <w:fldChar w:fldCharType="begin"/>
            </w:r>
            <w:r w:rsidR="005A6F02">
              <w:rPr>
                <w:webHidden/>
              </w:rPr>
              <w:instrText xml:space="preserve"> PAGEREF _Toc8900601 \h </w:instrText>
            </w:r>
            <w:r w:rsidR="005A6F02">
              <w:rPr>
                <w:webHidden/>
              </w:rPr>
            </w:r>
            <w:r w:rsidR="005A6F02">
              <w:rPr>
                <w:webHidden/>
              </w:rPr>
              <w:fldChar w:fldCharType="separate"/>
            </w:r>
            <w:r w:rsidR="005A6F02">
              <w:rPr>
                <w:webHidden/>
              </w:rPr>
              <w:t>26</w:t>
            </w:r>
            <w:r w:rsidR="005A6F02">
              <w:rPr>
                <w:webHidden/>
              </w:rPr>
              <w:fldChar w:fldCharType="end"/>
            </w:r>
          </w:hyperlink>
        </w:p>
        <w:p w14:paraId="7FA41FE1" w14:textId="6DB9D70A" w:rsidR="005A6F02" w:rsidRDefault="00D46DC8" w:rsidP="005A6F02">
          <w:pPr>
            <w:pStyle w:val="TOC2"/>
            <w:rPr>
              <w:rFonts w:eastAsiaTheme="minorEastAsia"/>
              <w:lang w:eastAsia="es-AR"/>
            </w:rPr>
          </w:pPr>
          <w:hyperlink w:anchor="_Toc8900602" w:history="1">
            <w:r w:rsidR="005A6F02" w:rsidRPr="006C7742">
              <w:rPr>
                <w:rStyle w:val="Hyperlink"/>
                <w:rFonts w:cstheme="minorHAnsi"/>
                <w:lang w:val="es-MX"/>
              </w:rPr>
              <w:t>III.CONTABILIDAD Y REPORTE FINANCIERO</w:t>
            </w:r>
            <w:r w:rsidR="005A6F02">
              <w:rPr>
                <w:webHidden/>
              </w:rPr>
              <w:tab/>
            </w:r>
            <w:r w:rsidR="005A6F02">
              <w:rPr>
                <w:webHidden/>
              </w:rPr>
              <w:fldChar w:fldCharType="begin"/>
            </w:r>
            <w:r w:rsidR="005A6F02">
              <w:rPr>
                <w:webHidden/>
              </w:rPr>
              <w:instrText xml:space="preserve"> PAGEREF _Toc8900602 \h </w:instrText>
            </w:r>
            <w:r w:rsidR="005A6F02">
              <w:rPr>
                <w:webHidden/>
              </w:rPr>
            </w:r>
            <w:r w:rsidR="005A6F02">
              <w:rPr>
                <w:webHidden/>
              </w:rPr>
              <w:fldChar w:fldCharType="separate"/>
            </w:r>
            <w:r w:rsidR="005A6F02">
              <w:rPr>
                <w:webHidden/>
              </w:rPr>
              <w:t>29</w:t>
            </w:r>
            <w:r w:rsidR="005A6F02">
              <w:rPr>
                <w:webHidden/>
              </w:rPr>
              <w:fldChar w:fldCharType="end"/>
            </w:r>
          </w:hyperlink>
        </w:p>
        <w:p w14:paraId="6EBC59BD" w14:textId="0D7B9897" w:rsidR="005A6F02" w:rsidRDefault="00D46DC8" w:rsidP="005A6F02">
          <w:pPr>
            <w:pStyle w:val="TOC2"/>
            <w:rPr>
              <w:rFonts w:eastAsiaTheme="minorEastAsia"/>
              <w:lang w:eastAsia="es-AR"/>
            </w:rPr>
          </w:pPr>
          <w:hyperlink w:anchor="_Toc8900604" w:history="1">
            <w:r w:rsidR="005A6F02" w:rsidRPr="006C7742">
              <w:rPr>
                <w:rStyle w:val="Hyperlink"/>
                <w:rFonts w:cstheme="minorHAnsi"/>
                <w:lang w:val="es-MX"/>
              </w:rPr>
              <w:t>IV.AUDITORÍA EXTERNA</w:t>
            </w:r>
            <w:r w:rsidR="005A6F02">
              <w:rPr>
                <w:webHidden/>
              </w:rPr>
              <w:tab/>
            </w:r>
            <w:r w:rsidR="005A6F02">
              <w:rPr>
                <w:webHidden/>
              </w:rPr>
              <w:fldChar w:fldCharType="begin"/>
            </w:r>
            <w:r w:rsidR="005A6F02">
              <w:rPr>
                <w:webHidden/>
              </w:rPr>
              <w:instrText xml:space="preserve"> PAGEREF _Toc8900604 \h </w:instrText>
            </w:r>
            <w:r w:rsidR="005A6F02">
              <w:rPr>
                <w:webHidden/>
              </w:rPr>
            </w:r>
            <w:r w:rsidR="005A6F02">
              <w:rPr>
                <w:webHidden/>
              </w:rPr>
              <w:fldChar w:fldCharType="separate"/>
            </w:r>
            <w:r w:rsidR="005A6F02">
              <w:rPr>
                <w:webHidden/>
              </w:rPr>
              <w:t>31</w:t>
            </w:r>
            <w:r w:rsidR="005A6F02">
              <w:rPr>
                <w:webHidden/>
              </w:rPr>
              <w:fldChar w:fldCharType="end"/>
            </w:r>
          </w:hyperlink>
        </w:p>
        <w:p w14:paraId="4ACBA863" w14:textId="744C5586" w:rsidR="005A6F02" w:rsidRDefault="00D46DC8">
          <w:pPr>
            <w:pStyle w:val="TOC1"/>
            <w:tabs>
              <w:tab w:val="right" w:leader="dot" w:pos="8494"/>
            </w:tabs>
            <w:rPr>
              <w:rFonts w:eastAsiaTheme="minorEastAsia"/>
              <w:noProof/>
              <w:lang w:eastAsia="es-AR"/>
            </w:rPr>
          </w:pPr>
          <w:hyperlink w:anchor="_Toc8900605" w:history="1">
            <w:r w:rsidR="005A6F02" w:rsidRPr="006C7742">
              <w:rPr>
                <w:rStyle w:val="Hyperlink"/>
                <w:rFonts w:cstheme="minorHAnsi"/>
                <w:noProof/>
                <w:lang w:val="es-MX"/>
              </w:rPr>
              <w:t>Capítulo 7 Administración de Adquisiciones</w:t>
            </w:r>
            <w:r w:rsidR="005A6F02">
              <w:rPr>
                <w:noProof/>
                <w:webHidden/>
              </w:rPr>
              <w:tab/>
            </w:r>
            <w:r w:rsidR="005A6F02">
              <w:rPr>
                <w:noProof/>
                <w:webHidden/>
              </w:rPr>
              <w:fldChar w:fldCharType="begin"/>
            </w:r>
            <w:r w:rsidR="005A6F02">
              <w:rPr>
                <w:noProof/>
                <w:webHidden/>
              </w:rPr>
              <w:instrText xml:space="preserve"> PAGEREF _Toc8900605 \h </w:instrText>
            </w:r>
            <w:r w:rsidR="005A6F02">
              <w:rPr>
                <w:noProof/>
                <w:webHidden/>
              </w:rPr>
            </w:r>
            <w:r w:rsidR="005A6F02">
              <w:rPr>
                <w:noProof/>
                <w:webHidden/>
              </w:rPr>
              <w:fldChar w:fldCharType="separate"/>
            </w:r>
            <w:r w:rsidR="005A6F02">
              <w:rPr>
                <w:noProof/>
                <w:webHidden/>
              </w:rPr>
              <w:t>33</w:t>
            </w:r>
            <w:r w:rsidR="005A6F02">
              <w:rPr>
                <w:noProof/>
                <w:webHidden/>
              </w:rPr>
              <w:fldChar w:fldCharType="end"/>
            </w:r>
          </w:hyperlink>
        </w:p>
        <w:p w14:paraId="0207BA35" w14:textId="1154B31D" w:rsidR="005A6F02" w:rsidRDefault="00D46DC8">
          <w:pPr>
            <w:pStyle w:val="TOC1"/>
            <w:tabs>
              <w:tab w:val="right" w:leader="dot" w:pos="8494"/>
            </w:tabs>
            <w:rPr>
              <w:rFonts w:eastAsiaTheme="minorEastAsia"/>
              <w:noProof/>
              <w:lang w:eastAsia="es-AR"/>
            </w:rPr>
          </w:pPr>
          <w:hyperlink w:anchor="_Toc8900606" w:history="1">
            <w:r w:rsidR="005A6F02" w:rsidRPr="006C7742">
              <w:rPr>
                <w:rStyle w:val="Hyperlink"/>
                <w:noProof/>
              </w:rPr>
              <w:t>Capítulo 8 Salvaguardas ambientales</w:t>
            </w:r>
            <w:r w:rsidR="005A6F02">
              <w:rPr>
                <w:noProof/>
                <w:webHidden/>
              </w:rPr>
              <w:tab/>
            </w:r>
            <w:r w:rsidR="005A6F02">
              <w:rPr>
                <w:noProof/>
                <w:webHidden/>
              </w:rPr>
              <w:fldChar w:fldCharType="begin"/>
            </w:r>
            <w:r w:rsidR="005A6F02">
              <w:rPr>
                <w:noProof/>
                <w:webHidden/>
              </w:rPr>
              <w:instrText xml:space="preserve"> PAGEREF _Toc8900606 \h </w:instrText>
            </w:r>
            <w:r w:rsidR="005A6F02">
              <w:rPr>
                <w:noProof/>
                <w:webHidden/>
              </w:rPr>
            </w:r>
            <w:r w:rsidR="005A6F02">
              <w:rPr>
                <w:noProof/>
                <w:webHidden/>
              </w:rPr>
              <w:fldChar w:fldCharType="separate"/>
            </w:r>
            <w:r w:rsidR="005A6F02">
              <w:rPr>
                <w:noProof/>
                <w:webHidden/>
              </w:rPr>
              <w:t>34</w:t>
            </w:r>
            <w:r w:rsidR="005A6F02">
              <w:rPr>
                <w:noProof/>
                <w:webHidden/>
              </w:rPr>
              <w:fldChar w:fldCharType="end"/>
            </w:r>
          </w:hyperlink>
        </w:p>
        <w:p w14:paraId="152570E6" w14:textId="539AE0D9" w:rsidR="00867BF6" w:rsidRPr="00DD6683" w:rsidRDefault="00867BF6" w:rsidP="00052A71">
          <w:pPr>
            <w:jc w:val="both"/>
            <w:rPr>
              <w:rFonts w:cstheme="minorHAnsi"/>
              <w:lang w:val="es-ES"/>
            </w:rPr>
          </w:pPr>
          <w:r w:rsidRPr="00DD6683">
            <w:rPr>
              <w:rFonts w:cstheme="minorHAnsi"/>
              <w:b/>
              <w:bCs/>
              <w:lang w:val="es-ES"/>
            </w:rPr>
            <w:fldChar w:fldCharType="end"/>
          </w:r>
        </w:p>
      </w:sdtContent>
    </w:sdt>
    <w:p w14:paraId="5868EB37" w14:textId="77777777" w:rsidR="00560333" w:rsidRPr="00DD6683" w:rsidRDefault="00560333">
      <w:pPr>
        <w:rPr>
          <w:rFonts w:cstheme="minorHAnsi"/>
          <w:lang w:val="es-ES"/>
        </w:rPr>
      </w:pPr>
      <w:r w:rsidRPr="00DD6683">
        <w:rPr>
          <w:rFonts w:cstheme="minorHAnsi"/>
          <w:lang w:val="es-ES"/>
        </w:rPr>
        <w:br w:type="page"/>
      </w:r>
    </w:p>
    <w:p w14:paraId="483EC68A" w14:textId="11B302A8" w:rsidR="008558FF" w:rsidRDefault="003F2A3C" w:rsidP="008558FF">
      <w:pPr>
        <w:pStyle w:val="Heading1"/>
        <w:numPr>
          <w:ilvl w:val="0"/>
          <w:numId w:val="0"/>
        </w:numPr>
        <w:jc w:val="both"/>
        <w:rPr>
          <w:rFonts w:asciiTheme="minorHAnsi" w:hAnsiTheme="minorHAnsi" w:cstheme="minorHAnsi"/>
          <w:lang w:val="es-MX"/>
        </w:rPr>
      </w:pPr>
      <w:bookmarkStart w:id="1" w:name="_Toc8900577"/>
      <w:r>
        <w:rPr>
          <w:rFonts w:asciiTheme="minorHAnsi" w:hAnsiTheme="minorHAnsi" w:cstheme="minorHAnsi"/>
          <w:lang w:val="es-MX"/>
        </w:rPr>
        <w:lastRenderedPageBreak/>
        <w:t xml:space="preserve">CAPITULO 1 </w:t>
      </w:r>
      <w:r w:rsidR="00893890" w:rsidRPr="00DD6683">
        <w:rPr>
          <w:rFonts w:asciiTheme="minorHAnsi" w:hAnsiTheme="minorHAnsi" w:cstheme="minorHAnsi"/>
          <w:lang w:val="es-MX"/>
        </w:rPr>
        <w:t>R</w:t>
      </w:r>
      <w:r w:rsidR="00867BF6" w:rsidRPr="00DD6683">
        <w:rPr>
          <w:rFonts w:asciiTheme="minorHAnsi" w:hAnsiTheme="minorHAnsi" w:cstheme="minorHAnsi"/>
          <w:lang w:val="es-MX"/>
        </w:rPr>
        <w:t>eglamento</w:t>
      </w:r>
      <w:r w:rsidR="00893890" w:rsidRPr="00DD6683">
        <w:rPr>
          <w:rFonts w:asciiTheme="minorHAnsi" w:hAnsiTheme="minorHAnsi" w:cstheme="minorHAnsi"/>
          <w:lang w:val="es-MX"/>
        </w:rPr>
        <w:t xml:space="preserve"> O</w:t>
      </w:r>
      <w:r w:rsidR="00867BF6" w:rsidRPr="00DD6683">
        <w:rPr>
          <w:rFonts w:asciiTheme="minorHAnsi" w:hAnsiTheme="minorHAnsi" w:cstheme="minorHAnsi"/>
          <w:lang w:val="es-MX"/>
        </w:rPr>
        <w:t>perativo del</w:t>
      </w:r>
      <w:r w:rsidR="00893890" w:rsidRPr="00DD6683">
        <w:rPr>
          <w:rFonts w:asciiTheme="minorHAnsi" w:hAnsiTheme="minorHAnsi" w:cstheme="minorHAnsi"/>
          <w:lang w:val="es-MX"/>
        </w:rPr>
        <w:t xml:space="preserve"> P</w:t>
      </w:r>
      <w:r w:rsidR="006750BF" w:rsidRPr="00DD6683">
        <w:rPr>
          <w:rFonts w:asciiTheme="minorHAnsi" w:hAnsiTheme="minorHAnsi" w:cstheme="minorHAnsi"/>
          <w:lang w:val="es-MX"/>
        </w:rPr>
        <w:t>rograma Federal de Infraestructura Regional</w:t>
      </w:r>
      <w:r w:rsidR="009766C1">
        <w:rPr>
          <w:rFonts w:asciiTheme="minorHAnsi" w:hAnsiTheme="minorHAnsi" w:cstheme="minorHAnsi"/>
          <w:lang w:val="es-MX"/>
        </w:rPr>
        <w:t xml:space="preserve"> </w:t>
      </w:r>
      <w:r w:rsidR="008558FF">
        <w:rPr>
          <w:rFonts w:asciiTheme="minorHAnsi" w:hAnsiTheme="minorHAnsi" w:cstheme="minorHAnsi"/>
          <w:lang w:val="es-MX"/>
        </w:rPr>
        <w:t>–</w:t>
      </w:r>
      <w:r w:rsidR="00893890" w:rsidRPr="00DD6683">
        <w:rPr>
          <w:rFonts w:asciiTheme="minorHAnsi" w:hAnsiTheme="minorHAnsi" w:cstheme="minorHAnsi"/>
          <w:lang w:val="es-MX"/>
        </w:rPr>
        <w:t xml:space="preserve"> </w:t>
      </w:r>
      <w:r w:rsidR="008558FF">
        <w:rPr>
          <w:rFonts w:asciiTheme="minorHAnsi" w:hAnsiTheme="minorHAnsi" w:cstheme="minorHAnsi"/>
          <w:lang w:val="es-MX"/>
        </w:rPr>
        <w:t>BID</w:t>
      </w:r>
      <w:bookmarkEnd w:id="1"/>
    </w:p>
    <w:p w14:paraId="2B536E8E" w14:textId="77777777" w:rsidR="00893890" w:rsidRPr="00DD6683" w:rsidRDefault="00893890" w:rsidP="005A6F02">
      <w:pPr>
        <w:pStyle w:val="Heading1"/>
        <w:numPr>
          <w:ilvl w:val="0"/>
          <w:numId w:val="0"/>
        </w:numPr>
        <w:jc w:val="both"/>
        <w:rPr>
          <w:rFonts w:asciiTheme="minorHAnsi" w:hAnsiTheme="minorHAnsi" w:cstheme="minorHAnsi"/>
          <w:lang w:val="es-MX"/>
        </w:rPr>
      </w:pPr>
      <w:bookmarkStart w:id="2" w:name="_Toc8900578"/>
      <w:r w:rsidRPr="00DD6683">
        <w:rPr>
          <w:rFonts w:asciiTheme="minorHAnsi" w:hAnsiTheme="minorHAnsi" w:cstheme="minorHAnsi"/>
          <w:lang w:val="es-MX"/>
        </w:rPr>
        <w:t>Introducción</w:t>
      </w:r>
      <w:bookmarkEnd w:id="2"/>
    </w:p>
    <w:p w14:paraId="3AC50FEF" w14:textId="2ABB9DAF" w:rsidR="003F2A3C" w:rsidRDefault="00251A4D" w:rsidP="00251A4D">
      <w:pPr>
        <w:jc w:val="both"/>
        <w:rPr>
          <w:rFonts w:cstheme="minorHAnsi"/>
          <w:lang w:val="es-MX"/>
        </w:rPr>
      </w:pPr>
      <w:r w:rsidRPr="00DD6683">
        <w:rPr>
          <w:rFonts w:cstheme="minorHAnsi"/>
          <w:lang w:val="es-MX"/>
        </w:rPr>
        <w:t>El Reglamento Operativo</w:t>
      </w:r>
      <w:r w:rsidR="00BF6667">
        <w:rPr>
          <w:rFonts w:cstheme="minorHAnsi"/>
          <w:lang w:val="es-MX"/>
        </w:rPr>
        <w:t xml:space="preserve"> del Programa PFIR-BID</w:t>
      </w:r>
      <w:r w:rsidRPr="00DD6683">
        <w:rPr>
          <w:rFonts w:cstheme="minorHAnsi"/>
          <w:lang w:val="es-MX"/>
        </w:rPr>
        <w:t xml:space="preserve"> (RO</w:t>
      </w:r>
      <w:r w:rsidR="00BF6667">
        <w:rPr>
          <w:rFonts w:cstheme="minorHAnsi"/>
          <w:lang w:val="es-MX"/>
        </w:rPr>
        <w:t>P</w:t>
      </w:r>
      <w:r w:rsidRPr="00DD6683">
        <w:rPr>
          <w:rFonts w:cstheme="minorHAnsi"/>
          <w:lang w:val="es-MX"/>
        </w:rPr>
        <w:t xml:space="preserve">), ha sido elaborado para coadyuvar el cumplimiento de los objetivos del FFFIR como Organismo </w:t>
      </w:r>
      <w:r w:rsidR="00F97FAC">
        <w:rPr>
          <w:rFonts w:cstheme="minorHAnsi"/>
          <w:lang w:val="es-MX"/>
        </w:rPr>
        <w:t>E</w:t>
      </w:r>
      <w:r w:rsidRPr="00DD6683">
        <w:rPr>
          <w:rFonts w:cstheme="minorHAnsi"/>
          <w:lang w:val="es-MX"/>
        </w:rPr>
        <w:t xml:space="preserve">jecutor </w:t>
      </w:r>
      <w:r w:rsidR="00F97FAC">
        <w:rPr>
          <w:rFonts w:cstheme="minorHAnsi"/>
          <w:lang w:val="es-MX"/>
        </w:rPr>
        <w:t xml:space="preserve">Nacional </w:t>
      </w:r>
      <w:r w:rsidRPr="00DD6683">
        <w:rPr>
          <w:rFonts w:cstheme="minorHAnsi"/>
          <w:lang w:val="es-MX"/>
        </w:rPr>
        <w:t>del Programa Federal de Infraestructura Regional</w:t>
      </w:r>
      <w:r w:rsidR="00552C98">
        <w:rPr>
          <w:rFonts w:cstheme="minorHAnsi"/>
          <w:lang w:val="es-MX"/>
        </w:rPr>
        <w:t xml:space="preserve"> </w:t>
      </w:r>
      <w:r w:rsidR="002C7E2C">
        <w:rPr>
          <w:rFonts w:cstheme="minorHAnsi"/>
          <w:lang w:val="es-MX"/>
        </w:rPr>
        <w:t>–</w:t>
      </w:r>
      <w:r w:rsidRPr="00DD6683">
        <w:rPr>
          <w:rFonts w:cstheme="minorHAnsi"/>
          <w:lang w:val="es-MX"/>
        </w:rPr>
        <w:t xml:space="preserve"> </w:t>
      </w:r>
      <w:r w:rsidR="008558FF">
        <w:rPr>
          <w:rFonts w:cstheme="minorHAnsi"/>
          <w:lang w:val="es-MX"/>
        </w:rPr>
        <w:t>BID</w:t>
      </w:r>
      <w:r w:rsidR="00356965" w:rsidRPr="00DD6683">
        <w:rPr>
          <w:rFonts w:cstheme="minorHAnsi"/>
          <w:lang w:val="es-MX"/>
        </w:rPr>
        <w:t xml:space="preserve">, El </w:t>
      </w:r>
      <w:r w:rsidR="00F97FAC">
        <w:rPr>
          <w:rFonts w:cstheme="minorHAnsi"/>
          <w:lang w:val="es-MX"/>
        </w:rPr>
        <w:t>PFIR</w:t>
      </w:r>
      <w:r w:rsidR="00356965" w:rsidRPr="00DD6683">
        <w:rPr>
          <w:rFonts w:cstheme="minorHAnsi"/>
          <w:lang w:val="es-MX"/>
        </w:rPr>
        <w:t>, en adelante</w:t>
      </w:r>
      <w:r w:rsidR="003D07AD" w:rsidRPr="00DD6683">
        <w:rPr>
          <w:rFonts w:cstheme="minorHAnsi"/>
          <w:lang w:val="es-MX"/>
        </w:rPr>
        <w:t>.</w:t>
      </w:r>
      <w:r w:rsidRPr="00DD6683">
        <w:rPr>
          <w:rFonts w:cstheme="minorHAnsi"/>
          <w:lang w:val="es-MX"/>
        </w:rPr>
        <w:t xml:space="preserve"> El RO</w:t>
      </w:r>
      <w:r w:rsidR="00BF6667">
        <w:rPr>
          <w:rFonts w:cstheme="minorHAnsi"/>
          <w:lang w:val="es-MX"/>
        </w:rPr>
        <w:t>P</w:t>
      </w:r>
      <w:r w:rsidRPr="00DD6683">
        <w:rPr>
          <w:rFonts w:cstheme="minorHAnsi"/>
          <w:lang w:val="es-MX"/>
        </w:rPr>
        <w:t xml:space="preserve"> establece los mecanismos, procedimientos y reglas que deben seguirse en las diferentes fases de </w:t>
      </w:r>
      <w:r w:rsidR="003D07AD" w:rsidRPr="00DD6683">
        <w:rPr>
          <w:rFonts w:cstheme="minorHAnsi"/>
          <w:lang w:val="es-MX"/>
        </w:rPr>
        <w:t xml:space="preserve">la </w:t>
      </w:r>
      <w:r w:rsidRPr="00DD6683">
        <w:rPr>
          <w:rFonts w:cstheme="minorHAnsi"/>
          <w:lang w:val="es-MX"/>
        </w:rPr>
        <w:t xml:space="preserve">ejecución </w:t>
      </w:r>
      <w:r w:rsidR="003D07AD" w:rsidRPr="00DD6683">
        <w:rPr>
          <w:rFonts w:cstheme="minorHAnsi"/>
          <w:lang w:val="es-MX"/>
        </w:rPr>
        <w:t>del P</w:t>
      </w:r>
      <w:r w:rsidR="00552C98">
        <w:rPr>
          <w:rFonts w:cstheme="minorHAnsi"/>
          <w:lang w:val="es-MX"/>
        </w:rPr>
        <w:t>FIR</w:t>
      </w:r>
      <w:r w:rsidR="003D07AD" w:rsidRPr="00DD6683">
        <w:rPr>
          <w:rFonts w:cstheme="minorHAnsi"/>
          <w:lang w:val="es-MX"/>
        </w:rPr>
        <w:t xml:space="preserve">, </w:t>
      </w:r>
      <w:r w:rsidRPr="00DD6683">
        <w:rPr>
          <w:rFonts w:cstheme="minorHAnsi"/>
          <w:lang w:val="es-MX"/>
        </w:rPr>
        <w:t xml:space="preserve">y estará vigente durante </w:t>
      </w:r>
      <w:r w:rsidR="00BA3900">
        <w:rPr>
          <w:rFonts w:cstheme="minorHAnsi"/>
          <w:lang w:val="es-MX"/>
        </w:rPr>
        <w:t>su ejecución.</w:t>
      </w:r>
    </w:p>
    <w:p w14:paraId="35010F34" w14:textId="1C0F6D01" w:rsidR="004F7E25" w:rsidRPr="00DD6683" w:rsidRDefault="003F2A3C" w:rsidP="00251A4D">
      <w:pPr>
        <w:jc w:val="both"/>
        <w:rPr>
          <w:rFonts w:cstheme="minorHAnsi"/>
          <w:lang w:val="es-MX"/>
        </w:rPr>
      </w:pPr>
      <w:r w:rsidRPr="00DD6683">
        <w:rPr>
          <w:rFonts w:cstheme="minorHAnsi"/>
          <w:lang w:val="es-MX"/>
        </w:rPr>
        <w:t xml:space="preserve"> </w:t>
      </w:r>
      <w:r w:rsidR="00251A4D" w:rsidRPr="00DD6683">
        <w:rPr>
          <w:rFonts w:cstheme="minorHAnsi"/>
          <w:lang w:val="es-MX"/>
        </w:rPr>
        <w:t>El RO</w:t>
      </w:r>
      <w:r w:rsidR="00BF6667">
        <w:rPr>
          <w:rFonts w:cstheme="minorHAnsi"/>
          <w:lang w:val="es-MX"/>
        </w:rPr>
        <w:t>P</w:t>
      </w:r>
      <w:r w:rsidR="00251A4D" w:rsidRPr="00DD6683">
        <w:rPr>
          <w:rFonts w:cstheme="minorHAnsi"/>
          <w:lang w:val="es-MX"/>
        </w:rPr>
        <w:t xml:space="preserve"> se instaura como el documento guía de las instancias involucradas en la operación,</w:t>
      </w:r>
      <w:r w:rsidR="00332698">
        <w:rPr>
          <w:rFonts w:cstheme="minorHAnsi"/>
          <w:lang w:val="es-MX"/>
        </w:rPr>
        <w:t xml:space="preserve"> que será complementado por un Manual de Procedimientos PFIR-BID en el que se detallarán las funciones relaciones internas UEPFIR – FFFIR, para </w:t>
      </w:r>
      <w:r w:rsidR="00251A4D" w:rsidRPr="00DD6683">
        <w:rPr>
          <w:rFonts w:cstheme="minorHAnsi"/>
          <w:lang w:val="es-MX"/>
        </w:rPr>
        <w:t>homogen</w:t>
      </w:r>
      <w:r w:rsidR="00332698">
        <w:rPr>
          <w:rFonts w:cstheme="minorHAnsi"/>
          <w:lang w:val="es-MX"/>
        </w:rPr>
        <w:t>e</w:t>
      </w:r>
      <w:r w:rsidR="00251A4D" w:rsidRPr="00DD6683">
        <w:rPr>
          <w:rFonts w:cstheme="minorHAnsi"/>
          <w:lang w:val="es-MX"/>
        </w:rPr>
        <w:t>iza</w:t>
      </w:r>
      <w:r w:rsidR="00332698">
        <w:rPr>
          <w:rFonts w:cstheme="minorHAnsi"/>
          <w:lang w:val="es-MX"/>
        </w:rPr>
        <w:t>r</w:t>
      </w:r>
      <w:r w:rsidR="00251A4D" w:rsidRPr="00DD6683">
        <w:rPr>
          <w:rFonts w:cstheme="minorHAnsi"/>
          <w:lang w:val="es-MX"/>
        </w:rPr>
        <w:t xml:space="preserve"> sus acciones</w:t>
      </w:r>
      <w:r w:rsidR="00332698">
        <w:rPr>
          <w:rFonts w:cstheme="minorHAnsi"/>
          <w:lang w:val="es-MX"/>
        </w:rPr>
        <w:t xml:space="preserve">, </w:t>
      </w:r>
      <w:r w:rsidR="00251A4D" w:rsidRPr="00DD6683">
        <w:rPr>
          <w:rFonts w:cstheme="minorHAnsi"/>
          <w:lang w:val="es-MX"/>
        </w:rPr>
        <w:t>lograr una óptima implementación y un eficiente uso de los recursos. Para toda cuestión que no se encuentre determinada en el presente Reglamento</w:t>
      </w:r>
      <w:r w:rsidR="00332698">
        <w:rPr>
          <w:rFonts w:cstheme="minorHAnsi"/>
          <w:lang w:val="es-MX"/>
        </w:rPr>
        <w:t>, ni en su Manual de Procedimientos,</w:t>
      </w:r>
      <w:r w:rsidR="00251A4D" w:rsidRPr="00DD6683">
        <w:rPr>
          <w:rFonts w:cstheme="minorHAnsi"/>
          <w:lang w:val="es-MX"/>
        </w:rPr>
        <w:t xml:space="preserve"> será</w:t>
      </w:r>
      <w:r w:rsidR="00552C98">
        <w:rPr>
          <w:rFonts w:cstheme="minorHAnsi"/>
          <w:lang w:val="es-MX"/>
        </w:rPr>
        <w:t>n</w:t>
      </w:r>
      <w:r w:rsidR="00251A4D" w:rsidRPr="00DD6683">
        <w:rPr>
          <w:rFonts w:cstheme="minorHAnsi"/>
          <w:lang w:val="es-MX"/>
        </w:rPr>
        <w:t xml:space="preserve"> de aplicación, </w:t>
      </w:r>
      <w:r w:rsidR="00552C98">
        <w:rPr>
          <w:rFonts w:cstheme="minorHAnsi"/>
          <w:lang w:val="es-MX"/>
        </w:rPr>
        <w:t xml:space="preserve">las políticas y procedimientos del Banco Interamericano de Desarrollo (BID) en primera instancia y </w:t>
      </w:r>
      <w:r w:rsidR="00251A4D" w:rsidRPr="00DD6683">
        <w:rPr>
          <w:rFonts w:cstheme="minorHAnsi"/>
          <w:lang w:val="es-MX"/>
        </w:rPr>
        <w:t>lo establecido en la normativa aplicable al FFFIR</w:t>
      </w:r>
      <w:r w:rsidR="00332698">
        <w:rPr>
          <w:rFonts w:cstheme="minorHAnsi"/>
          <w:lang w:val="es-MX"/>
        </w:rPr>
        <w:t xml:space="preserve"> </w:t>
      </w:r>
      <w:r w:rsidR="00552C98">
        <w:rPr>
          <w:rFonts w:cstheme="minorHAnsi"/>
          <w:lang w:val="es-MX"/>
        </w:rPr>
        <w:t>en una segunda instancia</w:t>
      </w:r>
      <w:r w:rsidR="00251A4D" w:rsidRPr="00DD6683">
        <w:rPr>
          <w:rFonts w:cstheme="minorHAnsi"/>
          <w:lang w:val="es-MX"/>
        </w:rPr>
        <w:t>.</w:t>
      </w:r>
    </w:p>
    <w:p w14:paraId="04B10D65" w14:textId="77777777" w:rsidR="00893890" w:rsidRPr="00DD6683" w:rsidRDefault="00893890" w:rsidP="00052A71">
      <w:pPr>
        <w:pStyle w:val="Heading2"/>
        <w:jc w:val="both"/>
        <w:rPr>
          <w:rFonts w:asciiTheme="minorHAnsi" w:hAnsiTheme="minorHAnsi" w:cstheme="minorHAnsi"/>
          <w:lang w:val="es-MX"/>
        </w:rPr>
      </w:pPr>
      <w:bookmarkStart w:id="3" w:name="_Toc8900579"/>
      <w:r w:rsidRPr="00DD6683">
        <w:rPr>
          <w:rFonts w:asciiTheme="minorHAnsi" w:hAnsiTheme="minorHAnsi" w:cstheme="minorHAnsi"/>
          <w:lang w:val="es-MX"/>
        </w:rPr>
        <w:t>Propósito y Alcance</w:t>
      </w:r>
      <w:bookmarkEnd w:id="3"/>
      <w:r w:rsidRPr="00DD6683">
        <w:rPr>
          <w:rFonts w:asciiTheme="minorHAnsi" w:hAnsiTheme="minorHAnsi" w:cstheme="minorHAnsi"/>
          <w:lang w:val="es-MX"/>
        </w:rPr>
        <w:t xml:space="preserve"> </w:t>
      </w:r>
    </w:p>
    <w:p w14:paraId="175B8475" w14:textId="0D26A88D" w:rsidR="001F19E5" w:rsidRPr="00DD6683" w:rsidRDefault="001F19E5" w:rsidP="001F19E5">
      <w:pPr>
        <w:jc w:val="both"/>
        <w:rPr>
          <w:rFonts w:cstheme="minorHAnsi"/>
          <w:lang w:val="es-MX"/>
        </w:rPr>
      </w:pPr>
      <w:r w:rsidRPr="00DD6683">
        <w:rPr>
          <w:rFonts w:cstheme="minorHAnsi"/>
          <w:lang w:val="es-MX"/>
        </w:rPr>
        <w:t>El RO</w:t>
      </w:r>
      <w:r w:rsidR="00BF6667">
        <w:rPr>
          <w:rFonts w:cstheme="minorHAnsi"/>
          <w:lang w:val="es-MX"/>
        </w:rPr>
        <w:t>P</w:t>
      </w:r>
      <w:r w:rsidRPr="00DD6683">
        <w:rPr>
          <w:rFonts w:cstheme="minorHAnsi"/>
          <w:lang w:val="es-MX"/>
        </w:rPr>
        <w:t xml:space="preserve"> tiene como propósito definir el marco conceptual y técnico del </w:t>
      </w:r>
      <w:r w:rsidR="003B20A5" w:rsidRPr="00DD6683">
        <w:rPr>
          <w:rFonts w:cstheme="minorHAnsi"/>
          <w:lang w:val="es-MX"/>
        </w:rPr>
        <w:t>P</w:t>
      </w:r>
      <w:r w:rsidR="003B20A5">
        <w:rPr>
          <w:rFonts w:cstheme="minorHAnsi"/>
          <w:lang w:val="es-MX"/>
        </w:rPr>
        <w:t>FIR</w:t>
      </w:r>
      <w:r w:rsidR="003B20A5" w:rsidRPr="00DD6683">
        <w:rPr>
          <w:rFonts w:cstheme="minorHAnsi"/>
          <w:lang w:val="es-MX"/>
        </w:rPr>
        <w:t xml:space="preserve"> y</w:t>
      </w:r>
      <w:r w:rsidRPr="00DD6683">
        <w:rPr>
          <w:rFonts w:cstheme="minorHAnsi"/>
          <w:lang w:val="es-MX"/>
        </w:rPr>
        <w:t xml:space="preserve"> los niveles de responsabilidad de las instancias involucradas en su implementación. A su vez proporciona las guías y normas de su organización y </w:t>
      </w:r>
      <w:r w:rsidR="00356965" w:rsidRPr="00DD6683">
        <w:rPr>
          <w:rFonts w:cstheme="minorHAnsi"/>
          <w:lang w:val="es-MX"/>
        </w:rPr>
        <w:t>gestión. El</w:t>
      </w:r>
      <w:r w:rsidRPr="00DD6683">
        <w:rPr>
          <w:rFonts w:cstheme="minorHAnsi"/>
          <w:lang w:val="es-MX"/>
        </w:rPr>
        <w:t xml:space="preserve"> alcance de este RO</w:t>
      </w:r>
      <w:r w:rsidR="00BF6667">
        <w:rPr>
          <w:rFonts w:cstheme="minorHAnsi"/>
          <w:lang w:val="es-MX"/>
        </w:rPr>
        <w:t>P</w:t>
      </w:r>
      <w:r w:rsidRPr="00DD6683">
        <w:rPr>
          <w:rFonts w:cstheme="minorHAnsi"/>
          <w:lang w:val="es-MX"/>
        </w:rPr>
        <w:t xml:space="preserve"> es normativo, pues define las responsabilidades que emergen del cumplimiento u omisión de los procedimientos y acciones preestablecidos por cada uno de los responsables de la implementación del </w:t>
      </w:r>
      <w:r w:rsidR="00F97FAC">
        <w:rPr>
          <w:rFonts w:cstheme="minorHAnsi"/>
          <w:lang w:val="es-MX"/>
        </w:rPr>
        <w:t>PFIR</w:t>
      </w:r>
      <w:r w:rsidRPr="00DD6683">
        <w:rPr>
          <w:rFonts w:cstheme="minorHAnsi"/>
          <w:lang w:val="es-MX"/>
        </w:rPr>
        <w:t xml:space="preserve"> y las relaciones con los diferentes </w:t>
      </w:r>
      <w:r w:rsidR="00356965" w:rsidRPr="00DD6683">
        <w:rPr>
          <w:rFonts w:cstheme="minorHAnsi"/>
          <w:lang w:val="es-MX"/>
        </w:rPr>
        <w:t xml:space="preserve">actores, </w:t>
      </w:r>
      <w:r w:rsidRPr="00DD6683">
        <w:rPr>
          <w:rFonts w:cstheme="minorHAnsi"/>
          <w:lang w:val="es-MX"/>
        </w:rPr>
        <w:t xml:space="preserve">con el objeto de lograr una mayor eficiencia en la fase de su implementación. </w:t>
      </w:r>
    </w:p>
    <w:p w14:paraId="2CF528CA" w14:textId="77777777" w:rsidR="001F19E5" w:rsidRPr="00DD6683" w:rsidRDefault="00893890" w:rsidP="00052A71">
      <w:pPr>
        <w:pStyle w:val="Heading2"/>
        <w:jc w:val="both"/>
        <w:rPr>
          <w:rFonts w:asciiTheme="minorHAnsi" w:hAnsiTheme="minorHAnsi" w:cstheme="minorHAnsi"/>
          <w:lang w:val="es-MX"/>
        </w:rPr>
      </w:pPr>
      <w:bookmarkStart w:id="4" w:name="_Toc8900580"/>
      <w:r w:rsidRPr="00DD6683">
        <w:rPr>
          <w:rFonts w:asciiTheme="minorHAnsi" w:hAnsiTheme="minorHAnsi" w:cstheme="minorHAnsi"/>
          <w:lang w:val="es-MX"/>
        </w:rPr>
        <w:t>Uso y Modificaciones</w:t>
      </w:r>
      <w:bookmarkEnd w:id="4"/>
      <w:r w:rsidR="001F19E5" w:rsidRPr="00DD6683">
        <w:rPr>
          <w:rFonts w:asciiTheme="minorHAnsi" w:hAnsiTheme="minorHAnsi" w:cstheme="minorHAnsi"/>
          <w:lang w:val="es-MX"/>
        </w:rPr>
        <w:t xml:space="preserve"> </w:t>
      </w:r>
    </w:p>
    <w:p w14:paraId="21F88379" w14:textId="31B5EBEA" w:rsidR="007B6CA0" w:rsidRPr="007B6CA0" w:rsidRDefault="00E05DE4" w:rsidP="007B6CA0">
      <w:pPr>
        <w:jc w:val="both"/>
        <w:rPr>
          <w:rFonts w:cstheme="minorHAnsi"/>
          <w:lang w:val="es-MX"/>
        </w:rPr>
      </w:pPr>
      <w:r w:rsidRPr="00DD6683">
        <w:rPr>
          <w:rFonts w:cstheme="minorHAnsi"/>
          <w:lang w:val="es-MX"/>
        </w:rPr>
        <w:t>El RO</w:t>
      </w:r>
      <w:r w:rsidR="00BF6667">
        <w:rPr>
          <w:rFonts w:cstheme="minorHAnsi"/>
          <w:lang w:val="es-MX"/>
        </w:rPr>
        <w:t>P</w:t>
      </w:r>
      <w:r w:rsidRPr="00DD6683">
        <w:rPr>
          <w:rFonts w:cstheme="minorHAnsi"/>
          <w:lang w:val="es-MX"/>
        </w:rPr>
        <w:t xml:space="preserve"> es de uso obligatorio para tod</w:t>
      </w:r>
      <w:r w:rsidR="00347335">
        <w:rPr>
          <w:rFonts w:cstheme="minorHAnsi"/>
          <w:lang w:val="es-MX"/>
        </w:rPr>
        <w:t>as</w:t>
      </w:r>
      <w:r w:rsidRPr="00DD6683">
        <w:rPr>
          <w:rFonts w:cstheme="minorHAnsi"/>
          <w:lang w:val="es-MX"/>
        </w:rPr>
        <w:t xml:space="preserve"> l</w:t>
      </w:r>
      <w:r w:rsidR="00347335">
        <w:rPr>
          <w:rFonts w:cstheme="minorHAnsi"/>
          <w:lang w:val="es-MX"/>
        </w:rPr>
        <w:t>as jurisdicciones, l</w:t>
      </w:r>
      <w:r w:rsidRPr="00DD6683">
        <w:rPr>
          <w:rFonts w:cstheme="minorHAnsi"/>
          <w:lang w:val="es-MX"/>
        </w:rPr>
        <w:t>os funcionarios: directivos, técnicos, consultores y el personal en general involucrado en el cumplimiento de los objetivos del P</w:t>
      </w:r>
      <w:r w:rsidR="00552C98">
        <w:rPr>
          <w:rFonts w:cstheme="minorHAnsi"/>
          <w:lang w:val="es-MX"/>
        </w:rPr>
        <w:t>FIR</w:t>
      </w:r>
      <w:r w:rsidRPr="00DD6683">
        <w:rPr>
          <w:rFonts w:cstheme="minorHAnsi"/>
          <w:lang w:val="es-MX"/>
        </w:rPr>
        <w:t xml:space="preserve">. </w:t>
      </w:r>
      <w:r w:rsidR="007B6CA0" w:rsidRPr="007B6CA0">
        <w:rPr>
          <w:rFonts w:cstheme="minorHAnsi"/>
          <w:lang w:val="es-MX"/>
        </w:rPr>
        <w:t>La introducción de cambios necesarios y/o convenientes a las disposiciones de este ROP, no podrán afectar las disposiciones contractuales ni los objetivos de</w:t>
      </w:r>
      <w:r w:rsidR="007B6CA0">
        <w:rPr>
          <w:rFonts w:cstheme="minorHAnsi"/>
          <w:lang w:val="es-MX"/>
        </w:rPr>
        <w:t xml:space="preserve"> </w:t>
      </w:r>
      <w:r w:rsidR="007B6CA0" w:rsidRPr="007B6CA0">
        <w:rPr>
          <w:rFonts w:cstheme="minorHAnsi"/>
          <w:lang w:val="es-MX"/>
        </w:rPr>
        <w:t>l</w:t>
      </w:r>
      <w:r w:rsidR="007B6CA0">
        <w:rPr>
          <w:rFonts w:cstheme="minorHAnsi"/>
          <w:lang w:val="es-MX"/>
        </w:rPr>
        <w:t>os</w:t>
      </w:r>
      <w:r w:rsidR="007B6CA0" w:rsidRPr="007B6CA0">
        <w:rPr>
          <w:rFonts w:cstheme="minorHAnsi"/>
          <w:lang w:val="es-MX"/>
        </w:rPr>
        <w:t xml:space="preserve"> </w:t>
      </w:r>
      <w:r w:rsidR="007B6CA0">
        <w:rPr>
          <w:rFonts w:cstheme="minorHAnsi"/>
          <w:lang w:val="es-MX"/>
        </w:rPr>
        <w:t>p</w:t>
      </w:r>
      <w:r w:rsidR="007B6CA0" w:rsidRPr="007B6CA0">
        <w:rPr>
          <w:rFonts w:cstheme="minorHAnsi"/>
          <w:lang w:val="es-MX"/>
        </w:rPr>
        <w:t>rograma</w:t>
      </w:r>
      <w:r w:rsidR="007B6CA0">
        <w:rPr>
          <w:rFonts w:cstheme="minorHAnsi"/>
          <w:lang w:val="es-MX"/>
        </w:rPr>
        <w:t>s</w:t>
      </w:r>
      <w:r w:rsidR="007B6CA0" w:rsidRPr="007B6CA0">
        <w:rPr>
          <w:rFonts w:cstheme="minorHAnsi"/>
          <w:lang w:val="es-MX"/>
        </w:rPr>
        <w:t xml:space="preserve"> y deberán ser acordados entre el Prestatario (por sí o a través del Organismo Ejecutor) y el Banco en forma previa a su </w:t>
      </w:r>
      <w:r w:rsidR="003B20A5" w:rsidRPr="007B6CA0">
        <w:rPr>
          <w:rFonts w:cstheme="minorHAnsi"/>
          <w:lang w:val="es-MX"/>
        </w:rPr>
        <w:t>entrada en vigor</w:t>
      </w:r>
      <w:r w:rsidR="007B6CA0" w:rsidRPr="007B6CA0">
        <w:rPr>
          <w:rFonts w:cstheme="minorHAnsi"/>
          <w:lang w:val="es-MX"/>
        </w:rPr>
        <w:t>.</w:t>
      </w:r>
    </w:p>
    <w:p w14:paraId="05268CB1" w14:textId="55A1CA6E" w:rsidR="00893890" w:rsidRPr="00DD6683" w:rsidRDefault="007B6CA0" w:rsidP="005A6F02">
      <w:pPr>
        <w:jc w:val="both"/>
        <w:rPr>
          <w:rFonts w:cstheme="minorHAnsi"/>
          <w:lang w:val="es-MX"/>
        </w:rPr>
      </w:pPr>
      <w:r w:rsidRPr="007B6CA0">
        <w:rPr>
          <w:rFonts w:cstheme="minorHAnsi"/>
          <w:lang w:val="es-MX"/>
        </w:rPr>
        <w:t>En todo momento, la última versión aprobada de ROP que cuente con la no objeción del Banco será el documento válido para orientar la ejecución del Programa.</w:t>
      </w:r>
      <w:r>
        <w:rPr>
          <w:rFonts w:cstheme="minorHAnsi"/>
          <w:lang w:val="es-MX"/>
        </w:rPr>
        <w:t xml:space="preserve"> </w:t>
      </w:r>
      <w:r w:rsidR="00E05DE4" w:rsidRPr="00DD6683">
        <w:rPr>
          <w:rFonts w:cstheme="minorHAnsi"/>
          <w:lang w:val="es-MX"/>
        </w:rPr>
        <w:t>Referencias y Definiciones</w:t>
      </w:r>
    </w:p>
    <w:tbl>
      <w:tblPr>
        <w:tblStyle w:val="TableGrid"/>
        <w:tblW w:w="0" w:type="auto"/>
        <w:tblLook w:val="04A0" w:firstRow="1" w:lastRow="0" w:firstColumn="1" w:lastColumn="0" w:noHBand="0" w:noVBand="1"/>
      </w:tblPr>
      <w:tblGrid>
        <w:gridCol w:w="3454"/>
        <w:gridCol w:w="5040"/>
      </w:tblGrid>
      <w:tr w:rsidR="00E05DE4" w:rsidRPr="001B5B3C" w14:paraId="6EA5B5BD" w14:textId="77777777" w:rsidTr="00347335">
        <w:tc>
          <w:tcPr>
            <w:tcW w:w="3454" w:type="dxa"/>
          </w:tcPr>
          <w:p w14:paraId="69EA352B" w14:textId="1D7A69CB" w:rsidR="00E05DE4" w:rsidRPr="001B5B3C" w:rsidRDefault="00714706" w:rsidP="00032E1F">
            <w:pPr>
              <w:rPr>
                <w:rFonts w:asciiTheme="minorHAnsi" w:hAnsiTheme="minorHAnsi" w:cstheme="minorHAnsi"/>
                <w:i/>
                <w:sz w:val="20"/>
                <w:szCs w:val="20"/>
                <w:lang w:val="es-MX"/>
              </w:rPr>
            </w:pPr>
            <w:r w:rsidRPr="001B5B3C">
              <w:rPr>
                <w:rFonts w:asciiTheme="minorHAnsi" w:hAnsiTheme="minorHAnsi" w:cstheme="minorHAnsi"/>
                <w:i/>
                <w:sz w:val="20"/>
                <w:szCs w:val="20"/>
                <w:lang w:val="es-MX"/>
              </w:rPr>
              <w:t>AyS</w:t>
            </w:r>
          </w:p>
        </w:tc>
        <w:tc>
          <w:tcPr>
            <w:tcW w:w="5040" w:type="dxa"/>
          </w:tcPr>
          <w:p w14:paraId="5906A2F0" w14:textId="7C39529B" w:rsidR="00E05DE4" w:rsidRPr="001B5B3C" w:rsidRDefault="00714706" w:rsidP="00032E1F">
            <w:pPr>
              <w:rPr>
                <w:rFonts w:asciiTheme="minorHAnsi" w:hAnsiTheme="minorHAnsi" w:cstheme="minorHAnsi"/>
                <w:sz w:val="20"/>
                <w:szCs w:val="20"/>
                <w:lang w:val="es-MX"/>
              </w:rPr>
            </w:pPr>
            <w:r w:rsidRPr="001B5B3C">
              <w:rPr>
                <w:rFonts w:asciiTheme="minorHAnsi" w:hAnsiTheme="minorHAnsi" w:cstheme="minorHAnsi"/>
                <w:sz w:val="20"/>
                <w:szCs w:val="20"/>
              </w:rPr>
              <w:t>Agua y Saneamiento</w:t>
            </w:r>
          </w:p>
        </w:tc>
      </w:tr>
      <w:tr w:rsidR="00714706" w:rsidRPr="001B5B3C" w14:paraId="0F6FB79B" w14:textId="77777777" w:rsidTr="00347335">
        <w:tc>
          <w:tcPr>
            <w:tcW w:w="3454" w:type="dxa"/>
          </w:tcPr>
          <w:p w14:paraId="663A0AB8" w14:textId="6EFCE8B4"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BID</w:t>
            </w:r>
            <w:r w:rsidR="00BC4B25" w:rsidRPr="001B5B3C">
              <w:rPr>
                <w:rFonts w:asciiTheme="minorHAnsi" w:hAnsiTheme="minorHAnsi" w:cstheme="minorHAnsi"/>
                <w:i/>
                <w:sz w:val="20"/>
                <w:szCs w:val="20"/>
                <w:lang w:val="es-MX"/>
              </w:rPr>
              <w:t>, Banco</w:t>
            </w:r>
          </w:p>
        </w:tc>
        <w:tc>
          <w:tcPr>
            <w:tcW w:w="5040" w:type="dxa"/>
          </w:tcPr>
          <w:p w14:paraId="5BBA26CF" w14:textId="77777777" w:rsidR="00714706" w:rsidRPr="001B5B3C" w:rsidRDefault="00714706" w:rsidP="00714706">
            <w:pPr>
              <w:rPr>
                <w:rFonts w:asciiTheme="minorHAnsi" w:hAnsiTheme="minorHAnsi" w:cstheme="minorHAnsi"/>
                <w:sz w:val="20"/>
                <w:szCs w:val="20"/>
              </w:rPr>
            </w:pPr>
            <w:r w:rsidRPr="001B5B3C">
              <w:rPr>
                <w:rFonts w:asciiTheme="minorHAnsi" w:hAnsiTheme="minorHAnsi" w:cstheme="minorHAnsi"/>
                <w:sz w:val="20"/>
                <w:szCs w:val="20"/>
              </w:rPr>
              <w:t>Banco Interamericano de Desarrollo</w:t>
            </w:r>
          </w:p>
        </w:tc>
      </w:tr>
      <w:tr w:rsidR="00714706" w:rsidRPr="001B5B3C" w14:paraId="31F438F1" w14:textId="77777777" w:rsidTr="00347335">
        <w:tc>
          <w:tcPr>
            <w:tcW w:w="3454" w:type="dxa"/>
          </w:tcPr>
          <w:p w14:paraId="4BE37812"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CA</w:t>
            </w:r>
          </w:p>
          <w:p w14:paraId="4AD19963" w14:textId="77777777" w:rsidR="00714706" w:rsidRPr="001B5B3C" w:rsidRDefault="00714706" w:rsidP="00714706">
            <w:pPr>
              <w:rPr>
                <w:rFonts w:asciiTheme="minorHAnsi" w:hAnsiTheme="minorHAnsi" w:cstheme="minorHAnsi"/>
                <w:i/>
                <w:sz w:val="20"/>
                <w:szCs w:val="20"/>
                <w:lang w:val="es-MX"/>
              </w:rPr>
            </w:pPr>
          </w:p>
        </w:tc>
        <w:tc>
          <w:tcPr>
            <w:tcW w:w="5040" w:type="dxa"/>
          </w:tcPr>
          <w:p w14:paraId="65F638F7" w14:textId="5E7F9DC9"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rPr>
              <w:t>Consejo de Administración del FFFIR</w:t>
            </w:r>
          </w:p>
        </w:tc>
      </w:tr>
      <w:tr w:rsidR="00714706" w:rsidRPr="001B5B3C" w14:paraId="2D8C7094" w14:textId="77777777" w:rsidTr="00347335">
        <w:tc>
          <w:tcPr>
            <w:tcW w:w="3454" w:type="dxa"/>
          </w:tcPr>
          <w:p w14:paraId="01394DE5"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Certificado de Pago Final</w:t>
            </w:r>
          </w:p>
        </w:tc>
        <w:tc>
          <w:tcPr>
            <w:tcW w:w="5040" w:type="dxa"/>
          </w:tcPr>
          <w:p w14:paraId="0E6E0397"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Referido al Certificado Final de Obra</w:t>
            </w:r>
          </w:p>
        </w:tc>
      </w:tr>
      <w:tr w:rsidR="00714706" w:rsidRPr="001B5B3C" w14:paraId="66886CDA" w14:textId="77777777" w:rsidTr="00347335">
        <w:tc>
          <w:tcPr>
            <w:tcW w:w="3454" w:type="dxa"/>
          </w:tcPr>
          <w:p w14:paraId="7FC7AFFF"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CMAF</w:t>
            </w:r>
          </w:p>
          <w:p w14:paraId="2AB7C41C" w14:textId="77777777" w:rsidR="00714706" w:rsidRPr="001B5B3C" w:rsidRDefault="00714706" w:rsidP="00714706">
            <w:pPr>
              <w:rPr>
                <w:rFonts w:asciiTheme="minorHAnsi" w:hAnsiTheme="minorHAnsi" w:cstheme="minorHAnsi"/>
                <w:i/>
                <w:sz w:val="20"/>
                <w:szCs w:val="20"/>
                <w:lang w:val="es-MX"/>
              </w:rPr>
            </w:pPr>
          </w:p>
        </w:tc>
        <w:tc>
          <w:tcPr>
            <w:tcW w:w="5040" w:type="dxa"/>
          </w:tcPr>
          <w:p w14:paraId="66EB28C8"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Convenio Mutuo de Asistencia Financiera</w:t>
            </w:r>
          </w:p>
        </w:tc>
      </w:tr>
      <w:tr w:rsidR="00714706" w:rsidRPr="001B5B3C" w14:paraId="103FF9C3" w14:textId="77777777" w:rsidTr="00347335">
        <w:tc>
          <w:tcPr>
            <w:tcW w:w="3454" w:type="dxa"/>
          </w:tcPr>
          <w:p w14:paraId="1AC4CC20"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Día</w:t>
            </w:r>
          </w:p>
        </w:tc>
        <w:tc>
          <w:tcPr>
            <w:tcW w:w="5040" w:type="dxa"/>
          </w:tcPr>
          <w:p w14:paraId="0AD7B4CE"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Referido a días corridos</w:t>
            </w:r>
          </w:p>
        </w:tc>
      </w:tr>
      <w:tr w:rsidR="00BA510D" w:rsidRPr="001B5B3C" w14:paraId="60E8A87E" w14:textId="77777777" w:rsidTr="00347335">
        <w:tc>
          <w:tcPr>
            <w:tcW w:w="3454" w:type="dxa"/>
          </w:tcPr>
          <w:p w14:paraId="2DF2A7A6" w14:textId="008C492B" w:rsidR="00BA510D" w:rsidRPr="001B5B3C" w:rsidRDefault="00BA510D"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DPPEESA</w:t>
            </w:r>
          </w:p>
        </w:tc>
        <w:tc>
          <w:tcPr>
            <w:tcW w:w="5040" w:type="dxa"/>
          </w:tcPr>
          <w:p w14:paraId="511655DC" w14:textId="1329FB4E" w:rsidR="00BA510D" w:rsidRPr="001B5B3C" w:rsidRDefault="00BA510D"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 xml:space="preserve">Dirección de Programas y Proyectos Especiales con </w:t>
            </w:r>
            <w:r w:rsidRPr="001B5B3C">
              <w:rPr>
                <w:rFonts w:asciiTheme="minorHAnsi" w:hAnsiTheme="minorHAnsi" w:cstheme="minorHAnsi"/>
                <w:sz w:val="20"/>
                <w:szCs w:val="20"/>
                <w:lang w:val="es-MX"/>
              </w:rPr>
              <w:lastRenderedPageBreak/>
              <w:t>Enfoque Sectorial Amplio</w:t>
            </w:r>
          </w:p>
        </w:tc>
      </w:tr>
      <w:tr w:rsidR="00714706" w:rsidRPr="001B5B3C" w14:paraId="7B81F47D" w14:textId="77777777" w:rsidTr="00347335">
        <w:tc>
          <w:tcPr>
            <w:tcW w:w="3454" w:type="dxa"/>
          </w:tcPr>
          <w:p w14:paraId="015D66CA"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sz w:val="20"/>
                <w:szCs w:val="20"/>
                <w:lang w:val="es-MX"/>
              </w:rPr>
              <w:lastRenderedPageBreak/>
              <w:t>DPVs</w:t>
            </w:r>
          </w:p>
        </w:tc>
        <w:tc>
          <w:tcPr>
            <w:tcW w:w="5040" w:type="dxa"/>
          </w:tcPr>
          <w:p w14:paraId="773D08A7"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 xml:space="preserve">Direcciones </w:t>
            </w:r>
            <w:r w:rsidR="00605B67" w:rsidRPr="001B5B3C">
              <w:rPr>
                <w:rFonts w:asciiTheme="minorHAnsi" w:hAnsiTheme="minorHAnsi" w:cstheme="minorHAnsi"/>
                <w:sz w:val="20"/>
                <w:szCs w:val="20"/>
                <w:lang w:val="es-MX"/>
              </w:rPr>
              <w:t xml:space="preserve">Provinciales </w:t>
            </w:r>
            <w:r w:rsidRPr="001B5B3C">
              <w:rPr>
                <w:rFonts w:asciiTheme="minorHAnsi" w:hAnsiTheme="minorHAnsi" w:cstheme="minorHAnsi"/>
                <w:sz w:val="20"/>
                <w:szCs w:val="20"/>
                <w:lang w:val="es-MX"/>
              </w:rPr>
              <w:t xml:space="preserve">de Vialidad </w:t>
            </w:r>
          </w:p>
        </w:tc>
      </w:tr>
      <w:tr w:rsidR="00714706" w:rsidRPr="001B5B3C" w14:paraId="4B31CD8C" w14:textId="77777777" w:rsidTr="00347335">
        <w:tc>
          <w:tcPr>
            <w:tcW w:w="3454" w:type="dxa"/>
          </w:tcPr>
          <w:p w14:paraId="438D5486"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FFFIR</w:t>
            </w:r>
          </w:p>
          <w:p w14:paraId="1FF06EED" w14:textId="77777777" w:rsidR="00714706" w:rsidRPr="001B5B3C" w:rsidRDefault="00714706" w:rsidP="00714706">
            <w:pPr>
              <w:rPr>
                <w:rFonts w:asciiTheme="minorHAnsi" w:hAnsiTheme="minorHAnsi" w:cstheme="minorHAnsi"/>
                <w:i/>
                <w:sz w:val="20"/>
                <w:szCs w:val="20"/>
                <w:lang w:val="es-MX"/>
              </w:rPr>
            </w:pPr>
          </w:p>
        </w:tc>
        <w:tc>
          <w:tcPr>
            <w:tcW w:w="5040" w:type="dxa"/>
          </w:tcPr>
          <w:p w14:paraId="65DC3032"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rPr>
              <w:t>Fondo Fiduciario Federal de Infraestructura Regional</w:t>
            </w:r>
          </w:p>
        </w:tc>
      </w:tr>
      <w:tr w:rsidR="00714706" w:rsidRPr="001B5B3C" w14:paraId="6B4DD217" w14:textId="77777777" w:rsidTr="00347335">
        <w:tc>
          <w:tcPr>
            <w:tcW w:w="3454" w:type="dxa"/>
          </w:tcPr>
          <w:p w14:paraId="28903102"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GAF</w:t>
            </w:r>
          </w:p>
          <w:p w14:paraId="3EB4EBC6" w14:textId="77777777" w:rsidR="00714706" w:rsidRPr="001B5B3C" w:rsidRDefault="00714706" w:rsidP="00714706">
            <w:pPr>
              <w:rPr>
                <w:rFonts w:asciiTheme="minorHAnsi" w:hAnsiTheme="minorHAnsi" w:cstheme="minorHAnsi"/>
                <w:i/>
                <w:sz w:val="20"/>
                <w:szCs w:val="20"/>
                <w:lang w:val="es-MX"/>
              </w:rPr>
            </w:pPr>
          </w:p>
        </w:tc>
        <w:tc>
          <w:tcPr>
            <w:tcW w:w="5040" w:type="dxa"/>
          </w:tcPr>
          <w:p w14:paraId="3DC5E0CC"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rPr>
              <w:t>Gerencia de Administración y Finanzas</w:t>
            </w:r>
          </w:p>
        </w:tc>
      </w:tr>
      <w:tr w:rsidR="00714706" w:rsidRPr="001B5B3C" w14:paraId="674B9157" w14:textId="77777777" w:rsidTr="00347335">
        <w:tc>
          <w:tcPr>
            <w:tcW w:w="3454" w:type="dxa"/>
          </w:tcPr>
          <w:p w14:paraId="2381B059"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GAL</w:t>
            </w:r>
          </w:p>
          <w:p w14:paraId="415700B4" w14:textId="77777777" w:rsidR="00714706" w:rsidRPr="001B5B3C" w:rsidRDefault="00714706" w:rsidP="00714706">
            <w:pPr>
              <w:rPr>
                <w:rFonts w:asciiTheme="minorHAnsi" w:hAnsiTheme="minorHAnsi" w:cstheme="minorHAnsi"/>
                <w:i/>
                <w:sz w:val="20"/>
                <w:szCs w:val="20"/>
                <w:lang w:val="es-MX"/>
              </w:rPr>
            </w:pPr>
          </w:p>
        </w:tc>
        <w:tc>
          <w:tcPr>
            <w:tcW w:w="5040" w:type="dxa"/>
          </w:tcPr>
          <w:p w14:paraId="41C2BFF9"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rPr>
              <w:t>Gerencia de Asuntos Legales</w:t>
            </w:r>
          </w:p>
        </w:tc>
      </w:tr>
      <w:tr w:rsidR="00714706" w:rsidRPr="001B5B3C" w14:paraId="3049ABAC" w14:textId="77777777" w:rsidTr="00347335">
        <w:tc>
          <w:tcPr>
            <w:tcW w:w="3454" w:type="dxa"/>
          </w:tcPr>
          <w:p w14:paraId="5913A74C"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GEP</w:t>
            </w:r>
          </w:p>
          <w:p w14:paraId="6205EFA4" w14:textId="77777777" w:rsidR="00714706" w:rsidRPr="001B5B3C" w:rsidRDefault="00714706" w:rsidP="00714706">
            <w:pPr>
              <w:rPr>
                <w:rFonts w:asciiTheme="minorHAnsi" w:hAnsiTheme="minorHAnsi" w:cstheme="minorHAnsi"/>
                <w:i/>
                <w:sz w:val="20"/>
                <w:szCs w:val="20"/>
                <w:lang w:val="es-MX"/>
              </w:rPr>
            </w:pPr>
          </w:p>
        </w:tc>
        <w:tc>
          <w:tcPr>
            <w:tcW w:w="5040" w:type="dxa"/>
          </w:tcPr>
          <w:p w14:paraId="18C74909"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rPr>
              <w:t>Gerencia de Evaluación de Proyectos</w:t>
            </w:r>
          </w:p>
        </w:tc>
      </w:tr>
      <w:tr w:rsidR="00714706" w:rsidRPr="001B5B3C" w14:paraId="4B0BB27D" w14:textId="77777777" w:rsidTr="00347335">
        <w:tc>
          <w:tcPr>
            <w:tcW w:w="3454" w:type="dxa"/>
          </w:tcPr>
          <w:p w14:paraId="154BB151"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Ingeniero</w:t>
            </w:r>
          </w:p>
        </w:tc>
        <w:tc>
          <w:tcPr>
            <w:tcW w:w="5040" w:type="dxa"/>
          </w:tcPr>
          <w:p w14:paraId="13DE1D03"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 xml:space="preserve">Referido al Inspector o </w:t>
            </w:r>
            <w:proofErr w:type="gramStart"/>
            <w:r w:rsidRPr="001B5B3C">
              <w:rPr>
                <w:rFonts w:asciiTheme="minorHAnsi" w:hAnsiTheme="minorHAnsi" w:cstheme="minorHAnsi"/>
                <w:sz w:val="20"/>
                <w:szCs w:val="20"/>
                <w:lang w:val="es-MX"/>
              </w:rPr>
              <w:t>Director</w:t>
            </w:r>
            <w:proofErr w:type="gramEnd"/>
            <w:r w:rsidRPr="001B5B3C">
              <w:rPr>
                <w:rFonts w:asciiTheme="minorHAnsi" w:hAnsiTheme="minorHAnsi" w:cstheme="minorHAnsi"/>
                <w:sz w:val="20"/>
                <w:szCs w:val="20"/>
                <w:lang w:val="es-MX"/>
              </w:rPr>
              <w:t xml:space="preserve"> de la obra </w:t>
            </w:r>
          </w:p>
        </w:tc>
      </w:tr>
      <w:tr w:rsidR="00F25561" w:rsidRPr="001B5B3C" w14:paraId="36C2F980" w14:textId="77777777" w:rsidTr="00347335">
        <w:tc>
          <w:tcPr>
            <w:tcW w:w="3454" w:type="dxa"/>
          </w:tcPr>
          <w:p w14:paraId="31A25B8C" w14:textId="7784B6BF" w:rsidR="00F25561" w:rsidRPr="001B5B3C" w:rsidRDefault="00F25561"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ISP</w:t>
            </w:r>
          </w:p>
        </w:tc>
        <w:tc>
          <w:tcPr>
            <w:tcW w:w="5040" w:type="dxa"/>
          </w:tcPr>
          <w:p w14:paraId="3C9EE4F9" w14:textId="75D6C126" w:rsidR="00F25561" w:rsidRPr="001B5B3C" w:rsidRDefault="00F25561"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Informe Semestral de Proyecto</w:t>
            </w:r>
          </w:p>
        </w:tc>
      </w:tr>
      <w:tr w:rsidR="0050373C" w:rsidRPr="001B5B3C" w14:paraId="62F7B46B" w14:textId="77777777" w:rsidTr="00347335">
        <w:tc>
          <w:tcPr>
            <w:tcW w:w="3454" w:type="dxa"/>
          </w:tcPr>
          <w:p w14:paraId="30AF44FE" w14:textId="0950F652" w:rsidR="0050373C" w:rsidRPr="001B5B3C" w:rsidRDefault="0050373C"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AR"/>
              </w:rPr>
              <w:t>MGAS</w:t>
            </w:r>
          </w:p>
        </w:tc>
        <w:tc>
          <w:tcPr>
            <w:tcW w:w="5040" w:type="dxa"/>
          </w:tcPr>
          <w:p w14:paraId="4EF68922" w14:textId="1F5E96EA" w:rsidR="0050373C" w:rsidRPr="001B5B3C" w:rsidRDefault="0050373C"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Ma</w:t>
            </w:r>
            <w:r w:rsidR="00E3646C" w:rsidRPr="001B5B3C">
              <w:rPr>
                <w:rFonts w:asciiTheme="minorHAnsi" w:hAnsiTheme="minorHAnsi" w:cstheme="minorHAnsi"/>
                <w:sz w:val="20"/>
                <w:szCs w:val="20"/>
                <w:lang w:val="es-MX"/>
              </w:rPr>
              <w:t>rco</w:t>
            </w:r>
            <w:r w:rsidRPr="001B5B3C">
              <w:rPr>
                <w:rFonts w:asciiTheme="minorHAnsi" w:hAnsiTheme="minorHAnsi" w:cstheme="minorHAnsi"/>
                <w:sz w:val="20"/>
                <w:szCs w:val="20"/>
                <w:lang w:val="es-MX"/>
              </w:rPr>
              <w:t xml:space="preserve"> de Gestión Ambiental y Social.</w:t>
            </w:r>
          </w:p>
        </w:tc>
      </w:tr>
      <w:tr w:rsidR="00BA510D" w:rsidRPr="001B5B3C" w14:paraId="1BB32E01" w14:textId="77777777" w:rsidTr="00347335">
        <w:tc>
          <w:tcPr>
            <w:tcW w:w="3454" w:type="dxa"/>
          </w:tcPr>
          <w:p w14:paraId="591EAFF8" w14:textId="354DB344" w:rsidR="00BA510D" w:rsidRPr="001B5B3C" w:rsidRDefault="00BA510D"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MH</w:t>
            </w:r>
          </w:p>
        </w:tc>
        <w:tc>
          <w:tcPr>
            <w:tcW w:w="5040" w:type="dxa"/>
          </w:tcPr>
          <w:p w14:paraId="0951A1A7" w14:textId="709FF164" w:rsidR="00BA510D" w:rsidRPr="001B5B3C" w:rsidRDefault="00BA510D"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Ministerio de Hacienda</w:t>
            </w:r>
          </w:p>
        </w:tc>
      </w:tr>
      <w:tr w:rsidR="00714706" w:rsidRPr="001B5B3C" w14:paraId="6FB42956" w14:textId="77777777" w:rsidTr="00347335">
        <w:tc>
          <w:tcPr>
            <w:tcW w:w="3454" w:type="dxa"/>
          </w:tcPr>
          <w:p w14:paraId="1ACB3A4E"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Monto Retenido</w:t>
            </w:r>
          </w:p>
        </w:tc>
        <w:tc>
          <w:tcPr>
            <w:tcW w:w="5040" w:type="dxa"/>
          </w:tcPr>
          <w:p w14:paraId="01889476"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Referido a la Sustitución de Fondo de Reparo</w:t>
            </w:r>
          </w:p>
        </w:tc>
      </w:tr>
      <w:tr w:rsidR="00714706" w:rsidRPr="001B5B3C" w14:paraId="64553E55" w14:textId="77777777" w:rsidTr="005A6F02">
        <w:trPr>
          <w:trHeight w:val="324"/>
        </w:trPr>
        <w:tc>
          <w:tcPr>
            <w:tcW w:w="3454" w:type="dxa"/>
          </w:tcPr>
          <w:p w14:paraId="193E3723" w14:textId="1782C838" w:rsidR="00714706" w:rsidRPr="001B5B3C" w:rsidRDefault="00714706" w:rsidP="00BA510D">
            <w:pPr>
              <w:rPr>
                <w:rFonts w:asciiTheme="minorHAnsi" w:hAnsiTheme="minorHAnsi" w:cstheme="minorHAnsi"/>
                <w:i/>
                <w:sz w:val="20"/>
                <w:szCs w:val="20"/>
                <w:lang w:val="es-MX"/>
              </w:rPr>
            </w:pPr>
            <w:r w:rsidRPr="001B5B3C">
              <w:rPr>
                <w:rFonts w:asciiTheme="minorHAnsi" w:hAnsiTheme="minorHAnsi" w:cstheme="minorHAnsi"/>
                <w:i/>
                <w:sz w:val="20"/>
                <w:szCs w:val="20"/>
                <w:lang w:val="es-MX"/>
              </w:rPr>
              <w:t>OMC</w:t>
            </w:r>
          </w:p>
        </w:tc>
        <w:tc>
          <w:tcPr>
            <w:tcW w:w="5040" w:type="dxa"/>
          </w:tcPr>
          <w:p w14:paraId="02D5EF98"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rPr>
              <w:t>Organismos Multilaterales de Créditos</w:t>
            </w:r>
          </w:p>
        </w:tc>
      </w:tr>
      <w:tr w:rsidR="00714706" w:rsidRPr="001B5B3C" w14:paraId="31970ECF" w14:textId="77777777" w:rsidTr="00347335">
        <w:tc>
          <w:tcPr>
            <w:tcW w:w="3454" w:type="dxa"/>
          </w:tcPr>
          <w:p w14:paraId="354531DA"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Período para la Notificación de Defectos</w:t>
            </w:r>
          </w:p>
        </w:tc>
        <w:tc>
          <w:tcPr>
            <w:tcW w:w="5040" w:type="dxa"/>
          </w:tcPr>
          <w:p w14:paraId="3A96430D"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Referido al Período de Garantía</w:t>
            </w:r>
          </w:p>
        </w:tc>
      </w:tr>
      <w:tr w:rsidR="002C7E2C" w:rsidRPr="001B5B3C" w14:paraId="2E759350" w14:textId="77777777" w:rsidTr="00347335">
        <w:tc>
          <w:tcPr>
            <w:tcW w:w="3454" w:type="dxa"/>
          </w:tcPr>
          <w:p w14:paraId="5B79F51E" w14:textId="7CD1675C" w:rsidR="002C7E2C" w:rsidRPr="001B5B3C" w:rsidRDefault="002C7E2C"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P</w:t>
            </w:r>
            <w:r w:rsidRPr="001B5B3C">
              <w:rPr>
                <w:rFonts w:asciiTheme="minorHAnsi" w:hAnsiTheme="minorHAnsi" w:cstheme="minorHAnsi"/>
                <w:i/>
                <w:sz w:val="20"/>
                <w:szCs w:val="20"/>
              </w:rPr>
              <w:t>FIR-BID</w:t>
            </w:r>
          </w:p>
        </w:tc>
        <w:tc>
          <w:tcPr>
            <w:tcW w:w="5040" w:type="dxa"/>
          </w:tcPr>
          <w:p w14:paraId="70BD6FC4" w14:textId="2B482300" w:rsidR="002C7E2C" w:rsidRPr="001B5B3C" w:rsidRDefault="002C7E2C"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 xml:space="preserve">Programa Federal de Infraestructura Regional </w:t>
            </w:r>
            <w:r w:rsidRPr="001B5B3C">
              <w:rPr>
                <w:rFonts w:asciiTheme="minorHAnsi" w:hAnsiTheme="minorHAnsi" w:cstheme="minorHAnsi"/>
                <w:sz w:val="20"/>
                <w:szCs w:val="20"/>
              </w:rPr>
              <w:t>- BID</w:t>
            </w:r>
          </w:p>
        </w:tc>
      </w:tr>
      <w:tr w:rsidR="00714706" w:rsidRPr="001B5B3C" w14:paraId="6006A53F" w14:textId="77777777" w:rsidTr="00347335">
        <w:tc>
          <w:tcPr>
            <w:tcW w:w="3454" w:type="dxa"/>
          </w:tcPr>
          <w:p w14:paraId="0B1FE0D0"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PFIREAS</w:t>
            </w:r>
          </w:p>
        </w:tc>
        <w:tc>
          <w:tcPr>
            <w:tcW w:w="5040" w:type="dxa"/>
          </w:tcPr>
          <w:p w14:paraId="61003539"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Programa Federal de Infraestructura Regional de Energía, Agua y Saneamiento</w:t>
            </w:r>
          </w:p>
        </w:tc>
      </w:tr>
      <w:tr w:rsidR="00714706" w:rsidRPr="001B5B3C" w14:paraId="5CD69699" w14:textId="77777777" w:rsidTr="00347335">
        <w:tc>
          <w:tcPr>
            <w:tcW w:w="3454" w:type="dxa"/>
          </w:tcPr>
          <w:p w14:paraId="79FE3E0C"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PFIRT</w:t>
            </w:r>
          </w:p>
        </w:tc>
        <w:tc>
          <w:tcPr>
            <w:tcW w:w="5040" w:type="dxa"/>
          </w:tcPr>
          <w:p w14:paraId="299F3C3C" w14:textId="77777777" w:rsidR="00714706" w:rsidRPr="001B5B3C" w:rsidRDefault="00714706" w:rsidP="00714706">
            <w:pPr>
              <w:rPr>
                <w:rFonts w:asciiTheme="minorHAnsi" w:hAnsiTheme="minorHAnsi" w:cstheme="minorHAnsi"/>
                <w:sz w:val="20"/>
                <w:szCs w:val="20"/>
                <w:lang w:val="es-MX"/>
              </w:rPr>
            </w:pPr>
            <w:bookmarkStart w:id="5" w:name="_Hlk8133264"/>
            <w:r w:rsidRPr="001B5B3C">
              <w:rPr>
                <w:rFonts w:asciiTheme="minorHAnsi" w:hAnsiTheme="minorHAnsi" w:cstheme="minorHAnsi"/>
                <w:sz w:val="20"/>
                <w:szCs w:val="20"/>
                <w:lang w:val="es-MX"/>
              </w:rPr>
              <w:t>Programa Federal de Infraestructura Regional de Transporte</w:t>
            </w:r>
            <w:bookmarkEnd w:id="5"/>
          </w:p>
        </w:tc>
      </w:tr>
      <w:tr w:rsidR="005D5A9B" w:rsidRPr="001B5B3C" w14:paraId="44A20294" w14:textId="77777777" w:rsidTr="00347335">
        <w:tc>
          <w:tcPr>
            <w:tcW w:w="3454" w:type="dxa"/>
          </w:tcPr>
          <w:p w14:paraId="033BF08A" w14:textId="11D3E745" w:rsidR="005D5A9B" w:rsidRPr="001B5B3C" w:rsidRDefault="005D5A9B"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PMR</w:t>
            </w:r>
          </w:p>
        </w:tc>
        <w:tc>
          <w:tcPr>
            <w:tcW w:w="5040" w:type="dxa"/>
          </w:tcPr>
          <w:p w14:paraId="2D878FBD" w14:textId="10C7E598" w:rsidR="005D5A9B" w:rsidRPr="001B5B3C" w:rsidRDefault="005D5A9B"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Informe de Monitoreo de Programa</w:t>
            </w:r>
          </w:p>
        </w:tc>
      </w:tr>
      <w:tr w:rsidR="00714706" w:rsidRPr="001B5B3C" w14:paraId="1BB04281" w14:textId="77777777" w:rsidTr="00347335">
        <w:tc>
          <w:tcPr>
            <w:tcW w:w="3454" w:type="dxa"/>
          </w:tcPr>
          <w:p w14:paraId="2F5C4C64"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Representante del Contratista</w:t>
            </w:r>
          </w:p>
        </w:tc>
        <w:tc>
          <w:tcPr>
            <w:tcW w:w="5040" w:type="dxa"/>
          </w:tcPr>
          <w:p w14:paraId="02EB65E2"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Referido al Representante técnico de obra</w:t>
            </w:r>
          </w:p>
        </w:tc>
      </w:tr>
      <w:tr w:rsidR="00E20BD2" w:rsidRPr="001B5B3C" w14:paraId="30FD39AF" w14:textId="77777777" w:rsidTr="00347335">
        <w:tc>
          <w:tcPr>
            <w:tcW w:w="3454" w:type="dxa"/>
          </w:tcPr>
          <w:p w14:paraId="5463F4D3" w14:textId="2759FA18" w:rsidR="00E20BD2" w:rsidRPr="001B5B3C" w:rsidRDefault="00E20BD2"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UEP</w:t>
            </w:r>
          </w:p>
        </w:tc>
        <w:tc>
          <w:tcPr>
            <w:tcW w:w="5040" w:type="dxa"/>
          </w:tcPr>
          <w:p w14:paraId="19B43260" w14:textId="5AC3DF4A" w:rsidR="00E20BD2" w:rsidRPr="001B5B3C" w:rsidRDefault="00E20BD2"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Unidad Ejecutora Provincial</w:t>
            </w:r>
          </w:p>
        </w:tc>
      </w:tr>
      <w:tr w:rsidR="00B52E99" w:rsidRPr="001B5B3C" w14:paraId="279065B2" w14:textId="77777777" w:rsidTr="00347335">
        <w:tc>
          <w:tcPr>
            <w:tcW w:w="3454" w:type="dxa"/>
          </w:tcPr>
          <w:p w14:paraId="0AC63BDF" w14:textId="2F3B8975" w:rsidR="00B52E99" w:rsidRPr="001B5B3C" w:rsidRDefault="00B52E99"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UEPEX</w:t>
            </w:r>
          </w:p>
        </w:tc>
        <w:tc>
          <w:tcPr>
            <w:tcW w:w="5040" w:type="dxa"/>
          </w:tcPr>
          <w:p w14:paraId="71F38DB6" w14:textId="030FC752" w:rsidR="00B52E99" w:rsidRPr="001B5B3C" w:rsidRDefault="00B52E99"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Sistema para Unidades Ejecutoras de Préstamos Externos</w:t>
            </w:r>
          </w:p>
        </w:tc>
      </w:tr>
      <w:tr w:rsidR="00BA510D" w:rsidRPr="001B5B3C" w14:paraId="0C2D1D56" w14:textId="77777777" w:rsidTr="00347335">
        <w:tc>
          <w:tcPr>
            <w:tcW w:w="3454" w:type="dxa"/>
          </w:tcPr>
          <w:p w14:paraId="20F77752" w14:textId="0F827145" w:rsidR="00BA510D" w:rsidRPr="001B5B3C" w:rsidRDefault="00BA510D"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UEPFIR</w:t>
            </w:r>
          </w:p>
        </w:tc>
        <w:tc>
          <w:tcPr>
            <w:tcW w:w="5040" w:type="dxa"/>
          </w:tcPr>
          <w:p w14:paraId="50A95BA1" w14:textId="25C34A00" w:rsidR="00BA510D" w:rsidRPr="001B5B3C" w:rsidRDefault="00BA510D"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Unidad Ejecutora PFIR</w:t>
            </w:r>
          </w:p>
        </w:tc>
      </w:tr>
      <w:tr w:rsidR="00BF6667" w:rsidRPr="001B5B3C" w14:paraId="22E7E9AC" w14:textId="77777777" w:rsidTr="00347335">
        <w:tc>
          <w:tcPr>
            <w:tcW w:w="3454" w:type="dxa"/>
          </w:tcPr>
          <w:p w14:paraId="4795E6ED" w14:textId="2710F473" w:rsidR="00BF6667" w:rsidRPr="001B5B3C" w:rsidRDefault="00BF6667"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RO</w:t>
            </w:r>
          </w:p>
        </w:tc>
        <w:tc>
          <w:tcPr>
            <w:tcW w:w="5040" w:type="dxa"/>
          </w:tcPr>
          <w:p w14:paraId="5CC8EAE3" w14:textId="611AFF5D" w:rsidR="00BF6667" w:rsidRPr="001B5B3C" w:rsidRDefault="00BF6667"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Reglamento Operativo FFFIR</w:t>
            </w:r>
          </w:p>
        </w:tc>
      </w:tr>
      <w:tr w:rsidR="002E35A6" w:rsidRPr="001B5B3C" w14:paraId="4AA03C81" w14:textId="77777777" w:rsidTr="00347335">
        <w:tc>
          <w:tcPr>
            <w:tcW w:w="3454" w:type="dxa"/>
          </w:tcPr>
          <w:p w14:paraId="16F9D972" w14:textId="21CDA1D0" w:rsidR="002E35A6" w:rsidRPr="001B5B3C" w:rsidRDefault="002E35A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ROP</w:t>
            </w:r>
          </w:p>
        </w:tc>
        <w:tc>
          <w:tcPr>
            <w:tcW w:w="5040" w:type="dxa"/>
          </w:tcPr>
          <w:p w14:paraId="0A17B5A5" w14:textId="6377906E" w:rsidR="002E35A6" w:rsidRPr="001B5B3C" w:rsidRDefault="002E35A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Reglamento Operativo del Programa (PFIR-BID)</w:t>
            </w:r>
          </w:p>
        </w:tc>
      </w:tr>
      <w:tr w:rsidR="00714706" w:rsidRPr="001B5B3C" w14:paraId="64C45095" w14:textId="77777777" w:rsidTr="00347335">
        <w:tc>
          <w:tcPr>
            <w:tcW w:w="3454" w:type="dxa"/>
          </w:tcPr>
          <w:p w14:paraId="53F41991"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RVP</w:t>
            </w:r>
          </w:p>
        </w:tc>
        <w:tc>
          <w:tcPr>
            <w:tcW w:w="5040" w:type="dxa"/>
          </w:tcPr>
          <w:p w14:paraId="5685C430"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Red de Vialidad Provincial</w:t>
            </w:r>
          </w:p>
        </w:tc>
      </w:tr>
      <w:tr w:rsidR="00B52E99" w:rsidRPr="001B5B3C" w14:paraId="391320F0" w14:textId="77777777" w:rsidTr="00347335">
        <w:tc>
          <w:tcPr>
            <w:tcW w:w="3454" w:type="dxa"/>
          </w:tcPr>
          <w:p w14:paraId="1A6B033F" w14:textId="5865AE03" w:rsidR="00B52E99" w:rsidRPr="001B5B3C" w:rsidRDefault="00B52E99"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SCC</w:t>
            </w:r>
          </w:p>
        </w:tc>
        <w:tc>
          <w:tcPr>
            <w:tcW w:w="5040" w:type="dxa"/>
          </w:tcPr>
          <w:p w14:paraId="1668445B" w14:textId="38A7CF5E" w:rsidR="00B52E99" w:rsidRPr="001B5B3C" w:rsidRDefault="00B52E99"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Sistema de Cartera de Créditos</w:t>
            </w:r>
          </w:p>
        </w:tc>
      </w:tr>
      <w:tr w:rsidR="00714706" w:rsidRPr="001B5B3C" w14:paraId="14D34ED4" w14:textId="77777777" w:rsidTr="00347335">
        <w:tc>
          <w:tcPr>
            <w:tcW w:w="3454" w:type="dxa"/>
          </w:tcPr>
          <w:p w14:paraId="5A545A97" w14:textId="77777777" w:rsidR="00714706" w:rsidRPr="001B5B3C" w:rsidRDefault="00714706" w:rsidP="00714706">
            <w:pPr>
              <w:rPr>
                <w:rFonts w:asciiTheme="minorHAnsi" w:hAnsiTheme="minorHAnsi" w:cstheme="minorHAnsi"/>
                <w:i/>
                <w:sz w:val="20"/>
                <w:szCs w:val="20"/>
                <w:lang w:val="es-MX"/>
              </w:rPr>
            </w:pPr>
            <w:r w:rsidRPr="001B5B3C">
              <w:rPr>
                <w:rFonts w:asciiTheme="minorHAnsi" w:hAnsiTheme="minorHAnsi" w:cstheme="minorHAnsi"/>
                <w:i/>
                <w:sz w:val="20"/>
                <w:szCs w:val="20"/>
                <w:lang w:val="es-MX"/>
              </w:rPr>
              <w:t>Variación</w:t>
            </w:r>
          </w:p>
        </w:tc>
        <w:tc>
          <w:tcPr>
            <w:tcW w:w="5040" w:type="dxa"/>
          </w:tcPr>
          <w:p w14:paraId="7124335C" w14:textId="77777777" w:rsidR="00714706" w:rsidRPr="001B5B3C" w:rsidRDefault="00714706" w:rsidP="00714706">
            <w:pPr>
              <w:rPr>
                <w:rFonts w:asciiTheme="minorHAnsi" w:hAnsiTheme="minorHAnsi" w:cstheme="minorHAnsi"/>
                <w:sz w:val="20"/>
                <w:szCs w:val="20"/>
                <w:lang w:val="es-MX"/>
              </w:rPr>
            </w:pPr>
            <w:r w:rsidRPr="001B5B3C">
              <w:rPr>
                <w:rFonts w:asciiTheme="minorHAnsi" w:hAnsiTheme="minorHAnsi" w:cstheme="minorHAnsi"/>
                <w:sz w:val="20"/>
                <w:szCs w:val="20"/>
                <w:lang w:val="es-MX"/>
              </w:rPr>
              <w:t>Referido a Modificaciones de obra</w:t>
            </w:r>
          </w:p>
        </w:tc>
      </w:tr>
    </w:tbl>
    <w:p w14:paraId="0983DEFB" w14:textId="77777777" w:rsidR="00E05DE4" w:rsidRPr="00DD6683" w:rsidRDefault="00E05DE4" w:rsidP="00E05DE4">
      <w:pPr>
        <w:rPr>
          <w:rFonts w:cstheme="minorHAnsi"/>
          <w:lang w:val="es-MX"/>
        </w:rPr>
      </w:pPr>
    </w:p>
    <w:p w14:paraId="230DECFF" w14:textId="77777777" w:rsidR="00893890" w:rsidRPr="00DD6683" w:rsidRDefault="00893890" w:rsidP="00052A71">
      <w:pPr>
        <w:jc w:val="both"/>
        <w:rPr>
          <w:rFonts w:eastAsiaTheme="majorEastAsia" w:cstheme="minorHAnsi"/>
          <w:b/>
          <w:bCs/>
          <w:caps/>
          <w:sz w:val="24"/>
          <w:szCs w:val="28"/>
          <w:lang w:val="es-MX"/>
        </w:rPr>
      </w:pPr>
      <w:r w:rsidRPr="00DD6683">
        <w:rPr>
          <w:rFonts w:cstheme="minorHAnsi"/>
          <w:lang w:val="es-MX"/>
        </w:rPr>
        <w:br w:type="page"/>
      </w:r>
    </w:p>
    <w:p w14:paraId="6849B3BF" w14:textId="77777777" w:rsidR="00893890" w:rsidRPr="00DD6683" w:rsidRDefault="00893890" w:rsidP="00446FBC">
      <w:pPr>
        <w:pStyle w:val="Heading1"/>
        <w:ind w:hanging="993"/>
        <w:jc w:val="both"/>
        <w:rPr>
          <w:rFonts w:asciiTheme="minorHAnsi" w:hAnsiTheme="minorHAnsi" w:cstheme="minorHAnsi"/>
          <w:lang w:val="es-MX"/>
        </w:rPr>
      </w:pPr>
      <w:bookmarkStart w:id="6" w:name="_Toc8900581"/>
      <w:r w:rsidRPr="00DD6683">
        <w:rPr>
          <w:rFonts w:asciiTheme="minorHAnsi" w:hAnsiTheme="minorHAnsi" w:cstheme="minorHAnsi"/>
          <w:lang w:val="es-MX"/>
        </w:rPr>
        <w:lastRenderedPageBreak/>
        <w:t>D</w:t>
      </w:r>
      <w:r w:rsidR="006750BF" w:rsidRPr="00DD6683">
        <w:rPr>
          <w:rFonts w:asciiTheme="minorHAnsi" w:hAnsiTheme="minorHAnsi" w:cstheme="minorHAnsi"/>
          <w:lang w:val="es-MX"/>
        </w:rPr>
        <w:t>escripción del Programa</w:t>
      </w:r>
      <w:bookmarkEnd w:id="6"/>
      <w:r w:rsidR="006750BF" w:rsidRPr="00DD6683">
        <w:rPr>
          <w:rFonts w:asciiTheme="minorHAnsi" w:hAnsiTheme="minorHAnsi" w:cstheme="minorHAnsi"/>
          <w:lang w:val="es-MX"/>
        </w:rPr>
        <w:t xml:space="preserve"> </w:t>
      </w:r>
    </w:p>
    <w:p w14:paraId="6E81A0AB" w14:textId="03F6EDFF" w:rsidR="00893890" w:rsidRPr="00DD6683" w:rsidRDefault="00893890" w:rsidP="00052A71">
      <w:pPr>
        <w:pStyle w:val="Heading2"/>
        <w:jc w:val="both"/>
        <w:rPr>
          <w:rFonts w:asciiTheme="minorHAnsi" w:hAnsiTheme="minorHAnsi" w:cstheme="minorHAnsi"/>
          <w:lang w:val="es-MX"/>
        </w:rPr>
      </w:pPr>
      <w:bookmarkStart w:id="7" w:name="_Toc8900582"/>
      <w:r w:rsidRPr="00DD6683">
        <w:rPr>
          <w:rFonts w:asciiTheme="minorHAnsi" w:hAnsiTheme="minorHAnsi" w:cstheme="minorHAnsi"/>
          <w:lang w:val="es-MX"/>
        </w:rPr>
        <w:t>Objetivos del P</w:t>
      </w:r>
      <w:r w:rsidR="00347335">
        <w:rPr>
          <w:rFonts w:asciiTheme="minorHAnsi" w:hAnsiTheme="minorHAnsi" w:cstheme="minorHAnsi"/>
          <w:lang w:val="es-MX"/>
        </w:rPr>
        <w:t>FIR</w:t>
      </w:r>
      <w:bookmarkEnd w:id="7"/>
      <w:r w:rsidR="009E553F" w:rsidRPr="00DD6683">
        <w:rPr>
          <w:rFonts w:asciiTheme="minorHAnsi" w:hAnsiTheme="minorHAnsi" w:cstheme="minorHAnsi"/>
          <w:lang w:val="es-MX"/>
        </w:rPr>
        <w:t xml:space="preserve"> </w:t>
      </w:r>
    </w:p>
    <w:p w14:paraId="039010C4" w14:textId="3E4FBF5C" w:rsidR="006B18D2" w:rsidRDefault="001B2F78" w:rsidP="00052A71">
      <w:pPr>
        <w:jc w:val="both"/>
        <w:rPr>
          <w:rFonts w:cstheme="minorHAnsi"/>
          <w:lang w:val="es-MX"/>
        </w:rPr>
      </w:pPr>
      <w:r w:rsidRPr="00DD6683">
        <w:rPr>
          <w:rFonts w:cstheme="minorHAnsi"/>
          <w:lang w:val="es-MX"/>
        </w:rPr>
        <w:t>El Objetivo General del Programa es financiar obra pública de infraestructura necesaria para el desarrollo productivo provincial.</w:t>
      </w:r>
      <w:r w:rsidR="00347335">
        <w:rPr>
          <w:rFonts w:cstheme="minorHAnsi"/>
          <w:lang w:val="es-MX"/>
        </w:rPr>
        <w:t xml:space="preserve"> </w:t>
      </w:r>
      <w:r w:rsidRPr="00DD6683">
        <w:rPr>
          <w:rFonts w:cstheme="minorHAnsi"/>
          <w:lang w:val="es-MX"/>
        </w:rPr>
        <w:t xml:space="preserve">Con el </w:t>
      </w:r>
      <w:r w:rsidR="00F97FAC">
        <w:rPr>
          <w:rFonts w:cstheme="minorHAnsi"/>
          <w:lang w:val="es-MX"/>
        </w:rPr>
        <w:t>P</w:t>
      </w:r>
      <w:r w:rsidR="00863CDF">
        <w:rPr>
          <w:rFonts w:cstheme="minorHAnsi"/>
          <w:lang w:val="es-MX"/>
        </w:rPr>
        <w:t>FIR</w:t>
      </w:r>
      <w:r w:rsidRPr="00DD6683">
        <w:rPr>
          <w:rFonts w:cstheme="minorHAnsi"/>
          <w:lang w:val="es-MX"/>
        </w:rPr>
        <w:t xml:space="preserve"> se busca generar la infraestructura económica y social necesaria y prioritaria para la integración territorial, el desarrollo regional y el intercambio comercial, a través de la financiación de obras públicas provinciales que tiendan a mejorar la </w:t>
      </w:r>
      <w:r w:rsidR="00B21F89">
        <w:rPr>
          <w:rFonts w:cstheme="minorHAnsi"/>
          <w:lang w:val="es-MX"/>
        </w:rPr>
        <w:t>productividad</w:t>
      </w:r>
      <w:r w:rsidRPr="00DD6683">
        <w:rPr>
          <w:rFonts w:cstheme="minorHAnsi"/>
          <w:lang w:val="es-MX"/>
        </w:rPr>
        <w:t>, la preservación del medio ambiente, y la utilización de mano de obra intensiva, disminuyendo los desequilibrios socioeconómicos produciendo un alto impacto en los niveles de empleo y en la distribución del ingreso.</w:t>
      </w:r>
      <w:r w:rsidR="00863CDF" w:rsidRPr="00863CDF">
        <w:rPr>
          <w:rFonts w:cstheme="minorHAnsi"/>
          <w:lang w:val="es-MX"/>
        </w:rPr>
        <w:t xml:space="preserve"> </w:t>
      </w:r>
    </w:p>
    <w:p w14:paraId="7DFDAABE" w14:textId="4364AACD" w:rsidR="001B2F78" w:rsidRDefault="006B18D2" w:rsidP="00052A71">
      <w:pPr>
        <w:jc w:val="both"/>
        <w:rPr>
          <w:rFonts w:cstheme="minorHAnsi"/>
          <w:lang w:val="es-MX"/>
        </w:rPr>
      </w:pPr>
      <w:r w:rsidRPr="002E2708">
        <w:rPr>
          <w:rFonts w:cstheme="minorHAnsi"/>
          <w:lang w:val="es-MX"/>
        </w:rPr>
        <w:t>El PFIR tiene como estrategia, canalizar fondos para inversiones en infraestructura a las Provincias argentinas, a través del endeudamiento del Gobierno Nacional con los OMC</w:t>
      </w:r>
      <w:r>
        <w:rPr>
          <w:rFonts w:cstheme="minorHAnsi"/>
          <w:lang w:val="es-MX"/>
        </w:rPr>
        <w:t xml:space="preserve"> (BID, </w:t>
      </w:r>
      <w:r w:rsidRPr="002E2708">
        <w:rPr>
          <w:rFonts w:cstheme="minorHAnsi"/>
          <w:lang w:val="es-MX"/>
        </w:rPr>
        <w:t>CAF</w:t>
      </w:r>
      <w:r>
        <w:rPr>
          <w:rFonts w:cstheme="minorHAnsi"/>
          <w:lang w:val="es-MX"/>
        </w:rPr>
        <w:t xml:space="preserve"> y</w:t>
      </w:r>
      <w:r w:rsidRPr="002E2708">
        <w:rPr>
          <w:rFonts w:cstheme="minorHAnsi"/>
          <w:lang w:val="es-MX"/>
        </w:rPr>
        <w:t xml:space="preserve"> FONPLATA) para realizar un aporte de capital al FFFIR</w:t>
      </w:r>
      <w:r>
        <w:rPr>
          <w:rFonts w:cstheme="minorHAnsi"/>
          <w:lang w:val="es-MX"/>
        </w:rPr>
        <w:t>.</w:t>
      </w:r>
      <w:r w:rsidR="00921A9B">
        <w:rPr>
          <w:rFonts w:cstheme="minorHAnsi"/>
          <w:lang w:val="es-MX"/>
        </w:rPr>
        <w:t xml:space="preserve"> </w:t>
      </w:r>
      <w:r w:rsidR="00863CDF">
        <w:rPr>
          <w:rFonts w:cstheme="minorHAnsi"/>
          <w:lang w:val="es-MX"/>
        </w:rPr>
        <w:t>El PFIR se compone</w:t>
      </w:r>
      <w:r>
        <w:rPr>
          <w:rFonts w:cstheme="minorHAnsi"/>
          <w:lang w:val="es-MX"/>
        </w:rPr>
        <w:t xml:space="preserve"> de dos financiamiento</w:t>
      </w:r>
      <w:r w:rsidR="00DA2632">
        <w:rPr>
          <w:rFonts w:cstheme="minorHAnsi"/>
          <w:lang w:val="es-MX"/>
        </w:rPr>
        <w:t>s</w:t>
      </w:r>
      <w:r>
        <w:rPr>
          <w:rFonts w:cstheme="minorHAnsi"/>
          <w:lang w:val="es-MX"/>
        </w:rPr>
        <w:t xml:space="preserve"> de CAF y FONPLATA y d</w:t>
      </w:r>
      <w:r w:rsidR="00863CDF">
        <w:rPr>
          <w:rFonts w:cstheme="minorHAnsi"/>
          <w:lang w:val="es-MX"/>
        </w:rPr>
        <w:t>e dos Proyectos financiados por el BID</w:t>
      </w:r>
      <w:r w:rsidR="002E35A6">
        <w:rPr>
          <w:rFonts w:cstheme="minorHAnsi"/>
          <w:lang w:val="es-MX"/>
        </w:rPr>
        <w:t xml:space="preserve">.  El presente Reglamento Operativo (ROP) será de uso obligatorio para todas las partes que </w:t>
      </w:r>
      <w:r w:rsidR="00BF6667">
        <w:rPr>
          <w:rFonts w:cstheme="minorHAnsi"/>
          <w:lang w:val="es-MX"/>
        </w:rPr>
        <w:t>participen en la ejecución de los proyectos BID:</w:t>
      </w:r>
    </w:p>
    <w:p w14:paraId="0CAC2E25" w14:textId="4D2E206B" w:rsidR="00863CDF" w:rsidRDefault="00863CDF" w:rsidP="007E7826">
      <w:pPr>
        <w:jc w:val="both"/>
      </w:pPr>
      <w:r w:rsidRPr="005A6F02">
        <w:rPr>
          <w:b/>
        </w:rPr>
        <w:t>AR-L1307. Programa Federal de Infraestructura Regional de Transporte</w:t>
      </w:r>
      <w:r w:rsidR="00CA7601">
        <w:rPr>
          <w:b/>
        </w:rPr>
        <w:t xml:space="preserve"> (PFIRT)</w:t>
      </w:r>
      <w:r w:rsidR="00CA7601">
        <w:t xml:space="preserve">: El </w:t>
      </w:r>
      <w:r w:rsidR="00CA7601" w:rsidRPr="005A6F02">
        <w:rPr>
          <w:b/>
        </w:rPr>
        <w:t>objetivo general</w:t>
      </w:r>
      <w:r w:rsidR="00CA7601">
        <w:t xml:space="preserve"> del PFIRT es contribuir al aumento de la competitividad de las economías provinciales. El </w:t>
      </w:r>
      <w:r w:rsidR="00CA7601" w:rsidRPr="005A6F02">
        <w:rPr>
          <w:b/>
        </w:rPr>
        <w:t>objetivo específico</w:t>
      </w:r>
      <w:r w:rsidR="00CA7601">
        <w:t xml:space="preserve"> es mejorar la calidad de servicio en la RVP y en redes viales municipales. </w:t>
      </w:r>
      <w:r w:rsidR="00880E16" w:rsidRPr="00761468">
        <w:rPr>
          <w:rFonts w:cstheme="minorHAnsi"/>
          <w:b/>
          <w:lang w:bidi="es-ES"/>
        </w:rPr>
        <w:t>Resultados esperados</w:t>
      </w:r>
      <w:r w:rsidR="00880E16" w:rsidRPr="007E7826">
        <w:rPr>
          <w:rFonts w:cstheme="minorHAnsi"/>
          <w:lang w:bidi="es-ES"/>
        </w:rPr>
        <w:t xml:space="preserve">: (i) reducción del costo de operación vehicular; y (ii) reducción del tiempo de viaje promedio. </w:t>
      </w:r>
    </w:p>
    <w:p w14:paraId="2B70E7E0" w14:textId="1FD05842" w:rsidR="00DC5C4E" w:rsidRDefault="000307AE">
      <w:pPr>
        <w:jc w:val="both"/>
      </w:pPr>
      <w:r w:rsidRPr="002B7B5E">
        <w:rPr>
          <w:rFonts w:cstheme="minorHAnsi"/>
          <w:b/>
          <w:lang w:bidi="es-ES"/>
        </w:rPr>
        <w:t>Modalidad</w:t>
      </w:r>
      <w:r w:rsidR="00910004">
        <w:rPr>
          <w:rFonts w:cstheme="minorHAnsi"/>
          <w:b/>
          <w:lang w:bidi="es-ES"/>
        </w:rPr>
        <w:t xml:space="preserve"> y plazos</w:t>
      </w:r>
      <w:r w:rsidRPr="002B7B5E">
        <w:rPr>
          <w:rFonts w:cstheme="minorHAnsi"/>
          <w:b/>
          <w:lang w:bidi="es-ES"/>
        </w:rPr>
        <w:t>.</w:t>
      </w:r>
      <w:r w:rsidRPr="002E0C12">
        <w:rPr>
          <w:rFonts w:cstheme="minorHAnsi"/>
          <w:lang w:bidi="es-ES"/>
        </w:rPr>
        <w:t xml:space="preserve"> El </w:t>
      </w:r>
      <w:r>
        <w:rPr>
          <w:rFonts w:cstheme="minorHAnsi"/>
          <w:lang w:bidi="es-ES"/>
        </w:rPr>
        <w:t xml:space="preserve">PFIRT </w:t>
      </w:r>
      <w:r w:rsidR="007A1FE4">
        <w:rPr>
          <w:rFonts w:cstheme="minorHAnsi"/>
          <w:lang w:bidi="es-ES"/>
        </w:rPr>
        <w:t xml:space="preserve">es un préstamo de inversión bajo la modalidad “obras múltiples” </w:t>
      </w:r>
      <w:proofErr w:type="gramStart"/>
      <w:r w:rsidR="007A1FE4">
        <w:rPr>
          <w:rFonts w:cstheme="minorHAnsi"/>
          <w:lang w:bidi="es-ES"/>
        </w:rPr>
        <w:t xml:space="preserve">que </w:t>
      </w:r>
      <w:r w:rsidR="009B048A">
        <w:rPr>
          <w:rFonts w:cstheme="minorHAnsi"/>
          <w:lang w:bidi="es-ES"/>
        </w:rPr>
        <w:t xml:space="preserve"> requiere</w:t>
      </w:r>
      <w:proofErr w:type="gramEnd"/>
      <w:r w:rsidR="009B048A">
        <w:rPr>
          <w:rFonts w:cstheme="minorHAnsi"/>
          <w:lang w:bidi="es-ES"/>
        </w:rPr>
        <w:t xml:space="preserve"> </w:t>
      </w:r>
      <w:r w:rsidR="009B048A" w:rsidRPr="007E7826">
        <w:rPr>
          <w:rFonts w:cstheme="minorHAnsi"/>
          <w:lang w:bidi="es-ES"/>
        </w:rPr>
        <w:t xml:space="preserve">la revisión ex ante </w:t>
      </w:r>
      <w:r w:rsidR="009B048A">
        <w:rPr>
          <w:rFonts w:cstheme="minorHAnsi"/>
          <w:lang w:bidi="es-ES"/>
        </w:rPr>
        <w:t xml:space="preserve">por parte del BID </w:t>
      </w:r>
      <w:r w:rsidR="009B048A" w:rsidRPr="007E7826">
        <w:rPr>
          <w:rFonts w:cstheme="minorHAnsi"/>
          <w:lang w:bidi="es-ES"/>
        </w:rPr>
        <w:t>de los proyectos a financiarse a través del FFFIR</w:t>
      </w:r>
      <w:r w:rsidR="009B048A">
        <w:rPr>
          <w:rFonts w:cstheme="minorHAnsi"/>
          <w:lang w:bidi="es-ES"/>
        </w:rPr>
        <w:t xml:space="preserve"> </w:t>
      </w:r>
      <w:r>
        <w:rPr>
          <w:rFonts w:cstheme="minorHAnsi"/>
          <w:lang w:bidi="es-ES"/>
        </w:rPr>
        <w:t xml:space="preserve">y </w:t>
      </w:r>
      <w:r w:rsidR="009B048A">
        <w:rPr>
          <w:rFonts w:cstheme="minorHAnsi"/>
          <w:lang w:bidi="es-ES"/>
        </w:rPr>
        <w:t xml:space="preserve">prevén </w:t>
      </w:r>
      <w:r w:rsidRPr="002E0C12">
        <w:rPr>
          <w:rFonts w:cstheme="minorHAnsi"/>
          <w:lang w:bidi="es-ES"/>
        </w:rPr>
        <w:t>un período de desembolsos de cinco años</w:t>
      </w:r>
      <w:r w:rsidR="00910004">
        <w:rPr>
          <w:rFonts w:cstheme="minorHAnsi"/>
          <w:lang w:bidi="es-ES"/>
        </w:rPr>
        <w:t>,</w:t>
      </w:r>
      <w:r w:rsidR="00910004" w:rsidRPr="00910004">
        <w:rPr>
          <w:rFonts w:ascii="Calibri" w:hAnsi="Calibri" w:cs="Calibri"/>
          <w:color w:val="222222"/>
          <w:shd w:val="clear" w:color="auto" w:fill="FFFFFF"/>
        </w:rPr>
        <w:t xml:space="preserve"> </w:t>
      </w:r>
      <w:r w:rsidR="00910004">
        <w:rPr>
          <w:rFonts w:ascii="Calibri" w:hAnsi="Calibri" w:cs="Calibri"/>
          <w:color w:val="222222"/>
          <w:shd w:val="clear" w:color="auto" w:fill="FFFFFF"/>
        </w:rPr>
        <w:t>considerando un período de 3 años para inicio material de las obras a partir de la firma del contrato de préstamo.</w:t>
      </w:r>
      <w:r w:rsidR="00DC5C4E">
        <w:rPr>
          <w:rFonts w:ascii="Calibri" w:hAnsi="Calibri" w:cs="Calibri"/>
          <w:color w:val="222222"/>
          <w:shd w:val="clear" w:color="auto" w:fill="FFFFFF"/>
        </w:rPr>
        <w:t xml:space="preserve"> </w:t>
      </w:r>
      <w:r w:rsidR="00DC5C4E" w:rsidRPr="005A6F02">
        <w:t>El FFFIR podrá trabajar bajo la modalidad de “</w:t>
      </w:r>
      <w:r w:rsidR="00DC5C4E" w:rsidRPr="005A6F02">
        <w:rPr>
          <w:i/>
        </w:rPr>
        <w:t xml:space="preserve">reembolso de gastos” </w:t>
      </w:r>
      <w:r w:rsidR="00DC5C4E" w:rsidRPr="005A6F02">
        <w:t xml:space="preserve">de acuerdo </w:t>
      </w:r>
      <w:r w:rsidR="00DC5C4E">
        <w:t>con</w:t>
      </w:r>
      <w:r w:rsidR="00DC5C4E" w:rsidRPr="005A6F02">
        <w:t xml:space="preserve"> las políticas fiduciarias del BID.</w:t>
      </w:r>
    </w:p>
    <w:p w14:paraId="54085604" w14:textId="6F008648" w:rsidR="008C4CCF" w:rsidRPr="005A6F02" w:rsidRDefault="008C4CCF" w:rsidP="005A6F02">
      <w:pPr>
        <w:jc w:val="both"/>
        <w:rPr>
          <w:rFonts w:cstheme="minorHAnsi"/>
        </w:rPr>
      </w:pPr>
      <w:r w:rsidRPr="005A6F02">
        <w:rPr>
          <w:rFonts w:cstheme="minorHAnsi"/>
          <w:b/>
          <w:color w:val="222222"/>
          <w:shd w:val="clear" w:color="auto" w:fill="FFFFFF"/>
        </w:rPr>
        <w:t>Financiamiento de gastos retroactivos</w:t>
      </w:r>
      <w:r w:rsidRPr="005A6F02">
        <w:rPr>
          <w:rFonts w:cstheme="minorHAnsi"/>
          <w:color w:val="222222"/>
          <w:shd w:val="clear" w:color="auto" w:fill="FFFFFF"/>
        </w:rPr>
        <w:t xml:space="preserve">. Se realizarán al menos </w:t>
      </w:r>
      <w:r w:rsidR="00F4362D">
        <w:rPr>
          <w:rFonts w:cstheme="minorHAnsi"/>
          <w:color w:val="222222"/>
          <w:shd w:val="clear" w:color="auto" w:fill="FFFFFF"/>
        </w:rPr>
        <w:t>4</w:t>
      </w:r>
      <w:r w:rsidRPr="005A6F02">
        <w:rPr>
          <w:rFonts w:cstheme="minorHAnsi"/>
          <w:color w:val="222222"/>
          <w:shd w:val="clear" w:color="auto" w:fill="FFFFFF"/>
        </w:rPr>
        <w:t xml:space="preserve"> contrataciones anticipadas (se trata de obras incluidas en la muestra de PFIRT)</w:t>
      </w:r>
      <w:r w:rsidR="007D150E" w:rsidRPr="005A6F02">
        <w:rPr>
          <w:rFonts w:cstheme="minorHAnsi"/>
          <w:color w:val="222222"/>
          <w:shd w:val="clear" w:color="auto" w:fill="FFFFFF"/>
        </w:rPr>
        <w:t xml:space="preserve">, las cuales </w:t>
      </w:r>
      <w:proofErr w:type="gramStart"/>
      <w:r w:rsidR="00F4362D">
        <w:rPr>
          <w:rFonts w:cstheme="minorHAnsi"/>
          <w:color w:val="222222"/>
          <w:shd w:val="clear" w:color="auto" w:fill="FFFFFF"/>
        </w:rPr>
        <w:t>utilizaran</w:t>
      </w:r>
      <w:proofErr w:type="gramEnd"/>
      <w:r w:rsidR="00F4362D">
        <w:rPr>
          <w:rFonts w:cstheme="minorHAnsi"/>
          <w:color w:val="222222"/>
          <w:shd w:val="clear" w:color="auto" w:fill="FFFFFF"/>
        </w:rPr>
        <w:t xml:space="preserve"> la modalidad de </w:t>
      </w:r>
      <w:r w:rsidRPr="005A6F02">
        <w:rPr>
          <w:rFonts w:cstheme="minorHAnsi"/>
          <w:color w:val="222222"/>
          <w:shd w:val="clear" w:color="auto" w:fill="FFFFFF"/>
        </w:rPr>
        <w:t>financiamiento retroactivo</w:t>
      </w:r>
      <w:r w:rsidR="007D150E" w:rsidRPr="005A6F02">
        <w:rPr>
          <w:rFonts w:cstheme="minorHAnsi"/>
          <w:color w:val="222222"/>
          <w:shd w:val="clear" w:color="auto" w:fill="FFFFFF"/>
        </w:rPr>
        <w:t xml:space="preserve"> del BID</w:t>
      </w:r>
      <w:r w:rsidRPr="005A6F02">
        <w:rPr>
          <w:rFonts w:cstheme="minorHAnsi"/>
          <w:color w:val="222222"/>
          <w:shd w:val="clear" w:color="auto" w:fill="FFFFFF"/>
        </w:rPr>
        <w:t xml:space="preserve">. </w:t>
      </w:r>
      <w:r w:rsidR="007D150E" w:rsidRPr="005A6F02">
        <w:rPr>
          <w:rFonts w:cstheme="minorHAnsi"/>
          <w:color w:val="222222"/>
          <w:shd w:val="clear" w:color="auto" w:fill="FFFFFF"/>
        </w:rPr>
        <w:t>L</w:t>
      </w:r>
      <w:r w:rsidRPr="005A6F02">
        <w:rPr>
          <w:rFonts w:cstheme="minorHAnsi"/>
          <w:color w:val="222222"/>
          <w:shd w:val="clear" w:color="auto" w:fill="FFFFFF"/>
        </w:rPr>
        <w:t xml:space="preserve">os </w:t>
      </w:r>
      <w:r w:rsidR="007D150E" w:rsidRPr="005A6F02">
        <w:rPr>
          <w:rFonts w:cstheme="minorHAnsi"/>
          <w:color w:val="222222"/>
          <w:shd w:val="clear" w:color="auto" w:fill="FFFFFF"/>
        </w:rPr>
        <w:t xml:space="preserve">CMAF serán suscriptos </w:t>
      </w:r>
      <w:r w:rsidRPr="005A6F02">
        <w:rPr>
          <w:rFonts w:cstheme="minorHAnsi"/>
          <w:color w:val="222222"/>
          <w:shd w:val="clear" w:color="auto" w:fill="FFFFFF"/>
        </w:rPr>
        <w:t>“</w:t>
      </w:r>
      <w:r w:rsidR="003B20A5" w:rsidRPr="005A6F02">
        <w:rPr>
          <w:rFonts w:cstheme="minorHAnsi"/>
          <w:color w:val="222222"/>
          <w:shd w:val="clear" w:color="auto" w:fill="FFFFFF"/>
        </w:rPr>
        <w:t>ad-referéndum</w:t>
      </w:r>
      <w:r w:rsidRPr="005A6F02">
        <w:rPr>
          <w:rFonts w:cstheme="minorHAnsi"/>
          <w:color w:val="222222"/>
          <w:shd w:val="clear" w:color="auto" w:fill="FFFFFF"/>
        </w:rPr>
        <w:t>” de la aprobación del financiamiento BID, requ</w:t>
      </w:r>
      <w:r w:rsidR="007D150E" w:rsidRPr="005A6F02">
        <w:rPr>
          <w:rFonts w:cstheme="minorHAnsi"/>
          <w:color w:val="222222"/>
          <w:shd w:val="clear" w:color="auto" w:fill="FFFFFF"/>
        </w:rPr>
        <w:t>erirán atender a las disposiciones de este ROP para su elegibilidad con financiamiento BID.</w:t>
      </w:r>
    </w:p>
    <w:p w14:paraId="40664F86" w14:textId="611D547D" w:rsidR="00893890" w:rsidRPr="00446FBC" w:rsidRDefault="00893890" w:rsidP="00052A71">
      <w:pPr>
        <w:pStyle w:val="Heading2"/>
        <w:jc w:val="both"/>
        <w:rPr>
          <w:rFonts w:asciiTheme="minorHAnsi" w:hAnsiTheme="minorHAnsi" w:cstheme="minorHAnsi"/>
          <w:lang w:val="es-MX"/>
        </w:rPr>
      </w:pPr>
      <w:bookmarkStart w:id="8" w:name="_Toc8900583"/>
      <w:r w:rsidRPr="00446FBC">
        <w:rPr>
          <w:rFonts w:asciiTheme="minorHAnsi" w:hAnsiTheme="minorHAnsi" w:cstheme="minorHAnsi"/>
          <w:lang w:val="es-MX"/>
        </w:rPr>
        <w:t>Es</w:t>
      </w:r>
      <w:r w:rsidR="006B18D2" w:rsidRPr="00446FBC">
        <w:rPr>
          <w:rFonts w:asciiTheme="minorHAnsi" w:hAnsiTheme="minorHAnsi" w:cstheme="minorHAnsi"/>
          <w:lang w:val="es-MX"/>
        </w:rPr>
        <w:t>quema de Ejecución</w:t>
      </w:r>
      <w:bookmarkEnd w:id="8"/>
      <w:r w:rsidR="009B048A" w:rsidRPr="00446FBC">
        <w:rPr>
          <w:rFonts w:asciiTheme="minorHAnsi" w:hAnsiTheme="minorHAnsi" w:cstheme="minorHAnsi"/>
          <w:lang w:val="es-MX"/>
        </w:rPr>
        <w:t xml:space="preserve"> </w:t>
      </w:r>
    </w:p>
    <w:p w14:paraId="78C0743B" w14:textId="23C3D7B7" w:rsidR="00A67637" w:rsidRDefault="007A1FE4" w:rsidP="003029CF">
      <w:pPr>
        <w:jc w:val="both"/>
        <w:rPr>
          <w:rFonts w:cstheme="minorHAnsi"/>
          <w:lang w:val="es-MX"/>
        </w:rPr>
      </w:pPr>
      <w:r w:rsidRPr="007A1FE4">
        <w:rPr>
          <w:rFonts w:cstheme="minorHAnsi"/>
          <w:lang w:val="es-MX"/>
        </w:rPr>
        <w:t xml:space="preserve">El prestatario será la República Argentina.  El programa será </w:t>
      </w:r>
      <w:proofErr w:type="spellStart"/>
      <w:r w:rsidRPr="007A1FE4">
        <w:rPr>
          <w:rFonts w:cstheme="minorHAnsi"/>
          <w:lang w:val="es-MX"/>
        </w:rPr>
        <w:t>coejecutado</w:t>
      </w:r>
      <w:proofErr w:type="spellEnd"/>
      <w:r w:rsidRPr="007A1FE4">
        <w:rPr>
          <w:rFonts w:cstheme="minorHAnsi"/>
          <w:lang w:val="es-MX"/>
        </w:rPr>
        <w:t xml:space="preserve"> por: (i) el FFFIR, fondo fiduciario en la órbita del </w:t>
      </w:r>
      <w:proofErr w:type="spellStart"/>
      <w:r w:rsidRPr="007A1FE4">
        <w:rPr>
          <w:rFonts w:cstheme="minorHAnsi"/>
          <w:lang w:val="es-MX"/>
        </w:rPr>
        <w:t>MIOPyV</w:t>
      </w:r>
      <w:proofErr w:type="spellEnd"/>
      <w:r w:rsidRPr="007A1FE4">
        <w:rPr>
          <w:rFonts w:cstheme="minorHAnsi"/>
          <w:lang w:val="es-MX"/>
        </w:rPr>
        <w:t>; y (</w:t>
      </w:r>
      <w:proofErr w:type="spellStart"/>
      <w:r w:rsidRPr="007A1FE4">
        <w:rPr>
          <w:rFonts w:cstheme="minorHAnsi"/>
          <w:lang w:val="es-MX"/>
        </w:rPr>
        <w:t>ii</w:t>
      </w:r>
      <w:proofErr w:type="spellEnd"/>
      <w:r w:rsidRPr="007A1FE4">
        <w:rPr>
          <w:rFonts w:cstheme="minorHAnsi"/>
          <w:lang w:val="es-MX"/>
        </w:rPr>
        <w:t>) el Ministerio de Hacienda de la Nación (MH), a través de la Dirección de Programas y Proyectos Especiales con Enfoque Sectorial Amplio (DPPEESA), dependiente de la Secretaría de Hacienda, o la dependencia que en el futuro la reemplace con las mismas competencias y atribuciones legales</w:t>
      </w:r>
      <w:r w:rsidR="00A065DC" w:rsidRPr="00A065DC">
        <w:rPr>
          <w:rFonts w:cstheme="minorHAnsi"/>
          <w:lang w:val="es-MX"/>
        </w:rPr>
        <w:t xml:space="preserve">. </w:t>
      </w:r>
    </w:p>
    <w:p w14:paraId="6D872C33" w14:textId="3AD2D025" w:rsidR="00C805DF" w:rsidRPr="006B18D2" w:rsidRDefault="00C805DF" w:rsidP="00C805DF">
      <w:pPr>
        <w:jc w:val="both"/>
        <w:rPr>
          <w:rFonts w:cstheme="minorHAnsi"/>
          <w:lang w:val="es-MX"/>
        </w:rPr>
      </w:pPr>
      <w:bookmarkStart w:id="9" w:name="_Hlk8203636"/>
      <w:r w:rsidRPr="003029CF">
        <w:rPr>
          <w:rFonts w:cstheme="minorHAnsi"/>
          <w:lang w:val="es-MX"/>
        </w:rPr>
        <w:t xml:space="preserve">La DPPEESA, del MH será responsable de solicitar y recibir los fondos del BID y transferir los mismos al FFFIR </w:t>
      </w:r>
      <w:r w:rsidR="003B20A5" w:rsidRPr="003029CF">
        <w:rPr>
          <w:rFonts w:cstheme="minorHAnsi"/>
          <w:lang w:val="es-MX"/>
        </w:rPr>
        <w:t>de acuerdo con</w:t>
      </w:r>
      <w:r w:rsidRPr="003029CF">
        <w:rPr>
          <w:rFonts w:cstheme="minorHAnsi"/>
          <w:lang w:val="es-MX"/>
        </w:rPr>
        <w:t xml:space="preserve"> lo establecido en el Convenio de Transferencia y Ejecución Financiera.</w:t>
      </w:r>
      <w:r w:rsidRPr="00D46DC8">
        <w:rPr>
          <w:rFonts w:cstheme="minorHAnsi"/>
          <w:lang w:val="es-MX"/>
        </w:rPr>
        <w:t xml:space="preserve"> El Ministerio de Hacienda y el FFFIR firmarán un Convenio de Transferencia y </w:t>
      </w:r>
      <w:r w:rsidRPr="001A6751">
        <w:rPr>
          <w:rFonts w:cstheme="minorHAnsi"/>
          <w:lang w:val="es-MX"/>
        </w:rPr>
        <w:lastRenderedPageBreak/>
        <w:t xml:space="preserve">Ejecución Financiera, que detallará el procedimiento y las condiciones para el traspaso de los fondos BID desde el Ministerio de Hacienda al FFFIR.  </w:t>
      </w:r>
      <w:r w:rsidRPr="003029CF">
        <w:rPr>
          <w:rFonts w:cstheme="minorHAnsi"/>
          <w:lang w:val="es-MX"/>
        </w:rPr>
        <w:t xml:space="preserve">Dicho convenio </w:t>
      </w:r>
      <w:r w:rsidR="00446FBC" w:rsidRPr="003029CF">
        <w:rPr>
          <w:rFonts w:cstheme="minorHAnsi"/>
          <w:lang w:val="es-MX"/>
        </w:rPr>
        <w:t>será condición previa para el inicio de</w:t>
      </w:r>
      <w:r w:rsidR="00F4362D" w:rsidRPr="003029CF">
        <w:rPr>
          <w:rFonts w:cstheme="minorHAnsi"/>
          <w:lang w:val="es-MX"/>
        </w:rPr>
        <w:t xml:space="preserve"> desembolsos del PFIRT </w:t>
      </w:r>
      <w:r w:rsidR="00446FBC" w:rsidRPr="003029CF">
        <w:rPr>
          <w:rFonts w:cstheme="minorHAnsi"/>
          <w:lang w:val="es-MX"/>
        </w:rPr>
        <w:t xml:space="preserve">y </w:t>
      </w:r>
      <w:r w:rsidR="00F4362D" w:rsidRPr="00D46DC8">
        <w:rPr>
          <w:rFonts w:cstheme="minorHAnsi"/>
          <w:lang w:val="es-MX"/>
        </w:rPr>
        <w:t>deberá conar</w:t>
      </w:r>
      <w:r w:rsidR="00F4362D">
        <w:rPr>
          <w:rFonts w:cstheme="minorHAnsi"/>
          <w:lang w:val="es-MX"/>
        </w:rPr>
        <w:t xml:space="preserve"> </w:t>
      </w:r>
    </w:p>
    <w:p w14:paraId="766EAE35" w14:textId="1E8C7981" w:rsidR="00E20BD2" w:rsidRPr="00180AF2" w:rsidRDefault="00A065DC" w:rsidP="00052A71">
      <w:pPr>
        <w:jc w:val="both"/>
        <w:rPr>
          <w:rFonts w:cstheme="minorHAnsi"/>
          <w:lang w:val="es-MX"/>
        </w:rPr>
      </w:pPr>
      <w:r w:rsidRPr="00BA0261">
        <w:rPr>
          <w:rFonts w:cstheme="minorHAnsi"/>
          <w:lang w:val="es-MX"/>
        </w:rPr>
        <w:t>El FFFIR dispondrá de un</w:t>
      </w:r>
      <w:r w:rsidR="00A67637" w:rsidRPr="00BA0261">
        <w:rPr>
          <w:rFonts w:cstheme="minorHAnsi"/>
          <w:lang w:val="es-MX"/>
        </w:rPr>
        <w:t>a</w:t>
      </w:r>
      <w:r w:rsidR="00A67637" w:rsidRPr="00364962">
        <w:rPr>
          <w:rFonts w:cstheme="minorHAnsi"/>
          <w:b/>
          <w:bCs/>
          <w:lang w:val="es-MX"/>
        </w:rPr>
        <w:t xml:space="preserve"> </w:t>
      </w:r>
      <w:r w:rsidR="00A67637" w:rsidRPr="00FB3823">
        <w:rPr>
          <w:rFonts w:cstheme="minorHAnsi"/>
          <w:lang w:val="es-MX"/>
        </w:rPr>
        <w:t>Unidad Ejecutora PFIR (U</w:t>
      </w:r>
      <w:r w:rsidR="00180AF2">
        <w:rPr>
          <w:rFonts w:cstheme="minorHAnsi"/>
          <w:bCs/>
          <w:lang w:val="es-MX"/>
        </w:rPr>
        <w:t>E</w:t>
      </w:r>
      <w:r w:rsidR="00A67637" w:rsidRPr="00FB3823">
        <w:rPr>
          <w:rFonts w:cstheme="minorHAnsi"/>
          <w:lang w:val="es-MX"/>
        </w:rPr>
        <w:t>PFIR)</w:t>
      </w:r>
      <w:r w:rsidRPr="00FB3823">
        <w:rPr>
          <w:rFonts w:cstheme="minorHAnsi"/>
          <w:lang w:val="es-MX"/>
        </w:rPr>
        <w:t xml:space="preserve"> a cargo de la</w:t>
      </w:r>
      <w:r w:rsidR="00C805DF">
        <w:rPr>
          <w:rFonts w:cstheme="minorHAnsi"/>
          <w:lang w:val="es-MX"/>
        </w:rPr>
        <w:t xml:space="preserve"> coordinación, ejecución y </w:t>
      </w:r>
      <w:r w:rsidRPr="00FB3823">
        <w:rPr>
          <w:rFonts w:cstheme="minorHAnsi"/>
          <w:lang w:val="es-MX"/>
        </w:rPr>
        <w:t>supervisión técnica, fiduciaria, ambiental y social de los proyectos</w:t>
      </w:r>
      <w:r w:rsidR="00C805DF">
        <w:rPr>
          <w:rFonts w:cstheme="minorHAnsi"/>
          <w:lang w:val="es-MX"/>
        </w:rPr>
        <w:t xml:space="preserve"> ejecutados</w:t>
      </w:r>
      <w:r w:rsidRPr="000829C7">
        <w:rPr>
          <w:rFonts w:cstheme="minorHAnsi"/>
          <w:lang w:val="es-MX"/>
        </w:rPr>
        <w:t xml:space="preserve"> </w:t>
      </w:r>
      <w:r w:rsidR="00C805DF">
        <w:rPr>
          <w:rFonts w:cstheme="minorHAnsi"/>
          <w:lang w:val="es-MX"/>
        </w:rPr>
        <w:t xml:space="preserve">por </w:t>
      </w:r>
      <w:r w:rsidRPr="000829C7">
        <w:rPr>
          <w:rFonts w:cstheme="minorHAnsi"/>
          <w:lang w:val="es-MX"/>
        </w:rPr>
        <w:t>los entes provinciales</w:t>
      </w:r>
      <w:r w:rsidR="00C805DF">
        <w:rPr>
          <w:rFonts w:cstheme="minorHAnsi"/>
          <w:lang w:val="es-MX"/>
        </w:rPr>
        <w:t xml:space="preserve"> designados</w:t>
      </w:r>
      <w:r w:rsidRPr="000829C7">
        <w:rPr>
          <w:rFonts w:cstheme="minorHAnsi"/>
          <w:lang w:val="es-MX"/>
        </w:rPr>
        <w:t xml:space="preserve">. </w:t>
      </w:r>
      <w:r w:rsidR="00DA2632">
        <w:rPr>
          <w:rFonts w:cstheme="minorHAnsi"/>
          <w:lang w:val="es-MX"/>
        </w:rPr>
        <w:t>A tales efectos, las provincias consti</w:t>
      </w:r>
      <w:r w:rsidR="00C805DF">
        <w:rPr>
          <w:rFonts w:cstheme="minorHAnsi"/>
          <w:lang w:val="es-MX"/>
        </w:rPr>
        <w:t>tuirán</w:t>
      </w:r>
      <w:r w:rsidR="00DA2632">
        <w:rPr>
          <w:rFonts w:cstheme="minorHAnsi"/>
          <w:lang w:val="es-MX"/>
        </w:rPr>
        <w:t xml:space="preserve"> </w:t>
      </w:r>
      <w:r w:rsidR="00DA2632" w:rsidRPr="00DA2632">
        <w:rPr>
          <w:rFonts w:cstheme="minorHAnsi"/>
          <w:lang w:val="es-MX"/>
        </w:rPr>
        <w:t>Unidades Ejecutoras Provinciales (UEPs</w:t>
      </w:r>
      <w:r w:rsidR="00DA2632">
        <w:rPr>
          <w:rFonts w:cstheme="minorHAnsi"/>
          <w:lang w:val="es-MX"/>
        </w:rPr>
        <w:t>)</w:t>
      </w:r>
      <w:r w:rsidR="00DA2632" w:rsidRPr="00DA2632">
        <w:rPr>
          <w:rFonts w:cstheme="minorHAnsi"/>
          <w:lang w:val="es-MX"/>
        </w:rPr>
        <w:t>.</w:t>
      </w:r>
    </w:p>
    <w:bookmarkEnd w:id="9"/>
    <w:p w14:paraId="1CC79B53" w14:textId="7A317B84" w:rsidR="002266FB" w:rsidRPr="00DD6683" w:rsidRDefault="003D07AD" w:rsidP="00052A71">
      <w:pPr>
        <w:jc w:val="both"/>
        <w:rPr>
          <w:rFonts w:cstheme="minorHAnsi"/>
          <w:lang w:val="es-MX"/>
        </w:rPr>
      </w:pPr>
      <w:r w:rsidRPr="00DD6683">
        <w:rPr>
          <w:rFonts w:cstheme="minorHAnsi"/>
          <w:lang w:val="es-MX"/>
        </w:rPr>
        <w:t>A partir de entonces, el</w:t>
      </w:r>
      <w:r w:rsidR="002266FB" w:rsidRPr="00DD6683">
        <w:rPr>
          <w:rFonts w:cstheme="minorHAnsi"/>
          <w:lang w:val="es-MX"/>
        </w:rPr>
        <w:t xml:space="preserve"> FFFIR y las Provincias suscribirán los </w:t>
      </w:r>
      <w:r w:rsidR="00C24900">
        <w:rPr>
          <w:rFonts w:cstheme="minorHAnsi"/>
          <w:lang w:val="es-MX"/>
        </w:rPr>
        <w:t>C</w:t>
      </w:r>
      <w:r w:rsidR="00543A36">
        <w:rPr>
          <w:rFonts w:cstheme="minorHAnsi"/>
          <w:lang w:val="es-MX"/>
        </w:rPr>
        <w:t xml:space="preserve">onvenios </w:t>
      </w:r>
      <w:r w:rsidR="00C24900">
        <w:rPr>
          <w:rFonts w:cstheme="minorHAnsi"/>
          <w:lang w:val="es-MX"/>
        </w:rPr>
        <w:t>M</w:t>
      </w:r>
      <w:r w:rsidR="00543A36">
        <w:rPr>
          <w:rFonts w:cstheme="minorHAnsi"/>
          <w:lang w:val="es-MX"/>
        </w:rPr>
        <w:t xml:space="preserve">utuos de </w:t>
      </w:r>
      <w:r w:rsidR="00C24900">
        <w:rPr>
          <w:rFonts w:cstheme="minorHAnsi"/>
          <w:lang w:val="es-MX"/>
        </w:rPr>
        <w:t>A</w:t>
      </w:r>
      <w:r w:rsidR="00543A36">
        <w:rPr>
          <w:rFonts w:cstheme="minorHAnsi"/>
          <w:lang w:val="es-MX"/>
        </w:rPr>
        <w:t xml:space="preserve">sistencia </w:t>
      </w:r>
      <w:r w:rsidR="00C24900">
        <w:rPr>
          <w:rFonts w:cstheme="minorHAnsi"/>
          <w:lang w:val="es-MX"/>
        </w:rPr>
        <w:t>F</w:t>
      </w:r>
      <w:r w:rsidR="00543A36">
        <w:rPr>
          <w:rFonts w:cstheme="minorHAnsi"/>
          <w:lang w:val="es-MX"/>
        </w:rPr>
        <w:t>inanciera (CMAF) (</w:t>
      </w:r>
      <w:r w:rsidR="005D44D9">
        <w:rPr>
          <w:rFonts w:cstheme="minorHAnsi"/>
          <w:lang w:val="es-MX"/>
        </w:rPr>
        <w:t xml:space="preserve">ver </w:t>
      </w:r>
      <w:r w:rsidR="00543A36">
        <w:rPr>
          <w:rFonts w:cstheme="minorHAnsi"/>
          <w:lang w:val="es-MX"/>
        </w:rPr>
        <w:t xml:space="preserve">Anexo 11. Modelos </w:t>
      </w:r>
      <w:r w:rsidR="005D44D9">
        <w:rPr>
          <w:rFonts w:cstheme="minorHAnsi"/>
          <w:lang w:val="es-MX"/>
        </w:rPr>
        <w:t>CMAF</w:t>
      </w:r>
      <w:r w:rsidR="00543A36">
        <w:rPr>
          <w:rFonts w:cstheme="minorHAnsi"/>
          <w:lang w:val="es-MX"/>
        </w:rPr>
        <w:t xml:space="preserve">) </w:t>
      </w:r>
      <w:r w:rsidR="002266FB" w:rsidRPr="00DD6683">
        <w:rPr>
          <w:rFonts w:cstheme="minorHAnsi"/>
          <w:lang w:val="es-MX"/>
        </w:rPr>
        <w:t>que sean necesarios, a efectos de i) canalizar a favor de las Provincias, los recursos, derechos y obligaciones que serán aportados para la implementación del proyecto; (ii) determinar los mecanismos de repago de los créditos suscritos para el financiamiento del Proyecto; (iii) establecer los mecanismos de conciliación y liquidación financiera por los aportes realizados por cada una de las partes</w:t>
      </w:r>
      <w:r w:rsidR="00DA2632">
        <w:rPr>
          <w:rFonts w:cstheme="minorHAnsi"/>
          <w:lang w:val="es-MX"/>
        </w:rPr>
        <w:t>; (</w:t>
      </w:r>
      <w:proofErr w:type="spellStart"/>
      <w:r w:rsidR="00DA2632">
        <w:rPr>
          <w:rFonts w:cstheme="minorHAnsi"/>
          <w:lang w:val="es-MX"/>
        </w:rPr>
        <w:t>iv</w:t>
      </w:r>
      <w:proofErr w:type="spellEnd"/>
      <w:r w:rsidR="00DA2632">
        <w:rPr>
          <w:rFonts w:cstheme="minorHAnsi"/>
          <w:lang w:val="es-MX"/>
        </w:rPr>
        <w:t xml:space="preserve">) </w:t>
      </w:r>
      <w:r w:rsidR="00DA2632" w:rsidRPr="00DA2632">
        <w:rPr>
          <w:rFonts w:cstheme="minorHAnsi"/>
          <w:lang w:val="es-MX"/>
        </w:rPr>
        <w:t>obligaciones asociadas al cumplimiento de las políticas de adquisiciones y socio ambientales del Banco</w:t>
      </w:r>
      <w:r w:rsidR="00DA2632">
        <w:rPr>
          <w:rFonts w:cstheme="minorHAnsi"/>
          <w:lang w:val="es-MX"/>
        </w:rPr>
        <w:t xml:space="preserve">; (v) </w:t>
      </w:r>
      <w:r w:rsidR="00DA2632" w:rsidRPr="00DA2632">
        <w:rPr>
          <w:rFonts w:cstheme="minorHAnsi"/>
          <w:lang w:val="es-MX"/>
        </w:rPr>
        <w:t>políticas asociadas a prácticas prohibidas</w:t>
      </w:r>
      <w:r w:rsidR="00DA2632">
        <w:rPr>
          <w:rFonts w:cstheme="minorHAnsi"/>
          <w:lang w:val="es-MX"/>
        </w:rPr>
        <w:t>.  E</w:t>
      </w:r>
      <w:r w:rsidR="00DA2632" w:rsidRPr="00DA2632">
        <w:rPr>
          <w:rFonts w:cstheme="minorHAnsi"/>
          <w:lang w:val="es-MX"/>
        </w:rPr>
        <w:t>n los proyectos con financiamiento BID</w:t>
      </w:r>
      <w:r w:rsidR="00F4362D">
        <w:rPr>
          <w:rFonts w:cstheme="minorHAnsi"/>
          <w:lang w:val="es-MX"/>
        </w:rPr>
        <w:t>, el FFFIR</w:t>
      </w:r>
      <w:r w:rsidR="00DA2632" w:rsidRPr="00DA2632">
        <w:rPr>
          <w:rFonts w:cstheme="minorHAnsi"/>
          <w:lang w:val="es-MX"/>
        </w:rPr>
        <w:t xml:space="preserve"> no cobrará a las provincias los gastos de administración que cobra en la actualidad por verse estos cubiertos con la línea “Administración de proyecto”</w:t>
      </w:r>
    </w:p>
    <w:p w14:paraId="157A4500" w14:textId="6F5CB9BC" w:rsidR="00700CCC" w:rsidRDefault="00864F68">
      <w:pPr>
        <w:pStyle w:val="Heading2"/>
        <w:jc w:val="both"/>
        <w:rPr>
          <w:rFonts w:asciiTheme="minorHAnsi" w:hAnsiTheme="minorHAnsi" w:cstheme="minorHAnsi"/>
          <w:lang w:val="es-MX"/>
        </w:rPr>
      </w:pPr>
      <w:r>
        <w:rPr>
          <w:rFonts w:cstheme="minorHAnsi"/>
          <w:lang w:val="es-MX"/>
        </w:rPr>
        <w:t xml:space="preserve"> </w:t>
      </w:r>
      <w:bookmarkStart w:id="10" w:name="_Toc8900584"/>
      <w:r w:rsidR="00700CCC" w:rsidRPr="00700CCC">
        <w:rPr>
          <w:rFonts w:asciiTheme="minorHAnsi" w:hAnsiTheme="minorHAnsi" w:cstheme="minorHAnsi"/>
          <w:lang w:val="es-MX"/>
        </w:rPr>
        <w:t>Costo y financiamiento del Programa</w:t>
      </w:r>
      <w:bookmarkEnd w:id="10"/>
      <w:r w:rsidR="00700CCC" w:rsidRPr="00700CCC">
        <w:rPr>
          <w:rFonts w:asciiTheme="minorHAnsi" w:hAnsiTheme="minorHAnsi" w:cstheme="minorHAnsi"/>
          <w:lang w:val="es-MX"/>
        </w:rPr>
        <w:t xml:space="preserve"> </w:t>
      </w:r>
    </w:p>
    <w:p w14:paraId="2E54B2F0" w14:textId="509B6062" w:rsidR="00E726EA" w:rsidRPr="00E726EA" w:rsidRDefault="00F4362D" w:rsidP="005A6F02">
      <w:pPr>
        <w:jc w:val="both"/>
        <w:rPr>
          <w:lang w:val="es-MX"/>
        </w:rPr>
      </w:pPr>
      <w:r>
        <w:rPr>
          <w:lang w:val="es-MX"/>
        </w:rPr>
        <w:t>L</w:t>
      </w:r>
      <w:r w:rsidR="00E726EA" w:rsidRPr="00E726EA">
        <w:rPr>
          <w:lang w:val="es-MX"/>
        </w:rPr>
        <w:t>os contratos</w:t>
      </w:r>
      <w:r w:rsidR="00C10BC7">
        <w:rPr>
          <w:lang w:val="es-MX"/>
        </w:rPr>
        <w:t xml:space="preserve"> de obra </w:t>
      </w:r>
      <w:r w:rsidR="00E726EA" w:rsidRPr="00E726EA">
        <w:rPr>
          <w:lang w:val="es-MX"/>
        </w:rPr>
        <w:t xml:space="preserve">necesarios para la ejecución </w:t>
      </w:r>
      <w:r w:rsidR="00C10BC7">
        <w:rPr>
          <w:lang w:val="es-MX"/>
        </w:rPr>
        <w:t>de los proyectos a financiarse bajo el PFIRT serán suscriptos por las provincias</w:t>
      </w:r>
      <w:r w:rsidR="00E726EA" w:rsidRPr="00E726EA">
        <w:rPr>
          <w:lang w:val="es-MX"/>
        </w:rPr>
        <w:t xml:space="preserve"> y pagados con recursos de fuente BID hasta los montos consignados en el PEP. Los recursos faltantes para cumplimentar la finalización de las obras y su puesta en marcha operativa serán asumidos con contraparte local</w:t>
      </w:r>
      <w:r w:rsidR="00E726EA">
        <w:rPr>
          <w:lang w:val="es-MX"/>
        </w:rPr>
        <w:t xml:space="preserve"> provincial</w:t>
      </w:r>
      <w:r w:rsidR="00E726EA" w:rsidRPr="00E726EA">
        <w:rPr>
          <w:lang w:val="es-MX"/>
        </w:rPr>
        <w:t>.</w:t>
      </w:r>
      <w:r w:rsidR="00C10BC7">
        <w:rPr>
          <w:lang w:val="es-MX"/>
        </w:rPr>
        <w:t xml:space="preserve"> </w:t>
      </w:r>
      <w:r w:rsidR="00C10BC7" w:rsidRPr="00E726EA">
        <w:rPr>
          <w:lang w:val="es-MX"/>
        </w:rPr>
        <w:t>El FFFIR no incluirá en los CMAF el cobro a las provincias de los gastos de administración por verse estos cubiertos con la línea “Administración de proyecto” financiada con los recursos de los préstamos BID.</w:t>
      </w:r>
    </w:p>
    <w:p w14:paraId="64F93CAF" w14:textId="039AC7A6" w:rsidR="00E726EA" w:rsidRPr="00E726EA" w:rsidRDefault="00E726EA" w:rsidP="005A6F02">
      <w:pPr>
        <w:jc w:val="both"/>
        <w:rPr>
          <w:lang w:val="es-MX"/>
        </w:rPr>
      </w:pPr>
      <w:r>
        <w:rPr>
          <w:lang w:val="es-MX"/>
        </w:rPr>
        <w:t>L</w:t>
      </w:r>
      <w:r w:rsidRPr="00E726EA">
        <w:rPr>
          <w:lang w:val="es-MX"/>
        </w:rPr>
        <w:t>as inversiones y gastos previstos en los componentes y categorías de los programas</w:t>
      </w:r>
      <w:r>
        <w:rPr>
          <w:lang w:val="es-MX"/>
        </w:rPr>
        <w:t xml:space="preserve"> BID</w:t>
      </w:r>
      <w:r w:rsidRPr="00E726EA">
        <w:rPr>
          <w:lang w:val="es-MX"/>
        </w:rPr>
        <w:t xml:space="preserve"> son los siguientes: </w:t>
      </w:r>
    </w:p>
    <w:p w14:paraId="0EED98F0" w14:textId="4538AEF5" w:rsidR="001A6751" w:rsidRPr="001A6751" w:rsidRDefault="001A6751" w:rsidP="001A6751">
      <w:pPr>
        <w:jc w:val="both"/>
        <w:rPr>
          <w:rFonts w:cstheme="minorHAnsi"/>
          <w:lang w:bidi="es-ES"/>
        </w:rPr>
      </w:pPr>
      <w:r w:rsidRPr="003029CF">
        <w:rPr>
          <w:rFonts w:cstheme="minorHAnsi"/>
          <w:b/>
          <w:lang w:bidi="es-ES"/>
        </w:rPr>
        <w:t>Componente 1. Obras civiles (US$292,5 millones).</w:t>
      </w:r>
      <w:r w:rsidRPr="001A6751">
        <w:rPr>
          <w:rFonts w:cstheme="minorHAnsi"/>
          <w:lang w:bidi="es-ES"/>
        </w:rPr>
        <w:t xml:space="preserve"> Financiará a través del FFFIR (¶3.2): (i) obras de mejora y rehabilitación en la RVP (pavimentaciones, ensanches y duplicaciones de calzada) ; (</w:t>
      </w:r>
      <w:proofErr w:type="spellStart"/>
      <w:r w:rsidRPr="001A6751">
        <w:rPr>
          <w:rFonts w:cstheme="minorHAnsi"/>
          <w:lang w:bidi="es-ES"/>
        </w:rPr>
        <w:t>ii</w:t>
      </w:r>
      <w:proofErr w:type="spellEnd"/>
      <w:r w:rsidRPr="001A6751">
        <w:rPr>
          <w:rFonts w:cstheme="minorHAnsi"/>
          <w:lang w:bidi="es-ES"/>
        </w:rPr>
        <w:t>) obras en la RVM (pavimentaciones, duplicaciones de calzada, circunvalaciones y mejoras en accesos urbanos, aceras, ciclovías, semaforizaciones, obras de seguridad vial) ; (</w:t>
      </w:r>
      <w:proofErr w:type="spellStart"/>
      <w:r w:rsidRPr="001A6751">
        <w:rPr>
          <w:rFonts w:cstheme="minorHAnsi"/>
          <w:lang w:bidi="es-ES"/>
        </w:rPr>
        <w:t>iii</w:t>
      </w:r>
      <w:proofErr w:type="spellEnd"/>
      <w:r w:rsidRPr="001A6751">
        <w:rPr>
          <w:rFonts w:cstheme="minorHAnsi"/>
          <w:lang w:bidi="es-ES"/>
        </w:rPr>
        <w:t>) consultorías de inspección técnica y socioambiental de las obras: a ser contratadas por las provincias conforme sus necesidades para lograr una adecuada inspección de las mismas; y (</w:t>
      </w:r>
      <w:proofErr w:type="spellStart"/>
      <w:r w:rsidRPr="001A6751">
        <w:rPr>
          <w:rFonts w:cstheme="minorHAnsi"/>
          <w:lang w:bidi="es-ES"/>
        </w:rPr>
        <w:t>iv</w:t>
      </w:r>
      <w:proofErr w:type="spellEnd"/>
      <w:r w:rsidRPr="001A6751">
        <w:rPr>
          <w:rFonts w:cstheme="minorHAnsi"/>
          <w:lang w:bidi="es-ES"/>
        </w:rPr>
        <w:t xml:space="preserve">) estudios de </w:t>
      </w:r>
      <w:proofErr w:type="spellStart"/>
      <w:r w:rsidRPr="001A6751">
        <w:rPr>
          <w:rFonts w:cstheme="minorHAnsi"/>
          <w:lang w:bidi="es-ES"/>
        </w:rPr>
        <w:t>preinversión</w:t>
      </w:r>
      <w:proofErr w:type="spellEnd"/>
      <w:r w:rsidRPr="001A6751">
        <w:rPr>
          <w:rFonts w:cstheme="minorHAnsi"/>
          <w:lang w:bidi="es-ES"/>
        </w:rPr>
        <w:t xml:space="preserve">: a ser contratados por las provincias para desarrollar o fortalecer diseños de proyectos, realizar evaluaciones de riesgos de desastres, análisis de vulnerabilidad o estudios de impacto y planes socioambientales de proyectos, entre otros. </w:t>
      </w:r>
    </w:p>
    <w:p w14:paraId="41EAE1DE" w14:textId="40A4D76C" w:rsidR="001A6751" w:rsidRPr="001A6751" w:rsidRDefault="001A6751" w:rsidP="001A6751">
      <w:pPr>
        <w:jc w:val="both"/>
        <w:rPr>
          <w:rFonts w:cstheme="minorHAnsi"/>
          <w:lang w:bidi="es-ES"/>
        </w:rPr>
      </w:pPr>
      <w:r w:rsidRPr="003029CF">
        <w:rPr>
          <w:rFonts w:cstheme="minorHAnsi"/>
          <w:b/>
          <w:lang w:bidi="es-ES"/>
        </w:rPr>
        <w:t>Componente 2. Fortalecimiento institucional (US$3 millones).</w:t>
      </w:r>
      <w:r w:rsidRPr="001A6751">
        <w:rPr>
          <w:rFonts w:cstheme="minorHAnsi"/>
          <w:lang w:bidi="es-ES"/>
        </w:rPr>
        <w:t xml:space="preserve"> Financiará el diseño y la implementación de capacitaciones funcionarios de las provincias (DPV y otras agencias vinculadas con la ejecución de obras públicas), actividades ambas que estarán a cargo del FFFIR. Las capacitaciones focalizarán en los siguientes temas, sin limitar la inclusión de otros durante la ejecución: (i) metodologías y herramientas para diseño de infraestructura vial </w:t>
      </w:r>
      <w:r w:rsidRPr="001A6751">
        <w:rPr>
          <w:rFonts w:cstheme="minorHAnsi"/>
          <w:lang w:bidi="es-ES"/>
        </w:rPr>
        <w:lastRenderedPageBreak/>
        <w:t>sostenible, incluida la resiliencia climática; (</w:t>
      </w:r>
      <w:proofErr w:type="spellStart"/>
      <w:r w:rsidRPr="001A6751">
        <w:rPr>
          <w:rFonts w:cstheme="minorHAnsi"/>
          <w:lang w:bidi="es-ES"/>
        </w:rPr>
        <w:t>ii</w:t>
      </w:r>
      <w:proofErr w:type="spellEnd"/>
      <w:r w:rsidRPr="001A6751">
        <w:rPr>
          <w:rFonts w:cstheme="minorHAnsi"/>
          <w:lang w:bidi="es-ES"/>
        </w:rPr>
        <w:t>) gestión de la conservación vial; (</w:t>
      </w:r>
      <w:proofErr w:type="spellStart"/>
      <w:r w:rsidRPr="001A6751">
        <w:rPr>
          <w:rFonts w:cstheme="minorHAnsi"/>
          <w:lang w:bidi="es-ES"/>
        </w:rPr>
        <w:t>iii</w:t>
      </w:r>
      <w:proofErr w:type="spellEnd"/>
      <w:r w:rsidRPr="001A6751">
        <w:rPr>
          <w:rFonts w:cstheme="minorHAnsi"/>
          <w:lang w:bidi="es-ES"/>
        </w:rPr>
        <w:t>) equidad de género en el sector de la construcción ; y (</w:t>
      </w:r>
      <w:proofErr w:type="spellStart"/>
      <w:r w:rsidRPr="001A6751">
        <w:rPr>
          <w:rFonts w:cstheme="minorHAnsi"/>
          <w:lang w:bidi="es-ES"/>
        </w:rPr>
        <w:t>iv</w:t>
      </w:r>
      <w:proofErr w:type="spellEnd"/>
      <w:r w:rsidRPr="001A6751">
        <w:rPr>
          <w:rFonts w:cstheme="minorHAnsi"/>
          <w:lang w:bidi="es-ES"/>
        </w:rPr>
        <w:t>) diseño y gestión de contratos de obra vial (incluyendo un capítulo sobre las políticas de adquisiciones del Banco); (v) gestión socioambiental de proyectos (presentando las políticas del Banco sobre el tema); (vi) herramientas de evaluación económica de proyectos; y (</w:t>
      </w:r>
      <w:proofErr w:type="spellStart"/>
      <w:r w:rsidRPr="001A6751">
        <w:rPr>
          <w:rFonts w:cstheme="minorHAnsi"/>
          <w:lang w:bidi="es-ES"/>
        </w:rPr>
        <w:t>vii</w:t>
      </w:r>
      <w:proofErr w:type="spellEnd"/>
      <w:r w:rsidRPr="001A6751">
        <w:rPr>
          <w:rFonts w:cstheme="minorHAnsi"/>
          <w:lang w:bidi="es-ES"/>
        </w:rPr>
        <w:t>) incorporación de criterios de seguridad vial en diseño de carreteras. Asimismo, el presente componente financiará el perfeccionamiento de los sistemas de información del FFFIR para facilitar las tareas de seguimiento de las obras en cartera.</w:t>
      </w:r>
    </w:p>
    <w:p w14:paraId="5E5DD739" w14:textId="1FB2BBF8" w:rsidR="006D0B53" w:rsidRDefault="001A6751" w:rsidP="001A6751">
      <w:pPr>
        <w:jc w:val="both"/>
      </w:pPr>
      <w:r w:rsidRPr="003029CF">
        <w:rPr>
          <w:rFonts w:cstheme="minorHAnsi"/>
          <w:b/>
          <w:lang w:bidi="es-ES"/>
        </w:rPr>
        <w:t>Administración y gestión del programa (US$4,5 millones).</w:t>
      </w:r>
      <w:r w:rsidRPr="001A6751">
        <w:rPr>
          <w:rFonts w:cstheme="minorHAnsi"/>
          <w:lang w:bidi="es-ES"/>
        </w:rPr>
        <w:t xml:space="preserve"> Financiará: (i) costos del FFFIR relativos a la administración del programa, que abarcará la contratación de profesionales requeridos para fortalecer al equipo del FFFIR en aspectos de gestión técnica de proyectos y gestión fiduciaria; (</w:t>
      </w:r>
      <w:proofErr w:type="spellStart"/>
      <w:r w:rsidRPr="001A6751">
        <w:rPr>
          <w:rFonts w:cstheme="minorHAnsi"/>
          <w:lang w:bidi="es-ES"/>
        </w:rPr>
        <w:t>ii</w:t>
      </w:r>
      <w:proofErr w:type="spellEnd"/>
      <w:r w:rsidRPr="001A6751">
        <w:rPr>
          <w:rFonts w:cstheme="minorHAnsi"/>
          <w:lang w:bidi="es-ES"/>
        </w:rPr>
        <w:t>) monitoreo y evaluación; y (</w:t>
      </w:r>
      <w:proofErr w:type="spellStart"/>
      <w:r w:rsidRPr="001A6751">
        <w:rPr>
          <w:rFonts w:cstheme="minorHAnsi"/>
          <w:lang w:bidi="es-ES"/>
        </w:rPr>
        <w:t>iii</w:t>
      </w:r>
      <w:proofErr w:type="spellEnd"/>
      <w:r w:rsidRPr="001A6751">
        <w:rPr>
          <w:rFonts w:cstheme="minorHAnsi"/>
          <w:lang w:bidi="es-ES"/>
        </w:rPr>
        <w:t>) auditoría financiera externa.</w:t>
      </w:r>
      <w:r w:rsidR="006D0B53">
        <w:rPr>
          <w:rFonts w:cstheme="minorHAnsi"/>
          <w:lang w:bidi="es-ES"/>
        </w:rPr>
        <w:fldChar w:fldCharType="begin"/>
      </w:r>
      <w:r w:rsidR="006D0B53">
        <w:rPr>
          <w:rFonts w:cstheme="minorHAnsi"/>
          <w:lang w:bidi="es-ES"/>
        </w:rPr>
        <w:instrText xml:space="preserve"> LINK Excel.Sheet.12 "Libro1" "Hoja1!F1C3:F13C7" \a \f 5 \h  \* MERGEFORMAT </w:instrText>
      </w:r>
      <w:r w:rsidR="006D0B53">
        <w:rPr>
          <w:rFonts w:cstheme="minorHAnsi"/>
          <w:lang w:bidi="es-ES"/>
        </w:rPr>
        <w:fldChar w:fldCharType="separate"/>
      </w:r>
    </w:p>
    <w:p w14:paraId="6DB33F0E" w14:textId="09453172" w:rsidR="002E0C12" w:rsidRDefault="006D0B53" w:rsidP="00C10BC7">
      <w:pPr>
        <w:jc w:val="both"/>
        <w:rPr>
          <w:rFonts w:cstheme="minorHAnsi"/>
          <w:lang w:bidi="es-ES"/>
        </w:rPr>
      </w:pPr>
      <w:r>
        <w:rPr>
          <w:rFonts w:cstheme="minorHAnsi"/>
          <w:lang w:bidi="es-ES"/>
        </w:rPr>
        <w:fldChar w:fldCharType="end"/>
      </w:r>
      <w:bookmarkStart w:id="11" w:name="_Hlk8143975"/>
      <w:r w:rsidR="00B17DD4">
        <w:rPr>
          <w:rFonts w:cstheme="minorHAnsi"/>
          <w:lang w:bidi="es-ES"/>
        </w:rPr>
        <w:t>Durante la formulación del PFIRT, el</w:t>
      </w:r>
      <w:r w:rsidR="005905BD">
        <w:rPr>
          <w:rFonts w:cstheme="minorHAnsi"/>
          <w:lang w:bidi="es-ES"/>
        </w:rPr>
        <w:t xml:space="preserve"> BID revisó y acordó el financiamiento de una muestra de obras. </w:t>
      </w:r>
      <w:r w:rsidR="007E7826" w:rsidRPr="007E7826">
        <w:rPr>
          <w:rFonts w:cstheme="minorHAnsi"/>
          <w:lang w:bidi="es-ES"/>
        </w:rPr>
        <w:t xml:space="preserve"> L</w:t>
      </w:r>
      <w:r w:rsidR="00B17DD4">
        <w:rPr>
          <w:rFonts w:cstheme="minorHAnsi"/>
          <w:lang w:bidi="es-ES"/>
        </w:rPr>
        <w:t>as obras de los proyectos deberán cumplir los siguientes criterios de elegibilidad:</w:t>
      </w:r>
      <w:r w:rsidR="007E7826" w:rsidRPr="007E7826">
        <w:rPr>
          <w:rFonts w:cstheme="minorHAnsi"/>
          <w:lang w:bidi="es-ES"/>
        </w:rPr>
        <w:t xml:space="preserve"> </w:t>
      </w:r>
    </w:p>
    <w:p w14:paraId="24434FAF" w14:textId="4554A60B" w:rsidR="001A6751" w:rsidRPr="001A6751" w:rsidRDefault="001A6751" w:rsidP="003029CF">
      <w:pPr>
        <w:pStyle w:val="ListParagraph"/>
        <w:numPr>
          <w:ilvl w:val="0"/>
          <w:numId w:val="77"/>
        </w:numPr>
        <w:jc w:val="both"/>
        <w:rPr>
          <w:rFonts w:cstheme="minorHAnsi"/>
          <w:lang w:bidi="es-ES"/>
        </w:rPr>
      </w:pPr>
      <w:r w:rsidRPr="001A6751">
        <w:rPr>
          <w:rFonts w:cstheme="minorHAnsi"/>
          <w:lang w:bidi="es-ES"/>
        </w:rPr>
        <w:t xml:space="preserve">constituir obras de mejora en carreteras de la RVP que tengan conexión en algún punto con la red vial nacional o con otra/s vía/s de la RVP con nivel de servicio similar al del proyecto propuesto o ser obras que contribuyan al ordenamiento del tránsito y a la mejora de la movilidad en la RVM; </w:t>
      </w:r>
    </w:p>
    <w:p w14:paraId="7CAE5F03" w14:textId="77777777" w:rsidR="001A6751" w:rsidRDefault="001A6751" w:rsidP="001A6751">
      <w:pPr>
        <w:pStyle w:val="ListParagraph"/>
        <w:numPr>
          <w:ilvl w:val="0"/>
          <w:numId w:val="77"/>
        </w:numPr>
        <w:jc w:val="both"/>
        <w:rPr>
          <w:rFonts w:cstheme="minorHAnsi"/>
          <w:lang w:bidi="es-ES"/>
        </w:rPr>
      </w:pPr>
      <w:r w:rsidRPr="001A6751">
        <w:rPr>
          <w:rFonts w:cstheme="minorHAnsi"/>
          <w:lang w:bidi="es-ES"/>
        </w:rPr>
        <w:t>contar con una Tasa Interna de Retorno Económica (TIRE) igual o superior a 12%; y</w:t>
      </w:r>
      <w:r>
        <w:rPr>
          <w:rFonts w:cstheme="minorHAnsi"/>
          <w:lang w:bidi="es-ES"/>
        </w:rPr>
        <w:t>,</w:t>
      </w:r>
    </w:p>
    <w:p w14:paraId="7FB1B444" w14:textId="5715E8E0" w:rsidR="001A6751" w:rsidRPr="001A6751" w:rsidRDefault="001A6751" w:rsidP="003029CF">
      <w:pPr>
        <w:pStyle w:val="ListParagraph"/>
        <w:numPr>
          <w:ilvl w:val="0"/>
          <w:numId w:val="77"/>
        </w:numPr>
        <w:jc w:val="both"/>
        <w:rPr>
          <w:rFonts w:cstheme="minorHAnsi"/>
          <w:lang w:bidi="es-ES"/>
        </w:rPr>
      </w:pPr>
      <w:r w:rsidRPr="001A6751">
        <w:rPr>
          <w:rFonts w:cstheme="minorHAnsi"/>
          <w:lang w:bidi="es-ES"/>
        </w:rPr>
        <w:t>responder a los requerimientos socioambientales definidos en el Marco de Gestión Ambiental y Social (MGAS) (EEO#9), excluyéndose proyectos de Categoría “A”.</w:t>
      </w:r>
    </w:p>
    <w:p w14:paraId="30BC452B" w14:textId="0712959D" w:rsidR="005905BD" w:rsidRDefault="0048165B" w:rsidP="005A6F02">
      <w:pPr>
        <w:spacing w:before="120" w:after="120" w:line="240" w:lineRule="auto"/>
        <w:ind w:left="927"/>
        <w:jc w:val="center"/>
        <w:outlineLvl w:val="1"/>
        <w:rPr>
          <w:rFonts w:ascii="Calibri" w:eastAsia="Times New Roman" w:hAnsi="Calibri" w:cs="Calibri"/>
          <w:b/>
          <w:bCs/>
          <w:lang w:val="es-ES"/>
        </w:rPr>
      </w:pPr>
      <w:bookmarkStart w:id="12" w:name="_Toc8900585"/>
      <w:bookmarkStart w:id="13" w:name="_Toc8056944"/>
      <w:bookmarkEnd w:id="11"/>
      <w:r>
        <w:rPr>
          <w:rFonts w:ascii="Calibri" w:eastAsia="Times New Roman" w:hAnsi="Calibri" w:cs="Calibri"/>
          <w:b/>
          <w:bCs/>
          <w:lang w:val="es-ES"/>
        </w:rPr>
        <w:t xml:space="preserve">III.1. </w:t>
      </w:r>
      <w:r w:rsidR="00B17DD4">
        <w:rPr>
          <w:rFonts w:ascii="Calibri" w:eastAsia="Times New Roman" w:hAnsi="Calibri" w:cs="Calibri"/>
          <w:b/>
          <w:bCs/>
          <w:lang w:val="es-ES"/>
        </w:rPr>
        <w:t>Muestra</w:t>
      </w:r>
      <w:r w:rsidR="007266A6" w:rsidRPr="007266A6">
        <w:rPr>
          <w:rFonts w:ascii="Calibri" w:eastAsia="Times New Roman" w:hAnsi="Calibri" w:cs="Calibri"/>
          <w:b/>
          <w:bCs/>
          <w:lang w:val="es-ES"/>
        </w:rPr>
        <w:t xml:space="preserve"> de Proyectos de Inversión a financiar</w:t>
      </w:r>
      <w:bookmarkEnd w:id="12"/>
    </w:p>
    <w:tbl>
      <w:tblPr>
        <w:tblStyle w:val="TableGrid"/>
        <w:tblW w:w="8640" w:type="dxa"/>
        <w:tblInd w:w="108" w:type="dxa"/>
        <w:tblLook w:val="04A0" w:firstRow="1" w:lastRow="0" w:firstColumn="1" w:lastColumn="0" w:noHBand="0" w:noVBand="1"/>
      </w:tblPr>
      <w:tblGrid>
        <w:gridCol w:w="1137"/>
        <w:gridCol w:w="2013"/>
        <w:gridCol w:w="5490"/>
      </w:tblGrid>
      <w:tr w:rsidR="001A6751" w:rsidRPr="003029CF" w14:paraId="38ECAE1B" w14:textId="77777777" w:rsidTr="001A6751">
        <w:trPr>
          <w:tblHeader/>
        </w:trPr>
        <w:tc>
          <w:tcPr>
            <w:tcW w:w="1137" w:type="dxa"/>
          </w:tcPr>
          <w:bookmarkEnd w:id="13"/>
          <w:p w14:paraId="0C092C10" w14:textId="77777777" w:rsidR="001A6751" w:rsidRPr="007A1FE4" w:rsidRDefault="001A6751" w:rsidP="009357AE">
            <w:pPr>
              <w:pStyle w:val="Paragraph"/>
              <w:tabs>
                <w:tab w:val="clear" w:pos="5616"/>
              </w:tabs>
              <w:ind w:left="0" w:firstLine="0"/>
              <w:rPr>
                <w:rFonts w:ascii="Arial" w:hAnsi="Arial" w:cs="Arial"/>
                <w:b w:val="0"/>
                <w:sz w:val="18"/>
                <w:szCs w:val="18"/>
                <w:lang w:val="es-ES_tradnl"/>
              </w:rPr>
            </w:pPr>
            <w:r w:rsidRPr="003029CF">
              <w:rPr>
                <w:rFonts w:ascii="Arial" w:hAnsi="Arial" w:cs="Arial"/>
                <w:b w:val="0"/>
                <w:sz w:val="18"/>
                <w:szCs w:val="18"/>
                <w:lang w:val="es-ES_tradnl"/>
              </w:rPr>
              <w:t xml:space="preserve">Provincia </w:t>
            </w:r>
          </w:p>
        </w:tc>
        <w:tc>
          <w:tcPr>
            <w:tcW w:w="2013" w:type="dxa"/>
          </w:tcPr>
          <w:p w14:paraId="56EC1AAF" w14:textId="77777777" w:rsidR="001A6751" w:rsidRPr="007A1FE4" w:rsidRDefault="001A6751" w:rsidP="009357AE">
            <w:pPr>
              <w:pStyle w:val="Paragraph"/>
              <w:tabs>
                <w:tab w:val="clear" w:pos="5616"/>
              </w:tabs>
              <w:ind w:left="0" w:firstLine="0"/>
              <w:rPr>
                <w:rFonts w:ascii="Arial" w:hAnsi="Arial" w:cs="Arial"/>
                <w:b w:val="0"/>
                <w:sz w:val="18"/>
                <w:szCs w:val="18"/>
                <w:lang w:val="es-ES_tradnl"/>
              </w:rPr>
            </w:pPr>
            <w:r w:rsidRPr="003029CF">
              <w:rPr>
                <w:rFonts w:ascii="Arial" w:hAnsi="Arial" w:cs="Arial"/>
                <w:b w:val="0"/>
                <w:sz w:val="18"/>
                <w:szCs w:val="18"/>
                <w:lang w:val="es-ES_tradnl"/>
              </w:rPr>
              <w:t>Proyecto</w:t>
            </w:r>
          </w:p>
        </w:tc>
        <w:tc>
          <w:tcPr>
            <w:tcW w:w="5490" w:type="dxa"/>
          </w:tcPr>
          <w:p w14:paraId="3AC8803E" w14:textId="77777777" w:rsidR="001A6751" w:rsidRPr="007A1FE4" w:rsidRDefault="001A6751" w:rsidP="009357AE">
            <w:pPr>
              <w:pStyle w:val="Paragraph"/>
              <w:tabs>
                <w:tab w:val="clear" w:pos="5616"/>
              </w:tabs>
              <w:ind w:left="0" w:firstLine="0"/>
              <w:rPr>
                <w:rFonts w:ascii="Arial" w:hAnsi="Arial" w:cs="Arial"/>
                <w:b w:val="0"/>
                <w:sz w:val="18"/>
                <w:szCs w:val="18"/>
                <w:lang w:val="es-ES_tradnl"/>
              </w:rPr>
            </w:pPr>
            <w:r w:rsidRPr="003029CF">
              <w:rPr>
                <w:rFonts w:ascii="Arial" w:hAnsi="Arial" w:cs="Arial"/>
                <w:b w:val="0"/>
                <w:sz w:val="18"/>
                <w:szCs w:val="18"/>
                <w:lang w:val="es-ES_tradnl"/>
              </w:rPr>
              <w:t>Descripción</w:t>
            </w:r>
            <w:r w:rsidRPr="003029CF">
              <w:rPr>
                <w:rStyle w:val="FootnoteReference"/>
                <w:rFonts w:ascii="Arial" w:hAnsi="Arial" w:cs="Arial"/>
                <w:b w:val="0"/>
                <w:sz w:val="18"/>
                <w:szCs w:val="18"/>
                <w:lang w:val="es-ES_tradnl"/>
              </w:rPr>
              <w:footnoteReference w:id="1"/>
            </w:r>
          </w:p>
        </w:tc>
      </w:tr>
      <w:tr w:rsidR="001A6751" w:rsidRPr="00D24A1F" w14:paraId="1F782777" w14:textId="77777777" w:rsidTr="001A6751">
        <w:trPr>
          <w:tblHeader/>
        </w:trPr>
        <w:tc>
          <w:tcPr>
            <w:tcW w:w="1137" w:type="dxa"/>
          </w:tcPr>
          <w:p w14:paraId="6AE004A4" w14:textId="77777777" w:rsidR="001A6751" w:rsidRPr="00D24A1F" w:rsidRDefault="001A6751" w:rsidP="009357AE">
            <w:pPr>
              <w:pStyle w:val="Paragraph"/>
              <w:tabs>
                <w:tab w:val="clear" w:pos="5616"/>
              </w:tabs>
              <w:ind w:left="0" w:firstLine="0"/>
              <w:rPr>
                <w:rFonts w:ascii="Arial" w:hAnsi="Arial" w:cs="Arial"/>
                <w:b w:val="0"/>
                <w:sz w:val="18"/>
                <w:szCs w:val="18"/>
                <w:lang w:val="es-ES_tradnl"/>
              </w:rPr>
            </w:pPr>
            <w:r w:rsidRPr="00D24A1F">
              <w:rPr>
                <w:rFonts w:ascii="Arial" w:hAnsi="Arial" w:cs="Arial"/>
                <w:b w:val="0"/>
                <w:sz w:val="18"/>
                <w:szCs w:val="18"/>
                <w:lang w:val="es-ES_tradnl"/>
              </w:rPr>
              <w:t>Catamarca</w:t>
            </w:r>
          </w:p>
        </w:tc>
        <w:tc>
          <w:tcPr>
            <w:tcW w:w="2013" w:type="dxa"/>
          </w:tcPr>
          <w:p w14:paraId="2F1F08AE" w14:textId="77777777" w:rsidR="001A6751" w:rsidRPr="00D24A1F" w:rsidRDefault="001A6751" w:rsidP="009357AE">
            <w:pPr>
              <w:pStyle w:val="Paragraph"/>
              <w:tabs>
                <w:tab w:val="clear" w:pos="5616"/>
              </w:tabs>
              <w:ind w:left="-80" w:firstLine="0"/>
              <w:rPr>
                <w:rFonts w:ascii="Arial" w:hAnsi="Arial" w:cs="Arial"/>
                <w:b w:val="0"/>
                <w:sz w:val="18"/>
                <w:szCs w:val="18"/>
                <w:lang w:val="pt-BR"/>
              </w:rPr>
            </w:pPr>
            <w:r w:rsidRPr="00D24A1F">
              <w:rPr>
                <w:rFonts w:ascii="Arial" w:hAnsi="Arial" w:cs="Arial"/>
                <w:b w:val="0"/>
                <w:sz w:val="18"/>
                <w:szCs w:val="18"/>
                <w:lang w:val="es-PE"/>
              </w:rPr>
              <w:t xml:space="preserve">RP1. Obra básica y pavimentación. </w:t>
            </w:r>
            <w:r w:rsidRPr="00D24A1F">
              <w:rPr>
                <w:rFonts w:ascii="Arial" w:hAnsi="Arial" w:cs="Arial"/>
                <w:b w:val="0"/>
                <w:sz w:val="18"/>
                <w:szCs w:val="18"/>
                <w:lang w:val="pt-BR"/>
              </w:rPr>
              <w:t>Tramo: empalme RP 18 (</w:t>
            </w:r>
            <w:proofErr w:type="spellStart"/>
            <w:r w:rsidRPr="00D24A1F">
              <w:rPr>
                <w:rFonts w:ascii="Arial" w:hAnsi="Arial" w:cs="Arial"/>
                <w:b w:val="0"/>
                <w:sz w:val="18"/>
                <w:szCs w:val="18"/>
                <w:lang w:val="pt-BR"/>
              </w:rPr>
              <w:t>Singuil</w:t>
            </w:r>
            <w:proofErr w:type="spellEnd"/>
            <w:r w:rsidRPr="00D24A1F">
              <w:rPr>
                <w:rFonts w:ascii="Arial" w:hAnsi="Arial" w:cs="Arial"/>
                <w:b w:val="0"/>
                <w:sz w:val="18"/>
                <w:szCs w:val="18"/>
                <w:lang w:val="pt-BR"/>
              </w:rPr>
              <w:t>) – empalme RP 48 (</w:t>
            </w:r>
            <w:proofErr w:type="spellStart"/>
            <w:r w:rsidRPr="00D24A1F">
              <w:rPr>
                <w:rFonts w:ascii="Arial" w:hAnsi="Arial" w:cs="Arial"/>
                <w:b w:val="0"/>
                <w:sz w:val="18"/>
                <w:szCs w:val="18"/>
                <w:lang w:val="pt-BR"/>
              </w:rPr>
              <w:t>Aconquija</w:t>
            </w:r>
            <w:proofErr w:type="spellEnd"/>
            <w:r w:rsidRPr="00D24A1F">
              <w:rPr>
                <w:rFonts w:ascii="Arial" w:hAnsi="Arial" w:cs="Arial"/>
                <w:b w:val="0"/>
                <w:sz w:val="18"/>
                <w:szCs w:val="18"/>
                <w:lang w:val="pt-BR"/>
              </w:rPr>
              <w:t>)</w:t>
            </w:r>
          </w:p>
        </w:tc>
        <w:tc>
          <w:tcPr>
            <w:tcW w:w="5490" w:type="dxa"/>
          </w:tcPr>
          <w:p w14:paraId="549CD3DA" w14:textId="77777777" w:rsidR="001A6751" w:rsidRPr="00D24A1F" w:rsidRDefault="001A6751" w:rsidP="009357AE">
            <w:pPr>
              <w:pStyle w:val="Paragraph"/>
              <w:tabs>
                <w:tab w:val="clear" w:pos="5616"/>
              </w:tabs>
              <w:ind w:left="0" w:firstLine="0"/>
              <w:rPr>
                <w:rFonts w:ascii="Arial" w:hAnsi="Arial" w:cs="Arial"/>
                <w:b w:val="0"/>
                <w:sz w:val="18"/>
                <w:szCs w:val="18"/>
                <w:lang w:val="es-ES_tradnl"/>
              </w:rPr>
            </w:pPr>
            <w:r w:rsidRPr="00D24A1F">
              <w:rPr>
                <w:rFonts w:ascii="Arial" w:hAnsi="Arial" w:cs="Arial"/>
                <w:b w:val="0"/>
                <w:sz w:val="18"/>
                <w:szCs w:val="18"/>
                <w:lang w:val="es-ES_tradnl"/>
              </w:rPr>
              <w:t xml:space="preserve">Obra básica y pavimentación del tramo de ripio de </w:t>
            </w:r>
            <w:r w:rsidRPr="00D24A1F">
              <w:rPr>
                <w:rFonts w:ascii="Arial" w:hAnsi="Arial" w:cs="Arial"/>
                <w:b w:val="0"/>
                <w:sz w:val="18"/>
                <w:szCs w:val="18"/>
                <w:lang w:val="es-ES_tradnl"/>
              </w:rPr>
              <w:br/>
              <w:t xml:space="preserve">46 km, con un ancho de calzada de 6 m y banquinas de 1,50 m a ambos lados. Dada la ubicación en topografía montañosa, se prevé ampliar la plataforma de la vía para mejorar las condiciones de seguridad. El proyecto comprende la construcción de dos puentes: uno sobre el río </w:t>
            </w:r>
            <w:proofErr w:type="spellStart"/>
            <w:r w:rsidRPr="00D24A1F">
              <w:rPr>
                <w:rFonts w:ascii="Arial" w:hAnsi="Arial" w:cs="Arial"/>
                <w:b w:val="0"/>
                <w:sz w:val="18"/>
                <w:szCs w:val="18"/>
                <w:lang w:val="es-ES_tradnl"/>
              </w:rPr>
              <w:t>Singuil</w:t>
            </w:r>
            <w:proofErr w:type="spellEnd"/>
            <w:r w:rsidRPr="00D24A1F">
              <w:rPr>
                <w:rFonts w:ascii="Arial" w:hAnsi="Arial" w:cs="Arial"/>
                <w:b w:val="0"/>
                <w:sz w:val="18"/>
                <w:szCs w:val="18"/>
                <w:lang w:val="es-ES_tradnl"/>
              </w:rPr>
              <w:t xml:space="preserve"> con una longitud de 40 m y otro sobre río El Pucará (66 m). Además, se construirán nuevas alcantarillas y tres badenes.</w:t>
            </w:r>
          </w:p>
        </w:tc>
      </w:tr>
      <w:tr w:rsidR="001A6751" w:rsidRPr="00D24A1F" w14:paraId="74748F89" w14:textId="77777777" w:rsidTr="001A6751">
        <w:trPr>
          <w:tblHeader/>
        </w:trPr>
        <w:tc>
          <w:tcPr>
            <w:tcW w:w="1137" w:type="dxa"/>
            <w:vMerge w:val="restart"/>
          </w:tcPr>
          <w:p w14:paraId="5F8ECED4" w14:textId="77777777" w:rsidR="001A6751" w:rsidRPr="00D24A1F" w:rsidRDefault="001A6751" w:rsidP="009357AE">
            <w:pPr>
              <w:pStyle w:val="Paragraph"/>
              <w:tabs>
                <w:tab w:val="clear" w:pos="5616"/>
              </w:tabs>
              <w:ind w:left="0" w:firstLine="0"/>
              <w:rPr>
                <w:rFonts w:ascii="Arial" w:hAnsi="Arial" w:cs="Arial"/>
                <w:b w:val="0"/>
                <w:sz w:val="18"/>
                <w:szCs w:val="18"/>
                <w:lang w:val="es-ES_tradnl"/>
              </w:rPr>
            </w:pPr>
            <w:r w:rsidRPr="00D24A1F">
              <w:rPr>
                <w:rFonts w:ascii="Arial" w:hAnsi="Arial" w:cs="Arial"/>
                <w:b w:val="0"/>
                <w:sz w:val="18"/>
                <w:szCs w:val="18"/>
                <w:lang w:val="es-ES_tradnl"/>
              </w:rPr>
              <w:t>Entre Ríos</w:t>
            </w:r>
          </w:p>
        </w:tc>
        <w:tc>
          <w:tcPr>
            <w:tcW w:w="2013" w:type="dxa"/>
          </w:tcPr>
          <w:p w14:paraId="04A1899D" w14:textId="77777777" w:rsidR="001A6751" w:rsidRPr="00D24A1F" w:rsidRDefault="001A6751" w:rsidP="009357AE">
            <w:pPr>
              <w:pStyle w:val="Paragraph"/>
              <w:tabs>
                <w:tab w:val="clear" w:pos="5616"/>
              </w:tabs>
              <w:ind w:left="0" w:firstLine="0"/>
              <w:rPr>
                <w:rFonts w:ascii="Arial" w:hAnsi="Arial" w:cs="Arial"/>
                <w:b w:val="0"/>
                <w:sz w:val="18"/>
                <w:szCs w:val="18"/>
                <w:lang w:val="es-ES_tradnl"/>
              </w:rPr>
            </w:pPr>
            <w:r w:rsidRPr="00D24A1F">
              <w:rPr>
                <w:rFonts w:ascii="Arial" w:hAnsi="Arial" w:cs="Arial"/>
                <w:b w:val="0"/>
                <w:sz w:val="18"/>
                <w:szCs w:val="18"/>
                <w:lang w:val="es-ES_tradnl"/>
              </w:rPr>
              <w:t xml:space="preserve">RP23. </w:t>
            </w:r>
            <w:r w:rsidRPr="00D24A1F">
              <w:rPr>
                <w:rFonts w:ascii="Arial" w:hAnsi="Arial" w:cs="Arial"/>
                <w:b w:val="0"/>
                <w:sz w:val="18"/>
                <w:szCs w:val="18"/>
                <w:lang w:val="es-PE"/>
              </w:rPr>
              <w:t>Obra básica y pavimentación. Tramo Pronunciamiento – Villa Elisa</w:t>
            </w:r>
          </w:p>
        </w:tc>
        <w:tc>
          <w:tcPr>
            <w:tcW w:w="5490" w:type="dxa"/>
          </w:tcPr>
          <w:p w14:paraId="44290368" w14:textId="77777777" w:rsidR="001A6751" w:rsidRPr="00D24A1F" w:rsidRDefault="001A6751" w:rsidP="009357AE">
            <w:pPr>
              <w:pStyle w:val="Paragraph"/>
              <w:tabs>
                <w:tab w:val="clear" w:pos="5616"/>
              </w:tabs>
              <w:ind w:left="0" w:firstLine="0"/>
              <w:rPr>
                <w:rFonts w:ascii="Arial" w:hAnsi="Arial" w:cs="Arial"/>
                <w:b w:val="0"/>
                <w:sz w:val="18"/>
                <w:szCs w:val="18"/>
                <w:lang w:val="es-ES_tradnl"/>
              </w:rPr>
            </w:pPr>
            <w:r w:rsidRPr="00D24A1F">
              <w:rPr>
                <w:rFonts w:ascii="Arial" w:hAnsi="Arial" w:cs="Arial"/>
                <w:b w:val="0"/>
                <w:sz w:val="18"/>
                <w:szCs w:val="18"/>
                <w:lang w:val="es-ES_tradnl"/>
              </w:rPr>
              <w:t>Obra básica y pavimentación de 25 km de extensión. Comprende la construcción de variantes sobre vías existentes en las localidades de Pronunciamiento y Primero de Mayo a fin de desviar tránsito pesado fuera de ambas plantas urbanas. Abarca además la construcción de colectoras en el ingreso a Villa Elisa y de los accesos a una escuela y un establecimiento productivo.</w:t>
            </w:r>
          </w:p>
        </w:tc>
      </w:tr>
      <w:tr w:rsidR="001A6751" w:rsidRPr="00D24A1F" w14:paraId="240AB64F" w14:textId="77777777" w:rsidTr="001A6751">
        <w:trPr>
          <w:tblHeader/>
        </w:trPr>
        <w:tc>
          <w:tcPr>
            <w:tcW w:w="1137" w:type="dxa"/>
            <w:vMerge/>
          </w:tcPr>
          <w:p w14:paraId="36B3640B" w14:textId="77777777" w:rsidR="001A6751" w:rsidRPr="00D24A1F" w:rsidRDefault="001A6751" w:rsidP="009357AE">
            <w:pPr>
              <w:pStyle w:val="Paragraph"/>
              <w:tabs>
                <w:tab w:val="clear" w:pos="5616"/>
              </w:tabs>
              <w:ind w:left="2376"/>
              <w:rPr>
                <w:rFonts w:ascii="Arial" w:hAnsi="Arial" w:cs="Arial"/>
                <w:b w:val="0"/>
                <w:sz w:val="18"/>
                <w:szCs w:val="18"/>
                <w:lang w:val="es-ES_tradnl"/>
              </w:rPr>
            </w:pPr>
          </w:p>
        </w:tc>
        <w:tc>
          <w:tcPr>
            <w:tcW w:w="2013" w:type="dxa"/>
          </w:tcPr>
          <w:p w14:paraId="1B11DBC8" w14:textId="77777777" w:rsidR="001A6751" w:rsidRPr="00D24A1F" w:rsidRDefault="001A6751" w:rsidP="009357AE">
            <w:pPr>
              <w:pStyle w:val="Paragraph"/>
              <w:tabs>
                <w:tab w:val="clear" w:pos="5616"/>
              </w:tabs>
              <w:ind w:left="-10" w:firstLine="0"/>
              <w:rPr>
                <w:rFonts w:ascii="Arial" w:hAnsi="Arial" w:cs="Arial"/>
                <w:b w:val="0"/>
                <w:sz w:val="18"/>
                <w:szCs w:val="18"/>
                <w:lang w:val="es-ES_tradnl"/>
              </w:rPr>
            </w:pPr>
            <w:r w:rsidRPr="00D24A1F">
              <w:rPr>
                <w:rFonts w:ascii="Arial" w:hAnsi="Arial" w:cs="Arial"/>
                <w:b w:val="0"/>
                <w:sz w:val="18"/>
                <w:szCs w:val="18"/>
                <w:lang w:val="es-PE"/>
              </w:rPr>
              <w:t>Circunvalación Vial de Gualeguaychú</w:t>
            </w:r>
          </w:p>
        </w:tc>
        <w:tc>
          <w:tcPr>
            <w:tcW w:w="5490" w:type="dxa"/>
          </w:tcPr>
          <w:p w14:paraId="17293CB5" w14:textId="77777777" w:rsidR="001A6751" w:rsidRPr="00D24A1F" w:rsidRDefault="001A6751" w:rsidP="009357AE">
            <w:pPr>
              <w:pStyle w:val="Paragraph"/>
              <w:tabs>
                <w:tab w:val="clear" w:pos="5616"/>
              </w:tabs>
              <w:ind w:left="-20" w:firstLine="0"/>
              <w:rPr>
                <w:rFonts w:ascii="Arial" w:hAnsi="Arial" w:cs="Arial"/>
                <w:b w:val="0"/>
                <w:sz w:val="18"/>
                <w:szCs w:val="18"/>
                <w:lang w:val="es-ES_tradnl"/>
              </w:rPr>
            </w:pPr>
            <w:r w:rsidRPr="00D24A1F">
              <w:rPr>
                <w:rFonts w:ascii="Arial" w:hAnsi="Arial" w:cs="Arial"/>
                <w:b w:val="0"/>
                <w:sz w:val="18"/>
                <w:szCs w:val="18"/>
                <w:lang w:val="es-ES_tradnl"/>
              </w:rPr>
              <w:t xml:space="preserve">Pavimentación y mejora de vía ya existente (cuya superficie actual es de ripio y tierra según el tramo) de carácter periurbano de </w:t>
            </w:r>
            <w:r w:rsidRPr="00D24A1F">
              <w:rPr>
                <w:rFonts w:ascii="Arial" w:hAnsi="Arial" w:cs="Arial"/>
                <w:b w:val="0"/>
                <w:sz w:val="18"/>
                <w:szCs w:val="18"/>
                <w:lang w:val="es-ES_tradnl"/>
              </w:rPr>
              <w:br/>
              <w:t xml:space="preserve">11,23 km de longitud. La misma derivará el tránsito pesado que circula por el centro de la ciudad y mejorará la conectividad de los barrios al oeste de </w:t>
            </w:r>
            <w:proofErr w:type="gramStart"/>
            <w:r w:rsidRPr="00D24A1F">
              <w:rPr>
                <w:rFonts w:ascii="Arial" w:hAnsi="Arial" w:cs="Arial"/>
                <w:b w:val="0"/>
                <w:sz w:val="18"/>
                <w:szCs w:val="18"/>
                <w:lang w:val="es-ES_tradnl"/>
              </w:rPr>
              <w:t>la misma</w:t>
            </w:r>
            <w:proofErr w:type="gramEnd"/>
            <w:r w:rsidRPr="00D24A1F">
              <w:rPr>
                <w:rFonts w:ascii="Arial" w:hAnsi="Arial" w:cs="Arial"/>
                <w:b w:val="0"/>
                <w:sz w:val="18"/>
                <w:szCs w:val="18"/>
                <w:lang w:val="es-ES_tradnl"/>
              </w:rPr>
              <w:t>. La circunvalación será una avenida de dos carriles por sentido con bulevar central e incluirá: (i) bicisendas; (</w:t>
            </w:r>
            <w:proofErr w:type="spellStart"/>
            <w:r w:rsidRPr="00D24A1F">
              <w:rPr>
                <w:rFonts w:ascii="Arial" w:hAnsi="Arial" w:cs="Arial"/>
                <w:b w:val="0"/>
                <w:sz w:val="18"/>
                <w:szCs w:val="18"/>
                <w:lang w:val="es-ES_tradnl"/>
              </w:rPr>
              <w:t>ii</w:t>
            </w:r>
            <w:proofErr w:type="spellEnd"/>
            <w:r w:rsidRPr="00D24A1F">
              <w:rPr>
                <w:rFonts w:ascii="Arial" w:hAnsi="Arial" w:cs="Arial"/>
                <w:b w:val="0"/>
                <w:sz w:val="18"/>
                <w:szCs w:val="18"/>
                <w:lang w:val="es-ES_tradnl"/>
              </w:rPr>
              <w:t>) veredas; (</w:t>
            </w:r>
            <w:proofErr w:type="spellStart"/>
            <w:r w:rsidRPr="00D24A1F">
              <w:rPr>
                <w:rFonts w:ascii="Arial" w:hAnsi="Arial" w:cs="Arial"/>
                <w:b w:val="0"/>
                <w:sz w:val="18"/>
                <w:szCs w:val="18"/>
                <w:lang w:val="es-ES_tradnl"/>
              </w:rPr>
              <w:t>iii</w:t>
            </w:r>
            <w:proofErr w:type="spellEnd"/>
            <w:r w:rsidRPr="00D24A1F">
              <w:rPr>
                <w:rFonts w:ascii="Arial" w:hAnsi="Arial" w:cs="Arial"/>
                <w:b w:val="0"/>
                <w:sz w:val="18"/>
                <w:szCs w:val="18"/>
                <w:lang w:val="es-ES_tradnl"/>
              </w:rPr>
              <w:t>) obras de desagüe pluvial; y (</w:t>
            </w:r>
            <w:proofErr w:type="spellStart"/>
            <w:r w:rsidRPr="00D24A1F">
              <w:rPr>
                <w:rFonts w:ascii="Arial" w:hAnsi="Arial" w:cs="Arial"/>
                <w:b w:val="0"/>
                <w:sz w:val="18"/>
                <w:szCs w:val="18"/>
                <w:lang w:val="es-ES_tradnl"/>
              </w:rPr>
              <w:t>iv</w:t>
            </w:r>
            <w:proofErr w:type="spellEnd"/>
            <w:r w:rsidRPr="00D24A1F">
              <w:rPr>
                <w:rFonts w:ascii="Arial" w:hAnsi="Arial" w:cs="Arial"/>
                <w:b w:val="0"/>
                <w:sz w:val="18"/>
                <w:szCs w:val="18"/>
                <w:lang w:val="es-ES_tradnl"/>
              </w:rPr>
              <w:t>) nuevas intersecciones con las rutas transversales (RP 42, RP 16 y Acceso de la Av. Gral. Urquiza) con dársenas de giro y tránsito regulado por semáforos.</w:t>
            </w:r>
          </w:p>
        </w:tc>
      </w:tr>
      <w:tr w:rsidR="001A6751" w:rsidRPr="00D24A1F" w14:paraId="59742884" w14:textId="77777777" w:rsidTr="001A6751">
        <w:trPr>
          <w:tblHeader/>
        </w:trPr>
        <w:tc>
          <w:tcPr>
            <w:tcW w:w="1137" w:type="dxa"/>
          </w:tcPr>
          <w:p w14:paraId="4A00C446" w14:textId="77777777" w:rsidR="001A6751" w:rsidRPr="00D24A1F" w:rsidRDefault="001A6751" w:rsidP="009357AE">
            <w:pPr>
              <w:pStyle w:val="Paragraph"/>
              <w:tabs>
                <w:tab w:val="clear" w:pos="5616"/>
              </w:tabs>
              <w:ind w:left="0" w:firstLine="0"/>
              <w:rPr>
                <w:rFonts w:ascii="Arial" w:hAnsi="Arial" w:cs="Arial"/>
                <w:b w:val="0"/>
                <w:sz w:val="18"/>
                <w:szCs w:val="18"/>
                <w:lang w:val="es-ES_tradnl"/>
              </w:rPr>
            </w:pPr>
            <w:r w:rsidRPr="00D24A1F">
              <w:rPr>
                <w:rFonts w:ascii="Arial" w:hAnsi="Arial" w:cs="Arial"/>
                <w:b w:val="0"/>
                <w:sz w:val="18"/>
                <w:szCs w:val="18"/>
                <w:lang w:val="es-ES_tradnl"/>
              </w:rPr>
              <w:t>Río Negro</w:t>
            </w:r>
          </w:p>
        </w:tc>
        <w:tc>
          <w:tcPr>
            <w:tcW w:w="2013" w:type="dxa"/>
          </w:tcPr>
          <w:p w14:paraId="1A768786" w14:textId="77777777" w:rsidR="001A6751" w:rsidRPr="00D24A1F" w:rsidRDefault="001A6751" w:rsidP="009357AE">
            <w:pPr>
              <w:pStyle w:val="Paragraph"/>
              <w:tabs>
                <w:tab w:val="clear" w:pos="5616"/>
              </w:tabs>
              <w:ind w:left="-10" w:firstLine="0"/>
              <w:rPr>
                <w:rFonts w:ascii="Arial" w:hAnsi="Arial" w:cs="Arial"/>
                <w:b w:val="0"/>
                <w:sz w:val="18"/>
                <w:szCs w:val="18"/>
                <w:lang w:val="es-ES_tradnl"/>
              </w:rPr>
            </w:pPr>
            <w:r w:rsidRPr="00D24A1F">
              <w:rPr>
                <w:rFonts w:ascii="Arial" w:hAnsi="Arial" w:cs="Arial"/>
                <w:b w:val="0"/>
                <w:sz w:val="18"/>
                <w:szCs w:val="18"/>
                <w:lang w:val="es-PE"/>
              </w:rPr>
              <w:t xml:space="preserve">Bacheo y rehabilitación. RP6 y RP8 </w:t>
            </w:r>
          </w:p>
        </w:tc>
        <w:tc>
          <w:tcPr>
            <w:tcW w:w="5490" w:type="dxa"/>
          </w:tcPr>
          <w:p w14:paraId="5039EE34" w14:textId="77777777" w:rsidR="001A6751" w:rsidRPr="00D24A1F" w:rsidRDefault="001A6751" w:rsidP="009357AE">
            <w:pPr>
              <w:pStyle w:val="Paragraph"/>
              <w:tabs>
                <w:tab w:val="clear" w:pos="5616"/>
              </w:tabs>
              <w:ind w:left="-50" w:firstLine="0"/>
              <w:rPr>
                <w:rFonts w:ascii="Arial" w:hAnsi="Arial" w:cs="Arial"/>
                <w:b w:val="0"/>
                <w:sz w:val="18"/>
                <w:szCs w:val="18"/>
                <w:lang w:val="es-ES_tradnl"/>
              </w:rPr>
            </w:pPr>
            <w:r w:rsidRPr="00D24A1F">
              <w:rPr>
                <w:rFonts w:ascii="Arial" w:hAnsi="Arial" w:cs="Arial"/>
                <w:b w:val="0"/>
                <w:sz w:val="18"/>
                <w:szCs w:val="18"/>
                <w:lang w:val="es-ES_tradnl"/>
              </w:rPr>
              <w:t xml:space="preserve">Incluye obras de bacheo y repavimentación en 114,4 km de extensión con nueva carpeta de concreto asfáltico y conservación con </w:t>
            </w:r>
            <w:proofErr w:type="spellStart"/>
            <w:r w:rsidRPr="00D24A1F">
              <w:rPr>
                <w:rFonts w:ascii="Arial" w:hAnsi="Arial" w:cs="Arial"/>
                <w:b w:val="0"/>
                <w:sz w:val="18"/>
                <w:szCs w:val="18"/>
                <w:lang w:val="es-ES_tradnl"/>
              </w:rPr>
              <w:t>microcarpetas</w:t>
            </w:r>
            <w:proofErr w:type="spellEnd"/>
            <w:r w:rsidRPr="00D24A1F">
              <w:rPr>
                <w:rFonts w:ascii="Arial" w:hAnsi="Arial" w:cs="Arial"/>
                <w:b w:val="0"/>
                <w:sz w:val="18"/>
                <w:szCs w:val="18"/>
                <w:lang w:val="es-ES_tradnl"/>
              </w:rPr>
              <w:t xml:space="preserve"> asfálticas en sectores específicos (según necesidades estructurales). Comprende señalización horizontal y vertical correspondiente. En el acceso a la localidad de General Roca se construirá una bicisenda de 12,6 km de extensión. Se repararán alcantarillas existentes y construirán otras nuevas. La obra prevé mejorar el funcionamiento de los desagües estabilizando las estructuras de las alcantarillas (reconstrucción de cabeceras y protección aguas abajo contra las socavaciones).</w:t>
            </w:r>
          </w:p>
        </w:tc>
      </w:tr>
    </w:tbl>
    <w:p w14:paraId="65E12053" w14:textId="77777777" w:rsidR="00446FBC" w:rsidRPr="00D24A1F" w:rsidRDefault="00446FBC" w:rsidP="000307AE">
      <w:pPr>
        <w:jc w:val="both"/>
        <w:rPr>
          <w:b/>
        </w:rPr>
      </w:pPr>
    </w:p>
    <w:p w14:paraId="4FE0886F" w14:textId="195344A6" w:rsidR="00EF5099" w:rsidRPr="00D24A1F" w:rsidRDefault="00EF5099" w:rsidP="003029CF">
      <w:pPr>
        <w:jc w:val="both"/>
        <w:rPr>
          <w:rFonts w:cstheme="minorHAnsi"/>
          <w:lang w:val="es-MX"/>
        </w:rPr>
      </w:pPr>
      <w:bookmarkStart w:id="14" w:name="_Toc8900586"/>
      <w:bookmarkStart w:id="15" w:name="_Hlk8729463"/>
      <w:bookmarkStart w:id="16" w:name="_Hlk8728133"/>
      <w:r w:rsidRPr="00D24A1F">
        <w:rPr>
          <w:rFonts w:cstheme="minorHAnsi"/>
          <w:lang w:val="es-MX"/>
        </w:rPr>
        <w:t>Criterios para la definición de la cartera de proyectos</w:t>
      </w:r>
      <w:bookmarkEnd w:id="14"/>
    </w:p>
    <w:bookmarkEnd w:id="15"/>
    <w:p w14:paraId="73DEF0C0" w14:textId="406F054F" w:rsidR="00EF5099" w:rsidRPr="00D24A1F" w:rsidRDefault="00EF5099" w:rsidP="005A6F02">
      <w:pPr>
        <w:ind w:left="360" w:hanging="218"/>
        <w:jc w:val="both"/>
        <w:rPr>
          <w:rFonts w:cstheme="minorHAnsi"/>
          <w:lang w:bidi="es-ES"/>
        </w:rPr>
      </w:pPr>
      <w:r w:rsidRPr="00D24A1F">
        <w:rPr>
          <w:rFonts w:cstheme="minorHAnsi"/>
          <w:lang w:bidi="es-ES"/>
        </w:rPr>
        <w:t>Para que un proyecto sea incorporado a la cartera de proyectos a financiar, se requiere que el FFFIR valide el cumplimiento de los siguientes criterios de elegibilidad.</w:t>
      </w:r>
    </w:p>
    <w:p w14:paraId="0BE2F087" w14:textId="29537E08" w:rsidR="00F374E0" w:rsidRPr="00D24A1F" w:rsidRDefault="00EF5099" w:rsidP="00F374E0">
      <w:pPr>
        <w:pStyle w:val="ListParagraph"/>
        <w:numPr>
          <w:ilvl w:val="0"/>
          <w:numId w:val="35"/>
        </w:numPr>
        <w:spacing w:after="220"/>
        <w:ind w:right="96"/>
        <w:jc w:val="both"/>
        <w:rPr>
          <w:rFonts w:cstheme="minorHAnsi"/>
          <w:b/>
          <w:lang w:bidi="es-ES"/>
        </w:rPr>
      </w:pPr>
      <w:r w:rsidRPr="00D24A1F">
        <w:rPr>
          <w:rFonts w:cstheme="minorHAnsi"/>
          <w:b/>
        </w:rPr>
        <w:t xml:space="preserve"> Actividades Excluidas:</w:t>
      </w:r>
      <w:r w:rsidRPr="00D24A1F">
        <w:rPr>
          <w:rFonts w:cstheme="minorHAnsi"/>
          <w:lang w:val="es-PA" w:bidi="es-ES"/>
        </w:rPr>
        <w:t xml:space="preserve"> </w:t>
      </w:r>
      <w:r w:rsidR="00F374E0" w:rsidRPr="00D24A1F">
        <w:rPr>
          <w:rFonts w:cstheme="minorHAnsi"/>
          <w:lang w:bidi="es-ES"/>
        </w:rPr>
        <w:t xml:space="preserve">Verificación de criterios de elegibilidad/no elegibilidad y cumplimiento del MGAS del BID. </w:t>
      </w:r>
    </w:p>
    <w:p w14:paraId="49D431A2" w14:textId="6685F1A2" w:rsidR="00EF5099" w:rsidRPr="00D24A1F" w:rsidRDefault="00EF5099" w:rsidP="00EF5099">
      <w:pPr>
        <w:pStyle w:val="ListParagraph"/>
        <w:numPr>
          <w:ilvl w:val="0"/>
          <w:numId w:val="35"/>
        </w:numPr>
        <w:spacing w:after="220"/>
        <w:ind w:right="96"/>
        <w:jc w:val="both"/>
        <w:rPr>
          <w:rFonts w:cstheme="minorHAnsi"/>
        </w:rPr>
      </w:pPr>
      <w:r w:rsidRPr="00D24A1F">
        <w:rPr>
          <w:rFonts w:cstheme="minorHAnsi"/>
          <w:b/>
        </w:rPr>
        <w:t>Avance del Proyecto</w:t>
      </w:r>
      <w:r w:rsidRPr="00D24A1F">
        <w:rPr>
          <w:rFonts w:cstheme="minorHAnsi"/>
          <w:lang w:val="es-ES" w:bidi="es-ES"/>
        </w:rPr>
        <w:t xml:space="preserve">: El proyecto no puede estar en ninguna fase superior a Pre-Adjudicado. Para aquellos proyectos licitados o pre-adjudicados de manera previa a la firma del contrato de préstamo FFFIR-Provincia, se debe presentar evidencia del cumplimiento de aquellas condiciones que hubieran sido exigibles, previamente al inicio del proceso licitatorio (Ver Anexo I), </w:t>
      </w:r>
      <w:r w:rsidR="003B20A5" w:rsidRPr="00D24A1F">
        <w:rPr>
          <w:rFonts w:cstheme="minorHAnsi"/>
          <w:lang w:val="es-ES" w:bidi="es-ES"/>
        </w:rPr>
        <w:t>de acuerdo con</w:t>
      </w:r>
      <w:r w:rsidRPr="00D24A1F">
        <w:rPr>
          <w:rFonts w:cstheme="minorHAnsi"/>
        </w:rPr>
        <w:t>:</w:t>
      </w:r>
    </w:p>
    <w:p w14:paraId="6C80E239" w14:textId="77777777" w:rsidR="00EF5099" w:rsidRPr="00D24A1F" w:rsidRDefault="00EF5099" w:rsidP="00EF5099">
      <w:pPr>
        <w:numPr>
          <w:ilvl w:val="1"/>
          <w:numId w:val="5"/>
        </w:numPr>
        <w:spacing w:after="0"/>
        <w:jc w:val="both"/>
        <w:rPr>
          <w:rFonts w:cstheme="minorHAnsi"/>
        </w:rPr>
      </w:pPr>
      <w:r w:rsidRPr="00D24A1F">
        <w:rPr>
          <w:rFonts w:cstheme="minorHAnsi"/>
        </w:rPr>
        <w:t xml:space="preserve">Cumplimiento de la normativa local, incluida la ambiental y social </w:t>
      </w:r>
    </w:p>
    <w:p w14:paraId="2773A4C3" w14:textId="77777777" w:rsidR="00EF5099" w:rsidRPr="00D24A1F" w:rsidRDefault="00EF5099" w:rsidP="00EF5099">
      <w:pPr>
        <w:spacing w:after="0"/>
        <w:ind w:left="1800"/>
        <w:jc w:val="both"/>
        <w:rPr>
          <w:rFonts w:cstheme="minorHAnsi"/>
        </w:rPr>
      </w:pPr>
    </w:p>
    <w:p w14:paraId="3A6EFA74" w14:textId="4A47AC0E" w:rsidR="00CA128F" w:rsidRPr="00D24A1F" w:rsidRDefault="00EF5099" w:rsidP="00CA128F">
      <w:pPr>
        <w:numPr>
          <w:ilvl w:val="1"/>
          <w:numId w:val="5"/>
        </w:numPr>
        <w:spacing w:after="0"/>
        <w:jc w:val="both"/>
        <w:rPr>
          <w:rFonts w:cstheme="minorHAnsi"/>
        </w:rPr>
      </w:pPr>
      <w:r w:rsidRPr="00D24A1F">
        <w:rPr>
          <w:rFonts w:cstheme="minorHAnsi"/>
        </w:rPr>
        <w:t xml:space="preserve">Cumplimiento de Políticas y Lineamientos </w:t>
      </w:r>
      <w:r w:rsidR="00840783" w:rsidRPr="00D24A1F">
        <w:rPr>
          <w:rFonts w:cstheme="minorHAnsi"/>
        </w:rPr>
        <w:t>BID</w:t>
      </w:r>
      <w:r w:rsidRPr="00D24A1F">
        <w:rPr>
          <w:rFonts w:cstheme="minorHAnsi"/>
        </w:rPr>
        <w:t>:</w:t>
      </w:r>
      <w:r w:rsidR="00CA128F" w:rsidRPr="00D24A1F">
        <w:rPr>
          <w:rFonts w:cstheme="minorHAnsi"/>
        </w:rPr>
        <w:t xml:space="preserve"> Convenio de Préstamo, Manual de Adquisiciones para Ejecutores, MGAS, otros</w:t>
      </w:r>
      <w:r w:rsidR="00CA128F" w:rsidRPr="00D24A1F">
        <w:rPr>
          <w:rFonts w:cstheme="minorHAnsi"/>
          <w:lang w:val="es-UY"/>
        </w:rPr>
        <w:t xml:space="preserve">  </w:t>
      </w:r>
    </w:p>
    <w:p w14:paraId="7DD6A763" w14:textId="77777777" w:rsidR="00FE1402" w:rsidRPr="00D24A1F" w:rsidRDefault="00FE1402" w:rsidP="005A6F02">
      <w:pPr>
        <w:spacing w:after="0"/>
        <w:ind w:left="1800"/>
        <w:jc w:val="both"/>
        <w:rPr>
          <w:rFonts w:cstheme="minorHAnsi"/>
        </w:rPr>
      </w:pPr>
    </w:p>
    <w:p w14:paraId="2BD54072" w14:textId="5876B9A5" w:rsidR="00EF5099" w:rsidRPr="00D24A1F" w:rsidRDefault="00840783" w:rsidP="00EF5099">
      <w:pPr>
        <w:ind w:left="709"/>
        <w:jc w:val="both"/>
        <w:rPr>
          <w:rFonts w:cstheme="minorHAnsi"/>
        </w:rPr>
      </w:pPr>
      <w:r w:rsidRPr="00D24A1F">
        <w:rPr>
          <w:rFonts w:cstheme="minorHAnsi"/>
        </w:rPr>
        <w:t>Para ma</w:t>
      </w:r>
      <w:r w:rsidR="00EF5099" w:rsidRPr="00D24A1F">
        <w:rPr>
          <w:rFonts w:cstheme="minorHAnsi"/>
        </w:rPr>
        <w:t>terializar estos cumplimientos la Provincia/Organismo Ejecutor deberá remitir un informe jurídico del área gubernamental competente que verifique la legalidad del proceso de contratación o adquisición de acuerdo con la normativa local vigente y las Políticas y Lineamientos de</w:t>
      </w:r>
      <w:r w:rsidRPr="00D24A1F">
        <w:rPr>
          <w:rFonts w:cstheme="minorHAnsi"/>
        </w:rPr>
        <w:t>l BID</w:t>
      </w:r>
      <w:r w:rsidR="00EF5099" w:rsidRPr="00D24A1F">
        <w:rPr>
          <w:rFonts w:cstheme="minorHAnsi"/>
        </w:rPr>
        <w:t>. Dicho dictamen debe contener copias de: (i) las publicaciones realizadas y del acta de apertura de ofertas; (ii) enmiendas y circulares aclaratorias de los pliegos; (iii) acta de evaluación de ofertas (incluyendo los criterios de selección); (iv) acta de propuesta de adjudicación elevada por el comité de evaluación (selección), (v) modelo de contrato a ser suscrito y (vi) ficha resumen del proceso.</w:t>
      </w:r>
    </w:p>
    <w:p w14:paraId="33FE45A3" w14:textId="00B9A0D2" w:rsidR="00EF5099" w:rsidRPr="00D24A1F" w:rsidRDefault="00EF5099">
      <w:pPr>
        <w:pStyle w:val="ListParagraph"/>
        <w:numPr>
          <w:ilvl w:val="0"/>
          <w:numId w:val="35"/>
        </w:numPr>
        <w:spacing w:after="220"/>
        <w:ind w:right="96"/>
        <w:jc w:val="both"/>
        <w:rPr>
          <w:rFonts w:cstheme="minorHAnsi"/>
          <w:lang w:val="es-ES" w:bidi="es-ES"/>
        </w:rPr>
      </w:pPr>
      <w:r w:rsidRPr="00D24A1F">
        <w:rPr>
          <w:rFonts w:cstheme="minorHAnsi"/>
          <w:b/>
        </w:rPr>
        <w:lastRenderedPageBreak/>
        <w:t>Monto de inversión</w:t>
      </w:r>
      <w:r w:rsidRPr="00D24A1F">
        <w:rPr>
          <w:rStyle w:val="Heading3Char"/>
          <w:rFonts w:asciiTheme="minorHAnsi" w:hAnsiTheme="minorHAnsi" w:cstheme="minorHAnsi"/>
        </w:rPr>
        <w:t>:</w:t>
      </w:r>
      <w:r w:rsidRPr="00D24A1F">
        <w:rPr>
          <w:rFonts w:cstheme="minorHAnsi"/>
          <w:lang w:val="es-PA" w:bidi="es-ES"/>
        </w:rPr>
        <w:t xml:space="preserve"> El monto del proyecto </w:t>
      </w:r>
      <w:r w:rsidRPr="00D24A1F">
        <w:rPr>
          <w:rFonts w:cstheme="minorHAnsi"/>
          <w:lang w:val="es-PA"/>
        </w:rPr>
        <w:t xml:space="preserve">debe ser mayor a los </w:t>
      </w:r>
      <w:r w:rsidRPr="00D24A1F">
        <w:rPr>
          <w:rFonts w:cstheme="minorHAnsi"/>
          <w:lang w:val="es-UY"/>
        </w:rPr>
        <w:t xml:space="preserve">USD 5 MM. Además, el total de los </w:t>
      </w:r>
      <w:r w:rsidR="003B20A5" w:rsidRPr="00D24A1F">
        <w:rPr>
          <w:rFonts w:cstheme="minorHAnsi"/>
          <w:lang w:val="es-UY"/>
        </w:rPr>
        <w:t>Proyectos</w:t>
      </w:r>
      <w:r w:rsidR="003B20A5" w:rsidRPr="00D24A1F">
        <w:rPr>
          <w:rFonts w:cstheme="minorHAnsi"/>
        </w:rPr>
        <w:t xml:space="preserve"> no</w:t>
      </w:r>
      <w:r w:rsidRPr="00D24A1F">
        <w:rPr>
          <w:rFonts w:cstheme="minorHAnsi"/>
          <w:lang w:bidi="es-ES"/>
        </w:rPr>
        <w:t xml:space="preserve"> puede superar el monto máximo disponible del préstamo PFIR a cada provincia.</w:t>
      </w:r>
    </w:p>
    <w:p w14:paraId="27653599" w14:textId="31ECF29D" w:rsidR="00EF5099" w:rsidRPr="00D24A1F" w:rsidRDefault="00EF5099" w:rsidP="00EF5099">
      <w:pPr>
        <w:pStyle w:val="ListParagraph"/>
        <w:numPr>
          <w:ilvl w:val="0"/>
          <w:numId w:val="35"/>
        </w:numPr>
        <w:spacing w:after="220"/>
        <w:ind w:right="96"/>
        <w:jc w:val="both"/>
        <w:rPr>
          <w:rFonts w:cstheme="minorHAnsi"/>
          <w:lang w:bidi="es-ES"/>
        </w:rPr>
      </w:pPr>
      <w:r w:rsidRPr="00D24A1F">
        <w:rPr>
          <w:rFonts w:cstheme="minorHAnsi"/>
          <w:b/>
        </w:rPr>
        <w:t>Cumplimiento:</w:t>
      </w:r>
      <w:r w:rsidRPr="00D24A1F">
        <w:rPr>
          <w:rFonts w:cstheme="minorHAnsi"/>
          <w:lang w:val="es-PA" w:bidi="es-ES"/>
        </w:rPr>
        <w:t xml:space="preserve"> El proyecto debe cumplir con las licencias y permisos ambiental y social exigibles (</w:t>
      </w:r>
      <w:r w:rsidR="003B20A5" w:rsidRPr="00D24A1F">
        <w:rPr>
          <w:rFonts w:cstheme="minorHAnsi"/>
          <w:lang w:val="es-PA" w:bidi="es-ES"/>
        </w:rPr>
        <w:t>de acuerdo con</w:t>
      </w:r>
      <w:r w:rsidRPr="00D24A1F">
        <w:rPr>
          <w:rFonts w:cstheme="minorHAnsi"/>
          <w:lang w:val="es-PA" w:bidi="es-ES"/>
        </w:rPr>
        <w:t xml:space="preserve"> la legislación nacional, provincial y municipal) para la etapa del estado de avance en que se encuentre. </w:t>
      </w:r>
    </w:p>
    <w:p w14:paraId="70C601D3" w14:textId="61380EFB" w:rsidR="00EF5099" w:rsidRPr="00D24A1F" w:rsidRDefault="00EF5099" w:rsidP="00EF5099">
      <w:pPr>
        <w:pStyle w:val="ListParagraph"/>
        <w:numPr>
          <w:ilvl w:val="0"/>
          <w:numId w:val="35"/>
        </w:numPr>
        <w:spacing w:after="220"/>
        <w:ind w:right="96"/>
        <w:jc w:val="both"/>
        <w:rPr>
          <w:rFonts w:cstheme="minorHAnsi"/>
          <w:lang w:bidi="es-ES"/>
        </w:rPr>
      </w:pPr>
      <w:r w:rsidRPr="00D24A1F">
        <w:rPr>
          <w:rFonts w:cstheme="minorHAnsi"/>
          <w:b/>
        </w:rPr>
        <w:t>Estudios Técnicos</w:t>
      </w:r>
      <w:r w:rsidRPr="00D24A1F">
        <w:rPr>
          <w:rStyle w:val="Heading3Char"/>
          <w:rFonts w:asciiTheme="minorHAnsi" w:hAnsiTheme="minorHAnsi" w:cstheme="minorHAnsi"/>
        </w:rPr>
        <w:t>:</w:t>
      </w:r>
      <w:r w:rsidRPr="00D24A1F">
        <w:rPr>
          <w:rFonts w:cstheme="minorHAnsi"/>
          <w:lang w:bidi="es-ES"/>
        </w:rPr>
        <w:t xml:space="preserve"> </w:t>
      </w:r>
      <w:r w:rsidR="003029CF" w:rsidRPr="00D24A1F">
        <w:rPr>
          <w:rFonts w:cstheme="minorHAnsi"/>
          <w:lang w:bidi="es-ES"/>
        </w:rPr>
        <w:t>el proyecto debe contar con la documentación listada en el Anexo XXX y con un análisis costo-beneficio siguiendo los lineamientos establecidos en el mismo según la magnitud y tipo de obra</w:t>
      </w:r>
      <w:r w:rsidRPr="00D24A1F">
        <w:rPr>
          <w:rFonts w:cstheme="minorHAnsi"/>
          <w:lang w:bidi="es-ES"/>
        </w:rPr>
        <w:t>.</w:t>
      </w:r>
    </w:p>
    <w:p w14:paraId="7740F449" w14:textId="34D491B2" w:rsidR="00EF5099" w:rsidRPr="00D24A1F" w:rsidRDefault="00EF5099" w:rsidP="00EF5099">
      <w:pPr>
        <w:pStyle w:val="ListParagraph"/>
        <w:numPr>
          <w:ilvl w:val="0"/>
          <w:numId w:val="35"/>
        </w:numPr>
        <w:spacing w:after="220"/>
        <w:ind w:right="96"/>
        <w:jc w:val="both"/>
        <w:rPr>
          <w:rFonts w:cstheme="minorHAnsi"/>
          <w:b/>
          <w:lang w:bidi="es-ES"/>
        </w:rPr>
      </w:pPr>
      <w:r w:rsidRPr="00D24A1F">
        <w:rPr>
          <w:rFonts w:cstheme="minorHAnsi"/>
          <w:b/>
        </w:rPr>
        <w:t>Salvaguardas ambientales y sociales de BID</w:t>
      </w:r>
      <w:r w:rsidR="00277894" w:rsidRPr="00D24A1F">
        <w:rPr>
          <w:rFonts w:cstheme="minorHAnsi"/>
          <w:b/>
        </w:rPr>
        <w:t xml:space="preserve">. </w:t>
      </w:r>
      <w:r w:rsidR="00277894" w:rsidRPr="00D24A1F">
        <w:rPr>
          <w:rFonts w:cstheme="minorHAnsi"/>
        </w:rPr>
        <w:t xml:space="preserve">Verificación de criterios de elegibilidad/ no elegibilidad y cumplimiento del MGAS. </w:t>
      </w:r>
    </w:p>
    <w:p w14:paraId="1F6DF3AF" w14:textId="50898558" w:rsidR="00EF5099" w:rsidRPr="00D24A1F" w:rsidRDefault="00EF5099" w:rsidP="003029CF">
      <w:pPr>
        <w:pStyle w:val="ListParagraph"/>
        <w:numPr>
          <w:ilvl w:val="0"/>
          <w:numId w:val="35"/>
        </w:numPr>
        <w:spacing w:after="220"/>
        <w:ind w:right="96"/>
        <w:jc w:val="both"/>
        <w:rPr>
          <w:rFonts w:cstheme="minorHAnsi"/>
          <w:lang w:bidi="es-ES"/>
        </w:rPr>
      </w:pPr>
      <w:r w:rsidRPr="00D24A1F">
        <w:rPr>
          <w:rFonts w:cstheme="minorHAnsi"/>
          <w:b/>
        </w:rPr>
        <w:t>Plan de Acción Ambiental y Social</w:t>
      </w:r>
      <w:r w:rsidRPr="00D24A1F">
        <w:rPr>
          <w:rStyle w:val="Heading3Char"/>
          <w:rFonts w:asciiTheme="minorHAnsi" w:hAnsiTheme="minorHAnsi" w:cstheme="minorHAnsi"/>
        </w:rPr>
        <w:t>:</w:t>
      </w:r>
      <w:r w:rsidRPr="00D24A1F">
        <w:rPr>
          <w:rFonts w:cstheme="minorHAnsi"/>
          <w:lang w:bidi="es-ES"/>
        </w:rPr>
        <w:t xml:space="preserve"> Se cuenta con un Plan de Acción destinado a dar cumplimiento a todo lo exigible en materia ambiental y social en los estadios sucesivos del Proyecto y un compromiso de ejecutar dicho Plan de Acción</w:t>
      </w:r>
      <w:r w:rsidRPr="00D24A1F">
        <w:rPr>
          <w:rFonts w:cstheme="minorHAnsi"/>
          <w:b/>
        </w:rPr>
        <w:t xml:space="preserve"> </w:t>
      </w:r>
      <w:r w:rsidRPr="00D24A1F">
        <w:rPr>
          <w:rFonts w:cstheme="minorHAnsi"/>
          <w:lang w:bidi="es-ES"/>
        </w:rPr>
        <w:t>Ambiental y Social.</w:t>
      </w:r>
    </w:p>
    <w:p w14:paraId="6B3639DA" w14:textId="02639117" w:rsidR="00306A51" w:rsidRPr="00D24A1F" w:rsidRDefault="003373F7" w:rsidP="005A6F02">
      <w:pPr>
        <w:pStyle w:val="Heading1"/>
        <w:numPr>
          <w:ilvl w:val="0"/>
          <w:numId w:val="0"/>
        </w:numPr>
        <w:jc w:val="both"/>
        <w:rPr>
          <w:rFonts w:cstheme="minorHAnsi"/>
          <w:lang w:val="es-PA" w:bidi="es-ES"/>
        </w:rPr>
      </w:pPr>
      <w:bookmarkStart w:id="17" w:name="_Toc8900587"/>
      <w:r w:rsidRPr="00D24A1F">
        <w:rPr>
          <w:rFonts w:asciiTheme="minorHAnsi" w:hAnsiTheme="minorHAnsi" w:cstheme="minorHAnsi"/>
          <w:bCs w:val="0"/>
          <w:caps w:val="0"/>
          <w:sz w:val="22"/>
          <w:lang w:bidi="es-ES"/>
        </w:rPr>
        <w:t>Los criterios de elegibilidad del BID deben ser aplicados por el FFFIR en caso de sustitución de algún proyecto dentro de la cartera preliminar de proyecto, incluyendo el caso de una sustitución luego de firmado el CMAF (incluidos cambios y/o reasignaciones de montos, obras o modificaciones de obras). Cualquiera de los cambios citados requerirá la no objeción del banco como condición para la aceptación de los gastos con cargo al financiamiento BID.</w:t>
      </w:r>
      <w:bookmarkEnd w:id="17"/>
      <w:r w:rsidRPr="00D24A1F">
        <w:rPr>
          <w:rFonts w:asciiTheme="minorHAnsi" w:hAnsiTheme="minorHAnsi" w:cstheme="minorHAnsi"/>
          <w:bCs w:val="0"/>
          <w:caps w:val="0"/>
          <w:sz w:val="22"/>
          <w:lang w:bidi="es-ES"/>
        </w:rPr>
        <w:t xml:space="preserve"> </w:t>
      </w:r>
    </w:p>
    <w:p w14:paraId="7A022F4A" w14:textId="08C9D3EF" w:rsidR="00893890" w:rsidRPr="00D24A1F" w:rsidRDefault="003B20A5" w:rsidP="005A6F02">
      <w:pPr>
        <w:pStyle w:val="Heading1"/>
        <w:ind w:hanging="993"/>
        <w:jc w:val="both"/>
        <w:rPr>
          <w:rFonts w:asciiTheme="minorHAnsi" w:hAnsiTheme="minorHAnsi" w:cstheme="minorHAnsi"/>
          <w:lang w:val="es-MX"/>
        </w:rPr>
      </w:pPr>
      <w:bookmarkStart w:id="18" w:name="_Toc8900588"/>
      <w:bookmarkEnd w:id="16"/>
      <w:r w:rsidRPr="00D24A1F">
        <w:rPr>
          <w:rFonts w:cstheme="minorHAnsi"/>
          <w:lang w:bidi="es-ES"/>
        </w:rPr>
        <w:t>.</w:t>
      </w:r>
      <w:r w:rsidRPr="00D24A1F">
        <w:rPr>
          <w:rFonts w:asciiTheme="minorHAnsi" w:hAnsiTheme="minorHAnsi" w:cstheme="minorHAnsi"/>
          <w:lang w:val="es-MX"/>
        </w:rPr>
        <w:t xml:space="preserve"> ESTRUCTURA</w:t>
      </w:r>
      <w:r w:rsidR="00867BF6" w:rsidRPr="00D24A1F">
        <w:rPr>
          <w:rFonts w:asciiTheme="minorHAnsi" w:hAnsiTheme="minorHAnsi" w:cstheme="minorHAnsi"/>
          <w:lang w:val="es-MX"/>
        </w:rPr>
        <w:t xml:space="preserve"> organizacional y administrativa</w:t>
      </w:r>
      <w:bookmarkEnd w:id="18"/>
      <w:r w:rsidR="00867BF6" w:rsidRPr="00D24A1F">
        <w:rPr>
          <w:rFonts w:asciiTheme="minorHAnsi" w:hAnsiTheme="minorHAnsi" w:cstheme="minorHAnsi"/>
          <w:lang w:val="es-MX"/>
        </w:rPr>
        <w:t xml:space="preserve"> </w:t>
      </w:r>
    </w:p>
    <w:p w14:paraId="29F6B61B" w14:textId="01F95027" w:rsidR="00523796" w:rsidRPr="00D24A1F" w:rsidRDefault="00364962" w:rsidP="005A6F02">
      <w:pPr>
        <w:jc w:val="both"/>
        <w:rPr>
          <w:lang w:val="es-MX"/>
        </w:rPr>
      </w:pPr>
      <w:r w:rsidRPr="00D24A1F">
        <w:rPr>
          <w:lang w:val="es-MX"/>
        </w:rPr>
        <w:t>El FFFIR dispondrá de una Unidad Ejecutora PFIR (U</w:t>
      </w:r>
      <w:r w:rsidR="003F34D3" w:rsidRPr="00D24A1F">
        <w:rPr>
          <w:lang w:val="es-MX"/>
        </w:rPr>
        <w:t>E</w:t>
      </w:r>
      <w:r w:rsidRPr="00D24A1F">
        <w:rPr>
          <w:lang w:val="es-MX"/>
        </w:rPr>
        <w:t>PFIR) a cargo de la supervisión técnica, fiduciaria, ambiental y social de los proyectos, que asimismo realizará las coordinaciones necesarias para la adecuada ejecución de las obras con los entes provinciales pertinentes.</w:t>
      </w:r>
    </w:p>
    <w:p w14:paraId="7BA4F1C2" w14:textId="1F085886" w:rsidR="008F5826" w:rsidRPr="00D24A1F" w:rsidRDefault="00867BF6" w:rsidP="005A6F02">
      <w:pPr>
        <w:pStyle w:val="Heading2"/>
        <w:jc w:val="both"/>
        <w:rPr>
          <w:lang w:val="es-MX"/>
        </w:rPr>
      </w:pPr>
      <w:bookmarkStart w:id="19" w:name="_Toc8900589"/>
      <w:r w:rsidRPr="00D24A1F">
        <w:rPr>
          <w:rFonts w:cstheme="minorHAnsi"/>
          <w:b w:val="0"/>
          <w:bCs w:val="0"/>
          <w:lang w:val="es-MX"/>
        </w:rPr>
        <w:t>Organigrama funcional y administrativo</w:t>
      </w:r>
      <w:r w:rsidR="00E11C48" w:rsidRPr="00D24A1F">
        <w:rPr>
          <w:rFonts w:cstheme="minorHAnsi"/>
          <w:b w:val="0"/>
          <w:bCs w:val="0"/>
          <w:lang w:val="es-MX"/>
        </w:rPr>
        <w:t xml:space="preserve"> </w:t>
      </w:r>
      <w:bookmarkEnd w:id="19"/>
      <w:commentRangeStart w:id="20"/>
      <w:commentRangeEnd w:id="20"/>
    </w:p>
    <w:p w14:paraId="5E1098DB" w14:textId="13989379" w:rsidR="008F5826" w:rsidRPr="00D24A1F" w:rsidRDefault="0048726F" w:rsidP="007F5FE2">
      <w:pPr>
        <w:jc w:val="both"/>
        <w:rPr>
          <w:lang w:val="es-MX"/>
        </w:rPr>
      </w:pPr>
      <w:r w:rsidRPr="00D24A1F">
        <w:rPr>
          <w:noProof/>
          <w:lang w:val="es-ES" w:eastAsia="es-ES"/>
        </w:rPr>
        <w:drawing>
          <wp:inline distT="0" distB="0" distL="0" distR="0" wp14:anchorId="0CFBE546" wp14:editId="5E45817B">
            <wp:extent cx="5632195" cy="2082800"/>
            <wp:effectExtent l="0" t="0" r="6985" b="0"/>
            <wp:docPr id="143" name="Imagen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44" cy="2085259"/>
                    </a:xfrm>
                    <a:prstGeom prst="rect">
                      <a:avLst/>
                    </a:prstGeom>
                    <a:noFill/>
                    <a:ln>
                      <a:noFill/>
                    </a:ln>
                  </pic:spPr>
                </pic:pic>
              </a:graphicData>
            </a:graphic>
          </wp:inline>
        </w:drawing>
      </w:r>
    </w:p>
    <w:p w14:paraId="5862029B" w14:textId="50295E39" w:rsidR="00005F8C" w:rsidRPr="00D24A1F" w:rsidRDefault="00005F8C" w:rsidP="007F5FE2">
      <w:pPr>
        <w:jc w:val="both"/>
        <w:rPr>
          <w:b/>
          <w:i/>
          <w:lang w:val="es-MX"/>
        </w:rPr>
      </w:pPr>
      <w:r w:rsidRPr="00D24A1F">
        <w:rPr>
          <w:b/>
          <w:i/>
          <w:lang w:val="es-MX"/>
        </w:rPr>
        <w:t>Falta descripción de responsabilidades y funciones del ORGANIGRAMA</w:t>
      </w:r>
      <w:r w:rsidR="003F34D3" w:rsidRPr="00D24A1F">
        <w:rPr>
          <w:b/>
          <w:i/>
          <w:lang w:val="es-MX"/>
        </w:rPr>
        <w:t xml:space="preserve"> (a entregar por FFFIR)</w:t>
      </w:r>
    </w:p>
    <w:p w14:paraId="3938A130" w14:textId="6B9BCC89" w:rsidR="007F5FE2" w:rsidRPr="00D24A1F" w:rsidRDefault="007F5FE2" w:rsidP="007F5FE2">
      <w:pPr>
        <w:jc w:val="both"/>
        <w:rPr>
          <w:lang w:val="es-MX"/>
        </w:rPr>
      </w:pPr>
      <w:r w:rsidRPr="00D24A1F">
        <w:rPr>
          <w:lang w:val="es-MX"/>
        </w:rPr>
        <w:t>Por su parte, cada jurisdicción que se sume al PFIR deberá constituir</w:t>
      </w:r>
      <w:r w:rsidR="008D52EE" w:rsidRPr="00D24A1F">
        <w:rPr>
          <w:lang w:val="es-MX"/>
        </w:rPr>
        <w:t>/designar</w:t>
      </w:r>
      <w:r w:rsidRPr="00D24A1F">
        <w:rPr>
          <w:lang w:val="es-MX"/>
        </w:rPr>
        <w:t xml:space="preserve"> una estructura </w:t>
      </w:r>
      <w:r w:rsidR="006B0C67" w:rsidRPr="00D24A1F">
        <w:rPr>
          <w:lang w:val="es-MX"/>
        </w:rPr>
        <w:t xml:space="preserve">equivalente que asegure la ejecución de los proyectos, el cumplimiento de las políticas del Banco para los procesos de licitación, el adecuado flujo y rendición de cuentas por los fondos </w:t>
      </w:r>
      <w:r w:rsidR="006B0C67" w:rsidRPr="00D24A1F">
        <w:rPr>
          <w:lang w:val="es-MX"/>
        </w:rPr>
        <w:lastRenderedPageBreak/>
        <w:t xml:space="preserve">transferidos y ejecutados y el adecuado resguardo de la documentación de sustento original de los proyectos, procesos de contratación y pagos relacionados. </w:t>
      </w:r>
      <w:r w:rsidR="00005F8C" w:rsidRPr="00D24A1F">
        <w:rPr>
          <w:lang w:val="es-MX"/>
        </w:rPr>
        <w:t xml:space="preserve"> A tales efectos, mínimamente deberá contar con: un responsable técnico del proyecto; un responsable en adquisiciones (con experiencia en políticas BID), un responsable administrativo-contable (pagos, administración, rendición de cuentas, archivo)</w:t>
      </w:r>
      <w:r w:rsidR="003F34D3" w:rsidRPr="00D24A1F">
        <w:rPr>
          <w:lang w:val="es-MX"/>
        </w:rPr>
        <w:t xml:space="preserve"> y un responsable para asuntos ambientales y sociales</w:t>
      </w:r>
      <w:r w:rsidR="00005F8C" w:rsidRPr="00D24A1F">
        <w:rPr>
          <w:lang w:val="es-MX"/>
        </w:rPr>
        <w:t>.</w:t>
      </w:r>
    </w:p>
    <w:p w14:paraId="6E496F60" w14:textId="50B56D58" w:rsidR="0050373C" w:rsidRPr="00D24A1F" w:rsidRDefault="00E3646C" w:rsidP="005A6F02">
      <w:pPr>
        <w:shd w:val="clear" w:color="auto" w:fill="FFFFFF"/>
        <w:spacing w:after="0" w:line="240" w:lineRule="auto"/>
        <w:jc w:val="both"/>
        <w:rPr>
          <w:rFonts w:eastAsia="Times New Roman" w:cstheme="minorHAnsi"/>
          <w:color w:val="000000"/>
          <w:szCs w:val="20"/>
          <w:lang w:eastAsia="es-AR"/>
        </w:rPr>
      </w:pPr>
      <w:r w:rsidRPr="00D24A1F">
        <w:rPr>
          <w:rFonts w:eastAsia="Times New Roman" w:cstheme="minorHAnsi"/>
          <w:b/>
          <w:color w:val="000000"/>
          <w:szCs w:val="20"/>
          <w:lang w:eastAsia="es-AR"/>
        </w:rPr>
        <w:t xml:space="preserve">Área </w:t>
      </w:r>
      <w:r w:rsidR="0050373C" w:rsidRPr="00D24A1F">
        <w:rPr>
          <w:rFonts w:eastAsia="Times New Roman" w:cstheme="minorHAnsi"/>
          <w:b/>
          <w:color w:val="000000"/>
          <w:szCs w:val="20"/>
          <w:lang w:eastAsia="es-AR"/>
        </w:rPr>
        <w:t>Ambiental y Social</w:t>
      </w:r>
      <w:r w:rsidR="0050373C" w:rsidRPr="00D24A1F">
        <w:rPr>
          <w:rFonts w:eastAsia="Times New Roman" w:cstheme="minorHAnsi"/>
          <w:color w:val="000000"/>
          <w:szCs w:val="20"/>
          <w:lang w:eastAsia="es-AR"/>
        </w:rPr>
        <w:t>. El área ambiental y social del FFFIR ha sido creada a efectos de la evaluación, seguimiento y control de los aspectos ambientales y sociales de los proyectos y programas a ser financiados por la institución, en el marco de su política de sustentabilidad</w:t>
      </w:r>
    </w:p>
    <w:p w14:paraId="50775B67" w14:textId="2AAB51EE" w:rsidR="0050373C" w:rsidRPr="00D24A1F" w:rsidRDefault="0050373C" w:rsidP="005A6F02">
      <w:pPr>
        <w:shd w:val="clear" w:color="auto" w:fill="FFFFFF"/>
        <w:spacing w:after="0" w:line="240" w:lineRule="auto"/>
        <w:jc w:val="both"/>
        <w:rPr>
          <w:rFonts w:eastAsia="Times New Roman" w:cstheme="minorHAnsi"/>
          <w:color w:val="000000"/>
          <w:szCs w:val="20"/>
          <w:lang w:eastAsia="es-AR"/>
        </w:rPr>
      </w:pPr>
      <w:r w:rsidRPr="00D24A1F">
        <w:rPr>
          <w:rFonts w:eastAsia="Times New Roman" w:cstheme="minorHAnsi"/>
          <w:color w:val="000000"/>
          <w:szCs w:val="20"/>
          <w:lang w:eastAsia="es-AR"/>
        </w:rPr>
        <w:t>Será el área responsable asimismo de la evaluación, gestión y seguimiento ambiental y social de los proyectos financiados por el BID, particularmente de los procedimientos y requisitos establecidos en el MGAS.</w:t>
      </w:r>
      <w:r w:rsidR="00E3646C" w:rsidRPr="00D24A1F">
        <w:rPr>
          <w:rFonts w:eastAsia="Times New Roman" w:cstheme="minorHAnsi"/>
          <w:color w:val="000000"/>
          <w:szCs w:val="20"/>
          <w:lang w:eastAsia="es-AR"/>
        </w:rPr>
        <w:t xml:space="preserve"> </w:t>
      </w:r>
      <w:r w:rsidRPr="00D24A1F">
        <w:rPr>
          <w:rFonts w:eastAsia="Times New Roman" w:cstheme="minorHAnsi"/>
          <w:color w:val="000000"/>
          <w:szCs w:val="20"/>
          <w:lang w:eastAsia="es-AR"/>
        </w:rPr>
        <w:t>El área estará conformada por profesionales especializados en la temática ambiental y social, a cargo de la evaluación y seguimiento de los aspectos ambientales y sociales de los proyectos enmarcados en el Programa, quienes trabajarán de manera transversal con las demás áreas del FFFIR.</w:t>
      </w:r>
      <w:r w:rsidR="00E3646C" w:rsidRPr="00D24A1F">
        <w:rPr>
          <w:rFonts w:eastAsia="Times New Roman" w:cstheme="minorHAnsi"/>
          <w:color w:val="000000"/>
          <w:szCs w:val="20"/>
          <w:lang w:eastAsia="es-AR"/>
        </w:rPr>
        <w:t xml:space="preserve"> </w:t>
      </w:r>
      <w:r w:rsidRPr="00D24A1F">
        <w:rPr>
          <w:rFonts w:eastAsia="Times New Roman" w:cstheme="minorHAnsi"/>
          <w:color w:val="000000"/>
          <w:szCs w:val="20"/>
          <w:lang w:eastAsia="es-AR"/>
        </w:rPr>
        <w:t>Son responsabilidades del área ambiental y social:</w:t>
      </w:r>
      <w:r w:rsidR="00E3646C" w:rsidRPr="00D24A1F">
        <w:rPr>
          <w:rFonts w:eastAsia="Times New Roman" w:cstheme="minorHAnsi"/>
          <w:color w:val="000000"/>
          <w:szCs w:val="20"/>
          <w:lang w:eastAsia="es-AR"/>
        </w:rPr>
        <w:t xml:space="preserve"> (i)</w:t>
      </w:r>
      <w:r w:rsidRPr="00D24A1F">
        <w:rPr>
          <w:rFonts w:eastAsia="Times New Roman" w:cstheme="minorHAnsi"/>
          <w:color w:val="000000"/>
          <w:sz w:val="16"/>
          <w:szCs w:val="14"/>
          <w:lang w:eastAsia="es-AR"/>
        </w:rPr>
        <w:t>  </w:t>
      </w:r>
      <w:r w:rsidRPr="00D24A1F">
        <w:rPr>
          <w:rFonts w:eastAsia="Times New Roman" w:cstheme="minorHAnsi"/>
          <w:color w:val="000000"/>
          <w:szCs w:val="20"/>
          <w:lang w:eastAsia="es-AR"/>
        </w:rPr>
        <w:t>La revisión preliminar de los EsIAS, PGAS y Planes de Reasentamiento Involuntario y de Población Indígena ( estos últimos, si correspondiere), así como de otros Estudios que resultaren necesarios para la evaluación</w:t>
      </w:r>
      <w:r w:rsidR="00E3646C" w:rsidRPr="00D24A1F">
        <w:rPr>
          <w:rFonts w:eastAsia="Times New Roman" w:cstheme="minorHAnsi"/>
          <w:color w:val="000000"/>
          <w:szCs w:val="20"/>
          <w:lang w:eastAsia="es-AR"/>
        </w:rPr>
        <w:t xml:space="preserve">; (ii) </w:t>
      </w:r>
      <w:r w:rsidRPr="00D24A1F">
        <w:rPr>
          <w:rFonts w:eastAsia="Times New Roman" w:cstheme="minorHAnsi"/>
          <w:color w:val="000000"/>
          <w:szCs w:val="20"/>
          <w:lang w:eastAsia="es-AR"/>
        </w:rPr>
        <w:t>La aprobación de los documentos enunciados en el apartado anterior, en función de su calidad y contenido</w:t>
      </w:r>
      <w:r w:rsidR="00E3646C" w:rsidRPr="00D24A1F">
        <w:rPr>
          <w:rFonts w:eastAsia="Times New Roman" w:cstheme="minorHAnsi"/>
          <w:color w:val="000000"/>
          <w:szCs w:val="20"/>
          <w:lang w:eastAsia="es-AR"/>
        </w:rPr>
        <w:t xml:space="preserve">; (iii) </w:t>
      </w:r>
      <w:r w:rsidRPr="00D24A1F">
        <w:rPr>
          <w:rFonts w:eastAsia="Times New Roman" w:cstheme="minorHAnsi"/>
          <w:color w:val="000000"/>
          <w:szCs w:val="20"/>
          <w:lang w:eastAsia="es-AR"/>
        </w:rPr>
        <w:t>Asegurar que los proyectos así como las medidas de mitigación propuestas cumplan con los requerimientos ambientales y sociales del Programa y que estos se incorporen en los Pliegos de Licitación Pública</w:t>
      </w:r>
      <w:r w:rsidR="00E3646C" w:rsidRPr="00D24A1F">
        <w:rPr>
          <w:rFonts w:eastAsia="Times New Roman" w:cstheme="minorHAnsi"/>
          <w:color w:val="000000"/>
          <w:szCs w:val="20"/>
          <w:lang w:eastAsia="es-AR"/>
        </w:rPr>
        <w:t xml:space="preserve">; (iv) </w:t>
      </w:r>
      <w:r w:rsidRPr="00D24A1F">
        <w:rPr>
          <w:rFonts w:eastAsia="Times New Roman" w:cstheme="minorHAnsi"/>
          <w:color w:val="000000"/>
          <w:szCs w:val="20"/>
          <w:lang w:eastAsia="es-AR"/>
        </w:rPr>
        <w:t>Obtener la No Objeción del BID de los EsIAS, los Planes de Reasentamiento Involuntario, los de Población Indígena y de los Planes de Manejo Especial, si fueran requeridos</w:t>
      </w:r>
      <w:r w:rsidR="00E3646C" w:rsidRPr="00D24A1F">
        <w:rPr>
          <w:rFonts w:eastAsia="Times New Roman" w:cstheme="minorHAnsi"/>
          <w:color w:val="000000"/>
          <w:szCs w:val="20"/>
          <w:lang w:eastAsia="es-AR"/>
        </w:rPr>
        <w:t xml:space="preserve">; (v) </w:t>
      </w:r>
      <w:r w:rsidRPr="00D24A1F">
        <w:rPr>
          <w:rFonts w:eastAsia="Times New Roman" w:cstheme="minorHAnsi"/>
          <w:color w:val="000000"/>
          <w:szCs w:val="20"/>
          <w:lang w:eastAsia="es-AR"/>
        </w:rPr>
        <w:t>Controlar que los proyectos cuenten con las autorizaciones ambientales requeridas por la normativa</w:t>
      </w:r>
      <w:r w:rsidR="00E3646C" w:rsidRPr="00D24A1F">
        <w:rPr>
          <w:rFonts w:eastAsia="Times New Roman" w:cstheme="minorHAnsi"/>
          <w:color w:val="000000"/>
          <w:szCs w:val="20"/>
          <w:lang w:eastAsia="es-AR"/>
        </w:rPr>
        <w:t xml:space="preserve">; (vi) </w:t>
      </w:r>
      <w:r w:rsidRPr="00D24A1F">
        <w:rPr>
          <w:rFonts w:eastAsia="Times New Roman" w:cstheme="minorHAnsi"/>
          <w:color w:val="000000"/>
          <w:szCs w:val="20"/>
          <w:lang w:eastAsia="es-AR"/>
        </w:rPr>
        <w:t>Asesorar a las Provincias y participar en los procesos de consulta significativa</w:t>
      </w:r>
      <w:r w:rsidR="00E3646C" w:rsidRPr="00D24A1F">
        <w:rPr>
          <w:rFonts w:eastAsia="Times New Roman" w:cstheme="minorHAnsi"/>
          <w:color w:val="000000"/>
          <w:szCs w:val="20"/>
          <w:lang w:eastAsia="es-AR"/>
        </w:rPr>
        <w:t xml:space="preserve">; (vii) </w:t>
      </w:r>
      <w:r w:rsidRPr="00D24A1F">
        <w:rPr>
          <w:rFonts w:eastAsia="Times New Roman" w:cstheme="minorHAnsi"/>
          <w:color w:val="000000"/>
          <w:szCs w:val="20"/>
          <w:lang w:eastAsia="es-AR"/>
        </w:rPr>
        <w:t>Revisar y aprobar los Pliegos y TDR de los PGAS y PRI o PPI, si se requirieran, a ser elaborados por el Contratista</w:t>
      </w:r>
      <w:r w:rsidR="00E3646C" w:rsidRPr="00D24A1F">
        <w:rPr>
          <w:rFonts w:eastAsia="Times New Roman" w:cstheme="minorHAnsi"/>
          <w:color w:val="000000"/>
          <w:szCs w:val="20"/>
          <w:lang w:eastAsia="es-AR"/>
        </w:rPr>
        <w:t xml:space="preserve">; (viii) </w:t>
      </w:r>
      <w:r w:rsidRPr="00D24A1F">
        <w:rPr>
          <w:rFonts w:eastAsia="Times New Roman" w:cstheme="minorHAnsi"/>
          <w:color w:val="000000"/>
          <w:szCs w:val="20"/>
          <w:lang w:eastAsia="es-AR"/>
        </w:rPr>
        <w:t>Visitar periódicamente las obras</w:t>
      </w:r>
      <w:r w:rsidR="00753AC3" w:rsidRPr="00D24A1F">
        <w:rPr>
          <w:rFonts w:eastAsia="Times New Roman" w:cstheme="minorHAnsi"/>
          <w:color w:val="000000"/>
          <w:szCs w:val="20"/>
          <w:lang w:eastAsia="es-AR"/>
        </w:rPr>
        <w:t xml:space="preserve">, en coordinación con las Provincias, a efectos de supervisar </w:t>
      </w:r>
      <w:r w:rsidRPr="00D24A1F">
        <w:rPr>
          <w:rFonts w:eastAsia="Times New Roman" w:cstheme="minorHAnsi"/>
          <w:color w:val="000000"/>
          <w:szCs w:val="20"/>
          <w:lang w:eastAsia="es-AR"/>
        </w:rPr>
        <w:t>la implementación</w:t>
      </w:r>
      <w:r w:rsidR="00753AC3" w:rsidRPr="00D24A1F">
        <w:rPr>
          <w:rStyle w:val="FootnoteReference"/>
          <w:rFonts w:eastAsia="Times New Roman" w:cstheme="minorHAnsi"/>
          <w:color w:val="000000"/>
          <w:szCs w:val="20"/>
          <w:lang w:eastAsia="es-AR"/>
        </w:rPr>
        <w:footnoteReference w:id="2"/>
      </w:r>
      <w:r w:rsidRPr="00D24A1F">
        <w:rPr>
          <w:rFonts w:eastAsia="Times New Roman" w:cstheme="minorHAnsi"/>
          <w:color w:val="000000"/>
          <w:szCs w:val="20"/>
          <w:lang w:eastAsia="es-AR"/>
        </w:rPr>
        <w:t xml:space="preserve"> de los Planes aprobados</w:t>
      </w:r>
      <w:r w:rsidR="00E3646C" w:rsidRPr="00D24A1F">
        <w:rPr>
          <w:rFonts w:eastAsia="Times New Roman" w:cstheme="minorHAnsi"/>
          <w:color w:val="000000"/>
          <w:szCs w:val="20"/>
          <w:lang w:eastAsia="es-AR"/>
        </w:rPr>
        <w:t xml:space="preserve">; (ix) </w:t>
      </w:r>
      <w:r w:rsidRPr="00D24A1F">
        <w:rPr>
          <w:rFonts w:eastAsia="Times New Roman" w:cstheme="minorHAnsi"/>
          <w:color w:val="000000"/>
          <w:szCs w:val="20"/>
          <w:lang w:eastAsia="es-AR"/>
        </w:rPr>
        <w:t>Monitorear y supervisar la implementación de las medidas de mitigación y los Programas de Monitoreo ambiental identificados en los EIA</w:t>
      </w:r>
      <w:r w:rsidR="00E3646C" w:rsidRPr="00D24A1F">
        <w:rPr>
          <w:rFonts w:eastAsia="Times New Roman" w:cstheme="minorHAnsi"/>
          <w:color w:val="000000"/>
          <w:szCs w:val="20"/>
          <w:lang w:eastAsia="es-AR"/>
        </w:rPr>
        <w:t xml:space="preserve">; (x) </w:t>
      </w:r>
      <w:r w:rsidRPr="00D24A1F">
        <w:rPr>
          <w:rFonts w:eastAsia="Times New Roman" w:cstheme="minorHAnsi"/>
          <w:color w:val="000000"/>
          <w:szCs w:val="20"/>
          <w:lang w:eastAsia="es-AR"/>
        </w:rPr>
        <w:t>Elaborar y elevar Informes de seguimiento del área para ser elevados al BID</w:t>
      </w:r>
      <w:r w:rsidR="00E3646C" w:rsidRPr="00D24A1F">
        <w:rPr>
          <w:rFonts w:eastAsia="Times New Roman" w:cstheme="minorHAnsi"/>
          <w:color w:val="000000"/>
          <w:szCs w:val="20"/>
          <w:lang w:eastAsia="es-AR"/>
        </w:rPr>
        <w:t xml:space="preserve">; (xi) </w:t>
      </w:r>
      <w:r w:rsidRPr="00D24A1F">
        <w:rPr>
          <w:rFonts w:eastAsia="Times New Roman" w:cstheme="minorHAnsi"/>
          <w:color w:val="000000"/>
          <w:szCs w:val="20"/>
          <w:lang w:eastAsia="es-AR"/>
        </w:rPr>
        <w:t>Llevar registro actualizado de toda la documentación ambiental y social del Programa</w:t>
      </w:r>
      <w:r w:rsidR="00E3646C" w:rsidRPr="00D24A1F">
        <w:rPr>
          <w:rFonts w:eastAsia="Times New Roman" w:cstheme="minorHAnsi"/>
          <w:color w:val="000000"/>
          <w:szCs w:val="20"/>
          <w:lang w:eastAsia="es-AR"/>
        </w:rPr>
        <w:t xml:space="preserve">; (xii) </w:t>
      </w:r>
      <w:r w:rsidRPr="00D24A1F">
        <w:rPr>
          <w:rFonts w:eastAsia="Times New Roman" w:cstheme="minorHAnsi"/>
          <w:color w:val="000000"/>
          <w:szCs w:val="20"/>
          <w:lang w:eastAsia="es-AR"/>
        </w:rPr>
        <w:t>Participar de las Misiones de Supervisión del BID</w:t>
      </w:r>
    </w:p>
    <w:p w14:paraId="460E48E2" w14:textId="77777777" w:rsidR="00446FBC" w:rsidRPr="00D24A1F" w:rsidRDefault="00446FBC" w:rsidP="007B6CA0">
      <w:pPr>
        <w:jc w:val="both"/>
        <w:rPr>
          <w:b/>
          <w:lang w:val="es-MX"/>
        </w:rPr>
      </w:pPr>
    </w:p>
    <w:p w14:paraId="53028C5E" w14:textId="01F5CD03" w:rsidR="007B6CA0" w:rsidRPr="00D24A1F" w:rsidRDefault="00753AC3" w:rsidP="007B6CA0">
      <w:pPr>
        <w:jc w:val="both"/>
        <w:rPr>
          <w:lang w:val="es-MX"/>
        </w:rPr>
      </w:pPr>
      <w:r w:rsidRPr="00D24A1F">
        <w:rPr>
          <w:b/>
          <w:lang w:val="es-MX"/>
        </w:rPr>
        <w:t>Área de</w:t>
      </w:r>
      <w:r w:rsidR="007B6CA0" w:rsidRPr="00D24A1F">
        <w:rPr>
          <w:b/>
          <w:lang w:val="es-MX"/>
        </w:rPr>
        <w:t xml:space="preserve"> Adquisiciones</w:t>
      </w:r>
      <w:r w:rsidR="007B6CA0" w:rsidRPr="00D24A1F">
        <w:rPr>
          <w:lang w:val="es-MX"/>
        </w:rPr>
        <w:t xml:space="preserve">. Tiene a su cargo la </w:t>
      </w:r>
      <w:r w:rsidR="00E85563" w:rsidRPr="00D24A1F">
        <w:rPr>
          <w:lang w:val="es-MX"/>
        </w:rPr>
        <w:t xml:space="preserve">supervisión de la </w:t>
      </w:r>
      <w:r w:rsidR="007B6CA0" w:rsidRPr="00D24A1F">
        <w:rPr>
          <w:lang w:val="es-MX"/>
        </w:rPr>
        <w:t xml:space="preserve">gestión de los procesos de licitación, adquisiciones y contrataciones </w:t>
      </w:r>
      <w:r w:rsidR="00E85563" w:rsidRPr="00D24A1F">
        <w:rPr>
          <w:lang w:val="es-MX"/>
        </w:rPr>
        <w:t xml:space="preserve">realizadas por las UEPs en el marco de los programas, </w:t>
      </w:r>
      <w:r w:rsidR="007B6CA0" w:rsidRPr="00D24A1F">
        <w:rPr>
          <w:lang w:val="es-MX"/>
        </w:rPr>
        <w:t xml:space="preserve">a fin de asegurar la correcta ejecución de los procedimientos de acuerdo con las Políticas y Procedimientos establecidos por el Banco. </w:t>
      </w:r>
      <w:r w:rsidRPr="00D24A1F">
        <w:rPr>
          <w:lang w:val="es-MX"/>
        </w:rPr>
        <w:t xml:space="preserve"> Estará compuesta por …</w:t>
      </w:r>
      <w:proofErr w:type="gramStart"/>
      <w:r w:rsidRPr="00D24A1F">
        <w:rPr>
          <w:lang w:val="es-MX"/>
        </w:rPr>
        <w:t>…….</w:t>
      </w:r>
      <w:proofErr w:type="gramEnd"/>
      <w:r w:rsidRPr="00D24A1F">
        <w:rPr>
          <w:lang w:val="es-MX"/>
        </w:rPr>
        <w:t xml:space="preserve">. profesionales afectados a las </w:t>
      </w:r>
      <w:r w:rsidR="007B6CA0" w:rsidRPr="00D24A1F">
        <w:rPr>
          <w:lang w:val="es-MX"/>
        </w:rPr>
        <w:t>siguientes actividades, no excluyentes:</w:t>
      </w:r>
      <w:r w:rsidR="00E85563" w:rsidRPr="00D24A1F">
        <w:rPr>
          <w:lang w:val="es-MX"/>
        </w:rPr>
        <w:t xml:space="preserve"> (i</w:t>
      </w:r>
      <w:r w:rsidR="007B6CA0" w:rsidRPr="00D24A1F">
        <w:rPr>
          <w:lang w:val="es-MX"/>
        </w:rPr>
        <w:t>)</w:t>
      </w:r>
      <w:r w:rsidR="00E85563" w:rsidRPr="00D24A1F">
        <w:rPr>
          <w:lang w:val="es-MX"/>
        </w:rPr>
        <w:t xml:space="preserve"> Asesorar y supervisar </w:t>
      </w:r>
      <w:r w:rsidR="007B6CA0" w:rsidRPr="00D24A1F">
        <w:rPr>
          <w:lang w:val="es-MX"/>
        </w:rPr>
        <w:t>los procesos de contrataciones y adquisiciones asociados al Programa</w:t>
      </w:r>
      <w:r w:rsidR="00E85563" w:rsidRPr="00D24A1F">
        <w:rPr>
          <w:lang w:val="es-MX"/>
        </w:rPr>
        <w:t xml:space="preserve">, tanto por las </w:t>
      </w:r>
      <w:r w:rsidR="003B20A5" w:rsidRPr="00D24A1F">
        <w:rPr>
          <w:lang w:val="es-MX"/>
        </w:rPr>
        <w:t>UEPs</w:t>
      </w:r>
      <w:r w:rsidR="00E85563" w:rsidRPr="00D24A1F">
        <w:rPr>
          <w:lang w:val="es-MX"/>
        </w:rPr>
        <w:t>, como por el FFFIR</w:t>
      </w:r>
      <w:r w:rsidR="007B6CA0" w:rsidRPr="00D24A1F">
        <w:rPr>
          <w:lang w:val="es-MX"/>
        </w:rPr>
        <w:t xml:space="preserve"> y asistir al </w:t>
      </w:r>
      <w:r w:rsidR="00E85563" w:rsidRPr="00D24A1F">
        <w:rPr>
          <w:lang w:val="es-MX"/>
        </w:rPr>
        <w:t xml:space="preserve">Coordinador </w:t>
      </w:r>
      <w:r w:rsidR="007B6CA0" w:rsidRPr="00D24A1F">
        <w:rPr>
          <w:lang w:val="es-MX"/>
        </w:rPr>
        <w:t>de</w:t>
      </w:r>
      <w:r w:rsidR="00E015B7" w:rsidRPr="00D24A1F">
        <w:rPr>
          <w:lang w:val="es-MX"/>
        </w:rPr>
        <w:t xml:space="preserve"> </w:t>
      </w:r>
      <w:r w:rsidR="007B6CA0" w:rsidRPr="00D24A1F">
        <w:rPr>
          <w:lang w:val="es-MX"/>
        </w:rPr>
        <w:t>l</w:t>
      </w:r>
      <w:r w:rsidR="00E015B7" w:rsidRPr="00D24A1F">
        <w:rPr>
          <w:lang w:val="es-MX"/>
        </w:rPr>
        <w:t>a UEPFIR</w:t>
      </w:r>
      <w:r w:rsidR="007B6CA0" w:rsidRPr="00D24A1F">
        <w:rPr>
          <w:lang w:val="es-MX"/>
        </w:rPr>
        <w:t xml:space="preserve"> en todas las actividades de su competencia</w:t>
      </w:r>
      <w:r w:rsidR="00E85563" w:rsidRPr="00D24A1F">
        <w:rPr>
          <w:lang w:val="es-MX"/>
        </w:rPr>
        <w:t>; (ii</w:t>
      </w:r>
      <w:r w:rsidR="007B6CA0" w:rsidRPr="00D24A1F">
        <w:rPr>
          <w:lang w:val="es-MX"/>
        </w:rPr>
        <w:t>)</w:t>
      </w:r>
      <w:r w:rsidR="00E85563" w:rsidRPr="00D24A1F">
        <w:rPr>
          <w:lang w:val="es-MX"/>
        </w:rPr>
        <w:t xml:space="preserve"> </w:t>
      </w:r>
      <w:r w:rsidR="007B6CA0" w:rsidRPr="00D24A1F">
        <w:rPr>
          <w:lang w:val="es-MX"/>
        </w:rPr>
        <w:t>Realizar el seguimiento de</w:t>
      </w:r>
      <w:r w:rsidR="00E85563" w:rsidRPr="00D24A1F">
        <w:rPr>
          <w:lang w:val="es-MX"/>
        </w:rPr>
        <w:t xml:space="preserve"> </w:t>
      </w:r>
      <w:r w:rsidR="007B6CA0" w:rsidRPr="00D24A1F">
        <w:rPr>
          <w:lang w:val="es-MX"/>
        </w:rPr>
        <w:t>l</w:t>
      </w:r>
      <w:r w:rsidR="00E85563" w:rsidRPr="00D24A1F">
        <w:rPr>
          <w:lang w:val="es-MX"/>
        </w:rPr>
        <w:t>os</w:t>
      </w:r>
      <w:r w:rsidR="007B6CA0" w:rsidRPr="00D24A1F">
        <w:rPr>
          <w:lang w:val="es-MX"/>
        </w:rPr>
        <w:t xml:space="preserve"> proceso</w:t>
      </w:r>
      <w:r w:rsidR="00E85563" w:rsidRPr="00D24A1F">
        <w:rPr>
          <w:lang w:val="es-MX"/>
        </w:rPr>
        <w:t>s</w:t>
      </w:r>
      <w:r w:rsidR="007B6CA0" w:rsidRPr="00D24A1F">
        <w:rPr>
          <w:lang w:val="es-MX"/>
        </w:rPr>
        <w:t xml:space="preserve"> de licitaci</w:t>
      </w:r>
      <w:r w:rsidR="00E85563" w:rsidRPr="00D24A1F">
        <w:rPr>
          <w:lang w:val="es-MX"/>
        </w:rPr>
        <w:t>o</w:t>
      </w:r>
      <w:r w:rsidR="007B6CA0" w:rsidRPr="00D24A1F">
        <w:rPr>
          <w:lang w:val="es-MX"/>
        </w:rPr>
        <w:t>n</w:t>
      </w:r>
      <w:r w:rsidR="00E85563" w:rsidRPr="00D24A1F">
        <w:rPr>
          <w:lang w:val="es-MX"/>
        </w:rPr>
        <w:t>es</w:t>
      </w:r>
      <w:r w:rsidR="007B6CA0" w:rsidRPr="00D24A1F">
        <w:rPr>
          <w:lang w:val="es-MX"/>
        </w:rPr>
        <w:t xml:space="preserve"> verificando y asegurando el cumplimiento de las Políticas del Banco y las disposiciones de</w:t>
      </w:r>
      <w:r w:rsidR="00E85563" w:rsidRPr="00D24A1F">
        <w:rPr>
          <w:lang w:val="es-MX"/>
        </w:rPr>
        <w:t xml:space="preserve"> </w:t>
      </w:r>
      <w:r w:rsidR="007B6CA0" w:rsidRPr="00D24A1F">
        <w:rPr>
          <w:lang w:val="es-MX"/>
        </w:rPr>
        <w:t>l</w:t>
      </w:r>
      <w:r w:rsidR="00E85563" w:rsidRPr="00D24A1F">
        <w:rPr>
          <w:lang w:val="es-MX"/>
        </w:rPr>
        <w:t>os</w:t>
      </w:r>
      <w:r w:rsidR="007B6CA0" w:rsidRPr="00D24A1F">
        <w:rPr>
          <w:lang w:val="es-MX"/>
        </w:rPr>
        <w:t xml:space="preserve"> </w:t>
      </w:r>
      <w:r w:rsidR="00E85563" w:rsidRPr="00D24A1F">
        <w:rPr>
          <w:lang w:val="es-MX"/>
        </w:rPr>
        <w:t>c</w:t>
      </w:r>
      <w:r w:rsidR="007B6CA0" w:rsidRPr="00D24A1F">
        <w:rPr>
          <w:lang w:val="es-MX"/>
        </w:rPr>
        <w:t>ontrato</w:t>
      </w:r>
      <w:r w:rsidR="00E85563" w:rsidRPr="00D24A1F">
        <w:rPr>
          <w:lang w:val="es-MX"/>
        </w:rPr>
        <w:t>s</w:t>
      </w:r>
      <w:r w:rsidR="007B6CA0" w:rsidRPr="00D24A1F">
        <w:rPr>
          <w:lang w:val="es-MX"/>
        </w:rPr>
        <w:t xml:space="preserve"> de </w:t>
      </w:r>
      <w:r w:rsidR="00E85563" w:rsidRPr="00D24A1F">
        <w:rPr>
          <w:lang w:val="es-MX"/>
        </w:rPr>
        <w:t>p</w:t>
      </w:r>
      <w:r w:rsidR="007B6CA0" w:rsidRPr="00D24A1F">
        <w:rPr>
          <w:lang w:val="es-MX"/>
        </w:rPr>
        <w:t>réstamo</w:t>
      </w:r>
      <w:r w:rsidR="00E85563" w:rsidRPr="00D24A1F">
        <w:rPr>
          <w:lang w:val="es-MX"/>
        </w:rPr>
        <w:t xml:space="preserve"> BID; (iii) </w:t>
      </w:r>
      <w:r w:rsidR="007B6CA0" w:rsidRPr="00D24A1F">
        <w:rPr>
          <w:lang w:val="es-MX"/>
        </w:rPr>
        <w:t xml:space="preserve">Colaborar en la elaboración de los documentos requeridos por </w:t>
      </w:r>
      <w:r w:rsidR="00E85563" w:rsidRPr="00D24A1F">
        <w:rPr>
          <w:lang w:val="es-MX"/>
        </w:rPr>
        <w:t>los p</w:t>
      </w:r>
      <w:r w:rsidR="007B6CA0" w:rsidRPr="00D24A1F">
        <w:rPr>
          <w:lang w:val="es-MX"/>
        </w:rPr>
        <w:t>rograma</w:t>
      </w:r>
      <w:r w:rsidR="00E85563" w:rsidRPr="00D24A1F">
        <w:rPr>
          <w:lang w:val="es-MX"/>
        </w:rPr>
        <w:t>s (</w:t>
      </w:r>
      <w:r w:rsidR="007B6CA0" w:rsidRPr="00D24A1F">
        <w:rPr>
          <w:lang w:val="es-MX"/>
        </w:rPr>
        <w:t xml:space="preserve">POA, ISP, informes de auditoría para el Banco, entre otros que sean requeridos, junto con el </w:t>
      </w:r>
      <w:r w:rsidR="00E85563" w:rsidRPr="00D24A1F">
        <w:rPr>
          <w:lang w:val="es-MX"/>
        </w:rPr>
        <w:t>Contador/</w:t>
      </w:r>
      <w:r w:rsidR="007B6CA0" w:rsidRPr="00D24A1F">
        <w:rPr>
          <w:lang w:val="es-MX"/>
        </w:rPr>
        <w:t>Especialista Financiero</w:t>
      </w:r>
      <w:r w:rsidR="00E85563" w:rsidRPr="00D24A1F">
        <w:rPr>
          <w:lang w:val="es-MX"/>
        </w:rPr>
        <w:t>); (</w:t>
      </w:r>
      <w:proofErr w:type="spellStart"/>
      <w:r w:rsidR="00E85563" w:rsidRPr="00D24A1F">
        <w:rPr>
          <w:lang w:val="es-MX"/>
        </w:rPr>
        <w:t>iv</w:t>
      </w:r>
      <w:proofErr w:type="spellEnd"/>
      <w:r w:rsidR="00E85563" w:rsidRPr="00D24A1F">
        <w:rPr>
          <w:lang w:val="es-MX"/>
        </w:rPr>
        <w:t xml:space="preserve">) </w:t>
      </w:r>
      <w:r w:rsidR="007B6CA0" w:rsidRPr="00D24A1F">
        <w:rPr>
          <w:lang w:val="es-MX"/>
        </w:rPr>
        <w:t xml:space="preserve">Colaborar en la preparación y aprobación de los </w:t>
      </w:r>
      <w:r w:rsidR="00E85563" w:rsidRPr="00D24A1F">
        <w:rPr>
          <w:lang w:val="es-MX"/>
        </w:rPr>
        <w:t xml:space="preserve">documentos de las licitaciones y </w:t>
      </w:r>
      <w:r w:rsidR="007B6CA0" w:rsidRPr="00D24A1F">
        <w:rPr>
          <w:lang w:val="es-MX"/>
        </w:rPr>
        <w:t xml:space="preserve">TDR para </w:t>
      </w:r>
      <w:r w:rsidR="007B6CA0" w:rsidRPr="00D24A1F">
        <w:rPr>
          <w:lang w:val="es-MX"/>
        </w:rPr>
        <w:lastRenderedPageBreak/>
        <w:t>las contrataciones</w:t>
      </w:r>
      <w:r w:rsidR="00E85563" w:rsidRPr="00D24A1F">
        <w:rPr>
          <w:lang w:val="es-MX"/>
        </w:rPr>
        <w:t xml:space="preserve">; (v) </w:t>
      </w:r>
      <w:r w:rsidR="00E015B7" w:rsidRPr="00D24A1F">
        <w:rPr>
          <w:lang w:val="es-MX"/>
        </w:rPr>
        <w:t xml:space="preserve">Colaborar con los puntos focales de adquisiciones de las UEPs </w:t>
      </w:r>
      <w:r w:rsidR="007B6CA0" w:rsidRPr="00D24A1F">
        <w:rPr>
          <w:lang w:val="es-MX"/>
        </w:rPr>
        <w:t xml:space="preserve">a fin de impulsar </w:t>
      </w:r>
      <w:r w:rsidR="00E015B7" w:rsidRPr="00D24A1F">
        <w:rPr>
          <w:lang w:val="es-MX"/>
        </w:rPr>
        <w:t xml:space="preserve">el avance de </w:t>
      </w:r>
      <w:r w:rsidR="007B6CA0" w:rsidRPr="00D24A1F">
        <w:rPr>
          <w:lang w:val="es-MX"/>
        </w:rPr>
        <w:t>los proce</w:t>
      </w:r>
      <w:r w:rsidR="00E015B7" w:rsidRPr="00D24A1F">
        <w:rPr>
          <w:lang w:val="es-MX"/>
        </w:rPr>
        <w:t xml:space="preserve">sos; (vi) </w:t>
      </w:r>
      <w:r w:rsidR="007B6CA0" w:rsidRPr="00D24A1F">
        <w:rPr>
          <w:lang w:val="es-MX"/>
        </w:rPr>
        <w:t xml:space="preserve">Colaborar con el </w:t>
      </w:r>
      <w:r w:rsidR="00E015B7" w:rsidRPr="00D24A1F">
        <w:rPr>
          <w:lang w:val="es-MX"/>
        </w:rPr>
        <w:t xml:space="preserve">Coordinador de la UEPFIR </w:t>
      </w:r>
      <w:r w:rsidR="007B6CA0" w:rsidRPr="00D24A1F">
        <w:rPr>
          <w:lang w:val="es-MX"/>
        </w:rPr>
        <w:t>en la elaboración y actualizaci</w:t>
      </w:r>
      <w:r w:rsidR="00E015B7" w:rsidRPr="00D24A1F">
        <w:rPr>
          <w:lang w:val="es-MX"/>
        </w:rPr>
        <w:t>ón</w:t>
      </w:r>
      <w:r w:rsidR="007B6CA0" w:rsidRPr="00D24A1F">
        <w:rPr>
          <w:lang w:val="es-MX"/>
        </w:rPr>
        <w:t xml:space="preserve"> periódica del Plan de Adquisiciones de</w:t>
      </w:r>
      <w:r w:rsidR="00E015B7" w:rsidRPr="00D24A1F">
        <w:rPr>
          <w:lang w:val="es-MX"/>
        </w:rPr>
        <w:t xml:space="preserve"> </w:t>
      </w:r>
      <w:r w:rsidR="007B6CA0" w:rsidRPr="00D24A1F">
        <w:rPr>
          <w:lang w:val="es-MX"/>
        </w:rPr>
        <w:t>l</w:t>
      </w:r>
      <w:r w:rsidR="00E015B7" w:rsidRPr="00D24A1F">
        <w:rPr>
          <w:lang w:val="es-MX"/>
        </w:rPr>
        <w:t>os</w:t>
      </w:r>
      <w:r w:rsidR="007B6CA0" w:rsidRPr="00D24A1F">
        <w:rPr>
          <w:lang w:val="es-MX"/>
        </w:rPr>
        <w:t xml:space="preserve"> </w:t>
      </w:r>
      <w:r w:rsidR="00E015B7" w:rsidRPr="00D24A1F">
        <w:rPr>
          <w:lang w:val="es-MX"/>
        </w:rPr>
        <w:t>p</w:t>
      </w:r>
      <w:r w:rsidR="007B6CA0" w:rsidRPr="00D24A1F">
        <w:rPr>
          <w:lang w:val="es-MX"/>
        </w:rPr>
        <w:t>rograma</w:t>
      </w:r>
      <w:r w:rsidR="00E015B7" w:rsidRPr="00D24A1F">
        <w:rPr>
          <w:lang w:val="es-MX"/>
        </w:rPr>
        <w:t>s</w:t>
      </w:r>
      <w:r w:rsidR="007B6CA0" w:rsidRPr="00D24A1F">
        <w:rPr>
          <w:lang w:val="es-MX"/>
        </w:rPr>
        <w:t>, así como la información contenida en el Sistema de Ejecución de Planes de Adquisiciones (SEPA) del BID</w:t>
      </w:r>
      <w:r w:rsidR="00E015B7" w:rsidRPr="00D24A1F">
        <w:rPr>
          <w:lang w:val="es-MX"/>
        </w:rPr>
        <w:t xml:space="preserve">; (vii) </w:t>
      </w:r>
      <w:r w:rsidR="007B6CA0" w:rsidRPr="00D24A1F">
        <w:rPr>
          <w:lang w:val="es-MX"/>
        </w:rPr>
        <w:t xml:space="preserve">Registrar y mantener actualizada la documentación de todas las contrataciones y/o adquisiciones llevadas a cabo </w:t>
      </w:r>
      <w:r w:rsidR="00E015B7" w:rsidRPr="00D24A1F">
        <w:rPr>
          <w:lang w:val="es-MX"/>
        </w:rPr>
        <w:t>por los p</w:t>
      </w:r>
      <w:r w:rsidR="007B6CA0" w:rsidRPr="00D24A1F">
        <w:rPr>
          <w:lang w:val="es-MX"/>
        </w:rPr>
        <w:t>rograma</w:t>
      </w:r>
      <w:r w:rsidR="00E015B7" w:rsidRPr="00D24A1F">
        <w:rPr>
          <w:lang w:val="es-MX"/>
        </w:rPr>
        <w:t xml:space="preserve">s; (viii) </w:t>
      </w:r>
      <w:r w:rsidR="007B6CA0" w:rsidRPr="00D24A1F">
        <w:rPr>
          <w:lang w:val="es-MX"/>
        </w:rPr>
        <w:t>Supervisar y controlar la adecuada administración y seguimiento de los contratos celebrados.</w:t>
      </w:r>
    </w:p>
    <w:p w14:paraId="7918D4D1" w14:textId="087705DA" w:rsidR="007B6CA0" w:rsidRPr="00D24A1F" w:rsidRDefault="00753AC3" w:rsidP="008C739E">
      <w:pPr>
        <w:jc w:val="both"/>
        <w:rPr>
          <w:lang w:val="es-MX"/>
        </w:rPr>
      </w:pPr>
      <w:r w:rsidRPr="00D24A1F">
        <w:rPr>
          <w:b/>
          <w:lang w:val="es-MX"/>
        </w:rPr>
        <w:t xml:space="preserve">Área Administrativo - </w:t>
      </w:r>
      <w:r w:rsidR="008C739E" w:rsidRPr="00D24A1F">
        <w:rPr>
          <w:b/>
          <w:lang w:val="es-MX"/>
        </w:rPr>
        <w:t>Financier</w:t>
      </w:r>
      <w:r w:rsidRPr="00D24A1F">
        <w:rPr>
          <w:b/>
          <w:lang w:val="es-MX"/>
        </w:rPr>
        <w:t>a</w:t>
      </w:r>
      <w:r w:rsidR="008C739E" w:rsidRPr="00D24A1F">
        <w:rPr>
          <w:b/>
          <w:lang w:val="es-MX"/>
        </w:rPr>
        <w:t>.</w:t>
      </w:r>
      <w:r w:rsidR="008C739E" w:rsidRPr="00D24A1F">
        <w:rPr>
          <w:lang w:val="es-MX"/>
        </w:rPr>
        <w:t xml:space="preserve"> Tiene a su cargo la gestión financiera y presupuestaria del Programa, a fin de asegurar la correcta gestión de los procedimientos. </w:t>
      </w:r>
      <w:r w:rsidRPr="00D24A1F">
        <w:rPr>
          <w:lang w:val="es-MX"/>
        </w:rPr>
        <w:t xml:space="preserve">Se compone de ………… personas afectadas a las </w:t>
      </w:r>
      <w:r w:rsidR="008C739E" w:rsidRPr="00D24A1F">
        <w:rPr>
          <w:lang w:val="es-MX"/>
        </w:rPr>
        <w:t xml:space="preserve">siguientes actividades, no excluyentes: (i) Liderar la gerencia financiera y administrativa de los recursos de los Préstamo </w:t>
      </w:r>
      <w:r w:rsidR="007755D7" w:rsidRPr="00D24A1F">
        <w:rPr>
          <w:lang w:val="es-MX"/>
        </w:rPr>
        <w:t xml:space="preserve">de </w:t>
      </w:r>
      <w:r w:rsidR="008C739E" w:rsidRPr="00D24A1F">
        <w:rPr>
          <w:lang w:val="es-MX"/>
        </w:rPr>
        <w:t>acuerdo a las normas y procedimientos BID y del</w:t>
      </w:r>
      <w:r w:rsidR="007755D7" w:rsidRPr="00D24A1F">
        <w:rPr>
          <w:lang w:val="es-MX"/>
        </w:rPr>
        <w:t xml:space="preserve"> FFFIR; (ii) </w:t>
      </w:r>
      <w:r w:rsidR="008C739E" w:rsidRPr="00D24A1F">
        <w:rPr>
          <w:lang w:val="es-MX"/>
        </w:rPr>
        <w:t>Planificar y ejecutar las funciones de administración necesarias para el cumplimiento de los objetivos del Programa, incluyendo el control de la gestión de los archivos del Programa</w:t>
      </w:r>
      <w:r w:rsidR="007755D7" w:rsidRPr="00D24A1F">
        <w:rPr>
          <w:lang w:val="es-MX"/>
        </w:rPr>
        <w:t xml:space="preserve">; (iii) </w:t>
      </w:r>
      <w:r w:rsidR="008C739E" w:rsidRPr="00D24A1F">
        <w:rPr>
          <w:lang w:val="es-MX"/>
        </w:rPr>
        <w:t>Emprender acciones necesarias para asegurar la oportuna disponibilidad de fondos de diferentes fuentes, en el marco de su competencia</w:t>
      </w:r>
      <w:r w:rsidR="007755D7" w:rsidRPr="00D24A1F">
        <w:rPr>
          <w:lang w:val="es-MX"/>
        </w:rPr>
        <w:t xml:space="preserve">; (vi) </w:t>
      </w:r>
      <w:r w:rsidR="008C739E" w:rsidRPr="00D24A1F">
        <w:rPr>
          <w:lang w:val="es-MX"/>
        </w:rPr>
        <w:t>Coordinar la elaboración y registro de los planes de trabajo y presupuestos anuales del Programa</w:t>
      </w:r>
      <w:r w:rsidR="007755D7" w:rsidRPr="00D24A1F">
        <w:rPr>
          <w:lang w:val="es-MX"/>
        </w:rPr>
        <w:t xml:space="preserve">; (vii) Preparar </w:t>
      </w:r>
      <w:r w:rsidR="008C739E" w:rsidRPr="00D24A1F">
        <w:rPr>
          <w:lang w:val="es-MX"/>
        </w:rPr>
        <w:t>las solicitudes de desembolso y planes de ejecución financiera que se presentan al Banco y los organismos de control pertinentes. Habilitar pagos en el sistema UEPEX</w:t>
      </w:r>
      <w:r w:rsidR="007755D7" w:rsidRPr="00D24A1F">
        <w:rPr>
          <w:lang w:val="es-MX"/>
        </w:rPr>
        <w:t xml:space="preserve">; (viii) </w:t>
      </w:r>
      <w:r w:rsidR="008C739E" w:rsidRPr="00D24A1F">
        <w:rPr>
          <w:lang w:val="es-MX"/>
        </w:rPr>
        <w:t>Coordinar los aportes inherentes a la gestión financiera para la preparación de informes del Proyecto (POA, ISP, entre otros) y validar los informes de avance financiero y estados financieros del Programa, en cumplimiento de las normativas vigentes</w:t>
      </w:r>
      <w:r w:rsidR="007755D7" w:rsidRPr="00D24A1F">
        <w:rPr>
          <w:lang w:val="es-MX"/>
        </w:rPr>
        <w:t xml:space="preserve">; (ix) Coordinar el diseño e </w:t>
      </w:r>
      <w:r w:rsidR="008C739E" w:rsidRPr="00D24A1F">
        <w:rPr>
          <w:lang w:val="es-MX"/>
        </w:rPr>
        <w:t>impl</w:t>
      </w:r>
      <w:r w:rsidR="007755D7" w:rsidRPr="00D24A1F">
        <w:rPr>
          <w:lang w:val="es-MX"/>
        </w:rPr>
        <w:t>ementación de</w:t>
      </w:r>
      <w:r w:rsidR="008C739E" w:rsidRPr="00D24A1F">
        <w:rPr>
          <w:lang w:val="es-MX"/>
        </w:rPr>
        <w:t xml:space="preserve"> los procedimientos inherentes a la gestión financiera de</w:t>
      </w:r>
      <w:r w:rsidR="007755D7" w:rsidRPr="00D24A1F">
        <w:rPr>
          <w:lang w:val="es-MX"/>
        </w:rPr>
        <w:t xml:space="preserve"> </w:t>
      </w:r>
      <w:r w:rsidR="008C739E" w:rsidRPr="00D24A1F">
        <w:rPr>
          <w:lang w:val="es-MX"/>
        </w:rPr>
        <w:t>l</w:t>
      </w:r>
      <w:r w:rsidR="007755D7" w:rsidRPr="00D24A1F">
        <w:rPr>
          <w:lang w:val="es-MX"/>
        </w:rPr>
        <w:t>os</w:t>
      </w:r>
      <w:r w:rsidR="008C739E" w:rsidRPr="00D24A1F">
        <w:rPr>
          <w:lang w:val="es-MX"/>
        </w:rPr>
        <w:t xml:space="preserve"> </w:t>
      </w:r>
      <w:r w:rsidR="007755D7" w:rsidRPr="00D24A1F">
        <w:rPr>
          <w:lang w:val="es-MX"/>
        </w:rPr>
        <w:t>p</w:t>
      </w:r>
      <w:r w:rsidR="008C739E" w:rsidRPr="00D24A1F">
        <w:rPr>
          <w:lang w:val="es-MX"/>
        </w:rPr>
        <w:t>réstamo</w:t>
      </w:r>
      <w:r w:rsidR="007755D7" w:rsidRPr="00D24A1F">
        <w:rPr>
          <w:lang w:val="es-MX"/>
        </w:rPr>
        <w:t>s (</w:t>
      </w:r>
      <w:r w:rsidR="008C739E" w:rsidRPr="00D24A1F">
        <w:rPr>
          <w:lang w:val="es-MX"/>
        </w:rPr>
        <w:t>incluyendo la coordinación de la instalación e implementación del Sistema UEPEX</w:t>
      </w:r>
      <w:r w:rsidR="007755D7" w:rsidRPr="00D24A1F">
        <w:rPr>
          <w:lang w:val="es-MX"/>
        </w:rPr>
        <w:t xml:space="preserve">); (x) </w:t>
      </w:r>
      <w:r w:rsidR="008C739E" w:rsidRPr="00D24A1F">
        <w:rPr>
          <w:lang w:val="es-MX"/>
        </w:rPr>
        <w:t>Administrar las relaciones con los Organismos Nacionales e Internacionales de financiación, administración, supervisión y control del Programa, en lo atinente a la gestión financiera</w:t>
      </w:r>
      <w:r w:rsidR="007755D7" w:rsidRPr="00D24A1F">
        <w:rPr>
          <w:lang w:val="es-MX"/>
        </w:rPr>
        <w:t xml:space="preserve"> (xi)</w:t>
      </w:r>
      <w:r w:rsidR="008C739E" w:rsidRPr="00D24A1F">
        <w:rPr>
          <w:lang w:val="es-MX"/>
        </w:rPr>
        <w:t xml:space="preserve"> Coordinar los procesos de auditorías internas y externas del Programa</w:t>
      </w:r>
      <w:r w:rsidR="007755D7" w:rsidRPr="00D24A1F">
        <w:rPr>
          <w:lang w:val="es-MX"/>
        </w:rPr>
        <w:t xml:space="preserve">; (xii) </w:t>
      </w:r>
      <w:r w:rsidR="008C739E" w:rsidRPr="00D24A1F">
        <w:rPr>
          <w:lang w:val="es-MX"/>
        </w:rPr>
        <w:t>Asistir al Director del Programa en todas las actividades de su competencia.</w:t>
      </w:r>
    </w:p>
    <w:p w14:paraId="212C5AD4" w14:textId="06DB7414" w:rsidR="007B6CA0" w:rsidRPr="00D24A1F" w:rsidRDefault="00D661A1" w:rsidP="00D661A1">
      <w:pPr>
        <w:jc w:val="both"/>
        <w:rPr>
          <w:lang w:val="es-MX"/>
        </w:rPr>
      </w:pPr>
      <w:r w:rsidRPr="00D24A1F">
        <w:rPr>
          <w:lang w:val="es-MX"/>
        </w:rPr>
        <w:t>Asistente fiduciario/APOYO GAF/Especialista Financiero (</w:t>
      </w:r>
      <w:r w:rsidRPr="00D24A1F">
        <w:rPr>
          <w:color w:val="FF0000"/>
          <w:lang w:val="es-MX"/>
        </w:rPr>
        <w:t>roles a asignar entre gerencias FFFIR y UEPFIR)</w:t>
      </w:r>
      <w:r w:rsidRPr="00D24A1F">
        <w:rPr>
          <w:lang w:val="es-MX"/>
        </w:rPr>
        <w:t xml:space="preserve">: (i) Gestionar el sistema UEPEX en lo inherente a registros y gestión del POA, contratos, pagos, contabilidad, desembolsos al Banco, entre otros. Preparar reportes de gestión financiera a partir del UEPEX, incluidos los estados financieros del Programa, las solicitudes de desembolso para el Banco y conciliaciones bancarias; (ii) Asistir en la preparación de los informes de gestión del Programa (POA; ISP; informes de avance financiero; plan de ejecución financiera para las solicitudes de desembolso, inventarios, control de cumplimiento de cláusulas contractuales, etc.), cuando sea procedente, en coordinación con el Especialista de Adquisiciones; (iii) Gestión de archivos de documentación de sustento del Programa; (iv) Realizar las gestiones impositivas del Programa; (v) Atender requerimientos de los auditores externos, internos y otros organismos de control, asegurando la disponibilidad de la documentación necesaria para la ejecución de dichas actividades; </w:t>
      </w:r>
    </w:p>
    <w:p w14:paraId="2C00C463" w14:textId="49C62036" w:rsidR="00D661A1" w:rsidRDefault="00277894" w:rsidP="00D661A1">
      <w:pPr>
        <w:jc w:val="both"/>
        <w:rPr>
          <w:lang w:val="es-MX"/>
        </w:rPr>
      </w:pPr>
      <w:r w:rsidRPr="00D24A1F">
        <w:rPr>
          <w:b/>
          <w:lang w:val="es-MX"/>
        </w:rPr>
        <w:t xml:space="preserve">Área </w:t>
      </w:r>
      <w:r w:rsidR="00D661A1" w:rsidRPr="00D24A1F">
        <w:rPr>
          <w:b/>
          <w:lang w:val="es-MX"/>
        </w:rPr>
        <w:t>Legal.</w:t>
      </w:r>
      <w:r w:rsidR="00D661A1" w:rsidRPr="00D24A1F">
        <w:rPr>
          <w:lang w:val="es-MX"/>
        </w:rPr>
        <w:t xml:space="preserve"> Tiene a su cargo la coordinación de la gestión jurídica de los programas, a fin de asegurar la correcta ejecución de los procedimientos. </w:t>
      </w:r>
      <w:r w:rsidRPr="00D24A1F">
        <w:rPr>
          <w:lang w:val="es-MX"/>
        </w:rPr>
        <w:t>Se compone de</w:t>
      </w:r>
      <w:proofErr w:type="gramStart"/>
      <w:r w:rsidRPr="00D24A1F">
        <w:rPr>
          <w:lang w:val="es-MX"/>
        </w:rPr>
        <w:t xml:space="preserve"> ….</w:t>
      </w:r>
      <w:proofErr w:type="gramEnd"/>
      <w:r w:rsidRPr="00D24A1F">
        <w:rPr>
          <w:lang w:val="es-MX"/>
        </w:rPr>
        <w:t>. personas y comprende  las</w:t>
      </w:r>
      <w:r w:rsidR="00D661A1" w:rsidRPr="00D24A1F">
        <w:rPr>
          <w:lang w:val="es-MX"/>
        </w:rPr>
        <w:t xml:space="preserve"> siguientes actividades, no excluyentes: (i) Revisar y proponer modificaciones en CMAF; pliegos, contratos y otros documentos legales; (ii) Velar por el cumplimiento las </w:t>
      </w:r>
      <w:r w:rsidR="00D661A1" w:rsidRPr="00D24A1F">
        <w:rPr>
          <w:lang w:val="es-MX"/>
        </w:rPr>
        <w:lastRenderedPageBreak/>
        <w:t>condiciones contractuales del Contrato de Préstamo y demás documentos que rigen a los programas, así como las normas y regulaciones de la Administración Pública aplicables; (iii) Emitir dictámenes legales y brindar asesoramiento jurídico en todos aquellos asuntos que así lo requieran durante la ejecución de los proyectos del Programa</w:t>
      </w:r>
      <w:r w:rsidR="00775C97" w:rsidRPr="00D24A1F">
        <w:rPr>
          <w:lang w:val="es-MX"/>
        </w:rPr>
        <w:t>.</w:t>
      </w:r>
      <w:r w:rsidR="00D661A1">
        <w:rPr>
          <w:lang w:val="es-MX"/>
        </w:rPr>
        <w:t xml:space="preserve"> </w:t>
      </w:r>
    </w:p>
    <w:p w14:paraId="46969E41" w14:textId="1A125B68" w:rsidR="00867BF6" w:rsidRPr="003F34D3" w:rsidRDefault="003F34D3" w:rsidP="00052A71">
      <w:pPr>
        <w:pStyle w:val="Heading2"/>
        <w:jc w:val="both"/>
        <w:rPr>
          <w:rFonts w:asciiTheme="minorHAnsi" w:hAnsiTheme="minorHAnsi" w:cstheme="minorHAnsi"/>
          <w:lang w:val="es-MX"/>
        </w:rPr>
      </w:pPr>
      <w:bookmarkStart w:id="21" w:name="_Toc8900590"/>
      <w:r>
        <w:rPr>
          <w:rFonts w:asciiTheme="minorHAnsi" w:hAnsiTheme="minorHAnsi" w:cstheme="minorHAnsi"/>
          <w:lang w:val="es-MX"/>
        </w:rPr>
        <w:t xml:space="preserve">Principales </w:t>
      </w:r>
      <w:r w:rsidR="00867BF6" w:rsidRPr="003F34D3">
        <w:rPr>
          <w:rFonts w:asciiTheme="minorHAnsi" w:hAnsiTheme="minorHAnsi" w:cstheme="minorHAnsi"/>
          <w:lang w:val="es-MX"/>
        </w:rPr>
        <w:t>Funciones y responsabilidades</w:t>
      </w:r>
      <w:bookmarkEnd w:id="21"/>
    </w:p>
    <w:p w14:paraId="1B41F417" w14:textId="56E0442A" w:rsidR="003C062C" w:rsidRPr="003F34D3" w:rsidRDefault="00F57732" w:rsidP="00052A71">
      <w:pPr>
        <w:jc w:val="both"/>
        <w:rPr>
          <w:rFonts w:cstheme="minorHAnsi"/>
          <w:lang w:val="es-MX"/>
        </w:rPr>
      </w:pPr>
      <w:r w:rsidRPr="003F34D3">
        <w:rPr>
          <w:rFonts w:cstheme="minorHAnsi"/>
          <w:lang w:val="es-MX"/>
        </w:rPr>
        <w:t xml:space="preserve">A </w:t>
      </w:r>
      <w:r w:rsidR="003B20A5" w:rsidRPr="003F34D3">
        <w:rPr>
          <w:rFonts w:cstheme="minorHAnsi"/>
          <w:lang w:val="es-MX"/>
        </w:rPr>
        <w:t>continuación,</w:t>
      </w:r>
      <w:r w:rsidRPr="003F34D3">
        <w:rPr>
          <w:rFonts w:cstheme="minorHAnsi"/>
          <w:lang w:val="es-MX"/>
        </w:rPr>
        <w:t xml:space="preserve"> se hace una breve descripción de los actores y sus responsabilidades</w:t>
      </w:r>
    </w:p>
    <w:tbl>
      <w:tblPr>
        <w:tblStyle w:val="TableGrid"/>
        <w:tblW w:w="8897" w:type="dxa"/>
        <w:tblLayout w:type="fixed"/>
        <w:tblLook w:val="04A0" w:firstRow="1" w:lastRow="0" w:firstColumn="1" w:lastColumn="0" w:noHBand="0" w:noVBand="1"/>
      </w:tblPr>
      <w:tblGrid>
        <w:gridCol w:w="2235"/>
        <w:gridCol w:w="6662"/>
      </w:tblGrid>
      <w:tr w:rsidR="00801953" w:rsidRPr="00801953" w14:paraId="6E80FDF5" w14:textId="77777777" w:rsidTr="00EB5712">
        <w:trPr>
          <w:tblHeader/>
        </w:trPr>
        <w:tc>
          <w:tcPr>
            <w:tcW w:w="2235" w:type="dxa"/>
          </w:tcPr>
          <w:p w14:paraId="4C3DCCFA" w14:textId="77777777" w:rsidR="00801953" w:rsidRPr="003F34D3" w:rsidRDefault="00801953" w:rsidP="00EB5712">
            <w:pPr>
              <w:pStyle w:val="Default"/>
              <w:tabs>
                <w:tab w:val="left" w:pos="0"/>
              </w:tabs>
              <w:jc w:val="center"/>
              <w:rPr>
                <w:rFonts w:asciiTheme="minorHAnsi" w:eastAsia="Times New Roman" w:hAnsiTheme="minorHAnsi" w:cstheme="minorHAnsi"/>
                <w:b/>
                <w:color w:val="auto"/>
                <w:sz w:val="18"/>
                <w:szCs w:val="22"/>
                <w:lang w:val="es-MX" w:eastAsia="es-EC"/>
              </w:rPr>
            </w:pPr>
            <w:r w:rsidRPr="003F34D3">
              <w:rPr>
                <w:rFonts w:asciiTheme="minorHAnsi" w:eastAsia="Times New Roman" w:hAnsiTheme="minorHAnsi" w:cstheme="minorHAnsi"/>
                <w:b/>
                <w:color w:val="auto"/>
                <w:sz w:val="18"/>
                <w:szCs w:val="22"/>
                <w:lang w:val="es-MX" w:eastAsia="es-EC"/>
              </w:rPr>
              <w:t>ACTORES INSTITUCIONALES Y PÚBLICOS</w:t>
            </w:r>
          </w:p>
        </w:tc>
        <w:tc>
          <w:tcPr>
            <w:tcW w:w="6662" w:type="dxa"/>
          </w:tcPr>
          <w:p w14:paraId="79ED7C9E" w14:textId="77777777" w:rsidR="00801953" w:rsidRPr="003F34D3" w:rsidRDefault="00801953" w:rsidP="00EB5712">
            <w:pPr>
              <w:pStyle w:val="Default"/>
              <w:tabs>
                <w:tab w:val="left" w:pos="0"/>
              </w:tabs>
              <w:jc w:val="center"/>
              <w:rPr>
                <w:rFonts w:asciiTheme="minorHAnsi" w:eastAsia="Times New Roman" w:hAnsiTheme="minorHAnsi" w:cstheme="minorHAnsi"/>
                <w:b/>
                <w:color w:val="auto"/>
                <w:sz w:val="18"/>
                <w:szCs w:val="22"/>
                <w:lang w:val="es-MX" w:eastAsia="es-EC"/>
              </w:rPr>
            </w:pPr>
          </w:p>
          <w:p w14:paraId="26D2A586" w14:textId="77777777" w:rsidR="00801953" w:rsidRPr="003F34D3" w:rsidRDefault="00801953" w:rsidP="00EB5712">
            <w:pPr>
              <w:pStyle w:val="Default"/>
              <w:tabs>
                <w:tab w:val="left" w:pos="0"/>
              </w:tabs>
              <w:jc w:val="center"/>
              <w:rPr>
                <w:rFonts w:asciiTheme="minorHAnsi" w:eastAsia="Times New Roman" w:hAnsiTheme="minorHAnsi" w:cstheme="minorHAnsi"/>
                <w:b/>
                <w:color w:val="auto"/>
                <w:sz w:val="18"/>
                <w:szCs w:val="22"/>
                <w:lang w:val="es-MX" w:eastAsia="es-EC"/>
              </w:rPr>
            </w:pPr>
            <w:r w:rsidRPr="003F34D3">
              <w:rPr>
                <w:rFonts w:asciiTheme="minorHAnsi" w:eastAsia="Times New Roman" w:hAnsiTheme="minorHAnsi" w:cstheme="minorHAnsi"/>
                <w:b/>
                <w:color w:val="auto"/>
                <w:sz w:val="18"/>
                <w:szCs w:val="22"/>
                <w:lang w:val="es-MX" w:eastAsia="es-EC"/>
              </w:rPr>
              <w:t>RESPONSABILIDADES EN EL ÁMBITO DEL PROYECTO</w:t>
            </w:r>
          </w:p>
          <w:p w14:paraId="7A24BD59" w14:textId="77777777" w:rsidR="00801953" w:rsidRPr="003F34D3" w:rsidRDefault="00801953" w:rsidP="00EB5712">
            <w:pPr>
              <w:pStyle w:val="Default"/>
              <w:tabs>
                <w:tab w:val="left" w:pos="0"/>
              </w:tabs>
              <w:jc w:val="center"/>
              <w:rPr>
                <w:rFonts w:asciiTheme="minorHAnsi" w:eastAsia="Times New Roman" w:hAnsiTheme="minorHAnsi" w:cstheme="minorHAnsi"/>
                <w:b/>
                <w:color w:val="auto"/>
                <w:sz w:val="18"/>
                <w:szCs w:val="22"/>
                <w:lang w:val="es-MX" w:eastAsia="es-EC"/>
              </w:rPr>
            </w:pPr>
          </w:p>
        </w:tc>
      </w:tr>
      <w:tr w:rsidR="00801953" w:rsidRPr="00801953" w14:paraId="0526FE8E" w14:textId="77777777" w:rsidTr="00C57C7F">
        <w:trPr>
          <w:trHeight w:val="2582"/>
        </w:trPr>
        <w:tc>
          <w:tcPr>
            <w:tcW w:w="2235" w:type="dxa"/>
          </w:tcPr>
          <w:p w14:paraId="659B9F4E" w14:textId="77777777" w:rsidR="00801953" w:rsidRPr="00801953" w:rsidRDefault="00801953" w:rsidP="00EB5712">
            <w:pPr>
              <w:pStyle w:val="Default"/>
              <w:tabs>
                <w:tab w:val="left" w:pos="0"/>
              </w:tabs>
              <w:jc w:val="center"/>
              <w:rPr>
                <w:rFonts w:asciiTheme="minorHAnsi" w:eastAsia="Times New Roman" w:hAnsiTheme="minorHAnsi" w:cstheme="minorHAnsi"/>
                <w:color w:val="auto"/>
                <w:sz w:val="18"/>
                <w:szCs w:val="22"/>
                <w:lang w:val="es-MX" w:eastAsia="es-EC"/>
              </w:rPr>
            </w:pPr>
          </w:p>
          <w:p w14:paraId="1E3B648E" w14:textId="77777777" w:rsidR="00801953" w:rsidRPr="00801953" w:rsidRDefault="00801953" w:rsidP="00EB5712">
            <w:pPr>
              <w:pStyle w:val="Default"/>
              <w:tabs>
                <w:tab w:val="left" w:pos="0"/>
              </w:tabs>
              <w:jc w:val="center"/>
              <w:rPr>
                <w:rFonts w:asciiTheme="minorHAnsi" w:eastAsia="Times New Roman" w:hAnsiTheme="minorHAnsi" w:cstheme="minorHAnsi"/>
                <w:b/>
                <w:color w:val="auto"/>
                <w:sz w:val="18"/>
                <w:szCs w:val="22"/>
                <w:lang w:val="es-MX" w:eastAsia="es-EC"/>
              </w:rPr>
            </w:pPr>
            <w:r w:rsidRPr="00801953">
              <w:rPr>
                <w:rFonts w:asciiTheme="minorHAnsi" w:eastAsia="Times New Roman" w:hAnsiTheme="minorHAnsi" w:cstheme="minorHAnsi"/>
                <w:b/>
                <w:color w:val="auto"/>
                <w:sz w:val="18"/>
                <w:szCs w:val="22"/>
                <w:lang w:val="es-MX" w:eastAsia="es-EC"/>
              </w:rPr>
              <w:t>Estado Nacional</w:t>
            </w:r>
          </w:p>
        </w:tc>
        <w:tc>
          <w:tcPr>
            <w:tcW w:w="6662" w:type="dxa"/>
            <w:vAlign w:val="center"/>
          </w:tcPr>
          <w:p w14:paraId="678D60AB" w14:textId="4AAE12CF" w:rsidR="00801953" w:rsidRPr="00801953" w:rsidRDefault="00801953" w:rsidP="001E76D2">
            <w:pPr>
              <w:pStyle w:val="ListParagraph"/>
              <w:numPr>
                <w:ilvl w:val="0"/>
                <w:numId w:val="6"/>
              </w:numPr>
              <w:autoSpaceDE w:val="0"/>
              <w:autoSpaceDN w:val="0"/>
              <w:adjustRightInd w:val="0"/>
              <w:ind w:hanging="185"/>
              <w:rPr>
                <w:rFonts w:asciiTheme="minorHAnsi" w:hAnsiTheme="minorHAnsi" w:cstheme="minorHAnsi"/>
                <w:color w:val="000000"/>
                <w:sz w:val="18"/>
                <w:lang w:val="es-MX"/>
              </w:rPr>
            </w:pPr>
            <w:r w:rsidRPr="00801953">
              <w:rPr>
                <w:rFonts w:asciiTheme="minorHAnsi" w:hAnsiTheme="minorHAnsi" w:cstheme="minorHAnsi"/>
                <w:color w:val="000000"/>
                <w:sz w:val="18"/>
                <w:lang w:val="es-MX"/>
              </w:rPr>
              <w:t>Suscribir el Contrato de Préstamo con</w:t>
            </w:r>
            <w:r w:rsidR="00BE723A">
              <w:rPr>
                <w:rFonts w:asciiTheme="minorHAnsi" w:hAnsiTheme="minorHAnsi" w:cstheme="minorHAnsi"/>
                <w:color w:val="000000"/>
                <w:sz w:val="18"/>
                <w:lang w:val="es-MX"/>
              </w:rPr>
              <w:t xml:space="preserve"> BID</w:t>
            </w:r>
            <w:r w:rsidRPr="00801953">
              <w:rPr>
                <w:rFonts w:asciiTheme="minorHAnsi" w:hAnsiTheme="minorHAnsi" w:cstheme="minorHAnsi"/>
                <w:color w:val="000000"/>
                <w:sz w:val="18"/>
                <w:lang w:val="es-MX"/>
              </w:rPr>
              <w:t>, otorgando como garantía el riesgo soberano.</w:t>
            </w:r>
          </w:p>
          <w:p w14:paraId="35C26C18" w14:textId="77777777" w:rsidR="00801953" w:rsidRPr="00801953" w:rsidRDefault="00801953" w:rsidP="001E76D2">
            <w:pPr>
              <w:pStyle w:val="ListParagraph"/>
              <w:numPr>
                <w:ilvl w:val="0"/>
                <w:numId w:val="6"/>
              </w:numPr>
              <w:autoSpaceDE w:val="0"/>
              <w:autoSpaceDN w:val="0"/>
              <w:adjustRightInd w:val="0"/>
              <w:ind w:left="346" w:hanging="219"/>
              <w:jc w:val="both"/>
              <w:rPr>
                <w:rFonts w:asciiTheme="minorHAnsi" w:hAnsiTheme="minorHAnsi" w:cstheme="minorHAnsi"/>
                <w:color w:val="000000"/>
                <w:sz w:val="18"/>
                <w:lang w:val="es-MX"/>
              </w:rPr>
            </w:pPr>
            <w:r w:rsidRPr="00801953">
              <w:rPr>
                <w:rFonts w:asciiTheme="minorHAnsi" w:hAnsiTheme="minorHAnsi" w:cstheme="minorHAnsi"/>
                <w:color w:val="000000"/>
                <w:sz w:val="18"/>
                <w:lang w:val="es-MX"/>
              </w:rPr>
              <w:t>Realizar con dichos recursos, un aporte de capital al Fondo Fiduciario Federal de Infraestructura Regional (F.F.F.I.R.), para la financiación de obras de infraestructura económica y social (conf. art. 7° inc. b Ley N° 24.855).</w:t>
            </w:r>
          </w:p>
          <w:p w14:paraId="7EB9A4BD" w14:textId="4019EC5C" w:rsidR="00801953" w:rsidRDefault="00801953" w:rsidP="001E76D2">
            <w:pPr>
              <w:pStyle w:val="ListParagraph"/>
              <w:numPr>
                <w:ilvl w:val="0"/>
                <w:numId w:val="6"/>
              </w:numPr>
              <w:autoSpaceDE w:val="0"/>
              <w:autoSpaceDN w:val="0"/>
              <w:adjustRightInd w:val="0"/>
              <w:ind w:left="346" w:hanging="219"/>
              <w:jc w:val="both"/>
              <w:rPr>
                <w:rFonts w:asciiTheme="minorHAnsi" w:hAnsiTheme="minorHAnsi" w:cstheme="minorHAnsi"/>
                <w:color w:val="000000"/>
                <w:sz w:val="18"/>
                <w:lang w:val="es-MX"/>
              </w:rPr>
            </w:pPr>
            <w:r w:rsidRPr="00801953">
              <w:rPr>
                <w:rFonts w:asciiTheme="minorHAnsi" w:hAnsiTheme="minorHAnsi" w:cstheme="minorHAnsi"/>
                <w:color w:val="000000"/>
                <w:sz w:val="18"/>
                <w:lang w:val="es-MX"/>
              </w:rPr>
              <w:t>Prever los mecanismos de repago de la deuda a los organismos multilaterales de crédito, debiendo tener en cuenta para ello la previsión de los arts. 1° y 2° del Decreto N° 677/97.</w:t>
            </w:r>
          </w:p>
          <w:p w14:paraId="3D8D5F43" w14:textId="28A6227D" w:rsidR="00BE723A" w:rsidRPr="00801953" w:rsidRDefault="00BE723A" w:rsidP="001E76D2">
            <w:pPr>
              <w:pStyle w:val="ListParagraph"/>
              <w:numPr>
                <w:ilvl w:val="0"/>
                <w:numId w:val="6"/>
              </w:numPr>
              <w:autoSpaceDE w:val="0"/>
              <w:autoSpaceDN w:val="0"/>
              <w:adjustRightInd w:val="0"/>
              <w:ind w:left="346" w:hanging="219"/>
              <w:jc w:val="both"/>
              <w:rPr>
                <w:rFonts w:asciiTheme="minorHAnsi" w:hAnsiTheme="minorHAnsi" w:cstheme="minorHAnsi"/>
                <w:color w:val="000000"/>
                <w:sz w:val="18"/>
                <w:lang w:val="es-MX"/>
              </w:rPr>
            </w:pPr>
            <w:r>
              <w:rPr>
                <w:rFonts w:asciiTheme="minorHAnsi" w:hAnsiTheme="minorHAnsi" w:cstheme="minorHAnsi"/>
                <w:color w:val="000000"/>
                <w:sz w:val="18"/>
                <w:lang w:val="es-MX"/>
              </w:rPr>
              <w:t xml:space="preserve">Preparar y suscribir Convenio de Transferencia y Ejecución Financiera con FFFIR (sujeto a no objeción del BID) </w:t>
            </w:r>
          </w:p>
          <w:p w14:paraId="32F1E690" w14:textId="77777777" w:rsidR="00801953" w:rsidRPr="00801953" w:rsidRDefault="00801953" w:rsidP="00EB5712">
            <w:pPr>
              <w:autoSpaceDE w:val="0"/>
              <w:autoSpaceDN w:val="0"/>
              <w:adjustRightInd w:val="0"/>
              <w:ind w:left="127"/>
              <w:rPr>
                <w:rFonts w:asciiTheme="minorHAnsi" w:hAnsiTheme="minorHAnsi" w:cstheme="minorHAnsi"/>
                <w:color w:val="000000"/>
                <w:sz w:val="18"/>
                <w:lang w:val="es-MX"/>
              </w:rPr>
            </w:pPr>
          </w:p>
        </w:tc>
      </w:tr>
      <w:tr w:rsidR="00801953" w:rsidRPr="00801953" w14:paraId="3FD76A07" w14:textId="77777777" w:rsidTr="00EB5712">
        <w:tc>
          <w:tcPr>
            <w:tcW w:w="2235" w:type="dxa"/>
          </w:tcPr>
          <w:p w14:paraId="440031B4" w14:textId="77777777" w:rsidR="00801953" w:rsidRPr="00801953" w:rsidRDefault="00801953" w:rsidP="00EB5712">
            <w:pPr>
              <w:pStyle w:val="Default"/>
              <w:tabs>
                <w:tab w:val="left" w:pos="0"/>
              </w:tabs>
              <w:jc w:val="both"/>
              <w:rPr>
                <w:rFonts w:asciiTheme="minorHAnsi" w:eastAsia="Times New Roman" w:hAnsiTheme="minorHAnsi" w:cstheme="minorHAnsi"/>
                <w:b/>
                <w:color w:val="auto"/>
                <w:sz w:val="18"/>
                <w:szCs w:val="22"/>
                <w:lang w:val="es-MX" w:eastAsia="es-EC"/>
              </w:rPr>
            </w:pPr>
          </w:p>
          <w:p w14:paraId="769DA6D9" w14:textId="7D42A4AF" w:rsidR="00801953" w:rsidRPr="00801953" w:rsidRDefault="00375A9E" w:rsidP="00EB5712">
            <w:pPr>
              <w:pStyle w:val="Default"/>
              <w:tabs>
                <w:tab w:val="left" w:pos="0"/>
              </w:tabs>
              <w:jc w:val="center"/>
              <w:rPr>
                <w:rFonts w:asciiTheme="minorHAnsi" w:eastAsia="Times New Roman" w:hAnsiTheme="minorHAnsi" w:cstheme="minorHAnsi"/>
                <w:b/>
                <w:color w:val="auto"/>
                <w:sz w:val="18"/>
                <w:szCs w:val="22"/>
                <w:lang w:val="es-MX" w:eastAsia="es-EC"/>
              </w:rPr>
            </w:pPr>
            <w:r w:rsidRPr="00801953" w:rsidDel="00375A9E">
              <w:rPr>
                <w:rFonts w:asciiTheme="minorHAnsi" w:eastAsia="Times New Roman" w:hAnsiTheme="minorHAnsi" w:cstheme="minorHAnsi"/>
                <w:b/>
                <w:color w:val="auto"/>
                <w:sz w:val="18"/>
                <w:szCs w:val="22"/>
                <w:lang w:val="es-MX" w:eastAsia="es-EC"/>
              </w:rPr>
              <w:t xml:space="preserve"> </w:t>
            </w:r>
            <w:r w:rsidR="008558FF">
              <w:rPr>
                <w:rFonts w:asciiTheme="minorHAnsi" w:eastAsia="Times New Roman" w:hAnsiTheme="minorHAnsi" w:cstheme="minorHAnsi"/>
                <w:b/>
                <w:color w:val="auto"/>
                <w:sz w:val="18"/>
                <w:szCs w:val="22"/>
                <w:lang w:val="es-MX" w:eastAsia="es-EC"/>
              </w:rPr>
              <w:t>BID</w:t>
            </w:r>
          </w:p>
          <w:p w14:paraId="1916C759" w14:textId="77777777" w:rsidR="00801953" w:rsidRPr="00801953" w:rsidRDefault="00801953" w:rsidP="00EB5712">
            <w:pPr>
              <w:pStyle w:val="Default"/>
              <w:tabs>
                <w:tab w:val="left" w:pos="0"/>
              </w:tabs>
              <w:jc w:val="both"/>
              <w:rPr>
                <w:rFonts w:asciiTheme="minorHAnsi" w:eastAsia="Times New Roman" w:hAnsiTheme="minorHAnsi" w:cstheme="minorHAnsi"/>
                <w:color w:val="auto"/>
                <w:sz w:val="18"/>
                <w:szCs w:val="22"/>
                <w:lang w:val="es-MX" w:eastAsia="es-EC"/>
              </w:rPr>
            </w:pPr>
          </w:p>
        </w:tc>
        <w:tc>
          <w:tcPr>
            <w:tcW w:w="6662" w:type="dxa"/>
          </w:tcPr>
          <w:p w14:paraId="19EA6632" w14:textId="77777777" w:rsidR="00801953" w:rsidRPr="00801953" w:rsidRDefault="00801953"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sidRPr="00801953">
              <w:rPr>
                <w:rFonts w:asciiTheme="minorHAnsi" w:hAnsiTheme="minorHAnsi" w:cstheme="minorHAnsi"/>
                <w:sz w:val="18"/>
                <w:lang w:val="es-MX"/>
              </w:rPr>
              <w:t>Suscribir el Contrato de Préstamo con el Estado Nacional.</w:t>
            </w:r>
          </w:p>
          <w:p w14:paraId="505F3CDE" w14:textId="3653CC09" w:rsidR="00801953" w:rsidRPr="00801953" w:rsidRDefault="00801953"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sidRPr="00801953">
              <w:rPr>
                <w:rFonts w:asciiTheme="minorHAnsi" w:hAnsiTheme="minorHAnsi" w:cstheme="minorHAnsi"/>
                <w:sz w:val="18"/>
                <w:lang w:val="es-MX"/>
              </w:rPr>
              <w:t xml:space="preserve">Aprobar el </w:t>
            </w:r>
            <w:r w:rsidR="000562B9">
              <w:rPr>
                <w:rFonts w:asciiTheme="minorHAnsi" w:hAnsiTheme="minorHAnsi" w:cstheme="minorHAnsi"/>
                <w:sz w:val="18"/>
                <w:lang w:val="es-MX"/>
              </w:rPr>
              <w:t xml:space="preserve">ROP </w:t>
            </w:r>
            <w:r w:rsidRPr="00801953">
              <w:rPr>
                <w:rFonts w:asciiTheme="minorHAnsi" w:hAnsiTheme="minorHAnsi" w:cstheme="minorHAnsi"/>
                <w:sz w:val="18"/>
                <w:lang w:val="es-MX"/>
              </w:rPr>
              <w:t>que rija la operatoria y los Pliegos de Bases y Condiciones Generales a ser utilizados.</w:t>
            </w:r>
          </w:p>
          <w:p w14:paraId="70AEED08" w14:textId="1F706C60" w:rsidR="00801953" w:rsidRPr="00801953" w:rsidRDefault="00801953"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sidRPr="00801953">
              <w:rPr>
                <w:rFonts w:asciiTheme="minorHAnsi" w:hAnsiTheme="minorHAnsi" w:cstheme="minorHAnsi"/>
                <w:sz w:val="18"/>
                <w:lang w:val="es-MX"/>
              </w:rPr>
              <w:t>Otorgar la No Objeción</w:t>
            </w:r>
            <w:r w:rsidR="009734EB">
              <w:rPr>
                <w:rFonts w:asciiTheme="minorHAnsi" w:hAnsiTheme="minorHAnsi" w:cstheme="minorHAnsi"/>
                <w:sz w:val="18"/>
                <w:lang w:val="es-MX"/>
              </w:rPr>
              <w:t xml:space="preserve"> </w:t>
            </w:r>
            <w:r w:rsidR="000562B9">
              <w:rPr>
                <w:rFonts w:asciiTheme="minorHAnsi" w:hAnsiTheme="minorHAnsi" w:cstheme="minorHAnsi"/>
                <w:sz w:val="18"/>
                <w:lang w:val="es-MX"/>
              </w:rPr>
              <w:t>en</w:t>
            </w:r>
            <w:r w:rsidRPr="00801953">
              <w:rPr>
                <w:rFonts w:asciiTheme="minorHAnsi" w:hAnsiTheme="minorHAnsi" w:cstheme="minorHAnsi"/>
                <w:sz w:val="18"/>
                <w:lang w:val="es-MX"/>
              </w:rPr>
              <w:t xml:space="preserve"> las etapas que se definan en el </w:t>
            </w:r>
            <w:r w:rsidR="000562B9">
              <w:rPr>
                <w:rFonts w:asciiTheme="minorHAnsi" w:hAnsiTheme="minorHAnsi" w:cstheme="minorHAnsi"/>
                <w:sz w:val="18"/>
                <w:lang w:val="es-MX"/>
              </w:rPr>
              <w:t xml:space="preserve">presente ROP y las políticas del Banco </w:t>
            </w:r>
            <w:r w:rsidRPr="00801953">
              <w:rPr>
                <w:rFonts w:asciiTheme="minorHAnsi" w:hAnsiTheme="minorHAnsi" w:cstheme="minorHAnsi"/>
                <w:sz w:val="18"/>
                <w:lang w:val="es-MX"/>
              </w:rPr>
              <w:t>para la operatoria.</w:t>
            </w:r>
          </w:p>
          <w:p w14:paraId="01C84AB0" w14:textId="4A4997CA" w:rsidR="00801953" w:rsidRPr="00801953" w:rsidRDefault="00147645"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Pr>
                <w:rFonts w:asciiTheme="minorHAnsi" w:hAnsiTheme="minorHAnsi" w:cstheme="minorHAnsi"/>
                <w:sz w:val="18"/>
                <w:lang w:val="es-MX"/>
              </w:rPr>
              <w:t xml:space="preserve">Otorgar No Objeción al </w:t>
            </w:r>
            <w:r w:rsidR="00801953" w:rsidRPr="00801953">
              <w:rPr>
                <w:rFonts w:asciiTheme="minorHAnsi" w:hAnsiTheme="minorHAnsi" w:cstheme="minorHAnsi"/>
                <w:sz w:val="18"/>
                <w:lang w:val="es-MX"/>
              </w:rPr>
              <w:t>PEP</w:t>
            </w:r>
            <w:r>
              <w:rPr>
                <w:rFonts w:asciiTheme="minorHAnsi" w:hAnsiTheme="minorHAnsi" w:cstheme="minorHAnsi"/>
                <w:sz w:val="18"/>
                <w:lang w:val="es-MX"/>
              </w:rPr>
              <w:t>, P</w:t>
            </w:r>
            <w:r w:rsidR="00C01911">
              <w:rPr>
                <w:rFonts w:asciiTheme="minorHAnsi" w:hAnsiTheme="minorHAnsi" w:cstheme="minorHAnsi"/>
                <w:sz w:val="18"/>
                <w:lang w:val="es-MX"/>
              </w:rPr>
              <w:t>OA</w:t>
            </w:r>
            <w:r>
              <w:rPr>
                <w:rFonts w:asciiTheme="minorHAnsi" w:hAnsiTheme="minorHAnsi" w:cstheme="minorHAnsi"/>
                <w:sz w:val="18"/>
                <w:lang w:val="es-MX"/>
              </w:rPr>
              <w:t xml:space="preserve"> y PA</w:t>
            </w:r>
            <w:r w:rsidR="00801953" w:rsidRPr="00801953">
              <w:rPr>
                <w:rFonts w:asciiTheme="minorHAnsi" w:hAnsiTheme="minorHAnsi" w:cstheme="minorHAnsi"/>
                <w:sz w:val="18"/>
                <w:lang w:val="es-MX"/>
              </w:rPr>
              <w:t>.</w:t>
            </w:r>
          </w:p>
          <w:p w14:paraId="7BE6024C" w14:textId="33203CEC" w:rsidR="00801953" w:rsidRDefault="009750D9"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Pr>
                <w:rFonts w:asciiTheme="minorHAnsi" w:hAnsiTheme="minorHAnsi" w:cstheme="minorHAnsi"/>
                <w:sz w:val="18"/>
                <w:lang w:val="es-MX"/>
              </w:rPr>
              <w:t>A</w:t>
            </w:r>
            <w:r w:rsidR="00801953" w:rsidRPr="00801953">
              <w:rPr>
                <w:rFonts w:asciiTheme="minorHAnsi" w:hAnsiTheme="minorHAnsi" w:cstheme="minorHAnsi"/>
                <w:sz w:val="18"/>
                <w:lang w:val="es-MX"/>
              </w:rPr>
              <w:t xml:space="preserve">nalizar los informes semestrales de avance de proyecto que le presente </w:t>
            </w:r>
            <w:r>
              <w:rPr>
                <w:rFonts w:asciiTheme="minorHAnsi" w:hAnsiTheme="minorHAnsi" w:cstheme="minorHAnsi"/>
                <w:sz w:val="18"/>
                <w:lang w:val="es-MX"/>
              </w:rPr>
              <w:t>la UEPFIR</w:t>
            </w:r>
            <w:r w:rsidR="00801953" w:rsidRPr="00801953">
              <w:rPr>
                <w:rFonts w:asciiTheme="minorHAnsi" w:hAnsiTheme="minorHAnsi" w:cstheme="minorHAnsi"/>
                <w:sz w:val="18"/>
                <w:lang w:val="es-MX"/>
              </w:rPr>
              <w:t xml:space="preserve">. </w:t>
            </w:r>
          </w:p>
          <w:p w14:paraId="12FC7151" w14:textId="0C1E4518" w:rsidR="002E35A6" w:rsidRDefault="002E35A6"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sidRPr="00554CCC">
              <w:rPr>
                <w:rFonts w:asciiTheme="minorHAnsi" w:hAnsiTheme="minorHAnsi" w:cstheme="minorHAnsi"/>
                <w:sz w:val="18"/>
                <w:lang w:val="es-MX"/>
              </w:rPr>
              <w:t>Procesar los desembolsos de los préstamos.</w:t>
            </w:r>
          </w:p>
          <w:p w14:paraId="004D6D9C" w14:textId="7B8C8294" w:rsidR="00B1503D" w:rsidRPr="00801953" w:rsidRDefault="00B1503D" w:rsidP="001E76D2">
            <w:pPr>
              <w:pStyle w:val="ListParagraph"/>
              <w:numPr>
                <w:ilvl w:val="0"/>
                <w:numId w:val="7"/>
              </w:numPr>
              <w:autoSpaceDE w:val="0"/>
              <w:autoSpaceDN w:val="0"/>
              <w:adjustRightInd w:val="0"/>
              <w:ind w:left="346" w:hanging="219"/>
              <w:jc w:val="both"/>
              <w:rPr>
                <w:rFonts w:asciiTheme="minorHAnsi" w:hAnsiTheme="minorHAnsi" w:cstheme="minorHAnsi"/>
                <w:sz w:val="18"/>
                <w:lang w:val="es-MX"/>
              </w:rPr>
            </w:pPr>
            <w:r>
              <w:rPr>
                <w:rFonts w:asciiTheme="minorHAnsi" w:hAnsiTheme="minorHAnsi" w:cstheme="minorHAnsi"/>
                <w:sz w:val="18"/>
                <w:lang w:val="es-MX"/>
              </w:rPr>
              <w:t>Supervisar el proyecto en los términos previstos en el Contrato de Préstamo y las políticas del Banco.</w:t>
            </w:r>
          </w:p>
          <w:p w14:paraId="627F11B6" w14:textId="77777777" w:rsidR="00801953" w:rsidRPr="00BA0261" w:rsidRDefault="00801953" w:rsidP="005A6F02">
            <w:pPr>
              <w:rPr>
                <w:lang w:val="es-MX"/>
              </w:rPr>
            </w:pPr>
          </w:p>
        </w:tc>
      </w:tr>
      <w:tr w:rsidR="00801953" w:rsidRPr="00801953" w14:paraId="7C3FB23B" w14:textId="77777777" w:rsidTr="00801953">
        <w:tc>
          <w:tcPr>
            <w:tcW w:w="2235" w:type="dxa"/>
          </w:tcPr>
          <w:p w14:paraId="460B727F" w14:textId="77777777" w:rsidR="00801953" w:rsidRPr="00801953" w:rsidRDefault="00801953" w:rsidP="00EB5712">
            <w:pPr>
              <w:pStyle w:val="Default"/>
              <w:tabs>
                <w:tab w:val="left" w:pos="0"/>
              </w:tabs>
              <w:jc w:val="both"/>
              <w:rPr>
                <w:rFonts w:asciiTheme="minorHAnsi" w:eastAsia="Times New Roman" w:hAnsiTheme="minorHAnsi" w:cstheme="minorHAnsi"/>
                <w:color w:val="auto"/>
                <w:sz w:val="18"/>
                <w:szCs w:val="22"/>
                <w:lang w:val="es-MX" w:eastAsia="es-EC"/>
              </w:rPr>
            </w:pPr>
          </w:p>
          <w:p w14:paraId="7BF720E2" w14:textId="19965C71" w:rsidR="00801953" w:rsidRPr="00801953" w:rsidRDefault="006B0C67" w:rsidP="005A6F02">
            <w:pPr>
              <w:pStyle w:val="Default"/>
              <w:tabs>
                <w:tab w:val="left" w:pos="0"/>
              </w:tabs>
              <w:jc w:val="center"/>
              <w:rPr>
                <w:rFonts w:asciiTheme="minorHAnsi" w:eastAsia="Times New Roman" w:hAnsiTheme="minorHAnsi" w:cstheme="minorHAnsi"/>
                <w:color w:val="auto"/>
                <w:sz w:val="18"/>
                <w:szCs w:val="22"/>
                <w:lang w:val="es-MX" w:eastAsia="es-EC"/>
              </w:rPr>
            </w:pPr>
            <w:r>
              <w:rPr>
                <w:rFonts w:asciiTheme="minorHAnsi" w:eastAsia="Times New Roman" w:hAnsiTheme="minorHAnsi" w:cstheme="minorHAnsi"/>
                <w:b/>
                <w:color w:val="auto"/>
                <w:sz w:val="18"/>
                <w:szCs w:val="22"/>
                <w:lang w:val="es-MX" w:eastAsia="es-EC"/>
              </w:rPr>
              <w:t>UEPFIR y FFFIR</w:t>
            </w:r>
          </w:p>
        </w:tc>
        <w:tc>
          <w:tcPr>
            <w:tcW w:w="6662" w:type="dxa"/>
          </w:tcPr>
          <w:p w14:paraId="39360B76" w14:textId="63D4D446" w:rsidR="0053582E" w:rsidRPr="00801953" w:rsidRDefault="0053582E" w:rsidP="005A6F02">
            <w:pPr>
              <w:pStyle w:val="ListParagraph"/>
              <w:numPr>
                <w:ilvl w:val="0"/>
                <w:numId w:val="8"/>
              </w:numPr>
              <w:autoSpaceDE w:val="0"/>
              <w:autoSpaceDN w:val="0"/>
              <w:adjustRightInd w:val="0"/>
              <w:ind w:left="317" w:hanging="284"/>
              <w:jc w:val="both"/>
              <w:rPr>
                <w:rFonts w:asciiTheme="minorHAnsi" w:hAnsiTheme="minorHAnsi" w:cstheme="minorHAnsi"/>
                <w:color w:val="000000"/>
                <w:sz w:val="18"/>
                <w:lang w:val="es-MX"/>
              </w:rPr>
            </w:pPr>
            <w:r>
              <w:rPr>
                <w:rFonts w:asciiTheme="minorHAnsi" w:hAnsiTheme="minorHAnsi" w:cstheme="minorHAnsi"/>
                <w:color w:val="000000"/>
                <w:sz w:val="18"/>
                <w:lang w:val="es-MX"/>
              </w:rPr>
              <w:t xml:space="preserve">Suscribir Convenio de Transferencia y Ejecución Financiera con </w:t>
            </w:r>
            <w:r w:rsidR="00BA0261">
              <w:rPr>
                <w:rFonts w:asciiTheme="minorHAnsi" w:hAnsiTheme="minorHAnsi" w:cstheme="minorHAnsi"/>
                <w:color w:val="000000"/>
                <w:sz w:val="18"/>
                <w:lang w:val="es-MX"/>
              </w:rPr>
              <w:t>MH</w:t>
            </w:r>
            <w:r>
              <w:rPr>
                <w:rFonts w:asciiTheme="minorHAnsi" w:hAnsiTheme="minorHAnsi" w:cstheme="minorHAnsi"/>
                <w:color w:val="000000"/>
                <w:sz w:val="18"/>
                <w:lang w:val="es-MX"/>
              </w:rPr>
              <w:t xml:space="preserve"> (sujeto a no objeción del BID) como condición previa para el inicio de los desembolsos del PFIRT y el PFIREAS. </w:t>
            </w:r>
          </w:p>
          <w:p w14:paraId="5F7C9FE1" w14:textId="77777777" w:rsidR="00293D10" w:rsidRPr="00801953" w:rsidRDefault="00293D10" w:rsidP="00293D10">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Preparar PEP, POA y PA</w:t>
            </w:r>
            <w:r w:rsidRPr="00801953">
              <w:rPr>
                <w:rFonts w:asciiTheme="minorHAnsi" w:hAnsiTheme="minorHAnsi" w:cstheme="minorHAnsi"/>
                <w:sz w:val="18"/>
                <w:lang w:val="es-MX"/>
              </w:rPr>
              <w:t>.</w:t>
            </w:r>
          </w:p>
          <w:p w14:paraId="4B0E5AA5" w14:textId="77777777" w:rsidR="00293D10" w:rsidRDefault="00293D10" w:rsidP="00293D10">
            <w:pPr>
              <w:pStyle w:val="ListParagraph"/>
              <w:numPr>
                <w:ilvl w:val="0"/>
                <w:numId w:val="8"/>
              </w:numPr>
              <w:autoSpaceDE w:val="0"/>
              <w:autoSpaceDN w:val="0"/>
              <w:adjustRightInd w:val="0"/>
              <w:ind w:left="317" w:hanging="284"/>
              <w:jc w:val="both"/>
              <w:rPr>
                <w:rFonts w:asciiTheme="minorHAnsi" w:hAnsiTheme="minorHAnsi" w:cstheme="minorHAnsi"/>
                <w:color w:val="000000"/>
                <w:sz w:val="18"/>
                <w:lang w:val="es-MX"/>
              </w:rPr>
            </w:pPr>
            <w:r>
              <w:rPr>
                <w:rFonts w:asciiTheme="minorHAnsi" w:hAnsiTheme="minorHAnsi" w:cstheme="minorHAnsi"/>
                <w:sz w:val="18"/>
                <w:lang w:val="es-MX"/>
              </w:rPr>
              <w:t xml:space="preserve">Preparar informes </w:t>
            </w:r>
            <w:r w:rsidRPr="00801953">
              <w:rPr>
                <w:rFonts w:asciiTheme="minorHAnsi" w:hAnsiTheme="minorHAnsi" w:cstheme="minorHAnsi"/>
                <w:sz w:val="18"/>
                <w:lang w:val="es-MX"/>
              </w:rPr>
              <w:t xml:space="preserve">semestrales de avance de proyecto que le presente </w:t>
            </w:r>
            <w:r>
              <w:rPr>
                <w:rFonts w:asciiTheme="minorHAnsi" w:hAnsiTheme="minorHAnsi" w:cstheme="minorHAnsi"/>
                <w:sz w:val="18"/>
                <w:lang w:val="es-MX"/>
              </w:rPr>
              <w:t>la UEPFIR</w:t>
            </w:r>
          </w:p>
          <w:p w14:paraId="02A0EE6A" w14:textId="50A93944" w:rsidR="00801953" w:rsidRPr="00801953" w:rsidRDefault="00801953" w:rsidP="001E76D2">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Evaluar desde el punto de vista técnico, económico, legal y financiero los proyectos de obra que sean sometidos a su consideración, por las Provincias </w:t>
            </w:r>
            <w:r w:rsidR="003B20A5" w:rsidRPr="00801953">
              <w:rPr>
                <w:rFonts w:asciiTheme="minorHAnsi" w:hAnsiTheme="minorHAnsi" w:cstheme="minorHAnsi"/>
                <w:sz w:val="18"/>
                <w:lang w:val="es-MX"/>
              </w:rPr>
              <w:t>beneficiarias.</w:t>
            </w:r>
          </w:p>
          <w:p w14:paraId="72E6FFD8" w14:textId="25298CEE" w:rsidR="00801953" w:rsidRPr="00801953" w:rsidRDefault="00801953" w:rsidP="001E76D2">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Suscribir el C</w:t>
            </w:r>
            <w:r w:rsidR="002E35A6">
              <w:rPr>
                <w:rFonts w:asciiTheme="minorHAnsi" w:hAnsiTheme="minorHAnsi" w:cstheme="minorHAnsi"/>
                <w:sz w:val="18"/>
                <w:lang w:val="es-MX"/>
              </w:rPr>
              <w:t>MAF</w:t>
            </w:r>
            <w:r w:rsidRPr="00801953">
              <w:rPr>
                <w:rFonts w:asciiTheme="minorHAnsi" w:hAnsiTheme="minorHAnsi" w:cstheme="minorHAnsi"/>
                <w:sz w:val="18"/>
                <w:lang w:val="es-MX"/>
              </w:rPr>
              <w:t xml:space="preserve"> con las Provincias beneficiarias con garantía de la Coparticipación Federal de Impuestos (riesgo subnacional)</w:t>
            </w:r>
            <w:r w:rsidR="0053582E">
              <w:rPr>
                <w:rFonts w:asciiTheme="minorHAnsi" w:hAnsiTheme="minorHAnsi" w:cstheme="minorHAnsi"/>
                <w:sz w:val="18"/>
                <w:lang w:val="es-MX"/>
              </w:rPr>
              <w:t xml:space="preserve"> y previa revisión de su capacidad para ejecutar los proyectos atendiendo a las políticas del BID</w:t>
            </w:r>
            <w:r w:rsidR="00BA0261">
              <w:rPr>
                <w:rFonts w:asciiTheme="minorHAnsi" w:hAnsiTheme="minorHAnsi" w:cstheme="minorHAnsi"/>
                <w:sz w:val="18"/>
                <w:lang w:val="es-MX"/>
              </w:rPr>
              <w:t xml:space="preserve"> y apoyo en caso de definirse necesario</w:t>
            </w:r>
            <w:r w:rsidRPr="00801953">
              <w:rPr>
                <w:rFonts w:asciiTheme="minorHAnsi" w:hAnsiTheme="minorHAnsi" w:cstheme="minorHAnsi"/>
                <w:sz w:val="18"/>
                <w:lang w:val="es-MX"/>
              </w:rPr>
              <w:t>.</w:t>
            </w:r>
          </w:p>
          <w:p w14:paraId="0AD6B798" w14:textId="0BB8ED27" w:rsidR="00A46255" w:rsidRDefault="00A46255" w:rsidP="00A46255">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Brindar </w:t>
            </w:r>
            <w:r w:rsidR="003B20A5" w:rsidRPr="00801953">
              <w:rPr>
                <w:rFonts w:asciiTheme="minorHAnsi" w:hAnsiTheme="minorHAnsi" w:cstheme="minorHAnsi"/>
                <w:sz w:val="18"/>
                <w:lang w:val="es-MX"/>
              </w:rPr>
              <w:t>asistencia</w:t>
            </w:r>
            <w:r w:rsidR="003B20A5">
              <w:rPr>
                <w:rFonts w:asciiTheme="minorHAnsi" w:hAnsiTheme="minorHAnsi" w:cstheme="minorHAnsi"/>
                <w:sz w:val="18"/>
                <w:lang w:val="es-MX"/>
              </w:rPr>
              <w:t xml:space="preserve"> </w:t>
            </w:r>
            <w:r w:rsidR="003B20A5" w:rsidRPr="00801953">
              <w:rPr>
                <w:rFonts w:asciiTheme="minorHAnsi" w:hAnsiTheme="minorHAnsi" w:cstheme="minorHAnsi"/>
                <w:sz w:val="18"/>
                <w:lang w:val="es-MX"/>
              </w:rPr>
              <w:t>técnica</w:t>
            </w:r>
            <w:r w:rsidRPr="00801953">
              <w:rPr>
                <w:rFonts w:asciiTheme="minorHAnsi" w:hAnsiTheme="minorHAnsi" w:cstheme="minorHAnsi"/>
                <w:sz w:val="18"/>
                <w:lang w:val="es-MX"/>
              </w:rPr>
              <w:t>, legal y financiera,</w:t>
            </w:r>
            <w:r>
              <w:rPr>
                <w:rFonts w:asciiTheme="minorHAnsi" w:hAnsiTheme="minorHAnsi" w:cstheme="minorHAnsi"/>
                <w:sz w:val="18"/>
                <w:lang w:val="es-MX"/>
              </w:rPr>
              <w:t xml:space="preserve"> </w:t>
            </w:r>
            <w:r w:rsidR="00B068BC" w:rsidRPr="00801953">
              <w:rPr>
                <w:rFonts w:asciiTheme="minorHAnsi" w:hAnsiTheme="minorHAnsi" w:cstheme="minorHAnsi"/>
                <w:sz w:val="18"/>
                <w:lang w:val="es-MX"/>
              </w:rPr>
              <w:t>de acuerdo con</w:t>
            </w:r>
            <w:r w:rsidRPr="00801953">
              <w:rPr>
                <w:rFonts w:asciiTheme="minorHAnsi" w:hAnsiTheme="minorHAnsi" w:cstheme="minorHAnsi"/>
                <w:sz w:val="18"/>
                <w:lang w:val="es-MX"/>
              </w:rPr>
              <w:t xml:space="preserve"> las prioridades de las provincias para respaldar la implementación de los proyectos financiados con los recursos de este Programa.</w:t>
            </w:r>
          </w:p>
          <w:p w14:paraId="4B6A4440" w14:textId="1532179A" w:rsidR="00A46255" w:rsidRPr="00801953" w:rsidRDefault="00A46255" w:rsidP="00A46255">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Asegurar el debido proceso de las contrataciones</w:t>
            </w:r>
            <w:r w:rsidR="0053582E">
              <w:rPr>
                <w:rFonts w:asciiTheme="minorHAnsi" w:hAnsiTheme="minorHAnsi" w:cstheme="minorHAnsi"/>
                <w:sz w:val="18"/>
                <w:lang w:val="es-MX"/>
              </w:rPr>
              <w:t xml:space="preserve"> realizadas por las provincias</w:t>
            </w:r>
            <w:r>
              <w:rPr>
                <w:rFonts w:asciiTheme="minorHAnsi" w:hAnsiTheme="minorHAnsi" w:cstheme="minorHAnsi"/>
                <w:sz w:val="18"/>
                <w:lang w:val="es-MX"/>
              </w:rPr>
              <w:t xml:space="preserve"> en el marco de las obras </w:t>
            </w:r>
            <w:r w:rsidR="0053582E">
              <w:rPr>
                <w:rFonts w:asciiTheme="minorHAnsi" w:hAnsiTheme="minorHAnsi" w:cstheme="minorHAnsi"/>
                <w:sz w:val="18"/>
                <w:lang w:val="es-MX"/>
              </w:rPr>
              <w:t>y las contrataciones del FFFIR</w:t>
            </w:r>
            <w:r>
              <w:rPr>
                <w:rFonts w:asciiTheme="minorHAnsi" w:hAnsiTheme="minorHAnsi" w:cstheme="minorHAnsi"/>
                <w:sz w:val="18"/>
                <w:lang w:val="es-MX"/>
              </w:rPr>
              <w:t xml:space="preserve"> </w:t>
            </w:r>
            <w:r w:rsidR="0053582E">
              <w:rPr>
                <w:rFonts w:asciiTheme="minorHAnsi" w:hAnsiTheme="minorHAnsi" w:cstheme="minorHAnsi"/>
                <w:sz w:val="18"/>
                <w:lang w:val="es-MX"/>
              </w:rPr>
              <w:t xml:space="preserve">financiadas por los préstamos, </w:t>
            </w:r>
            <w:r>
              <w:rPr>
                <w:rFonts w:asciiTheme="minorHAnsi" w:hAnsiTheme="minorHAnsi" w:cstheme="minorHAnsi"/>
                <w:sz w:val="18"/>
                <w:lang w:val="es-MX"/>
              </w:rPr>
              <w:t>atendiendo al cumplimiento de las políticas del Manual de Adquisiciones y Procedimientos del Banco.</w:t>
            </w:r>
          </w:p>
          <w:p w14:paraId="7331085A" w14:textId="77777777" w:rsidR="00293D10" w:rsidRDefault="00BA0261" w:rsidP="008664AB">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Abrir las cuentas especiales de los préstamos PFIR-BID, l</w:t>
            </w:r>
            <w:r w:rsidR="008664AB">
              <w:rPr>
                <w:rFonts w:asciiTheme="minorHAnsi" w:hAnsiTheme="minorHAnsi" w:cstheme="minorHAnsi"/>
                <w:sz w:val="18"/>
                <w:lang w:val="es-MX"/>
              </w:rPr>
              <w:t>levar la contabilidad</w:t>
            </w:r>
            <w:r>
              <w:rPr>
                <w:rFonts w:asciiTheme="minorHAnsi" w:hAnsiTheme="minorHAnsi" w:cstheme="minorHAnsi"/>
                <w:sz w:val="18"/>
                <w:lang w:val="es-MX"/>
              </w:rPr>
              <w:t xml:space="preserve"> con registros actualizados</w:t>
            </w:r>
            <w:r w:rsidR="00293D10">
              <w:rPr>
                <w:rFonts w:asciiTheme="minorHAnsi" w:hAnsiTheme="minorHAnsi" w:cstheme="minorHAnsi"/>
                <w:sz w:val="18"/>
                <w:lang w:val="es-MX"/>
              </w:rPr>
              <w:t>.</w:t>
            </w:r>
          </w:p>
          <w:p w14:paraId="1AE3555D" w14:textId="28C7468B" w:rsidR="001D3887" w:rsidRDefault="00293D10" w:rsidP="008664AB">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I</w:t>
            </w:r>
            <w:r w:rsidR="008664AB">
              <w:rPr>
                <w:rFonts w:asciiTheme="minorHAnsi" w:hAnsiTheme="minorHAnsi" w:cstheme="minorHAnsi"/>
                <w:sz w:val="18"/>
                <w:lang w:val="es-MX"/>
              </w:rPr>
              <w:t xml:space="preserve">mplementar los sistemas acordados para </w:t>
            </w:r>
            <w:r w:rsidR="00BA0261">
              <w:rPr>
                <w:rFonts w:asciiTheme="minorHAnsi" w:hAnsiTheme="minorHAnsi" w:cstheme="minorHAnsi"/>
                <w:sz w:val="18"/>
                <w:lang w:val="es-MX"/>
              </w:rPr>
              <w:t xml:space="preserve">el control y seguimiento de los </w:t>
            </w:r>
            <w:r w:rsidR="001D3887">
              <w:rPr>
                <w:rFonts w:asciiTheme="minorHAnsi" w:hAnsiTheme="minorHAnsi" w:cstheme="minorHAnsi"/>
                <w:sz w:val="18"/>
                <w:lang w:val="es-MX"/>
              </w:rPr>
              <w:t xml:space="preserve">fondos entregados </w:t>
            </w:r>
            <w:r w:rsidR="00A0069B">
              <w:rPr>
                <w:rFonts w:asciiTheme="minorHAnsi" w:hAnsiTheme="minorHAnsi" w:cstheme="minorHAnsi"/>
                <w:sz w:val="18"/>
                <w:lang w:val="es-MX"/>
              </w:rPr>
              <w:t xml:space="preserve">a las provincias </w:t>
            </w:r>
            <w:r w:rsidR="00BA0261">
              <w:rPr>
                <w:rFonts w:asciiTheme="minorHAnsi" w:hAnsiTheme="minorHAnsi" w:cstheme="minorHAnsi"/>
                <w:sz w:val="18"/>
                <w:lang w:val="es-MX"/>
              </w:rPr>
              <w:t xml:space="preserve">para </w:t>
            </w:r>
            <w:r w:rsidR="001D3887">
              <w:rPr>
                <w:rFonts w:asciiTheme="minorHAnsi" w:hAnsiTheme="minorHAnsi" w:cstheme="minorHAnsi"/>
                <w:sz w:val="18"/>
                <w:lang w:val="es-MX"/>
              </w:rPr>
              <w:t xml:space="preserve">el pago de los certificados de </w:t>
            </w:r>
            <w:r w:rsidR="00BA0261">
              <w:rPr>
                <w:rFonts w:asciiTheme="minorHAnsi" w:hAnsiTheme="minorHAnsi" w:cstheme="minorHAnsi"/>
                <w:sz w:val="18"/>
                <w:lang w:val="es-MX"/>
              </w:rPr>
              <w:t>obras y sus rendiciones</w:t>
            </w:r>
            <w:r>
              <w:rPr>
                <w:rFonts w:asciiTheme="minorHAnsi" w:hAnsiTheme="minorHAnsi" w:cstheme="minorHAnsi"/>
                <w:sz w:val="18"/>
                <w:lang w:val="es-MX"/>
              </w:rPr>
              <w:t xml:space="preserve"> y parar el control de la ejecución de los planes de adquisiciones (UEPEX, SEPA, ajustes en sistemas propios)</w:t>
            </w:r>
            <w:r w:rsidR="001D3887">
              <w:rPr>
                <w:rFonts w:asciiTheme="minorHAnsi" w:hAnsiTheme="minorHAnsi" w:cstheme="minorHAnsi"/>
                <w:sz w:val="18"/>
                <w:lang w:val="es-MX"/>
              </w:rPr>
              <w:t xml:space="preserve">. </w:t>
            </w:r>
          </w:p>
          <w:p w14:paraId="7AE5B753" w14:textId="5F516382" w:rsidR="008664AB" w:rsidRDefault="001D3887" w:rsidP="008664AB">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 xml:space="preserve">Preparar </w:t>
            </w:r>
            <w:r w:rsidR="008664AB">
              <w:rPr>
                <w:rFonts w:asciiTheme="minorHAnsi" w:hAnsiTheme="minorHAnsi" w:cstheme="minorHAnsi"/>
                <w:sz w:val="18"/>
                <w:lang w:val="es-MX"/>
              </w:rPr>
              <w:t>solicitudes de desembolso a presentar al Banco</w:t>
            </w:r>
            <w:r>
              <w:rPr>
                <w:rFonts w:asciiTheme="minorHAnsi" w:hAnsiTheme="minorHAnsi" w:cstheme="minorHAnsi"/>
                <w:sz w:val="18"/>
                <w:lang w:val="es-MX"/>
              </w:rPr>
              <w:t xml:space="preserve"> asegurar su presentación </w:t>
            </w:r>
            <w:r>
              <w:rPr>
                <w:rFonts w:asciiTheme="minorHAnsi" w:hAnsiTheme="minorHAnsi" w:cstheme="minorHAnsi"/>
                <w:sz w:val="18"/>
                <w:lang w:val="es-MX"/>
              </w:rPr>
              <w:lastRenderedPageBreak/>
              <w:t>por los circuitos establecidos en el Convenio MH-FFFIR</w:t>
            </w:r>
            <w:r w:rsidR="008664AB">
              <w:rPr>
                <w:rFonts w:asciiTheme="minorHAnsi" w:hAnsiTheme="minorHAnsi" w:cstheme="minorHAnsi"/>
                <w:sz w:val="18"/>
                <w:lang w:val="es-MX"/>
              </w:rPr>
              <w:t>.</w:t>
            </w:r>
            <w:r>
              <w:rPr>
                <w:rFonts w:asciiTheme="minorHAnsi" w:hAnsiTheme="minorHAnsi" w:cstheme="minorHAnsi"/>
                <w:sz w:val="18"/>
                <w:lang w:val="es-MX"/>
              </w:rPr>
              <w:t xml:space="preserve"> Preparar el Plan Financiero correspondiente a cada desembolso que se presente al Banco.</w:t>
            </w:r>
          </w:p>
          <w:p w14:paraId="30ED6AF7" w14:textId="7BDEC404" w:rsidR="00A46255" w:rsidRDefault="00A46255" w:rsidP="00A46255">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3D42B0">
              <w:rPr>
                <w:rFonts w:asciiTheme="minorHAnsi" w:hAnsiTheme="minorHAnsi" w:cstheme="minorHAnsi"/>
                <w:sz w:val="18"/>
                <w:lang w:val="es-MX"/>
              </w:rPr>
              <w:t xml:space="preserve">Ordenar los desembolsos a las Jurisdicciones beneficiarias en los términos </w:t>
            </w:r>
            <w:r>
              <w:rPr>
                <w:rFonts w:asciiTheme="minorHAnsi" w:hAnsiTheme="minorHAnsi" w:cstheme="minorHAnsi"/>
                <w:sz w:val="18"/>
                <w:lang w:val="es-MX"/>
              </w:rPr>
              <w:t xml:space="preserve">y condiciones </w:t>
            </w:r>
            <w:r w:rsidRPr="003D42B0">
              <w:rPr>
                <w:rFonts w:asciiTheme="minorHAnsi" w:hAnsiTheme="minorHAnsi" w:cstheme="minorHAnsi"/>
                <w:sz w:val="18"/>
                <w:lang w:val="es-MX"/>
              </w:rPr>
              <w:t>previstos en el presente ROP</w:t>
            </w:r>
            <w:r w:rsidR="009A17B2">
              <w:rPr>
                <w:rFonts w:asciiTheme="minorHAnsi" w:hAnsiTheme="minorHAnsi" w:cstheme="minorHAnsi"/>
                <w:sz w:val="18"/>
                <w:lang w:val="es-MX"/>
              </w:rPr>
              <w:t>.  Llevar la conciliación consolidada de las Cuentas bancarias de los fondos BID abiertas en el FFFIR y las provincias.</w:t>
            </w:r>
          </w:p>
          <w:p w14:paraId="2CCA18AB" w14:textId="5D5E047C" w:rsidR="008664AB" w:rsidRDefault="008664AB" w:rsidP="008664AB">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Preparar</w:t>
            </w:r>
            <w:r w:rsidR="00293D10">
              <w:rPr>
                <w:rFonts w:asciiTheme="minorHAnsi" w:hAnsiTheme="minorHAnsi" w:cstheme="minorHAnsi"/>
                <w:sz w:val="18"/>
                <w:lang w:val="es-MX"/>
              </w:rPr>
              <w:t xml:space="preserve"> TDR, contratar firma auditora privada independiente</w:t>
            </w:r>
            <w:r>
              <w:rPr>
                <w:rFonts w:asciiTheme="minorHAnsi" w:hAnsiTheme="minorHAnsi" w:cstheme="minorHAnsi"/>
                <w:sz w:val="18"/>
                <w:lang w:val="es-MX"/>
              </w:rPr>
              <w:t xml:space="preserve"> y presentar los estados financieros del PFIRT y PFIREAS auditados por una firma auditora independiente, aceptable por el Banco y atendiendo a los plazos previstos contractualmente y las políticas del BID.</w:t>
            </w:r>
          </w:p>
          <w:p w14:paraId="6021151C" w14:textId="76BC96D0" w:rsidR="008664AB" w:rsidRPr="0041758D" w:rsidRDefault="008664AB" w:rsidP="008664AB">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Pr>
                <w:rFonts w:asciiTheme="minorHAnsi" w:hAnsiTheme="minorHAnsi" w:cstheme="minorHAnsi"/>
                <w:sz w:val="18"/>
                <w:lang w:val="es-MX"/>
              </w:rPr>
              <w:t>Preparar y remitir al Banco oportunamente los informes semestrales de progreso.</w:t>
            </w:r>
            <w:r w:rsidR="00D92B39">
              <w:rPr>
                <w:rFonts w:asciiTheme="minorHAnsi" w:hAnsiTheme="minorHAnsi" w:cstheme="minorHAnsi"/>
                <w:sz w:val="18"/>
                <w:lang w:val="es-MX"/>
              </w:rPr>
              <w:t xml:space="preserve"> </w:t>
            </w:r>
            <w:r w:rsidR="003B20A5">
              <w:rPr>
                <w:rFonts w:asciiTheme="minorHAnsi" w:hAnsiTheme="minorHAnsi" w:cstheme="minorHAnsi"/>
                <w:sz w:val="18"/>
                <w:lang w:val="es-MX"/>
              </w:rPr>
              <w:t>Realizar seguimiento</w:t>
            </w:r>
            <w:r w:rsidR="00D92B39">
              <w:rPr>
                <w:rFonts w:asciiTheme="minorHAnsi" w:hAnsiTheme="minorHAnsi" w:cstheme="minorHAnsi"/>
                <w:sz w:val="18"/>
                <w:lang w:val="es-MX"/>
              </w:rPr>
              <w:t xml:space="preserve"> del cumplimiento de las cláusulas contractuales de los Convenios de Préstamo BID, MH/FFFIR, CMAF, otros.</w:t>
            </w:r>
          </w:p>
          <w:p w14:paraId="358B1686" w14:textId="2699AAB8" w:rsidR="00801953" w:rsidRPr="00801953" w:rsidRDefault="00801953" w:rsidP="001E76D2">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Cumplir el </w:t>
            </w:r>
            <w:r w:rsidR="008664AB">
              <w:rPr>
                <w:rFonts w:asciiTheme="minorHAnsi" w:hAnsiTheme="minorHAnsi" w:cstheme="minorHAnsi"/>
                <w:sz w:val="18"/>
                <w:lang w:val="es-MX"/>
              </w:rPr>
              <w:t xml:space="preserve">presente ROP, el </w:t>
            </w:r>
            <w:r w:rsidRPr="00801953">
              <w:rPr>
                <w:rFonts w:asciiTheme="minorHAnsi" w:hAnsiTheme="minorHAnsi" w:cstheme="minorHAnsi"/>
                <w:sz w:val="18"/>
                <w:lang w:val="es-MX"/>
              </w:rPr>
              <w:t>RO y MP realizando, en tiempo y forma, todas las tareas y gestiones que le fueran encomendadas.</w:t>
            </w:r>
          </w:p>
          <w:p w14:paraId="33EBEED8" w14:textId="01BFE0BF" w:rsidR="00801953" w:rsidRPr="00801953" w:rsidRDefault="00801953" w:rsidP="001E76D2">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Realizar el monitoreo y/o seguimiento de obra, las auditorías ambientales y sociales; y las demás auditorías y evaluaciones particulares que fueran necesarios, a los fines de cumplir adecuadamente las misiones y funciones definidos en el</w:t>
            </w:r>
            <w:r w:rsidR="008664AB">
              <w:rPr>
                <w:rFonts w:asciiTheme="minorHAnsi" w:hAnsiTheme="minorHAnsi" w:cstheme="minorHAnsi"/>
                <w:sz w:val="18"/>
                <w:lang w:val="es-MX"/>
              </w:rPr>
              <w:t xml:space="preserve"> ROP,</w:t>
            </w:r>
            <w:r w:rsidRPr="00801953">
              <w:rPr>
                <w:rFonts w:asciiTheme="minorHAnsi" w:hAnsiTheme="minorHAnsi" w:cstheme="minorHAnsi"/>
                <w:sz w:val="18"/>
                <w:lang w:val="es-MX"/>
              </w:rPr>
              <w:t xml:space="preserve"> RO y MP</w:t>
            </w:r>
            <w:r w:rsidR="008664AB">
              <w:rPr>
                <w:rFonts w:asciiTheme="minorHAnsi" w:hAnsiTheme="minorHAnsi" w:cstheme="minorHAnsi"/>
                <w:sz w:val="18"/>
                <w:lang w:val="es-MX"/>
              </w:rPr>
              <w:t>.</w:t>
            </w:r>
          </w:p>
          <w:p w14:paraId="7D3697FA" w14:textId="68534B58" w:rsidR="00801953" w:rsidRPr="00801953" w:rsidRDefault="00801953" w:rsidP="001E76D2">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Contratar para el cumplimiento de dichas tareas los recursos </w:t>
            </w:r>
            <w:r w:rsidR="003B20A5" w:rsidRPr="00801953">
              <w:rPr>
                <w:rFonts w:asciiTheme="minorHAnsi" w:hAnsiTheme="minorHAnsi" w:cstheme="minorHAnsi"/>
                <w:sz w:val="18"/>
                <w:lang w:val="es-MX"/>
              </w:rPr>
              <w:t>técnico-humanos</w:t>
            </w:r>
            <w:r w:rsidRPr="00801953">
              <w:rPr>
                <w:rFonts w:asciiTheme="minorHAnsi" w:hAnsiTheme="minorHAnsi" w:cstheme="minorHAnsi"/>
                <w:sz w:val="18"/>
                <w:lang w:val="es-MX"/>
              </w:rPr>
              <w:t xml:space="preserve"> que fueran necesarios.</w:t>
            </w:r>
          </w:p>
          <w:p w14:paraId="3C192284" w14:textId="77777777" w:rsidR="00A46255" w:rsidRPr="00801953" w:rsidRDefault="00A46255" w:rsidP="00A46255">
            <w:pPr>
              <w:pStyle w:val="ListParagraph"/>
              <w:numPr>
                <w:ilvl w:val="0"/>
                <w:numId w:val="8"/>
              </w:numPr>
              <w:autoSpaceDE w:val="0"/>
              <w:autoSpaceDN w:val="0"/>
              <w:adjustRightInd w:val="0"/>
              <w:ind w:left="317" w:hanging="284"/>
              <w:jc w:val="both"/>
              <w:rPr>
                <w:rFonts w:asciiTheme="minorHAnsi" w:hAnsiTheme="minorHAnsi" w:cstheme="minorHAnsi"/>
                <w:sz w:val="18"/>
                <w:lang w:val="es-MX"/>
              </w:rPr>
            </w:pPr>
            <w:r w:rsidRPr="00801953">
              <w:rPr>
                <w:rFonts w:asciiTheme="minorHAnsi" w:hAnsiTheme="minorHAnsi" w:cstheme="minorHAnsi"/>
                <w:sz w:val="18"/>
                <w:lang w:val="es-MX"/>
              </w:rPr>
              <w:t>Exigir de las Jurisdicciones beneficiarias la autorización de cobro directo de las cuotas de capital y servicios de la deuda de la COPA.</w:t>
            </w:r>
          </w:p>
          <w:p w14:paraId="08B3FEB9" w14:textId="126C3FCF" w:rsidR="00801953" w:rsidRPr="00801953" w:rsidRDefault="001D3887" w:rsidP="005A6F02">
            <w:pPr>
              <w:pStyle w:val="ListParagraph"/>
              <w:numPr>
                <w:ilvl w:val="0"/>
                <w:numId w:val="8"/>
              </w:numPr>
              <w:autoSpaceDE w:val="0"/>
              <w:autoSpaceDN w:val="0"/>
              <w:adjustRightInd w:val="0"/>
              <w:ind w:left="317" w:hanging="284"/>
              <w:jc w:val="both"/>
              <w:rPr>
                <w:rFonts w:asciiTheme="minorHAnsi" w:hAnsiTheme="minorHAnsi" w:cstheme="minorHAnsi"/>
                <w:color w:val="000000"/>
                <w:sz w:val="18"/>
                <w:lang w:val="es-MX"/>
              </w:rPr>
            </w:pPr>
            <w:r>
              <w:rPr>
                <w:rFonts w:asciiTheme="minorHAnsi" w:hAnsiTheme="minorHAnsi" w:cstheme="minorHAnsi"/>
                <w:sz w:val="18"/>
                <w:lang w:val="es-MX"/>
              </w:rPr>
              <w:t>Mantener archivos ordenados y claramente identificados por Préstamo BID para la documentación de sustento de las actuaciones del PFIR-BID.</w:t>
            </w:r>
          </w:p>
        </w:tc>
      </w:tr>
      <w:tr w:rsidR="00801953" w:rsidRPr="00801953" w14:paraId="561AE01B" w14:textId="77777777" w:rsidTr="005A6F02">
        <w:trPr>
          <w:trHeight w:val="2150"/>
        </w:trPr>
        <w:tc>
          <w:tcPr>
            <w:tcW w:w="2235" w:type="dxa"/>
          </w:tcPr>
          <w:p w14:paraId="32A57606" w14:textId="77777777" w:rsidR="00801953" w:rsidRPr="00801953" w:rsidRDefault="00801953" w:rsidP="00EB5712">
            <w:pPr>
              <w:pStyle w:val="Default"/>
              <w:tabs>
                <w:tab w:val="left" w:pos="0"/>
              </w:tabs>
              <w:rPr>
                <w:rFonts w:asciiTheme="minorHAnsi" w:eastAsia="Times New Roman" w:hAnsiTheme="minorHAnsi" w:cstheme="minorHAnsi"/>
                <w:color w:val="auto"/>
                <w:sz w:val="18"/>
                <w:szCs w:val="22"/>
                <w:lang w:val="es-MX" w:eastAsia="es-EC"/>
              </w:rPr>
            </w:pPr>
          </w:p>
          <w:p w14:paraId="10AD8FEF" w14:textId="77777777" w:rsidR="00801953" w:rsidRPr="00801953" w:rsidRDefault="00801953" w:rsidP="00EB5712">
            <w:pPr>
              <w:pStyle w:val="Default"/>
              <w:tabs>
                <w:tab w:val="left" w:pos="0"/>
              </w:tabs>
              <w:jc w:val="center"/>
              <w:rPr>
                <w:rFonts w:asciiTheme="minorHAnsi" w:eastAsia="Times New Roman" w:hAnsiTheme="minorHAnsi" w:cstheme="minorHAnsi"/>
                <w:b/>
                <w:color w:val="auto"/>
                <w:sz w:val="18"/>
                <w:szCs w:val="22"/>
                <w:lang w:val="es-MX" w:eastAsia="es-EC"/>
              </w:rPr>
            </w:pPr>
            <w:r w:rsidRPr="003F34D3">
              <w:rPr>
                <w:rFonts w:asciiTheme="minorHAnsi" w:eastAsia="Times New Roman" w:hAnsiTheme="minorHAnsi" w:cstheme="minorHAnsi"/>
                <w:b/>
                <w:color w:val="auto"/>
                <w:sz w:val="18"/>
                <w:szCs w:val="22"/>
                <w:lang w:val="es-MX" w:eastAsia="es-EC"/>
              </w:rPr>
              <w:t>Provincias</w:t>
            </w:r>
          </w:p>
        </w:tc>
        <w:tc>
          <w:tcPr>
            <w:tcW w:w="6662" w:type="dxa"/>
          </w:tcPr>
          <w:p w14:paraId="6D778FCD" w14:textId="2FCFC6F2"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Elevar a consideración del F.F.F.I.R. a través de la autoridad provincial competente, la </w:t>
            </w:r>
            <w:r w:rsidR="003B20A5" w:rsidRPr="00801953">
              <w:rPr>
                <w:rFonts w:asciiTheme="minorHAnsi" w:hAnsiTheme="minorHAnsi" w:cstheme="minorHAnsi"/>
                <w:sz w:val="18"/>
                <w:lang w:val="es-MX"/>
              </w:rPr>
              <w:t>documentación técnica</w:t>
            </w:r>
            <w:r w:rsidRPr="00801953">
              <w:rPr>
                <w:rFonts w:asciiTheme="minorHAnsi" w:hAnsiTheme="minorHAnsi" w:cstheme="minorHAnsi"/>
                <w:sz w:val="18"/>
                <w:lang w:val="es-MX"/>
              </w:rPr>
              <w:t xml:space="preserve"> y económica, legal y financiera que conforme los proyectos a financiar</w:t>
            </w:r>
            <w:r w:rsidR="00D0382F">
              <w:rPr>
                <w:rFonts w:asciiTheme="minorHAnsi" w:hAnsiTheme="minorHAnsi" w:cstheme="minorHAnsi"/>
                <w:sz w:val="18"/>
                <w:lang w:val="es-MX"/>
              </w:rPr>
              <w:t>, in</w:t>
            </w:r>
            <w:r w:rsidR="00D0382F" w:rsidRPr="00D0382F">
              <w:rPr>
                <w:rFonts w:asciiTheme="minorHAnsi" w:hAnsiTheme="minorHAnsi" w:cstheme="minorHAnsi"/>
                <w:sz w:val="18"/>
                <w:lang w:val="es-MX"/>
              </w:rPr>
              <w:t>cluy</w:t>
            </w:r>
            <w:r w:rsidR="00D0382F">
              <w:rPr>
                <w:rFonts w:asciiTheme="minorHAnsi" w:hAnsiTheme="minorHAnsi" w:cstheme="minorHAnsi"/>
                <w:sz w:val="18"/>
                <w:lang w:val="es-MX"/>
              </w:rPr>
              <w:t>endo</w:t>
            </w:r>
            <w:r w:rsidR="00D0382F" w:rsidRPr="00D0382F">
              <w:rPr>
                <w:rFonts w:asciiTheme="minorHAnsi" w:hAnsiTheme="minorHAnsi" w:cstheme="minorHAnsi"/>
                <w:sz w:val="18"/>
                <w:lang w:val="es-MX"/>
              </w:rPr>
              <w:t xml:space="preserve"> su propuesta sobre como realizara la inspección</w:t>
            </w:r>
            <w:r w:rsidR="00D0382F">
              <w:rPr>
                <w:rFonts w:asciiTheme="minorHAnsi" w:hAnsiTheme="minorHAnsi" w:cstheme="minorHAnsi"/>
                <w:sz w:val="18"/>
                <w:lang w:val="es-MX"/>
              </w:rPr>
              <w:t xml:space="preserve"> de obras</w:t>
            </w:r>
            <w:r w:rsidR="00D0382F" w:rsidRPr="00D0382F">
              <w:rPr>
                <w:rFonts w:asciiTheme="minorHAnsi" w:hAnsiTheme="minorHAnsi" w:cstheme="minorHAnsi"/>
                <w:sz w:val="18"/>
                <w:lang w:val="es-MX"/>
              </w:rPr>
              <w:t xml:space="preserve"> (si con personal propio o con terceros)</w:t>
            </w:r>
            <w:r w:rsidR="00D0382F">
              <w:rPr>
                <w:rFonts w:asciiTheme="minorHAnsi" w:hAnsiTheme="minorHAnsi" w:cstheme="minorHAnsi"/>
                <w:sz w:val="18"/>
                <w:lang w:val="es-MX"/>
              </w:rPr>
              <w:t xml:space="preserve"> atendiendo al protocolo acordado con el BID</w:t>
            </w:r>
            <w:r w:rsidR="00D0382F" w:rsidRPr="00D0382F">
              <w:rPr>
                <w:rFonts w:asciiTheme="minorHAnsi" w:hAnsiTheme="minorHAnsi" w:cstheme="minorHAnsi"/>
                <w:sz w:val="18"/>
                <w:lang w:val="es-MX"/>
              </w:rPr>
              <w:t>.</w:t>
            </w:r>
          </w:p>
          <w:p w14:paraId="1ED48C5B" w14:textId="77777777"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Dictar la norma jurídica que corresponda, autorizando el endeudamiento y otorgando como garantía de pago la Coparticipación Federal de Impuestos que le corresponda.</w:t>
            </w:r>
          </w:p>
          <w:p w14:paraId="5B1953A7" w14:textId="77777777"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Prever en la Ley de Presupuesto Provincial, el proyecto de que se trate, con monto asignado y Fuente de Financiamiento “F.F.F.I.R.”.</w:t>
            </w:r>
          </w:p>
          <w:p w14:paraId="75AB0A47" w14:textId="28DF72E2"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Suscribir con el </w:t>
            </w:r>
            <w:r w:rsidR="00D92B39">
              <w:rPr>
                <w:rFonts w:asciiTheme="minorHAnsi" w:hAnsiTheme="minorHAnsi" w:cstheme="minorHAnsi"/>
                <w:sz w:val="18"/>
                <w:lang w:val="es-MX"/>
              </w:rPr>
              <w:t>FFFI</w:t>
            </w:r>
            <w:r w:rsidRPr="00801953">
              <w:rPr>
                <w:rFonts w:asciiTheme="minorHAnsi" w:hAnsiTheme="minorHAnsi" w:cstheme="minorHAnsi"/>
                <w:sz w:val="18"/>
                <w:lang w:val="es-MX"/>
              </w:rPr>
              <w:t>R. el pertinente C</w:t>
            </w:r>
            <w:r w:rsidR="00D92B39">
              <w:rPr>
                <w:rFonts w:asciiTheme="minorHAnsi" w:hAnsiTheme="minorHAnsi" w:cstheme="minorHAnsi"/>
                <w:sz w:val="18"/>
                <w:lang w:val="es-MX"/>
              </w:rPr>
              <w:t>MAF</w:t>
            </w:r>
            <w:r w:rsidRPr="00801953">
              <w:rPr>
                <w:rFonts w:asciiTheme="minorHAnsi" w:hAnsiTheme="minorHAnsi" w:cstheme="minorHAnsi"/>
                <w:sz w:val="18"/>
                <w:lang w:val="es-MX"/>
              </w:rPr>
              <w:t>.</w:t>
            </w:r>
          </w:p>
          <w:p w14:paraId="3DB6331D" w14:textId="28DCD809"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Llevar adelante los procedimientos de selección del contratista y de ejecución de la obra, en el marco de la normativa local vigente.</w:t>
            </w:r>
            <w:r w:rsidR="00D92B39">
              <w:rPr>
                <w:rFonts w:asciiTheme="minorHAnsi" w:hAnsiTheme="minorHAnsi" w:cstheme="minorHAnsi"/>
                <w:sz w:val="18"/>
                <w:lang w:val="es-MX"/>
              </w:rPr>
              <w:t xml:space="preserve"> Designar/contratar responsable para la supervisión de obras, de acuerdo con protocolo BID.</w:t>
            </w:r>
          </w:p>
          <w:p w14:paraId="5D7B80B7" w14:textId="77777777" w:rsidR="00D0382F" w:rsidRDefault="00D0382F" w:rsidP="00D0382F">
            <w:pPr>
              <w:pStyle w:val="ListParagraph"/>
              <w:numPr>
                <w:ilvl w:val="0"/>
                <w:numId w:val="9"/>
              </w:numPr>
              <w:ind w:left="346" w:hanging="284"/>
              <w:jc w:val="both"/>
              <w:rPr>
                <w:rFonts w:asciiTheme="minorHAnsi" w:hAnsiTheme="minorHAnsi" w:cstheme="minorHAnsi"/>
                <w:sz w:val="18"/>
                <w:lang w:val="es-MX"/>
              </w:rPr>
            </w:pPr>
            <w:r>
              <w:rPr>
                <w:rFonts w:asciiTheme="minorHAnsi" w:hAnsiTheme="minorHAnsi" w:cstheme="minorHAnsi"/>
                <w:sz w:val="18"/>
                <w:lang w:val="es-MX"/>
              </w:rPr>
              <w:t xml:space="preserve">Conformar una UEP con </w:t>
            </w:r>
            <w:r w:rsidRPr="00D0382F">
              <w:rPr>
                <w:rFonts w:asciiTheme="minorHAnsi" w:hAnsiTheme="minorHAnsi" w:cstheme="minorHAnsi"/>
                <w:sz w:val="18"/>
                <w:lang w:val="es-MX"/>
              </w:rPr>
              <w:t>un responsable técnico del proyecto; un responsable en adquisiciones (con experiencia en políticas BID), un responsable administrativo-contable (pagos, administración, rendición de cuentas, archivo) y un responsable para asuntos ambientales y sociales.</w:t>
            </w:r>
          </w:p>
          <w:p w14:paraId="11D3B9FA" w14:textId="0680B124"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Abrir en la respectiva sucursal del Banco de la Nación Argentina la</w:t>
            </w:r>
            <w:r w:rsidR="00107002">
              <w:rPr>
                <w:rFonts w:asciiTheme="minorHAnsi" w:hAnsiTheme="minorHAnsi" w:cstheme="minorHAnsi"/>
                <w:sz w:val="18"/>
                <w:lang w:val="es-MX"/>
              </w:rPr>
              <w:t>s</w:t>
            </w:r>
            <w:r w:rsidRPr="00801953">
              <w:rPr>
                <w:rFonts w:asciiTheme="minorHAnsi" w:hAnsiTheme="minorHAnsi" w:cstheme="minorHAnsi"/>
                <w:sz w:val="18"/>
                <w:lang w:val="es-MX"/>
              </w:rPr>
              <w:t xml:space="preserve"> cuenta</w:t>
            </w:r>
            <w:r w:rsidR="00107002">
              <w:rPr>
                <w:rFonts w:asciiTheme="minorHAnsi" w:hAnsiTheme="minorHAnsi" w:cstheme="minorHAnsi"/>
                <w:sz w:val="18"/>
                <w:lang w:val="es-MX"/>
              </w:rPr>
              <w:t>s</w:t>
            </w:r>
            <w:r w:rsidRPr="00801953">
              <w:rPr>
                <w:rFonts w:asciiTheme="minorHAnsi" w:hAnsiTheme="minorHAnsi" w:cstheme="minorHAnsi"/>
                <w:sz w:val="18"/>
                <w:lang w:val="es-MX"/>
              </w:rPr>
              <w:t xml:space="preserve"> corriente</w:t>
            </w:r>
            <w:r w:rsidR="00107002">
              <w:rPr>
                <w:rFonts w:asciiTheme="minorHAnsi" w:hAnsiTheme="minorHAnsi" w:cstheme="minorHAnsi"/>
                <w:sz w:val="18"/>
                <w:lang w:val="es-MX"/>
              </w:rPr>
              <w:t xml:space="preserve">s </w:t>
            </w:r>
            <w:r w:rsidRPr="00801953">
              <w:rPr>
                <w:rFonts w:asciiTheme="minorHAnsi" w:hAnsiTheme="minorHAnsi" w:cstheme="minorHAnsi"/>
                <w:sz w:val="18"/>
                <w:lang w:val="es-MX"/>
              </w:rPr>
              <w:t>por pr</w:t>
            </w:r>
            <w:r w:rsidR="00107002">
              <w:rPr>
                <w:rFonts w:asciiTheme="minorHAnsi" w:hAnsiTheme="minorHAnsi" w:cstheme="minorHAnsi"/>
                <w:sz w:val="18"/>
                <w:lang w:val="es-MX"/>
              </w:rPr>
              <w:t>éstamo BID</w:t>
            </w:r>
            <w:r w:rsidRPr="00801953">
              <w:rPr>
                <w:rFonts w:asciiTheme="minorHAnsi" w:hAnsiTheme="minorHAnsi" w:cstheme="minorHAnsi"/>
                <w:sz w:val="18"/>
                <w:lang w:val="es-MX"/>
              </w:rPr>
              <w:t xml:space="preserve"> que será utilizada exclusivamente como receptora de los desembolsos correspondientes al crédito, autorizando su auditoría por parte del F.F.F.I.R</w:t>
            </w:r>
            <w:r w:rsidR="00D0382F">
              <w:rPr>
                <w:rFonts w:asciiTheme="minorHAnsi" w:hAnsiTheme="minorHAnsi" w:cstheme="minorHAnsi"/>
                <w:sz w:val="18"/>
                <w:lang w:val="es-MX"/>
              </w:rPr>
              <w:t>, el BID y otros organismos de control interno y externo del PFIR-BID</w:t>
            </w:r>
            <w:r w:rsidRPr="00801953">
              <w:rPr>
                <w:rFonts w:asciiTheme="minorHAnsi" w:hAnsiTheme="minorHAnsi" w:cstheme="minorHAnsi"/>
                <w:sz w:val="18"/>
                <w:lang w:val="es-MX"/>
              </w:rPr>
              <w:t>.</w:t>
            </w:r>
          </w:p>
          <w:p w14:paraId="02926884" w14:textId="6F20CF06" w:rsid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 xml:space="preserve">Autorizar el cobro directo de las cuotas de capital e intereses de la deuda, de la Coparticipación Federal de Impuestos. </w:t>
            </w:r>
          </w:p>
          <w:p w14:paraId="58B317CF" w14:textId="570184FA" w:rsidR="00757DE3" w:rsidRPr="00801953" w:rsidRDefault="00757DE3" w:rsidP="001E76D2">
            <w:pPr>
              <w:pStyle w:val="ListParagraph"/>
              <w:numPr>
                <w:ilvl w:val="0"/>
                <w:numId w:val="9"/>
              </w:numPr>
              <w:ind w:left="346" w:hanging="284"/>
              <w:jc w:val="both"/>
              <w:rPr>
                <w:rFonts w:asciiTheme="minorHAnsi" w:hAnsiTheme="minorHAnsi" w:cstheme="minorHAnsi"/>
                <w:sz w:val="18"/>
                <w:lang w:val="es-MX"/>
              </w:rPr>
            </w:pPr>
            <w:r w:rsidRPr="00757DE3">
              <w:rPr>
                <w:rFonts w:asciiTheme="minorHAnsi" w:hAnsiTheme="minorHAnsi" w:cstheme="minorHAnsi"/>
                <w:sz w:val="18"/>
                <w:lang w:val="es-MX"/>
              </w:rPr>
              <w:t>Establecer</w:t>
            </w:r>
            <w:r>
              <w:rPr>
                <w:rFonts w:asciiTheme="minorHAnsi" w:hAnsiTheme="minorHAnsi" w:cstheme="minorHAnsi"/>
                <w:sz w:val="18"/>
                <w:lang w:val="es-MX"/>
              </w:rPr>
              <w:t xml:space="preserve"> un sistema d</w:t>
            </w:r>
            <w:r w:rsidRPr="00757DE3">
              <w:rPr>
                <w:rFonts w:asciiTheme="minorHAnsi" w:hAnsiTheme="minorHAnsi" w:cstheme="minorHAnsi"/>
                <w:sz w:val="18"/>
                <w:lang w:val="es-MX"/>
              </w:rPr>
              <w:t xml:space="preserve">e archivo de la documentación soporte de </w:t>
            </w:r>
            <w:r>
              <w:rPr>
                <w:rFonts w:asciiTheme="minorHAnsi" w:hAnsiTheme="minorHAnsi" w:cstheme="minorHAnsi"/>
                <w:sz w:val="18"/>
                <w:lang w:val="es-MX"/>
              </w:rPr>
              <w:t>las contrataciones y pagos relacionados</w:t>
            </w:r>
            <w:r w:rsidRPr="00757DE3">
              <w:rPr>
                <w:rFonts w:asciiTheme="minorHAnsi" w:hAnsiTheme="minorHAnsi" w:cstheme="minorHAnsi"/>
                <w:sz w:val="18"/>
                <w:lang w:val="es-MX"/>
              </w:rPr>
              <w:t>, que permita referenciar e identificar en forma directa las transacciones efectuadas con los recursos de</w:t>
            </w:r>
            <w:r>
              <w:rPr>
                <w:rFonts w:asciiTheme="minorHAnsi" w:hAnsiTheme="minorHAnsi" w:cstheme="minorHAnsi"/>
                <w:sz w:val="18"/>
                <w:lang w:val="es-MX"/>
              </w:rPr>
              <w:t xml:space="preserve"> </w:t>
            </w:r>
            <w:r w:rsidRPr="00757DE3">
              <w:rPr>
                <w:rFonts w:asciiTheme="minorHAnsi" w:hAnsiTheme="minorHAnsi" w:cstheme="minorHAnsi"/>
                <w:sz w:val="18"/>
                <w:lang w:val="es-MX"/>
              </w:rPr>
              <w:t>l</w:t>
            </w:r>
            <w:r>
              <w:rPr>
                <w:rFonts w:asciiTheme="minorHAnsi" w:hAnsiTheme="minorHAnsi" w:cstheme="minorHAnsi"/>
                <w:sz w:val="18"/>
                <w:lang w:val="es-MX"/>
              </w:rPr>
              <w:t>os</w:t>
            </w:r>
            <w:r w:rsidRPr="00757DE3">
              <w:rPr>
                <w:rFonts w:asciiTheme="minorHAnsi" w:hAnsiTheme="minorHAnsi" w:cstheme="minorHAnsi"/>
                <w:sz w:val="18"/>
                <w:lang w:val="es-MX"/>
              </w:rPr>
              <w:t xml:space="preserve"> </w:t>
            </w:r>
            <w:r>
              <w:rPr>
                <w:rFonts w:asciiTheme="minorHAnsi" w:hAnsiTheme="minorHAnsi" w:cstheme="minorHAnsi"/>
                <w:sz w:val="18"/>
                <w:lang w:val="es-MX"/>
              </w:rPr>
              <w:t>préstamos del BID</w:t>
            </w:r>
            <w:r w:rsidRPr="00757DE3">
              <w:rPr>
                <w:rFonts w:asciiTheme="minorHAnsi" w:hAnsiTheme="minorHAnsi" w:cstheme="minorHAnsi"/>
                <w:sz w:val="18"/>
                <w:lang w:val="es-MX"/>
              </w:rPr>
              <w:t>.</w:t>
            </w:r>
          </w:p>
          <w:p w14:paraId="45C04860" w14:textId="77777777" w:rsidR="00801953" w:rsidRPr="00801953" w:rsidRDefault="00801953" w:rsidP="001E76D2">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Elevar a la consideración del F.F.F.I.R. los certificados de avance obra conforme el art. 16 del Decreto N° 924/97.</w:t>
            </w:r>
          </w:p>
          <w:p w14:paraId="7CA55C19" w14:textId="77777777" w:rsidR="00801953" w:rsidRPr="00801953" w:rsidRDefault="00801953" w:rsidP="001E76D2">
            <w:pPr>
              <w:pStyle w:val="ListParagraph"/>
              <w:numPr>
                <w:ilvl w:val="0"/>
                <w:numId w:val="9"/>
              </w:numPr>
              <w:spacing w:after="200" w:line="276" w:lineRule="auto"/>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Rendición completa del pago de los certificados de obra al contratista.</w:t>
            </w:r>
          </w:p>
          <w:p w14:paraId="2425F6CA" w14:textId="77777777" w:rsidR="00EF73AA" w:rsidRDefault="00801953" w:rsidP="003029CF">
            <w:pPr>
              <w:pStyle w:val="ListParagraph"/>
              <w:numPr>
                <w:ilvl w:val="0"/>
                <w:numId w:val="9"/>
              </w:numPr>
              <w:ind w:left="346" w:hanging="284"/>
              <w:jc w:val="both"/>
              <w:rPr>
                <w:rFonts w:asciiTheme="minorHAnsi" w:hAnsiTheme="minorHAnsi" w:cstheme="minorHAnsi"/>
                <w:sz w:val="18"/>
                <w:lang w:val="es-MX"/>
              </w:rPr>
            </w:pPr>
            <w:r w:rsidRPr="00801953">
              <w:rPr>
                <w:rFonts w:asciiTheme="minorHAnsi" w:hAnsiTheme="minorHAnsi" w:cstheme="minorHAnsi"/>
                <w:sz w:val="18"/>
                <w:lang w:val="es-MX"/>
              </w:rPr>
              <w:t>Elevar los informes de avance de obra en tiempo y forma</w:t>
            </w:r>
            <w:r w:rsidR="00107002">
              <w:rPr>
                <w:rFonts w:asciiTheme="minorHAnsi" w:hAnsiTheme="minorHAnsi" w:cstheme="minorHAnsi"/>
                <w:sz w:val="18"/>
                <w:lang w:val="es-MX"/>
              </w:rPr>
              <w:t>; Remitir al FFFIR las rendiciones de cuentas por los fondos recibidos del FFFIR, extractos y conciliaciones bancarias de las cuentas de los préstamos en tiempo y forma</w:t>
            </w:r>
            <w:r w:rsidRPr="00801953">
              <w:rPr>
                <w:rFonts w:asciiTheme="minorHAnsi" w:hAnsiTheme="minorHAnsi" w:cstheme="minorHAnsi"/>
                <w:sz w:val="18"/>
                <w:lang w:val="es-MX"/>
              </w:rPr>
              <w:t>.</w:t>
            </w:r>
          </w:p>
          <w:p w14:paraId="3E083B6E" w14:textId="5B4155EF"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 xml:space="preserve">Utilizar el financiamiento otorgado mediante este Convenio exclusivamente para </w:t>
            </w:r>
            <w:r w:rsidRPr="003029CF">
              <w:rPr>
                <w:rFonts w:asciiTheme="minorHAnsi" w:hAnsiTheme="minorHAnsi" w:cstheme="minorHAnsi"/>
                <w:sz w:val="18"/>
                <w:lang w:val="es-MX"/>
              </w:rPr>
              <w:lastRenderedPageBreak/>
              <w:t xml:space="preserve">llevar a cabo </w:t>
            </w:r>
            <w:r>
              <w:rPr>
                <w:rFonts w:asciiTheme="minorHAnsi" w:hAnsiTheme="minorHAnsi" w:cstheme="minorHAnsi"/>
                <w:sz w:val="18"/>
                <w:lang w:val="es-MX"/>
              </w:rPr>
              <w:t>las obras del proyecto.</w:t>
            </w:r>
          </w:p>
          <w:p w14:paraId="139596CC" w14:textId="4553C608"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 xml:space="preserve">Ejecutar </w:t>
            </w:r>
            <w:r>
              <w:rPr>
                <w:rFonts w:asciiTheme="minorHAnsi" w:hAnsiTheme="minorHAnsi" w:cstheme="minorHAnsi"/>
                <w:sz w:val="18"/>
                <w:lang w:val="es-MX"/>
              </w:rPr>
              <w:t>las Obras</w:t>
            </w:r>
            <w:r w:rsidRPr="003029CF">
              <w:rPr>
                <w:rFonts w:asciiTheme="minorHAnsi" w:hAnsiTheme="minorHAnsi" w:cstheme="minorHAnsi"/>
                <w:sz w:val="18"/>
                <w:lang w:val="es-MX"/>
              </w:rPr>
              <w:t xml:space="preserve"> y demás actividades del </w:t>
            </w:r>
            <w:r>
              <w:rPr>
                <w:rFonts w:asciiTheme="minorHAnsi" w:hAnsiTheme="minorHAnsi" w:cstheme="minorHAnsi"/>
                <w:sz w:val="18"/>
                <w:lang w:val="es-MX"/>
              </w:rPr>
              <w:t>proyecto</w:t>
            </w:r>
            <w:r w:rsidRPr="003029CF">
              <w:rPr>
                <w:rFonts w:asciiTheme="minorHAnsi" w:hAnsiTheme="minorHAnsi" w:cstheme="minorHAnsi"/>
                <w:sz w:val="18"/>
                <w:lang w:val="es-MX"/>
              </w:rPr>
              <w:t xml:space="preserve"> de acuerdo con el presente Convenio y el Reglamento Operativo aplicable a</w:t>
            </w:r>
            <w:r>
              <w:rPr>
                <w:rFonts w:asciiTheme="minorHAnsi" w:hAnsiTheme="minorHAnsi" w:cstheme="minorHAnsi"/>
                <w:sz w:val="18"/>
                <w:lang w:val="es-MX"/>
              </w:rPr>
              <w:t>l</w:t>
            </w:r>
            <w:r w:rsidRPr="003029CF">
              <w:rPr>
                <w:rFonts w:asciiTheme="minorHAnsi" w:hAnsiTheme="minorHAnsi" w:cstheme="minorHAnsi"/>
                <w:sz w:val="18"/>
                <w:lang w:val="es-MX"/>
              </w:rPr>
              <w:t xml:space="preserve"> </w:t>
            </w:r>
            <w:r>
              <w:rPr>
                <w:rFonts w:asciiTheme="minorHAnsi" w:hAnsiTheme="minorHAnsi" w:cstheme="minorHAnsi"/>
                <w:sz w:val="18"/>
                <w:lang w:val="es-MX"/>
              </w:rPr>
              <w:t>Programa</w:t>
            </w:r>
            <w:r w:rsidRPr="003029CF">
              <w:rPr>
                <w:rFonts w:asciiTheme="minorHAnsi" w:hAnsiTheme="minorHAnsi" w:cstheme="minorHAnsi"/>
                <w:sz w:val="18"/>
                <w:lang w:val="es-MX"/>
              </w:rPr>
              <w:t xml:space="preserve"> arriba referido, incluyendo: (i) las disposiciones aplicables en materia de salvaguardas socioambientales del BID; y (ii) las disposiciones referentes a las prácticas que el BID prohíbe en relación con las actividades que financia; y (iii) las normas y procedimientos del BID sobre adquisiciones de bienes y contrataciones de obras, servicios de consultoría y servicios distintos a los de consultoría. </w:t>
            </w:r>
          </w:p>
          <w:p w14:paraId="706E95FD" w14:textId="30F33497"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 xml:space="preserve">Permitir que </w:t>
            </w:r>
            <w:r>
              <w:rPr>
                <w:rFonts w:asciiTheme="minorHAnsi" w:hAnsiTheme="minorHAnsi" w:cstheme="minorHAnsi"/>
                <w:sz w:val="18"/>
                <w:lang w:val="es-MX"/>
              </w:rPr>
              <w:t>el FFFI</w:t>
            </w:r>
            <w:r w:rsidRPr="00801953">
              <w:rPr>
                <w:rFonts w:asciiTheme="minorHAnsi" w:hAnsiTheme="minorHAnsi" w:cstheme="minorHAnsi"/>
                <w:sz w:val="18"/>
                <w:lang w:val="es-MX"/>
              </w:rPr>
              <w:t>R</w:t>
            </w:r>
            <w:r w:rsidRPr="00EF73AA">
              <w:rPr>
                <w:rFonts w:asciiTheme="minorHAnsi" w:hAnsiTheme="minorHAnsi" w:cstheme="minorHAnsi"/>
                <w:sz w:val="18"/>
                <w:lang w:val="es-MX"/>
              </w:rPr>
              <w:t xml:space="preserve"> </w:t>
            </w:r>
            <w:r w:rsidRPr="003029CF">
              <w:rPr>
                <w:rFonts w:asciiTheme="minorHAnsi" w:hAnsiTheme="minorHAnsi" w:cstheme="minorHAnsi"/>
                <w:sz w:val="18"/>
                <w:lang w:val="es-MX"/>
              </w:rPr>
              <w:t>y el BID examinen LAS OBRAS del P</w:t>
            </w:r>
            <w:r>
              <w:rPr>
                <w:rFonts w:asciiTheme="minorHAnsi" w:hAnsiTheme="minorHAnsi" w:cstheme="minorHAnsi"/>
                <w:sz w:val="18"/>
                <w:lang w:val="es-MX"/>
              </w:rPr>
              <w:t>royecto</w:t>
            </w:r>
            <w:r w:rsidRPr="003029CF">
              <w:rPr>
                <w:rFonts w:asciiTheme="minorHAnsi" w:hAnsiTheme="minorHAnsi" w:cstheme="minorHAnsi"/>
                <w:sz w:val="18"/>
                <w:lang w:val="es-MX"/>
              </w:rPr>
              <w:t xml:space="preserve">, incluyendo los bienes, los lugares, los trabajos y las construcciones; </w:t>
            </w:r>
          </w:p>
          <w:p w14:paraId="605F6BE9" w14:textId="6B18B124"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 xml:space="preserve">Proporcionar todas las informaciones que </w:t>
            </w:r>
            <w:r>
              <w:rPr>
                <w:rFonts w:asciiTheme="minorHAnsi" w:hAnsiTheme="minorHAnsi" w:cstheme="minorHAnsi"/>
                <w:sz w:val="18"/>
                <w:lang w:val="es-MX"/>
              </w:rPr>
              <w:t>el FFFI</w:t>
            </w:r>
            <w:r w:rsidRPr="00801953">
              <w:rPr>
                <w:rFonts w:asciiTheme="minorHAnsi" w:hAnsiTheme="minorHAnsi" w:cstheme="minorHAnsi"/>
                <w:sz w:val="18"/>
                <w:lang w:val="es-MX"/>
              </w:rPr>
              <w:t>R</w:t>
            </w:r>
            <w:r w:rsidRPr="00EF73AA">
              <w:rPr>
                <w:rFonts w:asciiTheme="minorHAnsi" w:hAnsiTheme="minorHAnsi" w:cstheme="minorHAnsi"/>
                <w:sz w:val="18"/>
                <w:lang w:val="es-MX"/>
              </w:rPr>
              <w:t xml:space="preserve"> </w:t>
            </w:r>
            <w:r w:rsidRPr="003029CF">
              <w:rPr>
                <w:rFonts w:asciiTheme="minorHAnsi" w:hAnsiTheme="minorHAnsi" w:cstheme="minorHAnsi"/>
                <w:sz w:val="18"/>
                <w:lang w:val="es-MX"/>
              </w:rPr>
              <w:t>y/o el BID razonablemente le soliciten en relación con las actividades financiadas en el marco de este Convenio;</w:t>
            </w:r>
          </w:p>
          <w:p w14:paraId="03E05FCB" w14:textId="35789B5D"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Realizar los procedimientos licitatorios financiados con recursos de este Convenio de acuerdo con las Políticas de Adquisiciones y de Contratación de Consultores del BID (documentos GN-2349-9 y GN-2350-9), incluyendo en los pliegos de licitación respectivos las reglas referentes a las prácticas que el BID prohíbe con relación a las actividades que financia.</w:t>
            </w:r>
          </w:p>
          <w:p w14:paraId="7FEEC94B" w14:textId="77777777"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 xml:space="preserve">Informar al BID sobre todos los actos sospechosos de constituir una práctica prohibida sobre los que tenga conocimiento o venga a tomar conocimiento durante el proceso de selección, negociación o ejecución de un contrato de obra financiado con recursos del Convenio, conforme a los términos de las Políticas para la Adquisición de Bienes y Contratación de Obras financiadas por el BID (documento GN-2349-9).  </w:t>
            </w:r>
          </w:p>
          <w:p w14:paraId="4750706F" w14:textId="2B1BC4F0"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Mantener adecuadamente LAS OBRAS financiadas con recursos de este Convenio de acuerdo con normas técnicas generalmente aceptadas, y presentar a</w:t>
            </w:r>
            <w:r>
              <w:rPr>
                <w:rFonts w:asciiTheme="minorHAnsi" w:hAnsiTheme="minorHAnsi" w:cstheme="minorHAnsi"/>
                <w:sz w:val="18"/>
                <w:lang w:val="es-MX"/>
              </w:rPr>
              <w:t>l FFFI</w:t>
            </w:r>
            <w:r w:rsidRPr="00801953">
              <w:rPr>
                <w:rFonts w:asciiTheme="minorHAnsi" w:hAnsiTheme="minorHAnsi" w:cstheme="minorHAnsi"/>
                <w:sz w:val="18"/>
                <w:lang w:val="es-MX"/>
              </w:rPr>
              <w:t>R</w:t>
            </w:r>
            <w:r w:rsidRPr="003029CF">
              <w:rPr>
                <w:rFonts w:asciiTheme="minorHAnsi" w:hAnsiTheme="minorHAnsi" w:cstheme="minorHAnsi"/>
                <w:sz w:val="18"/>
                <w:lang w:val="es-MX"/>
              </w:rPr>
              <w:t xml:space="preserve"> las informaciones y la planificación sobre ma</w:t>
            </w:r>
            <w:r w:rsidRPr="00EF73AA">
              <w:rPr>
                <w:rFonts w:asciiTheme="minorHAnsi" w:hAnsiTheme="minorHAnsi" w:cstheme="minorHAnsi"/>
                <w:sz w:val="18"/>
                <w:lang w:val="es-MX"/>
              </w:rPr>
              <w:t xml:space="preserve">ntenimiento de </w:t>
            </w:r>
            <w:proofErr w:type="gramStart"/>
            <w:r w:rsidRPr="00EF73AA">
              <w:rPr>
                <w:rFonts w:asciiTheme="minorHAnsi" w:hAnsiTheme="minorHAnsi" w:cstheme="minorHAnsi"/>
                <w:sz w:val="18"/>
                <w:lang w:val="es-MX"/>
              </w:rPr>
              <w:t>las mismas</w:t>
            </w:r>
            <w:proofErr w:type="gramEnd"/>
            <w:r w:rsidRPr="00EF73AA">
              <w:rPr>
                <w:rFonts w:asciiTheme="minorHAnsi" w:hAnsiTheme="minorHAnsi" w:cstheme="minorHAnsi"/>
                <w:sz w:val="18"/>
                <w:lang w:val="es-MX"/>
              </w:rPr>
              <w:t xml:space="preserve"> que el</w:t>
            </w:r>
            <w:r w:rsidRPr="003029CF">
              <w:rPr>
                <w:rFonts w:asciiTheme="minorHAnsi" w:hAnsiTheme="minorHAnsi" w:cstheme="minorHAnsi"/>
                <w:sz w:val="18"/>
                <w:lang w:val="es-MX"/>
              </w:rPr>
              <w:t xml:space="preserve"> </w:t>
            </w:r>
            <w:r>
              <w:rPr>
                <w:rFonts w:asciiTheme="minorHAnsi" w:hAnsiTheme="minorHAnsi" w:cstheme="minorHAnsi"/>
                <w:sz w:val="18"/>
                <w:lang w:val="es-MX"/>
              </w:rPr>
              <w:t>FFFI</w:t>
            </w:r>
            <w:r w:rsidRPr="00801953">
              <w:rPr>
                <w:rFonts w:asciiTheme="minorHAnsi" w:hAnsiTheme="minorHAnsi" w:cstheme="minorHAnsi"/>
                <w:sz w:val="18"/>
                <w:lang w:val="es-MX"/>
              </w:rPr>
              <w:t>R</w:t>
            </w:r>
            <w:r w:rsidRPr="00EF73AA">
              <w:rPr>
                <w:rFonts w:asciiTheme="minorHAnsi" w:hAnsiTheme="minorHAnsi" w:cstheme="minorHAnsi"/>
                <w:sz w:val="18"/>
                <w:lang w:val="es-MX"/>
              </w:rPr>
              <w:t xml:space="preserve"> </w:t>
            </w:r>
            <w:r w:rsidRPr="003029CF">
              <w:rPr>
                <w:rFonts w:asciiTheme="minorHAnsi" w:hAnsiTheme="minorHAnsi" w:cstheme="minorHAnsi"/>
                <w:sz w:val="18"/>
                <w:lang w:val="es-MX"/>
              </w:rPr>
              <w:t>solicite.</w:t>
            </w:r>
          </w:p>
          <w:p w14:paraId="0505B8D9" w14:textId="77777777" w:rsidR="00EF73AA" w:rsidRPr="003029CF" w:rsidRDefault="00EF73AA" w:rsidP="003029CF">
            <w:pPr>
              <w:pStyle w:val="ListParagraph"/>
              <w:numPr>
                <w:ilvl w:val="0"/>
                <w:numId w:val="9"/>
              </w:numPr>
              <w:ind w:left="346" w:hanging="284"/>
              <w:jc w:val="both"/>
              <w:rPr>
                <w:rFonts w:asciiTheme="minorHAnsi" w:hAnsiTheme="minorHAnsi" w:cstheme="minorHAnsi"/>
                <w:sz w:val="18"/>
                <w:lang w:val="es-MX"/>
              </w:rPr>
            </w:pPr>
            <w:r w:rsidRPr="003029CF">
              <w:rPr>
                <w:rFonts w:asciiTheme="minorHAnsi" w:hAnsiTheme="minorHAnsi" w:cstheme="minorHAnsi"/>
                <w:sz w:val="18"/>
                <w:lang w:val="es-MX"/>
              </w:rPr>
              <w:t>Formalizar acuerdos, de ser el caso, con los municipios beneficiarios de obras financiadas en el marco del presente Convenio, a fin de establecer de manera previa al inicio de las obras las obligaciones que asumirá el municipio respectivo para la ejecución de las obras y su mantenimiento, entre otros aspectos.</w:t>
            </w:r>
          </w:p>
          <w:p w14:paraId="1FC46455" w14:textId="6C42DB82" w:rsidR="00EF73AA" w:rsidRPr="003029CF" w:rsidRDefault="00EF73AA" w:rsidP="00EF73AA">
            <w:pPr>
              <w:pStyle w:val="ListParagraph"/>
              <w:numPr>
                <w:ilvl w:val="0"/>
                <w:numId w:val="9"/>
              </w:numPr>
              <w:ind w:left="346" w:hanging="284"/>
              <w:jc w:val="both"/>
              <w:rPr>
                <w:rFonts w:asciiTheme="minorHAnsi" w:hAnsiTheme="minorHAnsi" w:cstheme="minorHAnsi"/>
                <w:sz w:val="18"/>
                <w:lang w:val="es-MX"/>
              </w:rPr>
            </w:pPr>
            <w:r w:rsidRPr="003029CF">
              <w:rPr>
                <w:rFonts w:cstheme="minorHAnsi"/>
                <w:sz w:val="18"/>
                <w:lang w:val="es-MX"/>
              </w:rPr>
              <w:t>Antes de iniciar las obras de cada tramo de la traza necesaria para la ejecución de cada proyecto, presenten evidencia de haber obtenido: (i) la liberación de al menos treinta por ciento (30%) de los terrenos del tramo respectivo; y (ii) la posesión de los inmuebles donde se construirán las respectivas obras, las servidumbres u otros derechos necesarios para su construcción y utilización.</w:t>
            </w:r>
          </w:p>
          <w:p w14:paraId="0065A295" w14:textId="77777777" w:rsidR="00801953" w:rsidRPr="00801953" w:rsidRDefault="00801953" w:rsidP="00EB5712">
            <w:pPr>
              <w:pStyle w:val="ListParagraph"/>
              <w:ind w:left="317"/>
              <w:jc w:val="both"/>
              <w:rPr>
                <w:rFonts w:asciiTheme="minorHAnsi" w:hAnsiTheme="minorHAnsi" w:cstheme="minorHAnsi"/>
                <w:color w:val="FF0000"/>
                <w:sz w:val="18"/>
                <w:lang w:val="es-MX"/>
              </w:rPr>
            </w:pPr>
          </w:p>
        </w:tc>
      </w:tr>
    </w:tbl>
    <w:p w14:paraId="7D9CAEC0" w14:textId="479108F7" w:rsidR="00867BF6" w:rsidRPr="00DD6683" w:rsidRDefault="00867BF6" w:rsidP="00A51F5D">
      <w:pPr>
        <w:pStyle w:val="Heading2"/>
        <w:jc w:val="both"/>
        <w:rPr>
          <w:rFonts w:asciiTheme="minorHAnsi" w:hAnsiTheme="minorHAnsi" w:cstheme="minorHAnsi"/>
          <w:lang w:val="es-MX"/>
        </w:rPr>
      </w:pPr>
      <w:bookmarkStart w:id="22" w:name="_Toc8900591"/>
      <w:r w:rsidRPr="00DD6683">
        <w:rPr>
          <w:rFonts w:asciiTheme="minorHAnsi" w:hAnsiTheme="minorHAnsi" w:cstheme="minorHAnsi"/>
          <w:lang w:val="es-MX"/>
        </w:rPr>
        <w:lastRenderedPageBreak/>
        <w:t>Código de ética y estándares de conducta profesional</w:t>
      </w:r>
      <w:bookmarkEnd w:id="22"/>
    </w:p>
    <w:p w14:paraId="7EE903BE" w14:textId="68EBDA42" w:rsidR="00893890" w:rsidRPr="00DD6683" w:rsidRDefault="0099276F" w:rsidP="00A51F5D">
      <w:pPr>
        <w:jc w:val="both"/>
        <w:rPr>
          <w:rFonts w:cstheme="minorHAnsi"/>
          <w:lang w:val="es-MX"/>
        </w:rPr>
      </w:pPr>
      <w:r w:rsidRPr="00DD6683">
        <w:rPr>
          <w:rFonts w:cstheme="minorHAnsi"/>
          <w:lang w:val="es-MX"/>
        </w:rPr>
        <w:t xml:space="preserve">La Ley N° 25.188 de ética en el ejercicio de la función pública, establece un conjunto de deberes, prohibiciones e incompatibilidades aplicables, sin excepción, a todas las personas que se desempeñen en la función pública en todos sus niveles y jerarquías, en </w:t>
      </w:r>
      <w:r w:rsidR="00020B64">
        <w:rPr>
          <w:rFonts w:cstheme="minorHAnsi"/>
          <w:lang w:val="es-MX"/>
        </w:rPr>
        <w:t>forma permanente o transitoria,</w:t>
      </w:r>
      <w:r w:rsidRPr="00DD6683">
        <w:rPr>
          <w:rFonts w:cstheme="minorHAnsi"/>
          <w:lang w:val="es-MX"/>
        </w:rPr>
        <w:t xml:space="preserve"> extendiéndose su aplicación a todos los funcionarios y empleados del Estado.</w:t>
      </w:r>
      <w:r w:rsidR="00524320">
        <w:rPr>
          <w:rFonts w:cstheme="minorHAnsi"/>
          <w:lang w:val="es-MX"/>
        </w:rPr>
        <w:t xml:space="preserve"> A tales efectos, todo el personal asignado a las actividades de los proyectos (en el FFFIR y las UEPs) deberán suscribir una Declaración Jurada de </w:t>
      </w:r>
      <w:r w:rsidR="00372A4C">
        <w:rPr>
          <w:rFonts w:cstheme="minorHAnsi"/>
          <w:lang w:val="es-MX"/>
        </w:rPr>
        <w:t>I</w:t>
      </w:r>
      <w:r w:rsidR="00372A4C" w:rsidRPr="00372A4C">
        <w:rPr>
          <w:rFonts w:cstheme="minorHAnsi"/>
          <w:lang w:val="es-MX"/>
        </w:rPr>
        <w:t>ncompatibilidades, citando la Ley de Ética Pública</w:t>
      </w:r>
    </w:p>
    <w:p w14:paraId="7A1B7E40" w14:textId="7E5FBFC3" w:rsidR="00114C58" w:rsidRPr="005A6F02" w:rsidRDefault="00114C58" w:rsidP="005A6F02">
      <w:pPr>
        <w:pStyle w:val="Heading1"/>
        <w:ind w:hanging="993"/>
        <w:jc w:val="both"/>
        <w:rPr>
          <w:rFonts w:asciiTheme="minorHAnsi" w:hAnsiTheme="minorHAnsi" w:cstheme="minorHAnsi"/>
          <w:lang w:val="es-MX"/>
        </w:rPr>
      </w:pPr>
      <w:bookmarkStart w:id="23" w:name="_Toc8900592"/>
      <w:r w:rsidRPr="005A6F02">
        <w:rPr>
          <w:rFonts w:asciiTheme="minorHAnsi" w:hAnsiTheme="minorHAnsi" w:cstheme="minorHAnsi"/>
          <w:lang w:val="es-MX"/>
        </w:rPr>
        <w:t>Planificación, s</w:t>
      </w:r>
      <w:r w:rsidR="004F073A" w:rsidRPr="005A6F02">
        <w:rPr>
          <w:rFonts w:asciiTheme="minorHAnsi" w:hAnsiTheme="minorHAnsi" w:cstheme="minorHAnsi"/>
          <w:lang w:val="es-MX"/>
        </w:rPr>
        <w:t xml:space="preserve">upervisión </w:t>
      </w:r>
      <w:r w:rsidR="003D12C5" w:rsidRPr="005A6F02">
        <w:rPr>
          <w:rFonts w:asciiTheme="minorHAnsi" w:hAnsiTheme="minorHAnsi" w:cstheme="minorHAnsi"/>
          <w:lang w:val="es-MX"/>
        </w:rPr>
        <w:t>Y eVALUACIÓN</w:t>
      </w:r>
      <w:bookmarkEnd w:id="23"/>
    </w:p>
    <w:p w14:paraId="33114D6C" w14:textId="77777777" w:rsidR="00114C58" w:rsidRDefault="00114C58" w:rsidP="00114C58">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p>
    <w:p w14:paraId="079FE38C" w14:textId="244FD04F" w:rsidR="004F073A" w:rsidRPr="005A6F02" w:rsidRDefault="004F073A" w:rsidP="00114C58">
      <w:pPr>
        <w:pStyle w:val="Default"/>
        <w:tabs>
          <w:tab w:val="left" w:pos="0"/>
        </w:tabs>
        <w:spacing w:line="276" w:lineRule="auto"/>
        <w:jc w:val="both"/>
        <w:rPr>
          <w:rFonts w:asciiTheme="minorHAnsi" w:eastAsia="Times New Roman" w:hAnsiTheme="minorHAnsi" w:cstheme="minorHAnsi"/>
          <w:b/>
          <w:color w:val="auto"/>
          <w:sz w:val="22"/>
          <w:szCs w:val="22"/>
          <w:lang w:val="es-MX" w:eastAsia="es-EC"/>
        </w:rPr>
      </w:pPr>
      <w:r w:rsidRPr="005A6F02">
        <w:rPr>
          <w:rFonts w:asciiTheme="minorHAnsi" w:eastAsia="Times New Roman" w:hAnsiTheme="minorHAnsi" w:cstheme="minorHAnsi"/>
          <w:b/>
          <w:color w:val="auto"/>
          <w:sz w:val="22"/>
          <w:szCs w:val="22"/>
          <w:lang w:val="es-MX" w:eastAsia="es-EC"/>
        </w:rPr>
        <w:t>A. PLANIFICACIÓN</w:t>
      </w:r>
    </w:p>
    <w:p w14:paraId="4419BAC7" w14:textId="70495527" w:rsidR="003D12C5" w:rsidRDefault="00114C58" w:rsidP="00114C58">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r w:rsidRPr="00DD6683">
        <w:rPr>
          <w:rFonts w:asciiTheme="minorHAnsi" w:eastAsia="Times New Roman" w:hAnsiTheme="minorHAnsi" w:cstheme="minorHAnsi"/>
          <w:color w:val="auto"/>
          <w:sz w:val="22"/>
          <w:szCs w:val="22"/>
          <w:lang w:val="es-MX" w:eastAsia="es-EC"/>
        </w:rPr>
        <w:t>Los Instrumentos de Planificación de</w:t>
      </w:r>
      <w:r w:rsidR="003D12C5">
        <w:rPr>
          <w:rFonts w:asciiTheme="minorHAnsi" w:eastAsia="Times New Roman" w:hAnsiTheme="minorHAnsi" w:cstheme="minorHAnsi"/>
          <w:color w:val="auto"/>
          <w:sz w:val="22"/>
          <w:szCs w:val="22"/>
          <w:lang w:val="es-MX" w:eastAsia="es-EC"/>
        </w:rPr>
        <w:t xml:space="preserve"> </w:t>
      </w:r>
      <w:r w:rsidRPr="00DD6683">
        <w:rPr>
          <w:rFonts w:asciiTheme="minorHAnsi" w:eastAsia="Times New Roman" w:hAnsiTheme="minorHAnsi" w:cstheme="minorHAnsi"/>
          <w:color w:val="auto"/>
          <w:sz w:val="22"/>
          <w:szCs w:val="22"/>
          <w:lang w:val="es-MX" w:eastAsia="es-EC"/>
        </w:rPr>
        <w:t>l</w:t>
      </w:r>
      <w:r w:rsidR="003D12C5">
        <w:rPr>
          <w:rFonts w:asciiTheme="minorHAnsi" w:eastAsia="Times New Roman" w:hAnsiTheme="minorHAnsi" w:cstheme="minorHAnsi"/>
          <w:color w:val="auto"/>
          <w:sz w:val="22"/>
          <w:szCs w:val="22"/>
          <w:lang w:val="es-MX" w:eastAsia="es-EC"/>
        </w:rPr>
        <w:t>os programas</w:t>
      </w:r>
      <w:r w:rsidRPr="00DD6683">
        <w:rPr>
          <w:rFonts w:asciiTheme="minorHAnsi" w:eastAsia="Times New Roman" w:hAnsiTheme="minorHAnsi" w:cstheme="minorHAnsi"/>
          <w:color w:val="auto"/>
          <w:sz w:val="22"/>
          <w:szCs w:val="22"/>
          <w:lang w:val="es-MX" w:eastAsia="es-EC"/>
        </w:rPr>
        <w:t xml:space="preserve"> </w:t>
      </w:r>
      <w:r w:rsidR="003D12C5">
        <w:rPr>
          <w:rFonts w:asciiTheme="minorHAnsi" w:eastAsia="Times New Roman" w:hAnsiTheme="minorHAnsi" w:cstheme="minorHAnsi"/>
          <w:color w:val="auto"/>
          <w:sz w:val="22"/>
          <w:szCs w:val="22"/>
          <w:lang w:val="es-MX" w:eastAsia="es-EC"/>
        </w:rPr>
        <w:t xml:space="preserve">están </w:t>
      </w:r>
      <w:r w:rsidRPr="00DD6683">
        <w:rPr>
          <w:rFonts w:asciiTheme="minorHAnsi" w:eastAsia="Times New Roman" w:hAnsiTheme="minorHAnsi" w:cstheme="minorHAnsi"/>
          <w:color w:val="auto"/>
          <w:sz w:val="22"/>
          <w:szCs w:val="22"/>
          <w:lang w:val="es-MX" w:eastAsia="es-EC"/>
        </w:rPr>
        <w:t>conformad</w:t>
      </w:r>
      <w:r w:rsidR="003D12C5">
        <w:rPr>
          <w:rFonts w:asciiTheme="minorHAnsi" w:eastAsia="Times New Roman" w:hAnsiTheme="minorHAnsi" w:cstheme="minorHAnsi"/>
          <w:color w:val="auto"/>
          <w:sz w:val="22"/>
          <w:szCs w:val="22"/>
          <w:lang w:val="es-MX" w:eastAsia="es-EC"/>
        </w:rPr>
        <w:t>os</w:t>
      </w:r>
      <w:r w:rsidRPr="00DD6683">
        <w:rPr>
          <w:rFonts w:asciiTheme="minorHAnsi" w:eastAsia="Times New Roman" w:hAnsiTheme="minorHAnsi" w:cstheme="minorHAnsi"/>
          <w:color w:val="auto"/>
          <w:sz w:val="22"/>
          <w:szCs w:val="22"/>
          <w:lang w:val="es-MX" w:eastAsia="es-EC"/>
        </w:rPr>
        <w:t xml:space="preserve"> por:</w:t>
      </w:r>
      <w:r>
        <w:rPr>
          <w:rFonts w:asciiTheme="minorHAnsi" w:eastAsia="Times New Roman" w:hAnsiTheme="minorHAnsi" w:cstheme="minorHAnsi"/>
          <w:color w:val="auto"/>
          <w:sz w:val="22"/>
          <w:szCs w:val="22"/>
          <w:lang w:val="es-MX" w:eastAsia="es-EC"/>
        </w:rPr>
        <w:t xml:space="preserve"> (i) el</w:t>
      </w:r>
      <w:r w:rsidRPr="00DD6683">
        <w:rPr>
          <w:rFonts w:asciiTheme="minorHAnsi" w:eastAsia="Times New Roman" w:hAnsiTheme="minorHAnsi" w:cstheme="minorHAnsi"/>
          <w:color w:val="auto"/>
          <w:sz w:val="22"/>
          <w:szCs w:val="22"/>
          <w:lang w:val="es-MX" w:eastAsia="es-EC"/>
        </w:rPr>
        <w:t xml:space="preserve"> Plan de Ejecución del P</w:t>
      </w:r>
      <w:r w:rsidR="003D12C5">
        <w:rPr>
          <w:rFonts w:asciiTheme="minorHAnsi" w:eastAsia="Times New Roman" w:hAnsiTheme="minorHAnsi" w:cstheme="minorHAnsi"/>
          <w:color w:val="auto"/>
          <w:sz w:val="22"/>
          <w:szCs w:val="22"/>
          <w:lang w:val="es-MX" w:eastAsia="es-EC"/>
        </w:rPr>
        <w:t>lurianual, para todo el Préstamo</w:t>
      </w:r>
      <w:r w:rsidRPr="00DD6683">
        <w:rPr>
          <w:rFonts w:asciiTheme="minorHAnsi" w:eastAsia="Times New Roman" w:hAnsiTheme="minorHAnsi" w:cstheme="minorHAnsi"/>
          <w:color w:val="auto"/>
          <w:sz w:val="22"/>
          <w:szCs w:val="22"/>
          <w:lang w:val="es-MX" w:eastAsia="es-EC"/>
        </w:rPr>
        <w:t xml:space="preserve"> (PEP)</w:t>
      </w:r>
      <w:r>
        <w:rPr>
          <w:rFonts w:asciiTheme="minorHAnsi" w:eastAsia="Times New Roman" w:hAnsiTheme="minorHAnsi" w:cstheme="minorHAnsi"/>
          <w:color w:val="auto"/>
          <w:sz w:val="22"/>
          <w:szCs w:val="22"/>
          <w:lang w:val="es-MX" w:eastAsia="es-EC"/>
        </w:rPr>
        <w:t xml:space="preserve">; (ii) </w:t>
      </w:r>
      <w:r w:rsidRPr="00DD6683">
        <w:rPr>
          <w:rFonts w:asciiTheme="minorHAnsi" w:eastAsia="Times New Roman" w:hAnsiTheme="minorHAnsi" w:cstheme="minorHAnsi"/>
          <w:color w:val="auto"/>
          <w:sz w:val="22"/>
          <w:szCs w:val="22"/>
          <w:lang w:val="es-MX" w:eastAsia="es-EC"/>
        </w:rPr>
        <w:t>Plan Operativo Anual (POA)</w:t>
      </w:r>
      <w:r w:rsidR="003D12C5">
        <w:rPr>
          <w:rFonts w:asciiTheme="minorHAnsi" w:eastAsia="Times New Roman" w:hAnsiTheme="minorHAnsi" w:cstheme="minorHAnsi"/>
          <w:color w:val="auto"/>
          <w:sz w:val="22"/>
          <w:szCs w:val="22"/>
          <w:lang w:val="es-MX" w:eastAsia="es-EC"/>
        </w:rPr>
        <w:t xml:space="preserve">, </w:t>
      </w:r>
      <w:r w:rsidR="003D12C5">
        <w:rPr>
          <w:rFonts w:asciiTheme="minorHAnsi" w:eastAsia="Times New Roman" w:hAnsiTheme="minorHAnsi" w:cstheme="minorHAnsi"/>
          <w:color w:val="auto"/>
          <w:sz w:val="22"/>
          <w:szCs w:val="22"/>
          <w:lang w:val="es-MX" w:eastAsia="es-EC"/>
        </w:rPr>
        <w:lastRenderedPageBreak/>
        <w:t>renovado anualmente</w:t>
      </w:r>
      <w:r>
        <w:rPr>
          <w:rFonts w:asciiTheme="minorHAnsi" w:eastAsia="Times New Roman" w:hAnsiTheme="minorHAnsi" w:cstheme="minorHAnsi"/>
          <w:color w:val="auto"/>
          <w:sz w:val="22"/>
          <w:szCs w:val="22"/>
          <w:lang w:val="es-MX" w:eastAsia="es-EC"/>
        </w:rPr>
        <w:t xml:space="preserve">; (iii) </w:t>
      </w:r>
      <w:r w:rsidRPr="00DD6683">
        <w:rPr>
          <w:rFonts w:asciiTheme="minorHAnsi" w:eastAsia="Times New Roman" w:hAnsiTheme="minorHAnsi" w:cstheme="minorHAnsi"/>
          <w:color w:val="auto"/>
          <w:sz w:val="22"/>
          <w:szCs w:val="22"/>
          <w:lang w:val="es-MX" w:eastAsia="es-EC"/>
        </w:rPr>
        <w:t>Plan de Adquisiciones (PA)</w:t>
      </w:r>
      <w:r w:rsidR="003D12C5">
        <w:rPr>
          <w:rFonts w:asciiTheme="minorHAnsi" w:eastAsia="Times New Roman" w:hAnsiTheme="minorHAnsi" w:cstheme="minorHAnsi"/>
          <w:color w:val="auto"/>
          <w:sz w:val="22"/>
          <w:szCs w:val="22"/>
          <w:lang w:val="es-MX" w:eastAsia="es-EC"/>
        </w:rPr>
        <w:t>, renovado anualmente</w:t>
      </w:r>
      <w:r>
        <w:rPr>
          <w:rFonts w:asciiTheme="minorHAnsi" w:eastAsia="Times New Roman" w:hAnsiTheme="minorHAnsi" w:cstheme="minorHAnsi"/>
          <w:color w:val="auto"/>
          <w:sz w:val="22"/>
          <w:szCs w:val="22"/>
          <w:lang w:val="es-MX" w:eastAsia="es-EC"/>
        </w:rPr>
        <w:t>; (iv) Plan Financiero</w:t>
      </w:r>
      <w:r w:rsidR="003D12C5">
        <w:rPr>
          <w:rFonts w:asciiTheme="minorHAnsi" w:eastAsia="Times New Roman" w:hAnsiTheme="minorHAnsi" w:cstheme="minorHAnsi"/>
          <w:color w:val="auto"/>
          <w:sz w:val="22"/>
          <w:szCs w:val="22"/>
          <w:lang w:val="es-MX" w:eastAsia="es-EC"/>
        </w:rPr>
        <w:t xml:space="preserve">, renovado semestralmente; (v) </w:t>
      </w:r>
      <w:r w:rsidR="003B20A5">
        <w:rPr>
          <w:rFonts w:asciiTheme="minorHAnsi" w:eastAsia="Times New Roman" w:hAnsiTheme="minorHAnsi" w:cstheme="minorHAnsi"/>
          <w:color w:val="auto"/>
          <w:sz w:val="22"/>
          <w:szCs w:val="22"/>
          <w:lang w:val="es-MX" w:eastAsia="es-EC"/>
        </w:rPr>
        <w:t>Matriz</w:t>
      </w:r>
      <w:r w:rsidR="003D12C5">
        <w:rPr>
          <w:rFonts w:asciiTheme="minorHAnsi" w:eastAsia="Times New Roman" w:hAnsiTheme="minorHAnsi" w:cstheme="minorHAnsi"/>
          <w:color w:val="auto"/>
          <w:sz w:val="22"/>
          <w:szCs w:val="22"/>
          <w:lang w:val="es-MX" w:eastAsia="es-EC"/>
        </w:rPr>
        <w:t xml:space="preserve"> de Resultados, con tabla de costos; (vi) Matriz de Mitigación de Riesgos (MMR), con actualización periódica; (vii) Informes Semestrales de Progreso (ISP), que </w:t>
      </w:r>
      <w:r w:rsidR="003A3CD4">
        <w:rPr>
          <w:rFonts w:asciiTheme="minorHAnsi" w:eastAsia="Times New Roman" w:hAnsiTheme="minorHAnsi" w:cstheme="minorHAnsi"/>
          <w:color w:val="auto"/>
          <w:sz w:val="22"/>
          <w:szCs w:val="22"/>
          <w:lang w:val="es-MX" w:eastAsia="es-EC"/>
        </w:rPr>
        <w:t xml:space="preserve">se </w:t>
      </w:r>
      <w:r w:rsidR="003D12C5">
        <w:rPr>
          <w:rFonts w:asciiTheme="minorHAnsi" w:eastAsia="Times New Roman" w:hAnsiTheme="minorHAnsi" w:cstheme="minorHAnsi"/>
          <w:color w:val="auto"/>
          <w:sz w:val="22"/>
          <w:szCs w:val="22"/>
          <w:lang w:val="es-MX" w:eastAsia="es-EC"/>
        </w:rPr>
        <w:t>incluyan en PMR.</w:t>
      </w:r>
    </w:p>
    <w:p w14:paraId="02D53567" w14:textId="5FB82A90" w:rsidR="003D12C5" w:rsidRPr="003D12C5" w:rsidRDefault="00114C58" w:rsidP="005A6F02">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r>
        <w:rPr>
          <w:rFonts w:asciiTheme="minorHAnsi" w:eastAsia="Times New Roman" w:hAnsiTheme="minorHAnsi" w:cstheme="minorHAnsi"/>
          <w:color w:val="auto"/>
          <w:sz w:val="22"/>
          <w:szCs w:val="22"/>
          <w:lang w:val="es-MX" w:eastAsia="es-EC"/>
        </w:rPr>
        <w:t xml:space="preserve"> </w:t>
      </w:r>
    </w:p>
    <w:p w14:paraId="557CFDCF" w14:textId="36447A17" w:rsidR="00114C58" w:rsidRDefault="003D12C5" w:rsidP="003D12C5">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r w:rsidRPr="003D12C5">
        <w:rPr>
          <w:rFonts w:asciiTheme="minorHAnsi" w:eastAsia="Times New Roman" w:hAnsiTheme="minorHAnsi" w:cstheme="minorHAnsi"/>
          <w:color w:val="auto"/>
          <w:sz w:val="22"/>
          <w:szCs w:val="22"/>
          <w:lang w:val="es-MX" w:eastAsia="es-EC"/>
        </w:rPr>
        <w:t>La planificación, seguimiento y evaluación del Programa se basa en la aplicación del enfoque de gestión orientada a resultados.</w:t>
      </w:r>
    </w:p>
    <w:p w14:paraId="7FC9DADD" w14:textId="77777777" w:rsidR="004F073A" w:rsidRDefault="004F073A" w:rsidP="003D12C5">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p>
    <w:p w14:paraId="764F74BE" w14:textId="1092CE3B" w:rsidR="00114C58" w:rsidRDefault="00114C58" w:rsidP="00114C58">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r>
        <w:rPr>
          <w:rFonts w:asciiTheme="minorHAnsi" w:eastAsia="Times New Roman" w:hAnsiTheme="minorHAnsi" w:cstheme="minorHAnsi"/>
          <w:color w:val="auto"/>
          <w:sz w:val="22"/>
          <w:szCs w:val="22"/>
          <w:lang w:val="es-MX" w:eastAsia="es-EC"/>
        </w:rPr>
        <w:t>La secuencia para la planificación de las contrataciones y actividades de los programas es la siguiente:</w:t>
      </w:r>
    </w:p>
    <w:p w14:paraId="6AFE6135" w14:textId="77777777" w:rsidR="00114C58" w:rsidRPr="00DD6683" w:rsidRDefault="00114C58" w:rsidP="005A6F02">
      <w:pPr>
        <w:pStyle w:val="Default"/>
        <w:tabs>
          <w:tab w:val="left" w:pos="0"/>
        </w:tabs>
        <w:spacing w:line="276" w:lineRule="auto"/>
        <w:jc w:val="both"/>
        <w:rPr>
          <w:rFonts w:asciiTheme="minorHAnsi" w:eastAsia="Times New Roman" w:hAnsiTheme="minorHAnsi" w:cstheme="minorHAnsi"/>
          <w:color w:val="auto"/>
          <w:sz w:val="22"/>
          <w:szCs w:val="22"/>
          <w:lang w:val="es-MX" w:eastAsia="es-EC"/>
        </w:rPr>
      </w:pPr>
    </w:p>
    <w:p w14:paraId="395A23AB" w14:textId="66EBCDBD" w:rsidR="00770C9F" w:rsidRPr="005A6F02" w:rsidRDefault="00770C9F" w:rsidP="00770C9F">
      <w:pPr>
        <w:jc w:val="both"/>
        <w:rPr>
          <w:rFonts w:cstheme="minorHAnsi"/>
          <w:highlight w:val="cyan"/>
          <w:lang w:val="es-MX"/>
        </w:rPr>
      </w:pPr>
      <w:r w:rsidRPr="00C348A8">
        <w:rPr>
          <w:rFonts w:cs="Times New Roman"/>
          <w:noProof/>
          <w:szCs w:val="24"/>
          <w:lang w:val="es-ES" w:eastAsia="es-ES"/>
        </w:rPr>
        <w:drawing>
          <wp:inline distT="0" distB="0" distL="0" distR="0" wp14:anchorId="7F40B947" wp14:editId="7CE7F1C9">
            <wp:extent cx="5400040" cy="778480"/>
            <wp:effectExtent l="76200" t="0" r="29210" b="41275"/>
            <wp:docPr id="1" name="Imagen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777D3FE" w14:textId="77777777" w:rsidR="001D6B93" w:rsidRDefault="001D6B93" w:rsidP="00437319">
      <w:pPr>
        <w:autoSpaceDE w:val="0"/>
        <w:autoSpaceDN w:val="0"/>
        <w:adjustRightInd w:val="0"/>
        <w:spacing w:after="0"/>
        <w:jc w:val="both"/>
        <w:rPr>
          <w:rFonts w:cstheme="minorHAnsi"/>
          <w:color w:val="000000"/>
          <w:lang w:val="es-MX"/>
        </w:rPr>
      </w:pPr>
    </w:p>
    <w:p w14:paraId="4AEDD2A2" w14:textId="12C28ED3" w:rsidR="001D6B93" w:rsidRPr="00446FBC" w:rsidRDefault="001D6B93" w:rsidP="001D6B93">
      <w:pPr>
        <w:pStyle w:val="Heading2"/>
        <w:numPr>
          <w:ilvl w:val="1"/>
          <w:numId w:val="46"/>
        </w:numPr>
        <w:jc w:val="both"/>
        <w:rPr>
          <w:rFonts w:asciiTheme="minorHAnsi" w:hAnsiTheme="minorHAnsi" w:cstheme="minorHAnsi"/>
          <w:lang w:val="es-MX"/>
        </w:rPr>
      </w:pPr>
      <w:r w:rsidRPr="00446FBC">
        <w:rPr>
          <w:rFonts w:asciiTheme="minorHAnsi" w:hAnsiTheme="minorHAnsi" w:cstheme="minorHAnsi"/>
          <w:lang w:val="es-MX"/>
        </w:rPr>
        <w:t xml:space="preserve"> </w:t>
      </w:r>
      <w:bookmarkStart w:id="24" w:name="_Toc8900593"/>
      <w:r w:rsidRPr="00446FBC">
        <w:rPr>
          <w:rFonts w:asciiTheme="minorHAnsi" w:hAnsiTheme="minorHAnsi" w:cstheme="minorHAnsi"/>
          <w:lang w:val="es-MX"/>
        </w:rPr>
        <w:t>Plan de Ejecución del Proyecto (PEP)</w:t>
      </w:r>
      <w:bookmarkEnd w:id="24"/>
      <w:r w:rsidRPr="00446FBC">
        <w:rPr>
          <w:rFonts w:asciiTheme="minorHAnsi" w:hAnsiTheme="minorHAnsi" w:cstheme="minorHAnsi"/>
          <w:lang w:val="es-MX"/>
        </w:rPr>
        <w:t xml:space="preserve"> </w:t>
      </w:r>
    </w:p>
    <w:p w14:paraId="7A2DEDF7" w14:textId="77777777" w:rsidR="001D6B93" w:rsidRDefault="001D6B93" w:rsidP="00437319">
      <w:pPr>
        <w:autoSpaceDE w:val="0"/>
        <w:autoSpaceDN w:val="0"/>
        <w:adjustRightInd w:val="0"/>
        <w:spacing w:after="0"/>
        <w:jc w:val="both"/>
        <w:rPr>
          <w:rFonts w:cstheme="minorHAnsi"/>
          <w:color w:val="000000"/>
          <w:lang w:val="es-MX"/>
        </w:rPr>
      </w:pPr>
    </w:p>
    <w:p w14:paraId="6CD798FD" w14:textId="0B0C83EE" w:rsidR="00437319" w:rsidRPr="00DD6683" w:rsidRDefault="00437319" w:rsidP="00437319">
      <w:pPr>
        <w:autoSpaceDE w:val="0"/>
        <w:autoSpaceDN w:val="0"/>
        <w:adjustRightInd w:val="0"/>
        <w:spacing w:after="0"/>
        <w:jc w:val="both"/>
        <w:rPr>
          <w:rFonts w:cstheme="minorHAnsi"/>
          <w:color w:val="000000"/>
          <w:lang w:val="es-MX"/>
        </w:rPr>
      </w:pPr>
      <w:r w:rsidRPr="00437319">
        <w:rPr>
          <w:rFonts w:cstheme="minorHAnsi"/>
          <w:color w:val="000000"/>
          <w:lang w:val="es-MX"/>
        </w:rPr>
        <w:t xml:space="preserve">El </w:t>
      </w:r>
      <w:r w:rsidRPr="005A6F02">
        <w:rPr>
          <w:rFonts w:cstheme="minorHAnsi"/>
          <w:b/>
          <w:color w:val="000000"/>
          <w:lang w:val="es-MX"/>
        </w:rPr>
        <w:t>PEP</w:t>
      </w:r>
      <w:r w:rsidRPr="00DD6683">
        <w:rPr>
          <w:rFonts w:cstheme="minorHAnsi"/>
          <w:color w:val="000000"/>
          <w:lang w:val="es-MX"/>
        </w:rPr>
        <w:t xml:space="preserve"> reflejará la planificación concertada entre el FFFIR, las Provincias y </w:t>
      </w:r>
      <w:r>
        <w:rPr>
          <w:rFonts w:cstheme="minorHAnsi"/>
          <w:color w:val="000000"/>
          <w:lang w:val="es-MX"/>
        </w:rPr>
        <w:t>e</w:t>
      </w:r>
      <w:r w:rsidRPr="00DD6683">
        <w:rPr>
          <w:rFonts w:cstheme="minorHAnsi"/>
          <w:color w:val="000000"/>
          <w:lang w:val="es-MX"/>
        </w:rPr>
        <w:t>l</w:t>
      </w:r>
      <w:r>
        <w:rPr>
          <w:rFonts w:cstheme="minorHAnsi"/>
          <w:color w:val="000000"/>
          <w:lang w:val="es-MX"/>
        </w:rPr>
        <w:t xml:space="preserve"> BID </w:t>
      </w:r>
      <w:r w:rsidRPr="00DD6683">
        <w:rPr>
          <w:rFonts w:cstheme="minorHAnsi"/>
          <w:color w:val="000000"/>
          <w:lang w:val="es-MX"/>
        </w:rPr>
        <w:t xml:space="preserve">para </w:t>
      </w:r>
      <w:r>
        <w:rPr>
          <w:rFonts w:cstheme="minorHAnsi"/>
          <w:color w:val="000000"/>
          <w:lang w:val="es-MX"/>
        </w:rPr>
        <w:t>e</w:t>
      </w:r>
      <w:r w:rsidRPr="00DD6683">
        <w:rPr>
          <w:rFonts w:cstheme="minorHAnsi"/>
          <w:color w:val="000000"/>
          <w:lang w:val="es-MX"/>
        </w:rPr>
        <w:t>l plazo de ejecución de</w:t>
      </w:r>
      <w:r>
        <w:rPr>
          <w:rFonts w:cstheme="minorHAnsi"/>
          <w:color w:val="000000"/>
          <w:lang w:val="es-MX"/>
        </w:rPr>
        <w:t xml:space="preserve"> </w:t>
      </w:r>
      <w:r w:rsidRPr="00DD6683">
        <w:rPr>
          <w:rFonts w:cstheme="minorHAnsi"/>
          <w:color w:val="000000"/>
          <w:lang w:val="es-MX"/>
        </w:rPr>
        <w:t>l</w:t>
      </w:r>
      <w:r>
        <w:rPr>
          <w:rFonts w:cstheme="minorHAnsi"/>
          <w:color w:val="000000"/>
          <w:lang w:val="es-MX"/>
        </w:rPr>
        <w:t xml:space="preserve">os programas </w:t>
      </w:r>
      <w:r w:rsidRPr="00DD6683">
        <w:rPr>
          <w:rFonts w:cstheme="minorHAnsi"/>
          <w:color w:val="000000"/>
          <w:lang w:val="es-MX"/>
        </w:rPr>
        <w:t>brindando una visión integral y la secuencia de acciones necesarias para el logro de las metas de largo plazo.</w:t>
      </w:r>
      <w:r>
        <w:rPr>
          <w:rFonts w:cstheme="minorHAnsi"/>
          <w:color w:val="000000"/>
          <w:lang w:val="es-MX"/>
        </w:rPr>
        <w:t xml:space="preserve">  </w:t>
      </w:r>
      <w:r w:rsidR="00114C58">
        <w:rPr>
          <w:rFonts w:cstheme="minorHAnsi"/>
          <w:color w:val="000000"/>
          <w:lang w:val="es-MX"/>
        </w:rPr>
        <w:t xml:space="preserve">Se </w:t>
      </w:r>
      <w:r w:rsidRPr="00DD6683">
        <w:rPr>
          <w:rFonts w:cstheme="minorHAnsi"/>
          <w:color w:val="000000"/>
          <w:lang w:val="es-MX"/>
        </w:rPr>
        <w:t xml:space="preserve">elaborará al inicio del Proyecto, </w:t>
      </w:r>
      <w:r>
        <w:rPr>
          <w:rFonts w:cstheme="minorHAnsi"/>
          <w:color w:val="000000"/>
          <w:lang w:val="es-MX"/>
        </w:rPr>
        <w:t xml:space="preserve">y </w:t>
      </w:r>
      <w:r w:rsidRPr="00DD6683">
        <w:rPr>
          <w:rFonts w:cstheme="minorHAnsi"/>
          <w:color w:val="000000"/>
          <w:lang w:val="es-MX"/>
        </w:rPr>
        <w:t>permitirá comparar los avances alcanzados ulteriormente por el proyecto con los programados inicialmente y establecer l</w:t>
      </w:r>
      <w:r w:rsidR="00114C58">
        <w:rPr>
          <w:rFonts w:cstheme="minorHAnsi"/>
          <w:color w:val="000000"/>
          <w:lang w:val="es-MX"/>
        </w:rPr>
        <w:t>os desvíos</w:t>
      </w:r>
      <w:r w:rsidRPr="00DD6683">
        <w:rPr>
          <w:rFonts w:cstheme="minorHAnsi"/>
          <w:color w:val="000000"/>
          <w:lang w:val="es-MX"/>
        </w:rPr>
        <w:t xml:space="preserve"> en alcance, tiempos y costos que se produ</w:t>
      </w:r>
      <w:r w:rsidR="00114C58">
        <w:rPr>
          <w:rFonts w:cstheme="minorHAnsi"/>
          <w:color w:val="000000"/>
          <w:lang w:val="es-MX"/>
        </w:rPr>
        <w:t xml:space="preserve">jeron durante </w:t>
      </w:r>
      <w:r w:rsidRPr="00DD6683">
        <w:rPr>
          <w:rFonts w:cstheme="minorHAnsi"/>
          <w:color w:val="000000"/>
          <w:lang w:val="es-MX"/>
        </w:rPr>
        <w:t xml:space="preserve">el periodo de ejecución. </w:t>
      </w:r>
    </w:p>
    <w:p w14:paraId="7B9965A8" w14:textId="77777777" w:rsidR="001D6B93" w:rsidRPr="00DD6683" w:rsidRDefault="001D6B93" w:rsidP="001D6B93">
      <w:pPr>
        <w:autoSpaceDE w:val="0"/>
        <w:autoSpaceDN w:val="0"/>
        <w:adjustRightInd w:val="0"/>
        <w:spacing w:after="0"/>
        <w:jc w:val="both"/>
        <w:rPr>
          <w:rFonts w:cstheme="minorHAnsi"/>
          <w:color w:val="000000"/>
          <w:lang w:val="es-MX"/>
        </w:rPr>
      </w:pPr>
      <w:r w:rsidRPr="00DD6683">
        <w:rPr>
          <w:rFonts w:cstheme="minorHAnsi"/>
          <w:color w:val="000000"/>
          <w:lang w:val="es-MX"/>
        </w:rPr>
        <w:t>El contenido mínimo del PEP, debe incluir:</w:t>
      </w:r>
    </w:p>
    <w:p w14:paraId="46DDD937" w14:textId="77777777" w:rsidR="001D6B93" w:rsidRPr="00DD6683" w:rsidRDefault="001D6B93" w:rsidP="001D6B93">
      <w:pPr>
        <w:autoSpaceDE w:val="0"/>
        <w:autoSpaceDN w:val="0"/>
        <w:adjustRightInd w:val="0"/>
        <w:spacing w:after="0"/>
        <w:jc w:val="both"/>
        <w:rPr>
          <w:rFonts w:cstheme="minorHAnsi"/>
          <w:color w:val="000000"/>
          <w:lang w:val="es-MX"/>
        </w:rPr>
      </w:pPr>
    </w:p>
    <w:p w14:paraId="47E2DE22" w14:textId="77777777" w:rsidR="001D6B93" w:rsidRPr="00DD6683" w:rsidRDefault="001D6B93" w:rsidP="001D6B93">
      <w:pPr>
        <w:pStyle w:val="ListParagraph"/>
        <w:numPr>
          <w:ilvl w:val="0"/>
          <w:numId w:val="11"/>
        </w:numPr>
        <w:autoSpaceDE w:val="0"/>
        <w:autoSpaceDN w:val="0"/>
        <w:adjustRightInd w:val="0"/>
        <w:spacing w:after="6"/>
        <w:ind w:left="426" w:hanging="426"/>
        <w:jc w:val="both"/>
        <w:rPr>
          <w:rFonts w:cstheme="minorHAnsi"/>
          <w:color w:val="000000"/>
          <w:lang w:val="es-MX"/>
        </w:rPr>
      </w:pPr>
      <w:r w:rsidRPr="00DD6683">
        <w:rPr>
          <w:rFonts w:cstheme="minorHAnsi"/>
          <w:color w:val="000000"/>
          <w:lang w:val="es-MX"/>
        </w:rPr>
        <w:t xml:space="preserve">Cronograma de ejecución plurianual (con su ruta crítica y responsables), incluyendo componentes y macro actividades para toda la duración del Proyecto. </w:t>
      </w:r>
    </w:p>
    <w:p w14:paraId="65709F4F" w14:textId="77777777" w:rsidR="001D6B93" w:rsidRPr="00DD6683" w:rsidRDefault="001D6B93" w:rsidP="001D6B93">
      <w:pPr>
        <w:pStyle w:val="ListParagraph"/>
        <w:numPr>
          <w:ilvl w:val="0"/>
          <w:numId w:val="11"/>
        </w:numPr>
        <w:autoSpaceDE w:val="0"/>
        <w:autoSpaceDN w:val="0"/>
        <w:adjustRightInd w:val="0"/>
        <w:spacing w:after="0"/>
        <w:ind w:left="426" w:hanging="426"/>
        <w:jc w:val="both"/>
        <w:rPr>
          <w:rFonts w:cstheme="minorHAnsi"/>
          <w:color w:val="000000"/>
          <w:lang w:val="es-MX"/>
        </w:rPr>
      </w:pPr>
      <w:r w:rsidRPr="00DD6683">
        <w:rPr>
          <w:rFonts w:cstheme="minorHAnsi"/>
          <w:color w:val="000000"/>
          <w:lang w:val="es-MX"/>
        </w:rPr>
        <w:t xml:space="preserve">Costeo del Proyecto a nivel de componente y macro actividades anualizado para todo el período de ejecución. </w:t>
      </w:r>
    </w:p>
    <w:p w14:paraId="2C9C7530" w14:textId="77777777" w:rsidR="001D6B93" w:rsidRPr="00DD6683" w:rsidRDefault="001D6B93" w:rsidP="001D6B93">
      <w:pPr>
        <w:pStyle w:val="ListParagraph"/>
        <w:numPr>
          <w:ilvl w:val="0"/>
          <w:numId w:val="11"/>
        </w:numPr>
        <w:autoSpaceDE w:val="0"/>
        <w:autoSpaceDN w:val="0"/>
        <w:adjustRightInd w:val="0"/>
        <w:spacing w:after="0"/>
        <w:ind w:left="426" w:hanging="426"/>
        <w:jc w:val="both"/>
        <w:rPr>
          <w:rFonts w:cstheme="minorHAnsi"/>
          <w:color w:val="000000"/>
          <w:lang w:val="es-MX"/>
        </w:rPr>
      </w:pPr>
      <w:r w:rsidRPr="00DD6683">
        <w:rPr>
          <w:rFonts w:cstheme="minorHAnsi"/>
          <w:color w:val="000000"/>
          <w:lang w:val="es-MX"/>
        </w:rPr>
        <w:t>Identificación y valoración de los riesgos que podrían afectar la consecución de las metas y objetivos, así como el plan de mitigación correspondiente.</w:t>
      </w:r>
    </w:p>
    <w:p w14:paraId="094883F7" w14:textId="77777777" w:rsidR="001D6B93" w:rsidRPr="00DD6683" w:rsidRDefault="001D6B93" w:rsidP="001D6B93">
      <w:pPr>
        <w:pStyle w:val="ListParagraph"/>
        <w:numPr>
          <w:ilvl w:val="0"/>
          <w:numId w:val="11"/>
        </w:numPr>
        <w:autoSpaceDE w:val="0"/>
        <w:autoSpaceDN w:val="0"/>
        <w:adjustRightInd w:val="0"/>
        <w:spacing w:after="0"/>
        <w:ind w:left="426" w:hanging="426"/>
        <w:jc w:val="both"/>
        <w:rPr>
          <w:rFonts w:cstheme="minorHAnsi"/>
          <w:color w:val="000000"/>
          <w:lang w:val="es-MX"/>
        </w:rPr>
      </w:pPr>
      <w:r w:rsidRPr="00DD6683">
        <w:rPr>
          <w:rFonts w:cstheme="minorHAnsi"/>
          <w:color w:val="000000"/>
          <w:lang w:val="es-MX"/>
        </w:rPr>
        <w:t>Plan de monitoreo y evaluación, debe incluir las actividades necesarias para implementar y mantener un sistema para la recolección continua de datos, así como la información requerida para determinar la línea base desde el inicio de la matriz de resultados (en el caso de que esta todavía no hubiera sido levantada), lo que debe constituir una prioridad. Deben incluirse también: i) las actividades necesarias para la preparación y ejecución de las evaluaciones previstas contractualmente, y ii) el proceso de selección y contratación de los evaluadores, cuando corresponda.</w:t>
      </w:r>
    </w:p>
    <w:p w14:paraId="3DFB3FD2" w14:textId="77777777" w:rsidR="001D6B93" w:rsidRPr="00DD6683" w:rsidRDefault="001D6B93" w:rsidP="001D6B93">
      <w:pPr>
        <w:pStyle w:val="ListParagraph"/>
        <w:numPr>
          <w:ilvl w:val="0"/>
          <w:numId w:val="11"/>
        </w:numPr>
        <w:autoSpaceDE w:val="0"/>
        <w:autoSpaceDN w:val="0"/>
        <w:adjustRightInd w:val="0"/>
        <w:spacing w:after="0"/>
        <w:ind w:left="426" w:hanging="426"/>
        <w:jc w:val="both"/>
        <w:rPr>
          <w:rFonts w:cstheme="minorHAnsi"/>
          <w:color w:val="000000"/>
          <w:lang w:val="es-MX"/>
        </w:rPr>
      </w:pPr>
      <w:r w:rsidRPr="00DD6683">
        <w:rPr>
          <w:rFonts w:cstheme="minorHAnsi"/>
          <w:color w:val="000000"/>
          <w:lang w:val="es-MX"/>
        </w:rPr>
        <w:t>Actividades de administración del proyecto, entendiendo como tales las grandes líneas programadas para la administración del proyecto en sus aspectos administrativo, financiero, presupuestario, de recursos humanos y contractuales, en coordinación con las respectivas dependencias del FFFIR.</w:t>
      </w:r>
    </w:p>
    <w:p w14:paraId="6ACC31C1" w14:textId="77777777" w:rsidR="001D6B93" w:rsidRPr="00DD6683" w:rsidRDefault="001D6B93" w:rsidP="001D6B93">
      <w:pPr>
        <w:pStyle w:val="Default"/>
        <w:tabs>
          <w:tab w:val="left" w:pos="142"/>
        </w:tabs>
        <w:jc w:val="both"/>
        <w:rPr>
          <w:rFonts w:asciiTheme="minorHAnsi" w:hAnsiTheme="minorHAnsi" w:cstheme="minorHAnsi"/>
          <w:sz w:val="22"/>
          <w:szCs w:val="22"/>
          <w:lang w:val="es-MX"/>
        </w:rPr>
      </w:pPr>
    </w:p>
    <w:p w14:paraId="369DAA7B" w14:textId="77777777" w:rsidR="001D6B93" w:rsidRPr="00DD6683" w:rsidRDefault="001D6B93" w:rsidP="001D6B93">
      <w:pPr>
        <w:pStyle w:val="Default"/>
        <w:tabs>
          <w:tab w:val="left" w:pos="142"/>
        </w:tabs>
        <w:spacing w:line="276" w:lineRule="auto"/>
        <w:jc w:val="both"/>
        <w:rPr>
          <w:rFonts w:asciiTheme="minorHAnsi" w:hAnsiTheme="minorHAnsi" w:cstheme="minorHAnsi"/>
          <w:sz w:val="22"/>
          <w:szCs w:val="22"/>
          <w:lang w:val="es-MX"/>
        </w:rPr>
      </w:pPr>
      <w:r w:rsidRPr="00DD6683">
        <w:rPr>
          <w:rFonts w:asciiTheme="minorHAnsi" w:hAnsiTheme="minorHAnsi" w:cstheme="minorHAnsi"/>
          <w:sz w:val="22"/>
          <w:szCs w:val="22"/>
          <w:lang w:val="es-MX"/>
        </w:rPr>
        <w:t xml:space="preserve">En la medida que el proyecto se vea afectado por factores externos que pongan en riesgo el logro de los objetivos, resultados e indicadores, el PEP podrá ser modificado, con el debido registro documentado de las razones de los cambios. Cualquier cambio en el PEP que altere la ruta crítica deberá contar con la “no objeción” o conformidad previa de los </w:t>
      </w:r>
      <w:r>
        <w:rPr>
          <w:rFonts w:asciiTheme="minorHAnsi" w:hAnsiTheme="minorHAnsi" w:cstheme="minorHAnsi"/>
          <w:sz w:val="22"/>
          <w:szCs w:val="22"/>
          <w:lang w:val="es-MX"/>
        </w:rPr>
        <w:t>OMC</w:t>
      </w:r>
      <w:r w:rsidRPr="00DD6683">
        <w:rPr>
          <w:rFonts w:asciiTheme="minorHAnsi" w:hAnsiTheme="minorHAnsi" w:cstheme="minorHAnsi"/>
          <w:sz w:val="22"/>
          <w:szCs w:val="22"/>
          <w:lang w:val="es-MX"/>
        </w:rPr>
        <w:t xml:space="preserve"> que así lo requieran.</w:t>
      </w:r>
    </w:p>
    <w:p w14:paraId="2CC7BDE8" w14:textId="77777777" w:rsidR="00114C58" w:rsidRDefault="00114C58" w:rsidP="00770C9F">
      <w:pPr>
        <w:jc w:val="both"/>
        <w:rPr>
          <w:rFonts w:cstheme="minorHAnsi"/>
          <w:b/>
          <w:highlight w:val="cyan"/>
          <w:lang w:val="es-MX"/>
        </w:rPr>
      </w:pPr>
    </w:p>
    <w:p w14:paraId="4EF1E274" w14:textId="0B228191" w:rsidR="00BD091E" w:rsidRPr="00D24A1F" w:rsidRDefault="00DA7113" w:rsidP="006128D4">
      <w:pPr>
        <w:pStyle w:val="Heading2"/>
        <w:numPr>
          <w:ilvl w:val="1"/>
          <w:numId w:val="46"/>
        </w:numPr>
        <w:jc w:val="both"/>
        <w:rPr>
          <w:rFonts w:asciiTheme="minorHAnsi" w:hAnsiTheme="minorHAnsi" w:cstheme="minorHAnsi"/>
          <w:lang w:val="es-MX"/>
        </w:rPr>
      </w:pPr>
      <w:r w:rsidRPr="00446FBC">
        <w:rPr>
          <w:rFonts w:asciiTheme="minorHAnsi" w:hAnsiTheme="minorHAnsi" w:cstheme="minorHAnsi"/>
          <w:lang w:val="es-MX"/>
        </w:rPr>
        <w:t xml:space="preserve"> </w:t>
      </w:r>
      <w:bookmarkStart w:id="25" w:name="_Toc8900594"/>
      <w:r w:rsidR="001D6B93" w:rsidRPr="00D24A1F">
        <w:rPr>
          <w:rFonts w:asciiTheme="minorHAnsi" w:hAnsiTheme="minorHAnsi" w:cstheme="minorHAnsi"/>
          <w:lang w:val="es-MX"/>
        </w:rPr>
        <w:t>Plan Operativo Anual (POA) y Plan de Adquisiciones (PA)</w:t>
      </w:r>
      <w:bookmarkEnd w:id="25"/>
    </w:p>
    <w:p w14:paraId="4F3C85D0" w14:textId="7355BA55" w:rsidR="001D6B93" w:rsidRDefault="00770C9F" w:rsidP="005A6F02">
      <w:pPr>
        <w:rPr>
          <w:rFonts w:cstheme="minorHAnsi"/>
          <w:lang w:val="es-MX"/>
        </w:rPr>
      </w:pPr>
      <w:r w:rsidRPr="00D24A1F">
        <w:rPr>
          <w:rFonts w:cstheme="minorHAnsi"/>
          <w:lang w:val="es-MX"/>
        </w:rPr>
        <w:t xml:space="preserve">Todas las adquisiciones de obras, bienes, servicios y consultorías realizadas por los </w:t>
      </w:r>
      <w:r w:rsidR="003B20A5" w:rsidRPr="00D24A1F">
        <w:rPr>
          <w:rFonts w:cstheme="minorHAnsi"/>
          <w:lang w:val="es-MX"/>
        </w:rPr>
        <w:t>programas</w:t>
      </w:r>
      <w:r w:rsidRPr="00D24A1F">
        <w:rPr>
          <w:rFonts w:cstheme="minorHAnsi"/>
          <w:lang w:val="es-MX"/>
        </w:rPr>
        <w:t xml:space="preserve"> deberán estar incluidas en el POA y en el PA aprobado previamente por el BID. La gestión del PA se realizará a través del SEPA, de acuerdo con las necesidades del Programa y deberá guardar coincidencia con la planificación general (PEP y POA). </w:t>
      </w:r>
      <w:r w:rsidR="001D6B93" w:rsidRPr="00D24A1F">
        <w:rPr>
          <w:rFonts w:cstheme="minorHAnsi"/>
          <w:lang w:val="es-MX"/>
        </w:rPr>
        <w:t>El POA tomará</w:t>
      </w:r>
      <w:r w:rsidR="001D6B93" w:rsidRPr="00DD6683">
        <w:rPr>
          <w:rFonts w:cstheme="minorHAnsi"/>
          <w:lang w:val="es-MX"/>
        </w:rPr>
        <w:t xml:space="preserve"> en cuenta el año fiscal desde el 1 de enero hasta el 31 de diciembre de cada año</w:t>
      </w:r>
      <w:r w:rsidR="001D6B93">
        <w:rPr>
          <w:rFonts w:cstheme="minorHAnsi"/>
          <w:lang w:val="es-MX"/>
        </w:rPr>
        <w:t xml:space="preserve"> y deberá entregarse al Banco atendiendo al plazo previsto en los Contratos de Préstamo y políticas del Banco.</w:t>
      </w:r>
      <w:r w:rsidR="001D6B93" w:rsidRPr="00DD6683">
        <w:rPr>
          <w:rFonts w:cstheme="minorHAnsi"/>
          <w:lang w:val="es-MX"/>
        </w:rPr>
        <w:t xml:space="preserve"> </w:t>
      </w:r>
    </w:p>
    <w:p w14:paraId="5C71A090" w14:textId="77777777" w:rsidR="001D6B93" w:rsidRPr="00DD6683" w:rsidRDefault="001D6B93" w:rsidP="001D6B93">
      <w:pPr>
        <w:autoSpaceDE w:val="0"/>
        <w:autoSpaceDN w:val="0"/>
        <w:adjustRightInd w:val="0"/>
        <w:spacing w:after="0"/>
        <w:jc w:val="both"/>
        <w:rPr>
          <w:rFonts w:cstheme="minorHAnsi"/>
          <w:color w:val="000000"/>
          <w:lang w:val="es-MX"/>
        </w:rPr>
      </w:pPr>
      <w:r w:rsidRPr="00446FBC">
        <w:rPr>
          <w:rFonts w:cstheme="minorHAnsi"/>
          <w:color w:val="000000"/>
          <w:lang w:val="es-MX"/>
        </w:rPr>
        <w:t>En el POA se incluirán:</w:t>
      </w:r>
      <w:r w:rsidRPr="00DD6683">
        <w:rPr>
          <w:rFonts w:cstheme="minorHAnsi"/>
          <w:color w:val="000000"/>
          <w:lang w:val="es-MX"/>
        </w:rPr>
        <w:t xml:space="preserve"> </w:t>
      </w:r>
    </w:p>
    <w:p w14:paraId="6A92C799" w14:textId="668B617B" w:rsidR="001D6B93" w:rsidRPr="00DD6683" w:rsidRDefault="003B20A5" w:rsidP="001D6B93">
      <w:pPr>
        <w:pStyle w:val="ListParagraph"/>
        <w:numPr>
          <w:ilvl w:val="0"/>
          <w:numId w:val="12"/>
        </w:numPr>
        <w:tabs>
          <w:tab w:val="left" w:pos="0"/>
        </w:tabs>
        <w:autoSpaceDE w:val="0"/>
        <w:autoSpaceDN w:val="0"/>
        <w:adjustRightInd w:val="0"/>
        <w:spacing w:after="0"/>
        <w:ind w:left="284" w:hanging="284"/>
        <w:jc w:val="both"/>
        <w:rPr>
          <w:rFonts w:eastAsia="Times New Roman" w:cstheme="minorHAnsi"/>
          <w:lang w:val="es-MX" w:eastAsia="es-EC"/>
        </w:rPr>
      </w:pPr>
      <w:r w:rsidRPr="00DD6683">
        <w:rPr>
          <w:rFonts w:cstheme="minorHAnsi"/>
          <w:color w:val="000000"/>
          <w:lang w:val="es-MX"/>
        </w:rPr>
        <w:t>Las metas por alcanzar</w:t>
      </w:r>
      <w:r w:rsidR="001D6B93" w:rsidRPr="00DD6683">
        <w:rPr>
          <w:rFonts w:cstheme="minorHAnsi"/>
          <w:color w:val="000000"/>
          <w:lang w:val="es-MX"/>
        </w:rPr>
        <w:t xml:space="preserve"> en el año a nivel de productos y objetivos, comparadas con la Matriz de Resultados y con los objetivos del Proyecto con sus corre</w:t>
      </w:r>
      <w:r w:rsidR="001D6B93">
        <w:rPr>
          <w:rFonts w:cstheme="minorHAnsi"/>
          <w:color w:val="000000"/>
          <w:lang w:val="es-MX"/>
        </w:rPr>
        <w:t>spondientes indicadores anuales</w:t>
      </w:r>
    </w:p>
    <w:p w14:paraId="1C00230F" w14:textId="77777777" w:rsidR="001D6B93" w:rsidRPr="00DD6683" w:rsidRDefault="001D6B93" w:rsidP="001D6B93">
      <w:pPr>
        <w:pStyle w:val="ListParagraph"/>
        <w:numPr>
          <w:ilvl w:val="0"/>
          <w:numId w:val="12"/>
        </w:numPr>
        <w:autoSpaceDE w:val="0"/>
        <w:autoSpaceDN w:val="0"/>
        <w:adjustRightInd w:val="0"/>
        <w:spacing w:after="0"/>
        <w:ind w:left="284" w:hanging="284"/>
        <w:jc w:val="both"/>
        <w:rPr>
          <w:rFonts w:cstheme="minorHAnsi"/>
          <w:color w:val="000000"/>
          <w:lang w:val="es-MX"/>
        </w:rPr>
      </w:pPr>
      <w:r w:rsidRPr="00DD6683">
        <w:rPr>
          <w:rFonts w:cstheme="minorHAnsi"/>
          <w:color w:val="000000"/>
          <w:lang w:val="es-MX"/>
        </w:rPr>
        <w:t>El presupuest</w:t>
      </w:r>
      <w:r>
        <w:rPr>
          <w:rFonts w:cstheme="minorHAnsi"/>
          <w:color w:val="000000"/>
          <w:lang w:val="es-MX"/>
        </w:rPr>
        <w:t>o de cada actividad programada</w:t>
      </w:r>
    </w:p>
    <w:p w14:paraId="4C4DAE32" w14:textId="77777777" w:rsidR="001D6B93" w:rsidRPr="00DD6683" w:rsidRDefault="001D6B93" w:rsidP="001D6B93">
      <w:pPr>
        <w:pStyle w:val="ListParagraph"/>
        <w:numPr>
          <w:ilvl w:val="0"/>
          <w:numId w:val="12"/>
        </w:numPr>
        <w:autoSpaceDE w:val="0"/>
        <w:autoSpaceDN w:val="0"/>
        <w:adjustRightInd w:val="0"/>
        <w:spacing w:after="0"/>
        <w:ind w:left="284" w:hanging="284"/>
        <w:jc w:val="both"/>
        <w:rPr>
          <w:rFonts w:cstheme="minorHAnsi"/>
          <w:color w:val="000000"/>
          <w:lang w:val="es-MX"/>
        </w:rPr>
      </w:pPr>
      <w:r w:rsidRPr="00DD6683">
        <w:rPr>
          <w:rFonts w:cstheme="minorHAnsi"/>
          <w:color w:val="000000"/>
          <w:lang w:val="es-MX"/>
        </w:rPr>
        <w:t xml:space="preserve">Los </w:t>
      </w:r>
      <w:r>
        <w:rPr>
          <w:rFonts w:cstheme="minorHAnsi"/>
          <w:color w:val="000000"/>
          <w:lang w:val="es-MX"/>
        </w:rPr>
        <w:t>responsables de cada actividad</w:t>
      </w:r>
    </w:p>
    <w:p w14:paraId="5B209366" w14:textId="77777777" w:rsidR="001D6B93" w:rsidRPr="00DD6683" w:rsidRDefault="001D6B93" w:rsidP="001D6B93">
      <w:pPr>
        <w:pStyle w:val="ListParagraph"/>
        <w:numPr>
          <w:ilvl w:val="0"/>
          <w:numId w:val="12"/>
        </w:numPr>
        <w:autoSpaceDE w:val="0"/>
        <w:autoSpaceDN w:val="0"/>
        <w:adjustRightInd w:val="0"/>
        <w:spacing w:after="0"/>
        <w:ind w:left="284" w:hanging="284"/>
        <w:jc w:val="both"/>
        <w:rPr>
          <w:rFonts w:cstheme="minorHAnsi"/>
          <w:color w:val="000000"/>
          <w:lang w:val="es-MX"/>
        </w:rPr>
      </w:pPr>
      <w:r w:rsidRPr="00DD6683">
        <w:rPr>
          <w:rFonts w:cstheme="minorHAnsi"/>
          <w:color w:val="000000"/>
          <w:lang w:val="es-MX"/>
        </w:rPr>
        <w:t>Las acciones o actividades resultantes del Plan de Monitoreo y Evaluación de resultados planificadas para asegurar la calidad</w:t>
      </w:r>
      <w:r>
        <w:rPr>
          <w:rFonts w:cstheme="minorHAnsi"/>
          <w:color w:val="000000"/>
          <w:lang w:val="es-MX"/>
        </w:rPr>
        <w:t xml:space="preserve"> de los productos del proyecto</w:t>
      </w:r>
    </w:p>
    <w:p w14:paraId="0BC384BA" w14:textId="7F9C1A3E" w:rsidR="001D6B93" w:rsidRDefault="001D6B93" w:rsidP="001D6B93">
      <w:pPr>
        <w:pStyle w:val="ListParagraph"/>
        <w:numPr>
          <w:ilvl w:val="0"/>
          <w:numId w:val="12"/>
        </w:numPr>
        <w:autoSpaceDE w:val="0"/>
        <w:autoSpaceDN w:val="0"/>
        <w:adjustRightInd w:val="0"/>
        <w:spacing w:after="0"/>
        <w:ind w:left="284" w:hanging="284"/>
        <w:jc w:val="both"/>
        <w:rPr>
          <w:rFonts w:cstheme="minorHAnsi"/>
          <w:color w:val="000000"/>
          <w:lang w:val="es-MX"/>
        </w:rPr>
      </w:pPr>
      <w:r w:rsidRPr="00DD6683">
        <w:rPr>
          <w:rFonts w:cstheme="minorHAnsi"/>
          <w:color w:val="000000"/>
          <w:lang w:val="es-MX"/>
        </w:rPr>
        <w:t>Las actividades señaladas en el Plan de Acción para subsanar las recomendaciones de la</w:t>
      </w:r>
      <w:r>
        <w:rPr>
          <w:rFonts w:cstheme="minorHAnsi"/>
          <w:color w:val="000000"/>
          <w:lang w:val="es-MX"/>
        </w:rPr>
        <w:t xml:space="preserve"> auditoría externa (de existir)</w:t>
      </w:r>
    </w:p>
    <w:p w14:paraId="22A7B802" w14:textId="77777777" w:rsidR="001D6B93" w:rsidRPr="00DD6683" w:rsidRDefault="001D6B93" w:rsidP="005A6F02">
      <w:pPr>
        <w:pStyle w:val="ListParagraph"/>
        <w:autoSpaceDE w:val="0"/>
        <w:autoSpaceDN w:val="0"/>
        <w:adjustRightInd w:val="0"/>
        <w:spacing w:after="0"/>
        <w:ind w:left="284"/>
        <w:jc w:val="both"/>
        <w:rPr>
          <w:rFonts w:cstheme="minorHAnsi"/>
          <w:color w:val="000000"/>
          <w:lang w:val="es-MX"/>
        </w:rPr>
      </w:pPr>
    </w:p>
    <w:p w14:paraId="160F0B94" w14:textId="19F89D8D" w:rsidR="001D6B93" w:rsidRDefault="001D6B93" w:rsidP="001D6B93">
      <w:pPr>
        <w:jc w:val="both"/>
        <w:rPr>
          <w:rFonts w:cstheme="minorHAnsi"/>
          <w:lang w:val="es-MX"/>
        </w:rPr>
      </w:pPr>
      <w:r w:rsidRPr="001D6B93">
        <w:rPr>
          <w:rFonts w:cstheme="minorHAnsi"/>
          <w:lang w:val="es-MX"/>
        </w:rPr>
        <w:t xml:space="preserve">Cualquier cambio en el POA del Proyecto deberá contar con la no objeción o conformidad </w:t>
      </w:r>
      <w:r w:rsidR="003B20A5" w:rsidRPr="001D6B93">
        <w:rPr>
          <w:rFonts w:cstheme="minorHAnsi"/>
          <w:lang w:val="es-MX"/>
        </w:rPr>
        <w:t>de</w:t>
      </w:r>
      <w:r w:rsidR="003B20A5">
        <w:rPr>
          <w:rFonts w:cstheme="minorHAnsi"/>
          <w:lang w:val="es-MX"/>
        </w:rPr>
        <w:t>l</w:t>
      </w:r>
      <w:r w:rsidR="003B20A5" w:rsidRPr="001D6B93">
        <w:rPr>
          <w:rFonts w:cstheme="minorHAnsi"/>
          <w:lang w:val="es-MX"/>
        </w:rPr>
        <w:t xml:space="preserve"> BID</w:t>
      </w:r>
      <w:r w:rsidRPr="001D6B93">
        <w:rPr>
          <w:rFonts w:cstheme="minorHAnsi"/>
          <w:lang w:val="es-MX"/>
        </w:rPr>
        <w:t xml:space="preserve"> y requerirá el respectivo ajuste del PEP. Las actualizaciones del POA deben ser presentadas por el FFFIR en el siguiente Informe Semestral, informando el avance de la operación y las proyecciones para el siguiente período de ejecución.</w:t>
      </w:r>
    </w:p>
    <w:p w14:paraId="2EB3FC61" w14:textId="637C88D0" w:rsidR="002D17B6" w:rsidRPr="00DD6683" w:rsidRDefault="00DF28D2" w:rsidP="001D6B93">
      <w:pPr>
        <w:jc w:val="both"/>
        <w:rPr>
          <w:rFonts w:cstheme="minorHAnsi"/>
          <w:lang w:val="es-MX"/>
        </w:rPr>
      </w:pPr>
      <w:r w:rsidRPr="00446FBC">
        <w:rPr>
          <w:rFonts w:cstheme="minorHAnsi"/>
          <w:b/>
          <w:lang w:val="es-MX"/>
        </w:rPr>
        <w:t>Plan de adquisiciones</w:t>
      </w:r>
      <w:r w:rsidRPr="005A6F02">
        <w:rPr>
          <w:rFonts w:cstheme="minorHAnsi"/>
          <w:b/>
          <w:lang w:val="es-MX"/>
        </w:rPr>
        <w:t xml:space="preserve"> </w:t>
      </w:r>
    </w:p>
    <w:p w14:paraId="44139418" w14:textId="2E1EFB20" w:rsidR="002D17B6" w:rsidRPr="00DD6683" w:rsidRDefault="002D17B6" w:rsidP="002D17B6">
      <w:pPr>
        <w:jc w:val="both"/>
        <w:rPr>
          <w:rFonts w:cstheme="minorHAnsi"/>
          <w:lang w:val="es-MX"/>
        </w:rPr>
      </w:pPr>
      <w:r w:rsidRPr="00DD6683">
        <w:rPr>
          <w:rFonts w:cstheme="minorHAnsi"/>
          <w:lang w:val="es-MX"/>
        </w:rPr>
        <w:t xml:space="preserve">El PA deberá cubrir todo el período de ejecución del </w:t>
      </w:r>
      <w:r>
        <w:rPr>
          <w:rFonts w:cstheme="minorHAnsi"/>
          <w:lang w:val="es-MX"/>
        </w:rPr>
        <w:t>Programa</w:t>
      </w:r>
      <w:r w:rsidRPr="00DD6683">
        <w:rPr>
          <w:rFonts w:cstheme="minorHAnsi"/>
          <w:lang w:val="es-MX"/>
        </w:rPr>
        <w:t xml:space="preserve"> y deberá ser actualizado anualmente, según se requiera. Será elaborado por el FFFIR</w:t>
      </w:r>
      <w:r>
        <w:rPr>
          <w:rFonts w:cstheme="minorHAnsi"/>
          <w:lang w:val="es-MX"/>
        </w:rPr>
        <w:t xml:space="preserve"> y será presentado al Banco </w:t>
      </w:r>
      <w:r w:rsidRPr="00DD6683">
        <w:rPr>
          <w:rFonts w:cstheme="minorHAnsi"/>
          <w:lang w:val="es-MX"/>
        </w:rPr>
        <w:t>para su aprobación junto al POA respectivo</w:t>
      </w:r>
      <w:r>
        <w:rPr>
          <w:rFonts w:cstheme="minorHAnsi"/>
          <w:lang w:val="es-MX"/>
        </w:rPr>
        <w:t xml:space="preserve">. </w:t>
      </w:r>
      <w:r w:rsidRPr="00DD6683">
        <w:rPr>
          <w:rFonts w:cstheme="minorHAnsi"/>
          <w:lang w:val="es-MX"/>
        </w:rPr>
        <w:t>No se reconocerán como gastos elegibles aquellas adquisiciones que no estén contempladas en el PA.</w:t>
      </w:r>
    </w:p>
    <w:p w14:paraId="5BFD959F" w14:textId="10FFD6F1" w:rsidR="002D17B6" w:rsidRPr="00446FBC" w:rsidRDefault="002D17B6" w:rsidP="00770C9F">
      <w:pPr>
        <w:jc w:val="both"/>
        <w:rPr>
          <w:rFonts w:cstheme="minorHAnsi"/>
          <w:lang w:val="es-MX"/>
        </w:rPr>
      </w:pPr>
      <w:r w:rsidRPr="00446FBC">
        <w:rPr>
          <w:rFonts w:cstheme="minorHAnsi"/>
          <w:lang w:val="es-MX"/>
        </w:rPr>
        <w:t>E</w:t>
      </w:r>
      <w:r w:rsidR="00770C9F" w:rsidRPr="00446FBC">
        <w:rPr>
          <w:rFonts w:cstheme="minorHAnsi"/>
          <w:lang w:val="es-MX"/>
        </w:rPr>
        <w:t xml:space="preserve">l Plan de Adquisiciones </w:t>
      </w:r>
      <w:r w:rsidRPr="00446FBC">
        <w:rPr>
          <w:rFonts w:cstheme="minorHAnsi"/>
          <w:lang w:val="es-MX"/>
        </w:rPr>
        <w:t xml:space="preserve">deberá </w:t>
      </w:r>
      <w:r w:rsidR="00770C9F" w:rsidRPr="00446FBC">
        <w:rPr>
          <w:rFonts w:cstheme="minorHAnsi"/>
          <w:lang w:val="es-MX"/>
        </w:rPr>
        <w:t>detall</w:t>
      </w:r>
      <w:r w:rsidRPr="00446FBC">
        <w:rPr>
          <w:rFonts w:cstheme="minorHAnsi"/>
          <w:lang w:val="es-MX"/>
        </w:rPr>
        <w:t>ar</w:t>
      </w:r>
      <w:r w:rsidR="00770C9F" w:rsidRPr="00446FBC">
        <w:rPr>
          <w:rFonts w:cstheme="minorHAnsi"/>
          <w:lang w:val="es-MX"/>
        </w:rPr>
        <w:t xml:space="preserve">: (a) el listado de las adquisiciones de bienes, obras, servicios y servicios de consultoría requeridos para llevar a cabo el Programa durante los primeros 18 meses (el primer plan); (b) los métodos de selección propuestos para cada una de las contrataciones que estén previstas de acuerdo con lo establecido en el Contrato de Préstamo; y (c) los métodos de revisión y, en general, toda la información requerida en SEPA. La UEPFIR debe actualizar el PA de acuerdo con las necesidades del Programa y mínimo una vez al año, a lo largo de la duración </w:t>
      </w:r>
      <w:r w:rsidR="003B20A5" w:rsidRPr="00446FBC">
        <w:rPr>
          <w:rFonts w:cstheme="minorHAnsi"/>
          <w:lang w:val="es-MX"/>
        </w:rPr>
        <w:t>de este</w:t>
      </w:r>
      <w:r w:rsidR="00770C9F" w:rsidRPr="00446FBC">
        <w:rPr>
          <w:rFonts w:cstheme="minorHAnsi"/>
          <w:lang w:val="es-MX"/>
        </w:rPr>
        <w:t xml:space="preserve">. </w:t>
      </w:r>
    </w:p>
    <w:p w14:paraId="42CA7264" w14:textId="41C920D6" w:rsidR="00770C9F" w:rsidRPr="00446FBC" w:rsidRDefault="00770C9F" w:rsidP="00770C9F">
      <w:pPr>
        <w:jc w:val="both"/>
        <w:rPr>
          <w:rFonts w:cstheme="minorHAnsi"/>
          <w:lang w:val="es-MX"/>
        </w:rPr>
      </w:pPr>
      <w:r w:rsidRPr="00446FBC">
        <w:rPr>
          <w:rFonts w:cstheme="minorHAnsi"/>
          <w:lang w:val="es-MX"/>
        </w:rPr>
        <w:lastRenderedPageBreak/>
        <w:t>La UEPFIR debe ejecutar el Plan de Adquisiciones en la forma en que haya sido aprobado por el Banco y no podrán ser procesadas solicitudes de No Objeción a procesos que no estén incluidos de manera previa en el PA aprobado.</w:t>
      </w:r>
    </w:p>
    <w:p w14:paraId="7687A450" w14:textId="2D753088" w:rsidR="00114C58" w:rsidRDefault="00770C9F" w:rsidP="00770C9F">
      <w:pPr>
        <w:jc w:val="both"/>
        <w:rPr>
          <w:rFonts w:cstheme="minorHAnsi"/>
          <w:lang w:val="es-MX"/>
        </w:rPr>
      </w:pPr>
      <w:r w:rsidRPr="00446FBC">
        <w:rPr>
          <w:rFonts w:cstheme="minorHAnsi"/>
          <w:lang w:val="es-MX"/>
        </w:rPr>
        <w:t>El FFFIR y las UEPs estarán encargadas de mantener los archivos de las adquisiciones del Programa, de acuerdo con lo establecido en el Contrato de Préstamo.</w:t>
      </w:r>
    </w:p>
    <w:p w14:paraId="1AAC096D" w14:textId="641CFF03" w:rsidR="009246EA" w:rsidRPr="00D46DC8" w:rsidRDefault="0007576F" w:rsidP="003029CF">
      <w:pPr>
        <w:pStyle w:val="Heading2"/>
        <w:numPr>
          <w:ilvl w:val="1"/>
          <w:numId w:val="46"/>
        </w:numPr>
        <w:jc w:val="both"/>
        <w:rPr>
          <w:szCs w:val="24"/>
          <w:lang w:val="es-ES_tradnl"/>
        </w:rPr>
      </w:pPr>
      <w:r w:rsidRPr="003029CF">
        <w:rPr>
          <w:rFonts w:asciiTheme="minorHAnsi" w:hAnsiTheme="minorHAnsi"/>
          <w:szCs w:val="24"/>
          <w:u w:val="single"/>
          <w:lang w:val="es-ES_tradnl"/>
        </w:rPr>
        <w:t>Prácticas Prohibidas</w:t>
      </w:r>
      <w:r w:rsidRPr="003029CF">
        <w:rPr>
          <w:rFonts w:asciiTheme="minorHAnsi" w:hAnsiTheme="minorHAnsi"/>
          <w:szCs w:val="24"/>
          <w:lang w:val="es-ES_tradnl"/>
        </w:rPr>
        <w:t xml:space="preserve">. </w:t>
      </w:r>
    </w:p>
    <w:p w14:paraId="6880234B" w14:textId="77777777" w:rsidR="009246EA" w:rsidRDefault="009246EA" w:rsidP="003029CF">
      <w:pPr>
        <w:jc w:val="both"/>
        <w:rPr>
          <w:rFonts w:cstheme="minorHAnsi"/>
          <w:lang w:val="es-MX"/>
        </w:rPr>
      </w:pPr>
    </w:p>
    <w:p w14:paraId="4D77CEA9" w14:textId="2A465D90" w:rsidR="0007576F" w:rsidRPr="009246EA" w:rsidRDefault="0007576F" w:rsidP="003029CF">
      <w:pPr>
        <w:jc w:val="both"/>
        <w:rPr>
          <w:rFonts w:cstheme="minorHAnsi"/>
          <w:lang w:val="es-MX"/>
        </w:rPr>
      </w:pPr>
      <w:r w:rsidRPr="003029CF">
        <w:rPr>
          <w:rFonts w:cstheme="minorHAnsi"/>
          <w:lang w:val="es-MX"/>
        </w:rPr>
        <w:t>Si el Banco, de conformidad con sus procedimientos de sanciones, determina que cualquier firma, entidad o individuo actuando como oferente o participando en una actividad financiada por el Banco incluidos, entre otros, solicitantes, oferentes, contratistas, empresas de consultoría y consultores individuales, miembros del personal, subcontratistas, sub-consultores, proveedores de bienes o servicios, concesionarios, intermediarios financieros u Organismo Contratante (incluidos sus respectivos funcionarios, empleados y representantes, ya sean sus atribuciones expresas o implícitas) ha cometido una Práctica Prohibida en relación con la ejecución del Proyecto, podrá tomar las medidas contempladas en los procedimientos de sanciones del Banco vigentes a la fecha del presente Contrato o las modificaciones a los mismos que el Banco apruebe de tiempo en tiempo y ponga en conocimiento del Prestatario, entre otras:</w:t>
      </w:r>
    </w:p>
    <w:p w14:paraId="22C24F02" w14:textId="77777777" w:rsidR="0007576F" w:rsidRPr="009246EA" w:rsidRDefault="0007576F" w:rsidP="003029CF">
      <w:pPr>
        <w:pStyle w:val="ListParagraph"/>
        <w:numPr>
          <w:ilvl w:val="0"/>
          <w:numId w:val="76"/>
        </w:numPr>
        <w:jc w:val="both"/>
        <w:rPr>
          <w:rFonts w:cstheme="minorHAnsi"/>
          <w:lang w:val="es-MX"/>
        </w:rPr>
      </w:pPr>
      <w:r w:rsidRPr="003029CF">
        <w:rPr>
          <w:rFonts w:cstheme="minorHAnsi"/>
          <w:lang w:val="es-MX"/>
        </w:rPr>
        <w:t xml:space="preserve">Negarse a financiar los contratos para la adquisición de bienes o la contratación de obras, servicios de consultoría o servicios diferentes de consultoría. </w:t>
      </w:r>
    </w:p>
    <w:p w14:paraId="1B5EB188" w14:textId="77777777" w:rsidR="0007576F" w:rsidRPr="003029CF" w:rsidRDefault="0007576F" w:rsidP="003029CF">
      <w:pPr>
        <w:pStyle w:val="ListParagraph"/>
        <w:numPr>
          <w:ilvl w:val="0"/>
          <w:numId w:val="76"/>
        </w:numPr>
        <w:jc w:val="both"/>
        <w:rPr>
          <w:rFonts w:cstheme="minorHAnsi"/>
          <w:lang w:val="es-MX"/>
        </w:rPr>
      </w:pPr>
      <w:r w:rsidRPr="003029CF">
        <w:rPr>
          <w:rFonts w:cstheme="minorHAnsi"/>
          <w:lang w:val="es-MX"/>
        </w:rPr>
        <w:t>Declarar una contratación no elegible para financiamiento del Banco cuando exista evidencia de que el representante del Prestatario o, en su caso, el Organismo Ejecutor u Organismo Contratante no ha tomado las medidas correctivas adecuadas (lo que incluye, entre otras cosas, la notificación adecuada al Banco tras tener conocimiento de la comisión de la Práctica Prohibida) en un plazo que el Banco considere razonable.</w:t>
      </w:r>
    </w:p>
    <w:p w14:paraId="0765F458" w14:textId="77777777" w:rsidR="0007576F" w:rsidRPr="003029CF" w:rsidRDefault="0007576F" w:rsidP="003029CF">
      <w:pPr>
        <w:pStyle w:val="ListParagraph"/>
        <w:numPr>
          <w:ilvl w:val="0"/>
          <w:numId w:val="76"/>
        </w:numPr>
        <w:jc w:val="both"/>
        <w:rPr>
          <w:rFonts w:cstheme="minorHAnsi"/>
          <w:lang w:val="es-MX"/>
        </w:rPr>
      </w:pPr>
      <w:r w:rsidRPr="003029CF">
        <w:rPr>
          <w:rFonts w:cstheme="minorHAnsi"/>
          <w:lang w:val="es-MX"/>
        </w:rPr>
        <w:t>Emitir una amonestación a la firma, entidad o individuo que haya encontrado responsable de la Práctica Prohibida, en formato de una carta formal de censura por su conducta.</w:t>
      </w:r>
    </w:p>
    <w:p w14:paraId="790F2CDC" w14:textId="77777777" w:rsidR="0007576F" w:rsidRPr="003029CF" w:rsidRDefault="0007576F" w:rsidP="003029CF">
      <w:pPr>
        <w:pStyle w:val="ListParagraph"/>
        <w:numPr>
          <w:ilvl w:val="0"/>
          <w:numId w:val="76"/>
        </w:numPr>
        <w:jc w:val="both"/>
        <w:rPr>
          <w:rFonts w:cstheme="minorHAnsi"/>
          <w:lang w:val="es-MX"/>
        </w:rPr>
      </w:pPr>
      <w:r w:rsidRPr="003029CF">
        <w:rPr>
          <w:rFonts w:cstheme="minorHAnsi"/>
          <w:lang w:val="es-MX"/>
        </w:rPr>
        <w:t>Declarar a la firma, entidad o individuo que haya encontrado responsable de la Práctica Prohibida, inelegible, en forma permanente o temporal, para participar en actividades financiadas por el Banco, ya sea directamente como contratista o proveedor o, indirectamente, en calidad de subconsultor, subcontratista o proveedor de bienes, servicios de consultoría o servicios diferentes de consultoría.</w:t>
      </w:r>
    </w:p>
    <w:p w14:paraId="5CF28085" w14:textId="2198C4E5" w:rsidR="0007576F" w:rsidRPr="003029CF" w:rsidRDefault="0007576F" w:rsidP="003029CF">
      <w:pPr>
        <w:pStyle w:val="ListParagraph"/>
        <w:numPr>
          <w:ilvl w:val="0"/>
          <w:numId w:val="76"/>
        </w:numPr>
        <w:jc w:val="both"/>
        <w:rPr>
          <w:rFonts w:cstheme="minorHAnsi"/>
          <w:lang w:val="es-MX"/>
        </w:rPr>
      </w:pPr>
      <w:r w:rsidRPr="003029CF">
        <w:rPr>
          <w:rFonts w:cstheme="minorHAnsi"/>
          <w:lang w:val="es-MX"/>
        </w:rPr>
        <w:t xml:space="preserve">Imponer multas que representen para el Banco un reembolso de los costos vinculados con las investigaciones y actuaciones llevadas a cabo en relación con la comisión de la Práctica Prohibida. </w:t>
      </w:r>
    </w:p>
    <w:p w14:paraId="5E394E26" w14:textId="45AAFBED" w:rsidR="0007576F" w:rsidRPr="003029CF" w:rsidRDefault="0007576F" w:rsidP="003029CF">
      <w:pPr>
        <w:jc w:val="both"/>
        <w:rPr>
          <w:rFonts w:cstheme="minorHAnsi"/>
          <w:lang w:val="es-MX"/>
        </w:rPr>
      </w:pPr>
      <w:r w:rsidRPr="003029CF">
        <w:rPr>
          <w:rFonts w:cstheme="minorHAnsi"/>
          <w:lang w:val="es-MX"/>
        </w:rPr>
        <w:t xml:space="preserve">Lo dispuesto en el Artículo 8.01(g) y en el Artículo 9.01(a)(i) se aplicará también en casos en los que se haya suspendido temporalmente la elegibilidad de la Agencia de Contrataciones, de cualquier firma, entidad o individuo actuando como oferente o participando en una actividad financiada por el Banco incluido, entre otros, solicitantes, oferentes, contratistas, empresas de consultoría y consultores individuales, miembros del personal, subcontratistas, </w:t>
      </w:r>
      <w:r w:rsidRPr="003029CF">
        <w:rPr>
          <w:rFonts w:cstheme="minorHAnsi"/>
          <w:lang w:val="es-MX"/>
        </w:rPr>
        <w:lastRenderedPageBreak/>
        <w:t xml:space="preserve">subconsultores, proveedores de bienes o servicios, concesionarios (incluidos sus respectivos funcionarios, empleados, representantes, ya sean sus atribuciones expresas o implícitas) para participar de una licitación u otro proceso de selección para la adjudicación de nuevos contratos en espera de que se adopte una decisión definitiva en relación con una investigación de una Práctica Prohibida. </w:t>
      </w:r>
    </w:p>
    <w:p w14:paraId="4E7BF49A" w14:textId="0CF5E12C" w:rsidR="0007576F" w:rsidRPr="003029CF" w:rsidRDefault="0007576F" w:rsidP="0007576F">
      <w:pPr>
        <w:jc w:val="both"/>
        <w:rPr>
          <w:rFonts w:cstheme="minorHAnsi"/>
          <w:lang w:val="es-MX"/>
        </w:rPr>
      </w:pPr>
      <w:r w:rsidRPr="003029CF">
        <w:rPr>
          <w:rFonts w:cstheme="minorHAnsi"/>
          <w:lang w:val="es-MX"/>
        </w:rPr>
        <w:t>La imposición de cualquier medida que sea tomada por el Banco de conformidad con las disposiciones referidas anteriormente será de carácter público, salvo en los casos de amonestación privada.</w:t>
      </w:r>
    </w:p>
    <w:p w14:paraId="04639CE1" w14:textId="7B7A8910" w:rsidR="0007576F" w:rsidRPr="003029CF" w:rsidRDefault="0007576F" w:rsidP="003029CF">
      <w:pPr>
        <w:jc w:val="both"/>
        <w:rPr>
          <w:rFonts w:cstheme="minorHAnsi"/>
          <w:lang w:val="es-MX"/>
        </w:rPr>
      </w:pPr>
      <w:r w:rsidRPr="003029CF">
        <w:rPr>
          <w:rFonts w:cstheme="minorHAnsi"/>
          <w:lang w:val="es-MX"/>
        </w:rPr>
        <w:t>Cualquier firma, entidad o individuo actuando como oferente o participando en una actividad financiada por el Banco incluido, entre otros, solicitantes, oferentes, contratistas, empresas de consultoría y consultores individuales, miembros del personal, subcontratistas, subconsultores, proveedores de bienes o servicios, concesionarios u Organismo Contratante (incluidos sus respectivos funcionarios, empleados, representantes ya sean sus atribuciones expresas o implícitas) podrán ser sancionados por el Banco de conformidad con lo dispuesto en acuerdos suscritos entre el Banco y otras instituciones financieras internacionales concernientes al reconocimiento recíproco de decisiones en materia de inhabilitación. Para efectos de lo dispuesto en este literal (d), “sanción” incluye toda inhabilitación permanente o temporal,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14:paraId="1013DF90" w14:textId="711EE92D" w:rsidR="0007576F" w:rsidRDefault="0007576F" w:rsidP="00770C9F">
      <w:pPr>
        <w:jc w:val="both"/>
        <w:rPr>
          <w:rFonts w:cstheme="minorHAnsi"/>
          <w:lang w:val="es-MX"/>
        </w:rPr>
      </w:pPr>
      <w:r w:rsidRPr="003029CF">
        <w:rPr>
          <w:rFonts w:cstheme="minorHAnsi"/>
          <w:lang w:val="es-MX"/>
        </w:rPr>
        <w:t>Cuando el Prestatario adquiera bienes o contrate obras o servicios diferentes de consultoría directamente de una agencia especializada en el marco de un acuerdo entre el Prestatario y dicha agencia especializada, todas las disposiciones contempladas en este Contrato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distintos de los servicios de consultoría en conexión con actividades financiadas por el Banco. El Prestatario se compromete a adoptar o, en su caso, que el Organismo Ejecutor adopte, en caso de que sea requerido por el Banco, recursos tales como la suspensión o la rescisión del contrato correspondiente. El Prestatario se compromete a que los contratos que suscriba con agencias especializadas incluirán disposiciones requiriendo que éstas conozcan la lista de firmas e individuos declarados inelegibles de forma temporal o permanente por el Banco para participar de una adquisición o contratación financiada total o parcialmente con recursos del Préstamo. En caso de que una agencia especializada suscriba un contrato o una orden de compra con una firma o individuo declarado inelegible de forma temporal o permanente por el Banco en la forma indicada en este Artículo, el Banco no financiará tales contratos o gastos y se acogerá a otras medidas que considere convenientes.</w:t>
      </w:r>
    </w:p>
    <w:p w14:paraId="54FB1DAE" w14:textId="0C8CA449" w:rsidR="003D12C5" w:rsidRPr="000829C7" w:rsidRDefault="004F073A" w:rsidP="005A6F02">
      <w:pPr>
        <w:rPr>
          <w:sz w:val="24"/>
          <w:szCs w:val="24"/>
          <w:lang w:val="es-ES"/>
        </w:rPr>
      </w:pPr>
      <w:r w:rsidRPr="005A6F02">
        <w:rPr>
          <w:rFonts w:cstheme="minorHAnsi"/>
          <w:b/>
          <w:lang w:val="es-MX"/>
        </w:rPr>
        <w:t>B</w:t>
      </w:r>
      <w:r w:rsidRPr="000829C7">
        <w:rPr>
          <w:rFonts w:cstheme="minorHAnsi"/>
          <w:lang w:val="es-MX"/>
        </w:rPr>
        <w:t>.</w:t>
      </w:r>
      <w:bookmarkStart w:id="26" w:name="_Toc456877275"/>
      <w:bookmarkStart w:id="27" w:name="_Toc463457928"/>
      <w:bookmarkStart w:id="28" w:name="_Toc522707024"/>
      <w:r w:rsidRPr="005A6F02">
        <w:rPr>
          <w:rFonts w:cs="Times New Roman"/>
          <w:b/>
          <w:sz w:val="24"/>
          <w:szCs w:val="24"/>
          <w:lang w:val="es-ES"/>
        </w:rPr>
        <w:t xml:space="preserve"> </w:t>
      </w:r>
      <w:r w:rsidR="003D12C5" w:rsidRPr="000829C7">
        <w:rPr>
          <w:rFonts w:cs="Times New Roman"/>
          <w:b/>
          <w:sz w:val="24"/>
          <w:szCs w:val="24"/>
          <w:lang w:val="es-ES"/>
        </w:rPr>
        <w:t>SUPERVISION</w:t>
      </w:r>
      <w:bookmarkEnd w:id="26"/>
      <w:bookmarkEnd w:id="27"/>
      <w:bookmarkEnd w:id="28"/>
    </w:p>
    <w:p w14:paraId="40AE6E7C" w14:textId="794EE8A5" w:rsidR="003D12C5" w:rsidRPr="00B1409E" w:rsidRDefault="003D12C5" w:rsidP="005A6F02">
      <w:pPr>
        <w:spacing w:after="0" w:line="240" w:lineRule="auto"/>
        <w:jc w:val="both"/>
        <w:rPr>
          <w:sz w:val="24"/>
          <w:lang w:val="es-ES" w:eastAsia="es-AR"/>
        </w:rPr>
      </w:pPr>
      <w:r w:rsidRPr="00B1409E">
        <w:rPr>
          <w:b/>
          <w:sz w:val="24"/>
          <w:lang w:val="es-ES" w:eastAsia="es-AR"/>
        </w:rPr>
        <w:lastRenderedPageBreak/>
        <w:t>Monitoreo</w:t>
      </w:r>
      <w:r w:rsidRPr="00B1409E">
        <w:rPr>
          <w:sz w:val="24"/>
          <w:lang w:val="es-ES" w:eastAsia="es-AR"/>
        </w:rPr>
        <w:t xml:space="preserve">. El monitoreo se realizará tomando como referencia los datos de la Matriz de Resultados por Componente y sus medios de verificación, observada anualmente. Esta información por </w:t>
      </w:r>
      <w:r w:rsidR="003B20A5" w:rsidRPr="00B1409E">
        <w:rPr>
          <w:sz w:val="24"/>
          <w:lang w:val="es-ES" w:eastAsia="es-AR"/>
        </w:rPr>
        <w:t>productos</w:t>
      </w:r>
      <w:r w:rsidRPr="00B1409E">
        <w:rPr>
          <w:sz w:val="24"/>
          <w:lang w:val="es-ES" w:eastAsia="es-AR"/>
        </w:rPr>
        <w:t xml:space="preserve"> estará programada y medida por unidades de medida específicas para cada componente consignándose el costo anual, total y metas esperadas. Sobre esta base se realizará el monitoreo del Programa con el objetivo de asegurar el cumplimiento de aspectos técnicos y </w:t>
      </w:r>
      <w:r w:rsidR="003B20A5" w:rsidRPr="00B1409E">
        <w:rPr>
          <w:sz w:val="24"/>
          <w:lang w:val="es-ES" w:eastAsia="es-AR"/>
        </w:rPr>
        <w:t>contractuales,</w:t>
      </w:r>
      <w:r w:rsidRPr="00B1409E">
        <w:rPr>
          <w:sz w:val="24"/>
          <w:lang w:val="es-ES" w:eastAsia="es-AR"/>
        </w:rPr>
        <w:t xml:space="preserve"> así como de los plazos previstos.</w:t>
      </w:r>
      <w:bookmarkStart w:id="29" w:name="_Toc298344900"/>
      <w:bookmarkStart w:id="30" w:name="_Toc309677463"/>
      <w:bookmarkStart w:id="31" w:name="_Toc48461735"/>
    </w:p>
    <w:p w14:paraId="7ED14F74" w14:textId="77777777" w:rsidR="003D12C5" w:rsidRPr="005A6F02" w:rsidRDefault="003D12C5" w:rsidP="003D12C5">
      <w:pPr>
        <w:pStyle w:val="Prrafodelista1"/>
        <w:tabs>
          <w:tab w:val="clear" w:pos="720"/>
        </w:tabs>
        <w:spacing w:before="0" w:after="0"/>
        <w:ind w:left="448" w:firstLine="0"/>
        <w:rPr>
          <w:sz w:val="24"/>
          <w:highlight w:val="lightGray"/>
          <w:lang w:val="es-ES" w:eastAsia="es-AR"/>
        </w:rPr>
      </w:pPr>
    </w:p>
    <w:p w14:paraId="3EE20F20" w14:textId="42138C2C" w:rsidR="003D12C5" w:rsidRPr="000829C7" w:rsidRDefault="004F073A" w:rsidP="005A6F02">
      <w:pPr>
        <w:rPr>
          <w:rFonts w:cs="Times New Roman"/>
          <w:b/>
          <w:sz w:val="24"/>
          <w:szCs w:val="24"/>
          <w:lang w:val="es-ES"/>
        </w:rPr>
      </w:pPr>
      <w:bookmarkStart w:id="32" w:name="_Toc454447572"/>
      <w:bookmarkStart w:id="33" w:name="_Toc454447677"/>
      <w:bookmarkStart w:id="34" w:name="_Toc455161609"/>
      <w:bookmarkStart w:id="35" w:name="_Toc454447574"/>
      <w:bookmarkStart w:id="36" w:name="_Toc454447679"/>
      <w:bookmarkStart w:id="37" w:name="_Toc455161611"/>
      <w:bookmarkStart w:id="38" w:name="_Toc456877277"/>
      <w:bookmarkStart w:id="39" w:name="_Toc463457930"/>
      <w:bookmarkEnd w:id="29"/>
      <w:bookmarkEnd w:id="30"/>
      <w:bookmarkEnd w:id="32"/>
      <w:bookmarkEnd w:id="33"/>
      <w:bookmarkEnd w:id="34"/>
      <w:bookmarkEnd w:id="35"/>
      <w:bookmarkEnd w:id="36"/>
      <w:bookmarkEnd w:id="37"/>
      <w:r w:rsidRPr="005A6F02">
        <w:rPr>
          <w:rFonts w:cs="Times New Roman"/>
          <w:b/>
          <w:sz w:val="24"/>
          <w:szCs w:val="24"/>
          <w:lang w:val="es-ES"/>
        </w:rPr>
        <w:t xml:space="preserve">C. </w:t>
      </w:r>
      <w:bookmarkStart w:id="40" w:name="_Toc522707025"/>
      <w:r w:rsidRPr="005A6F02">
        <w:rPr>
          <w:rFonts w:cs="Times New Roman"/>
          <w:b/>
          <w:sz w:val="24"/>
          <w:szCs w:val="24"/>
          <w:lang w:val="es-ES"/>
        </w:rPr>
        <w:t xml:space="preserve"> </w:t>
      </w:r>
      <w:r w:rsidR="003D12C5" w:rsidRPr="000829C7">
        <w:rPr>
          <w:rFonts w:cs="Times New Roman"/>
          <w:b/>
          <w:sz w:val="24"/>
          <w:szCs w:val="24"/>
          <w:lang w:val="es-ES"/>
        </w:rPr>
        <w:t>EVALUACION</w:t>
      </w:r>
      <w:bookmarkEnd w:id="38"/>
      <w:bookmarkEnd w:id="39"/>
      <w:bookmarkEnd w:id="40"/>
    </w:p>
    <w:p w14:paraId="3ABFAA6F" w14:textId="1D79261F" w:rsidR="00B1409E" w:rsidRPr="00DD6683" w:rsidRDefault="00B1409E" w:rsidP="00B1409E">
      <w:pPr>
        <w:jc w:val="both"/>
        <w:rPr>
          <w:rFonts w:cstheme="minorHAnsi"/>
          <w:lang w:val="es-MX"/>
        </w:rPr>
      </w:pPr>
      <w:r>
        <w:rPr>
          <w:rFonts w:cstheme="minorHAnsi"/>
          <w:lang w:val="es-MX"/>
        </w:rPr>
        <w:t>Implica la</w:t>
      </w:r>
      <w:r w:rsidRPr="00DD6683">
        <w:rPr>
          <w:rFonts w:cstheme="minorHAnsi"/>
          <w:lang w:val="es-MX"/>
        </w:rPr>
        <w:t xml:space="preserve"> m</w:t>
      </w:r>
      <w:r>
        <w:rPr>
          <w:rFonts w:cstheme="minorHAnsi"/>
          <w:lang w:val="es-MX"/>
        </w:rPr>
        <w:t>e</w:t>
      </w:r>
      <w:r w:rsidRPr="00DD6683">
        <w:rPr>
          <w:rFonts w:cstheme="minorHAnsi"/>
          <w:lang w:val="es-MX"/>
        </w:rPr>
        <w:t>d</w:t>
      </w:r>
      <w:r>
        <w:rPr>
          <w:rFonts w:cstheme="minorHAnsi"/>
          <w:lang w:val="es-MX"/>
        </w:rPr>
        <w:t>ición de</w:t>
      </w:r>
      <w:r w:rsidRPr="00DD6683">
        <w:rPr>
          <w:rFonts w:cstheme="minorHAnsi"/>
          <w:lang w:val="es-MX"/>
        </w:rPr>
        <w:t xml:space="preserve"> los resultados de avance físico y financiero obtenidos y los efectos producidos, analiza</w:t>
      </w:r>
      <w:r>
        <w:rPr>
          <w:rFonts w:cstheme="minorHAnsi"/>
          <w:lang w:val="es-MX"/>
        </w:rPr>
        <w:t>r</w:t>
      </w:r>
      <w:r w:rsidRPr="00DD6683">
        <w:rPr>
          <w:rFonts w:cstheme="minorHAnsi"/>
          <w:lang w:val="es-MX"/>
        </w:rPr>
        <w:t xml:space="preserve"> las variaciones observadas, determina</w:t>
      </w:r>
      <w:r>
        <w:rPr>
          <w:rFonts w:cstheme="minorHAnsi"/>
          <w:lang w:val="es-MX"/>
        </w:rPr>
        <w:t>r</w:t>
      </w:r>
      <w:r w:rsidRPr="00DD6683">
        <w:rPr>
          <w:rFonts w:cstheme="minorHAnsi"/>
          <w:lang w:val="es-MX"/>
        </w:rPr>
        <w:t xml:space="preserve"> sus causas y recomenda</w:t>
      </w:r>
      <w:r>
        <w:rPr>
          <w:rFonts w:cstheme="minorHAnsi"/>
          <w:lang w:val="es-MX"/>
        </w:rPr>
        <w:t>r</w:t>
      </w:r>
      <w:r w:rsidRPr="00DD6683">
        <w:rPr>
          <w:rFonts w:cstheme="minorHAnsi"/>
          <w:lang w:val="es-MX"/>
        </w:rPr>
        <w:t xml:space="preserve"> medidas correctivas o de mejoramiento.</w:t>
      </w:r>
    </w:p>
    <w:p w14:paraId="65FA2FA0" w14:textId="3A3CFFAC" w:rsidR="00B1409E" w:rsidRPr="00DD6683" w:rsidRDefault="00B1409E" w:rsidP="00B1409E">
      <w:pPr>
        <w:jc w:val="both"/>
        <w:rPr>
          <w:rFonts w:cstheme="minorHAnsi"/>
          <w:lang w:val="es-MX"/>
        </w:rPr>
      </w:pPr>
      <w:r>
        <w:rPr>
          <w:rFonts w:cstheme="minorHAnsi"/>
          <w:lang w:val="es-MX"/>
        </w:rPr>
        <w:t xml:space="preserve">A partir de los </w:t>
      </w:r>
      <w:r w:rsidRPr="00DD6683">
        <w:rPr>
          <w:rFonts w:cstheme="minorHAnsi"/>
          <w:lang w:val="es-MX"/>
        </w:rPr>
        <w:t xml:space="preserve">indicadores de resultados establecidos al inicio del proyecto </w:t>
      </w:r>
      <w:r>
        <w:rPr>
          <w:rFonts w:cstheme="minorHAnsi"/>
          <w:lang w:val="es-MX"/>
        </w:rPr>
        <w:t xml:space="preserve">se </w:t>
      </w:r>
      <w:r w:rsidRPr="00DD6683">
        <w:rPr>
          <w:rFonts w:cstheme="minorHAnsi"/>
          <w:lang w:val="es-MX"/>
        </w:rPr>
        <w:t>medi</w:t>
      </w:r>
      <w:r>
        <w:rPr>
          <w:rFonts w:cstheme="minorHAnsi"/>
          <w:lang w:val="es-MX"/>
        </w:rPr>
        <w:t xml:space="preserve">rán </w:t>
      </w:r>
      <w:r w:rsidRPr="00DD6683">
        <w:rPr>
          <w:rFonts w:cstheme="minorHAnsi"/>
          <w:lang w:val="es-MX"/>
        </w:rPr>
        <w:t>las variables asociadas a los objetivos y metas</w:t>
      </w:r>
      <w:r>
        <w:rPr>
          <w:rFonts w:cstheme="minorHAnsi"/>
          <w:lang w:val="es-MX"/>
        </w:rPr>
        <w:t xml:space="preserve">, surgidas de la Matriz del Marco Lógico, de Documento de Proyecto. </w:t>
      </w:r>
      <w:r w:rsidRPr="00DD6683">
        <w:rPr>
          <w:rFonts w:cstheme="minorHAnsi"/>
          <w:lang w:val="es-MX"/>
        </w:rPr>
        <w:t xml:space="preserve"> La evaluación tiene como objetivo conocer la productividad de los recursos y la calidad de los bienes elaborados o adquiridos</w:t>
      </w:r>
      <w:r>
        <w:rPr>
          <w:rFonts w:cstheme="minorHAnsi"/>
          <w:lang w:val="es-MX"/>
        </w:rPr>
        <w:t xml:space="preserve"> y</w:t>
      </w:r>
      <w:r w:rsidRPr="00DD6683">
        <w:rPr>
          <w:rFonts w:cstheme="minorHAnsi"/>
          <w:lang w:val="es-MX"/>
        </w:rPr>
        <w:t xml:space="preserve"> miden el producto final obtenido.</w:t>
      </w:r>
      <w:r>
        <w:rPr>
          <w:rFonts w:cstheme="minorHAnsi"/>
          <w:lang w:val="es-MX"/>
        </w:rPr>
        <w:t xml:space="preserve"> </w:t>
      </w:r>
      <w:r w:rsidRPr="00DD6683">
        <w:rPr>
          <w:rFonts w:cstheme="minorHAnsi"/>
          <w:lang w:val="es-MX"/>
        </w:rPr>
        <w:t xml:space="preserve">Los indicadores de impacto y resultados a ser evaluados surgen de la matriz del PMR inicial, planteada en la etapa de preparación del Proyecto. </w:t>
      </w:r>
      <w:r w:rsidRPr="00E831EA">
        <w:rPr>
          <w:rFonts w:cstheme="minorHAnsi"/>
          <w:lang w:val="es-MX"/>
        </w:rPr>
        <w:t>El PMR</w:t>
      </w:r>
      <w:r w:rsidRPr="00DD6683">
        <w:rPr>
          <w:rFonts w:cstheme="minorHAnsi"/>
          <w:lang w:val="es-MX"/>
        </w:rPr>
        <w:t xml:space="preserve"> provee hitos anuales y sigue el progreso de los productos con unidades de medida claramente definidas y reporta el progreso respecto de la línea de base.</w:t>
      </w:r>
    </w:p>
    <w:p w14:paraId="4A01FC05" w14:textId="77777777" w:rsidR="00B1409E" w:rsidRPr="00DD6683" w:rsidRDefault="00B1409E" w:rsidP="00B1409E">
      <w:pPr>
        <w:jc w:val="both"/>
        <w:rPr>
          <w:rFonts w:cstheme="minorHAnsi"/>
          <w:lang w:val="es-MX"/>
        </w:rPr>
      </w:pPr>
      <w:r w:rsidRPr="00DD6683">
        <w:rPr>
          <w:rFonts w:cstheme="minorHAnsi"/>
          <w:lang w:val="es-MX"/>
        </w:rPr>
        <w:t xml:space="preserve">Para efectos del seguimiento del proyecto por parte del FFFIR se nombrarán los responsables del análisis con una periodicidad al menos trimestral que permita evaluar: i) el cumplimiento del plan de ejecución; ii) el progreso en la ejecución física y financiera de los proyectos de asistencia técnica y de construcción de obra civil e instalaciones; iii) recomendaciones propuestas para mejorar la ejecución del Programa. </w:t>
      </w:r>
    </w:p>
    <w:p w14:paraId="096A7B16" w14:textId="2696FEE5" w:rsidR="00B1409E" w:rsidRPr="00DD6683" w:rsidRDefault="00B1409E" w:rsidP="00B1409E">
      <w:pPr>
        <w:jc w:val="both"/>
        <w:rPr>
          <w:rFonts w:cstheme="minorHAnsi"/>
          <w:lang w:val="es-MX"/>
        </w:rPr>
      </w:pPr>
      <w:r w:rsidRPr="00DD6683">
        <w:rPr>
          <w:rFonts w:cstheme="minorHAnsi"/>
          <w:lang w:val="es-MX"/>
        </w:rPr>
        <w:t>Los resultados de estas evaluaciones serán presentados en los informes del Progreso a ser entregados a</w:t>
      </w:r>
      <w:r w:rsidR="003A3CD4">
        <w:rPr>
          <w:rFonts w:cstheme="minorHAnsi"/>
          <w:lang w:val="es-MX"/>
        </w:rPr>
        <w:t xml:space="preserve">l Banco. </w:t>
      </w:r>
      <w:r w:rsidRPr="00DD6683">
        <w:rPr>
          <w:rFonts w:cstheme="minorHAnsi"/>
          <w:lang w:val="es-MX"/>
        </w:rPr>
        <w:t xml:space="preserve">El FFFIR será responsable de compilar toda la información necesaria que permita desarrollar las evaluaciones del Programa tanto internas como las independientes. </w:t>
      </w:r>
      <w:r w:rsidR="003A3CD4">
        <w:rPr>
          <w:rFonts w:cstheme="minorHAnsi"/>
          <w:lang w:val="es-MX"/>
        </w:rPr>
        <w:t xml:space="preserve"> El plan de evaluación de los programas prevé, por lo menos, los siguientes informes:</w:t>
      </w:r>
    </w:p>
    <w:p w14:paraId="02ECF20C" w14:textId="7392B7F5" w:rsidR="003D12C5" w:rsidRPr="005A6F02" w:rsidRDefault="003D12C5" w:rsidP="005A6F02">
      <w:pPr>
        <w:spacing w:after="120" w:line="240" w:lineRule="auto"/>
        <w:jc w:val="both"/>
        <w:rPr>
          <w:lang w:val="es-ES"/>
        </w:rPr>
      </w:pPr>
      <w:r w:rsidRPr="005A6F02">
        <w:rPr>
          <w:b/>
          <w:lang w:val="es-ES"/>
        </w:rPr>
        <w:t xml:space="preserve">Evaluación final. </w:t>
      </w:r>
      <w:r w:rsidR="004F073A" w:rsidRPr="005A6F02">
        <w:rPr>
          <w:lang w:val="es-ES"/>
        </w:rPr>
        <w:t>El FFFIR</w:t>
      </w:r>
      <w:r w:rsidRPr="005A6F02">
        <w:rPr>
          <w:lang w:val="es-ES"/>
        </w:rPr>
        <w:t>, preparará y enviará al Banco la evaluación final que servirá de insumo para el Informe de Terminación del Proyecto (</w:t>
      </w:r>
      <w:r w:rsidRPr="005A6F02">
        <w:rPr>
          <w:i/>
          <w:lang w:val="es-ES"/>
        </w:rPr>
        <w:t xml:space="preserve">Project Completion Report </w:t>
      </w:r>
      <w:r w:rsidRPr="005A6F02">
        <w:rPr>
          <w:lang w:val="es-ES"/>
        </w:rPr>
        <w:t>PCR), a los 90 días contados a partir de la fecha en que se haya desembolsado el 95% de los recursos del préstamo.</w:t>
      </w:r>
    </w:p>
    <w:p w14:paraId="570E657D" w14:textId="0728E6B8" w:rsidR="003D12C5" w:rsidRPr="005A6F02" w:rsidRDefault="003D12C5" w:rsidP="005A6F02">
      <w:pPr>
        <w:spacing w:after="120" w:line="240" w:lineRule="auto"/>
        <w:jc w:val="both"/>
        <w:rPr>
          <w:lang w:val="es-ES"/>
        </w:rPr>
      </w:pPr>
      <w:r w:rsidRPr="005A6F02">
        <w:rPr>
          <w:lang w:val="es-ES"/>
        </w:rPr>
        <w:t>Se han previsto recursos específicos para la actividad de evaluación</w:t>
      </w:r>
      <w:r w:rsidR="00792B78" w:rsidRPr="005A6F02">
        <w:rPr>
          <w:lang w:val="es-ES"/>
        </w:rPr>
        <w:t xml:space="preserve">. </w:t>
      </w:r>
      <w:r w:rsidRPr="005A6F02">
        <w:rPr>
          <w:lang w:val="es-ES"/>
        </w:rPr>
        <w:t>El trabajo de evaluación será contratado con una consultoría calificada con términos de referencia acordados con el Banco. Una vez hayan sido aceptados por el Banco, ambas evaluaciones serán puestas a disposición del público a través de las páginas Web de</w:t>
      </w:r>
      <w:r w:rsidR="00792B78" w:rsidRPr="005A6F02">
        <w:rPr>
          <w:lang w:val="es-ES"/>
        </w:rPr>
        <w:t>l FFFIR.</w:t>
      </w:r>
    </w:p>
    <w:p w14:paraId="5353CAE7" w14:textId="7985CBDD" w:rsidR="004440FC" w:rsidRPr="00DD6683" w:rsidRDefault="004440FC" w:rsidP="00052A71">
      <w:pPr>
        <w:jc w:val="both"/>
        <w:rPr>
          <w:rFonts w:cstheme="minorHAnsi"/>
          <w:lang w:val="es-MX"/>
        </w:rPr>
      </w:pPr>
      <w:bookmarkStart w:id="41" w:name="_Toc520820732"/>
      <w:bookmarkStart w:id="42" w:name="_Toc520821074"/>
      <w:bookmarkStart w:id="43" w:name="_Toc520822315"/>
      <w:bookmarkStart w:id="44" w:name="_Toc520823932"/>
      <w:bookmarkStart w:id="45" w:name="_Toc520824278"/>
      <w:bookmarkStart w:id="46" w:name="_Toc520824459"/>
      <w:bookmarkStart w:id="47" w:name="_Toc522610575"/>
      <w:bookmarkStart w:id="48" w:name="_Hlk8728253"/>
      <w:bookmarkEnd w:id="31"/>
      <w:bookmarkEnd w:id="41"/>
      <w:bookmarkEnd w:id="42"/>
      <w:bookmarkEnd w:id="43"/>
      <w:bookmarkEnd w:id="44"/>
      <w:bookmarkEnd w:id="45"/>
      <w:bookmarkEnd w:id="46"/>
      <w:bookmarkEnd w:id="47"/>
    </w:p>
    <w:p w14:paraId="509BDCC1" w14:textId="77777777" w:rsidR="00B32AE6" w:rsidRPr="00DD6683" w:rsidRDefault="007F7C63" w:rsidP="005A6F02">
      <w:pPr>
        <w:pStyle w:val="Heading1"/>
        <w:ind w:hanging="993"/>
        <w:jc w:val="both"/>
        <w:rPr>
          <w:rFonts w:asciiTheme="minorHAnsi" w:hAnsiTheme="minorHAnsi" w:cstheme="minorHAnsi"/>
          <w:lang w:val="es-MX"/>
        </w:rPr>
      </w:pPr>
      <w:bookmarkStart w:id="49" w:name="_Toc8900595"/>
      <w:r w:rsidRPr="00DD6683">
        <w:rPr>
          <w:rFonts w:asciiTheme="minorHAnsi" w:hAnsiTheme="minorHAnsi" w:cstheme="minorHAnsi"/>
          <w:lang w:val="es-MX"/>
        </w:rPr>
        <w:lastRenderedPageBreak/>
        <w:t>Ejecución del</w:t>
      </w:r>
      <w:r w:rsidR="00B32AE6" w:rsidRPr="00DD6683">
        <w:rPr>
          <w:rFonts w:asciiTheme="minorHAnsi" w:hAnsiTheme="minorHAnsi" w:cstheme="minorHAnsi"/>
          <w:lang w:val="es-MX"/>
        </w:rPr>
        <w:t xml:space="preserve"> PROGRAMA</w:t>
      </w:r>
      <w:bookmarkEnd w:id="49"/>
    </w:p>
    <w:p w14:paraId="0670B3FB" w14:textId="1CEADE9D" w:rsidR="007B0F4E" w:rsidRPr="00DD6683" w:rsidRDefault="008D52F2" w:rsidP="007E5F80">
      <w:pPr>
        <w:pStyle w:val="Heading2"/>
        <w:rPr>
          <w:rFonts w:asciiTheme="minorHAnsi" w:hAnsiTheme="minorHAnsi" w:cstheme="minorHAnsi"/>
          <w:lang w:val="es-MX"/>
        </w:rPr>
      </w:pPr>
      <w:bookmarkStart w:id="50" w:name="_Toc8900596"/>
      <w:bookmarkStart w:id="51" w:name="_Hlk8660040"/>
      <w:r w:rsidRPr="00DD6683">
        <w:rPr>
          <w:rFonts w:asciiTheme="minorHAnsi" w:hAnsiTheme="minorHAnsi" w:cstheme="minorHAnsi"/>
          <w:lang w:val="es-MX"/>
        </w:rPr>
        <w:t>COMPONENTE I</w:t>
      </w:r>
      <w:r w:rsidR="002519E9" w:rsidRPr="00DD6683">
        <w:rPr>
          <w:rFonts w:asciiTheme="minorHAnsi" w:hAnsiTheme="minorHAnsi" w:cstheme="minorHAnsi"/>
          <w:lang w:val="es-MX"/>
        </w:rPr>
        <w:t xml:space="preserve">: </w:t>
      </w:r>
      <w:r w:rsidR="007E5F80" w:rsidRPr="00DD6683">
        <w:rPr>
          <w:rFonts w:asciiTheme="minorHAnsi" w:hAnsiTheme="minorHAnsi" w:cstheme="minorHAnsi"/>
          <w:lang w:val="es-MX"/>
        </w:rPr>
        <w:t xml:space="preserve">OBRAS </w:t>
      </w:r>
      <w:r w:rsidR="001D17BF">
        <w:rPr>
          <w:rFonts w:asciiTheme="minorHAnsi" w:hAnsiTheme="minorHAnsi" w:cstheme="minorHAnsi"/>
          <w:lang w:val="es-MX"/>
        </w:rPr>
        <w:t>CIVILES</w:t>
      </w:r>
      <w:r w:rsidR="006128D4">
        <w:rPr>
          <w:rStyle w:val="FootnoteReference"/>
          <w:rFonts w:asciiTheme="minorHAnsi" w:hAnsiTheme="minorHAnsi" w:cstheme="minorHAnsi"/>
          <w:lang w:val="es-MX"/>
        </w:rPr>
        <w:footnoteReference w:id="3"/>
      </w:r>
      <w:bookmarkEnd w:id="50"/>
    </w:p>
    <w:bookmarkEnd w:id="51"/>
    <w:p w14:paraId="42C2E563" w14:textId="58DDC216" w:rsidR="00377D7C" w:rsidRDefault="001F4D1E" w:rsidP="00377D7C">
      <w:pPr>
        <w:rPr>
          <w:rFonts w:cstheme="minorHAnsi"/>
          <w:lang w:val="es-MX"/>
        </w:rPr>
      </w:pPr>
      <w:r w:rsidRPr="00DD6683">
        <w:rPr>
          <w:rFonts w:cstheme="minorHAnsi"/>
          <w:lang w:val="es-MX"/>
        </w:rPr>
        <w:t xml:space="preserve">A </w:t>
      </w:r>
      <w:r w:rsidR="00B068BC" w:rsidRPr="00DD6683">
        <w:rPr>
          <w:rFonts w:cstheme="minorHAnsi"/>
          <w:lang w:val="es-MX"/>
        </w:rPr>
        <w:t>continuación,</w:t>
      </w:r>
      <w:r w:rsidRPr="00DD6683">
        <w:rPr>
          <w:rFonts w:cstheme="minorHAnsi"/>
          <w:lang w:val="es-MX"/>
        </w:rPr>
        <w:t xml:space="preserve"> se defin</w:t>
      </w:r>
      <w:r w:rsidR="00F0475B">
        <w:rPr>
          <w:rFonts w:cstheme="minorHAnsi"/>
          <w:lang w:val="es-MX"/>
        </w:rPr>
        <w:t xml:space="preserve">en </w:t>
      </w:r>
      <w:r w:rsidRPr="00DD6683">
        <w:rPr>
          <w:rFonts w:cstheme="minorHAnsi"/>
          <w:lang w:val="es-MX"/>
        </w:rPr>
        <w:t>los documentos</w:t>
      </w:r>
      <w:r w:rsidR="00115856">
        <w:rPr>
          <w:rStyle w:val="FootnoteReference"/>
          <w:rFonts w:cstheme="minorHAnsi"/>
          <w:lang w:val="es-MX"/>
        </w:rPr>
        <w:footnoteReference w:id="4"/>
      </w:r>
      <w:r w:rsidRPr="00DD6683">
        <w:rPr>
          <w:rFonts w:cstheme="minorHAnsi"/>
          <w:lang w:val="es-MX"/>
        </w:rPr>
        <w:t>, informes</w:t>
      </w:r>
      <w:r w:rsidR="00F0475B">
        <w:rPr>
          <w:rFonts w:cstheme="minorHAnsi"/>
          <w:lang w:val="es-MX"/>
        </w:rPr>
        <w:t xml:space="preserve"> y</w:t>
      </w:r>
      <w:r w:rsidRPr="00DD6683">
        <w:rPr>
          <w:rFonts w:cstheme="minorHAnsi"/>
          <w:lang w:val="es-MX"/>
        </w:rPr>
        <w:t xml:space="preserve"> actos administrativos</w:t>
      </w:r>
      <w:r w:rsidR="00F0475B">
        <w:rPr>
          <w:rFonts w:cstheme="minorHAnsi"/>
          <w:lang w:val="es-MX"/>
        </w:rPr>
        <w:t xml:space="preserve"> </w:t>
      </w:r>
      <w:r w:rsidRPr="00DD6683">
        <w:rPr>
          <w:rFonts w:cstheme="minorHAnsi"/>
          <w:lang w:val="es-MX"/>
        </w:rPr>
        <w:t xml:space="preserve">que deben presentar las jurisdicciones </w:t>
      </w:r>
      <w:r w:rsidR="00F0475B">
        <w:rPr>
          <w:rFonts w:cstheme="minorHAnsi"/>
          <w:lang w:val="es-MX"/>
        </w:rPr>
        <w:t xml:space="preserve">y realizar el FFFIR </w:t>
      </w:r>
      <w:r w:rsidRPr="00DD6683">
        <w:rPr>
          <w:rFonts w:cstheme="minorHAnsi"/>
          <w:lang w:val="es-MX"/>
        </w:rPr>
        <w:t>en las distintas etapas del proceso para</w:t>
      </w:r>
      <w:r w:rsidR="00F0475B">
        <w:rPr>
          <w:rFonts w:cstheme="minorHAnsi"/>
          <w:lang w:val="es-MX"/>
        </w:rPr>
        <w:t xml:space="preserve"> la aprobación de </w:t>
      </w:r>
      <w:r w:rsidRPr="00DD6683">
        <w:rPr>
          <w:rFonts w:cstheme="minorHAnsi"/>
          <w:lang w:val="es-MX"/>
        </w:rPr>
        <w:t xml:space="preserve">los proyectos incluidos en </w:t>
      </w:r>
      <w:r w:rsidR="00F0475B">
        <w:rPr>
          <w:rFonts w:cstheme="minorHAnsi"/>
          <w:lang w:val="es-MX"/>
        </w:rPr>
        <w:t>la planificación d</w:t>
      </w:r>
      <w:r w:rsidRPr="00DD6683">
        <w:rPr>
          <w:rFonts w:cstheme="minorHAnsi"/>
          <w:lang w:val="es-MX"/>
        </w:rPr>
        <w:t>el Programa</w:t>
      </w:r>
      <w:r w:rsidR="00F0475B">
        <w:rPr>
          <w:rFonts w:cstheme="minorHAnsi"/>
          <w:lang w:val="es-MX"/>
        </w:rPr>
        <w:t xml:space="preserve"> (PEP, POA y PA)</w:t>
      </w:r>
      <w:r w:rsidR="00377D7C">
        <w:rPr>
          <w:rFonts w:cstheme="minorHAnsi"/>
          <w:lang w:val="es-MX"/>
        </w:rPr>
        <w:t xml:space="preserve"> y solicitudes </w:t>
      </w:r>
      <w:r w:rsidR="003B20A5">
        <w:rPr>
          <w:rFonts w:cstheme="minorHAnsi"/>
          <w:lang w:val="es-MX"/>
        </w:rPr>
        <w:t>de ampliaciones</w:t>
      </w:r>
      <w:r w:rsidR="00377D7C">
        <w:rPr>
          <w:rFonts w:cstheme="minorHAnsi"/>
          <w:lang w:val="es-MX"/>
        </w:rPr>
        <w:t xml:space="preserve"> y/o modificaciones de dichas obras presentadas con posterioridad y previamente acordadas con el </w:t>
      </w:r>
      <w:r w:rsidR="00B068BC">
        <w:rPr>
          <w:rFonts w:cstheme="minorHAnsi"/>
          <w:lang w:val="es-MX"/>
        </w:rPr>
        <w:t>Banco.</w:t>
      </w:r>
      <w:r w:rsidRPr="00DD6683">
        <w:rPr>
          <w:rFonts w:cstheme="minorHAnsi"/>
          <w:lang w:val="es-MX"/>
        </w:rPr>
        <w:t xml:space="preserve"> </w:t>
      </w:r>
    </w:p>
    <w:p w14:paraId="056579DE" w14:textId="621A2CE4" w:rsidR="007F7C63" w:rsidRPr="0012446D" w:rsidRDefault="007B2996" w:rsidP="007E5F80">
      <w:pPr>
        <w:pStyle w:val="Heading4"/>
        <w:rPr>
          <w:rFonts w:asciiTheme="minorHAnsi" w:hAnsiTheme="minorHAnsi" w:cstheme="minorHAnsi"/>
          <w:lang w:val="es-MX"/>
        </w:rPr>
      </w:pPr>
      <w:bookmarkStart w:id="52" w:name="_Hlk8664345"/>
      <w:r w:rsidRPr="0012446D">
        <w:rPr>
          <w:rFonts w:asciiTheme="minorHAnsi" w:hAnsiTheme="minorHAnsi" w:cstheme="minorHAnsi"/>
          <w:lang w:val="es-MX"/>
        </w:rPr>
        <w:t>Solicitud de asistencia financiera</w:t>
      </w:r>
      <w:r w:rsidR="00233D3F">
        <w:rPr>
          <w:rStyle w:val="FootnoteReference"/>
          <w:rFonts w:asciiTheme="minorHAnsi" w:hAnsiTheme="minorHAnsi" w:cstheme="minorHAnsi"/>
          <w:lang w:val="es-MX"/>
        </w:rPr>
        <w:footnoteReference w:id="5"/>
      </w:r>
      <w:r w:rsidRPr="0012446D">
        <w:rPr>
          <w:rFonts w:asciiTheme="minorHAnsi" w:hAnsiTheme="minorHAnsi" w:cstheme="minorHAnsi"/>
          <w:lang w:val="es-MX"/>
        </w:rPr>
        <w:t xml:space="preserve"> </w:t>
      </w:r>
    </w:p>
    <w:p w14:paraId="3C64ACFC" w14:textId="4A22E1EE" w:rsidR="00A30772" w:rsidRPr="00DD6683" w:rsidRDefault="00115856" w:rsidP="00A30772">
      <w:pPr>
        <w:jc w:val="both"/>
        <w:rPr>
          <w:rFonts w:cstheme="minorHAnsi"/>
        </w:rPr>
      </w:pPr>
      <w:r>
        <w:rPr>
          <w:rFonts w:cstheme="minorHAnsi"/>
        </w:rPr>
        <w:t>Para el financiamiento de obras es requisito contar con un CMAF</w:t>
      </w:r>
      <w:r w:rsidR="00233D3F">
        <w:rPr>
          <w:rStyle w:val="FootnoteReference"/>
          <w:rFonts w:cstheme="minorHAnsi"/>
        </w:rPr>
        <w:footnoteReference w:id="6"/>
      </w:r>
      <w:r>
        <w:rPr>
          <w:rFonts w:cstheme="minorHAnsi"/>
        </w:rPr>
        <w:t xml:space="preserve"> suscripto en los términos del presente ROP (Anexo</w:t>
      </w:r>
      <w:proofErr w:type="gramStart"/>
      <w:r>
        <w:rPr>
          <w:rFonts w:cstheme="minorHAnsi"/>
        </w:rPr>
        <w:t xml:space="preserve"> </w:t>
      </w:r>
      <w:r w:rsidRPr="005A6F02">
        <w:rPr>
          <w:rFonts w:cstheme="minorHAnsi"/>
          <w:highlight w:val="green"/>
        </w:rPr>
        <w:t>….</w:t>
      </w:r>
      <w:proofErr w:type="gramEnd"/>
      <w:r>
        <w:rPr>
          <w:rFonts w:cstheme="minorHAnsi"/>
        </w:rPr>
        <w:t>.)</w:t>
      </w:r>
      <w:r w:rsidR="00A30772" w:rsidRPr="00DD6683">
        <w:rPr>
          <w:rFonts w:cstheme="minorHAnsi"/>
        </w:rPr>
        <w:t>.</w:t>
      </w:r>
      <w:r w:rsidR="00C73B79">
        <w:rPr>
          <w:rFonts w:cstheme="minorHAnsi"/>
        </w:rPr>
        <w:t xml:space="preserve"> </w:t>
      </w:r>
      <w:r w:rsidR="00A30772" w:rsidRPr="00DD6683">
        <w:rPr>
          <w:rFonts w:cstheme="minorHAnsi"/>
        </w:rPr>
        <w:t xml:space="preserve">El citado contrato formará parte integrante </w:t>
      </w:r>
      <w:r w:rsidR="00332026">
        <w:rPr>
          <w:rFonts w:cstheme="minorHAnsi"/>
        </w:rPr>
        <w:t>d</w:t>
      </w:r>
      <w:r w:rsidR="00A30772" w:rsidRPr="00DD6683">
        <w:rPr>
          <w:rFonts w:cstheme="minorHAnsi"/>
        </w:rPr>
        <w:t>el expediente que abrirá el FFFIR de cada obra que se tramita ante el PFI</w:t>
      </w:r>
      <w:r w:rsidR="00C73B79">
        <w:rPr>
          <w:rFonts w:cstheme="minorHAnsi"/>
        </w:rPr>
        <w:t>R</w:t>
      </w:r>
      <w:r w:rsidR="00A30772" w:rsidRPr="00DD6683">
        <w:rPr>
          <w:rFonts w:cstheme="minorHAnsi"/>
        </w:rPr>
        <w:t>.</w:t>
      </w:r>
      <w:r w:rsidR="00C73B79">
        <w:rPr>
          <w:rFonts w:cstheme="minorHAnsi"/>
        </w:rPr>
        <w:t xml:space="preserve"> </w:t>
      </w:r>
    </w:p>
    <w:p w14:paraId="06220E8D" w14:textId="35BC0210" w:rsidR="003A4933" w:rsidRPr="00DD6683" w:rsidRDefault="0012446D" w:rsidP="003A4933">
      <w:pPr>
        <w:jc w:val="both"/>
        <w:rPr>
          <w:rFonts w:cstheme="minorHAnsi"/>
        </w:rPr>
      </w:pPr>
      <w:r w:rsidRPr="0012446D">
        <w:rPr>
          <w:rFonts w:cstheme="minorHAnsi"/>
        </w:rPr>
        <w:t>La jurisdicción deberá presentar una nota suscripta por autoridad competente en la cual manifieste que el proyecto está incluido en el programa de obra pública provincial con detalle de los ejercicios que abarca, que no contempla el desarrollo de actividades excluidas en la Política de Gestión y Salvaguardas Ambientales y Sociales d</w:t>
      </w:r>
      <w:r>
        <w:rPr>
          <w:rFonts w:cstheme="minorHAnsi"/>
        </w:rPr>
        <w:t>el BID (Anexo</w:t>
      </w:r>
      <w:r w:rsidRPr="0012446D">
        <w:rPr>
          <w:rFonts w:cstheme="minorHAnsi"/>
        </w:rPr>
        <w:t xml:space="preserve"> II RO</w:t>
      </w:r>
      <w:r>
        <w:rPr>
          <w:rFonts w:cstheme="minorHAnsi"/>
        </w:rPr>
        <w:t>P</w:t>
      </w:r>
      <w:r w:rsidRPr="0012446D">
        <w:rPr>
          <w:rFonts w:cstheme="minorHAnsi"/>
        </w:rPr>
        <w:t>), y su compromiso de arbitrar todos los medios necesarios, técnicos, legales, financieros y presupuestarios, a los fines de garantizar la culminación y puesta en marcha operativa de la obra.</w:t>
      </w:r>
      <w:r>
        <w:rPr>
          <w:rFonts w:cstheme="minorHAnsi"/>
        </w:rPr>
        <w:t xml:space="preserve"> Se deberá informar</w:t>
      </w:r>
      <w:r w:rsidR="003A4933" w:rsidRPr="00DD6683">
        <w:rPr>
          <w:rFonts w:cstheme="minorHAnsi"/>
        </w:rPr>
        <w:t>:</w:t>
      </w:r>
      <w:r>
        <w:rPr>
          <w:rFonts w:cstheme="minorHAnsi"/>
        </w:rPr>
        <w:t xml:space="preserve"> (i) </w:t>
      </w:r>
      <w:r w:rsidRPr="005A6F02">
        <w:rPr>
          <w:rFonts w:cstheme="minorHAnsi"/>
        </w:rPr>
        <w:t>N</w:t>
      </w:r>
      <w:r w:rsidR="003A4933" w:rsidRPr="005A6F02">
        <w:rPr>
          <w:rFonts w:cstheme="minorHAnsi"/>
        </w:rPr>
        <w:t>ombre del Proyecto</w:t>
      </w:r>
      <w:r w:rsidR="00B74D24">
        <w:rPr>
          <w:rFonts w:cstheme="minorHAnsi"/>
        </w:rPr>
        <w:t xml:space="preserve"> (acción, objeto y localización)</w:t>
      </w:r>
      <w:r>
        <w:rPr>
          <w:rFonts w:cstheme="minorHAnsi"/>
        </w:rPr>
        <w:t>; (ii)</w:t>
      </w:r>
      <w:r w:rsidR="00B74D24">
        <w:rPr>
          <w:rFonts w:cstheme="minorHAnsi"/>
        </w:rPr>
        <w:t xml:space="preserve"> tipo de proyecto </w:t>
      </w:r>
      <w:r w:rsidR="003B20A5">
        <w:rPr>
          <w:rFonts w:cstheme="minorHAnsi"/>
        </w:rPr>
        <w:t>(</w:t>
      </w:r>
      <w:r w:rsidR="003B20A5" w:rsidRPr="00B74D24">
        <w:rPr>
          <w:rFonts w:cstheme="minorHAnsi"/>
          <w:b/>
        </w:rPr>
        <w:t>ampliación</w:t>
      </w:r>
      <w:r w:rsidR="00B74D24">
        <w:rPr>
          <w:rFonts w:cstheme="minorHAnsi"/>
        </w:rPr>
        <w:t>, c</w:t>
      </w:r>
      <w:r w:rsidR="003A4933" w:rsidRPr="005A6F02">
        <w:rPr>
          <w:rFonts w:cstheme="minorHAnsi"/>
        </w:rPr>
        <w:t>onstrucción</w:t>
      </w:r>
      <w:r w:rsidR="00B74D24">
        <w:rPr>
          <w:rFonts w:cstheme="minorHAnsi"/>
          <w:b/>
        </w:rPr>
        <w:t xml:space="preserve">; </w:t>
      </w:r>
      <w:r w:rsidR="00B74D24">
        <w:rPr>
          <w:rFonts w:cstheme="minorHAnsi"/>
        </w:rPr>
        <w:t>m</w:t>
      </w:r>
      <w:r w:rsidR="003A4933" w:rsidRPr="005A6F02">
        <w:rPr>
          <w:rFonts w:cstheme="minorHAnsi"/>
        </w:rPr>
        <w:t>ejoramiento</w:t>
      </w:r>
      <w:r w:rsidR="00B74D24" w:rsidRPr="00B74D24">
        <w:rPr>
          <w:rFonts w:cstheme="minorHAnsi"/>
        </w:rPr>
        <w:t xml:space="preserve">, </w:t>
      </w:r>
      <w:r w:rsidR="003A4933" w:rsidRPr="005A6F02">
        <w:rPr>
          <w:rFonts w:cstheme="minorHAnsi"/>
        </w:rPr>
        <w:t>Reposición, Rehabilitación o Refacción</w:t>
      </w:r>
      <w:r w:rsidR="00B74D24">
        <w:rPr>
          <w:rFonts w:cstheme="minorHAnsi"/>
        </w:rPr>
        <w:t>); (iii) metas, objetivos y contexto del proyecto; (iv) Du</w:t>
      </w:r>
      <w:r w:rsidR="003A4933" w:rsidRPr="005A6F02">
        <w:rPr>
          <w:rFonts w:cstheme="minorHAnsi"/>
        </w:rPr>
        <w:t>ración del Proyecto</w:t>
      </w:r>
      <w:r w:rsidR="00B74D24">
        <w:rPr>
          <w:rFonts w:cstheme="minorHAnsi"/>
        </w:rPr>
        <w:t>; (v)</w:t>
      </w:r>
      <w:r w:rsidR="003A4933" w:rsidRPr="00DD6683">
        <w:rPr>
          <w:rFonts w:cstheme="minorHAnsi"/>
        </w:rPr>
        <w:t xml:space="preserve"> </w:t>
      </w:r>
      <w:r w:rsidR="00907F0C">
        <w:rPr>
          <w:rFonts w:cstheme="minorHAnsi"/>
        </w:rPr>
        <w:t>Mano de obra.</w:t>
      </w:r>
      <w:bookmarkEnd w:id="52"/>
    </w:p>
    <w:p w14:paraId="61253BE8" w14:textId="77777777" w:rsidR="007B2996" w:rsidRPr="00DD6683" w:rsidRDefault="007B2996" w:rsidP="007E5F80">
      <w:pPr>
        <w:pStyle w:val="Heading4"/>
        <w:rPr>
          <w:rFonts w:asciiTheme="minorHAnsi" w:hAnsiTheme="minorHAnsi" w:cstheme="minorHAnsi"/>
          <w:lang w:val="es-MX"/>
        </w:rPr>
      </w:pPr>
      <w:r w:rsidRPr="00DD6683">
        <w:rPr>
          <w:rFonts w:asciiTheme="minorHAnsi" w:hAnsiTheme="minorHAnsi" w:cstheme="minorHAnsi"/>
          <w:lang w:val="es-MX"/>
        </w:rPr>
        <w:t xml:space="preserve">Presentación de los Proyectos </w:t>
      </w:r>
    </w:p>
    <w:p w14:paraId="6C782458" w14:textId="77777777" w:rsidR="00A30772" w:rsidRPr="00DD6683" w:rsidRDefault="00A30772" w:rsidP="00DF75E3">
      <w:pPr>
        <w:jc w:val="both"/>
        <w:rPr>
          <w:rFonts w:cstheme="minorHAnsi"/>
        </w:rPr>
      </w:pPr>
      <w:r w:rsidRPr="00DD6683">
        <w:rPr>
          <w:rFonts w:cstheme="minorHAnsi"/>
        </w:rPr>
        <w:t xml:space="preserve">Las jurisdicciones presentarán toda la documentación del proyecto, conforme lo establecido en el presente Reglamento </w:t>
      </w:r>
      <w:r w:rsidRPr="0083622A">
        <w:rPr>
          <w:rFonts w:cstheme="minorHAnsi"/>
        </w:rPr>
        <w:t xml:space="preserve">Operativo </w:t>
      </w:r>
      <w:r w:rsidR="00A51D51" w:rsidRPr="0083622A">
        <w:rPr>
          <w:rFonts w:cstheme="minorHAnsi"/>
        </w:rPr>
        <w:t>(A</w:t>
      </w:r>
      <w:r w:rsidR="0083622A">
        <w:rPr>
          <w:rFonts w:cstheme="minorHAnsi"/>
        </w:rPr>
        <w:t>nexo</w:t>
      </w:r>
      <w:r w:rsidR="00A51D51" w:rsidRPr="0083622A">
        <w:rPr>
          <w:rFonts w:cstheme="minorHAnsi"/>
        </w:rPr>
        <w:t xml:space="preserve"> </w:t>
      </w:r>
      <w:r w:rsidR="0083622A" w:rsidRPr="0083622A">
        <w:rPr>
          <w:rFonts w:cstheme="minorHAnsi"/>
        </w:rPr>
        <w:t>1</w:t>
      </w:r>
      <w:r w:rsidR="00A51D51" w:rsidRPr="0083622A">
        <w:rPr>
          <w:rFonts w:cstheme="minorHAnsi"/>
        </w:rPr>
        <w:t xml:space="preserve">) </w:t>
      </w:r>
      <w:r w:rsidRPr="0083622A">
        <w:rPr>
          <w:rFonts w:cstheme="minorHAnsi"/>
        </w:rPr>
        <w:t>Además</w:t>
      </w:r>
      <w:r w:rsidRPr="00DD6683">
        <w:rPr>
          <w:rFonts w:cstheme="minorHAnsi"/>
        </w:rPr>
        <w:t xml:space="preserve"> se suscribirá la "Ficha de Información de Proyecto" firmada por el responsable técnico del proyecto y el máximo representante del área solicitante. </w:t>
      </w:r>
    </w:p>
    <w:p w14:paraId="581747D7" w14:textId="77777777" w:rsidR="00EE557D" w:rsidRDefault="00DF75E3" w:rsidP="00DF75E3">
      <w:pPr>
        <w:jc w:val="both"/>
        <w:rPr>
          <w:rFonts w:cstheme="minorHAnsi"/>
          <w:lang w:val="es-MX"/>
        </w:rPr>
      </w:pPr>
      <w:r w:rsidRPr="00DD6683">
        <w:rPr>
          <w:rFonts w:cstheme="minorHAnsi"/>
          <w:lang w:val="es-MX"/>
        </w:rPr>
        <w:t>En función del rol encomendado, las áreas operativas del FFFIR, luego de que las jurisdicciones hayan remitido toda la documentación, generarán un expediente por cada obra, y realizarán informes y/o dictámenes dentro del ámbito de su competencia exclusiva, con carácter no vinculante, basándose en la documentación obrante en el expediente y la que aporte la jurisdicción a su requerimiento. Estos informes y/o dictámenes formarán parte del Expediente, y serán elevados al Consejo de Administración del FFFIR para que este resuelva en consecuencia.</w:t>
      </w:r>
      <w:r w:rsidR="003E143E" w:rsidRPr="00DD6683">
        <w:rPr>
          <w:rFonts w:cstheme="minorHAnsi"/>
          <w:lang w:val="es-MX"/>
        </w:rPr>
        <w:t xml:space="preserve"> </w:t>
      </w:r>
      <w:r w:rsidR="00EE557D">
        <w:rPr>
          <w:rFonts w:cstheme="minorHAnsi"/>
          <w:lang w:val="es-MX"/>
        </w:rPr>
        <w:t>Los expedientes en papel estarán en dominio del FFFIR, a disposición para ser consultado</w:t>
      </w:r>
      <w:r w:rsidR="00B84F75">
        <w:rPr>
          <w:rFonts w:cstheme="minorHAnsi"/>
          <w:lang w:val="es-MX"/>
        </w:rPr>
        <w:t>s</w:t>
      </w:r>
      <w:r w:rsidR="00EE557D">
        <w:rPr>
          <w:rFonts w:cstheme="minorHAnsi"/>
          <w:lang w:val="es-MX"/>
        </w:rPr>
        <w:t xml:space="preserve"> por los OMC cada vez que lo requieran. También se cuenta con la herramienta de extranet donde se volcará permanentemente la documentación e informes de cada obra para ser consultada vía remota </w:t>
      </w:r>
      <w:r w:rsidR="00B84F75">
        <w:rPr>
          <w:rFonts w:cstheme="minorHAnsi"/>
          <w:lang w:val="es-MX"/>
        </w:rPr>
        <w:t xml:space="preserve">y </w:t>
      </w:r>
      <w:r w:rsidR="00EE557D">
        <w:rPr>
          <w:rFonts w:cstheme="minorHAnsi"/>
          <w:lang w:val="es-MX"/>
        </w:rPr>
        <w:t xml:space="preserve">en tiempo real </w:t>
      </w:r>
      <w:r w:rsidR="00B84F75">
        <w:rPr>
          <w:rFonts w:cstheme="minorHAnsi"/>
          <w:lang w:val="es-MX"/>
        </w:rPr>
        <w:t>por los OMC.</w:t>
      </w:r>
    </w:p>
    <w:p w14:paraId="102BF753" w14:textId="3142F988" w:rsidR="00DF75E3" w:rsidRPr="00DD6683" w:rsidRDefault="00377D7C" w:rsidP="00DF75E3">
      <w:pPr>
        <w:jc w:val="both"/>
        <w:rPr>
          <w:rFonts w:cstheme="minorHAnsi"/>
        </w:rPr>
      </w:pPr>
      <w:r>
        <w:rPr>
          <w:rFonts w:cstheme="minorHAnsi"/>
          <w:lang w:val="es-MX"/>
        </w:rPr>
        <w:t>E</w:t>
      </w:r>
      <w:r w:rsidR="003E143E" w:rsidRPr="00DD6683">
        <w:rPr>
          <w:rFonts w:cstheme="minorHAnsi"/>
          <w:lang w:val="es-MX"/>
        </w:rPr>
        <w:t>valuaci</w:t>
      </w:r>
      <w:r>
        <w:rPr>
          <w:rFonts w:cstheme="minorHAnsi"/>
          <w:lang w:val="es-MX"/>
        </w:rPr>
        <w:t>o</w:t>
      </w:r>
      <w:r w:rsidR="003E143E" w:rsidRPr="00DD6683">
        <w:rPr>
          <w:rFonts w:cstheme="minorHAnsi"/>
          <w:lang w:val="es-MX"/>
        </w:rPr>
        <w:t>n</w:t>
      </w:r>
      <w:r>
        <w:rPr>
          <w:rFonts w:cstheme="minorHAnsi"/>
          <w:lang w:val="es-MX"/>
        </w:rPr>
        <w:t>es</w:t>
      </w:r>
      <w:r w:rsidR="003E143E" w:rsidRPr="00DD6683">
        <w:rPr>
          <w:rFonts w:cstheme="minorHAnsi"/>
          <w:lang w:val="es-MX"/>
        </w:rPr>
        <w:t xml:space="preserve"> que realizará</w:t>
      </w:r>
      <w:r w:rsidR="00B8586F">
        <w:rPr>
          <w:rFonts w:cstheme="minorHAnsi"/>
          <w:lang w:val="es-MX"/>
        </w:rPr>
        <w:t>n</w:t>
      </w:r>
      <w:r w:rsidR="003E143E" w:rsidRPr="00DD6683">
        <w:rPr>
          <w:rFonts w:cstheme="minorHAnsi"/>
          <w:lang w:val="es-MX"/>
        </w:rPr>
        <w:t xml:space="preserve"> las áreas del FFFIR, necesarias para acceder al financiamiento.</w:t>
      </w:r>
    </w:p>
    <w:p w14:paraId="01BBD411" w14:textId="77777777" w:rsidR="007B2996" w:rsidRPr="00907F0C" w:rsidRDefault="007B2996" w:rsidP="0053663A">
      <w:pPr>
        <w:pStyle w:val="Heading4"/>
        <w:rPr>
          <w:rFonts w:asciiTheme="minorHAnsi" w:hAnsiTheme="minorHAnsi" w:cstheme="minorHAnsi"/>
          <w:lang w:val="es-MX"/>
        </w:rPr>
      </w:pPr>
      <w:r w:rsidRPr="00907F0C">
        <w:rPr>
          <w:rFonts w:asciiTheme="minorHAnsi" w:hAnsiTheme="minorHAnsi" w:cstheme="minorHAnsi"/>
          <w:lang w:val="es-MX"/>
        </w:rPr>
        <w:lastRenderedPageBreak/>
        <w:t>Evaluación de los Proyectos</w:t>
      </w:r>
    </w:p>
    <w:p w14:paraId="1DC34A66" w14:textId="4E4DB890" w:rsidR="00A30772" w:rsidRPr="00DD6683" w:rsidRDefault="00A30772" w:rsidP="009B3CCE">
      <w:pPr>
        <w:jc w:val="both"/>
        <w:rPr>
          <w:rFonts w:cstheme="minorHAnsi"/>
          <w:lang w:val="es-MX"/>
        </w:rPr>
      </w:pPr>
      <w:r w:rsidRPr="00DD6683">
        <w:rPr>
          <w:rFonts w:cstheme="minorHAnsi"/>
        </w:rPr>
        <w:t xml:space="preserve">Los proyectos serán analizados </w:t>
      </w:r>
      <w:r w:rsidR="007F7B0B">
        <w:rPr>
          <w:rFonts w:cstheme="minorHAnsi"/>
        </w:rPr>
        <w:t xml:space="preserve">por el FFFIR </w:t>
      </w:r>
      <w:r w:rsidRPr="00DD6683">
        <w:rPr>
          <w:rFonts w:cstheme="minorHAnsi"/>
        </w:rPr>
        <w:t>desde el punto de vista técnico, económico</w:t>
      </w:r>
      <w:r w:rsidR="009B3CCE" w:rsidRPr="00DD6683">
        <w:rPr>
          <w:rFonts w:cstheme="minorHAnsi"/>
        </w:rPr>
        <w:t>, ambiental, legal y financiero</w:t>
      </w:r>
      <w:r w:rsidRPr="00DD6683">
        <w:rPr>
          <w:rFonts w:cstheme="minorHAnsi"/>
        </w:rPr>
        <w:t xml:space="preserve">. </w:t>
      </w:r>
      <w:r w:rsidR="009B3CCE" w:rsidRPr="00DD6683">
        <w:rPr>
          <w:rFonts w:cstheme="minorHAnsi"/>
        </w:rPr>
        <w:t>S</w:t>
      </w:r>
      <w:r w:rsidRPr="00DD6683">
        <w:rPr>
          <w:rFonts w:cstheme="minorHAnsi"/>
        </w:rPr>
        <w:t xml:space="preserve">e evaluarán </w:t>
      </w:r>
      <w:r w:rsidR="003B20A5" w:rsidRPr="00DD6683">
        <w:rPr>
          <w:rFonts w:cstheme="minorHAnsi"/>
        </w:rPr>
        <w:t>de acuerdo con</w:t>
      </w:r>
      <w:r w:rsidRPr="00DD6683">
        <w:rPr>
          <w:rFonts w:cstheme="minorHAnsi"/>
        </w:rPr>
        <w:t xml:space="preserve"> los criterios de elegibilidad </w:t>
      </w:r>
      <w:r w:rsidR="00377D7C">
        <w:rPr>
          <w:rFonts w:cstheme="minorHAnsi"/>
        </w:rPr>
        <w:t xml:space="preserve">del PFIR </w:t>
      </w:r>
      <w:r w:rsidR="00B8586F">
        <w:rPr>
          <w:rFonts w:cstheme="minorHAnsi"/>
        </w:rPr>
        <w:t xml:space="preserve">y de lo establecido en el Anexo 1, </w:t>
      </w:r>
      <w:r w:rsidRPr="00DD6683">
        <w:rPr>
          <w:rFonts w:cstheme="minorHAnsi"/>
        </w:rPr>
        <w:t>para elevar a consideración del Consejo de Administración del FFFIR</w:t>
      </w:r>
    </w:p>
    <w:p w14:paraId="6809E3B3" w14:textId="2FF288E3" w:rsidR="007B2996" w:rsidRPr="005A6F02" w:rsidRDefault="006128D4" w:rsidP="0053663A">
      <w:pPr>
        <w:pStyle w:val="Heading5"/>
        <w:rPr>
          <w:rFonts w:asciiTheme="minorHAnsi" w:hAnsiTheme="minorHAnsi" w:cstheme="minorHAnsi"/>
          <w:b/>
          <w:lang w:val="es-MX"/>
        </w:rPr>
      </w:pPr>
      <w:r w:rsidRPr="005A6F02">
        <w:rPr>
          <w:rFonts w:asciiTheme="minorHAnsi" w:hAnsiTheme="minorHAnsi" w:cstheme="minorHAnsi"/>
          <w:b/>
          <w:lang w:val="es-MX"/>
        </w:rPr>
        <w:t>a.</w:t>
      </w:r>
      <w:r>
        <w:rPr>
          <w:rFonts w:asciiTheme="minorHAnsi" w:hAnsiTheme="minorHAnsi" w:cstheme="minorHAnsi"/>
          <w:b/>
          <w:u w:val="single"/>
          <w:lang w:val="es-MX"/>
        </w:rPr>
        <w:t xml:space="preserve"> </w:t>
      </w:r>
      <w:r w:rsidR="003A22A4" w:rsidRPr="005A6F02">
        <w:rPr>
          <w:rFonts w:asciiTheme="minorHAnsi" w:hAnsiTheme="minorHAnsi" w:cstheme="minorHAnsi"/>
          <w:b/>
          <w:lang w:val="es-MX"/>
        </w:rPr>
        <w:t xml:space="preserve">Análisis de Factibilidad </w:t>
      </w:r>
      <w:r w:rsidR="004977F6" w:rsidRPr="005A6F02">
        <w:rPr>
          <w:rFonts w:asciiTheme="minorHAnsi" w:hAnsiTheme="minorHAnsi" w:cstheme="minorHAnsi"/>
          <w:b/>
          <w:lang w:val="es-MX"/>
        </w:rPr>
        <w:t>T</w:t>
      </w:r>
      <w:r w:rsidR="003A22A4" w:rsidRPr="005A6F02">
        <w:rPr>
          <w:rFonts w:asciiTheme="minorHAnsi" w:hAnsiTheme="minorHAnsi" w:cstheme="minorHAnsi"/>
          <w:b/>
          <w:lang w:val="es-MX"/>
        </w:rPr>
        <w:t>écnica</w:t>
      </w:r>
      <w:bookmarkStart w:id="53" w:name="_Hlk8657382"/>
      <w:r w:rsidR="00560333" w:rsidRPr="005A6F02">
        <w:rPr>
          <w:rFonts w:asciiTheme="minorHAnsi" w:hAnsiTheme="minorHAnsi" w:cstheme="minorHAnsi"/>
          <w:b/>
          <w:lang w:val="es-MX"/>
        </w:rPr>
        <w:t xml:space="preserve"> </w:t>
      </w:r>
      <w:bookmarkEnd w:id="53"/>
    </w:p>
    <w:p w14:paraId="5E714728" w14:textId="6397FC84" w:rsidR="003A22A4" w:rsidRPr="00DD6683" w:rsidRDefault="003A22A4" w:rsidP="003A22A4">
      <w:pPr>
        <w:jc w:val="both"/>
        <w:rPr>
          <w:rFonts w:cstheme="minorHAnsi"/>
          <w:lang w:val="es-MX"/>
        </w:rPr>
      </w:pPr>
      <w:r w:rsidRPr="00DD6683">
        <w:rPr>
          <w:rFonts w:cstheme="minorHAnsi"/>
          <w:lang w:val="es-MX"/>
        </w:rPr>
        <w:t xml:space="preserve">Todo proyecto deberá contar con la aprobación técnica-ambiental correspondiente, procedente del área jurisdiccional con incumbencia en la materia. En el </w:t>
      </w:r>
      <w:r w:rsidRPr="003E1B85">
        <w:rPr>
          <w:rFonts w:cstheme="minorHAnsi"/>
          <w:lang w:val="es-MX"/>
        </w:rPr>
        <w:t xml:space="preserve">Anexo </w:t>
      </w:r>
      <w:r w:rsidR="003E1B85">
        <w:rPr>
          <w:rFonts w:cstheme="minorHAnsi"/>
          <w:lang w:val="es-MX"/>
        </w:rPr>
        <w:t xml:space="preserve">1 y </w:t>
      </w:r>
      <w:r w:rsidR="005272F8">
        <w:rPr>
          <w:rFonts w:cstheme="minorHAnsi"/>
          <w:lang w:val="es-MX"/>
        </w:rPr>
        <w:t>3</w:t>
      </w:r>
      <w:r w:rsidRPr="003E1B85">
        <w:rPr>
          <w:rFonts w:cstheme="minorHAnsi"/>
          <w:lang w:val="es-MX"/>
        </w:rPr>
        <w:t xml:space="preserve"> de</w:t>
      </w:r>
      <w:r w:rsidRPr="00DD6683">
        <w:rPr>
          <w:rFonts w:cstheme="minorHAnsi"/>
          <w:lang w:val="es-MX"/>
        </w:rPr>
        <w:t xml:space="preserve"> la presente guía se detalla la documentación orientativa a presentar </w:t>
      </w:r>
      <w:r w:rsidR="003B20A5" w:rsidRPr="00DD6683">
        <w:rPr>
          <w:rFonts w:cstheme="minorHAnsi"/>
          <w:lang w:val="es-MX"/>
        </w:rPr>
        <w:t>de acuerdo con el</w:t>
      </w:r>
      <w:r w:rsidRPr="00DD6683">
        <w:rPr>
          <w:rFonts w:cstheme="minorHAnsi"/>
          <w:lang w:val="es-MX"/>
        </w:rPr>
        <w:t xml:space="preserve"> avance del proceso.</w:t>
      </w:r>
    </w:p>
    <w:p w14:paraId="3AC3B069" w14:textId="77777777" w:rsidR="003A22A4" w:rsidRPr="00DD6683" w:rsidRDefault="003A22A4" w:rsidP="003A22A4">
      <w:pPr>
        <w:jc w:val="both"/>
        <w:rPr>
          <w:rFonts w:cstheme="minorHAnsi"/>
          <w:lang w:val="es-MX"/>
        </w:rPr>
      </w:pPr>
      <w:r w:rsidRPr="00DD6683">
        <w:rPr>
          <w:rFonts w:cstheme="minorHAnsi"/>
          <w:lang w:val="es-MX"/>
        </w:rPr>
        <w:t>El área operativa del FFFIR responsable de la evaluación técnica-ambiental verificará que la documentación presentada por la jurisdicción permita identificar en forma clara y precisa el objeto pretendido, delimitando exactamente las características de la obra a licitar, que se conozca inequívocamente todo lo que se incluye o excluye en la caracterización de la misma, entendiendo que el legajo licitatorio (pliegos, planos, especificaciones, cláusulas, cómputos, presupuesto, etc.), además de ser imprescindible para obtener de los oferentes cotizaciones serias y ponderables sobre lo que la Administración pretende, es, durante la ejecución de la obra, herramienta fundamental para disminuir el grado de subjetividad en la evaluación de lo requerido, evitando o minimizando improvisaciones e imprevistos que originen costos adicionales, controversias entre las partes y prolonguen el lapso de ejecución.</w:t>
      </w:r>
    </w:p>
    <w:p w14:paraId="00536EAF" w14:textId="3A29EC76" w:rsidR="003A22A4" w:rsidRPr="00DD6683" w:rsidRDefault="003A22A4" w:rsidP="003A22A4">
      <w:pPr>
        <w:jc w:val="both"/>
        <w:rPr>
          <w:rFonts w:cstheme="minorHAnsi"/>
          <w:lang w:val="es-MX"/>
        </w:rPr>
      </w:pPr>
      <w:r w:rsidRPr="00DD6683">
        <w:rPr>
          <w:rFonts w:cstheme="minorHAnsi"/>
          <w:lang w:val="es-MX"/>
        </w:rPr>
        <w:t xml:space="preserve">Si durante el análisis del proyecto surgiera </w:t>
      </w:r>
      <w:proofErr w:type="gramStart"/>
      <w:r w:rsidRPr="00DD6683">
        <w:rPr>
          <w:rFonts w:cstheme="minorHAnsi"/>
          <w:lang w:val="es-MX"/>
        </w:rPr>
        <w:t>que</w:t>
      </w:r>
      <w:proofErr w:type="gramEnd"/>
      <w:r w:rsidRPr="00DD6683">
        <w:rPr>
          <w:rFonts w:cstheme="minorHAnsi"/>
          <w:lang w:val="es-MX"/>
        </w:rPr>
        <w:t xml:space="preserve">, a entender del FFFIR, los costos fueran elevados, se requerirá a la jurisdicción la revisión de </w:t>
      </w:r>
      <w:r w:rsidR="003B20A5" w:rsidRPr="00DD6683">
        <w:rPr>
          <w:rFonts w:cstheme="minorHAnsi"/>
          <w:lang w:val="es-MX"/>
        </w:rPr>
        <w:t>estos</w:t>
      </w:r>
      <w:r w:rsidRPr="00DD6683">
        <w:rPr>
          <w:rFonts w:cstheme="minorHAnsi"/>
          <w:lang w:val="es-MX"/>
        </w:rPr>
        <w:t>. Si la respuesta dada por la jurisdicción no fuese satisfactoria se recomendará al Consejo de Administración del FFFIR, no financiar la ejecución de la obra.</w:t>
      </w:r>
    </w:p>
    <w:p w14:paraId="1BC9EE71" w14:textId="77777777" w:rsidR="003A22A4" w:rsidRPr="00DD6683" w:rsidRDefault="003A22A4" w:rsidP="003A22A4">
      <w:pPr>
        <w:jc w:val="both"/>
        <w:rPr>
          <w:rFonts w:cstheme="minorHAnsi"/>
          <w:lang w:val="es-MX"/>
        </w:rPr>
      </w:pPr>
      <w:r w:rsidRPr="00DD6683">
        <w:rPr>
          <w:rFonts w:cstheme="minorHAnsi"/>
          <w:lang w:val="es-MX"/>
        </w:rPr>
        <w:t>Cuando la viabilidad de prestación del servicio público esté sujeta a la ejecución de alguna obra, su ejecución deberá estar incorporada en el proyecto.</w:t>
      </w:r>
    </w:p>
    <w:p w14:paraId="2CCD27BD" w14:textId="17C61F9A" w:rsidR="003E1B85" w:rsidRDefault="003A22A4" w:rsidP="003A22A4">
      <w:pPr>
        <w:jc w:val="both"/>
        <w:rPr>
          <w:rFonts w:cstheme="minorHAnsi"/>
          <w:lang w:val="es-MX"/>
        </w:rPr>
      </w:pPr>
      <w:r w:rsidRPr="00DD6683">
        <w:rPr>
          <w:rFonts w:cstheme="minorHAnsi"/>
          <w:lang w:val="es-MX"/>
        </w:rPr>
        <w:t>Toda modificación de los planes de trabajo e inversión, o modificación de obra, aún aquéllos que no impliquen alteración del monto convenido, deberán ser notificados al FFFIR con las aprobaciones de autoridad competente. La falta de notificación en tiempo y forma implicará que no se abonarán los ítems nuevos o incrementados hasta tanto dicha modificación sea puesta en conocimiento del FFFIR y considerada por su Consejo de Administración</w:t>
      </w:r>
      <w:r w:rsidR="009675A4">
        <w:rPr>
          <w:rFonts w:cstheme="minorHAnsi"/>
          <w:lang w:val="es-MX"/>
        </w:rPr>
        <w:t xml:space="preserve"> y de la no objeción del Banco </w:t>
      </w:r>
      <w:r w:rsidRPr="00DD6683">
        <w:rPr>
          <w:rFonts w:cstheme="minorHAnsi"/>
          <w:lang w:val="es-MX"/>
        </w:rPr>
        <w:t>tanto si se tratare de incremento</w:t>
      </w:r>
      <w:r w:rsidR="003E1B85">
        <w:rPr>
          <w:rFonts w:cstheme="minorHAnsi"/>
          <w:lang w:val="es-MX"/>
        </w:rPr>
        <w:t>s o reducciones de ítems o del monto total.</w:t>
      </w:r>
    </w:p>
    <w:p w14:paraId="51AF58D8" w14:textId="77777777" w:rsidR="003A22A4" w:rsidRPr="00DD6683" w:rsidRDefault="003A22A4" w:rsidP="003A22A4">
      <w:pPr>
        <w:jc w:val="both"/>
        <w:rPr>
          <w:rFonts w:cstheme="minorHAnsi"/>
          <w:lang w:val="es-MX"/>
        </w:rPr>
      </w:pPr>
      <w:r w:rsidRPr="00DD6683">
        <w:rPr>
          <w:rFonts w:cstheme="minorHAnsi"/>
          <w:lang w:val="es-MX"/>
        </w:rPr>
        <w:t>En caso de presentarse aumentos de costos por incremento de precios o cantidades durante la vida del proyecto, o por la inclusión de obras adicionales no previstas inicialmente, se deberá comprobar que la diferencia esté asegurada con fondos de contraparte provincial u otras fuentes suficientes y oportunas para la ejecución de todos los componentes y subcomponentes del Proyecto.</w:t>
      </w:r>
    </w:p>
    <w:p w14:paraId="7C9A1E20" w14:textId="55FB7E96" w:rsidR="00E949AF" w:rsidRDefault="006128D4" w:rsidP="00E949AF">
      <w:pPr>
        <w:jc w:val="both"/>
        <w:rPr>
          <w:rFonts w:cstheme="minorHAnsi"/>
          <w:lang w:val="es-MX"/>
        </w:rPr>
      </w:pPr>
      <w:r w:rsidRPr="005A6F02">
        <w:rPr>
          <w:rFonts w:cstheme="minorHAnsi"/>
          <w:b/>
          <w:lang w:val="es-MX"/>
        </w:rPr>
        <w:t>b.</w:t>
      </w:r>
      <w:r>
        <w:rPr>
          <w:rFonts w:cstheme="minorHAnsi"/>
          <w:lang w:val="es-MX"/>
        </w:rPr>
        <w:t xml:space="preserve"> </w:t>
      </w:r>
      <w:r w:rsidR="00E949AF" w:rsidRPr="005A6F02">
        <w:rPr>
          <w:rFonts w:cstheme="minorHAnsi"/>
          <w:b/>
          <w:lang w:val="es-MX"/>
        </w:rPr>
        <w:t xml:space="preserve">Análisis de Factibilidad Ambiental </w:t>
      </w:r>
      <w:r w:rsidR="002D7B6A" w:rsidRPr="005A6F02">
        <w:rPr>
          <w:rFonts w:cstheme="minorHAnsi"/>
          <w:b/>
          <w:lang w:val="es-MX"/>
        </w:rPr>
        <w:t>y Social</w:t>
      </w:r>
    </w:p>
    <w:p w14:paraId="0708A405" w14:textId="2DF4D82E" w:rsidR="00E949AF" w:rsidRPr="00E949AF" w:rsidRDefault="00E949AF" w:rsidP="00E949AF">
      <w:pPr>
        <w:jc w:val="both"/>
        <w:rPr>
          <w:rFonts w:cstheme="minorHAnsi"/>
          <w:lang w:val="es-MX"/>
        </w:rPr>
      </w:pPr>
      <w:r w:rsidRPr="00E949AF">
        <w:rPr>
          <w:rFonts w:cstheme="minorHAnsi"/>
          <w:lang w:val="es-MX"/>
        </w:rPr>
        <w:lastRenderedPageBreak/>
        <w:t xml:space="preserve">Los proyectos deberán presentar una Evaluación de Impacto Ambiental y Social, que incluya las pertinentes medidas de mitigación y compensación, así como los programas de </w:t>
      </w:r>
      <w:r w:rsidR="003B20A5" w:rsidRPr="00E949AF">
        <w:rPr>
          <w:rFonts w:cstheme="minorHAnsi"/>
          <w:lang w:val="es-MX"/>
        </w:rPr>
        <w:t>gestión</w:t>
      </w:r>
      <w:r w:rsidRPr="00E949AF">
        <w:rPr>
          <w:rFonts w:cstheme="minorHAnsi"/>
          <w:lang w:val="es-MX"/>
        </w:rPr>
        <w:t xml:space="preserve"> ambiental y social requeridos para las diferentes etapas del proyecto. Deberán present</w:t>
      </w:r>
      <w:r>
        <w:rPr>
          <w:rFonts w:cstheme="minorHAnsi"/>
          <w:lang w:val="es-MX"/>
        </w:rPr>
        <w:t>a</w:t>
      </w:r>
      <w:r w:rsidRPr="00E949AF">
        <w:rPr>
          <w:rFonts w:cstheme="minorHAnsi"/>
          <w:lang w:val="es-MX"/>
        </w:rPr>
        <w:t>rse as</w:t>
      </w:r>
      <w:r>
        <w:rPr>
          <w:rFonts w:cstheme="minorHAnsi"/>
          <w:lang w:val="es-MX"/>
        </w:rPr>
        <w:t>i</w:t>
      </w:r>
      <w:r w:rsidRPr="00E949AF">
        <w:rPr>
          <w:rFonts w:cstheme="minorHAnsi"/>
          <w:lang w:val="es-MX"/>
        </w:rPr>
        <w:t xml:space="preserve">mismo otros Estudios que fueran requeridos, si ello resultare menester. </w:t>
      </w:r>
      <w:r w:rsidRPr="00DD6683">
        <w:rPr>
          <w:rFonts w:cstheme="minorHAnsi"/>
          <w:lang w:val="es-MX"/>
        </w:rPr>
        <w:t xml:space="preserve">y cumple con toda la normativa jurisdiccional en la </w:t>
      </w:r>
      <w:r w:rsidRPr="003E1B85">
        <w:rPr>
          <w:rFonts w:cstheme="minorHAnsi"/>
          <w:lang w:val="es-MX"/>
        </w:rPr>
        <w:t>materia</w:t>
      </w:r>
      <w:r>
        <w:rPr>
          <w:rFonts w:cstheme="minorHAnsi"/>
          <w:lang w:val="es-MX"/>
        </w:rPr>
        <w:t>, incluyendo su aprobación por parte del área específica de cada jurisdicción</w:t>
      </w:r>
      <w:r w:rsidRPr="003E1B85">
        <w:rPr>
          <w:rFonts w:cstheme="minorHAnsi"/>
          <w:lang w:val="es-MX"/>
        </w:rPr>
        <w:t xml:space="preserve"> (Ver detalle en Anexo </w:t>
      </w:r>
      <w:r w:rsidR="005272F8">
        <w:rPr>
          <w:rFonts w:cstheme="minorHAnsi"/>
          <w:lang w:val="es-MX"/>
        </w:rPr>
        <w:t>3</w:t>
      </w:r>
      <w:r w:rsidRPr="003E1B85">
        <w:rPr>
          <w:rFonts w:cstheme="minorHAnsi"/>
          <w:lang w:val="es-MX"/>
        </w:rPr>
        <w:t>)</w:t>
      </w:r>
    </w:p>
    <w:p w14:paraId="245A96FE" w14:textId="77777777" w:rsidR="00E949AF" w:rsidRDefault="00E949AF">
      <w:pPr>
        <w:jc w:val="both"/>
        <w:rPr>
          <w:rFonts w:cstheme="minorHAnsi"/>
          <w:lang w:val="es-MX"/>
        </w:rPr>
      </w:pPr>
      <w:r w:rsidRPr="005A6F02">
        <w:rPr>
          <w:rFonts w:cstheme="minorHAnsi"/>
          <w:b/>
          <w:lang w:val="es-MX"/>
        </w:rPr>
        <w:t>Criterios ambientales y sociales de elegibilidad</w:t>
      </w:r>
      <w:r>
        <w:rPr>
          <w:rFonts w:cstheme="minorHAnsi"/>
          <w:b/>
          <w:lang w:val="es-MX"/>
        </w:rPr>
        <w:t xml:space="preserve">. </w:t>
      </w:r>
      <w:r w:rsidRPr="00E949AF">
        <w:rPr>
          <w:rFonts w:cstheme="minorHAnsi"/>
          <w:lang w:val="es-MX"/>
        </w:rPr>
        <w:t>En el marco de</w:t>
      </w:r>
      <w:r>
        <w:rPr>
          <w:rFonts w:cstheme="minorHAnsi"/>
          <w:lang w:val="es-MX"/>
        </w:rPr>
        <w:t xml:space="preserve"> los</w:t>
      </w:r>
      <w:r w:rsidRPr="00E949AF">
        <w:rPr>
          <w:rFonts w:cstheme="minorHAnsi"/>
          <w:lang w:val="es-MX"/>
        </w:rPr>
        <w:t xml:space="preserve"> </w:t>
      </w:r>
      <w:r>
        <w:rPr>
          <w:rFonts w:cstheme="minorHAnsi"/>
          <w:lang w:val="es-MX"/>
        </w:rPr>
        <w:t>p</w:t>
      </w:r>
      <w:r w:rsidRPr="00E949AF">
        <w:rPr>
          <w:rFonts w:cstheme="minorHAnsi"/>
          <w:lang w:val="es-MX"/>
        </w:rPr>
        <w:t>rograma</w:t>
      </w:r>
      <w:r>
        <w:rPr>
          <w:rFonts w:cstheme="minorHAnsi"/>
          <w:lang w:val="es-MX"/>
        </w:rPr>
        <w:t>s financiados por el BID</w:t>
      </w:r>
      <w:r w:rsidRPr="00E949AF">
        <w:rPr>
          <w:rFonts w:cstheme="minorHAnsi"/>
          <w:lang w:val="es-MX"/>
        </w:rPr>
        <w:t xml:space="preserve"> serán elegibles los proyectos que cumplan con los requerimientos del MGAS, además de respetar los preceptos de la normativa ambiental y social nacional y local, así como con las políticas de salvaguardas ambientales y sociales del BID.</w:t>
      </w:r>
      <w:r>
        <w:rPr>
          <w:rFonts w:cstheme="minorHAnsi"/>
          <w:lang w:val="es-MX"/>
        </w:rPr>
        <w:t xml:space="preserve"> </w:t>
      </w:r>
    </w:p>
    <w:p w14:paraId="5959DB2F" w14:textId="77777777" w:rsidR="00786B7F" w:rsidRDefault="00E949AF" w:rsidP="00E949AF">
      <w:pPr>
        <w:jc w:val="both"/>
        <w:rPr>
          <w:rFonts w:cstheme="minorHAnsi"/>
          <w:lang w:val="es-MX"/>
        </w:rPr>
      </w:pPr>
      <w:r w:rsidRPr="005A6F02">
        <w:rPr>
          <w:rFonts w:cstheme="minorHAnsi"/>
          <w:b/>
          <w:lang w:val="es-MX"/>
        </w:rPr>
        <w:t>Criterios de no elegibilidad</w:t>
      </w:r>
      <w:r w:rsidR="00786B7F">
        <w:rPr>
          <w:rFonts w:cstheme="minorHAnsi"/>
          <w:b/>
          <w:lang w:val="es-MX"/>
        </w:rPr>
        <w:t xml:space="preserve">. </w:t>
      </w:r>
      <w:r w:rsidRPr="00E949AF">
        <w:rPr>
          <w:rFonts w:cstheme="minorHAnsi"/>
          <w:lang w:val="es-MX"/>
        </w:rPr>
        <w:t>No serán elegibles para ser financiados por el Programa aquellos proyectos considerados de Categoría A, incluyendo:</w:t>
      </w:r>
      <w:r w:rsidR="00786B7F">
        <w:rPr>
          <w:rFonts w:cstheme="minorHAnsi"/>
          <w:lang w:val="es-MX"/>
        </w:rPr>
        <w:t xml:space="preserve"> </w:t>
      </w:r>
    </w:p>
    <w:p w14:paraId="4CF89614" w14:textId="77777777" w:rsidR="00786B7F" w:rsidRDefault="00786B7F" w:rsidP="00E949AF">
      <w:pPr>
        <w:jc w:val="both"/>
        <w:rPr>
          <w:rFonts w:cstheme="minorHAnsi"/>
          <w:lang w:val="es-MX"/>
        </w:rPr>
      </w:pPr>
      <w:r>
        <w:rPr>
          <w:rFonts w:cstheme="minorHAnsi"/>
          <w:lang w:val="es-MX"/>
        </w:rPr>
        <w:t xml:space="preserve">(i) </w:t>
      </w:r>
      <w:r w:rsidR="00E949AF" w:rsidRPr="00E949AF">
        <w:rPr>
          <w:rFonts w:cstheme="minorHAnsi"/>
          <w:lang w:val="es-MX"/>
        </w:rPr>
        <w:t>Impactos adversos irreversibles: proyectos que generan impactos para los cuales se requiere un periodo de tiempo significativo para revertir determinado efecto</w:t>
      </w:r>
      <w:r>
        <w:rPr>
          <w:rFonts w:cstheme="minorHAnsi"/>
          <w:lang w:val="es-MX"/>
        </w:rPr>
        <w:t xml:space="preserve">; </w:t>
      </w:r>
    </w:p>
    <w:p w14:paraId="2AAF5013" w14:textId="77777777" w:rsidR="00786B7F" w:rsidRDefault="00786B7F" w:rsidP="00E949AF">
      <w:pPr>
        <w:jc w:val="both"/>
        <w:rPr>
          <w:rFonts w:cstheme="minorHAnsi"/>
          <w:lang w:val="es-MX"/>
        </w:rPr>
      </w:pPr>
      <w:r>
        <w:rPr>
          <w:rFonts w:cstheme="minorHAnsi"/>
          <w:lang w:val="es-MX"/>
        </w:rPr>
        <w:t xml:space="preserve">(ii) </w:t>
      </w:r>
      <w:r w:rsidR="00E949AF" w:rsidRPr="00E949AF">
        <w:rPr>
          <w:rFonts w:cstheme="minorHAnsi"/>
          <w:lang w:val="es-MX"/>
        </w:rPr>
        <w:t>Impactos sin precedentes: proyectos en los que a raíz del desconocimiento o falta de experiencia sobre la tecnología y/o acciones del proyecto se genera un grado de incertidumbre alto respecto a los riesgos ambientales reales o potenciales que conlleva dicha tecnología/acción</w:t>
      </w:r>
      <w:r>
        <w:rPr>
          <w:rFonts w:cstheme="minorHAnsi"/>
          <w:lang w:val="es-MX"/>
        </w:rPr>
        <w:t xml:space="preserve">; </w:t>
      </w:r>
    </w:p>
    <w:p w14:paraId="660A442D" w14:textId="2DAEA6DB" w:rsidR="00786B7F" w:rsidRDefault="00786B7F" w:rsidP="00E949AF">
      <w:pPr>
        <w:jc w:val="both"/>
        <w:rPr>
          <w:rFonts w:cstheme="minorHAnsi"/>
          <w:lang w:val="es-MX"/>
        </w:rPr>
      </w:pPr>
      <w:r>
        <w:rPr>
          <w:rFonts w:cstheme="minorHAnsi"/>
          <w:lang w:val="es-MX"/>
        </w:rPr>
        <w:t xml:space="preserve">(iii) </w:t>
      </w:r>
      <w:r w:rsidR="00E949AF" w:rsidRPr="00E949AF">
        <w:rPr>
          <w:rFonts w:cstheme="minorHAnsi"/>
          <w:lang w:val="es-MX"/>
        </w:rPr>
        <w:t xml:space="preserve">Impactos de naturaleza diversa: proyectos que exacerben los impactos naturales potenciales y/o riesgo de desastres naturales potenciales. Esta situación resulta cuando se genera una alteración en el ambiente a causa de la presencia de diversos agentes de forma simultánea, o cuando suceden </w:t>
      </w:r>
      <w:r w:rsidR="003B20A5" w:rsidRPr="00E949AF">
        <w:rPr>
          <w:rFonts w:cstheme="minorHAnsi"/>
          <w:lang w:val="es-MX"/>
        </w:rPr>
        <w:t>diversas acciones</w:t>
      </w:r>
      <w:r w:rsidR="00E949AF" w:rsidRPr="00E949AF">
        <w:rPr>
          <w:rFonts w:cstheme="minorHAnsi"/>
          <w:lang w:val="es-MX"/>
        </w:rPr>
        <w:t xml:space="preserve"> que llegan a ser excedencias que se suman a las incidencias individuales</w:t>
      </w:r>
      <w:r>
        <w:rPr>
          <w:rFonts w:cstheme="minorHAnsi"/>
          <w:lang w:val="es-MX"/>
        </w:rPr>
        <w:t>;</w:t>
      </w:r>
    </w:p>
    <w:p w14:paraId="4B3BBA1F" w14:textId="77777777" w:rsidR="00786B7F" w:rsidRDefault="00786B7F" w:rsidP="00E949AF">
      <w:pPr>
        <w:jc w:val="both"/>
        <w:rPr>
          <w:rFonts w:cstheme="minorHAnsi"/>
          <w:lang w:val="es-MX"/>
        </w:rPr>
      </w:pPr>
      <w:r>
        <w:rPr>
          <w:rFonts w:cstheme="minorHAnsi"/>
          <w:lang w:val="es-MX"/>
        </w:rPr>
        <w:t xml:space="preserve"> (iv) </w:t>
      </w:r>
      <w:r w:rsidR="00E949AF" w:rsidRPr="00E949AF">
        <w:rPr>
          <w:rFonts w:cstheme="minorHAnsi"/>
          <w:lang w:val="es-MX"/>
        </w:rPr>
        <w:t>H</w:t>
      </w:r>
      <w:r>
        <w:rPr>
          <w:rFonts w:cstheme="minorHAnsi"/>
          <w:lang w:val="es-MX"/>
        </w:rPr>
        <w:t>á</w:t>
      </w:r>
      <w:r w:rsidR="00E949AF" w:rsidRPr="00E949AF">
        <w:rPr>
          <w:rFonts w:cstheme="minorHAnsi"/>
          <w:lang w:val="es-MX"/>
        </w:rPr>
        <w:t>bitats naturales críticos: proyectos que signifiquen la pérdida o degradación parcial de hábitats naturales críticos o de importancia</w:t>
      </w:r>
      <w:r>
        <w:rPr>
          <w:rFonts w:cstheme="minorHAnsi"/>
          <w:lang w:val="es-MX"/>
        </w:rPr>
        <w:t xml:space="preserve">; </w:t>
      </w:r>
    </w:p>
    <w:p w14:paraId="2609BBD8" w14:textId="680ECEE4" w:rsidR="00E949AF" w:rsidRPr="00E949AF" w:rsidRDefault="00786B7F" w:rsidP="00E949AF">
      <w:pPr>
        <w:jc w:val="both"/>
        <w:rPr>
          <w:rFonts w:cstheme="minorHAnsi"/>
          <w:lang w:val="es-MX"/>
        </w:rPr>
      </w:pPr>
      <w:r>
        <w:rPr>
          <w:rFonts w:cstheme="minorHAnsi"/>
          <w:lang w:val="es-MX"/>
        </w:rPr>
        <w:t xml:space="preserve">(v) </w:t>
      </w:r>
      <w:r w:rsidR="00E949AF" w:rsidRPr="00E949AF">
        <w:rPr>
          <w:rFonts w:cstheme="minorHAnsi"/>
          <w:lang w:val="es-MX"/>
        </w:rPr>
        <w:t xml:space="preserve">Pueblos indígenas y/o minorías étnicas: proyectos que signifiquen la pérdida de hábitats naturales y/o áreas de uso de comunidades indígenas u otros grupos humanos en situación de vulnerabilidad, importantes para su supervivencia. </w:t>
      </w:r>
      <w:r>
        <w:rPr>
          <w:rFonts w:cstheme="minorHAnsi"/>
          <w:lang w:val="es-MX"/>
        </w:rPr>
        <w:t xml:space="preserve"> </w:t>
      </w:r>
      <w:r w:rsidR="00E949AF" w:rsidRPr="00E949AF">
        <w:rPr>
          <w:rFonts w:cstheme="minorHAnsi"/>
          <w:lang w:val="es-MX"/>
        </w:rPr>
        <w:t>Entre las situaciones que se deberán considerar para determinar los impactos negativos significativos sobre pueblos indígenas, se encuentran las siguientes:</w:t>
      </w:r>
      <w:r>
        <w:rPr>
          <w:rFonts w:cstheme="minorHAnsi"/>
          <w:lang w:val="es-MX"/>
        </w:rPr>
        <w:t xml:space="preserve"> (a) </w:t>
      </w:r>
      <w:r w:rsidR="00E949AF" w:rsidRPr="00E949AF">
        <w:rPr>
          <w:rFonts w:cstheme="minorHAnsi"/>
          <w:lang w:val="es-MX"/>
        </w:rPr>
        <w:t xml:space="preserve">Disrupciones culturales </w:t>
      </w:r>
      <w:r w:rsidR="003B20A5" w:rsidRPr="00E949AF">
        <w:rPr>
          <w:rFonts w:cstheme="minorHAnsi"/>
          <w:lang w:val="es-MX"/>
        </w:rPr>
        <w:t>significativas</w:t>
      </w:r>
      <w:r w:rsidR="00E949AF" w:rsidRPr="00E949AF">
        <w:rPr>
          <w:rFonts w:cstheme="minorHAnsi"/>
          <w:lang w:val="es-MX"/>
        </w:rPr>
        <w:t xml:space="preserve"> que afecten seriamente prácticas y modos de vida tradicionales</w:t>
      </w:r>
      <w:r>
        <w:rPr>
          <w:rFonts w:cstheme="minorHAnsi"/>
          <w:lang w:val="es-MX"/>
        </w:rPr>
        <w:t xml:space="preserve">; (b) </w:t>
      </w:r>
      <w:r w:rsidR="00E949AF" w:rsidRPr="00E949AF">
        <w:rPr>
          <w:rFonts w:cstheme="minorHAnsi"/>
          <w:lang w:val="es-MX"/>
        </w:rPr>
        <w:t>Impactos sobre tierras comunitarias y recursos naturales de uso tradicional afectando irreversiblemente los medios de subsistencia de las poblaciones indígenas</w:t>
      </w:r>
      <w:r>
        <w:rPr>
          <w:rFonts w:cstheme="minorHAnsi"/>
          <w:lang w:val="es-MX"/>
        </w:rPr>
        <w:t xml:space="preserve">; (c) </w:t>
      </w:r>
      <w:r w:rsidR="00E949AF" w:rsidRPr="00E949AF">
        <w:rPr>
          <w:rFonts w:cstheme="minorHAnsi"/>
          <w:lang w:val="es-MX"/>
        </w:rPr>
        <w:t>Afectaciones sobre recursos y prácticas culturales de valor cultural o espiritual, entre otras cuestiones</w:t>
      </w:r>
      <w:r>
        <w:rPr>
          <w:rFonts w:cstheme="minorHAnsi"/>
          <w:lang w:val="es-MX"/>
        </w:rPr>
        <w:t>.</w:t>
      </w:r>
    </w:p>
    <w:p w14:paraId="5E781EC4" w14:textId="687FC3FB" w:rsidR="00E949AF" w:rsidRPr="00E949AF" w:rsidRDefault="00786B7F" w:rsidP="00E949AF">
      <w:pPr>
        <w:jc w:val="both"/>
        <w:rPr>
          <w:rFonts w:cstheme="minorHAnsi"/>
          <w:lang w:val="es-MX"/>
        </w:rPr>
      </w:pPr>
      <w:r>
        <w:rPr>
          <w:rFonts w:cstheme="minorHAnsi"/>
          <w:lang w:val="es-MX"/>
        </w:rPr>
        <w:t>(vi)</w:t>
      </w:r>
      <w:r w:rsidR="00E949AF" w:rsidRPr="00E949AF">
        <w:rPr>
          <w:rFonts w:cstheme="minorHAnsi"/>
          <w:lang w:val="es-MX"/>
        </w:rPr>
        <w:t xml:space="preserve"> Reasentamiento involuntario de comunidades y/o familias: proyectos que generen la     </w:t>
      </w:r>
      <w:r w:rsidR="003B20A5" w:rsidRPr="00E949AF">
        <w:rPr>
          <w:rFonts w:cstheme="minorHAnsi"/>
          <w:lang w:val="es-MX"/>
        </w:rPr>
        <w:t>relocalización</w:t>
      </w:r>
      <w:r w:rsidR="00E949AF" w:rsidRPr="00E949AF">
        <w:rPr>
          <w:rFonts w:cstheme="minorHAnsi"/>
          <w:lang w:val="es-MX"/>
        </w:rPr>
        <w:t xml:space="preserve"> y/o pérdida de hogares y/o pérdida de medios de subsistencia de un número de personas significativo</w:t>
      </w:r>
    </w:p>
    <w:p w14:paraId="7AC6955D" w14:textId="323A584C" w:rsidR="00E949AF" w:rsidRPr="00E949AF" w:rsidRDefault="00786B7F" w:rsidP="00E949AF">
      <w:pPr>
        <w:jc w:val="both"/>
        <w:rPr>
          <w:rFonts w:cstheme="minorHAnsi"/>
          <w:lang w:val="es-MX"/>
        </w:rPr>
      </w:pPr>
      <w:r>
        <w:rPr>
          <w:rFonts w:cstheme="minorHAnsi"/>
          <w:lang w:val="es-MX"/>
        </w:rPr>
        <w:lastRenderedPageBreak/>
        <w:t>(vii)</w:t>
      </w:r>
      <w:r w:rsidR="00E949AF" w:rsidRPr="00E949AF">
        <w:rPr>
          <w:rFonts w:cstheme="minorHAnsi"/>
          <w:lang w:val="es-MX"/>
        </w:rPr>
        <w:t xml:space="preserve"> Sitios y/o patrimonio cultural </w:t>
      </w:r>
      <w:r w:rsidR="003B20A5" w:rsidRPr="00E949AF">
        <w:rPr>
          <w:rFonts w:cstheme="minorHAnsi"/>
          <w:lang w:val="es-MX"/>
        </w:rPr>
        <w:t>crítico: proyectos</w:t>
      </w:r>
      <w:r w:rsidR="00E949AF" w:rsidRPr="00E949AF">
        <w:rPr>
          <w:rFonts w:cstheme="minorHAnsi"/>
          <w:lang w:val="es-MX"/>
        </w:rPr>
        <w:t xml:space="preserve"> con impactos negativos no mitigables que afecten en forma significativa al patrimonio y/o bienes culturales críticos, incluyendo sitios arqueológicos, históricos, etc.</w:t>
      </w:r>
    </w:p>
    <w:p w14:paraId="1DFD4748" w14:textId="35799D31" w:rsidR="00E949AF" w:rsidRPr="00E949AF" w:rsidRDefault="00786B7F" w:rsidP="00E949AF">
      <w:pPr>
        <w:jc w:val="both"/>
        <w:rPr>
          <w:rFonts w:cstheme="minorHAnsi"/>
          <w:lang w:val="es-MX"/>
        </w:rPr>
      </w:pPr>
      <w:r>
        <w:rPr>
          <w:rFonts w:cstheme="minorHAnsi"/>
          <w:lang w:val="es-MX"/>
        </w:rPr>
        <w:t>(viii) T</w:t>
      </w:r>
      <w:r w:rsidR="00E949AF" w:rsidRPr="00E949AF">
        <w:rPr>
          <w:rFonts w:cstheme="minorHAnsi"/>
          <w:lang w:val="es-MX"/>
        </w:rPr>
        <w:t xml:space="preserve">ratados y/o convenios internacionales: proyectos que </w:t>
      </w:r>
      <w:r w:rsidR="003B20A5" w:rsidRPr="00E949AF">
        <w:rPr>
          <w:rFonts w:cstheme="minorHAnsi"/>
          <w:lang w:val="es-MX"/>
        </w:rPr>
        <w:t>contravénganlas</w:t>
      </w:r>
      <w:r w:rsidR="00E949AF" w:rsidRPr="00E949AF">
        <w:rPr>
          <w:rFonts w:cstheme="minorHAnsi"/>
          <w:lang w:val="es-MX"/>
        </w:rPr>
        <w:t xml:space="preserve"> obligaciones contraídas en virtud de acuerdos, tratados o convenios ambientales internacionales firmados por el país y relacionado a las actividades del proyecto o sus impactos</w:t>
      </w:r>
    </w:p>
    <w:p w14:paraId="72D95121" w14:textId="5A7F67BB" w:rsidR="00E949AF" w:rsidRPr="00E949AF" w:rsidRDefault="00786B7F" w:rsidP="00E949AF">
      <w:pPr>
        <w:jc w:val="both"/>
        <w:rPr>
          <w:rFonts w:cstheme="minorHAnsi"/>
          <w:lang w:val="es-MX"/>
        </w:rPr>
      </w:pPr>
      <w:r>
        <w:rPr>
          <w:rFonts w:cstheme="minorHAnsi"/>
          <w:lang w:val="es-MX"/>
        </w:rPr>
        <w:t xml:space="preserve">(ix) </w:t>
      </w:r>
      <w:r w:rsidR="00E949AF" w:rsidRPr="00E949AF">
        <w:rPr>
          <w:rFonts w:cstheme="minorHAnsi"/>
          <w:lang w:val="es-MX"/>
        </w:rPr>
        <w:t xml:space="preserve">Planificación territorial: proyectos que interfieren con </w:t>
      </w:r>
      <w:r w:rsidR="003B20A5" w:rsidRPr="00E949AF">
        <w:rPr>
          <w:rFonts w:cstheme="minorHAnsi"/>
          <w:lang w:val="es-MX"/>
        </w:rPr>
        <w:t>pautas</w:t>
      </w:r>
      <w:r w:rsidR="00E949AF" w:rsidRPr="00E949AF">
        <w:rPr>
          <w:rFonts w:cstheme="minorHAnsi"/>
          <w:lang w:val="es-MX"/>
        </w:rPr>
        <w:t xml:space="preserve"> específicas de planificación territorial, áreas previstas para urbanización y/o expansión urbana</w:t>
      </w:r>
    </w:p>
    <w:p w14:paraId="14E138B3" w14:textId="64911EDE" w:rsidR="00E949AF" w:rsidRDefault="00786B7F" w:rsidP="00E949AF">
      <w:pPr>
        <w:jc w:val="both"/>
        <w:rPr>
          <w:rFonts w:cstheme="minorHAnsi"/>
          <w:lang w:val="es-MX"/>
        </w:rPr>
      </w:pPr>
      <w:r>
        <w:rPr>
          <w:rFonts w:cstheme="minorHAnsi"/>
          <w:lang w:val="es-MX"/>
        </w:rPr>
        <w:t xml:space="preserve">(x) </w:t>
      </w:r>
      <w:r w:rsidR="00E949AF" w:rsidRPr="00E949AF">
        <w:rPr>
          <w:rFonts w:cstheme="minorHAnsi"/>
          <w:lang w:val="es-MX"/>
        </w:rPr>
        <w:t xml:space="preserve">Riesgos de colapso sobre infraestructura y/o servicios </w:t>
      </w:r>
      <w:r w:rsidR="003B20A5" w:rsidRPr="00E949AF">
        <w:rPr>
          <w:rFonts w:cstheme="minorHAnsi"/>
          <w:lang w:val="es-MX"/>
        </w:rPr>
        <w:t>existentes: proyectos</w:t>
      </w:r>
      <w:r w:rsidR="00E949AF" w:rsidRPr="00E949AF">
        <w:rPr>
          <w:rFonts w:cstheme="minorHAnsi"/>
          <w:lang w:val="es-MX"/>
        </w:rPr>
        <w:t xml:space="preserve"> que generen riesgos de colapso sobre la infraestructura y/o servicios existentes en un área determinada y cuyos riesgos/impactos asociados no puedan ser mitigados a través de acciones de mitigación adecuadas</w:t>
      </w:r>
    </w:p>
    <w:p w14:paraId="6FCA94BF" w14:textId="3C063892" w:rsidR="003A22A4" w:rsidRPr="005A6F02" w:rsidRDefault="006128D4" w:rsidP="0053663A">
      <w:pPr>
        <w:pStyle w:val="Heading5"/>
        <w:rPr>
          <w:rFonts w:asciiTheme="minorHAnsi" w:hAnsiTheme="minorHAnsi" w:cstheme="minorHAnsi"/>
          <w:b/>
          <w:lang w:val="es-MX"/>
        </w:rPr>
      </w:pPr>
      <w:r>
        <w:rPr>
          <w:rFonts w:cstheme="minorHAnsi"/>
          <w:b/>
          <w:lang w:val="es-MX"/>
        </w:rPr>
        <w:t xml:space="preserve">c. </w:t>
      </w:r>
      <w:r w:rsidR="003A22A4" w:rsidRPr="005A6F02">
        <w:rPr>
          <w:rFonts w:asciiTheme="minorHAnsi" w:hAnsiTheme="minorHAnsi" w:cstheme="minorHAnsi"/>
          <w:b/>
          <w:lang w:val="es-MX"/>
        </w:rPr>
        <w:t xml:space="preserve">Análisis de Factibilidad </w:t>
      </w:r>
      <w:r w:rsidR="004977F6" w:rsidRPr="005A6F02">
        <w:rPr>
          <w:rFonts w:asciiTheme="minorHAnsi" w:hAnsiTheme="minorHAnsi" w:cstheme="minorHAnsi"/>
          <w:b/>
          <w:lang w:val="es-MX"/>
        </w:rPr>
        <w:t>E</w:t>
      </w:r>
      <w:r w:rsidR="003A22A4" w:rsidRPr="005A6F02">
        <w:rPr>
          <w:rFonts w:asciiTheme="minorHAnsi" w:hAnsiTheme="minorHAnsi" w:cstheme="minorHAnsi"/>
          <w:b/>
          <w:lang w:val="es-MX"/>
        </w:rPr>
        <w:t xml:space="preserve">conómica </w:t>
      </w:r>
    </w:p>
    <w:p w14:paraId="49B962D7" w14:textId="67EE73D8" w:rsidR="008F0364" w:rsidRPr="00DD6683" w:rsidRDefault="003A22A4" w:rsidP="008F0364">
      <w:pPr>
        <w:jc w:val="both"/>
        <w:rPr>
          <w:rFonts w:cstheme="minorHAnsi"/>
          <w:lang w:val="es-MX"/>
        </w:rPr>
      </w:pPr>
      <w:r w:rsidRPr="00DD6683">
        <w:rPr>
          <w:rFonts w:cstheme="minorHAnsi"/>
          <w:lang w:val="es-MX"/>
        </w:rPr>
        <w:t>La factibilidad económica deberá demostrar la viabilidad del proyecto y la eficacia de la alternativa elegida para su realización, en el sentido de que sea la que mejor se ajusta a los objetos</w:t>
      </w:r>
      <w:r w:rsidR="008D3B09">
        <w:rPr>
          <w:rFonts w:cstheme="minorHAnsi"/>
          <w:lang w:val="es-MX"/>
        </w:rPr>
        <w:t xml:space="preserve"> </w:t>
      </w:r>
      <w:r w:rsidR="003B20A5" w:rsidRPr="00DD6683">
        <w:rPr>
          <w:rFonts w:cstheme="minorHAnsi"/>
          <w:lang w:val="es-MX"/>
        </w:rPr>
        <w:t>de este</w:t>
      </w:r>
      <w:r w:rsidRPr="00DD6683">
        <w:rPr>
          <w:rFonts w:cstheme="minorHAnsi"/>
          <w:lang w:val="es-MX"/>
        </w:rPr>
        <w:t xml:space="preserve"> y la de menor costo. </w:t>
      </w:r>
    </w:p>
    <w:p w14:paraId="6811AAE5" w14:textId="21BDBCB5" w:rsidR="00A30772" w:rsidRPr="00DD6683" w:rsidRDefault="00A30772" w:rsidP="008F0364">
      <w:pPr>
        <w:jc w:val="both"/>
        <w:rPr>
          <w:rFonts w:cstheme="minorHAnsi"/>
        </w:rPr>
      </w:pPr>
      <w:proofErr w:type="gramStart"/>
      <w:r w:rsidRPr="00DD6683">
        <w:rPr>
          <w:rFonts w:cstheme="minorHAnsi"/>
        </w:rPr>
        <w:t>Los proy</w:t>
      </w:r>
      <w:r w:rsidR="003E1B85">
        <w:rPr>
          <w:rFonts w:cstheme="minorHAnsi"/>
        </w:rPr>
        <w:t>ectos a ser financiados</w:t>
      </w:r>
      <w:proofErr w:type="gramEnd"/>
      <w:r w:rsidR="003E1B85">
        <w:rPr>
          <w:rFonts w:cstheme="minorHAnsi"/>
        </w:rPr>
        <w:t xml:space="preserve"> por el </w:t>
      </w:r>
      <w:r w:rsidR="003B20A5" w:rsidRPr="00DD6683">
        <w:rPr>
          <w:rFonts w:cstheme="minorHAnsi"/>
        </w:rPr>
        <w:t>P</w:t>
      </w:r>
      <w:r w:rsidR="003B20A5">
        <w:rPr>
          <w:rFonts w:cstheme="minorHAnsi"/>
        </w:rPr>
        <w:t>F</w:t>
      </w:r>
      <w:r w:rsidR="003B20A5" w:rsidRPr="00DD6683">
        <w:rPr>
          <w:rFonts w:cstheme="minorHAnsi"/>
        </w:rPr>
        <w:t>IR</w:t>
      </w:r>
      <w:r w:rsidRPr="00DD6683">
        <w:rPr>
          <w:rFonts w:cstheme="minorHAnsi"/>
        </w:rPr>
        <w:t xml:space="preserve"> se inscriben dentro de la categoría de Obras Públicas. Por lo tanto</w:t>
      </w:r>
      <w:r w:rsidR="008D3B09">
        <w:rPr>
          <w:rFonts w:cstheme="minorHAnsi"/>
        </w:rPr>
        <w:t>,</w:t>
      </w:r>
      <w:r w:rsidRPr="00DD6683">
        <w:rPr>
          <w:rFonts w:cstheme="minorHAnsi"/>
        </w:rPr>
        <w:t xml:space="preserve"> la evaluación debe describir y cuantificar los principales beneficios cuantitativos y cualitativos asociados al Proyecto y el correspondiente impacto económico en la comunidad. Se deberán detallar los criterios adoptados para la corrección de los valores de mercado a valores sociales. </w:t>
      </w:r>
      <w:r w:rsidRPr="00DD6683">
        <w:rPr>
          <w:rFonts w:cstheme="minorHAnsi"/>
          <w:b/>
        </w:rPr>
        <w:t>La factibilidad económica</w:t>
      </w:r>
      <w:r w:rsidRPr="00DD6683">
        <w:rPr>
          <w:rFonts w:cstheme="minorHAnsi"/>
        </w:rPr>
        <w:t xml:space="preserve"> será evaluada comparando la situación sin proyecto o base y la proyectada por la ejecución </w:t>
      </w:r>
      <w:r w:rsidR="003B20A5" w:rsidRPr="00DD6683">
        <w:rPr>
          <w:rFonts w:cstheme="minorHAnsi"/>
        </w:rPr>
        <w:t>de este</w:t>
      </w:r>
      <w:r w:rsidRPr="00DD6683">
        <w:rPr>
          <w:rFonts w:cstheme="minorHAnsi"/>
        </w:rPr>
        <w:t>, aplicando indicadores de rentabilidad tales como: los Beneficios esperados, Indicadores de Impacto, Indicadores de mano de obra.</w:t>
      </w:r>
    </w:p>
    <w:p w14:paraId="08D5F666" w14:textId="2E5E4030" w:rsidR="00A30772" w:rsidRPr="00DD6683" w:rsidRDefault="00A30772" w:rsidP="00A30772">
      <w:pPr>
        <w:jc w:val="both"/>
        <w:rPr>
          <w:rFonts w:cstheme="minorHAnsi"/>
        </w:rPr>
      </w:pPr>
      <w:r w:rsidRPr="00DD6683">
        <w:rPr>
          <w:rFonts w:cstheme="minorHAnsi"/>
        </w:rPr>
        <w:t>Se presentará el análisis desde el punto de vista económico</w:t>
      </w:r>
      <w:r w:rsidR="003E1B85">
        <w:rPr>
          <w:rFonts w:cstheme="minorHAnsi"/>
        </w:rPr>
        <w:t>:</w:t>
      </w:r>
      <w:r w:rsidRPr="00DD6683">
        <w:rPr>
          <w:rFonts w:cstheme="minorHAnsi"/>
        </w:rPr>
        <w:t xml:space="preserve"> Análisis Costos – Beneficios. Cada informe deberá incluir una explicación de los criterios adoptados para la evaluación y los impactos cualitativos en el bienestar de la comunidad, que no hayan sido valorizados en la evaluación. Cada estudio deberá explicitar la tasa de descuento </w:t>
      </w:r>
      <w:r w:rsidR="00B8586F">
        <w:rPr>
          <w:rFonts w:cstheme="minorHAnsi"/>
        </w:rPr>
        <w:t xml:space="preserve">de 12% </w:t>
      </w:r>
      <w:r w:rsidRPr="00DD6683">
        <w:rPr>
          <w:rFonts w:cstheme="minorHAnsi"/>
        </w:rPr>
        <w:t>y contemplar sensibil</w:t>
      </w:r>
      <w:r w:rsidR="00B8586F">
        <w:rPr>
          <w:rFonts w:cstheme="minorHAnsi"/>
        </w:rPr>
        <w:t>idad</w:t>
      </w:r>
      <w:r w:rsidRPr="00DD6683">
        <w:rPr>
          <w:rFonts w:cstheme="minorHAnsi"/>
        </w:rPr>
        <w:t xml:space="preserve"> de los resultados ante </w:t>
      </w:r>
      <w:r w:rsidR="00B8586F">
        <w:rPr>
          <w:rFonts w:cstheme="minorHAnsi"/>
        </w:rPr>
        <w:t xml:space="preserve">aumento </w:t>
      </w:r>
      <w:proofErr w:type="gramStart"/>
      <w:r w:rsidR="00B8586F">
        <w:rPr>
          <w:rFonts w:cstheme="minorHAnsi"/>
        </w:rPr>
        <w:t xml:space="preserve">de </w:t>
      </w:r>
      <w:r w:rsidR="009316FC">
        <w:rPr>
          <w:rFonts w:cstheme="minorHAnsi"/>
        </w:rPr>
        <w:t xml:space="preserve"> costos</w:t>
      </w:r>
      <w:proofErr w:type="gramEnd"/>
      <w:r w:rsidR="009316FC">
        <w:rPr>
          <w:rFonts w:cstheme="minorHAnsi"/>
        </w:rPr>
        <w:t xml:space="preserve"> y </w:t>
      </w:r>
      <w:r w:rsidR="00B8586F">
        <w:rPr>
          <w:rFonts w:cstheme="minorHAnsi"/>
        </w:rPr>
        <w:t xml:space="preserve">reducción de </w:t>
      </w:r>
      <w:r w:rsidR="009316FC">
        <w:rPr>
          <w:rFonts w:cstheme="minorHAnsi"/>
        </w:rPr>
        <w:t>beneficios sociales del</w:t>
      </w:r>
      <w:r w:rsidRPr="00DD6683">
        <w:rPr>
          <w:rFonts w:cstheme="minorHAnsi"/>
        </w:rPr>
        <w:t xml:space="preserve"> proyecto. Será realizada por los órganos competentes de las jurisdicciones, siendo condición necesaria pero no suficiente para la aceptabilidad del </w:t>
      </w:r>
      <w:r w:rsidRPr="003E1B85">
        <w:rPr>
          <w:rFonts w:cstheme="minorHAnsi"/>
        </w:rPr>
        <w:t xml:space="preserve">proyecto (Ver Anexo </w:t>
      </w:r>
      <w:r w:rsidR="005272F8">
        <w:rPr>
          <w:rFonts w:cstheme="minorHAnsi"/>
        </w:rPr>
        <w:t>4</w:t>
      </w:r>
      <w:r w:rsidRPr="003E1B85">
        <w:rPr>
          <w:rFonts w:cstheme="minorHAnsi"/>
        </w:rPr>
        <w:t>).</w:t>
      </w:r>
    </w:p>
    <w:p w14:paraId="135A6D6A" w14:textId="025F975C" w:rsidR="007B2996" w:rsidRPr="005A6F02" w:rsidRDefault="006128D4" w:rsidP="0053663A">
      <w:pPr>
        <w:pStyle w:val="Heading5"/>
        <w:rPr>
          <w:rFonts w:asciiTheme="minorHAnsi" w:hAnsiTheme="minorHAnsi" w:cstheme="minorHAnsi"/>
          <w:b/>
          <w:lang w:val="es-MX"/>
        </w:rPr>
      </w:pPr>
      <w:r w:rsidRPr="005A6F02">
        <w:rPr>
          <w:rFonts w:asciiTheme="minorHAnsi" w:hAnsiTheme="minorHAnsi" w:cstheme="minorHAnsi"/>
          <w:b/>
        </w:rPr>
        <w:t>d.</w:t>
      </w:r>
      <w:r>
        <w:rPr>
          <w:rFonts w:asciiTheme="minorHAnsi" w:hAnsiTheme="minorHAnsi" w:cstheme="minorHAnsi"/>
        </w:rPr>
        <w:t xml:space="preserve"> </w:t>
      </w:r>
      <w:r w:rsidR="004977F6" w:rsidRPr="005A6F02">
        <w:rPr>
          <w:rFonts w:asciiTheme="minorHAnsi" w:hAnsiTheme="minorHAnsi" w:cstheme="minorHAnsi"/>
          <w:b/>
          <w:lang w:val="es-MX"/>
        </w:rPr>
        <w:t>Análisis de Factibilidad L</w:t>
      </w:r>
      <w:r w:rsidR="007B2996" w:rsidRPr="005A6F02">
        <w:rPr>
          <w:rFonts w:asciiTheme="minorHAnsi" w:hAnsiTheme="minorHAnsi" w:cstheme="minorHAnsi"/>
          <w:b/>
          <w:lang w:val="es-MX"/>
        </w:rPr>
        <w:t xml:space="preserve">egal </w:t>
      </w:r>
    </w:p>
    <w:p w14:paraId="41B7CB42" w14:textId="1E6ED929" w:rsidR="004977F6" w:rsidRPr="00DD6683" w:rsidRDefault="004977F6" w:rsidP="005A6F02">
      <w:pPr>
        <w:jc w:val="both"/>
        <w:rPr>
          <w:rFonts w:cstheme="minorHAnsi"/>
        </w:rPr>
      </w:pPr>
      <w:r w:rsidRPr="00DD6683">
        <w:rPr>
          <w:rFonts w:cstheme="minorHAnsi"/>
        </w:rPr>
        <w:t xml:space="preserve">Este análisis deberá corroborar los aspectos indicados en el Contrato de Préstamo entre </w:t>
      </w:r>
      <w:r w:rsidRPr="00DD6683">
        <w:rPr>
          <w:rFonts w:cstheme="minorHAnsi"/>
          <w:color w:val="000000" w:themeColor="text1"/>
        </w:rPr>
        <w:t xml:space="preserve">FFFIR </w:t>
      </w:r>
      <w:r w:rsidRPr="00DD6683">
        <w:rPr>
          <w:rFonts w:cstheme="minorHAnsi"/>
        </w:rPr>
        <w:t>- Provincia. En particular, se analizarán los siguientes aspectos:</w:t>
      </w:r>
      <w:r w:rsidR="009675A4">
        <w:rPr>
          <w:rFonts w:cstheme="minorHAnsi"/>
        </w:rPr>
        <w:t xml:space="preserve"> (i) </w:t>
      </w:r>
      <w:r w:rsidRPr="00DD6683">
        <w:rPr>
          <w:rFonts w:cstheme="minorHAnsi"/>
        </w:rPr>
        <w:t>Aprobación por parte de la autoridad jurisdiccional competente de la documentación técnica con la cual se llevará a cabo la licitación. Teniendo en cuenta el estadio del proyecto de que se trate y según lo especificado para cada caso en particular. Se verificará la aprobación de la documentación exigida en cada una de las etapas de la selección del contratista y de la posterior celebración del contrato, replanteo e inicio de las obras</w:t>
      </w:r>
      <w:r w:rsidR="009675A4">
        <w:rPr>
          <w:rFonts w:cstheme="minorHAnsi"/>
        </w:rPr>
        <w:t xml:space="preserve">; (ii) </w:t>
      </w:r>
      <w:r w:rsidRPr="003E1B85">
        <w:rPr>
          <w:rFonts w:cstheme="minorHAnsi"/>
        </w:rPr>
        <w:t>Que la Ficha de Información de Proyecto</w:t>
      </w:r>
      <w:r w:rsidRPr="00DD6683">
        <w:rPr>
          <w:rFonts w:cstheme="minorHAnsi"/>
        </w:rPr>
        <w:t xml:space="preserve"> </w:t>
      </w:r>
      <w:r w:rsidRPr="003E1B85">
        <w:rPr>
          <w:rFonts w:cstheme="minorHAnsi"/>
        </w:rPr>
        <w:t xml:space="preserve">(ver Anexo </w:t>
      </w:r>
      <w:r w:rsidR="003E1B85" w:rsidRPr="003E1B85">
        <w:rPr>
          <w:rFonts w:cstheme="minorHAnsi"/>
        </w:rPr>
        <w:t>6</w:t>
      </w:r>
      <w:r w:rsidRPr="003E1B85">
        <w:rPr>
          <w:rFonts w:cstheme="minorHAnsi"/>
        </w:rPr>
        <w:t>)</w:t>
      </w:r>
      <w:r w:rsidRPr="00DD6683">
        <w:rPr>
          <w:rFonts w:cstheme="minorHAnsi"/>
        </w:rPr>
        <w:t xml:space="preserve"> se encuentre debidamente suscrita por las autoridades jurisdiccionales competentes</w:t>
      </w:r>
      <w:r w:rsidR="009675A4">
        <w:rPr>
          <w:rFonts w:cstheme="minorHAnsi"/>
        </w:rPr>
        <w:t xml:space="preserve">; (iii) </w:t>
      </w:r>
      <w:r w:rsidRPr="00DD6683">
        <w:rPr>
          <w:rFonts w:cstheme="minorHAnsi"/>
        </w:rPr>
        <w:t xml:space="preserve">Cada </w:t>
      </w:r>
      <w:r w:rsidRPr="00DD6683">
        <w:rPr>
          <w:rFonts w:cstheme="minorHAnsi"/>
        </w:rPr>
        <w:lastRenderedPageBreak/>
        <w:t>proyecto deberá ser acompañado de una Declaración Jurada de la autoridad competente de la jurisdicción, que comprenderá aspectos tales como la posesión de la tierra donde se emplace el proyecto y la viabilidad legal de desarrollarlo en el predio identificado, indicando expresamente que el mismo se encuentra libre de ocupantes y/o intrusos</w:t>
      </w:r>
      <w:r w:rsidR="009675A4">
        <w:rPr>
          <w:rFonts w:cstheme="minorHAnsi"/>
        </w:rPr>
        <w:t xml:space="preserve">; (iv) </w:t>
      </w:r>
      <w:r w:rsidRPr="00DD6683">
        <w:rPr>
          <w:rFonts w:cstheme="minorHAnsi"/>
        </w:rPr>
        <w:t xml:space="preserve">Norma legal de Aprobación del Estudio de Impacto Ambiental emitida por la autoridad jurisdiccional competente, respetando las </w:t>
      </w:r>
      <w:r w:rsidRPr="005A6F02">
        <w:rPr>
          <w:rFonts w:cstheme="minorHAnsi"/>
        </w:rPr>
        <w:t>salvaguardas ambientales y sociales</w:t>
      </w:r>
      <w:r w:rsidR="005272F8" w:rsidRPr="005A6F02">
        <w:rPr>
          <w:rFonts w:cstheme="minorHAnsi"/>
        </w:rPr>
        <w:t xml:space="preserve"> del BID</w:t>
      </w:r>
      <w:r w:rsidR="009675A4">
        <w:rPr>
          <w:rFonts w:cstheme="minorHAnsi"/>
          <w:b/>
        </w:rPr>
        <w:t xml:space="preserve">; </w:t>
      </w:r>
      <w:r w:rsidR="009675A4">
        <w:rPr>
          <w:rFonts w:cstheme="minorHAnsi"/>
        </w:rPr>
        <w:t xml:space="preserve">(v) </w:t>
      </w:r>
      <w:r w:rsidRPr="00DD6683">
        <w:rPr>
          <w:rFonts w:cstheme="minorHAnsi"/>
        </w:rPr>
        <w:t>Inclusión de la obra en la Ley de Presupuesto Provincial, con indicación de un monto suficiente para hacer frente a los desembolsos previstos en el ejercicio financiero de que se trate e indicación de fuente de financiamiento de origen externo</w:t>
      </w:r>
      <w:r w:rsidR="009675A4">
        <w:rPr>
          <w:rFonts w:cstheme="minorHAnsi"/>
        </w:rPr>
        <w:t xml:space="preserve">; (vi) </w:t>
      </w:r>
      <w:r w:rsidRPr="00DD6683">
        <w:rPr>
          <w:rFonts w:cstheme="minorHAnsi"/>
        </w:rPr>
        <w:t>Que la jurisdicción presente una nota suscripta por autoridad competente en la cual manifieste su compromiso de arbitrar todos los medios necesarios, técnicos, ambientales, legales, financieros y presupuestarios, a los fines de garantizar la culminación y puesta en marcha operativa de la obra.</w:t>
      </w:r>
    </w:p>
    <w:p w14:paraId="76E1E121" w14:textId="0664B7C8" w:rsidR="00A64660" w:rsidRPr="00DD6683" w:rsidRDefault="006128D4" w:rsidP="005A6F02">
      <w:pPr>
        <w:jc w:val="both"/>
        <w:rPr>
          <w:rFonts w:cstheme="minorHAnsi"/>
          <w:lang w:val="es-MX"/>
        </w:rPr>
      </w:pPr>
      <w:r w:rsidRPr="005A6F02">
        <w:rPr>
          <w:rFonts w:cstheme="minorHAnsi"/>
          <w:b/>
          <w:lang w:val="es-MX"/>
        </w:rPr>
        <w:t xml:space="preserve">e. </w:t>
      </w:r>
      <w:r w:rsidR="004977F6" w:rsidRPr="00896B7A">
        <w:rPr>
          <w:rFonts w:cstheme="minorHAnsi"/>
          <w:b/>
          <w:u w:val="single"/>
          <w:lang w:val="es-MX"/>
        </w:rPr>
        <w:t>Análisis de Factibilidad F</w:t>
      </w:r>
      <w:r w:rsidR="007B2996" w:rsidRPr="00896B7A">
        <w:rPr>
          <w:rFonts w:cstheme="minorHAnsi"/>
          <w:b/>
          <w:u w:val="single"/>
          <w:lang w:val="es-MX"/>
        </w:rPr>
        <w:t>inanciera</w:t>
      </w:r>
      <w:r w:rsidR="009675A4" w:rsidRPr="005A6F02">
        <w:rPr>
          <w:rFonts w:cstheme="minorHAnsi"/>
          <w:b/>
          <w:lang w:val="es-MX"/>
        </w:rPr>
        <w:t xml:space="preserve">. </w:t>
      </w:r>
      <w:r w:rsidR="00A64660" w:rsidRPr="00896B7A">
        <w:rPr>
          <w:lang w:val="es-MX"/>
        </w:rPr>
        <w:t>Esta evaluación comprenderá:</w:t>
      </w:r>
      <w:r w:rsidR="009675A4" w:rsidRPr="00896B7A">
        <w:rPr>
          <w:lang w:val="es-MX"/>
        </w:rPr>
        <w:t xml:space="preserve"> (i) </w:t>
      </w:r>
      <w:r w:rsidR="00A64660" w:rsidRPr="005A6F02">
        <w:rPr>
          <w:lang w:val="es-MX"/>
        </w:rPr>
        <w:t>El análisis</w:t>
      </w:r>
      <w:r w:rsidR="00DF75E3" w:rsidRPr="005A6F02">
        <w:rPr>
          <w:lang w:val="es-MX"/>
        </w:rPr>
        <w:t xml:space="preserve"> de la capacidad prestable del FFFIR</w:t>
      </w:r>
      <w:r w:rsidR="00A64660" w:rsidRPr="005A6F02">
        <w:rPr>
          <w:lang w:val="es-MX"/>
        </w:rPr>
        <w:t xml:space="preserve"> con los recursos provenientes de</w:t>
      </w:r>
      <w:r w:rsidR="00340712" w:rsidRPr="005A6F02">
        <w:rPr>
          <w:lang w:val="es-MX"/>
        </w:rPr>
        <w:t>l Banco</w:t>
      </w:r>
      <w:r w:rsidR="00A64660" w:rsidRPr="005A6F02">
        <w:rPr>
          <w:lang w:val="es-MX"/>
        </w:rPr>
        <w:t>, m</w:t>
      </w:r>
      <w:r w:rsidR="009675A4">
        <w:rPr>
          <w:lang w:val="es-MX"/>
        </w:rPr>
        <w:t>e</w:t>
      </w:r>
      <w:r w:rsidR="00A64660" w:rsidRPr="00896B7A">
        <w:rPr>
          <w:lang w:val="es-MX"/>
        </w:rPr>
        <w:t>diante la actualización</w:t>
      </w:r>
      <w:r w:rsidR="00DF75E3" w:rsidRPr="00896B7A">
        <w:rPr>
          <w:lang w:val="es-MX"/>
        </w:rPr>
        <w:t xml:space="preserve"> mensual de la evolución de la </w:t>
      </w:r>
      <w:r w:rsidR="00A64660" w:rsidRPr="005A6F02">
        <w:rPr>
          <w:lang w:val="es-MX"/>
        </w:rPr>
        <w:t>Capacidad Financiera Total (</w:t>
      </w:r>
      <w:r w:rsidR="00340712" w:rsidRPr="005A6F02">
        <w:rPr>
          <w:lang w:val="es-MX"/>
        </w:rPr>
        <w:t>BID)</w:t>
      </w:r>
      <w:r w:rsidR="00A64660" w:rsidRPr="005A6F02">
        <w:rPr>
          <w:lang w:val="es-MX"/>
        </w:rPr>
        <w:t>, proyectada para un periodo de doce meses, la que se calculará</w:t>
      </w:r>
      <w:r w:rsidR="00DF75E3" w:rsidRPr="005A6F02">
        <w:rPr>
          <w:lang w:val="es-MX"/>
        </w:rPr>
        <w:t xml:space="preserve"> conforme a lo requerido en el Estado de Flujo de Efectivo</w:t>
      </w:r>
      <w:r w:rsidR="009675A4" w:rsidRPr="005A6F02">
        <w:rPr>
          <w:lang w:val="es-MX"/>
        </w:rPr>
        <w:t xml:space="preserve">; (ii) </w:t>
      </w:r>
      <w:r w:rsidR="00A64660" w:rsidRPr="005A6F02">
        <w:rPr>
          <w:lang w:val="es-MX"/>
        </w:rPr>
        <w:t>El desarrollo del préstamo a lo largo de la vida del proyecto para determinar, en función a la cuota mensual más alta, la garantía a comprometer</w:t>
      </w:r>
      <w:r w:rsidR="009675A4" w:rsidRPr="005A6F02">
        <w:rPr>
          <w:lang w:val="es-MX"/>
        </w:rPr>
        <w:t xml:space="preserve">; (iii) </w:t>
      </w:r>
      <w:r w:rsidR="00A64660" w:rsidRPr="005A6F02">
        <w:rPr>
          <w:lang w:val="es-MX"/>
        </w:rPr>
        <w:t>El desarrollo del préstamo se confecciona en base al Plan de Trabajo e Inversiones, aprobado por la autoridad competente de la Jurisdicción y determina el monto que el Fondo se compromete a desembolsar mensualmente</w:t>
      </w:r>
      <w:r w:rsidR="009675A4" w:rsidRPr="005A6F02">
        <w:rPr>
          <w:lang w:val="es-MX"/>
        </w:rPr>
        <w:t xml:space="preserve">; (iv) </w:t>
      </w:r>
      <w:r w:rsidR="00A64660" w:rsidRPr="005A6F02">
        <w:rPr>
          <w:lang w:val="es-MX"/>
        </w:rPr>
        <w:t>Verificados los recaudos anteriores, se complementa la evaluación financiera con la siguiente información:</w:t>
      </w:r>
      <w:r w:rsidR="009675A4">
        <w:rPr>
          <w:lang w:val="es-MX"/>
        </w:rPr>
        <w:t xml:space="preserve"> </w:t>
      </w:r>
      <w:r w:rsidR="009675A4" w:rsidRPr="0086736F">
        <w:rPr>
          <w:lang w:val="es-MX"/>
        </w:rPr>
        <w:t>Importe Total del Financiamiento, desagregando el monto de financiamiento para obra y el monto de financiamiento para atender los gastos de auditoria y administración</w:t>
      </w:r>
      <w:r w:rsidR="009675A4">
        <w:rPr>
          <w:lang w:val="es-MX"/>
        </w:rPr>
        <w:t xml:space="preserve">; </w:t>
      </w:r>
      <w:r w:rsidR="00A64660" w:rsidRPr="0086736F">
        <w:rPr>
          <w:rFonts w:cstheme="minorHAnsi"/>
          <w:lang w:val="es-MX"/>
        </w:rPr>
        <w:t xml:space="preserve">Condiciones de financiamiento, de acuerdo a lo estipulado en el presente Reglamento Operativo o en los Convenios suscriptos entre el </w:t>
      </w:r>
      <w:r w:rsidR="0086736F" w:rsidRPr="0086736F">
        <w:rPr>
          <w:rFonts w:cstheme="minorHAnsi"/>
          <w:lang w:val="es-MX"/>
        </w:rPr>
        <w:t>P</w:t>
      </w:r>
      <w:r w:rsidR="00A64660" w:rsidRPr="0086736F">
        <w:rPr>
          <w:rFonts w:cstheme="minorHAnsi"/>
          <w:lang w:val="es-MX"/>
        </w:rPr>
        <w:t>FFIR y los Organismos Multilaterales de Crédito</w:t>
      </w:r>
      <w:r w:rsidR="009675A4">
        <w:rPr>
          <w:rFonts w:cstheme="minorHAnsi"/>
          <w:lang w:val="es-MX"/>
        </w:rPr>
        <w:t xml:space="preserve"> (</w:t>
      </w:r>
      <w:r w:rsidR="00A64660" w:rsidRPr="0086736F">
        <w:rPr>
          <w:rFonts w:cstheme="minorHAnsi"/>
          <w:lang w:val="es-MX"/>
        </w:rPr>
        <w:t>las cuales determinan, el plazo de financiamiento, el per</w:t>
      </w:r>
      <w:r w:rsidR="0086736F" w:rsidRPr="0086736F">
        <w:rPr>
          <w:rFonts w:cstheme="minorHAnsi"/>
          <w:lang w:val="es-MX"/>
        </w:rPr>
        <w:t>í</w:t>
      </w:r>
      <w:r w:rsidR="00A64660" w:rsidRPr="0086736F">
        <w:rPr>
          <w:rFonts w:cstheme="minorHAnsi"/>
          <w:lang w:val="es-MX"/>
        </w:rPr>
        <w:t>odo de gracia, la tasa a aplicar</w:t>
      </w:r>
      <w:r w:rsidR="009675A4">
        <w:rPr>
          <w:rFonts w:cstheme="minorHAnsi"/>
          <w:lang w:val="es-MX"/>
        </w:rPr>
        <w:t xml:space="preserve">); </w:t>
      </w:r>
      <w:r w:rsidR="00A64660" w:rsidRPr="00DD6683">
        <w:rPr>
          <w:rFonts w:cstheme="minorHAnsi"/>
          <w:lang w:val="es-MX"/>
        </w:rPr>
        <w:t>Afectación de Garantía, en porcentaje e importe.</w:t>
      </w:r>
    </w:p>
    <w:p w14:paraId="5286AAEB" w14:textId="38EA0DC8" w:rsidR="0020590B" w:rsidRPr="00DD6683" w:rsidRDefault="0020590B" w:rsidP="0053663A">
      <w:pPr>
        <w:pStyle w:val="Heading4"/>
        <w:rPr>
          <w:rFonts w:asciiTheme="minorHAnsi" w:hAnsiTheme="minorHAnsi" w:cstheme="minorHAnsi"/>
          <w:lang w:val="es-MX"/>
        </w:rPr>
      </w:pPr>
      <w:r w:rsidRPr="00DD6683">
        <w:rPr>
          <w:rFonts w:asciiTheme="minorHAnsi" w:hAnsiTheme="minorHAnsi" w:cstheme="minorHAnsi"/>
          <w:lang w:val="es-MX"/>
        </w:rPr>
        <w:t xml:space="preserve">Aprobación de los proyectos y la </w:t>
      </w:r>
      <w:r w:rsidR="009675A4">
        <w:rPr>
          <w:rFonts w:asciiTheme="minorHAnsi" w:hAnsiTheme="minorHAnsi" w:cstheme="minorHAnsi"/>
          <w:lang w:val="es-MX"/>
        </w:rPr>
        <w:t>Resolución de Crédito</w:t>
      </w:r>
    </w:p>
    <w:p w14:paraId="1357E3FF" w14:textId="410B31EB" w:rsidR="00A30772" w:rsidRPr="00DD6683" w:rsidRDefault="003E143E" w:rsidP="00FE6E94">
      <w:pPr>
        <w:jc w:val="both"/>
        <w:rPr>
          <w:rFonts w:cstheme="minorHAnsi"/>
          <w:lang w:val="es-MX"/>
        </w:rPr>
      </w:pPr>
      <w:r w:rsidRPr="00DD6683">
        <w:rPr>
          <w:rFonts w:cstheme="minorHAnsi"/>
          <w:lang w:val="es-MX"/>
        </w:rPr>
        <w:t>En caso</w:t>
      </w:r>
      <w:r w:rsidR="005272F8">
        <w:rPr>
          <w:rFonts w:cstheme="minorHAnsi"/>
          <w:lang w:val="es-MX"/>
        </w:rPr>
        <w:t xml:space="preserve"> de</w:t>
      </w:r>
      <w:r w:rsidRPr="00DD6683">
        <w:rPr>
          <w:rFonts w:cstheme="minorHAnsi"/>
          <w:lang w:val="es-MX"/>
        </w:rPr>
        <w:t xml:space="preserve"> que la documentación esté acorde con los requerimientos establecidos, </w:t>
      </w:r>
      <w:r w:rsidR="0067598E">
        <w:rPr>
          <w:rFonts w:cstheme="minorHAnsi"/>
          <w:lang w:val="es-MX"/>
        </w:rPr>
        <w:t xml:space="preserve">y previa confirmación de que la obra se encuentra prevista en el POA del programa respectivo, </w:t>
      </w:r>
      <w:r w:rsidRPr="00DD6683">
        <w:rPr>
          <w:rFonts w:cstheme="minorHAnsi"/>
          <w:lang w:val="es-MX"/>
        </w:rPr>
        <w:t xml:space="preserve">se realizarán </w:t>
      </w:r>
      <w:r w:rsidR="0067598E">
        <w:rPr>
          <w:rFonts w:cstheme="minorHAnsi"/>
          <w:lang w:val="es-MX"/>
        </w:rPr>
        <w:t xml:space="preserve">los </w:t>
      </w:r>
      <w:r w:rsidRPr="00DD6683">
        <w:rPr>
          <w:rFonts w:cstheme="minorHAnsi"/>
          <w:lang w:val="es-MX"/>
        </w:rPr>
        <w:t xml:space="preserve">informes favorables. Estos informes, de carácter no vinculante, se elevarán al Consejo de Administración del FFFIR, quien </w:t>
      </w:r>
      <w:r w:rsidR="00A30772" w:rsidRPr="00DD6683">
        <w:rPr>
          <w:rFonts w:cstheme="minorHAnsi"/>
          <w:lang w:val="es-MX"/>
        </w:rPr>
        <w:t>comunicará a</w:t>
      </w:r>
      <w:r w:rsidR="006128D4">
        <w:rPr>
          <w:rFonts w:cstheme="minorHAnsi"/>
          <w:lang w:val="es-MX"/>
        </w:rPr>
        <w:t xml:space="preserve">l BID </w:t>
      </w:r>
      <w:r w:rsidR="00A30772" w:rsidRPr="00DD6683">
        <w:rPr>
          <w:rFonts w:cstheme="minorHAnsi"/>
          <w:lang w:val="es-MX"/>
        </w:rPr>
        <w:t>que la documentación evaluada cumple con los requisitos</w:t>
      </w:r>
      <w:r w:rsidR="0067598E">
        <w:rPr>
          <w:rFonts w:cstheme="minorHAnsi"/>
          <w:lang w:val="es-MX"/>
        </w:rPr>
        <w:t xml:space="preserve"> y condiciones</w:t>
      </w:r>
      <w:r w:rsidR="00A30772" w:rsidRPr="00DD6683">
        <w:rPr>
          <w:rFonts w:cstheme="minorHAnsi"/>
          <w:lang w:val="es-MX"/>
        </w:rPr>
        <w:t xml:space="preserve"> té</w:t>
      </w:r>
      <w:r w:rsidRPr="00DD6683">
        <w:rPr>
          <w:rFonts w:cstheme="minorHAnsi"/>
          <w:lang w:val="es-MX"/>
        </w:rPr>
        <w:t>cnic</w:t>
      </w:r>
      <w:r w:rsidR="0067598E">
        <w:rPr>
          <w:rFonts w:cstheme="minorHAnsi"/>
          <w:lang w:val="es-MX"/>
        </w:rPr>
        <w:t>a</w:t>
      </w:r>
      <w:r w:rsidRPr="00DD6683">
        <w:rPr>
          <w:rFonts w:cstheme="minorHAnsi"/>
          <w:lang w:val="es-MX"/>
        </w:rPr>
        <w:t>s, ambientales, económic</w:t>
      </w:r>
      <w:r w:rsidR="0067598E">
        <w:rPr>
          <w:rFonts w:cstheme="minorHAnsi"/>
          <w:lang w:val="es-MX"/>
        </w:rPr>
        <w:t>a</w:t>
      </w:r>
      <w:r w:rsidRPr="00DD6683">
        <w:rPr>
          <w:rFonts w:cstheme="minorHAnsi"/>
          <w:lang w:val="es-MX"/>
        </w:rPr>
        <w:t xml:space="preserve">s, </w:t>
      </w:r>
      <w:r w:rsidR="00A30772" w:rsidRPr="00DD6683">
        <w:rPr>
          <w:rFonts w:cstheme="minorHAnsi"/>
          <w:lang w:val="es-MX"/>
        </w:rPr>
        <w:t xml:space="preserve">legales </w:t>
      </w:r>
      <w:r w:rsidRPr="00DD6683">
        <w:rPr>
          <w:rFonts w:cstheme="minorHAnsi"/>
          <w:lang w:val="es-MX"/>
        </w:rPr>
        <w:t>y financier</w:t>
      </w:r>
      <w:r w:rsidR="0067598E">
        <w:rPr>
          <w:rFonts w:cstheme="minorHAnsi"/>
          <w:lang w:val="es-MX"/>
        </w:rPr>
        <w:t>a</w:t>
      </w:r>
      <w:r w:rsidRPr="00DD6683">
        <w:rPr>
          <w:rFonts w:cstheme="minorHAnsi"/>
          <w:lang w:val="es-MX"/>
        </w:rPr>
        <w:t xml:space="preserve">s </w:t>
      </w:r>
      <w:r w:rsidR="00A30772" w:rsidRPr="00DD6683">
        <w:rPr>
          <w:rFonts w:cstheme="minorHAnsi"/>
          <w:lang w:val="es-MX"/>
        </w:rPr>
        <w:t>establecid</w:t>
      </w:r>
      <w:r w:rsidR="0067598E">
        <w:rPr>
          <w:rFonts w:cstheme="minorHAnsi"/>
          <w:lang w:val="es-MX"/>
        </w:rPr>
        <w:t>a</w:t>
      </w:r>
      <w:r w:rsidR="00A30772" w:rsidRPr="00DD6683">
        <w:rPr>
          <w:rFonts w:cstheme="minorHAnsi"/>
          <w:lang w:val="es-MX"/>
        </w:rPr>
        <w:t>s en el presente RO</w:t>
      </w:r>
      <w:r w:rsidR="006128D4">
        <w:rPr>
          <w:rFonts w:cstheme="minorHAnsi"/>
          <w:lang w:val="es-MX"/>
        </w:rPr>
        <w:t>P</w:t>
      </w:r>
      <w:r w:rsidR="00A30772" w:rsidRPr="00DD6683">
        <w:rPr>
          <w:rFonts w:cstheme="minorHAnsi"/>
          <w:lang w:val="es-MX"/>
        </w:rPr>
        <w:t xml:space="preserve"> y que está en condici</w:t>
      </w:r>
      <w:r w:rsidR="006128D4">
        <w:rPr>
          <w:rFonts w:cstheme="minorHAnsi"/>
          <w:lang w:val="es-MX"/>
        </w:rPr>
        <w:t>ones</w:t>
      </w:r>
      <w:r w:rsidR="00A30772" w:rsidRPr="00DD6683">
        <w:rPr>
          <w:rFonts w:cstheme="minorHAnsi"/>
          <w:lang w:val="es-MX"/>
        </w:rPr>
        <w:t xml:space="preserve"> de proseguir el proceso para el llamado a licitación. </w:t>
      </w:r>
      <w:r w:rsidR="006128D4">
        <w:rPr>
          <w:rFonts w:cstheme="minorHAnsi"/>
          <w:lang w:val="es-MX"/>
        </w:rPr>
        <w:t xml:space="preserve"> El BID e</w:t>
      </w:r>
      <w:r w:rsidR="00A30772" w:rsidRPr="00DD6683">
        <w:rPr>
          <w:rFonts w:cstheme="minorHAnsi"/>
          <w:lang w:val="es-MX"/>
        </w:rPr>
        <w:t>valuar</w:t>
      </w:r>
      <w:r w:rsidR="006128D4">
        <w:rPr>
          <w:rFonts w:cstheme="minorHAnsi"/>
          <w:lang w:val="es-MX"/>
        </w:rPr>
        <w:t>á la</w:t>
      </w:r>
      <w:r w:rsidR="00A30772" w:rsidRPr="00DD6683">
        <w:rPr>
          <w:rFonts w:cstheme="minorHAnsi"/>
          <w:lang w:val="es-MX"/>
        </w:rPr>
        <w:t xml:space="preserve"> documentación</w:t>
      </w:r>
      <w:r w:rsidR="006128D4">
        <w:rPr>
          <w:rFonts w:cstheme="minorHAnsi"/>
          <w:lang w:val="es-MX"/>
        </w:rPr>
        <w:t xml:space="preserve"> y de corresponder, </w:t>
      </w:r>
      <w:r w:rsidR="003B20A5">
        <w:rPr>
          <w:rFonts w:cstheme="minorHAnsi"/>
          <w:lang w:val="es-MX"/>
        </w:rPr>
        <w:t xml:space="preserve">emitirá </w:t>
      </w:r>
      <w:r w:rsidR="003B20A5" w:rsidRPr="00DD6683">
        <w:rPr>
          <w:rFonts w:cstheme="minorHAnsi"/>
          <w:lang w:val="es-MX"/>
        </w:rPr>
        <w:t>la</w:t>
      </w:r>
      <w:r w:rsidR="00A30772" w:rsidRPr="00DD6683">
        <w:rPr>
          <w:rFonts w:cstheme="minorHAnsi"/>
          <w:lang w:val="es-MX"/>
        </w:rPr>
        <w:t xml:space="preserve"> No objeción</w:t>
      </w:r>
      <w:r w:rsidRPr="00DD6683">
        <w:rPr>
          <w:rFonts w:cstheme="minorHAnsi"/>
          <w:lang w:val="es-MX"/>
        </w:rPr>
        <w:t xml:space="preserve">. </w:t>
      </w:r>
      <w:r w:rsidR="0067598E">
        <w:rPr>
          <w:rFonts w:cstheme="minorHAnsi"/>
          <w:lang w:val="es-MX"/>
        </w:rPr>
        <w:t>Luego, l</w:t>
      </w:r>
      <w:r w:rsidR="00A30772" w:rsidRPr="00DD6683">
        <w:rPr>
          <w:rFonts w:cstheme="minorHAnsi"/>
          <w:lang w:val="es-MX"/>
        </w:rPr>
        <w:t xml:space="preserve">a jurisdicción </w:t>
      </w:r>
      <w:r w:rsidR="003B20A5" w:rsidRPr="00DD6683">
        <w:rPr>
          <w:rFonts w:cstheme="minorHAnsi"/>
          <w:lang w:val="es-MX"/>
        </w:rPr>
        <w:t>podrá avanzar</w:t>
      </w:r>
      <w:r w:rsidR="00A30772" w:rsidRPr="00DD6683">
        <w:rPr>
          <w:rFonts w:cstheme="minorHAnsi"/>
          <w:lang w:val="es-MX"/>
        </w:rPr>
        <w:t xml:space="preserve"> hasta emitir el dictamen de </w:t>
      </w:r>
      <w:r w:rsidR="00B068BC" w:rsidRPr="00DD6683">
        <w:rPr>
          <w:rFonts w:cstheme="minorHAnsi"/>
          <w:lang w:val="es-MX"/>
        </w:rPr>
        <w:t>pre-adjudicación</w:t>
      </w:r>
      <w:r w:rsidR="00A30772" w:rsidRPr="00DD6683">
        <w:rPr>
          <w:rFonts w:cstheme="minorHAnsi"/>
          <w:lang w:val="es-MX"/>
        </w:rPr>
        <w:t xml:space="preserve"> con el orden de prelación de las ofertas, elevando al FFFIR toda la documentación consignada en </w:t>
      </w:r>
      <w:r w:rsidR="00A30772" w:rsidRPr="00143F65">
        <w:rPr>
          <w:rFonts w:cstheme="minorHAnsi"/>
          <w:lang w:val="es-MX"/>
        </w:rPr>
        <w:t xml:space="preserve">el Anexo </w:t>
      </w:r>
      <w:r w:rsidR="00143F65" w:rsidRPr="00143F65">
        <w:rPr>
          <w:rFonts w:cstheme="minorHAnsi"/>
          <w:lang w:val="es-MX"/>
        </w:rPr>
        <w:t>1</w:t>
      </w:r>
      <w:r w:rsidR="00A30772" w:rsidRPr="00143F65">
        <w:rPr>
          <w:rFonts w:cstheme="minorHAnsi"/>
          <w:lang w:val="es-MX"/>
        </w:rPr>
        <w:t>.</w:t>
      </w:r>
    </w:p>
    <w:p w14:paraId="7D9EE7C7" w14:textId="4860BACB" w:rsidR="0009421E" w:rsidRPr="00DD6683" w:rsidRDefault="0009421E" w:rsidP="00FE6E94">
      <w:pPr>
        <w:jc w:val="both"/>
        <w:rPr>
          <w:rFonts w:cstheme="minorHAnsi"/>
          <w:lang w:val="es-MX"/>
        </w:rPr>
      </w:pPr>
      <w:r w:rsidRPr="009316FC">
        <w:rPr>
          <w:rFonts w:cstheme="minorHAnsi"/>
          <w:lang w:val="es-MX"/>
        </w:rPr>
        <w:t xml:space="preserve">Producida la </w:t>
      </w:r>
      <w:r w:rsidR="003B20A5" w:rsidRPr="009316FC">
        <w:rPr>
          <w:rFonts w:cstheme="minorHAnsi"/>
          <w:lang w:val="es-MX"/>
        </w:rPr>
        <w:t>Pre-adjudicación</w:t>
      </w:r>
      <w:r w:rsidRPr="009316FC">
        <w:rPr>
          <w:rFonts w:cstheme="minorHAnsi"/>
          <w:lang w:val="es-MX"/>
        </w:rPr>
        <w:t xml:space="preserve"> por parte de las </w:t>
      </w:r>
      <w:r w:rsidR="007A4E09">
        <w:rPr>
          <w:rFonts w:cstheme="minorHAnsi"/>
          <w:lang w:val="es-MX"/>
        </w:rPr>
        <w:t>UEPs</w:t>
      </w:r>
      <w:r w:rsidRPr="009316FC">
        <w:rPr>
          <w:rFonts w:cstheme="minorHAnsi"/>
          <w:lang w:val="es-MX"/>
        </w:rPr>
        <w:t>, emitidos los informes de las áreas operativas del FFFIR relacionados con la verificaci</w:t>
      </w:r>
      <w:r w:rsidRPr="00D44D19">
        <w:rPr>
          <w:rFonts w:cstheme="minorHAnsi"/>
          <w:lang w:val="es-MX"/>
        </w:rPr>
        <w:t>ón de</w:t>
      </w:r>
      <w:r w:rsidR="00143F65" w:rsidRPr="00D678A2">
        <w:rPr>
          <w:rFonts w:cstheme="minorHAnsi"/>
          <w:lang w:val="es-MX"/>
        </w:rPr>
        <w:t xml:space="preserve"> lo actuado y contando con la R</w:t>
      </w:r>
      <w:r w:rsidRPr="009316FC">
        <w:rPr>
          <w:rFonts w:cstheme="minorHAnsi"/>
          <w:lang w:val="es-MX"/>
        </w:rPr>
        <w:t>esolución del Consejo de Administración</w:t>
      </w:r>
      <w:r w:rsidR="007A4E09">
        <w:rPr>
          <w:rFonts w:cstheme="minorHAnsi"/>
          <w:lang w:val="es-MX"/>
        </w:rPr>
        <w:t xml:space="preserve"> y</w:t>
      </w:r>
      <w:r w:rsidRPr="009316FC">
        <w:rPr>
          <w:rFonts w:cstheme="minorHAnsi"/>
          <w:lang w:val="es-MX"/>
        </w:rPr>
        <w:t xml:space="preserve"> se </w:t>
      </w:r>
      <w:r w:rsidR="007A4E09">
        <w:rPr>
          <w:rFonts w:cstheme="minorHAnsi"/>
          <w:lang w:val="es-MX"/>
        </w:rPr>
        <w:t>enviará al BID para su no objeción</w:t>
      </w:r>
      <w:r w:rsidRPr="009316FC">
        <w:rPr>
          <w:rFonts w:cstheme="minorHAnsi"/>
          <w:lang w:val="es-MX"/>
        </w:rPr>
        <w:t xml:space="preserve">. A partir de </w:t>
      </w:r>
      <w:r w:rsidRPr="009316FC">
        <w:rPr>
          <w:rFonts w:cstheme="minorHAnsi"/>
          <w:lang w:val="es-MX"/>
        </w:rPr>
        <w:lastRenderedPageBreak/>
        <w:t>est</w:t>
      </w:r>
      <w:r w:rsidR="00474803">
        <w:rPr>
          <w:rFonts w:cstheme="minorHAnsi"/>
          <w:lang w:val="es-MX"/>
        </w:rPr>
        <w:t xml:space="preserve">a, </w:t>
      </w:r>
      <w:r w:rsidRPr="009316FC">
        <w:rPr>
          <w:rFonts w:cstheme="minorHAnsi"/>
          <w:lang w:val="es-MX"/>
        </w:rPr>
        <w:t xml:space="preserve">se emitirá la correspondiente Resolución </w:t>
      </w:r>
      <w:r w:rsidRPr="00CD30A7">
        <w:rPr>
          <w:rFonts w:cstheme="minorHAnsi"/>
          <w:lang w:val="es-MX"/>
        </w:rPr>
        <w:t xml:space="preserve">de Crédito, que </w:t>
      </w:r>
      <w:r w:rsidR="00474803">
        <w:rPr>
          <w:rFonts w:cstheme="minorHAnsi"/>
          <w:lang w:val="es-MX"/>
        </w:rPr>
        <w:t>habilitará a</w:t>
      </w:r>
      <w:r w:rsidRPr="00CD30A7">
        <w:rPr>
          <w:rFonts w:cstheme="minorHAnsi"/>
          <w:lang w:val="es-MX"/>
        </w:rPr>
        <w:t xml:space="preserve"> las Provincias </w:t>
      </w:r>
      <w:r w:rsidR="00474803">
        <w:rPr>
          <w:rFonts w:cstheme="minorHAnsi"/>
          <w:lang w:val="es-MX"/>
        </w:rPr>
        <w:t xml:space="preserve">a </w:t>
      </w:r>
      <w:r w:rsidRPr="00CD30A7">
        <w:rPr>
          <w:rFonts w:cstheme="minorHAnsi"/>
          <w:lang w:val="es-MX"/>
        </w:rPr>
        <w:t>suscrib</w:t>
      </w:r>
      <w:r w:rsidR="00474803">
        <w:rPr>
          <w:rFonts w:cstheme="minorHAnsi"/>
          <w:lang w:val="es-MX"/>
        </w:rPr>
        <w:t xml:space="preserve">ir </w:t>
      </w:r>
      <w:r w:rsidRPr="00CD30A7">
        <w:rPr>
          <w:rFonts w:cstheme="minorHAnsi"/>
          <w:lang w:val="es-MX"/>
        </w:rPr>
        <w:t>los respectivos contratos de obra.</w:t>
      </w:r>
    </w:p>
    <w:p w14:paraId="62F4B10A" w14:textId="79106BFC" w:rsidR="004F60A1" w:rsidRDefault="008A76CB" w:rsidP="00FE6E94">
      <w:pPr>
        <w:jc w:val="both"/>
        <w:rPr>
          <w:rFonts w:cstheme="minorHAnsi"/>
          <w:lang w:val="es-MX"/>
        </w:rPr>
      </w:pPr>
      <w:r>
        <w:rPr>
          <w:rFonts w:cstheme="minorHAnsi"/>
          <w:lang w:val="es-MX"/>
        </w:rPr>
        <w:t xml:space="preserve">El BID </w:t>
      </w:r>
      <w:r w:rsidR="00A30772" w:rsidRPr="00DD6683">
        <w:rPr>
          <w:rFonts w:cstheme="minorHAnsi"/>
          <w:lang w:val="es-MX"/>
        </w:rPr>
        <w:t xml:space="preserve">y el FFFIR, no se responsabilizan de los problemas que </w:t>
      </w:r>
      <w:r>
        <w:rPr>
          <w:rFonts w:cstheme="minorHAnsi"/>
          <w:lang w:val="es-MX"/>
        </w:rPr>
        <w:t>se deriven de</w:t>
      </w:r>
      <w:r w:rsidR="00A30772" w:rsidRPr="00DD6683">
        <w:rPr>
          <w:rFonts w:cstheme="minorHAnsi"/>
          <w:lang w:val="es-MX"/>
        </w:rPr>
        <w:t xml:space="preserve"> eventuales deficiencias en el desarrollo o terminación de la obra, </w:t>
      </w:r>
      <w:r>
        <w:rPr>
          <w:rFonts w:cstheme="minorHAnsi"/>
          <w:lang w:val="es-MX"/>
        </w:rPr>
        <w:t xml:space="preserve">ni </w:t>
      </w:r>
      <w:r w:rsidR="00A30772" w:rsidRPr="00DD6683">
        <w:rPr>
          <w:rFonts w:cstheme="minorHAnsi"/>
          <w:lang w:val="es-MX"/>
        </w:rPr>
        <w:t>de cualquier otro reclamo que por cuestiones conexas pudiera ser realizado.</w:t>
      </w:r>
      <w:r w:rsidR="00474803">
        <w:rPr>
          <w:rFonts w:cstheme="minorHAnsi"/>
          <w:lang w:val="es-MX"/>
        </w:rPr>
        <w:t xml:space="preserve"> Del mismo modo, en </w:t>
      </w:r>
      <w:r w:rsidR="00A30772" w:rsidRPr="00DD6683">
        <w:rPr>
          <w:rFonts w:cstheme="minorHAnsi"/>
          <w:lang w:val="es-MX"/>
        </w:rPr>
        <w:t>ningún caso asumen responsabilidades por las decisiones adoptadas por la Jurisdicción, ni por las consecuencias que deriven de los actos administrativos propios de la relación contratista – comitente.</w:t>
      </w:r>
      <w:r w:rsidR="00474803">
        <w:rPr>
          <w:rFonts w:cstheme="minorHAnsi"/>
          <w:lang w:val="es-MX"/>
        </w:rPr>
        <w:t xml:space="preserve"> </w:t>
      </w:r>
      <w:r w:rsidR="00A30772" w:rsidRPr="00DD6683">
        <w:rPr>
          <w:rFonts w:cstheme="minorHAnsi"/>
          <w:lang w:val="es-MX"/>
        </w:rPr>
        <w:t>Es responsabilidad exclusiva de la Jurisdicción velar por el fiel cumplimiento de las normativas vigentes en su Jurisdicción y las disposiciones establecidas en los Pliegos de la Licitación.</w:t>
      </w:r>
    </w:p>
    <w:p w14:paraId="4D63EDB4" w14:textId="7C3FF4D7" w:rsidR="008A76CB" w:rsidRPr="00DD6683" w:rsidRDefault="008A76CB" w:rsidP="00FE6E94">
      <w:pPr>
        <w:jc w:val="both"/>
        <w:rPr>
          <w:rFonts w:cstheme="minorHAnsi"/>
          <w:lang w:val="es-MX"/>
        </w:rPr>
      </w:pPr>
      <w:r>
        <w:rPr>
          <w:rFonts w:cstheme="minorHAnsi"/>
          <w:lang w:val="es-MX"/>
        </w:rPr>
        <w:t>El Banco reconocerá como inversiones los pagos efectivamente realizados a los contratistas por los certificados de obra</w:t>
      </w:r>
      <w:r w:rsidR="009834E3">
        <w:rPr>
          <w:rFonts w:cstheme="minorHAnsi"/>
          <w:lang w:val="es-MX"/>
        </w:rPr>
        <w:t xml:space="preserve"> aprobados</w:t>
      </w:r>
      <w:r>
        <w:rPr>
          <w:rFonts w:cstheme="minorHAnsi"/>
          <w:lang w:val="es-MX"/>
        </w:rPr>
        <w:t xml:space="preserve"> y </w:t>
      </w:r>
      <w:r w:rsidR="009834E3">
        <w:rPr>
          <w:rFonts w:cstheme="minorHAnsi"/>
          <w:lang w:val="es-MX"/>
        </w:rPr>
        <w:t xml:space="preserve">las </w:t>
      </w:r>
      <w:r>
        <w:rPr>
          <w:rFonts w:cstheme="minorHAnsi"/>
          <w:lang w:val="es-MX"/>
        </w:rPr>
        <w:t>facturas que sean presentados al FFFIR.</w:t>
      </w:r>
    </w:p>
    <w:p w14:paraId="63D0C080" w14:textId="27E39FF7" w:rsidR="00F0475B" w:rsidRPr="005A6F02" w:rsidRDefault="00F0475B" w:rsidP="00F0475B">
      <w:pPr>
        <w:pStyle w:val="Heading2"/>
        <w:rPr>
          <w:rFonts w:asciiTheme="minorHAnsi" w:hAnsiTheme="minorHAnsi" w:cstheme="minorHAnsi"/>
          <w:lang w:val="es-MX"/>
        </w:rPr>
      </w:pPr>
      <w:bookmarkStart w:id="54" w:name="_Toc8900597"/>
      <w:bookmarkStart w:id="55" w:name="_Hlk8660090"/>
      <w:r w:rsidRPr="005A6F02">
        <w:rPr>
          <w:rFonts w:asciiTheme="minorHAnsi" w:hAnsiTheme="minorHAnsi" w:cstheme="minorHAnsi"/>
          <w:lang w:val="es-MX"/>
        </w:rPr>
        <w:t>COMPONENTE II: FORTALECIMIENTO INSITUCIONAL</w:t>
      </w:r>
      <w:bookmarkEnd w:id="54"/>
    </w:p>
    <w:p w14:paraId="1E24659B" w14:textId="6B1AF31E" w:rsidR="00896B7A" w:rsidRDefault="00896B7A" w:rsidP="008C4CCF">
      <w:pPr>
        <w:jc w:val="both"/>
        <w:rPr>
          <w:rFonts w:cstheme="minorHAnsi"/>
          <w:color w:val="500050"/>
          <w:shd w:val="clear" w:color="auto" w:fill="00FF00"/>
        </w:rPr>
      </w:pPr>
      <w:bookmarkStart w:id="56" w:name="_Hlk8736280"/>
      <w:bookmarkEnd w:id="55"/>
      <w:r w:rsidRPr="00BB3E45">
        <w:rPr>
          <w:rFonts w:cstheme="minorHAnsi"/>
        </w:rPr>
        <w:t>Comprenderán los costos inherentes a las actividades destalladas en el Capítulo 2. “Descripción del Programa”</w:t>
      </w:r>
      <w:r>
        <w:rPr>
          <w:rFonts w:cstheme="minorHAnsi"/>
        </w:rPr>
        <w:t xml:space="preserve">. A estos efectos, deberá asegurarse </w:t>
      </w:r>
      <w:r w:rsidR="009834E3">
        <w:rPr>
          <w:rFonts w:cstheme="minorHAnsi"/>
        </w:rPr>
        <w:t xml:space="preserve">que los gastos se encuentren en la respectiva planificación anual (POA) y </w:t>
      </w:r>
      <w:r>
        <w:rPr>
          <w:rFonts w:cstheme="minorHAnsi"/>
        </w:rPr>
        <w:t>el cumplimiento de las políticas y procedimientos del BID detallados en su Manual de Adquisiciones para Ejecutores</w:t>
      </w:r>
      <w:r w:rsidR="009834E3">
        <w:rPr>
          <w:rFonts w:cstheme="minorHAnsi"/>
        </w:rPr>
        <w:t>. El</w:t>
      </w:r>
      <w:r w:rsidR="008A76CB">
        <w:rPr>
          <w:rFonts w:cstheme="minorHAnsi"/>
        </w:rPr>
        <w:t xml:space="preserve"> Banco reconocerá su ejecución con la efectiva confirmación de la prestación del </w:t>
      </w:r>
      <w:r w:rsidR="003B20A5">
        <w:rPr>
          <w:rFonts w:cstheme="minorHAnsi"/>
        </w:rPr>
        <w:t>servicio o</w:t>
      </w:r>
      <w:r w:rsidR="008A76CB">
        <w:rPr>
          <w:rFonts w:cstheme="minorHAnsi"/>
        </w:rPr>
        <w:t xml:space="preserve"> entrega del bien y el efectivo pago.</w:t>
      </w:r>
    </w:p>
    <w:p w14:paraId="7CC18ABE" w14:textId="03B5B1C8" w:rsidR="003B5DA3" w:rsidRPr="00896B7A" w:rsidRDefault="00F0475B" w:rsidP="005A6F02">
      <w:pPr>
        <w:pStyle w:val="Heading2"/>
        <w:rPr>
          <w:rFonts w:cstheme="minorHAnsi"/>
          <w:lang w:val="es-MX"/>
        </w:rPr>
      </w:pPr>
      <w:bookmarkStart w:id="57" w:name="_Toc8900598"/>
      <w:bookmarkEnd w:id="56"/>
      <w:r w:rsidRPr="005A6F02">
        <w:rPr>
          <w:rFonts w:asciiTheme="minorHAnsi" w:hAnsiTheme="minorHAnsi" w:cstheme="minorHAnsi"/>
          <w:lang w:val="es-MX"/>
        </w:rPr>
        <w:t>COSTOS</w:t>
      </w:r>
      <w:r w:rsidRPr="00896B7A">
        <w:rPr>
          <w:lang w:val="es-MX"/>
        </w:rPr>
        <w:t xml:space="preserve"> </w:t>
      </w:r>
      <w:r w:rsidRPr="005A6F02">
        <w:rPr>
          <w:rFonts w:asciiTheme="minorHAnsi" w:hAnsiTheme="minorHAnsi" w:cstheme="minorHAnsi"/>
          <w:lang w:val="es-MX"/>
        </w:rPr>
        <w:t>DE ADMINISTRACIÓN</w:t>
      </w:r>
      <w:bookmarkEnd w:id="57"/>
      <w:r w:rsidRPr="00896B7A">
        <w:rPr>
          <w:lang w:val="es-MX"/>
        </w:rPr>
        <w:t xml:space="preserve"> </w:t>
      </w:r>
    </w:p>
    <w:p w14:paraId="71FE5D33" w14:textId="0E8F25C4" w:rsidR="008C4CCF" w:rsidRPr="005A6F02" w:rsidRDefault="005272F8" w:rsidP="008C4CCF">
      <w:pPr>
        <w:jc w:val="both"/>
        <w:rPr>
          <w:rFonts w:cstheme="minorHAnsi"/>
          <w:shd w:val="clear" w:color="auto" w:fill="FFFFFF"/>
        </w:rPr>
      </w:pPr>
      <w:bookmarkStart w:id="58" w:name="_Hlk8737891"/>
      <w:bookmarkEnd w:id="48"/>
      <w:r w:rsidRPr="008C4CCF">
        <w:rPr>
          <w:rFonts w:cstheme="minorHAnsi"/>
        </w:rPr>
        <w:t xml:space="preserve">Comprenderán los costos inherentes a las actividades </w:t>
      </w:r>
      <w:r w:rsidR="00401AE7">
        <w:rPr>
          <w:rFonts w:cstheme="minorHAnsi"/>
        </w:rPr>
        <w:t xml:space="preserve">previstas </w:t>
      </w:r>
      <w:r w:rsidRPr="008C4CCF">
        <w:rPr>
          <w:rFonts w:cstheme="minorHAnsi"/>
        </w:rPr>
        <w:t>en el Capítulo 2. “Descripción del Programa”</w:t>
      </w:r>
      <w:bookmarkEnd w:id="58"/>
      <w:r w:rsidR="00401AE7">
        <w:rPr>
          <w:rFonts w:cstheme="minorHAnsi"/>
        </w:rPr>
        <w:t xml:space="preserve"> y planificadas en el POA correspondiente</w:t>
      </w:r>
      <w:r w:rsidRPr="008C4CCF">
        <w:rPr>
          <w:rFonts w:cstheme="minorHAnsi"/>
        </w:rPr>
        <w:t xml:space="preserve">. </w:t>
      </w:r>
      <w:r w:rsidR="00401AE7">
        <w:rPr>
          <w:rFonts w:cstheme="minorHAnsi"/>
        </w:rPr>
        <w:t xml:space="preserve">Para los gastos correspondientes a los subítems “Auditoría” y “Monitoreo y Evaluación” deberá asegurarse el cumplimiento de las políticas y procedimientos del BID detalladas en su Manual de Adquisiciones para Ejecutores. Por otra parte, para el sub ítem “Administración”, los costos del personal del FFFIR afectados a la ejecución de los programas </w:t>
      </w:r>
      <w:r w:rsidR="008C4CCF" w:rsidRPr="005A6F02">
        <w:rPr>
          <w:rFonts w:cstheme="minorHAnsi"/>
          <w:shd w:val="clear" w:color="auto" w:fill="FFFFFF"/>
        </w:rPr>
        <w:t>se</w:t>
      </w:r>
      <w:r w:rsidR="0033683F" w:rsidRPr="005A6F02">
        <w:rPr>
          <w:rFonts w:cstheme="minorHAnsi"/>
          <w:shd w:val="clear" w:color="auto" w:fill="FFFFFF"/>
        </w:rPr>
        <w:t>rán reconocidos por el Banco</w:t>
      </w:r>
      <w:r w:rsidR="008C4CCF" w:rsidRPr="005A6F02">
        <w:rPr>
          <w:rFonts w:cstheme="minorHAnsi"/>
          <w:shd w:val="clear" w:color="auto" w:fill="FFFFFF"/>
        </w:rPr>
        <w:t xml:space="preserve"> considerando el monto porcentual de dicho sub ítem sobre el total </w:t>
      </w:r>
      <w:r w:rsidR="008A76CB" w:rsidRPr="005A6F02">
        <w:rPr>
          <w:rFonts w:cstheme="minorHAnsi"/>
          <w:shd w:val="clear" w:color="auto" w:fill="FFFFFF"/>
        </w:rPr>
        <w:t xml:space="preserve">ejecutado </w:t>
      </w:r>
      <w:r w:rsidR="008C4CCF" w:rsidRPr="005A6F02">
        <w:rPr>
          <w:rFonts w:cstheme="minorHAnsi"/>
          <w:shd w:val="clear" w:color="auto" w:fill="FFFFFF"/>
        </w:rPr>
        <w:t>del proyecto</w:t>
      </w:r>
      <w:r w:rsidR="0033683F" w:rsidRPr="005A6F02">
        <w:rPr>
          <w:rFonts w:cstheme="minorHAnsi"/>
          <w:shd w:val="clear" w:color="auto" w:fill="FFFFFF"/>
        </w:rPr>
        <w:t xml:space="preserve"> (Ver Capítulo 6. Gestión Administrativa-Financiera. Título</w:t>
      </w:r>
      <w:r w:rsidR="0033683F" w:rsidRPr="005A6F02">
        <w:rPr>
          <w:rFonts w:cstheme="minorHAnsi"/>
          <w:highlight w:val="darkCyan"/>
          <w:shd w:val="clear" w:color="auto" w:fill="FFFFFF"/>
        </w:rPr>
        <w:t>…</w:t>
      </w:r>
      <w:proofErr w:type="gramStart"/>
      <w:r w:rsidR="0033683F" w:rsidRPr="005A6F02">
        <w:rPr>
          <w:rFonts w:cstheme="minorHAnsi"/>
          <w:highlight w:val="darkCyan"/>
          <w:shd w:val="clear" w:color="auto" w:fill="FFFFFF"/>
        </w:rPr>
        <w:t>…….</w:t>
      </w:r>
      <w:proofErr w:type="gramEnd"/>
      <w:r w:rsidR="0033683F" w:rsidRPr="005A6F02">
        <w:rPr>
          <w:rFonts w:cstheme="minorHAnsi"/>
          <w:highlight w:val="darkCyan"/>
          <w:shd w:val="clear" w:color="auto" w:fill="FFFFFF"/>
        </w:rPr>
        <w:t>.</w:t>
      </w:r>
      <w:r w:rsidR="0033683F" w:rsidRPr="005A6F02">
        <w:rPr>
          <w:rFonts w:cstheme="minorHAnsi"/>
          <w:shd w:val="clear" w:color="auto" w:fill="FFFFFF"/>
        </w:rPr>
        <w:t>)</w:t>
      </w:r>
      <w:r w:rsidR="008C4CCF" w:rsidRPr="005A6F02">
        <w:rPr>
          <w:rFonts w:cstheme="minorHAnsi"/>
          <w:shd w:val="clear" w:color="auto" w:fill="FFFFFF"/>
        </w:rPr>
        <w:t>.</w:t>
      </w:r>
    </w:p>
    <w:p w14:paraId="6D38FA4C" w14:textId="049AD74D" w:rsidR="00893890" w:rsidRDefault="00F91914" w:rsidP="00446FBC">
      <w:pPr>
        <w:pStyle w:val="Heading1"/>
        <w:ind w:hanging="993"/>
        <w:rPr>
          <w:rFonts w:asciiTheme="minorHAnsi" w:hAnsiTheme="minorHAnsi" w:cstheme="minorHAnsi"/>
          <w:lang w:val="es-MX"/>
        </w:rPr>
      </w:pPr>
      <w:bookmarkStart w:id="59" w:name="_Toc8900599"/>
      <w:r w:rsidRPr="00896B7A">
        <w:rPr>
          <w:rFonts w:asciiTheme="minorHAnsi" w:hAnsiTheme="minorHAnsi" w:cstheme="minorHAnsi"/>
          <w:lang w:val="es-MX"/>
        </w:rPr>
        <w:t>Gestión administrativa-financiera</w:t>
      </w:r>
      <w:bookmarkEnd w:id="59"/>
      <w:r w:rsidRPr="00A9605F">
        <w:rPr>
          <w:rFonts w:asciiTheme="minorHAnsi" w:hAnsiTheme="minorHAnsi" w:cstheme="minorHAnsi"/>
          <w:lang w:val="es-MX"/>
        </w:rPr>
        <w:t xml:space="preserve"> </w:t>
      </w:r>
    </w:p>
    <w:p w14:paraId="3DE71C43" w14:textId="38650A1D" w:rsidR="00CB56DF" w:rsidRPr="00C857BA" w:rsidRDefault="001D3949">
      <w:pPr>
        <w:jc w:val="both"/>
        <w:rPr>
          <w:rFonts w:cstheme="minorHAnsi"/>
          <w:lang w:val="es-MX"/>
        </w:rPr>
      </w:pPr>
      <w:r w:rsidRPr="00C857BA">
        <w:rPr>
          <w:rFonts w:cstheme="minorHAnsi"/>
          <w:lang w:val="es-MX"/>
        </w:rPr>
        <w:t>En el marco de la ejecución de los programas, l</w:t>
      </w:r>
      <w:r w:rsidR="00CB56DF" w:rsidRPr="00C857BA">
        <w:rPr>
          <w:rFonts w:cstheme="minorHAnsi"/>
          <w:lang w:val="es-MX"/>
        </w:rPr>
        <w:t xml:space="preserve">os procedimientos administrativos, financieros y contables </w:t>
      </w:r>
      <w:r w:rsidRPr="00C857BA">
        <w:rPr>
          <w:rFonts w:cstheme="minorHAnsi"/>
          <w:lang w:val="es-MX"/>
        </w:rPr>
        <w:t xml:space="preserve">deberán atender al cumplimiento de </w:t>
      </w:r>
      <w:r w:rsidR="00CB56DF" w:rsidRPr="00C857BA">
        <w:rPr>
          <w:rFonts w:cstheme="minorHAnsi"/>
          <w:lang w:val="es-MX"/>
        </w:rPr>
        <w:t>las leyes y normativas nacionales vigentes</w:t>
      </w:r>
      <w:r w:rsidR="00283EFE" w:rsidRPr="00C857BA">
        <w:rPr>
          <w:rFonts w:cstheme="minorHAnsi"/>
          <w:lang w:val="es-MX"/>
        </w:rPr>
        <w:t xml:space="preserve"> y </w:t>
      </w:r>
      <w:r w:rsidR="00CB56DF" w:rsidRPr="00C857BA">
        <w:rPr>
          <w:rFonts w:cstheme="minorHAnsi"/>
          <w:lang w:val="es-MX"/>
        </w:rPr>
        <w:t>con l</w:t>
      </w:r>
      <w:r w:rsidR="00283EFE" w:rsidRPr="00C857BA">
        <w:rPr>
          <w:rFonts w:cstheme="minorHAnsi"/>
          <w:lang w:val="es-MX"/>
        </w:rPr>
        <w:t xml:space="preserve">as condiciones de </w:t>
      </w:r>
      <w:r w:rsidR="00CB56DF" w:rsidRPr="00C857BA">
        <w:rPr>
          <w:rFonts w:cstheme="minorHAnsi"/>
          <w:lang w:val="es-MX"/>
        </w:rPr>
        <w:t xml:space="preserve">Contratos de Préstamo </w:t>
      </w:r>
      <w:r w:rsidR="00283EFE" w:rsidRPr="00C857BA">
        <w:rPr>
          <w:rFonts w:cstheme="minorHAnsi"/>
          <w:lang w:val="es-MX"/>
        </w:rPr>
        <w:t xml:space="preserve">suscriptos con el BID, su guía de gestión financiera (OP-273-6) </w:t>
      </w:r>
      <w:r w:rsidR="00CB56DF" w:rsidRPr="00C857BA">
        <w:rPr>
          <w:rFonts w:cstheme="minorHAnsi"/>
          <w:lang w:val="es-MX"/>
        </w:rPr>
        <w:t xml:space="preserve">y este </w:t>
      </w:r>
      <w:r w:rsidR="00283EFE" w:rsidRPr="00C857BA">
        <w:rPr>
          <w:rFonts w:cstheme="minorHAnsi"/>
          <w:lang w:val="es-MX"/>
        </w:rPr>
        <w:t>ROP</w:t>
      </w:r>
      <w:r w:rsidR="00CB56DF" w:rsidRPr="00C857BA">
        <w:rPr>
          <w:rFonts w:cstheme="minorHAnsi"/>
          <w:lang w:val="es-MX"/>
        </w:rPr>
        <w:t>.</w:t>
      </w:r>
    </w:p>
    <w:p w14:paraId="56E9F4D3" w14:textId="51F3121A" w:rsidR="005D51D0" w:rsidRPr="003029CF" w:rsidRDefault="00CB56DF" w:rsidP="005D51D0">
      <w:pPr>
        <w:jc w:val="both"/>
        <w:rPr>
          <w:rFonts w:cstheme="minorHAnsi"/>
          <w:lang w:val="es-MX"/>
        </w:rPr>
      </w:pPr>
      <w:r w:rsidRPr="00C857BA">
        <w:rPr>
          <w:rFonts w:cstheme="minorHAnsi"/>
          <w:lang w:val="es-MX"/>
        </w:rPr>
        <w:t xml:space="preserve">El FFFIR debe mantener sistemas de gestión financiera adecuados y confiables para </w:t>
      </w:r>
      <w:r w:rsidR="008A61B3" w:rsidRPr="00C857BA">
        <w:rPr>
          <w:rFonts w:cstheme="minorHAnsi"/>
          <w:lang w:val="es-MX"/>
        </w:rPr>
        <w:t xml:space="preserve">presupuestar (sistema de presupuesto) </w:t>
      </w:r>
      <w:r w:rsidRPr="00C857BA">
        <w:rPr>
          <w:rFonts w:cstheme="minorHAnsi"/>
          <w:lang w:val="es-MX"/>
        </w:rPr>
        <w:t>registrar y contabilizar (sistema de contabilidad), efectuar pagos (sistema de tesorería)</w:t>
      </w:r>
      <w:r w:rsidR="008A61B3" w:rsidRPr="00C857BA">
        <w:rPr>
          <w:rFonts w:cstheme="minorHAnsi"/>
          <w:lang w:val="es-MX"/>
        </w:rPr>
        <w:t xml:space="preserve"> y </w:t>
      </w:r>
      <w:r w:rsidRPr="00C857BA">
        <w:rPr>
          <w:rFonts w:cstheme="minorHAnsi"/>
          <w:lang w:val="es-MX"/>
        </w:rPr>
        <w:t>preparar informes</w:t>
      </w:r>
      <w:r w:rsidR="008A61B3" w:rsidRPr="00C857BA">
        <w:rPr>
          <w:rFonts w:cstheme="minorHAnsi"/>
          <w:lang w:val="es-MX"/>
        </w:rPr>
        <w:t xml:space="preserve"> y justificaciones de gastos (sistema de contabilidad e informes)</w:t>
      </w:r>
      <w:r w:rsidRPr="00C857BA">
        <w:rPr>
          <w:rFonts w:cstheme="minorHAnsi"/>
          <w:lang w:val="es-MX"/>
        </w:rPr>
        <w:t xml:space="preserve"> de manera oportuna</w:t>
      </w:r>
      <w:r w:rsidR="001C0885" w:rsidRPr="00C857BA">
        <w:rPr>
          <w:rFonts w:cstheme="minorHAnsi"/>
          <w:lang w:val="es-MX"/>
        </w:rPr>
        <w:t xml:space="preserve">, realizar controles internos efectivos y </w:t>
      </w:r>
      <w:r w:rsidR="00AF29DD" w:rsidRPr="00C857BA">
        <w:rPr>
          <w:rFonts w:cstheme="minorHAnsi"/>
          <w:lang w:val="es-MX"/>
        </w:rPr>
        <w:t xml:space="preserve">la </w:t>
      </w:r>
      <w:r w:rsidR="001C0885" w:rsidRPr="00C857BA">
        <w:rPr>
          <w:rFonts w:cstheme="minorHAnsi"/>
          <w:lang w:val="es-MX"/>
        </w:rPr>
        <w:t>auditoría de cuentas por parte de</w:t>
      </w:r>
      <w:r w:rsidR="00045D55" w:rsidRPr="00C857BA">
        <w:rPr>
          <w:rFonts w:cstheme="minorHAnsi"/>
          <w:lang w:val="es-MX"/>
        </w:rPr>
        <w:t xml:space="preserve"> auditores independientes para su presentación al Banco en tiempo y forma</w:t>
      </w:r>
      <w:r w:rsidR="00045D55">
        <w:rPr>
          <w:rFonts w:cstheme="minorHAnsi"/>
          <w:lang w:val="es-MX"/>
        </w:rPr>
        <w:t>.</w:t>
      </w:r>
      <w:r w:rsidRPr="00DD6683">
        <w:rPr>
          <w:rFonts w:cstheme="minorHAnsi"/>
          <w:lang w:val="es-MX"/>
        </w:rPr>
        <w:t xml:space="preserve"> </w:t>
      </w:r>
      <w:r w:rsidR="005D51D0" w:rsidRPr="00DD6683">
        <w:rPr>
          <w:rFonts w:cstheme="minorHAnsi"/>
          <w:lang w:val="es-MX"/>
        </w:rPr>
        <w:t xml:space="preserve">El FFFIR estará encargado del seguimiento del cumplimiento de las </w:t>
      </w:r>
      <w:r w:rsidR="005D51D0" w:rsidRPr="003029CF">
        <w:rPr>
          <w:rFonts w:cstheme="minorHAnsi"/>
          <w:lang w:val="es-MX"/>
        </w:rPr>
        <w:t xml:space="preserve">condiciones contractuales de los contratos de financiamiento mantenido con el Banco. </w:t>
      </w:r>
    </w:p>
    <w:p w14:paraId="1408820C" w14:textId="207DA4C6" w:rsidR="00AF29DD" w:rsidRPr="003029CF" w:rsidRDefault="00AF29DD" w:rsidP="00C857BA">
      <w:pPr>
        <w:jc w:val="both"/>
        <w:rPr>
          <w:rFonts w:cstheme="minorHAnsi"/>
          <w:lang w:val="es-MX"/>
        </w:rPr>
      </w:pPr>
      <w:r w:rsidRPr="003029CF">
        <w:rPr>
          <w:rFonts w:cstheme="minorHAnsi"/>
          <w:b/>
          <w:lang w:val="es-MX"/>
        </w:rPr>
        <w:lastRenderedPageBreak/>
        <w:t>Elegibilidad del gasto.</w:t>
      </w:r>
      <w:r w:rsidRPr="003029CF">
        <w:rPr>
          <w:rFonts w:cstheme="minorHAnsi"/>
          <w:lang w:val="es-MX"/>
        </w:rPr>
        <w:t xml:space="preserve">  Los gastos efectuados con los recursos de los programas son elegibles en la medida que:  i) sean necesarios para el proyecto y estén en línea con los objetivos </w:t>
      </w:r>
      <w:proofErr w:type="gramStart"/>
      <w:r w:rsidRPr="003029CF">
        <w:rPr>
          <w:rFonts w:cstheme="minorHAnsi"/>
          <w:lang w:val="es-MX"/>
        </w:rPr>
        <w:t>del mismo</w:t>
      </w:r>
      <w:proofErr w:type="gramEnd"/>
      <w:r w:rsidRPr="003029CF">
        <w:rPr>
          <w:rFonts w:cstheme="minorHAnsi"/>
          <w:lang w:val="es-MX"/>
        </w:rPr>
        <w:t xml:space="preserve"> (PEP, POA, PA); ii) se realicen conforme a lo determinado en los contratos o convenios correspondientes y las políticas del Banco; y iii) se encuentren adecuadamente registrados (sistema contable) y sustentados (documentación de soporte de pagos/archivos) en los sistemas del FFFIR. </w:t>
      </w:r>
    </w:p>
    <w:p w14:paraId="5B73B41C" w14:textId="350DCFC3" w:rsidR="002A0B09" w:rsidRPr="003029CF" w:rsidRDefault="002A0B09" w:rsidP="005A6F02">
      <w:pPr>
        <w:pStyle w:val="Heading2"/>
        <w:jc w:val="both"/>
        <w:rPr>
          <w:rFonts w:asciiTheme="minorHAnsi" w:hAnsiTheme="minorHAnsi" w:cstheme="minorHAnsi"/>
          <w:b w:val="0"/>
          <w:lang w:val="es-MX"/>
        </w:rPr>
      </w:pPr>
      <w:bookmarkStart w:id="60" w:name="_Toc8900600"/>
      <w:r w:rsidRPr="003029CF">
        <w:rPr>
          <w:rFonts w:asciiTheme="minorHAnsi" w:hAnsiTheme="minorHAnsi" w:cstheme="minorHAnsi"/>
          <w:lang w:val="es-MX"/>
        </w:rPr>
        <w:t>PROGRAMACIÓN Y PRESUPUESTO</w:t>
      </w:r>
      <w:r w:rsidR="00E80D1F" w:rsidRPr="003029CF">
        <w:rPr>
          <w:rFonts w:asciiTheme="minorHAnsi" w:hAnsiTheme="minorHAnsi" w:cstheme="minorHAnsi"/>
          <w:lang w:val="es-MX"/>
        </w:rPr>
        <w:t>.</w:t>
      </w:r>
      <w:bookmarkEnd w:id="60"/>
      <w:r w:rsidR="00E80D1F" w:rsidRPr="003029CF">
        <w:rPr>
          <w:rFonts w:asciiTheme="minorHAnsi" w:hAnsiTheme="minorHAnsi" w:cstheme="minorHAnsi"/>
          <w:lang w:val="es-MX"/>
        </w:rPr>
        <w:t xml:space="preserve"> </w:t>
      </w:r>
    </w:p>
    <w:p w14:paraId="12FA09AE" w14:textId="29B91B42" w:rsidR="004946C2" w:rsidRPr="003029CF" w:rsidRDefault="00E80D1F" w:rsidP="005A6F02">
      <w:pPr>
        <w:jc w:val="both"/>
      </w:pPr>
      <w:r w:rsidRPr="003029CF">
        <w:rPr>
          <w:rFonts w:cstheme="minorHAnsi"/>
          <w:lang w:val="es-MX"/>
        </w:rPr>
        <w:t>Los recursos de los préstamos del Banco se ejecutarán de acuerdo con el POA, la planificación semestral y las disposiciones de los contratos de préstamo BID.  Los fondos deberán preverse en el Presupuesto Nacional con la correspondiente habilitación de las partidas (cuotas) para su ejecución.</w:t>
      </w:r>
      <w:r w:rsidR="004946C2" w:rsidRPr="003029CF">
        <w:rPr>
          <w:rFonts w:cstheme="minorHAnsi"/>
          <w:lang w:val="es-MX"/>
        </w:rPr>
        <w:t xml:space="preserve"> Para la adhesión de las provincias al PFIR, será condición que </w:t>
      </w:r>
      <w:r w:rsidR="004946C2" w:rsidRPr="003029CF">
        <w:t xml:space="preserve">tengan contempladas en sus Leyes de Presupuesto la posibilidad de endeudamiento, </w:t>
      </w:r>
      <w:r w:rsidR="00B63F32" w:rsidRPr="003029CF">
        <w:t xml:space="preserve">para ello </w:t>
      </w:r>
      <w:r w:rsidR="004946C2" w:rsidRPr="003029CF">
        <w:t xml:space="preserve">deberán tramitar una Ley especial a tal fin antes de poder firmar el CMAF correspondiente, siendo este requisito ineludible. </w:t>
      </w:r>
      <w:r w:rsidR="002A0B09" w:rsidRPr="003029CF">
        <w:t>El primer POA y PA de cada año deberán presentarse oportunamente al Banco atendiendo al cumplimiento de los plazos de los contratos de préstamo.</w:t>
      </w:r>
    </w:p>
    <w:p w14:paraId="642C3665" w14:textId="18EA12D7" w:rsidR="005A6596" w:rsidRPr="003029CF" w:rsidRDefault="00313C27" w:rsidP="005A6F02">
      <w:pPr>
        <w:pStyle w:val="Heading2"/>
        <w:jc w:val="both"/>
        <w:rPr>
          <w:rFonts w:cstheme="minorHAnsi"/>
        </w:rPr>
      </w:pPr>
      <w:bookmarkStart w:id="61" w:name="_Toc8900601"/>
      <w:r w:rsidRPr="003029CF">
        <w:rPr>
          <w:rFonts w:asciiTheme="minorHAnsi" w:hAnsiTheme="minorHAnsi" w:cstheme="minorHAnsi"/>
        </w:rPr>
        <w:t>DESEMBOLSOS</w:t>
      </w:r>
      <w:r w:rsidR="00124E63" w:rsidRPr="003029CF">
        <w:rPr>
          <w:rStyle w:val="FootnoteReference"/>
          <w:rFonts w:cstheme="minorHAnsi"/>
          <w:b w:val="0"/>
        </w:rPr>
        <w:footnoteReference w:id="7"/>
      </w:r>
      <w:r w:rsidR="00124E63" w:rsidRPr="003029CF">
        <w:rPr>
          <w:rFonts w:cstheme="minorHAnsi"/>
        </w:rPr>
        <w:t>.</w:t>
      </w:r>
      <w:bookmarkEnd w:id="61"/>
      <w:r w:rsidR="00124E63" w:rsidRPr="003029CF">
        <w:rPr>
          <w:rFonts w:cstheme="minorHAnsi"/>
        </w:rPr>
        <w:t xml:space="preserve"> </w:t>
      </w:r>
    </w:p>
    <w:p w14:paraId="66E1811E" w14:textId="329D5838" w:rsidR="005D51D0" w:rsidRPr="003029CF" w:rsidRDefault="005D51D0" w:rsidP="00124E63">
      <w:pPr>
        <w:jc w:val="both"/>
        <w:rPr>
          <w:rFonts w:cstheme="minorHAnsi"/>
          <w:sz w:val="24"/>
        </w:rPr>
      </w:pPr>
      <w:r w:rsidRPr="003029CF">
        <w:rPr>
          <w:rFonts w:cstheme="minorHAnsi"/>
          <w:lang w:val="es-MX"/>
        </w:rPr>
        <w:t>El primer desembolso de cada préstamo se realizará sobre la base de la estimación de las necesidades de liquidez para el primer semestre de ejecución de cada programa, previo el cumplimiento de las condiciones previas estipuladas en el contrato de cada préstamo BID.</w:t>
      </w:r>
    </w:p>
    <w:p w14:paraId="052B9B61" w14:textId="785C3644" w:rsidR="006D27CA" w:rsidRPr="003029CF" w:rsidRDefault="005A6596" w:rsidP="00124E63">
      <w:pPr>
        <w:jc w:val="both"/>
        <w:rPr>
          <w:rFonts w:cstheme="minorHAnsi"/>
        </w:rPr>
      </w:pPr>
      <w:r w:rsidRPr="003029CF">
        <w:rPr>
          <w:rFonts w:cstheme="minorHAnsi"/>
          <w:b/>
        </w:rPr>
        <w:t>Autoridad para los desembolsos</w:t>
      </w:r>
      <w:r w:rsidRPr="003029CF">
        <w:rPr>
          <w:rFonts w:cstheme="minorHAnsi"/>
        </w:rPr>
        <w:t xml:space="preserve">. </w:t>
      </w:r>
      <w:r w:rsidR="008A7886" w:rsidRPr="003029CF">
        <w:rPr>
          <w:rFonts w:cstheme="minorHAnsi"/>
        </w:rPr>
        <w:t xml:space="preserve">A los efectos de la gestión de los fondos correspondientes a los préstamos del BID, el MH y el FFFIR suscribirán un Convenio de Transferencia de Fondos, previa no objeción del Banco al mismo. </w:t>
      </w:r>
      <w:r w:rsidR="00124E63" w:rsidRPr="003029CF">
        <w:rPr>
          <w:rFonts w:cstheme="minorHAnsi"/>
        </w:rPr>
        <w:t>La preparación y presentación de solicitudes de desembolso al BID será responsabilidad del FFFIR</w:t>
      </w:r>
      <w:r w:rsidR="008A7886" w:rsidRPr="003029CF">
        <w:rPr>
          <w:rFonts w:cstheme="minorHAnsi"/>
        </w:rPr>
        <w:t xml:space="preserve"> y los presentará al Banco a través del MH</w:t>
      </w:r>
      <w:r w:rsidR="00124E63" w:rsidRPr="003029CF">
        <w:rPr>
          <w:rFonts w:cstheme="minorHAnsi"/>
        </w:rPr>
        <w:t xml:space="preserve">. </w:t>
      </w:r>
    </w:p>
    <w:p w14:paraId="41B0084A" w14:textId="60355E54" w:rsidR="006D27CA" w:rsidRPr="003029CF" w:rsidRDefault="006D27CA" w:rsidP="005A6F02">
      <w:pPr>
        <w:spacing w:after="0" w:line="240" w:lineRule="auto"/>
        <w:jc w:val="both"/>
        <w:rPr>
          <w:rFonts w:cstheme="minorHAnsi"/>
        </w:rPr>
      </w:pPr>
      <w:r w:rsidRPr="003029CF">
        <w:rPr>
          <w:rFonts w:cstheme="minorHAnsi"/>
          <w:b/>
        </w:rPr>
        <w:t xml:space="preserve">Planificación financiera. </w:t>
      </w:r>
      <w:r w:rsidRPr="003029CF">
        <w:rPr>
          <w:rFonts w:cstheme="minorHAnsi"/>
        </w:rPr>
        <w:t>El FFFIR preparará y actualizará en forma periódica el plan financiero</w:t>
      </w:r>
    </w:p>
    <w:p w14:paraId="7EEA9AEC" w14:textId="07056A09" w:rsidR="00124E63" w:rsidRPr="003029CF" w:rsidRDefault="006D27CA" w:rsidP="005A6596">
      <w:pPr>
        <w:spacing w:after="0" w:line="240" w:lineRule="auto"/>
        <w:jc w:val="both"/>
        <w:rPr>
          <w:rFonts w:cstheme="minorHAnsi"/>
        </w:rPr>
      </w:pPr>
      <w:r w:rsidRPr="003029CF">
        <w:rPr>
          <w:rFonts w:cstheme="minorHAnsi"/>
        </w:rPr>
        <w:t xml:space="preserve">del proyecto. Éste incluye el cronograma y el monto de los recursos del </w:t>
      </w:r>
      <w:r w:rsidR="005A6596" w:rsidRPr="003029CF">
        <w:rPr>
          <w:rFonts w:cstheme="minorHAnsi"/>
        </w:rPr>
        <w:t>proyecto</w:t>
      </w:r>
      <w:r w:rsidRPr="003029CF">
        <w:rPr>
          <w:rFonts w:cstheme="minorHAnsi"/>
        </w:rPr>
        <w:t>, así como los gastos previstos, durante el ciclo de vida del proyecto,</w:t>
      </w:r>
      <w:r w:rsidR="005A6596" w:rsidRPr="003029CF">
        <w:rPr>
          <w:rFonts w:cstheme="minorHAnsi"/>
        </w:rPr>
        <w:t xml:space="preserve"> </w:t>
      </w:r>
      <w:r w:rsidRPr="003029CF">
        <w:rPr>
          <w:rFonts w:cstheme="minorHAnsi"/>
        </w:rPr>
        <w:t>incluyendo los compromisos y obligaciones actuales y previstas del mismo, en</w:t>
      </w:r>
      <w:r w:rsidR="005A6596" w:rsidRPr="003029CF">
        <w:rPr>
          <w:rFonts w:cstheme="minorHAnsi"/>
        </w:rPr>
        <w:t xml:space="preserve"> </w:t>
      </w:r>
      <w:r w:rsidRPr="003029CF">
        <w:rPr>
          <w:rFonts w:cstheme="minorHAnsi"/>
        </w:rPr>
        <w:t>coordinación con otros instrumentos de planificación</w:t>
      </w:r>
      <w:r w:rsidR="005A6596" w:rsidRPr="003029CF">
        <w:rPr>
          <w:rFonts w:cstheme="minorHAnsi"/>
        </w:rPr>
        <w:t xml:space="preserve"> (PEP, POA, PA) </w:t>
      </w:r>
      <w:r w:rsidRPr="003029CF">
        <w:rPr>
          <w:rFonts w:cstheme="minorHAnsi"/>
        </w:rPr>
        <w:t xml:space="preserve">y teniendo en cuenta, los ciclos presupuestarios </w:t>
      </w:r>
      <w:r w:rsidR="005A6596" w:rsidRPr="003029CF">
        <w:rPr>
          <w:rFonts w:cstheme="minorHAnsi"/>
        </w:rPr>
        <w:t>de la Nación.</w:t>
      </w:r>
      <w:r w:rsidR="00124E63" w:rsidRPr="003029CF">
        <w:rPr>
          <w:rFonts w:cstheme="minorHAnsi"/>
        </w:rPr>
        <w:t xml:space="preserve"> Los desembolsos del Banco serán realizados contra presentación de una planificación financiera semestral y la justificación del 80% de los fondos anticipados previamente</w:t>
      </w:r>
      <w:r w:rsidR="00B8586F" w:rsidRPr="003029CF">
        <w:rPr>
          <w:rFonts w:cstheme="minorHAnsi"/>
        </w:rPr>
        <w:t xml:space="preserve"> bajo los </w:t>
      </w:r>
      <w:proofErr w:type="gramStart"/>
      <w:r w:rsidR="00B8586F" w:rsidRPr="003029CF">
        <w:rPr>
          <w:rFonts w:cstheme="minorHAnsi"/>
        </w:rPr>
        <w:t xml:space="preserve">términos </w:t>
      </w:r>
      <w:r w:rsidR="00124E63" w:rsidRPr="003029CF">
        <w:rPr>
          <w:rFonts w:cstheme="minorHAnsi"/>
        </w:rPr>
        <w:t>.</w:t>
      </w:r>
      <w:proofErr w:type="gramEnd"/>
      <w:r w:rsidR="00124E63" w:rsidRPr="003029CF">
        <w:rPr>
          <w:rFonts w:cstheme="minorHAnsi"/>
        </w:rPr>
        <w:t xml:space="preserve"> </w:t>
      </w:r>
      <w:r w:rsidR="008A7886" w:rsidRPr="003029CF">
        <w:rPr>
          <w:rFonts w:cstheme="minorHAnsi"/>
        </w:rPr>
        <w:t>Dicho porcentual se establece sobre el total de los saldo</w:t>
      </w:r>
      <w:r w:rsidR="00E56952" w:rsidRPr="003029CF">
        <w:rPr>
          <w:rFonts w:cstheme="minorHAnsi"/>
        </w:rPr>
        <w:t>s</w:t>
      </w:r>
      <w:r w:rsidR="008A7886" w:rsidRPr="003029CF">
        <w:rPr>
          <w:rFonts w:cstheme="minorHAnsi"/>
        </w:rPr>
        <w:t xml:space="preserve"> acumulados pendientes de rendir.</w:t>
      </w:r>
    </w:p>
    <w:p w14:paraId="42281B53" w14:textId="77777777" w:rsidR="005A6596" w:rsidRPr="003029CF" w:rsidRDefault="005A6596" w:rsidP="005A6F02">
      <w:pPr>
        <w:spacing w:after="0" w:line="240" w:lineRule="auto"/>
        <w:jc w:val="both"/>
        <w:rPr>
          <w:rFonts w:cstheme="minorHAnsi"/>
        </w:rPr>
      </w:pPr>
    </w:p>
    <w:p w14:paraId="4FC37A70" w14:textId="500730F5" w:rsidR="00EE2C8C" w:rsidRPr="003029CF" w:rsidRDefault="00EE2C8C" w:rsidP="00EE2C8C">
      <w:pPr>
        <w:jc w:val="both"/>
        <w:rPr>
          <w:rFonts w:cstheme="minorHAnsi"/>
          <w:lang w:val="es-MX"/>
        </w:rPr>
      </w:pPr>
      <w:r w:rsidRPr="003029CF">
        <w:rPr>
          <w:rFonts w:cstheme="minorHAnsi"/>
          <w:b/>
          <w:lang w:val="es-MX"/>
        </w:rPr>
        <w:t xml:space="preserve">Plazo de Desembolsos.  </w:t>
      </w:r>
      <w:r w:rsidRPr="003029CF">
        <w:rPr>
          <w:rFonts w:cstheme="minorHAnsi"/>
          <w:lang w:val="es-MX"/>
        </w:rPr>
        <w:t xml:space="preserve">El Plazo Original de Desembolsos será de cinco (5) años contados a partir de la fecha de </w:t>
      </w:r>
      <w:r w:rsidR="003B20A5" w:rsidRPr="003029CF">
        <w:rPr>
          <w:rFonts w:cstheme="minorHAnsi"/>
          <w:lang w:val="es-MX"/>
        </w:rPr>
        <w:t>entrada en vigor</w:t>
      </w:r>
      <w:r w:rsidRPr="003029CF">
        <w:rPr>
          <w:rFonts w:cstheme="minorHAnsi"/>
          <w:lang w:val="es-MX"/>
        </w:rPr>
        <w:t xml:space="preserve"> de cada contrato de préstamo con el BID.</w:t>
      </w:r>
      <w:r w:rsidRPr="003029CF">
        <w:rPr>
          <w:rFonts w:ascii="Calibri" w:hAnsi="Calibri"/>
          <w:color w:val="222222"/>
          <w:shd w:val="clear" w:color="auto" w:fill="FFFFFF"/>
        </w:rPr>
        <w:t xml:space="preserve"> Asimismo, se considera un período de 3 años para inicio material de las obras a partir de la firma del Contrato de Préstamo BID.</w:t>
      </w:r>
    </w:p>
    <w:p w14:paraId="1ECA6962" w14:textId="66080C7F" w:rsidR="00124E63" w:rsidRPr="003029CF" w:rsidRDefault="00CC1541" w:rsidP="00124E63">
      <w:pPr>
        <w:jc w:val="both"/>
        <w:rPr>
          <w:rFonts w:cstheme="minorHAnsi"/>
        </w:rPr>
      </w:pPr>
      <w:r w:rsidRPr="003029CF">
        <w:rPr>
          <w:rFonts w:cstheme="minorHAnsi"/>
          <w:b/>
        </w:rPr>
        <w:t>Cuentas Designadas</w:t>
      </w:r>
      <w:r w:rsidR="00124E63" w:rsidRPr="003029CF">
        <w:rPr>
          <w:rFonts w:cstheme="minorHAnsi"/>
          <w:b/>
        </w:rPr>
        <w:t>.</w:t>
      </w:r>
      <w:r w:rsidR="00124E63" w:rsidRPr="003029CF">
        <w:rPr>
          <w:rFonts w:cstheme="minorHAnsi"/>
        </w:rPr>
        <w:t xml:space="preserve"> </w:t>
      </w:r>
      <w:r w:rsidR="008A7886" w:rsidRPr="003029CF">
        <w:rPr>
          <w:rFonts w:cstheme="minorHAnsi"/>
        </w:rPr>
        <w:t xml:space="preserve">Los fondos serán primeramente recibidos por el MH y luego remitidos al FFFIR a las cuentas bancarias exclusivas en el Banco Nación que el FFFIR abrirá para la gestión de cada préstamo (una en USD y otra en ARS). </w:t>
      </w:r>
      <w:r w:rsidR="00E77343" w:rsidRPr="003029CF">
        <w:rPr>
          <w:rFonts w:ascii="Calibri" w:hAnsi="Calibri"/>
          <w:color w:val="222222"/>
          <w:shd w:val="clear" w:color="auto" w:fill="FFFFFF"/>
        </w:rPr>
        <w:t> </w:t>
      </w:r>
      <w:r w:rsidRPr="003029CF">
        <w:rPr>
          <w:rFonts w:cstheme="minorHAnsi"/>
        </w:rPr>
        <w:t>Adicionalmente</w:t>
      </w:r>
      <w:r w:rsidR="008A7886" w:rsidRPr="003029CF">
        <w:rPr>
          <w:rFonts w:cstheme="minorHAnsi"/>
        </w:rPr>
        <w:t>,</w:t>
      </w:r>
      <w:r w:rsidRPr="003029CF">
        <w:rPr>
          <w:rFonts w:cstheme="minorHAnsi"/>
        </w:rPr>
        <w:t xml:space="preserve"> </w:t>
      </w:r>
      <w:r w:rsidR="00124E63" w:rsidRPr="003029CF">
        <w:rPr>
          <w:rFonts w:cstheme="minorHAnsi"/>
        </w:rPr>
        <w:t>las provincias en las cuales se ejecuten las obras financiadas por los préstamos</w:t>
      </w:r>
      <w:r w:rsidR="009215A1" w:rsidRPr="003029CF">
        <w:rPr>
          <w:rFonts w:cstheme="minorHAnsi"/>
        </w:rPr>
        <w:t xml:space="preserve"> </w:t>
      </w:r>
      <w:r w:rsidRPr="003029CF">
        <w:rPr>
          <w:rFonts w:cstheme="minorHAnsi"/>
        </w:rPr>
        <w:t>-</w:t>
      </w:r>
      <w:r w:rsidR="009215A1" w:rsidRPr="003029CF">
        <w:rPr>
          <w:rFonts w:cstheme="minorHAnsi"/>
        </w:rPr>
        <w:t xml:space="preserve">a través de </w:t>
      </w:r>
      <w:r w:rsidRPr="003029CF">
        <w:rPr>
          <w:rFonts w:cstheme="minorHAnsi"/>
        </w:rPr>
        <w:t>un</w:t>
      </w:r>
      <w:r w:rsidR="009215A1" w:rsidRPr="003029CF">
        <w:rPr>
          <w:rFonts w:cstheme="minorHAnsi"/>
        </w:rPr>
        <w:t>a UEP</w:t>
      </w:r>
      <w:r w:rsidRPr="003029CF">
        <w:rPr>
          <w:rFonts w:cstheme="minorHAnsi"/>
        </w:rPr>
        <w:t>-</w:t>
      </w:r>
      <w:r w:rsidR="009215A1" w:rsidRPr="003029CF">
        <w:rPr>
          <w:rFonts w:cstheme="minorHAnsi"/>
        </w:rPr>
        <w:t xml:space="preserve"> deberán abr</w:t>
      </w:r>
      <w:r w:rsidR="00124E63" w:rsidRPr="003029CF">
        <w:rPr>
          <w:rFonts w:cstheme="minorHAnsi"/>
        </w:rPr>
        <w:t xml:space="preserve">ir una cuenta bancaria </w:t>
      </w:r>
      <w:r w:rsidRPr="003029CF">
        <w:rPr>
          <w:rFonts w:cstheme="minorHAnsi"/>
        </w:rPr>
        <w:t>designada</w:t>
      </w:r>
      <w:r w:rsidR="00820DEB" w:rsidRPr="003029CF">
        <w:rPr>
          <w:rFonts w:cstheme="minorHAnsi"/>
        </w:rPr>
        <w:t xml:space="preserve"> en Banco </w:t>
      </w:r>
      <w:r w:rsidR="003B20A5" w:rsidRPr="003029CF">
        <w:rPr>
          <w:rFonts w:cstheme="minorHAnsi"/>
        </w:rPr>
        <w:t>Nación, exclusiva</w:t>
      </w:r>
      <w:r w:rsidR="00124E63" w:rsidRPr="003029CF">
        <w:rPr>
          <w:rFonts w:cstheme="minorHAnsi"/>
        </w:rPr>
        <w:t xml:space="preserve"> para los fondos de cada financiamiento </w:t>
      </w:r>
      <w:r w:rsidR="00124E63" w:rsidRPr="003029CF">
        <w:rPr>
          <w:rFonts w:cstheme="minorHAnsi"/>
        </w:rPr>
        <w:lastRenderedPageBreak/>
        <w:t>BID</w:t>
      </w:r>
      <w:r w:rsidR="009215A1" w:rsidRPr="003029CF">
        <w:rPr>
          <w:rFonts w:cstheme="minorHAnsi"/>
        </w:rPr>
        <w:t xml:space="preserve">.  </w:t>
      </w:r>
      <w:r w:rsidR="00B52E99" w:rsidRPr="003029CF">
        <w:rPr>
          <w:rFonts w:cstheme="minorHAnsi"/>
        </w:rPr>
        <w:t>L</w:t>
      </w:r>
      <w:r w:rsidR="00124E63" w:rsidRPr="003029CF">
        <w:rPr>
          <w:rFonts w:cstheme="minorHAnsi"/>
        </w:rPr>
        <w:t>os pagos realizados a través de las jurisdicciones podrán rendir</w:t>
      </w:r>
      <w:r w:rsidR="00B52E99" w:rsidRPr="003029CF">
        <w:rPr>
          <w:rFonts w:cstheme="minorHAnsi"/>
        </w:rPr>
        <w:t>se</w:t>
      </w:r>
      <w:r w:rsidR="00124E63" w:rsidRPr="003029CF">
        <w:rPr>
          <w:rFonts w:cstheme="minorHAnsi"/>
        </w:rPr>
        <w:t xml:space="preserve"> al Banco contra la evidencia de la efectiva recepción de los fondos por parte de los contratistas de cada obra. </w:t>
      </w:r>
    </w:p>
    <w:p w14:paraId="1DA9C18F" w14:textId="13CF714D" w:rsidR="00233D3F" w:rsidRPr="003029CF" w:rsidRDefault="00CB2959" w:rsidP="005A6F02">
      <w:pPr>
        <w:jc w:val="center"/>
        <w:rPr>
          <w:rFonts w:cstheme="minorHAnsi"/>
          <w:b/>
          <w:lang w:val="es-MX"/>
        </w:rPr>
      </w:pPr>
      <w:r w:rsidRPr="003029CF">
        <w:rPr>
          <w:noProof/>
          <w:lang w:val="es-ES" w:eastAsia="es-ES"/>
        </w:rPr>
        <w:drawing>
          <wp:inline distT="0" distB="0" distL="0" distR="0" wp14:anchorId="183A571D" wp14:editId="112CB999">
            <wp:extent cx="4006850" cy="2047842"/>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23114" b="21132"/>
                    <a:stretch/>
                  </pic:blipFill>
                  <pic:spPr bwMode="auto">
                    <a:xfrm>
                      <a:off x="0" y="0"/>
                      <a:ext cx="4032828" cy="2061119"/>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4F801751" w14:textId="020DF2F5" w:rsidR="00820DEB" w:rsidRPr="003029CF" w:rsidRDefault="002F15F5" w:rsidP="00820DEB">
      <w:pPr>
        <w:jc w:val="both"/>
        <w:rPr>
          <w:rFonts w:cstheme="minorHAnsi"/>
          <w:lang w:val="es-MX"/>
        </w:rPr>
      </w:pPr>
      <w:r w:rsidRPr="003029CF">
        <w:rPr>
          <w:rFonts w:cstheme="minorHAnsi"/>
          <w:b/>
          <w:lang w:val="es-ES_tradnl"/>
        </w:rPr>
        <w:t xml:space="preserve">Conciliaciones bancarias. </w:t>
      </w:r>
      <w:r w:rsidRPr="003029CF">
        <w:rPr>
          <w:rFonts w:cstheme="minorHAnsi"/>
          <w:lang w:val="es-ES_tradnl"/>
        </w:rPr>
        <w:t>La UEPFIR l</w:t>
      </w:r>
      <w:r w:rsidRPr="003029CF">
        <w:rPr>
          <w:rFonts w:cstheme="minorHAnsi"/>
          <w:lang w:val="es-MX"/>
        </w:rPr>
        <w:t xml:space="preserve">levará un estricto y adecuado control sobre la utilización de los fondos del anticipo del BID con mecanismos que permitan verificar y conciliar los saldos disponibles que surjan de sus registros con los que por iguales conceptos surgen de los registros del Banco (Reporte LMS1).  </w:t>
      </w:r>
      <w:r w:rsidR="00820DEB" w:rsidRPr="003029CF">
        <w:rPr>
          <w:rFonts w:cstheme="minorHAnsi"/>
          <w:lang w:val="es-MX"/>
        </w:rPr>
        <w:t xml:space="preserve">Por su parte y </w:t>
      </w:r>
      <w:r w:rsidR="00820DEB" w:rsidRPr="003029CF">
        <w:rPr>
          <w:rFonts w:cstheme="minorHAnsi"/>
          <w:lang w:val="es-ES_tradnl"/>
        </w:rPr>
        <w:t xml:space="preserve">a efectos de ser incorporados en la conciliación consolidada del anticipo del BID, </w:t>
      </w:r>
      <w:r w:rsidRPr="003029CF">
        <w:rPr>
          <w:rFonts w:cstheme="minorHAnsi"/>
          <w:lang w:val="es-MX"/>
        </w:rPr>
        <w:t xml:space="preserve">las UEPs </w:t>
      </w:r>
      <w:r w:rsidRPr="003029CF">
        <w:rPr>
          <w:rFonts w:cstheme="minorHAnsi"/>
          <w:lang w:val="es-ES_tradnl"/>
        </w:rPr>
        <w:t>deberán remitir al FFFIR</w:t>
      </w:r>
      <w:r w:rsidR="00820DEB" w:rsidRPr="003029CF">
        <w:rPr>
          <w:rFonts w:cstheme="minorHAnsi"/>
          <w:lang w:val="es-ES_tradnl"/>
        </w:rPr>
        <w:t xml:space="preserve"> mensualmente</w:t>
      </w:r>
      <w:r w:rsidRPr="003029CF">
        <w:rPr>
          <w:rFonts w:cstheme="minorHAnsi"/>
          <w:lang w:val="es-ES_tradnl"/>
        </w:rPr>
        <w:t xml:space="preserve"> las conciliaciones y extractos bancarios de las cuentas </w:t>
      </w:r>
      <w:r w:rsidR="00820DEB" w:rsidRPr="003029CF">
        <w:rPr>
          <w:rFonts w:cstheme="minorHAnsi"/>
          <w:lang w:val="es-ES_tradnl"/>
        </w:rPr>
        <w:t xml:space="preserve">(resguardando adecuadamente </w:t>
      </w:r>
      <w:r w:rsidRPr="003029CF">
        <w:rPr>
          <w:rFonts w:cstheme="minorHAnsi"/>
          <w:lang w:val="es-ES_tradnl"/>
        </w:rPr>
        <w:t xml:space="preserve">los archivos de documentación original </w:t>
      </w:r>
      <w:r w:rsidR="00820DEB" w:rsidRPr="003029CF">
        <w:rPr>
          <w:rFonts w:cstheme="minorHAnsi"/>
          <w:lang w:val="es-ES_tradnl"/>
        </w:rPr>
        <w:t xml:space="preserve">de </w:t>
      </w:r>
      <w:r w:rsidRPr="003029CF">
        <w:rPr>
          <w:rFonts w:cstheme="minorHAnsi"/>
          <w:lang w:val="es-ES_tradnl"/>
        </w:rPr>
        <w:t xml:space="preserve">los pagos realizados </w:t>
      </w:r>
      <w:r w:rsidR="00820DEB" w:rsidRPr="003029CF">
        <w:rPr>
          <w:rFonts w:cstheme="minorHAnsi"/>
          <w:lang w:val="es-ES_tradnl"/>
        </w:rPr>
        <w:t>en el Programa)</w:t>
      </w:r>
      <w:r w:rsidRPr="003029CF">
        <w:rPr>
          <w:rFonts w:cstheme="minorHAnsi"/>
          <w:lang w:val="es-ES_tradnl"/>
        </w:rPr>
        <w:t>.</w:t>
      </w:r>
      <w:r w:rsidR="00820DEB" w:rsidRPr="003029CF">
        <w:rPr>
          <w:rFonts w:cstheme="minorHAnsi"/>
          <w:lang w:val="es-MX"/>
        </w:rPr>
        <w:t xml:space="preserve"> El FFFIR mantendrá mensualmente un detalle de los pagos efectuados a las Jurisdicciones que no han sido aún justificados a las Entidades Multilaterales con el fin de facilitar la preparación de la conciliación antes indicada y la elaboración de las próximas solicitudes de desembolso. Estos detalles estarán adecuadamente conciliados con el Estado de Inversiones y los pagos a las Jurisdicciones, de corresponder.</w:t>
      </w:r>
    </w:p>
    <w:p w14:paraId="01730F61" w14:textId="473043B7" w:rsidR="0060483D" w:rsidRPr="003029CF" w:rsidRDefault="0060483D" w:rsidP="00820DEB">
      <w:pPr>
        <w:jc w:val="both"/>
        <w:rPr>
          <w:rFonts w:cstheme="minorHAnsi"/>
          <w:lang w:val="es-MX"/>
        </w:rPr>
      </w:pPr>
      <w:r w:rsidRPr="003029CF">
        <w:rPr>
          <w:rFonts w:cstheme="minorHAnsi"/>
          <w:b/>
          <w:lang w:val="es-MX"/>
        </w:rPr>
        <w:t>Rendición de gastos por las UEPs</w:t>
      </w:r>
      <w:r w:rsidRPr="003029CF">
        <w:rPr>
          <w:rFonts w:cstheme="minorHAnsi"/>
          <w:lang w:val="es-MX"/>
        </w:rPr>
        <w:t xml:space="preserve">. Una vez que se han efectuado las transferencias de fondos a las cuentas designadas de las UEPs, se otorgan 10 días hábiles de plazo para que estas realicen los pagos a contratista. </w:t>
      </w:r>
    </w:p>
    <w:p w14:paraId="7D59FEC2" w14:textId="65692C63" w:rsidR="00E77343" w:rsidRPr="003029CF" w:rsidRDefault="00E77343" w:rsidP="00772B31">
      <w:pPr>
        <w:jc w:val="both"/>
        <w:rPr>
          <w:rFonts w:ascii="Calibri" w:hAnsi="Calibri"/>
          <w:color w:val="222222"/>
          <w:shd w:val="clear" w:color="auto" w:fill="FFFFFF"/>
        </w:rPr>
      </w:pPr>
      <w:r w:rsidRPr="003029CF">
        <w:rPr>
          <w:rFonts w:ascii="Calibri" w:hAnsi="Calibri"/>
          <w:b/>
          <w:color w:val="222222"/>
          <w:shd w:val="clear" w:color="auto" w:fill="FFFFFF"/>
        </w:rPr>
        <w:t>Asignación de los fondos</w:t>
      </w:r>
      <w:r w:rsidRPr="003029CF">
        <w:rPr>
          <w:rFonts w:ascii="Calibri" w:hAnsi="Calibri"/>
          <w:color w:val="222222"/>
          <w:shd w:val="clear" w:color="auto" w:fill="FFFFFF"/>
        </w:rPr>
        <w:t>. Los montos asignados a obras identificadas en el Plan Financiero asociado a un anticipo de fondos solicitado al BID no quedan automáticamente asignados a dichas obras, sino que quedan en las Cuentas Designadas del FFFIR y pueden redireccionarse a otras de las obras que se incluyeron en el plan financiero del proyecto BID y también a nuevas obras que cuenten con la no objeción del Banco.</w:t>
      </w:r>
    </w:p>
    <w:p w14:paraId="0ED8BEEA" w14:textId="69DEDBE0" w:rsidR="001334F8" w:rsidRPr="003029CF" w:rsidRDefault="001334F8" w:rsidP="00772B31">
      <w:pPr>
        <w:jc w:val="both"/>
        <w:rPr>
          <w:rFonts w:ascii="Calibri" w:hAnsi="Calibri"/>
          <w:color w:val="222222"/>
          <w:shd w:val="clear" w:color="auto" w:fill="FFFFFF"/>
        </w:rPr>
      </w:pPr>
      <w:r w:rsidRPr="003029CF">
        <w:rPr>
          <w:rFonts w:ascii="Calibri" w:hAnsi="Calibri"/>
          <w:b/>
          <w:bCs/>
          <w:color w:val="222222"/>
          <w:shd w:val="clear" w:color="auto" w:fill="FFFFFF"/>
          <w:lang w:val="es-ES_tradnl"/>
        </w:rPr>
        <w:t xml:space="preserve">Desembolso y justificación de gastos de Administración. </w:t>
      </w:r>
      <w:r w:rsidRPr="003029CF">
        <w:rPr>
          <w:rFonts w:ascii="Calibri" w:hAnsi="Calibri"/>
          <w:bCs/>
          <w:color w:val="222222"/>
          <w:shd w:val="clear" w:color="auto" w:fill="FFFFFF"/>
          <w:lang w:val="es-ES_tradnl"/>
        </w:rPr>
        <w:t>La categoría de gastos se</w:t>
      </w:r>
      <w:r w:rsidRPr="003029CF">
        <w:rPr>
          <w:rFonts w:ascii="Calibri" w:hAnsi="Calibri"/>
          <w:b/>
          <w:bCs/>
          <w:color w:val="222222"/>
          <w:shd w:val="clear" w:color="auto" w:fill="FFFFFF"/>
          <w:lang w:val="es-ES_tradnl"/>
        </w:rPr>
        <w:t xml:space="preserve"> </w:t>
      </w:r>
      <w:r w:rsidRPr="003029CF">
        <w:rPr>
          <w:rFonts w:ascii="Calibri" w:hAnsi="Calibri"/>
          <w:color w:val="222222"/>
          <w:shd w:val="clear" w:color="auto" w:fill="FFFFFF"/>
          <w:lang w:val="es-ES_tradnl"/>
        </w:rPr>
        <w:t xml:space="preserve">discrimina en tres </w:t>
      </w:r>
      <w:r w:rsidR="003B20A5" w:rsidRPr="003029CF">
        <w:rPr>
          <w:rFonts w:ascii="Calibri" w:hAnsi="Calibri"/>
          <w:color w:val="222222"/>
          <w:shd w:val="clear" w:color="auto" w:fill="FFFFFF"/>
          <w:lang w:val="es-ES_tradnl"/>
        </w:rPr>
        <w:t>sub-ítems</w:t>
      </w:r>
      <w:r w:rsidRPr="003029CF">
        <w:rPr>
          <w:rFonts w:ascii="Calibri" w:hAnsi="Calibri"/>
          <w:color w:val="222222"/>
          <w:shd w:val="clear" w:color="auto" w:fill="FFFFFF"/>
          <w:lang w:val="es-ES_tradnl"/>
        </w:rPr>
        <w:t xml:space="preserve">: (i) </w:t>
      </w:r>
      <w:r w:rsidR="00EB09AA" w:rsidRPr="003029CF">
        <w:rPr>
          <w:rFonts w:ascii="Calibri" w:hAnsi="Calibri"/>
          <w:color w:val="222222"/>
          <w:shd w:val="clear" w:color="auto" w:fill="FFFFFF"/>
          <w:lang w:val="es-ES_tradnl"/>
        </w:rPr>
        <w:t xml:space="preserve">Auditoría: por </w:t>
      </w:r>
      <w:r w:rsidRPr="003029CF">
        <w:rPr>
          <w:rFonts w:ascii="Calibri" w:hAnsi="Calibri"/>
          <w:color w:val="222222"/>
          <w:shd w:val="clear" w:color="auto" w:fill="FFFFFF"/>
          <w:lang w:val="es-ES_tradnl"/>
        </w:rPr>
        <w:t xml:space="preserve">los fondos que se destinarán a las auditorías externas anuales del programa; (ii) </w:t>
      </w:r>
      <w:r w:rsidR="00EB09AA" w:rsidRPr="003029CF">
        <w:rPr>
          <w:rFonts w:ascii="Calibri" w:hAnsi="Calibri"/>
          <w:color w:val="222222"/>
          <w:shd w:val="clear" w:color="auto" w:fill="FFFFFF"/>
          <w:lang w:val="es-ES_tradnl"/>
        </w:rPr>
        <w:t xml:space="preserve">Monitoreo y Evaluación: por </w:t>
      </w:r>
      <w:r w:rsidRPr="003029CF">
        <w:rPr>
          <w:rFonts w:ascii="Calibri" w:hAnsi="Calibri"/>
          <w:color w:val="222222"/>
          <w:shd w:val="clear" w:color="auto" w:fill="FFFFFF"/>
          <w:lang w:val="es-ES_tradnl"/>
        </w:rPr>
        <w:t>los fondos destinados a la evaluación ex post del proyecto y (iii)</w:t>
      </w:r>
      <w:r w:rsidR="00EB09AA" w:rsidRPr="003029CF">
        <w:rPr>
          <w:rFonts w:ascii="Calibri" w:hAnsi="Calibri"/>
          <w:color w:val="222222"/>
          <w:shd w:val="clear" w:color="auto" w:fill="FFFFFF"/>
          <w:lang w:val="es-ES_tradnl"/>
        </w:rPr>
        <w:t xml:space="preserve"> Administración: por los</w:t>
      </w:r>
      <w:r w:rsidRPr="003029CF">
        <w:rPr>
          <w:rFonts w:ascii="Calibri" w:hAnsi="Calibri"/>
          <w:color w:val="222222"/>
          <w:shd w:val="clear" w:color="auto" w:fill="FFFFFF"/>
          <w:lang w:val="es-ES_tradnl"/>
        </w:rPr>
        <w:t xml:space="preserve"> gastos de personal dedicado a la gestión del proyecto y a las actividades de supervisión de las obras a financiar</w:t>
      </w:r>
      <w:r w:rsidR="00EB09AA" w:rsidRPr="003029CF">
        <w:rPr>
          <w:rFonts w:ascii="Calibri" w:hAnsi="Calibri"/>
          <w:color w:val="222222"/>
          <w:shd w:val="clear" w:color="auto" w:fill="FFFFFF"/>
          <w:lang w:val="es-ES_tradnl"/>
        </w:rPr>
        <w:t xml:space="preserve">. </w:t>
      </w:r>
      <w:r w:rsidRPr="003029CF">
        <w:rPr>
          <w:rFonts w:ascii="Calibri" w:hAnsi="Calibri"/>
          <w:bCs/>
          <w:color w:val="222222"/>
          <w:shd w:val="clear" w:color="auto" w:fill="FFFFFF"/>
          <w:lang w:val="es-ES_tradnl"/>
        </w:rPr>
        <w:t>P</w:t>
      </w:r>
      <w:r w:rsidR="00EB09AA" w:rsidRPr="003029CF">
        <w:rPr>
          <w:rFonts w:ascii="Calibri" w:hAnsi="Calibri"/>
          <w:bCs/>
          <w:color w:val="222222"/>
          <w:shd w:val="clear" w:color="auto" w:fill="FFFFFF"/>
          <w:lang w:val="es-ES_tradnl"/>
        </w:rPr>
        <w:t xml:space="preserve">ara estos últimos (subítem iii) se podrán presentar solicitudes de fondos al Banco </w:t>
      </w:r>
      <w:r w:rsidRPr="003029CF">
        <w:rPr>
          <w:rFonts w:ascii="Calibri" w:hAnsi="Calibri"/>
          <w:color w:val="222222"/>
          <w:shd w:val="clear" w:color="auto" w:fill="FFFFFF"/>
          <w:lang w:val="es-ES_tradnl"/>
        </w:rPr>
        <w:t>considerando el monto porcentual de dicho subitem sobre el total del proyecto</w:t>
      </w:r>
      <w:r w:rsidR="001B3AFD" w:rsidRPr="003029CF">
        <w:rPr>
          <w:rFonts w:ascii="Calibri" w:hAnsi="Calibri"/>
          <w:color w:val="222222"/>
          <w:shd w:val="clear" w:color="auto" w:fill="FFFFFF"/>
          <w:lang w:val="es-ES_tradnl"/>
        </w:rPr>
        <w:t xml:space="preserve"> en la medida que el FFFIR </w:t>
      </w:r>
      <w:proofErr w:type="gramStart"/>
      <w:r w:rsidR="001B3AFD" w:rsidRPr="003029CF">
        <w:rPr>
          <w:rFonts w:ascii="Calibri" w:hAnsi="Calibri"/>
          <w:color w:val="222222"/>
          <w:shd w:val="clear" w:color="auto" w:fill="FFFFFF"/>
          <w:lang w:val="es-ES_tradnl"/>
        </w:rPr>
        <w:t xml:space="preserve">ejecute </w:t>
      </w:r>
      <w:r w:rsidR="001B3AFD" w:rsidRPr="003029CF">
        <w:t xml:space="preserve"> recursos</w:t>
      </w:r>
      <w:proofErr w:type="gramEnd"/>
      <w:r w:rsidR="001B3AFD" w:rsidRPr="003029CF">
        <w:t xml:space="preserve"> con cargo al Componente I. “Obras Civiles”</w:t>
      </w:r>
      <w:commentRangeStart w:id="62"/>
      <w:commentRangeEnd w:id="62"/>
      <w:r w:rsidRPr="003029CF">
        <w:rPr>
          <w:rFonts w:ascii="Calibri" w:hAnsi="Calibri"/>
          <w:color w:val="222222"/>
          <w:shd w:val="clear" w:color="auto" w:fill="FFFFFF"/>
          <w:lang w:val="es-ES_tradnl"/>
        </w:rPr>
        <w:t>.</w:t>
      </w:r>
      <w:r w:rsidR="001B3AFD" w:rsidRPr="003029CF">
        <w:rPr>
          <w:rFonts w:ascii="Calibri" w:hAnsi="Calibri"/>
          <w:color w:val="222222"/>
          <w:shd w:val="clear" w:color="auto" w:fill="FFFFFF"/>
          <w:lang w:val="es-ES_tradnl"/>
        </w:rPr>
        <w:t xml:space="preserve"> </w:t>
      </w:r>
      <w:r w:rsidR="00EB09AA" w:rsidRPr="003029CF">
        <w:t xml:space="preserve"> </w:t>
      </w:r>
      <w:r w:rsidR="001B3AFD" w:rsidRPr="003029CF">
        <w:t>E</w:t>
      </w:r>
      <w:r w:rsidR="00EB09AA" w:rsidRPr="003029CF">
        <w:t xml:space="preserve">l importe de gastos de administración será retirado de la cuenta </w:t>
      </w:r>
      <w:r w:rsidR="001B3AFD" w:rsidRPr="003029CF">
        <w:t xml:space="preserve">Designada </w:t>
      </w:r>
      <w:r w:rsidR="00EB09AA" w:rsidRPr="003029CF">
        <w:t xml:space="preserve">del Programa cada vez que se prepare una solicitud de justificación de </w:t>
      </w:r>
      <w:r w:rsidR="00EB09AA" w:rsidRPr="003029CF">
        <w:lastRenderedPageBreak/>
        <w:t>gastos al Banco, debiendo reportarlo en una sola línea en el estado de pagos sin necesidad de detallar los conceptos que cubre. Los montos cobrados por</w:t>
      </w:r>
      <w:r w:rsidR="001B3AFD" w:rsidRPr="003029CF">
        <w:t xml:space="preserve"> el FFFIR </w:t>
      </w:r>
      <w:r w:rsidR="00EB09AA" w:rsidRPr="003029CF">
        <w:t xml:space="preserve">serán administrados como parte integrante de su presupuesto institucional y serán sujetos de los mecanismos internos y externos de registro, seguimiento y control establecidos por </w:t>
      </w:r>
      <w:r w:rsidR="001B3AFD" w:rsidRPr="003029CF">
        <w:t>el FFFIR</w:t>
      </w:r>
      <w:r w:rsidR="00EB09AA" w:rsidRPr="003029CF">
        <w:t>.</w:t>
      </w:r>
      <w:r w:rsidR="001B3AFD" w:rsidRPr="003029CF">
        <w:t xml:space="preserve"> El porcentaje estipulado a efectos de dicho cargo será del …….%</w:t>
      </w:r>
    </w:p>
    <w:p w14:paraId="28833E7B" w14:textId="77777777" w:rsidR="001B3AFD" w:rsidRPr="00C23D6E" w:rsidRDefault="001B3AFD" w:rsidP="001B3AFD">
      <w:pPr>
        <w:jc w:val="both"/>
        <w:rPr>
          <w:rFonts w:cstheme="minorHAnsi"/>
          <w:lang w:val="es-MX"/>
        </w:rPr>
      </w:pPr>
      <w:r w:rsidRPr="003029CF">
        <w:rPr>
          <w:rFonts w:cstheme="minorHAnsi"/>
          <w:b/>
          <w:lang w:val="es-MX"/>
        </w:rPr>
        <w:t xml:space="preserve">Reembolso de gastos previos. </w:t>
      </w:r>
      <w:r w:rsidRPr="003029CF">
        <w:rPr>
          <w:rFonts w:cstheme="minorHAnsi"/>
          <w:lang w:val="es-MX"/>
        </w:rPr>
        <w:t>Podrán ser reconocidos por el Banco como Gastos Elegibles hasta por el equivalente de Dólares…….. (US$...) gastos en concepto de ………………………… que cumplan con los siguientes requisitos: (a) Que sean necesarios para el Programa y estén en concordancia con los objetivos del mismo; (b) Que sean adecuadamente registrados y sustentados en los sistemas del Prestatario u Organismo Ejecutor (OE); (c) Que hayan sido efectuados entre el …… de …… de …….y hasta la fecha de elegibilidad de la operación</w:t>
      </w:r>
      <w:r w:rsidRPr="003029CF">
        <w:rPr>
          <w:rFonts w:cstheme="minorHAnsi"/>
          <w:b/>
          <w:lang w:val="es-MX"/>
        </w:rPr>
        <w:t xml:space="preserve">; </w:t>
      </w:r>
      <w:r w:rsidRPr="003029CF">
        <w:rPr>
          <w:rFonts w:cstheme="minorHAnsi"/>
          <w:lang w:val="es-MX"/>
        </w:rPr>
        <w:t>d) Que se hayan efectuado de acuerdo con condiciones sustancialmente análogas a las establecidas en el Contrato de Préstamo y en materia de adquisiciones, los procedimientos de contratación guarden conformidad con las Políticas de Adquisiciones y las Políticas de Consultores; (e) Que cuenten con no objeción del Banco .</w:t>
      </w:r>
    </w:p>
    <w:p w14:paraId="5BE8BA35" w14:textId="6FB3F77C" w:rsidR="00772B31" w:rsidRDefault="00772B31" w:rsidP="00772B31">
      <w:pPr>
        <w:jc w:val="both"/>
        <w:rPr>
          <w:rFonts w:cstheme="minorHAnsi"/>
          <w:lang w:val="es-ES_tradnl"/>
        </w:rPr>
      </w:pPr>
      <w:r w:rsidRPr="00772B31">
        <w:rPr>
          <w:rFonts w:cstheme="minorHAnsi"/>
          <w:b/>
          <w:lang w:val="es-ES_tradnl"/>
        </w:rPr>
        <w:t xml:space="preserve">Créditos. </w:t>
      </w:r>
      <w:r w:rsidRPr="005A6F02">
        <w:rPr>
          <w:rFonts w:cstheme="minorHAnsi"/>
          <w:lang w:val="es-ES_tradnl"/>
        </w:rPr>
        <w:t>La transferencia de fondos a las Provincias se realizará en calidad de créditos (préstamos), en dólares estadounidenses. Los préstamos a cada provincia son previamente autorizados mediante una Resolución del Ministerio de Hacienda, en el Marco de la Ley 27.428 (modificatoria de la Ley 25.917) que crea el “Régimen Federal de Responsabilidad Fiscal y Buenas Prácticas de Gobierno”.  El esquema de ejecución del proyecto prevé que a medida que cada provincia vaya pagando los créditos (bajo las condiciones, tasas y plazos convenidos en cada convenio), dichos fondos pasen a integrar el capital del FFFIR y sean utilizados para otros futuros financiamientos</w:t>
      </w:r>
      <w:r w:rsidR="00E77343">
        <w:rPr>
          <w:rStyle w:val="FootnoteReference"/>
          <w:rFonts w:cstheme="minorHAnsi"/>
          <w:lang w:val="es-ES_tradnl"/>
        </w:rPr>
        <w:footnoteReference w:id="8"/>
      </w:r>
      <w:r w:rsidRPr="005A6F02">
        <w:rPr>
          <w:rFonts w:cstheme="minorHAnsi"/>
          <w:lang w:val="es-ES_tradnl"/>
        </w:rPr>
        <w:t>.</w:t>
      </w:r>
    </w:p>
    <w:p w14:paraId="07A1C422" w14:textId="5F69E067" w:rsidR="005A6596" w:rsidRPr="005A6596" w:rsidRDefault="005A6596">
      <w:pPr>
        <w:jc w:val="both"/>
        <w:rPr>
          <w:rFonts w:cstheme="minorHAnsi"/>
          <w:lang w:val="es-ES_tradnl"/>
        </w:rPr>
      </w:pPr>
      <w:r w:rsidRPr="005A6F02">
        <w:rPr>
          <w:rFonts w:cstheme="minorHAnsi"/>
          <w:b/>
          <w:lang w:val="es-ES_tradnl"/>
        </w:rPr>
        <w:t>Métodos de desembolsos</w:t>
      </w:r>
      <w:r w:rsidRPr="005A6596">
        <w:rPr>
          <w:rFonts w:cstheme="minorHAnsi"/>
          <w:lang w:val="es-ES_tradnl"/>
        </w:rPr>
        <w:t xml:space="preserve">. Para realizar desembolsos </w:t>
      </w:r>
      <w:r>
        <w:rPr>
          <w:rFonts w:cstheme="minorHAnsi"/>
          <w:lang w:val="es-ES_tradnl"/>
        </w:rPr>
        <w:t>se podrán solicitar a</w:t>
      </w:r>
      <w:r w:rsidRPr="005A6596">
        <w:rPr>
          <w:rFonts w:cstheme="minorHAnsi"/>
          <w:lang w:val="es-ES_tradnl"/>
        </w:rPr>
        <w:t>l Banco</w:t>
      </w:r>
      <w:r>
        <w:rPr>
          <w:rFonts w:cstheme="minorHAnsi"/>
          <w:lang w:val="es-ES_tradnl"/>
        </w:rPr>
        <w:t xml:space="preserve">: </w:t>
      </w:r>
      <w:r w:rsidRPr="005A6596">
        <w:rPr>
          <w:rFonts w:cstheme="minorHAnsi"/>
          <w:lang w:val="es-ES_tradnl"/>
        </w:rPr>
        <w:t>i) Anticipos</w:t>
      </w:r>
      <w:r w:rsidR="00C6550D">
        <w:rPr>
          <w:rFonts w:cstheme="minorHAnsi"/>
          <w:lang w:val="es-ES_tradnl"/>
        </w:rPr>
        <w:t xml:space="preserve"> (</w:t>
      </w:r>
      <w:r w:rsidR="00C6550D" w:rsidRPr="00DD6683">
        <w:rPr>
          <w:rFonts w:cstheme="minorHAnsi"/>
          <w:lang w:val="es-MX"/>
        </w:rPr>
        <w:t>para financiar gastos elegibles del Proyecto con base en las necesidades semestrales de liquidez</w:t>
      </w:r>
      <w:r w:rsidR="00C6550D">
        <w:rPr>
          <w:rFonts w:cstheme="minorHAnsi"/>
          <w:lang w:val="es-MX"/>
        </w:rPr>
        <w:t xml:space="preserve">); </w:t>
      </w:r>
      <w:r w:rsidRPr="005A6596">
        <w:rPr>
          <w:rFonts w:cstheme="minorHAnsi"/>
          <w:lang w:val="es-ES_tradnl"/>
        </w:rPr>
        <w:t>ii) Pagos Directos efectuados por el Banco a terceros en nombre y a solicitud del</w:t>
      </w:r>
      <w:r>
        <w:rPr>
          <w:rFonts w:cstheme="minorHAnsi"/>
          <w:lang w:val="es-ES_tradnl"/>
        </w:rPr>
        <w:t xml:space="preserve"> FFFIR; (iii) </w:t>
      </w:r>
      <w:r w:rsidRPr="005A6596">
        <w:rPr>
          <w:rFonts w:cstheme="minorHAnsi"/>
          <w:lang w:val="es-ES_tradnl"/>
        </w:rPr>
        <w:t xml:space="preserve">Reembolsos de los gastos incurridos por el </w:t>
      </w:r>
      <w:r>
        <w:rPr>
          <w:rFonts w:cstheme="minorHAnsi"/>
          <w:lang w:val="es-ES_tradnl"/>
        </w:rPr>
        <w:t>FFFIR</w:t>
      </w:r>
      <w:r w:rsidRPr="005A6596">
        <w:rPr>
          <w:rFonts w:cstheme="minorHAnsi"/>
          <w:lang w:val="es-ES_tradnl"/>
        </w:rPr>
        <w:t>, con recursos</w:t>
      </w:r>
      <w:r>
        <w:rPr>
          <w:rFonts w:cstheme="minorHAnsi"/>
          <w:lang w:val="es-ES_tradnl"/>
        </w:rPr>
        <w:t xml:space="preserve"> </w:t>
      </w:r>
      <w:r w:rsidRPr="005A6596">
        <w:rPr>
          <w:rFonts w:cstheme="minorHAnsi"/>
          <w:lang w:val="es-ES_tradnl"/>
        </w:rPr>
        <w:t>propios</w:t>
      </w:r>
      <w:r>
        <w:rPr>
          <w:rFonts w:cstheme="minorHAnsi"/>
          <w:lang w:val="es-ES_tradnl"/>
        </w:rPr>
        <w:t xml:space="preserve">. </w:t>
      </w:r>
    </w:p>
    <w:p w14:paraId="317CEA0C" w14:textId="64A07DF1" w:rsidR="005A6596" w:rsidRPr="005A6596" w:rsidRDefault="005A6596" w:rsidP="005A6596">
      <w:pPr>
        <w:jc w:val="both"/>
        <w:rPr>
          <w:rFonts w:cstheme="minorHAnsi"/>
          <w:lang w:val="es-ES_tradnl"/>
        </w:rPr>
      </w:pPr>
      <w:r w:rsidRPr="005A6F02">
        <w:rPr>
          <w:rFonts w:cstheme="minorHAnsi"/>
          <w:b/>
          <w:lang w:val="es-ES_tradnl"/>
        </w:rPr>
        <w:t>Último desembolso del proyecto</w:t>
      </w:r>
      <w:r w:rsidRPr="005A6596">
        <w:rPr>
          <w:rFonts w:cstheme="minorHAnsi"/>
          <w:lang w:val="es-ES_tradnl"/>
        </w:rPr>
        <w:t xml:space="preserve">. El Banco no realizará desembolsos al </w:t>
      </w:r>
      <w:r>
        <w:rPr>
          <w:rFonts w:cstheme="minorHAnsi"/>
          <w:lang w:val="es-ES_tradnl"/>
        </w:rPr>
        <w:t xml:space="preserve">FFFIR </w:t>
      </w:r>
      <w:r w:rsidRPr="005A6596">
        <w:rPr>
          <w:rFonts w:cstheme="minorHAnsi"/>
          <w:lang w:val="es-ES_tradnl"/>
        </w:rPr>
        <w:t>después de la Fecha de Último Desembolso (original o prorrogada).</w:t>
      </w:r>
    </w:p>
    <w:p w14:paraId="662A3952" w14:textId="11951554" w:rsidR="002F15F5" w:rsidRDefault="005A6596" w:rsidP="005A6596">
      <w:pPr>
        <w:jc w:val="both"/>
        <w:rPr>
          <w:rFonts w:cstheme="minorHAnsi"/>
          <w:lang w:val="es-ES_tradnl"/>
        </w:rPr>
      </w:pPr>
      <w:r w:rsidRPr="005A6F02">
        <w:rPr>
          <w:rFonts w:cstheme="minorHAnsi"/>
          <w:b/>
          <w:lang w:val="es-ES_tradnl"/>
        </w:rPr>
        <w:t>Período de cierre y rendición final de cuentas</w:t>
      </w:r>
      <w:r w:rsidRPr="005A6596">
        <w:rPr>
          <w:rFonts w:cstheme="minorHAnsi"/>
          <w:lang w:val="es-ES_tradnl"/>
        </w:rPr>
        <w:t>. Durante el período de cierre</w:t>
      </w:r>
      <w:r w:rsidR="007A2BE1">
        <w:rPr>
          <w:rFonts w:cstheme="minorHAnsi"/>
          <w:lang w:val="es-ES_tradnl"/>
        </w:rPr>
        <w:t xml:space="preserve"> (90 días posteriores a la fecha de último desembolso del proyecto)</w:t>
      </w:r>
      <w:r w:rsidRPr="005A6596">
        <w:rPr>
          <w:rFonts w:cstheme="minorHAnsi"/>
          <w:lang w:val="es-ES_tradnl"/>
        </w:rPr>
        <w:t xml:space="preserve"> el</w:t>
      </w:r>
      <w:r w:rsidR="007A2BE1">
        <w:rPr>
          <w:rFonts w:cstheme="minorHAnsi"/>
          <w:lang w:val="es-ES_tradnl"/>
        </w:rPr>
        <w:t xml:space="preserve"> FFFIR </w:t>
      </w:r>
      <w:r w:rsidRPr="005A6596">
        <w:rPr>
          <w:rFonts w:cstheme="minorHAnsi"/>
          <w:lang w:val="es-ES_tradnl"/>
        </w:rPr>
        <w:t>podrá efectuar los pagos finales a terceros, conciliar sus</w:t>
      </w:r>
      <w:r w:rsidR="007A2BE1">
        <w:rPr>
          <w:rFonts w:cstheme="minorHAnsi"/>
          <w:lang w:val="es-ES_tradnl"/>
        </w:rPr>
        <w:t xml:space="preserve"> </w:t>
      </w:r>
      <w:r w:rsidRPr="005A6596">
        <w:rPr>
          <w:rFonts w:cstheme="minorHAnsi"/>
          <w:lang w:val="es-ES_tradnl"/>
        </w:rPr>
        <w:t>cuentas, realizar cualquier ajuste que sea necesario y presentar la rendición final de</w:t>
      </w:r>
      <w:r w:rsidR="007A2BE1">
        <w:rPr>
          <w:rFonts w:cstheme="minorHAnsi"/>
          <w:lang w:val="es-ES_tradnl"/>
        </w:rPr>
        <w:t xml:space="preserve"> </w:t>
      </w:r>
      <w:r w:rsidRPr="005A6596">
        <w:rPr>
          <w:rFonts w:cstheme="minorHAnsi"/>
          <w:lang w:val="es-ES_tradnl"/>
        </w:rPr>
        <w:t xml:space="preserve">cuentas de los gastos efectuados, antes de la fecha de cierre. Además, el </w:t>
      </w:r>
      <w:r w:rsidR="007A2BE1">
        <w:rPr>
          <w:rFonts w:cstheme="minorHAnsi"/>
          <w:lang w:val="es-ES_tradnl"/>
        </w:rPr>
        <w:t>FFFIR</w:t>
      </w:r>
      <w:r w:rsidRPr="005A6596">
        <w:rPr>
          <w:rFonts w:cstheme="minorHAnsi"/>
          <w:lang w:val="es-ES_tradnl"/>
        </w:rPr>
        <w:t xml:space="preserve"> es responsable de asegurar que, a la Fecha de Cierre, se retengan,</w:t>
      </w:r>
      <w:r w:rsidR="007A2BE1">
        <w:rPr>
          <w:rFonts w:cstheme="minorHAnsi"/>
          <w:lang w:val="es-ES_tradnl"/>
        </w:rPr>
        <w:t xml:space="preserve"> </w:t>
      </w:r>
      <w:r w:rsidRPr="005A6596">
        <w:rPr>
          <w:rFonts w:cstheme="minorHAnsi"/>
          <w:lang w:val="es-ES_tradnl"/>
        </w:rPr>
        <w:t>salvaguarden y contabilicen adecuadamente los fondos suficientes en concepto de</w:t>
      </w:r>
      <w:r w:rsidR="007A2BE1">
        <w:rPr>
          <w:rFonts w:cstheme="minorHAnsi"/>
          <w:lang w:val="es-ES_tradnl"/>
        </w:rPr>
        <w:t xml:space="preserve"> </w:t>
      </w:r>
      <w:r w:rsidRPr="005A6596">
        <w:rPr>
          <w:rFonts w:cstheme="minorHAnsi"/>
          <w:lang w:val="es-ES_tradnl"/>
        </w:rPr>
        <w:t>honorarios de auditoría y evaluaciones ex post que se vayan a financiar con recursos</w:t>
      </w:r>
      <w:r w:rsidR="007A2BE1">
        <w:rPr>
          <w:rFonts w:cstheme="minorHAnsi"/>
          <w:lang w:val="es-ES_tradnl"/>
        </w:rPr>
        <w:t xml:space="preserve"> </w:t>
      </w:r>
      <w:r w:rsidRPr="005A6596">
        <w:rPr>
          <w:rFonts w:cstheme="minorHAnsi"/>
          <w:lang w:val="es-ES_tradnl"/>
        </w:rPr>
        <w:t>del Banco.</w:t>
      </w:r>
    </w:p>
    <w:p w14:paraId="7D0C0A51" w14:textId="410E3249" w:rsidR="007A2BE1" w:rsidRPr="007A2BE1" w:rsidRDefault="007A2BE1" w:rsidP="007A2BE1">
      <w:pPr>
        <w:jc w:val="both"/>
        <w:rPr>
          <w:rFonts w:cstheme="minorHAnsi"/>
          <w:lang w:val="es-ES_tradnl"/>
        </w:rPr>
      </w:pPr>
      <w:r w:rsidRPr="005A6F02">
        <w:rPr>
          <w:rFonts w:cstheme="minorHAnsi"/>
          <w:b/>
          <w:lang w:val="es-ES_tradnl"/>
        </w:rPr>
        <w:t>Mantenimiento del valor</w:t>
      </w:r>
      <w:r w:rsidRPr="007A2BE1">
        <w:rPr>
          <w:rFonts w:cstheme="minorHAnsi"/>
          <w:lang w:val="es-ES_tradnl"/>
        </w:rPr>
        <w:t>. El valor de cada desembolso efectuado por el Banco</w:t>
      </w:r>
      <w:r>
        <w:rPr>
          <w:rFonts w:cstheme="minorHAnsi"/>
          <w:lang w:val="es-ES_tradnl"/>
        </w:rPr>
        <w:t xml:space="preserve"> al FFFIR </w:t>
      </w:r>
      <w:r w:rsidRPr="007A2BE1">
        <w:rPr>
          <w:rFonts w:cstheme="minorHAnsi"/>
          <w:lang w:val="es-ES_tradnl"/>
        </w:rPr>
        <w:t xml:space="preserve">debe mantenerse por el valor equivalente de la moneda </w:t>
      </w:r>
      <w:r>
        <w:rPr>
          <w:rFonts w:cstheme="minorHAnsi"/>
          <w:lang w:val="es-ES_tradnl"/>
        </w:rPr>
        <w:t>establecida en el Contrato d</w:t>
      </w:r>
      <w:r w:rsidRPr="007A2BE1">
        <w:rPr>
          <w:rFonts w:cstheme="minorHAnsi"/>
          <w:lang w:val="es-ES_tradnl"/>
        </w:rPr>
        <w:t>e</w:t>
      </w:r>
      <w:r>
        <w:rPr>
          <w:rFonts w:cstheme="minorHAnsi"/>
          <w:lang w:val="es-ES_tradnl"/>
        </w:rPr>
        <w:t xml:space="preserve"> Préstamo (USD). E</w:t>
      </w:r>
      <w:r w:rsidRPr="007A2BE1">
        <w:rPr>
          <w:rFonts w:cstheme="minorHAnsi"/>
          <w:lang w:val="es-ES_tradnl"/>
        </w:rPr>
        <w:t>se valor equivalente no se ajustará debido a fluctuaciones en los tipos</w:t>
      </w:r>
      <w:r>
        <w:rPr>
          <w:rFonts w:cstheme="minorHAnsi"/>
          <w:lang w:val="es-ES_tradnl"/>
        </w:rPr>
        <w:t xml:space="preserve"> </w:t>
      </w:r>
      <w:r w:rsidRPr="007A2BE1">
        <w:rPr>
          <w:rFonts w:cstheme="minorHAnsi"/>
          <w:lang w:val="es-ES_tradnl"/>
        </w:rPr>
        <w:t xml:space="preserve">de cambio. La </w:t>
      </w:r>
      <w:r w:rsidRPr="007A2BE1">
        <w:rPr>
          <w:rFonts w:cstheme="minorHAnsi"/>
          <w:lang w:val="es-ES_tradnl"/>
        </w:rPr>
        <w:lastRenderedPageBreak/>
        <w:t>rendición de cuentas de los gastos efectuados con recurso</w:t>
      </w:r>
      <w:r>
        <w:rPr>
          <w:rFonts w:cstheme="minorHAnsi"/>
          <w:lang w:val="es-ES_tradnl"/>
        </w:rPr>
        <w:t xml:space="preserve">s </w:t>
      </w:r>
      <w:r w:rsidRPr="007A2BE1">
        <w:rPr>
          <w:rFonts w:cstheme="minorHAnsi"/>
          <w:lang w:val="es-ES_tradnl"/>
        </w:rPr>
        <w:t>adelantados al prestatario y/o el OE se debe realizar por el equivalente del anticipo</w:t>
      </w:r>
      <w:r>
        <w:rPr>
          <w:rFonts w:cstheme="minorHAnsi"/>
          <w:lang w:val="es-ES_tradnl"/>
        </w:rPr>
        <w:t xml:space="preserve"> </w:t>
      </w:r>
      <w:r w:rsidRPr="007A2BE1">
        <w:rPr>
          <w:rFonts w:cstheme="minorHAnsi"/>
          <w:lang w:val="es-ES_tradnl"/>
        </w:rPr>
        <w:t>total en la moneda de la operación o del desembolso utilizando el tipo de cambio</w:t>
      </w:r>
      <w:r>
        <w:rPr>
          <w:rFonts w:cstheme="minorHAnsi"/>
          <w:lang w:val="es-ES_tradnl"/>
        </w:rPr>
        <w:t xml:space="preserve"> </w:t>
      </w:r>
      <w:commentRangeStart w:id="63"/>
      <w:commentRangeEnd w:id="63"/>
      <w:r w:rsidR="00CF092D">
        <w:rPr>
          <w:rFonts w:cstheme="minorHAnsi"/>
          <w:lang w:val="es-ES_tradnl"/>
        </w:rPr>
        <w:t xml:space="preserve">correspondiente a la </w:t>
      </w:r>
      <w:r w:rsidR="00792944">
        <w:rPr>
          <w:rFonts w:cstheme="minorHAnsi"/>
          <w:lang w:val="es-ES_tradnl"/>
        </w:rPr>
        <w:t>“</w:t>
      </w:r>
      <w:r w:rsidR="00CF092D">
        <w:rPr>
          <w:rFonts w:cstheme="minorHAnsi"/>
          <w:lang w:val="es-ES_tradnl"/>
        </w:rPr>
        <w:t>pesificación</w:t>
      </w:r>
      <w:r w:rsidR="00792944">
        <w:rPr>
          <w:rFonts w:cstheme="minorHAnsi"/>
          <w:lang w:val="es-ES_tradnl"/>
        </w:rPr>
        <w:t>”</w:t>
      </w:r>
      <w:r w:rsidR="00CF092D">
        <w:rPr>
          <w:rFonts w:cstheme="minorHAnsi"/>
          <w:lang w:val="es-ES_tradnl"/>
        </w:rPr>
        <w:t xml:space="preserve"> (conversión de los USD a Pesos)</w:t>
      </w:r>
      <w:r w:rsidRPr="007A2BE1">
        <w:rPr>
          <w:rFonts w:cstheme="minorHAnsi"/>
          <w:lang w:val="es-ES_tradnl"/>
        </w:rPr>
        <w:t>.</w:t>
      </w:r>
    </w:p>
    <w:p w14:paraId="1AACE68C" w14:textId="754EA6C3" w:rsidR="007A2BE1" w:rsidRPr="005A6F02" w:rsidRDefault="007A2BE1">
      <w:pPr>
        <w:jc w:val="both"/>
        <w:rPr>
          <w:rFonts w:cstheme="minorHAnsi"/>
          <w:u w:val="single"/>
          <w:lang w:val="es-ES_tradnl"/>
        </w:rPr>
      </w:pPr>
      <w:r w:rsidRPr="005A6F02">
        <w:rPr>
          <w:rFonts w:cstheme="minorHAnsi"/>
          <w:b/>
          <w:lang w:val="es-ES_tradnl"/>
        </w:rPr>
        <w:t>Diferencia</w:t>
      </w:r>
      <w:r w:rsidR="00792944" w:rsidRPr="005A6F02">
        <w:rPr>
          <w:rFonts w:cstheme="minorHAnsi"/>
          <w:b/>
          <w:lang w:val="es-ES_tradnl"/>
        </w:rPr>
        <w:t xml:space="preserve"> de </w:t>
      </w:r>
      <w:r w:rsidRPr="005A6F02">
        <w:rPr>
          <w:rFonts w:cstheme="minorHAnsi"/>
          <w:b/>
          <w:lang w:val="es-ES_tradnl"/>
        </w:rPr>
        <w:t>cambi</w:t>
      </w:r>
      <w:r w:rsidR="00792944" w:rsidRPr="005A6F02">
        <w:rPr>
          <w:rFonts w:cstheme="minorHAnsi"/>
          <w:b/>
          <w:lang w:val="es-ES_tradnl"/>
        </w:rPr>
        <w:t>o</w:t>
      </w:r>
      <w:r w:rsidR="0077656F">
        <w:rPr>
          <w:rFonts w:cstheme="minorHAnsi"/>
          <w:b/>
          <w:lang w:val="es-ES_tradnl"/>
        </w:rPr>
        <w:t>/otras diferencias</w:t>
      </w:r>
      <w:r w:rsidR="00792944">
        <w:rPr>
          <w:rFonts w:cstheme="minorHAnsi"/>
          <w:lang w:val="es-ES_tradnl"/>
        </w:rPr>
        <w:t xml:space="preserve">. </w:t>
      </w:r>
      <w:r w:rsidR="003E0FBA">
        <w:rPr>
          <w:rFonts w:cstheme="minorHAnsi"/>
          <w:lang w:val="es-ES_tradnl"/>
        </w:rPr>
        <w:t xml:space="preserve">Para la ejecución de los programas no se prevé la existencia de diferenciales de cambio. Si llegaran a ocurrir se deberá informar al Banco y acordar su tratamiento </w:t>
      </w:r>
      <w:r w:rsidR="003B20A5">
        <w:rPr>
          <w:rFonts w:cstheme="minorHAnsi"/>
          <w:lang w:val="es-ES_tradnl"/>
        </w:rPr>
        <w:t>de acuerdo con</w:t>
      </w:r>
      <w:r w:rsidR="003E0FBA">
        <w:rPr>
          <w:rFonts w:cstheme="minorHAnsi"/>
          <w:lang w:val="es-ES_tradnl"/>
        </w:rPr>
        <w:t xml:space="preserve"> las políticas del BID atendiendo a las particularidades del caso.</w:t>
      </w:r>
      <w:r w:rsidR="0077656F">
        <w:rPr>
          <w:rFonts w:cstheme="minorHAnsi"/>
          <w:lang w:val="es-ES_tradnl"/>
        </w:rPr>
        <w:t xml:space="preserve"> </w:t>
      </w:r>
      <w:r w:rsidR="0077656F" w:rsidRPr="005A6F02">
        <w:rPr>
          <w:rFonts w:cstheme="minorHAnsi"/>
          <w:u w:val="single"/>
          <w:lang w:val="es-ES_tradnl"/>
        </w:rPr>
        <w:t xml:space="preserve">No está permitido utilizar los anticipos del BID para fines distintos del pago de los gastos previstos en el plan financiero (por ejemplo: colocaciones en plazo fijo u otras inversiones). </w:t>
      </w:r>
    </w:p>
    <w:p w14:paraId="69A6AC73" w14:textId="46B59809" w:rsidR="007A2BE1" w:rsidRPr="007A2BE1" w:rsidRDefault="003E0FBA" w:rsidP="007A2BE1">
      <w:pPr>
        <w:jc w:val="both"/>
        <w:rPr>
          <w:rFonts w:cstheme="minorHAnsi"/>
          <w:lang w:val="es-ES_tradnl"/>
        </w:rPr>
      </w:pPr>
      <w:r w:rsidRPr="005A6F02">
        <w:rPr>
          <w:rFonts w:cstheme="minorHAnsi"/>
          <w:b/>
          <w:lang w:val="es-ES_tradnl"/>
        </w:rPr>
        <w:t>T</w:t>
      </w:r>
      <w:r w:rsidR="007A2BE1" w:rsidRPr="005A6F02">
        <w:rPr>
          <w:rFonts w:cstheme="minorHAnsi"/>
          <w:b/>
          <w:lang w:val="es-ES_tradnl"/>
        </w:rPr>
        <w:t>asa de cambio</w:t>
      </w:r>
      <w:r w:rsidR="007A2BE1" w:rsidRPr="007A2BE1">
        <w:rPr>
          <w:rFonts w:cstheme="minorHAnsi"/>
          <w:lang w:val="es-ES_tradnl"/>
        </w:rPr>
        <w:t xml:space="preserve">. </w:t>
      </w:r>
      <w:r w:rsidR="00687E38">
        <w:rPr>
          <w:rFonts w:cstheme="minorHAnsi"/>
          <w:lang w:val="es-ES_tradnl"/>
        </w:rPr>
        <w:t>L</w:t>
      </w:r>
      <w:r w:rsidR="007A2BE1" w:rsidRPr="007A2BE1">
        <w:rPr>
          <w:rFonts w:cstheme="minorHAnsi"/>
          <w:lang w:val="es-ES_tradnl"/>
        </w:rPr>
        <w:t>os gastos</w:t>
      </w:r>
      <w:r w:rsidR="00687E38">
        <w:rPr>
          <w:rFonts w:cstheme="minorHAnsi"/>
          <w:lang w:val="es-ES_tradnl"/>
        </w:rPr>
        <w:t xml:space="preserve"> de los programas</w:t>
      </w:r>
      <w:r w:rsidR="007A2BE1" w:rsidRPr="007A2BE1">
        <w:rPr>
          <w:rFonts w:cstheme="minorHAnsi"/>
          <w:lang w:val="es-ES_tradnl"/>
        </w:rPr>
        <w:t xml:space="preserve"> incurridos en</w:t>
      </w:r>
      <w:r w:rsidR="00687E38">
        <w:rPr>
          <w:rFonts w:cstheme="minorHAnsi"/>
          <w:lang w:val="es-ES_tradnl"/>
        </w:rPr>
        <w:t xml:space="preserve"> </w:t>
      </w:r>
      <w:r w:rsidR="007A2BE1" w:rsidRPr="007A2BE1">
        <w:rPr>
          <w:rFonts w:cstheme="minorHAnsi"/>
          <w:lang w:val="es-ES_tradnl"/>
        </w:rPr>
        <w:t>moneda local</w:t>
      </w:r>
      <w:r w:rsidR="00687E38">
        <w:rPr>
          <w:rFonts w:cstheme="minorHAnsi"/>
          <w:lang w:val="es-ES_tradnl"/>
        </w:rPr>
        <w:t xml:space="preserve">, para efectos de rendición de cuentas y justificaciones ante el Banco deberán convertirse </w:t>
      </w:r>
      <w:r w:rsidR="007A2BE1" w:rsidRPr="007A2BE1">
        <w:rPr>
          <w:rFonts w:cstheme="minorHAnsi"/>
          <w:lang w:val="es-ES_tradnl"/>
        </w:rPr>
        <w:t>(incluidos los reembolsos/reconocimiento de gastos, y</w:t>
      </w:r>
      <w:r w:rsidR="00687E38">
        <w:rPr>
          <w:rFonts w:cstheme="minorHAnsi"/>
          <w:lang w:val="es-ES_tradnl"/>
        </w:rPr>
        <w:t xml:space="preserve"> </w:t>
      </w:r>
      <w:r w:rsidR="007A2BE1" w:rsidRPr="007A2BE1">
        <w:rPr>
          <w:rFonts w:cstheme="minorHAnsi"/>
          <w:lang w:val="es-ES_tradnl"/>
        </w:rPr>
        <w:t xml:space="preserve">aporte local), </w:t>
      </w:r>
      <w:r w:rsidR="00687E38">
        <w:rPr>
          <w:rFonts w:cstheme="minorHAnsi"/>
          <w:lang w:val="es-ES_tradnl"/>
        </w:rPr>
        <w:t>a</w:t>
      </w:r>
      <w:r w:rsidR="007A2BE1" w:rsidRPr="007A2BE1">
        <w:rPr>
          <w:rFonts w:cstheme="minorHAnsi"/>
          <w:lang w:val="es-ES_tradnl"/>
        </w:rPr>
        <w:t xml:space="preserve">l monto equivalente </w:t>
      </w:r>
      <w:r w:rsidR="00687E38">
        <w:rPr>
          <w:rFonts w:cstheme="minorHAnsi"/>
          <w:lang w:val="es-ES_tradnl"/>
        </w:rPr>
        <w:t>e</w:t>
      </w:r>
      <w:r w:rsidR="007A2BE1" w:rsidRPr="007A2BE1">
        <w:rPr>
          <w:rFonts w:cstheme="minorHAnsi"/>
          <w:lang w:val="es-ES_tradnl"/>
        </w:rPr>
        <w:t>n la moneda de la operación</w:t>
      </w:r>
      <w:r w:rsidR="00687E38">
        <w:rPr>
          <w:rFonts w:cstheme="minorHAnsi"/>
          <w:lang w:val="es-ES_tradnl"/>
        </w:rPr>
        <w:t>. Para ello se utilizará la: (</w:t>
      </w:r>
      <w:r w:rsidR="007A2BE1" w:rsidRPr="007A2BE1">
        <w:rPr>
          <w:rFonts w:cstheme="minorHAnsi"/>
          <w:lang w:val="es-ES_tradnl"/>
        </w:rPr>
        <w:t>i) la tasa de cambio efectiva al momento de la conversión de los fondos</w:t>
      </w:r>
      <w:r w:rsidR="00687E38">
        <w:rPr>
          <w:rFonts w:cstheme="minorHAnsi"/>
          <w:lang w:val="es-ES_tradnl"/>
        </w:rPr>
        <w:t xml:space="preserve">, para la justificación de fondos adelantados por el Banco; (ii) </w:t>
      </w:r>
      <w:r w:rsidR="0041600F" w:rsidRPr="0041600F">
        <w:rPr>
          <w:rFonts w:cstheme="minorHAnsi"/>
          <w:lang w:val="es-ES_tradnl"/>
        </w:rPr>
        <w:t>la tasa de cambio acordada será la tasa de cambio del primer día hábil del mes del pago</w:t>
      </w:r>
      <w:r w:rsidR="0041600F" w:rsidRPr="0041600F" w:rsidDel="0041600F">
        <w:rPr>
          <w:rFonts w:cstheme="minorHAnsi"/>
          <w:lang w:val="es-ES_tradnl"/>
        </w:rPr>
        <w:t xml:space="preserve"> </w:t>
      </w:r>
      <w:r w:rsidR="0041600F">
        <w:rPr>
          <w:rFonts w:cstheme="minorHAnsi"/>
          <w:lang w:val="es-ES_tradnl"/>
        </w:rPr>
        <w:t>para gastos incurridos en moneda local.</w:t>
      </w:r>
    </w:p>
    <w:p w14:paraId="4FD99DE8" w14:textId="6F73CA66" w:rsidR="00AF29DD" w:rsidRPr="005A6F02" w:rsidRDefault="004946C2" w:rsidP="00233D3F">
      <w:pPr>
        <w:jc w:val="both"/>
        <w:rPr>
          <w:rFonts w:cstheme="minorHAnsi"/>
          <w:lang w:val="es-MX"/>
        </w:rPr>
      </w:pPr>
      <w:r>
        <w:rPr>
          <w:rFonts w:cstheme="minorHAnsi"/>
          <w:b/>
          <w:lang w:val="es-ES_tradnl"/>
        </w:rPr>
        <w:t>Documentación de sustento de pagos</w:t>
      </w:r>
      <w:r w:rsidRPr="005A6F02">
        <w:rPr>
          <w:rFonts w:cstheme="minorHAnsi"/>
          <w:lang w:val="es-ES_tradnl"/>
        </w:rPr>
        <w:t xml:space="preserve">. El FFFIR </w:t>
      </w:r>
      <w:r w:rsidR="00233D3F" w:rsidRPr="005A6F02">
        <w:rPr>
          <w:rFonts w:cstheme="minorHAnsi"/>
          <w:lang w:val="es-MX"/>
        </w:rPr>
        <w:t>conservará, por un plazo mínimo de TRES (3) años después del último</w:t>
      </w:r>
      <w:r w:rsidRPr="005A6F02">
        <w:rPr>
          <w:rFonts w:cstheme="minorHAnsi"/>
          <w:lang w:val="es-MX"/>
        </w:rPr>
        <w:t xml:space="preserve"> </w:t>
      </w:r>
      <w:r w:rsidR="00233D3F" w:rsidRPr="005A6F02">
        <w:rPr>
          <w:rFonts w:cstheme="minorHAnsi"/>
          <w:lang w:val="es-MX"/>
        </w:rPr>
        <w:t>desembolso del Programa, la totalidad de la documentación que justifique y acredite</w:t>
      </w:r>
      <w:r w:rsidRPr="005A6F02">
        <w:rPr>
          <w:rFonts w:cstheme="minorHAnsi"/>
          <w:lang w:val="es-MX"/>
        </w:rPr>
        <w:t xml:space="preserve"> </w:t>
      </w:r>
      <w:r w:rsidR="00233D3F" w:rsidRPr="005A6F02">
        <w:rPr>
          <w:rFonts w:cstheme="minorHAnsi"/>
          <w:lang w:val="es-MX"/>
        </w:rPr>
        <w:t>los pagos, incluyendo POA y los resultados de las evaluaciones, para permitir realizar</w:t>
      </w:r>
      <w:r w:rsidRPr="005A6F02">
        <w:rPr>
          <w:rFonts w:cstheme="minorHAnsi"/>
          <w:lang w:val="es-MX"/>
        </w:rPr>
        <w:t xml:space="preserve"> </w:t>
      </w:r>
      <w:r w:rsidR="00233D3F" w:rsidRPr="005A6F02">
        <w:rPr>
          <w:rFonts w:cstheme="minorHAnsi"/>
          <w:lang w:val="es-MX"/>
        </w:rPr>
        <w:t>una evaluación ex post en el caso que el Prestatario o el Banco estimen conveniente.</w:t>
      </w:r>
    </w:p>
    <w:p w14:paraId="31EFB2DB" w14:textId="29132313" w:rsidR="00CB56DF" w:rsidRPr="005A6F02" w:rsidRDefault="00CB56DF" w:rsidP="005A6F02">
      <w:pPr>
        <w:pStyle w:val="Heading2"/>
        <w:jc w:val="both"/>
        <w:rPr>
          <w:rFonts w:cstheme="minorHAnsi"/>
          <w:lang w:val="es-MX"/>
        </w:rPr>
      </w:pPr>
      <w:bookmarkStart w:id="64" w:name="_Toc8900602"/>
      <w:r w:rsidRPr="005A6F02">
        <w:rPr>
          <w:rFonts w:asciiTheme="minorHAnsi" w:hAnsiTheme="minorHAnsi" w:cstheme="minorHAnsi"/>
          <w:lang w:val="es-MX"/>
        </w:rPr>
        <w:t>CONTABILIDAD</w:t>
      </w:r>
      <w:r w:rsidRPr="005A6F02">
        <w:rPr>
          <w:rFonts w:cstheme="minorHAnsi"/>
          <w:lang w:val="es-MX"/>
        </w:rPr>
        <w:t xml:space="preserve"> </w:t>
      </w:r>
      <w:r w:rsidRPr="005A6F02">
        <w:rPr>
          <w:rFonts w:asciiTheme="minorHAnsi" w:hAnsiTheme="minorHAnsi" w:cstheme="minorHAnsi"/>
          <w:lang w:val="es-MX"/>
        </w:rPr>
        <w:t>Y REPORTE FINANCIERO</w:t>
      </w:r>
      <w:bookmarkEnd w:id="64"/>
    </w:p>
    <w:p w14:paraId="6D0980E2" w14:textId="2C593B96" w:rsidR="00403DB1" w:rsidRDefault="00313C27" w:rsidP="00313C27">
      <w:pPr>
        <w:jc w:val="both"/>
        <w:rPr>
          <w:rFonts w:cstheme="minorHAnsi"/>
        </w:rPr>
      </w:pPr>
      <w:r w:rsidRPr="00965760">
        <w:rPr>
          <w:rFonts w:cstheme="minorHAnsi"/>
        </w:rPr>
        <w:t xml:space="preserve">El FFFIR, será el responsable de la </w:t>
      </w:r>
      <w:r w:rsidR="00403DB1">
        <w:rPr>
          <w:rFonts w:cstheme="minorHAnsi"/>
        </w:rPr>
        <w:t xml:space="preserve">gestión financiera </w:t>
      </w:r>
      <w:r w:rsidRPr="00965760">
        <w:rPr>
          <w:rFonts w:cstheme="minorHAnsi"/>
        </w:rPr>
        <w:t>de las operaciones</w:t>
      </w:r>
      <w:r>
        <w:rPr>
          <w:rFonts w:cstheme="minorHAnsi"/>
        </w:rPr>
        <w:t xml:space="preserve"> financiadas por los préstamos BID</w:t>
      </w:r>
      <w:r w:rsidR="00403DB1">
        <w:rPr>
          <w:rFonts w:cstheme="minorHAnsi"/>
        </w:rPr>
        <w:t xml:space="preserve"> </w:t>
      </w:r>
      <w:r w:rsidR="00403DB1" w:rsidRPr="00DD6683">
        <w:rPr>
          <w:rFonts w:cstheme="minorHAnsi"/>
          <w:lang w:val="es-MX"/>
        </w:rPr>
        <w:t>y de presentar</w:t>
      </w:r>
      <w:r w:rsidR="00403DB1">
        <w:rPr>
          <w:rFonts w:cstheme="minorHAnsi"/>
          <w:lang w:val="es-MX"/>
        </w:rPr>
        <w:t xml:space="preserve"> </w:t>
      </w:r>
      <w:r w:rsidR="00403DB1" w:rsidRPr="00DD6683">
        <w:rPr>
          <w:rFonts w:cstheme="minorHAnsi"/>
          <w:lang w:val="es-MX"/>
        </w:rPr>
        <w:t>los</w:t>
      </w:r>
      <w:r w:rsidR="00403DB1">
        <w:rPr>
          <w:rFonts w:cstheme="minorHAnsi"/>
          <w:lang w:val="es-MX"/>
        </w:rPr>
        <w:t xml:space="preserve"> estados financieros auditados </w:t>
      </w:r>
      <w:r w:rsidR="00403DB1" w:rsidRPr="00DD6683">
        <w:rPr>
          <w:rFonts w:cstheme="minorHAnsi"/>
          <w:lang w:val="es-MX"/>
        </w:rPr>
        <w:t xml:space="preserve">en tiempo y forma </w:t>
      </w:r>
      <w:r w:rsidR="00403DB1">
        <w:rPr>
          <w:rFonts w:cstheme="minorHAnsi"/>
          <w:lang w:val="es-MX"/>
        </w:rPr>
        <w:t>al Banco</w:t>
      </w:r>
      <w:r w:rsidRPr="00965760">
        <w:rPr>
          <w:rFonts w:cstheme="minorHAnsi"/>
        </w:rPr>
        <w:t xml:space="preserve">. </w:t>
      </w:r>
    </w:p>
    <w:p w14:paraId="62DFB035" w14:textId="77777777" w:rsidR="00403DB1" w:rsidRDefault="00403DB1" w:rsidP="00313C27">
      <w:pPr>
        <w:jc w:val="both"/>
        <w:rPr>
          <w:rFonts w:cstheme="minorHAnsi"/>
        </w:rPr>
      </w:pPr>
      <w:r>
        <w:rPr>
          <w:rFonts w:cstheme="minorHAnsi"/>
          <w:b/>
        </w:rPr>
        <w:t xml:space="preserve">Sistema de </w:t>
      </w:r>
      <w:r w:rsidRPr="00E11842">
        <w:rPr>
          <w:rFonts w:cstheme="minorHAnsi"/>
          <w:b/>
        </w:rPr>
        <w:t>Contabilidad</w:t>
      </w:r>
      <w:r>
        <w:rPr>
          <w:rFonts w:cstheme="minorHAnsi"/>
          <w:b/>
        </w:rPr>
        <w:t xml:space="preserve"> y Gestión</w:t>
      </w:r>
      <w:r w:rsidRPr="00E11842">
        <w:rPr>
          <w:rFonts w:cstheme="minorHAnsi"/>
          <w:b/>
        </w:rPr>
        <w:t>.</w:t>
      </w:r>
      <w:r>
        <w:rPr>
          <w:rFonts w:cstheme="minorHAnsi"/>
          <w:b/>
        </w:rPr>
        <w:t xml:space="preserve"> </w:t>
      </w:r>
      <w:r w:rsidRPr="005A6F02">
        <w:rPr>
          <w:rFonts w:cstheme="minorHAnsi"/>
        </w:rPr>
        <w:t>El FFFIR I</w:t>
      </w:r>
      <w:r w:rsidR="00313C27" w:rsidRPr="00965760">
        <w:rPr>
          <w:rFonts w:cstheme="minorHAnsi"/>
        </w:rPr>
        <w:t xml:space="preserve">mplementará el sistema UEPEX y será responsable de su actualización. </w:t>
      </w:r>
      <w:r>
        <w:rPr>
          <w:rFonts w:cstheme="minorHAnsi"/>
        </w:rPr>
        <w:t xml:space="preserve"> </w:t>
      </w:r>
      <w:r w:rsidR="00313C27" w:rsidRPr="00965760">
        <w:rPr>
          <w:rFonts w:cstheme="minorHAnsi"/>
        </w:rPr>
        <w:t xml:space="preserve">Dado que se prevé la ejecución de obras puntuales y en momentos distintos en las provincias, en una primera instancia no se prevé que el UEPEX se implemente en las jurisdicciones, excepto que de la evidencia de los hallazgos realizados en las revisiones periódicas del Banco se resuelva necesario. </w:t>
      </w:r>
      <w:r w:rsidR="00313C27">
        <w:rPr>
          <w:rFonts w:cstheme="minorHAnsi"/>
        </w:rPr>
        <w:t xml:space="preserve"> El control de las transferencias de fondos realizadas a las UEPs para los pagos de los certificados de obra de los proyectos se realizará a través del Sistema de Cartera de Créditos (SCC) del FFFIR.</w:t>
      </w:r>
    </w:p>
    <w:p w14:paraId="5A11F981" w14:textId="7BC7AB97" w:rsidR="00313C27" w:rsidRDefault="00403DB1" w:rsidP="00313C27">
      <w:pPr>
        <w:jc w:val="both"/>
        <w:rPr>
          <w:rFonts w:cstheme="minorHAnsi"/>
        </w:rPr>
      </w:pPr>
      <w:r w:rsidRPr="005A6F02">
        <w:rPr>
          <w:rFonts w:cstheme="minorHAnsi"/>
          <w:b/>
        </w:rPr>
        <w:t>Normas contables</w:t>
      </w:r>
      <w:r>
        <w:rPr>
          <w:rFonts w:cstheme="minorHAnsi"/>
        </w:rPr>
        <w:t xml:space="preserve">. </w:t>
      </w:r>
      <w:r w:rsidR="00313C27">
        <w:rPr>
          <w:rFonts w:cstheme="minorHAnsi"/>
        </w:rPr>
        <w:t xml:space="preserve"> El registro de la contabilidad se realizará en base de caja y se seguirán las Normas Internacionales de Información Financiera (NIIF) de acuerdo con los criterios nacionales establecidos. </w:t>
      </w:r>
    </w:p>
    <w:p w14:paraId="65712EEB" w14:textId="77777777" w:rsidR="005D51D0" w:rsidRDefault="00313C27" w:rsidP="005D51D0">
      <w:pPr>
        <w:jc w:val="both"/>
        <w:rPr>
          <w:rFonts w:cstheme="minorHAnsi"/>
        </w:rPr>
      </w:pPr>
      <w:r w:rsidRPr="00E11842">
        <w:rPr>
          <w:rFonts w:cstheme="minorHAnsi"/>
          <w:b/>
        </w:rPr>
        <w:t>Informes Financieros</w:t>
      </w:r>
      <w:r>
        <w:rPr>
          <w:rFonts w:cstheme="minorHAnsi"/>
        </w:rPr>
        <w:t xml:space="preserve">. Los informes financieros serán: (i) Plan de Ejecución Financiera hasta ciento ochenta (180) días posteriores a la solicitud de anticipo; (ii) Estados financieros anuales </w:t>
      </w:r>
      <w:r w:rsidR="00403DB1">
        <w:rPr>
          <w:rFonts w:cstheme="minorHAnsi"/>
        </w:rPr>
        <w:t>auditados (reportes financieros básicos)</w:t>
      </w:r>
      <w:r>
        <w:rPr>
          <w:rFonts w:cstheme="minorHAnsi"/>
        </w:rPr>
        <w:t xml:space="preserve">; y (iii) otros informes a ser requeridos por los especialistas fiduciarios. </w:t>
      </w:r>
    </w:p>
    <w:p w14:paraId="180FCC07" w14:textId="77777777" w:rsidR="005D51D0" w:rsidRDefault="00313C27" w:rsidP="005D51D0">
      <w:pPr>
        <w:jc w:val="both"/>
        <w:rPr>
          <w:rFonts w:cstheme="minorHAnsi"/>
          <w:b/>
          <w:lang w:val="es-MX"/>
        </w:rPr>
      </w:pPr>
      <w:r w:rsidRPr="005A6F02">
        <w:rPr>
          <w:rFonts w:cstheme="minorHAnsi"/>
          <w:b/>
          <w:lang w:val="es-MX"/>
        </w:rPr>
        <w:lastRenderedPageBreak/>
        <w:t>Reportes Financieros Básicos del Proyecto</w:t>
      </w:r>
      <w:r w:rsidR="00403DB1">
        <w:rPr>
          <w:rFonts w:cstheme="minorHAnsi"/>
          <w:lang w:val="es-MX"/>
        </w:rPr>
        <w:t xml:space="preserve">. </w:t>
      </w:r>
      <w:r w:rsidRPr="00403DB1">
        <w:rPr>
          <w:rFonts w:cstheme="minorHAnsi"/>
          <w:lang w:val="es-MX"/>
        </w:rPr>
        <w:t xml:space="preserve">Los reportes Financieros Básicos del Proyecto </w:t>
      </w:r>
      <w:r w:rsidR="00403DB1">
        <w:rPr>
          <w:rFonts w:cstheme="minorHAnsi"/>
          <w:b/>
          <w:lang w:val="es-MX"/>
        </w:rPr>
        <w:t>comprenderán</w:t>
      </w:r>
      <w:r w:rsidRPr="00403DB1">
        <w:rPr>
          <w:rFonts w:cstheme="minorHAnsi"/>
          <w:lang w:val="es-MX"/>
        </w:rPr>
        <w:t xml:space="preserve">: </w:t>
      </w:r>
      <w:r w:rsidR="00403DB1">
        <w:rPr>
          <w:rFonts w:cstheme="minorHAnsi"/>
          <w:b/>
          <w:lang w:val="es-MX"/>
        </w:rPr>
        <w:t xml:space="preserve">(i) </w:t>
      </w:r>
      <w:r w:rsidRPr="00403DB1">
        <w:rPr>
          <w:rFonts w:cstheme="minorHAnsi"/>
          <w:lang w:val="es-MX"/>
        </w:rPr>
        <w:t>El Estado de Flujo de Efectivo</w:t>
      </w:r>
      <w:r w:rsidR="00403DB1">
        <w:rPr>
          <w:rFonts w:cstheme="minorHAnsi"/>
          <w:b/>
          <w:lang w:val="es-MX"/>
        </w:rPr>
        <w:t>; (ii) E</w:t>
      </w:r>
      <w:r w:rsidRPr="00403DB1">
        <w:rPr>
          <w:rFonts w:cstheme="minorHAnsi"/>
          <w:lang w:val="es-MX"/>
        </w:rPr>
        <w:t>l Estado de Inversiones Acumuladas</w:t>
      </w:r>
      <w:r w:rsidR="00403DB1">
        <w:rPr>
          <w:rFonts w:cstheme="minorHAnsi"/>
          <w:b/>
          <w:lang w:val="es-MX"/>
        </w:rPr>
        <w:t>; (iii)</w:t>
      </w:r>
      <w:r w:rsidRPr="00403DB1">
        <w:rPr>
          <w:rFonts w:cstheme="minorHAnsi"/>
          <w:lang w:val="es-MX"/>
        </w:rPr>
        <w:t xml:space="preserve"> notas explicativas</w:t>
      </w:r>
      <w:r w:rsidR="00403DB1">
        <w:rPr>
          <w:rFonts w:cstheme="minorHAnsi"/>
          <w:b/>
          <w:lang w:val="es-MX"/>
        </w:rPr>
        <w:t xml:space="preserve"> complementarias. L</w:t>
      </w:r>
      <w:r w:rsidRPr="00403DB1">
        <w:rPr>
          <w:rFonts w:cstheme="minorHAnsi"/>
          <w:lang w:val="es-MX"/>
        </w:rPr>
        <w:t>os mismos deberán ser presentados en forma comparativa con el año inmediatamente anterior.</w:t>
      </w:r>
      <w:r w:rsidR="00403DB1">
        <w:rPr>
          <w:rFonts w:cstheme="minorHAnsi"/>
          <w:b/>
          <w:lang w:val="es-MX"/>
        </w:rPr>
        <w:t xml:space="preserve"> </w:t>
      </w:r>
    </w:p>
    <w:p w14:paraId="2299976C" w14:textId="77777777" w:rsidR="005D51D0" w:rsidRDefault="00403DB1" w:rsidP="005D51D0">
      <w:pPr>
        <w:jc w:val="both"/>
        <w:rPr>
          <w:rFonts w:cstheme="minorHAnsi"/>
          <w:lang w:val="es-MX"/>
        </w:rPr>
      </w:pPr>
      <w:r w:rsidRPr="00403DB1">
        <w:rPr>
          <w:rFonts w:cstheme="minorHAnsi"/>
          <w:b/>
          <w:lang w:val="es-MX"/>
        </w:rPr>
        <w:t>a</w:t>
      </w:r>
      <w:r>
        <w:rPr>
          <w:rFonts w:cstheme="minorHAnsi"/>
          <w:b/>
          <w:lang w:val="es-MX"/>
        </w:rPr>
        <w:t xml:space="preserve">. </w:t>
      </w:r>
      <w:r w:rsidR="00313C27" w:rsidRPr="005A6F02">
        <w:rPr>
          <w:rFonts w:cstheme="minorHAnsi"/>
          <w:b/>
          <w:lang w:val="es-MX"/>
        </w:rPr>
        <w:t>Estado de Flujo de Efectivo</w:t>
      </w:r>
      <w:r w:rsidRPr="00403DB1">
        <w:rPr>
          <w:rFonts w:cstheme="minorHAnsi"/>
          <w:lang w:val="es-MX"/>
        </w:rPr>
        <w:t xml:space="preserve">. </w:t>
      </w:r>
      <w:r w:rsidR="00313C27" w:rsidRPr="00403DB1">
        <w:rPr>
          <w:rFonts w:cstheme="minorHAnsi"/>
          <w:lang w:val="es-MX"/>
        </w:rPr>
        <w:t xml:space="preserve">Deberá presentar en términos generales: (i) todos los ingresos de fondos provenientes </w:t>
      </w:r>
      <w:r w:rsidR="00313C27" w:rsidRPr="005D51D0">
        <w:rPr>
          <w:rFonts w:cstheme="minorHAnsi"/>
          <w:lang w:val="es-MX"/>
        </w:rPr>
        <w:t>de</w:t>
      </w:r>
      <w:r w:rsidRPr="005A6F02">
        <w:rPr>
          <w:rFonts w:cstheme="minorHAnsi"/>
          <w:lang w:val="es-MX"/>
        </w:rPr>
        <w:t>l Banco</w:t>
      </w:r>
      <w:r w:rsidR="00313C27" w:rsidRPr="00403DB1">
        <w:rPr>
          <w:rFonts w:cstheme="minorHAnsi"/>
          <w:lang w:val="es-MX"/>
        </w:rPr>
        <w:t>, contraparte local u otras fuentes de recursos, (ii) los pagos a las Jurisdicciones y (iii) los saldos en efectivo bajo responsabilidad del FFFIR.</w:t>
      </w:r>
    </w:p>
    <w:p w14:paraId="12A451F2" w14:textId="77777777" w:rsidR="005D51D0" w:rsidRDefault="00403DB1" w:rsidP="005D51D0">
      <w:pPr>
        <w:jc w:val="both"/>
        <w:rPr>
          <w:rFonts w:cstheme="minorHAnsi"/>
          <w:lang w:val="es-MX"/>
        </w:rPr>
      </w:pPr>
      <w:r w:rsidRPr="005A6F02">
        <w:rPr>
          <w:rFonts w:cstheme="minorHAnsi"/>
          <w:b/>
          <w:lang w:val="es-MX"/>
        </w:rPr>
        <w:t xml:space="preserve">b. </w:t>
      </w:r>
      <w:r w:rsidR="00313C27" w:rsidRPr="005A6F02">
        <w:rPr>
          <w:rFonts w:cstheme="minorHAnsi"/>
          <w:b/>
          <w:lang w:val="es-MX"/>
        </w:rPr>
        <w:t>Estado de Inversiones Acumuladas</w:t>
      </w:r>
      <w:r>
        <w:rPr>
          <w:rFonts w:cstheme="minorHAnsi"/>
          <w:lang w:val="es-MX"/>
        </w:rPr>
        <w:t xml:space="preserve">. </w:t>
      </w:r>
      <w:r w:rsidR="00313C27" w:rsidRPr="00403DB1">
        <w:rPr>
          <w:rFonts w:cstheme="minorHAnsi"/>
          <w:lang w:val="es-MX"/>
        </w:rPr>
        <w:t>Deberán presentarse las inversiones de fondos al comienzo de cada período reportado, los movimientos ocurridos durante el período reportado y l</w:t>
      </w:r>
      <w:r>
        <w:rPr>
          <w:rFonts w:cstheme="minorHAnsi"/>
          <w:b/>
          <w:lang w:val="es-MX"/>
        </w:rPr>
        <w:t>o</w:t>
      </w:r>
      <w:r w:rsidR="00313C27" w:rsidRPr="00403DB1">
        <w:rPr>
          <w:rFonts w:cstheme="minorHAnsi"/>
          <w:lang w:val="es-MX"/>
        </w:rPr>
        <w:t xml:space="preserve">s saldos acumulados de la inversión de fondos de cierre del período reportado, los cuales deben ser consistentes con el estado de flujos de efectivo y presentarse por componente por cada uno de los financiamientos. </w:t>
      </w:r>
    </w:p>
    <w:p w14:paraId="40E9EFF4" w14:textId="42016FFD" w:rsidR="00313C27" w:rsidRPr="00685ADE" w:rsidRDefault="00403DB1">
      <w:pPr>
        <w:jc w:val="both"/>
        <w:rPr>
          <w:rFonts w:cstheme="minorHAnsi"/>
          <w:lang w:val="es-MX"/>
        </w:rPr>
      </w:pPr>
      <w:r w:rsidRPr="005A6F02">
        <w:rPr>
          <w:rFonts w:cstheme="minorHAnsi"/>
          <w:b/>
          <w:lang w:val="es-MX"/>
        </w:rPr>
        <w:t xml:space="preserve">c. </w:t>
      </w:r>
      <w:r w:rsidR="00313C27" w:rsidRPr="005A6F02">
        <w:rPr>
          <w:rFonts w:cstheme="minorHAnsi"/>
          <w:b/>
          <w:lang w:val="es-MX"/>
        </w:rPr>
        <w:t>Notas a los reportes financieros de los Proyectos</w:t>
      </w:r>
      <w:r w:rsidR="00685ADE">
        <w:rPr>
          <w:rFonts w:cstheme="minorHAnsi"/>
          <w:lang w:val="es-MX"/>
        </w:rPr>
        <w:t xml:space="preserve">. </w:t>
      </w:r>
      <w:r w:rsidR="00313C27" w:rsidRPr="00685ADE">
        <w:rPr>
          <w:rFonts w:cstheme="minorHAnsi"/>
          <w:lang w:val="es-MX"/>
        </w:rPr>
        <w:t xml:space="preserve">Las Notas deberán revelar las políticas contables adoptadas y otras informaciones consideradas relevantes para los usuarios de </w:t>
      </w:r>
      <w:r w:rsidR="003B20A5" w:rsidRPr="00685ADE">
        <w:rPr>
          <w:rFonts w:cstheme="minorHAnsi"/>
          <w:lang w:val="es-MX"/>
        </w:rPr>
        <w:t>estos</w:t>
      </w:r>
      <w:r w:rsidR="00313C27" w:rsidRPr="00685ADE">
        <w:rPr>
          <w:rFonts w:cstheme="minorHAnsi"/>
          <w:lang w:val="es-MX"/>
        </w:rPr>
        <w:t>.</w:t>
      </w:r>
      <w:r w:rsidR="00685ADE" w:rsidRPr="005A6F02">
        <w:rPr>
          <w:rFonts w:cstheme="minorHAnsi"/>
          <w:lang w:val="es-MX"/>
        </w:rPr>
        <w:t xml:space="preserve"> Se </w:t>
      </w:r>
      <w:r w:rsidR="00313C27" w:rsidRPr="005D51D0">
        <w:rPr>
          <w:rFonts w:cstheme="minorHAnsi"/>
          <w:lang w:val="es-MX"/>
        </w:rPr>
        <w:t>presentar</w:t>
      </w:r>
      <w:r w:rsidR="00685ADE" w:rsidRPr="005A6F02">
        <w:rPr>
          <w:rFonts w:cstheme="minorHAnsi"/>
          <w:lang w:val="es-MX"/>
        </w:rPr>
        <w:t>án</w:t>
      </w:r>
      <w:r w:rsidR="00313C27" w:rsidRPr="00685ADE">
        <w:rPr>
          <w:rFonts w:cstheme="minorHAnsi"/>
          <w:lang w:val="es-MX"/>
        </w:rPr>
        <w:t xml:space="preserve"> en un formato sistemático, haciendo referencia a la información contenida en los correspondientes estados</w:t>
      </w:r>
      <w:r w:rsidR="00313C27" w:rsidRPr="00DD6683">
        <w:rPr>
          <w:rFonts w:cstheme="minorHAnsi"/>
          <w:lang w:val="es-MX"/>
        </w:rPr>
        <w:t>.</w:t>
      </w:r>
      <w:r w:rsidR="00685ADE">
        <w:rPr>
          <w:rFonts w:cstheme="minorHAnsi"/>
          <w:lang w:val="es-MX"/>
        </w:rPr>
        <w:t xml:space="preserve"> </w:t>
      </w:r>
      <w:r w:rsidR="00313C27" w:rsidRPr="00685ADE">
        <w:rPr>
          <w:rFonts w:cstheme="minorHAnsi"/>
          <w:lang w:val="es-MX"/>
        </w:rPr>
        <w:t>Las Notas deberán contener al menos los siguientes aspectos:</w:t>
      </w:r>
      <w:r w:rsidR="00685ADE">
        <w:rPr>
          <w:rFonts w:cstheme="minorHAnsi"/>
          <w:b/>
          <w:lang w:val="es-MX"/>
        </w:rPr>
        <w:t xml:space="preserve"> </w:t>
      </w:r>
      <w:r w:rsidR="00685ADE" w:rsidRPr="005A6F02">
        <w:rPr>
          <w:rFonts w:cstheme="minorHAnsi"/>
          <w:lang w:val="es-MX"/>
        </w:rPr>
        <w:t xml:space="preserve">(i) </w:t>
      </w:r>
      <w:r w:rsidR="00313C27" w:rsidRPr="00685ADE">
        <w:rPr>
          <w:rFonts w:cstheme="minorHAnsi"/>
          <w:lang w:val="es-MX"/>
        </w:rPr>
        <w:t xml:space="preserve">Descripción de los Proyectos (los objetivos, componentes, convenios -incluidos los contratos </w:t>
      </w:r>
      <w:r w:rsidR="00313C27" w:rsidRPr="005D51D0">
        <w:rPr>
          <w:rFonts w:cstheme="minorHAnsi"/>
          <w:lang w:val="es-MX"/>
        </w:rPr>
        <w:t>modificatorios)</w:t>
      </w:r>
      <w:r w:rsidR="00685ADE" w:rsidRPr="005A6F02">
        <w:rPr>
          <w:rFonts w:cstheme="minorHAnsi"/>
          <w:lang w:val="es-MX"/>
        </w:rPr>
        <w:t xml:space="preserve">; (ii) </w:t>
      </w:r>
      <w:r w:rsidR="00313C27" w:rsidRPr="005D51D0">
        <w:rPr>
          <w:rFonts w:cstheme="minorHAnsi"/>
          <w:lang w:val="es-MX"/>
        </w:rPr>
        <w:t>Declaración</w:t>
      </w:r>
      <w:r w:rsidR="00313C27" w:rsidRPr="00685ADE">
        <w:rPr>
          <w:rFonts w:cstheme="minorHAnsi"/>
          <w:lang w:val="es-MX"/>
        </w:rPr>
        <w:t xml:space="preserve"> del FFFIR, en la cual revele que los pagos realizados con aportes del Estado Nacional (</w:t>
      </w:r>
      <w:r w:rsidR="00313C27" w:rsidRPr="005D51D0">
        <w:rPr>
          <w:rFonts w:cstheme="minorHAnsi"/>
          <w:lang w:val="es-MX"/>
        </w:rPr>
        <w:t>provenientes de</w:t>
      </w:r>
      <w:r w:rsidR="00685ADE" w:rsidRPr="005A6F02">
        <w:rPr>
          <w:rFonts w:cstheme="minorHAnsi"/>
          <w:lang w:val="es-MX"/>
        </w:rPr>
        <w:t>l BID</w:t>
      </w:r>
      <w:r w:rsidR="00313C27" w:rsidRPr="005D51D0">
        <w:rPr>
          <w:rFonts w:cstheme="minorHAnsi"/>
          <w:lang w:val="es-MX"/>
        </w:rPr>
        <w:t xml:space="preserve">), se han efectuado conforme a los propósitos especificados en los respectivos </w:t>
      </w:r>
      <w:r w:rsidR="00685ADE" w:rsidRPr="005A6F02">
        <w:rPr>
          <w:rFonts w:cstheme="minorHAnsi"/>
          <w:lang w:val="es-MX"/>
        </w:rPr>
        <w:t>c</w:t>
      </w:r>
      <w:r w:rsidR="00313C27" w:rsidRPr="005D51D0">
        <w:rPr>
          <w:rFonts w:cstheme="minorHAnsi"/>
          <w:lang w:val="es-MX"/>
        </w:rPr>
        <w:t>ontratos</w:t>
      </w:r>
      <w:r w:rsidR="00313C27" w:rsidRPr="00685ADE">
        <w:rPr>
          <w:rFonts w:cstheme="minorHAnsi"/>
          <w:lang w:val="es-MX"/>
        </w:rPr>
        <w:t xml:space="preserve"> de préstamo. Además, que se han diseñado medidas de control interno apropiadas para los riesgos identificados en la gestión de los recursos, y dichas medidas han funcionado eficazmente durante el período reportado</w:t>
      </w:r>
      <w:r w:rsidR="00685ADE" w:rsidRPr="005A6F02">
        <w:rPr>
          <w:rFonts w:cstheme="minorHAnsi"/>
          <w:lang w:val="es-MX"/>
        </w:rPr>
        <w:t>; (iii)</w:t>
      </w:r>
      <w:r w:rsidR="00685ADE">
        <w:rPr>
          <w:rFonts w:cstheme="minorHAnsi"/>
          <w:b/>
          <w:lang w:val="es-MX"/>
        </w:rPr>
        <w:t xml:space="preserve"> </w:t>
      </w:r>
      <w:r w:rsidR="00313C27" w:rsidRPr="00685ADE">
        <w:rPr>
          <w:rFonts w:cstheme="minorHAnsi"/>
          <w:lang w:val="es-MX"/>
        </w:rPr>
        <w:t>Principales políticas contables</w:t>
      </w:r>
      <w:r w:rsidR="00685ADE">
        <w:rPr>
          <w:rFonts w:cstheme="minorHAnsi"/>
          <w:b/>
          <w:lang w:val="es-MX"/>
        </w:rPr>
        <w:t xml:space="preserve">; </w:t>
      </w:r>
      <w:r w:rsidR="00685ADE" w:rsidRPr="005A6F02">
        <w:rPr>
          <w:rFonts w:cstheme="minorHAnsi"/>
          <w:lang w:val="es-MX"/>
        </w:rPr>
        <w:t xml:space="preserve">(iv) </w:t>
      </w:r>
      <w:r w:rsidR="00313C27" w:rsidRPr="00685ADE">
        <w:rPr>
          <w:rFonts w:cstheme="minorHAnsi"/>
          <w:lang w:val="es-MX"/>
        </w:rPr>
        <w:t>Base contable (caja)</w:t>
      </w:r>
      <w:r w:rsidR="00685ADE" w:rsidRPr="00685ADE">
        <w:rPr>
          <w:rFonts w:cstheme="minorHAnsi"/>
          <w:lang w:val="es-MX"/>
        </w:rPr>
        <w:t xml:space="preserve">; (v) </w:t>
      </w:r>
      <w:r w:rsidR="00313C27" w:rsidRPr="00685ADE">
        <w:rPr>
          <w:rFonts w:cstheme="minorHAnsi"/>
          <w:lang w:val="es-MX"/>
        </w:rPr>
        <w:t>Diferencias de la base contable con NIIFs de corresponder</w:t>
      </w:r>
      <w:r w:rsidR="00685ADE" w:rsidRPr="00685ADE">
        <w:rPr>
          <w:rFonts w:cstheme="minorHAnsi"/>
          <w:lang w:val="es-MX"/>
        </w:rPr>
        <w:t xml:space="preserve">; (vi) </w:t>
      </w:r>
      <w:r w:rsidR="00313C27" w:rsidRPr="00685ADE">
        <w:rPr>
          <w:rFonts w:cstheme="minorHAnsi"/>
          <w:lang w:val="es-MX"/>
        </w:rPr>
        <w:t>Unidad Monetaria</w:t>
      </w:r>
      <w:r w:rsidR="00685ADE" w:rsidRPr="00685ADE">
        <w:rPr>
          <w:rFonts w:cstheme="minorHAnsi"/>
          <w:lang w:val="es-MX"/>
        </w:rPr>
        <w:t xml:space="preserve">; (vii) </w:t>
      </w:r>
      <w:r w:rsidR="00313C27" w:rsidRPr="00685ADE">
        <w:rPr>
          <w:rFonts w:cstheme="minorHAnsi"/>
          <w:lang w:val="es-MX"/>
        </w:rPr>
        <w:t>Disponibilidades</w:t>
      </w:r>
      <w:r w:rsidR="00685ADE" w:rsidRPr="00685ADE">
        <w:rPr>
          <w:rFonts w:cstheme="minorHAnsi"/>
          <w:lang w:val="es-MX"/>
        </w:rPr>
        <w:t xml:space="preserve">; (viii) </w:t>
      </w:r>
      <w:r w:rsidR="00313C27" w:rsidRPr="00685ADE">
        <w:rPr>
          <w:rFonts w:cstheme="minorHAnsi"/>
          <w:lang w:val="es-MX"/>
        </w:rPr>
        <w:t>Anticipos pendientes de justificar</w:t>
      </w:r>
      <w:r w:rsidR="00685ADE" w:rsidRPr="00685ADE">
        <w:rPr>
          <w:rFonts w:cstheme="minorHAnsi"/>
          <w:lang w:val="es-MX"/>
        </w:rPr>
        <w:t xml:space="preserve">; (ix) </w:t>
      </w:r>
      <w:r w:rsidR="00313C27" w:rsidRPr="00685ADE">
        <w:rPr>
          <w:rFonts w:cstheme="minorHAnsi"/>
          <w:lang w:val="es-MX"/>
        </w:rPr>
        <w:t>Anticipos y justificación</w:t>
      </w:r>
      <w:r w:rsidR="00685ADE" w:rsidRPr="00685ADE">
        <w:rPr>
          <w:rFonts w:cstheme="minorHAnsi"/>
          <w:lang w:val="es-MX"/>
        </w:rPr>
        <w:t xml:space="preserve"> presentados al Banco y de las jurisdicciones; (x) </w:t>
      </w:r>
      <w:r w:rsidR="00313C27" w:rsidRPr="00685ADE">
        <w:rPr>
          <w:rFonts w:cstheme="minorHAnsi"/>
          <w:lang w:val="es-MX"/>
        </w:rPr>
        <w:t>Saldo de anticipos al comienzo del periodo</w:t>
      </w:r>
      <w:r w:rsidR="00685ADE" w:rsidRPr="00685ADE">
        <w:rPr>
          <w:rFonts w:cstheme="minorHAnsi"/>
          <w:lang w:val="es-MX"/>
        </w:rPr>
        <w:t>; (xi) A</w:t>
      </w:r>
      <w:r w:rsidR="00313C27" w:rsidRPr="00685ADE">
        <w:rPr>
          <w:rFonts w:cstheme="minorHAnsi"/>
          <w:lang w:val="es-MX"/>
        </w:rPr>
        <w:t>nticipos recibidos</w:t>
      </w:r>
      <w:r w:rsidR="00685ADE" w:rsidRPr="00685ADE">
        <w:rPr>
          <w:rFonts w:cstheme="minorHAnsi"/>
          <w:lang w:val="es-MX"/>
        </w:rPr>
        <w:t xml:space="preserve">; (xii) </w:t>
      </w:r>
      <w:r w:rsidR="00313C27" w:rsidRPr="00685ADE">
        <w:rPr>
          <w:rFonts w:cstheme="minorHAnsi"/>
          <w:lang w:val="es-MX"/>
        </w:rPr>
        <w:t>Saldo de anticipos al cierre del periodo</w:t>
      </w:r>
      <w:r w:rsidR="00685ADE" w:rsidRPr="00685ADE">
        <w:rPr>
          <w:rFonts w:cstheme="minorHAnsi"/>
          <w:lang w:val="es-MX"/>
        </w:rPr>
        <w:t xml:space="preserve">; (xiii) </w:t>
      </w:r>
      <w:r w:rsidR="00313C27" w:rsidRPr="00685ADE">
        <w:rPr>
          <w:rFonts w:cstheme="minorHAnsi"/>
          <w:lang w:val="es-MX"/>
        </w:rPr>
        <w:t>Ajustes de períodos anteriores (de aplicar)</w:t>
      </w:r>
      <w:r w:rsidR="00685ADE" w:rsidRPr="00685ADE">
        <w:rPr>
          <w:rFonts w:cstheme="minorHAnsi"/>
          <w:lang w:val="es-MX"/>
        </w:rPr>
        <w:t xml:space="preserve">; (xiv) </w:t>
      </w:r>
      <w:r w:rsidR="00313C27" w:rsidRPr="00685ADE">
        <w:rPr>
          <w:rFonts w:cstheme="minorHAnsi"/>
          <w:lang w:val="es-MX"/>
        </w:rPr>
        <w:t>Financiamientos otorgados a las Jurisdicciones</w:t>
      </w:r>
      <w:r w:rsidR="00685ADE" w:rsidRPr="00685ADE">
        <w:rPr>
          <w:rFonts w:cstheme="minorHAnsi"/>
          <w:lang w:val="es-MX"/>
        </w:rPr>
        <w:t xml:space="preserve">; (xv) </w:t>
      </w:r>
      <w:r w:rsidR="00313C27" w:rsidRPr="00685ADE">
        <w:rPr>
          <w:rFonts w:cstheme="minorHAnsi"/>
          <w:lang w:val="es-MX"/>
        </w:rPr>
        <w:t>Categorías de financiamientos</w:t>
      </w:r>
      <w:r w:rsidR="00685ADE" w:rsidRPr="00685ADE">
        <w:rPr>
          <w:rFonts w:cstheme="minorHAnsi"/>
          <w:lang w:val="es-MX"/>
        </w:rPr>
        <w:t xml:space="preserve">; (xvi) </w:t>
      </w:r>
      <w:r w:rsidR="00313C27" w:rsidRPr="00685ADE">
        <w:rPr>
          <w:rFonts w:cstheme="minorHAnsi"/>
          <w:lang w:val="es-MX"/>
        </w:rPr>
        <w:t>Desembolsos efectuados vs. desembolsos planificados</w:t>
      </w:r>
      <w:r w:rsidR="00685ADE" w:rsidRPr="00685ADE">
        <w:rPr>
          <w:rFonts w:cstheme="minorHAnsi"/>
          <w:lang w:val="es-MX"/>
        </w:rPr>
        <w:t xml:space="preserve">; (xvii) </w:t>
      </w:r>
      <w:r w:rsidR="00313C27" w:rsidRPr="00685ADE">
        <w:rPr>
          <w:rFonts w:cstheme="minorHAnsi"/>
          <w:lang w:val="es-MX"/>
        </w:rPr>
        <w:t>Conciliación entre el estado de flujo de efectivo y el estado de pagos a las jurisdicciones acumulados</w:t>
      </w:r>
      <w:r w:rsidR="00685ADE" w:rsidRPr="00685ADE">
        <w:rPr>
          <w:rFonts w:cstheme="minorHAnsi"/>
          <w:lang w:val="es-MX"/>
        </w:rPr>
        <w:t xml:space="preserve">; (xviii) </w:t>
      </w:r>
      <w:r w:rsidR="00313C27" w:rsidRPr="00685ADE">
        <w:rPr>
          <w:rFonts w:cstheme="minorHAnsi"/>
          <w:lang w:val="es-MX"/>
        </w:rPr>
        <w:t>Conciliación de los registros del Proyecto con los registros de las Entidades Multilaterales por categoría de inversión</w:t>
      </w:r>
      <w:r w:rsidR="00685ADE" w:rsidRPr="00685ADE">
        <w:rPr>
          <w:rFonts w:cstheme="minorHAnsi"/>
          <w:lang w:val="es-MX"/>
        </w:rPr>
        <w:t xml:space="preserve">; (xix) </w:t>
      </w:r>
      <w:r w:rsidR="00313C27" w:rsidRPr="00685ADE">
        <w:rPr>
          <w:rFonts w:cstheme="minorHAnsi"/>
          <w:lang w:val="es-MX"/>
        </w:rPr>
        <w:t>Contingencias</w:t>
      </w:r>
      <w:r w:rsidR="00685ADE" w:rsidRPr="00685ADE">
        <w:rPr>
          <w:rFonts w:cstheme="minorHAnsi"/>
          <w:lang w:val="es-MX"/>
        </w:rPr>
        <w:t xml:space="preserve">; (xx) </w:t>
      </w:r>
      <w:r w:rsidR="00313C27" w:rsidRPr="00685ADE">
        <w:rPr>
          <w:rFonts w:cstheme="minorHAnsi"/>
          <w:lang w:val="es-MX"/>
        </w:rPr>
        <w:t>Otras notas necesarias para mejor entendimiento de los proyectos</w:t>
      </w:r>
      <w:r w:rsidR="00685ADE" w:rsidRPr="00685ADE">
        <w:rPr>
          <w:rFonts w:cstheme="minorHAnsi"/>
          <w:lang w:val="es-MX"/>
        </w:rPr>
        <w:t xml:space="preserve">; (xxi) </w:t>
      </w:r>
      <w:r w:rsidR="00313C27" w:rsidRPr="00685ADE">
        <w:rPr>
          <w:rFonts w:cstheme="minorHAnsi"/>
          <w:lang w:val="es-MX"/>
        </w:rPr>
        <w:t>Eventos Subsecuentes</w:t>
      </w:r>
      <w:r w:rsidR="00685ADE">
        <w:rPr>
          <w:rFonts w:cstheme="minorHAnsi"/>
          <w:b/>
          <w:lang w:val="es-MX"/>
        </w:rPr>
        <w:t>; (xxii</w:t>
      </w:r>
      <w:r w:rsidR="00685ADE" w:rsidRPr="005A6F02">
        <w:rPr>
          <w:rFonts w:cstheme="minorHAnsi"/>
          <w:lang w:val="es-MX"/>
        </w:rPr>
        <w:t xml:space="preserve">) </w:t>
      </w:r>
      <w:r w:rsidR="00313C27" w:rsidRPr="00685ADE">
        <w:rPr>
          <w:rFonts w:cstheme="minorHAnsi"/>
          <w:lang w:val="es-MX"/>
        </w:rPr>
        <w:t>Estatus de ajustes originados en opiniones diferentes a la estándar por parte de los auditores independientes en el año o periodo precedente.</w:t>
      </w:r>
      <w:r w:rsidR="00685ADE" w:rsidRPr="00685ADE">
        <w:rPr>
          <w:rFonts w:cstheme="minorHAnsi"/>
          <w:lang w:val="es-MX"/>
        </w:rPr>
        <w:t xml:space="preserve"> </w:t>
      </w:r>
      <w:r w:rsidR="00313C27" w:rsidRPr="00685ADE">
        <w:rPr>
          <w:rFonts w:cstheme="minorHAnsi"/>
          <w:lang w:val="es-MX"/>
        </w:rPr>
        <w:t xml:space="preserve"> Debe indicarse si hubo lugar a modificaciones que afectan el período corriente y/o si se reflejan tales ajustes en los estados financieros del periodo anterior (re-expresión), utilizados en este informe con fines comparativos.</w:t>
      </w:r>
    </w:p>
    <w:p w14:paraId="69A74472" w14:textId="3A8974C0" w:rsidR="00313C27" w:rsidRPr="00DD6683" w:rsidRDefault="00727113" w:rsidP="005A6F02">
      <w:pPr>
        <w:pStyle w:val="Heading3"/>
        <w:numPr>
          <w:ilvl w:val="0"/>
          <w:numId w:val="0"/>
        </w:numPr>
        <w:jc w:val="both"/>
        <w:rPr>
          <w:rFonts w:asciiTheme="minorHAnsi" w:hAnsiTheme="minorHAnsi" w:cstheme="minorHAnsi"/>
          <w:lang w:val="es-MX"/>
        </w:rPr>
      </w:pPr>
      <w:bookmarkStart w:id="65" w:name="_Toc8900603"/>
      <w:r>
        <w:rPr>
          <w:rFonts w:asciiTheme="minorHAnsi" w:hAnsiTheme="minorHAnsi" w:cstheme="minorHAnsi"/>
          <w:lang w:val="es-MX"/>
        </w:rPr>
        <w:t xml:space="preserve">d. </w:t>
      </w:r>
      <w:r w:rsidR="00313C27" w:rsidRPr="00DD6683">
        <w:rPr>
          <w:rFonts w:asciiTheme="minorHAnsi" w:hAnsiTheme="minorHAnsi" w:cstheme="minorHAnsi"/>
          <w:lang w:val="es-MX"/>
        </w:rPr>
        <w:t>Reportes administrativos</w:t>
      </w:r>
      <w:bookmarkEnd w:id="65"/>
    </w:p>
    <w:p w14:paraId="3193A9DC" w14:textId="516E4341" w:rsidR="00313C27" w:rsidRPr="00DD6683" w:rsidRDefault="00313C27" w:rsidP="00313C27">
      <w:pPr>
        <w:jc w:val="both"/>
        <w:rPr>
          <w:rFonts w:cstheme="minorHAnsi"/>
          <w:lang w:val="es-MX"/>
        </w:rPr>
      </w:pPr>
      <w:r w:rsidRPr="00DD6683">
        <w:rPr>
          <w:rFonts w:cstheme="minorHAnsi"/>
          <w:b/>
          <w:lang w:val="es-MX"/>
        </w:rPr>
        <w:t>Control de Activos Fijos</w:t>
      </w:r>
      <w:r w:rsidR="00727113">
        <w:rPr>
          <w:rFonts w:cstheme="minorHAnsi"/>
          <w:b/>
          <w:lang w:val="es-MX"/>
        </w:rPr>
        <w:t xml:space="preserve">. (a) </w:t>
      </w:r>
      <w:r w:rsidRPr="00DD6683">
        <w:rPr>
          <w:rFonts w:cstheme="minorHAnsi"/>
          <w:b/>
          <w:lang w:val="es-MX"/>
        </w:rPr>
        <w:t xml:space="preserve">Activos del Proyecto: </w:t>
      </w:r>
      <w:r w:rsidRPr="00DD6683">
        <w:rPr>
          <w:rFonts w:cstheme="minorHAnsi"/>
          <w:lang w:val="es-MX"/>
        </w:rPr>
        <w:t xml:space="preserve">Las Jurisdicciones deberán conservar la titularidad y la posesión de todos o sustancialmente todos los activos que constituyan los Proyectos o, según corresponda, sustituir y renovar dichos activos y mantener la infraestructura y los bienes en condiciones que permitan su explotación en forma continuada y </w:t>
      </w:r>
      <w:r w:rsidRPr="00DD6683">
        <w:rPr>
          <w:rFonts w:cstheme="minorHAnsi"/>
          <w:lang w:val="es-MX"/>
        </w:rPr>
        <w:lastRenderedPageBreak/>
        <w:t>de conformidad con su finalidad original</w:t>
      </w:r>
      <w:r w:rsidR="00727113">
        <w:rPr>
          <w:rFonts w:cstheme="minorHAnsi"/>
          <w:lang w:val="es-MX"/>
        </w:rPr>
        <w:t xml:space="preserve">; </w:t>
      </w:r>
      <w:r w:rsidR="00727113" w:rsidRPr="005A6F02">
        <w:rPr>
          <w:rFonts w:cstheme="minorHAnsi"/>
          <w:b/>
          <w:lang w:val="es-MX"/>
        </w:rPr>
        <w:t xml:space="preserve">(b) </w:t>
      </w:r>
      <w:r w:rsidRPr="00727113">
        <w:rPr>
          <w:rFonts w:cstheme="minorHAnsi"/>
          <w:b/>
          <w:lang w:val="es-MX"/>
        </w:rPr>
        <w:t>Seguros</w:t>
      </w:r>
      <w:r w:rsidRPr="00DD6683">
        <w:rPr>
          <w:rFonts w:cstheme="minorHAnsi"/>
          <w:b/>
          <w:lang w:val="es-MX"/>
        </w:rPr>
        <w:t>:</w:t>
      </w:r>
      <w:r w:rsidRPr="00DD6683">
        <w:rPr>
          <w:rFonts w:cstheme="minorHAnsi"/>
          <w:lang w:val="es-MX"/>
        </w:rPr>
        <w:t xml:space="preserve"> Durante el período de construcción de los Proyectos, las Jurisdicciones, deberán garantizar que los contratistas mantengan aseguradas todas las obras y activos de los Proyectos con entidades aseguradoras de primer nivel, de conformidad con la mejor práctica del sector. Durante la operación, E</w:t>
      </w:r>
      <w:r>
        <w:rPr>
          <w:rFonts w:cstheme="minorHAnsi"/>
          <w:lang w:val="es-MX"/>
        </w:rPr>
        <w:t>l</w:t>
      </w:r>
      <w:r w:rsidRPr="00DD6683">
        <w:rPr>
          <w:rFonts w:cstheme="minorHAnsi"/>
          <w:lang w:val="es-MX"/>
        </w:rPr>
        <w:t xml:space="preserve"> FFFIR será responsable de contar con la documentación respaldatoria.</w:t>
      </w:r>
    </w:p>
    <w:p w14:paraId="33C33338" w14:textId="5DB78E16" w:rsidR="00A92C6D" w:rsidRPr="005A6F02" w:rsidRDefault="00A92C6D" w:rsidP="005A6F02">
      <w:pPr>
        <w:pStyle w:val="Heading2"/>
        <w:jc w:val="both"/>
        <w:rPr>
          <w:rFonts w:asciiTheme="minorHAnsi" w:hAnsiTheme="minorHAnsi" w:cstheme="minorHAnsi"/>
          <w:lang w:val="es-MX"/>
        </w:rPr>
      </w:pPr>
      <w:bookmarkStart w:id="66" w:name="_Toc8900604"/>
      <w:r w:rsidRPr="005A6F02">
        <w:rPr>
          <w:rFonts w:asciiTheme="minorHAnsi" w:hAnsiTheme="minorHAnsi" w:cstheme="minorHAnsi"/>
          <w:lang w:val="es-MX"/>
        </w:rPr>
        <w:t>AUDITORÍA EXTERNA</w:t>
      </w:r>
      <w:bookmarkEnd w:id="66"/>
    </w:p>
    <w:p w14:paraId="0ADCADAE" w14:textId="4A10807F" w:rsidR="00A92C6D" w:rsidRDefault="00C414E3" w:rsidP="005A6F02">
      <w:pPr>
        <w:jc w:val="both"/>
      </w:pPr>
      <w:r>
        <w:t>Durante la ejecución del préstamo, de acuerdo con lo establecido</w:t>
      </w:r>
      <w:r w:rsidR="00A92C6D">
        <w:t xml:space="preserve"> en las cláusulas contractuales de los contratos de préstamo BID, el FFFIR </w:t>
      </w:r>
      <w:r>
        <w:t>deberá presentar anualmente al Banco los Estados Financieros (EFAs) y</w:t>
      </w:r>
      <w:r w:rsidR="00A92C6D">
        <w:t xml:space="preserve"> </w:t>
      </w:r>
      <w:r>
        <w:t>otros informes que sean requeridos</w:t>
      </w:r>
      <w:r w:rsidR="00D85EAF">
        <w:rPr>
          <w:rStyle w:val="FootnoteReference"/>
        </w:rPr>
        <w:footnoteReference w:id="9"/>
      </w:r>
      <w:r>
        <w:t>, debidamente dictaminados</w:t>
      </w:r>
      <w:r w:rsidR="00A92C6D">
        <w:t xml:space="preserve"> por</w:t>
      </w:r>
      <w:r>
        <w:t xml:space="preserve"> una</w:t>
      </w:r>
      <w:r w:rsidR="00A92C6D">
        <w:t xml:space="preserve"> firma de </w:t>
      </w:r>
      <w:r>
        <w:t>auditoría independiente aceptable para el Banco. Serán presentados dentro de los</w:t>
      </w:r>
      <w:r w:rsidR="00A92C6D">
        <w:t xml:space="preserve"> ciento veinte (</w:t>
      </w:r>
      <w:r>
        <w:t xml:space="preserve">120) días de finalizado el </w:t>
      </w:r>
      <w:r w:rsidR="00A92C6D">
        <w:t xml:space="preserve">ejercicio económico. Los estados financieros auditados de </w:t>
      </w:r>
      <w:r w:rsidR="00B068BC">
        <w:t>cierre</w:t>
      </w:r>
      <w:r w:rsidR="00A92C6D">
        <w:t xml:space="preserve"> deberán presentarse al BID</w:t>
      </w:r>
      <w:r>
        <w:t xml:space="preserve"> dentro de los</w:t>
      </w:r>
      <w:r w:rsidR="00A92C6D">
        <w:t xml:space="preserve"> ciento veinte </w:t>
      </w:r>
      <w:r>
        <w:t xml:space="preserve">(120) días del último desembolso. </w:t>
      </w:r>
    </w:p>
    <w:p w14:paraId="3211A5E5" w14:textId="3229CECC" w:rsidR="00C414E3" w:rsidRDefault="00C414E3" w:rsidP="005A6F02">
      <w:r>
        <w:t>Los costos de auditoría,</w:t>
      </w:r>
      <w:r w:rsidR="00A92C6D">
        <w:t xml:space="preserve"> </w:t>
      </w:r>
      <w:r>
        <w:t>relacionados con una firma de auditoría independiente, forman parte del costo del</w:t>
      </w:r>
      <w:r w:rsidR="00A92C6D">
        <w:t xml:space="preserve"> </w:t>
      </w:r>
      <w:r>
        <w:t>programa y serán financiados utilizando los recursos de</w:t>
      </w:r>
      <w:r w:rsidR="00A92C6D">
        <w:t xml:space="preserve"> </w:t>
      </w:r>
      <w:r>
        <w:t>l</w:t>
      </w:r>
      <w:r w:rsidR="00A92C6D">
        <w:t>os p</w:t>
      </w:r>
      <w:r>
        <w:t>réstamo</w:t>
      </w:r>
      <w:r w:rsidR="00A92C6D">
        <w:t>s del Banco</w:t>
      </w:r>
      <w:r>
        <w:t>.</w:t>
      </w:r>
    </w:p>
    <w:p w14:paraId="03DAAF0F" w14:textId="4734B6B1" w:rsidR="00A55F77" w:rsidRDefault="00414E93" w:rsidP="00414E93">
      <w:pPr>
        <w:jc w:val="both"/>
        <w:rPr>
          <w:rFonts w:cstheme="minorHAnsi"/>
          <w:lang w:val="es-MX"/>
        </w:rPr>
      </w:pPr>
      <w:r w:rsidRPr="005A6F02">
        <w:rPr>
          <w:rFonts w:cstheme="minorHAnsi"/>
          <w:lang w:val="es-MX"/>
        </w:rPr>
        <w:t xml:space="preserve">Auditores externos independientes elegibles para los </w:t>
      </w:r>
      <w:r w:rsidR="00A55F77">
        <w:rPr>
          <w:rFonts w:cstheme="minorHAnsi"/>
          <w:lang w:val="es-MX"/>
        </w:rPr>
        <w:t xml:space="preserve">préstamos financiados por el Banco </w:t>
      </w:r>
      <w:r w:rsidRPr="005A6F02">
        <w:rPr>
          <w:rFonts w:cstheme="minorHAnsi"/>
          <w:lang w:val="es-MX"/>
        </w:rPr>
        <w:t>serán contratados</w:t>
      </w:r>
      <w:r w:rsidR="00A55F77">
        <w:rPr>
          <w:rFonts w:cstheme="minorHAnsi"/>
          <w:lang w:val="es-MX"/>
        </w:rPr>
        <w:t xml:space="preserve"> atendiendo a las disposiciones del Banco</w:t>
      </w:r>
      <w:r w:rsidR="00A55F77">
        <w:rPr>
          <w:rStyle w:val="FootnoteReference"/>
          <w:rFonts w:cstheme="minorHAnsi"/>
          <w:lang w:val="es-MX"/>
        </w:rPr>
        <w:footnoteReference w:id="10"/>
      </w:r>
      <w:r w:rsidR="00A55F77">
        <w:rPr>
          <w:rFonts w:cstheme="minorHAnsi"/>
          <w:lang w:val="es-MX"/>
        </w:rPr>
        <w:t xml:space="preserve"> </w:t>
      </w:r>
      <w:r w:rsidRPr="005A6F02">
        <w:rPr>
          <w:rFonts w:cstheme="minorHAnsi"/>
          <w:lang w:val="es-MX"/>
        </w:rPr>
        <w:t xml:space="preserve"> para efectuar los siguientes exámenes:</w:t>
      </w:r>
      <w:r w:rsidR="00D85EAF">
        <w:rPr>
          <w:rFonts w:cstheme="minorHAnsi"/>
          <w:lang w:val="es-MX"/>
        </w:rPr>
        <w:t xml:space="preserve"> (i)  </w:t>
      </w:r>
      <w:r w:rsidRPr="005A6F02">
        <w:rPr>
          <w:rFonts w:cstheme="minorHAnsi"/>
          <w:lang w:val="es-MX"/>
        </w:rPr>
        <w:t>Auditoría a los reportes financieros de propósito especial del Proyecto que comprenden, el Estado de Flujo de Efectivo, el Estado de Inversiones acumuladas y las correspondientes notas explicativas, a ser presentados en forma comparativa con los estados y notas del período inmediatamente anterior</w:t>
      </w:r>
      <w:r w:rsidR="00D85EAF">
        <w:rPr>
          <w:rFonts w:cstheme="minorHAnsi"/>
          <w:lang w:val="es-MX"/>
        </w:rPr>
        <w:t xml:space="preserve">; (ii) </w:t>
      </w:r>
      <w:r w:rsidRPr="005A6F02">
        <w:rPr>
          <w:rFonts w:cstheme="minorHAnsi"/>
          <w:lang w:val="es-MX"/>
        </w:rPr>
        <w:t>Trabajo de aseguramiento razonable sobre el contenido de la</w:t>
      </w:r>
      <w:r w:rsidR="00213376">
        <w:rPr>
          <w:rFonts w:cstheme="minorHAnsi"/>
          <w:lang w:val="es-MX"/>
        </w:rPr>
        <w:t xml:space="preserve"> Información Financiera Complementaria (</w:t>
      </w:r>
      <w:r w:rsidRPr="005A6F02">
        <w:rPr>
          <w:rFonts w:cstheme="minorHAnsi"/>
          <w:lang w:val="es-MX"/>
        </w:rPr>
        <w:t>solicitudes de desembolso / rendición de cuentas y el cumplimiento de las políticas y lineamientos para la contratación de obras, bienes y servicios, gestión de contratos y documentación y archivo, en forma ex post a la entrega de fondos por parte de</w:t>
      </w:r>
      <w:r w:rsidR="00D85EAF">
        <w:rPr>
          <w:rFonts w:cstheme="minorHAnsi"/>
          <w:lang w:val="es-MX"/>
        </w:rPr>
        <w:t>l Banco</w:t>
      </w:r>
      <w:r w:rsidR="00213376">
        <w:rPr>
          <w:rFonts w:cstheme="minorHAnsi"/>
          <w:lang w:val="es-MX"/>
        </w:rPr>
        <w:t xml:space="preserve">); (iii) </w:t>
      </w:r>
      <w:r w:rsidR="00213376" w:rsidRPr="005A6F02">
        <w:rPr>
          <w:rFonts w:cstheme="minorHAnsi"/>
          <w:lang w:val="es-MX"/>
        </w:rPr>
        <w:t>I</w:t>
      </w:r>
      <w:r w:rsidR="00A55F77" w:rsidRPr="005A6F02">
        <w:rPr>
          <w:color w:val="000000"/>
        </w:rPr>
        <w:t>nforme de Control Interno relacionad</w:t>
      </w:r>
      <w:r w:rsidR="00A527BF">
        <w:rPr>
          <w:color w:val="000000"/>
        </w:rPr>
        <w:t>o</w:t>
      </w:r>
      <w:r w:rsidR="00A55F77" w:rsidRPr="005A6F02">
        <w:rPr>
          <w:color w:val="000000"/>
        </w:rPr>
        <w:t xml:space="preserve"> con la evaluación del sistema de control interno, que deberá efectuar con el alcance previsto en las Normas Internacionales de Auditoría, aplicable al examen de los estados financieros. En el mismo se describirán las principales observaciones que surjan de dicha evaluación, así como cualquier otro hallazgo encontrado en el transcurso de la auditoría.</w:t>
      </w:r>
    </w:p>
    <w:p w14:paraId="64FB57B0" w14:textId="77777777" w:rsidR="00414E93" w:rsidRPr="005A6F02" w:rsidRDefault="00414E93" w:rsidP="00414E93">
      <w:pPr>
        <w:jc w:val="both"/>
        <w:rPr>
          <w:rFonts w:cstheme="minorHAnsi"/>
          <w:lang w:val="es-MX"/>
        </w:rPr>
      </w:pPr>
      <w:r w:rsidRPr="005A6F02">
        <w:rPr>
          <w:rFonts w:cstheme="minorHAnsi"/>
          <w:lang w:val="es-MX"/>
        </w:rPr>
        <w:t xml:space="preserve">El FFFIR autorizará a los auditores independientes para que proporcionen directamente a los OMC los resultados de la auditoría financiera y cualquier otra información que éstos soliciten, en relación con su situación financiera. Esta facultad o autorización deberá quedar formalizada en el contrato de auditoría correspondiente. </w:t>
      </w:r>
    </w:p>
    <w:p w14:paraId="195FECD5" w14:textId="77777777" w:rsidR="00414E93" w:rsidRPr="005A6F02" w:rsidRDefault="00414E93" w:rsidP="00414E93">
      <w:pPr>
        <w:jc w:val="both"/>
        <w:rPr>
          <w:rFonts w:cstheme="minorHAnsi"/>
          <w:lang w:val="es-MX"/>
        </w:rPr>
      </w:pPr>
      <w:r w:rsidRPr="005A6F02">
        <w:rPr>
          <w:rFonts w:cstheme="minorHAnsi"/>
          <w:lang w:val="es-MX"/>
        </w:rPr>
        <w:t>Los estados financieros del FFFIR, así como los resultados de la auditoría de los estados financieros son información pública que podrá ser accedida a través de las páginas web del FFFIR y de los OMC.</w:t>
      </w:r>
    </w:p>
    <w:p w14:paraId="09FD6C94" w14:textId="4CC5242A" w:rsidR="00414E93" w:rsidRPr="005A6F02" w:rsidRDefault="00414E93" w:rsidP="005A6F02">
      <w:pPr>
        <w:jc w:val="both"/>
        <w:rPr>
          <w:lang w:val="es-MX"/>
        </w:rPr>
      </w:pPr>
      <w:r w:rsidRPr="005A6F02">
        <w:rPr>
          <w:rFonts w:cstheme="minorHAnsi"/>
          <w:b/>
          <w:lang w:val="es-MX"/>
        </w:rPr>
        <w:lastRenderedPageBreak/>
        <w:t>Normas de Auditoría aplicables para auditorías de estados financieros</w:t>
      </w:r>
      <w:r w:rsidR="00D85EAF" w:rsidRPr="005A6F02">
        <w:rPr>
          <w:rFonts w:cstheme="minorHAnsi"/>
          <w:lang w:val="es-MX"/>
        </w:rPr>
        <w:t>.</w:t>
      </w:r>
      <w:r w:rsidR="00D85EAF">
        <w:rPr>
          <w:lang w:val="es-MX"/>
        </w:rPr>
        <w:t xml:space="preserve"> </w:t>
      </w:r>
      <w:r w:rsidRPr="005A6F02">
        <w:rPr>
          <w:lang w:val="es-MX"/>
        </w:rPr>
        <w:t>Las auditorías de los estados financieros serán llevadas a cabo de conformidad con las Normas Internacionales de Auditoría (NIAs), de corresponder. En la realización de su trabajo, el Auditor también deberá tomar en consideración todos los aspectos incluidos en los Términos de Referencia (TdR) que formen parte de su contratación</w:t>
      </w:r>
      <w:r w:rsidR="00D85EAF" w:rsidRPr="005A6F02">
        <w:rPr>
          <w:lang w:val="es-MX"/>
        </w:rPr>
        <w:t xml:space="preserve"> y que serán previamente acordados con el Banco</w:t>
      </w:r>
      <w:r w:rsidRPr="005A6F02">
        <w:rPr>
          <w:lang w:val="es-MX"/>
        </w:rPr>
        <w:t xml:space="preserve">. </w:t>
      </w:r>
    </w:p>
    <w:p w14:paraId="5A3B23AF" w14:textId="420944B6" w:rsidR="00414E93" w:rsidRPr="005A6F02" w:rsidRDefault="00D85EAF" w:rsidP="00414E93">
      <w:pPr>
        <w:jc w:val="both"/>
        <w:rPr>
          <w:rFonts w:cstheme="minorHAnsi"/>
          <w:lang w:val="es-MX"/>
        </w:rPr>
      </w:pPr>
      <w:r>
        <w:rPr>
          <w:rFonts w:cstheme="minorHAnsi"/>
          <w:b/>
          <w:lang w:val="es-MX"/>
        </w:rPr>
        <w:t xml:space="preserve">Alcance. </w:t>
      </w:r>
      <w:r>
        <w:rPr>
          <w:rFonts w:cstheme="minorHAnsi"/>
          <w:lang w:val="es-MX"/>
        </w:rPr>
        <w:t>D</w:t>
      </w:r>
      <w:r w:rsidR="00414E93" w:rsidRPr="005A6F02">
        <w:rPr>
          <w:rFonts w:cstheme="minorHAnsi"/>
          <w:lang w:val="es-MX"/>
        </w:rPr>
        <w:t xml:space="preserve">ebe incluir como mínimo, el examen del sistema de control interno del FFFIR, para establecer lo adecuado y efectivo de dicho sistema para el procesamiento de las operaciones y en especial de la gestión de los recursos asignados al proyecto, y el examen de los informes financieros y otra información complementaria que se convenga entre las partes. </w:t>
      </w:r>
    </w:p>
    <w:p w14:paraId="29D4DA13" w14:textId="77777777" w:rsidR="00414E93" w:rsidRPr="005A6F02" w:rsidRDefault="00414E93" w:rsidP="00414E93">
      <w:pPr>
        <w:jc w:val="both"/>
        <w:rPr>
          <w:rFonts w:cstheme="minorHAnsi"/>
          <w:lang w:val="es-MX"/>
        </w:rPr>
      </w:pPr>
      <w:r w:rsidRPr="005A6F02">
        <w:rPr>
          <w:rFonts w:cstheme="minorHAnsi"/>
          <w:lang w:val="es-MX"/>
        </w:rPr>
        <w:t xml:space="preserve">Asegurar la calidad de los informes de auditoría es responsabilidad fundamental del Auditor Independiente en cumplimiento de las NIAs. Sin perjuicio de lo anterior, el FFFIR, tendrá la responsabilidad de revisar que el informe de auditoría recibido cumpla los requerimientos previstos en los TdR que forman parte del contrato de auditoría. Esta calidad verificada por el contratante de los servicios de auditoría deberá constar por escrito. </w:t>
      </w:r>
    </w:p>
    <w:p w14:paraId="65EA2F3F" w14:textId="789DD1B5" w:rsidR="00414E93" w:rsidRPr="005A6F02" w:rsidRDefault="00414E93" w:rsidP="00414E93">
      <w:pPr>
        <w:jc w:val="both"/>
        <w:rPr>
          <w:rFonts w:cstheme="minorHAnsi"/>
          <w:lang w:val="es-MX"/>
        </w:rPr>
      </w:pPr>
      <w:r w:rsidRPr="005A6F02">
        <w:rPr>
          <w:rFonts w:cstheme="minorHAnsi"/>
          <w:b/>
          <w:lang w:val="es-MX"/>
        </w:rPr>
        <w:t>Normas aplicables para trabajos de aseguramiento razonable</w:t>
      </w:r>
      <w:r w:rsidR="00D85EAF">
        <w:rPr>
          <w:rFonts w:cstheme="minorHAnsi"/>
          <w:b/>
          <w:lang w:val="es-MX"/>
        </w:rPr>
        <w:t xml:space="preserve">. </w:t>
      </w:r>
      <w:r w:rsidRPr="005A6F02">
        <w:rPr>
          <w:rFonts w:cstheme="minorHAnsi"/>
          <w:lang w:val="es-MX"/>
        </w:rPr>
        <w:t>Los trabajos de aseguramiento razonable requiere que el auditor externo cumpla con requerimientos éticos, planifique y efectúe el trabajo de verificación para obtener una seguridad razonable acerca de si el Ejecutor ha dado cumplimiento en todos los aspectos significativos con el proceso de preparación y presentación de las Solicitudes de Desembolso y/o justificaciones de anticipo y sus procesos de adquisiciones relacionados, con base en las políticas y lineamientos para la contratación de Obras, bienes y servicios; gestión de contratos, documentación y archivo, establecidos en este reglamento. Los criterios específicos de verificación deberán ser claramente determinados en el contrato del auditor externo.</w:t>
      </w:r>
    </w:p>
    <w:p w14:paraId="3240DD94" w14:textId="039EE63D" w:rsidR="00414E93" w:rsidRPr="005A6F02" w:rsidRDefault="00414E93" w:rsidP="00414E93">
      <w:pPr>
        <w:jc w:val="both"/>
        <w:rPr>
          <w:rFonts w:cstheme="minorHAnsi"/>
          <w:lang w:val="es-MX"/>
        </w:rPr>
      </w:pPr>
      <w:r w:rsidRPr="005A6F02">
        <w:rPr>
          <w:rFonts w:cstheme="minorHAnsi"/>
          <w:b/>
          <w:lang w:val="es-MX"/>
        </w:rPr>
        <w:t>Procedimientos de Contratación de las Auditorías</w:t>
      </w:r>
      <w:r w:rsidR="00D85EAF" w:rsidRPr="005A6F02">
        <w:rPr>
          <w:rFonts w:cstheme="minorHAnsi"/>
          <w:b/>
          <w:lang w:val="es-MX"/>
        </w:rPr>
        <w:t xml:space="preserve">. </w:t>
      </w:r>
      <w:r w:rsidRPr="005A6F02">
        <w:rPr>
          <w:rFonts w:cstheme="minorHAnsi"/>
          <w:lang w:val="es-MX"/>
        </w:rPr>
        <w:t>Los servicios de auditoría externa serán provistos por una firma de auditores externos, sobre la base de términos de referencia aprobados por los OMC y acordados con el FFFIR.</w:t>
      </w:r>
      <w:r w:rsidR="00D85EAF" w:rsidRPr="005A6F02">
        <w:rPr>
          <w:rFonts w:cstheme="minorHAnsi"/>
          <w:lang w:val="es-MX"/>
        </w:rPr>
        <w:t xml:space="preserve"> </w:t>
      </w:r>
      <w:r w:rsidRPr="005A6F02">
        <w:rPr>
          <w:rFonts w:cstheme="minorHAnsi"/>
          <w:lang w:val="es-MX"/>
        </w:rPr>
        <w:t>El FFFIR será el responsable de llevar adelante el proceso de selección y contratación de los auditores, con la debida anticipación, a fin de que estos puedan realizar sus labores con tiempo suficiente, para cumplir con los plazos requeridos contractualmente y llevar a cabo un examen comprensivo de los reportes financieros de los Proyectos y las solicitudes de desembolso.</w:t>
      </w:r>
      <w:r w:rsidR="00D85EAF" w:rsidRPr="005A6F02">
        <w:rPr>
          <w:rFonts w:cstheme="minorHAnsi"/>
          <w:lang w:val="es-MX"/>
        </w:rPr>
        <w:t xml:space="preserve"> </w:t>
      </w:r>
      <w:r w:rsidRPr="005A6F02">
        <w:rPr>
          <w:rFonts w:cstheme="minorHAnsi"/>
          <w:lang w:val="es-MX"/>
        </w:rPr>
        <w:t>En los términos de referencia se detallará claramente el alcance del trabajo y los plazos, que deberán estar alineados con los plazos de presentación de reportes financieros auditados y otros trabajos de auditoría establecidos en este reglamento. También se explicará que el Auditor deberá revisar documentación original y/o debidamente certificada de los procesos por lo que tendrán acceso a la misma en la sede del FFFIR donde reposarán los soportes originales.</w:t>
      </w:r>
    </w:p>
    <w:p w14:paraId="568664E1" w14:textId="77777777" w:rsidR="00891B01" w:rsidRDefault="00211421" w:rsidP="00211421">
      <w:pPr>
        <w:spacing w:after="0" w:line="240" w:lineRule="auto"/>
        <w:jc w:val="both"/>
        <w:rPr>
          <w:lang w:val="es-MX"/>
        </w:rPr>
      </w:pPr>
      <w:r w:rsidRPr="005A6F02">
        <w:rPr>
          <w:b/>
          <w:lang w:val="es-MX"/>
        </w:rPr>
        <w:t xml:space="preserve">Acceso al personal y a los registros del </w:t>
      </w:r>
      <w:r>
        <w:rPr>
          <w:b/>
          <w:lang w:val="es-MX"/>
        </w:rPr>
        <w:t>FFFIR</w:t>
      </w:r>
      <w:r w:rsidRPr="00211421">
        <w:rPr>
          <w:lang w:val="es-MX"/>
        </w:rPr>
        <w:t xml:space="preserve">. El </w:t>
      </w:r>
      <w:r>
        <w:rPr>
          <w:lang w:val="es-MX"/>
        </w:rPr>
        <w:t xml:space="preserve">FFFIR </w:t>
      </w:r>
      <w:r w:rsidRPr="00211421">
        <w:rPr>
          <w:lang w:val="es-MX"/>
        </w:rPr>
        <w:t>deberá permitir que sus auditores internos</w:t>
      </w:r>
      <w:r>
        <w:rPr>
          <w:lang w:val="es-MX"/>
        </w:rPr>
        <w:t>,</w:t>
      </w:r>
      <w:r w:rsidRPr="00211421">
        <w:rPr>
          <w:lang w:val="es-MX"/>
        </w:rPr>
        <w:t xml:space="preserve"> el Banco, sus consultores y los auditores externos</w:t>
      </w:r>
      <w:r>
        <w:rPr>
          <w:lang w:val="es-MX"/>
        </w:rPr>
        <w:t xml:space="preserve"> </w:t>
      </w:r>
      <w:r w:rsidRPr="00211421">
        <w:rPr>
          <w:lang w:val="es-MX"/>
        </w:rPr>
        <w:t>designados accedan a su personal, sus registros y sus sistemas de gestión financiera</w:t>
      </w:r>
      <w:r>
        <w:rPr>
          <w:lang w:val="es-MX"/>
        </w:rPr>
        <w:t xml:space="preserve"> </w:t>
      </w:r>
      <w:r w:rsidRPr="00211421">
        <w:rPr>
          <w:lang w:val="es-MX"/>
        </w:rPr>
        <w:t>en todos los aspectos que afecten el proyecto financiado por el Banco.</w:t>
      </w:r>
    </w:p>
    <w:p w14:paraId="2C52FDBE" w14:textId="77777777" w:rsidR="00891B01" w:rsidRDefault="00891B01" w:rsidP="00211421">
      <w:pPr>
        <w:spacing w:after="0" w:line="240" w:lineRule="auto"/>
        <w:jc w:val="both"/>
        <w:rPr>
          <w:lang w:val="es-MX"/>
        </w:rPr>
      </w:pPr>
    </w:p>
    <w:p w14:paraId="7D813900" w14:textId="01F35169" w:rsidR="00414E93" w:rsidRDefault="00891B01" w:rsidP="00891B01">
      <w:pPr>
        <w:spacing w:after="0" w:line="240" w:lineRule="auto"/>
        <w:jc w:val="both"/>
        <w:rPr>
          <w:lang w:val="es-MX"/>
        </w:rPr>
      </w:pPr>
      <w:r w:rsidRPr="005A6F02">
        <w:rPr>
          <w:b/>
          <w:lang w:val="es-MX"/>
        </w:rPr>
        <w:t>Prácticas prohibidas.</w:t>
      </w:r>
      <w:r>
        <w:rPr>
          <w:b/>
          <w:lang w:val="es-MX"/>
        </w:rPr>
        <w:t xml:space="preserve"> </w:t>
      </w:r>
      <w:r w:rsidRPr="00891B01">
        <w:rPr>
          <w:lang w:val="es-MX"/>
        </w:rPr>
        <w:t>Si como resultado del trabajo de auditoría, los auditores externos independientes</w:t>
      </w:r>
      <w:r>
        <w:rPr>
          <w:lang w:val="es-MX"/>
        </w:rPr>
        <w:t xml:space="preserve"> </w:t>
      </w:r>
      <w:r w:rsidRPr="00891B01">
        <w:rPr>
          <w:lang w:val="es-MX"/>
        </w:rPr>
        <w:t>del proyecto identifican o tienen sospechas de la ocurrencia de una práctica</w:t>
      </w:r>
      <w:r>
        <w:rPr>
          <w:lang w:val="es-MX"/>
        </w:rPr>
        <w:t xml:space="preserve"> </w:t>
      </w:r>
      <w:r w:rsidRPr="00891B01">
        <w:rPr>
          <w:lang w:val="es-MX"/>
        </w:rPr>
        <w:lastRenderedPageBreak/>
        <w:t>prohibida deberán reportarlo al Banco. Los Procedimientos de Sanciones del Banco</w:t>
      </w:r>
      <w:r>
        <w:rPr>
          <w:lang w:val="es-MX"/>
        </w:rPr>
        <w:t xml:space="preserve"> </w:t>
      </w:r>
      <w:r w:rsidRPr="00891B01">
        <w:rPr>
          <w:lang w:val="es-MX"/>
        </w:rPr>
        <w:t xml:space="preserve">pueden encontrarse en </w:t>
      </w:r>
      <w:hyperlink r:id="rId16" w:history="1">
        <w:r w:rsidR="003373F7" w:rsidRPr="003B4484">
          <w:rPr>
            <w:rStyle w:val="Hyperlink"/>
            <w:lang w:val="es-MX"/>
          </w:rPr>
          <w:t>http://www.iadb.org/en/about-us/idb-sanctions-system,8619.html</w:t>
        </w:r>
      </w:hyperlink>
      <w:r w:rsidRPr="00891B01">
        <w:rPr>
          <w:lang w:val="es-MX"/>
        </w:rPr>
        <w:t>.</w:t>
      </w:r>
    </w:p>
    <w:p w14:paraId="15D5DCFE" w14:textId="748B74B6" w:rsidR="000005B5" w:rsidRPr="005A6F02" w:rsidRDefault="000005B5" w:rsidP="00052A71">
      <w:pPr>
        <w:jc w:val="both"/>
        <w:rPr>
          <w:rFonts w:cstheme="minorHAnsi"/>
          <w:highlight w:val="cyan"/>
          <w:lang w:val="es-MX"/>
        </w:rPr>
      </w:pPr>
    </w:p>
    <w:p w14:paraId="488BB631" w14:textId="14671414" w:rsidR="000005B5" w:rsidRDefault="000005B5" w:rsidP="00926C5D">
      <w:pPr>
        <w:pStyle w:val="Heading1"/>
        <w:ind w:hanging="993"/>
        <w:rPr>
          <w:rFonts w:asciiTheme="minorHAnsi" w:hAnsiTheme="minorHAnsi" w:cstheme="minorHAnsi"/>
          <w:lang w:val="es-MX"/>
        </w:rPr>
      </w:pPr>
      <w:bookmarkStart w:id="67" w:name="_Toc8900605"/>
      <w:r w:rsidRPr="005A6F02">
        <w:rPr>
          <w:rFonts w:asciiTheme="minorHAnsi" w:hAnsiTheme="minorHAnsi" w:cstheme="minorHAnsi"/>
          <w:lang w:val="es-MX"/>
        </w:rPr>
        <w:t>Administración de Adquisiciones</w:t>
      </w:r>
      <w:bookmarkEnd w:id="67"/>
      <w:r w:rsidRPr="005A6F02">
        <w:rPr>
          <w:rFonts w:asciiTheme="minorHAnsi" w:hAnsiTheme="minorHAnsi" w:cstheme="minorHAnsi"/>
          <w:lang w:val="es-MX"/>
        </w:rPr>
        <w:t xml:space="preserve"> </w:t>
      </w:r>
    </w:p>
    <w:p w14:paraId="114EEA00" w14:textId="73F32C89" w:rsidR="00377D7C" w:rsidRPr="005A6F02" w:rsidRDefault="00377D7C" w:rsidP="00377D7C">
      <w:pPr>
        <w:rPr>
          <w:b/>
        </w:rPr>
      </w:pPr>
      <w:r w:rsidRPr="005A6F02">
        <w:rPr>
          <w:b/>
        </w:rPr>
        <w:t>I.</w:t>
      </w:r>
      <w:r w:rsidR="00403FCD">
        <w:rPr>
          <w:b/>
        </w:rPr>
        <w:t xml:space="preserve"> </w:t>
      </w:r>
      <w:r w:rsidRPr="005A6F02">
        <w:rPr>
          <w:b/>
        </w:rPr>
        <w:t xml:space="preserve"> Condiciones generales de las contrataciones y adquisiciones del PFIR-BID</w:t>
      </w:r>
    </w:p>
    <w:p w14:paraId="01FF8F15" w14:textId="77777777" w:rsidR="00403FCD" w:rsidRDefault="00403FCD" w:rsidP="00403FCD">
      <w:pPr>
        <w:jc w:val="both"/>
      </w:pPr>
      <w:r w:rsidRPr="00350847">
        <w:rPr>
          <w:b/>
        </w:rPr>
        <w:t>Normativa</w:t>
      </w:r>
      <w:r>
        <w:t>. Se aplicarán los lineamientos de Manual de Adquisiciones del Ejecutor BID (Políticas para la Adquisición de Bienes y Obras financiadas por el Banco Interamericano de Desarrollo -GN-2349-9 y las Políticas para la Selección y Contratación de Consultores financiados por el Banco Interamericano de Desarrollo - GN-2350-9). Asimismo, se acuerda con el OE la utilización del Sistema de Ejecución de Planes de Adquisiciones (SEPA) para la administración y gestión de la planificación de las adquisiciones del Programa.</w:t>
      </w:r>
    </w:p>
    <w:p w14:paraId="1B73C7D6" w14:textId="77777777" w:rsidR="00377D7C" w:rsidRDefault="00377D7C" w:rsidP="005A6F02">
      <w:pPr>
        <w:jc w:val="both"/>
      </w:pPr>
      <w:r w:rsidRPr="005A6F02">
        <w:rPr>
          <w:b/>
        </w:rPr>
        <w:t>Ejecución y pago</w:t>
      </w:r>
      <w:r>
        <w:t xml:space="preserve">. Las compras de bienes y contrataciones de obras y servicios serán principalmente realizadas por las provincias, con la coordinación y supervisión del FFFIR.  El FFFIR realizará contrataciones de consultores, capacitaciones, evaluaciones, auditorías y adquisiciones menores inherentes a la ejecución, supervisión y evaluación de los programas. Todos los procesos deberán ajustarse a las políticas del Banco y a las disposiciones de este ROP. </w:t>
      </w:r>
    </w:p>
    <w:p w14:paraId="2439A219" w14:textId="5A50AEF2" w:rsidR="00377D7C" w:rsidRDefault="00377D7C" w:rsidP="00403FCD">
      <w:pPr>
        <w:jc w:val="both"/>
      </w:pPr>
      <w:r w:rsidRPr="005A6F02">
        <w:rPr>
          <w:b/>
        </w:rPr>
        <w:t>Umbral para procesos de licitación pública internacional (LPI).</w:t>
      </w:r>
      <w:r>
        <w:t xml:space="preserve"> Solo se aplicarán los procedimientos de LPI en aquellas obras cuyo monto sea superior a 25 millones de dólares. Las obras por debajo de dicho monto seguirán el procedimiento de licitación pública nacional (LPN). </w:t>
      </w:r>
    </w:p>
    <w:p w14:paraId="64546D74" w14:textId="2761757D" w:rsidR="00403FCD" w:rsidRPr="003029CF" w:rsidRDefault="00403FCD" w:rsidP="00403FCD">
      <w:pPr>
        <w:jc w:val="both"/>
      </w:pPr>
      <w:r w:rsidRPr="003029CF">
        <w:rPr>
          <w:b/>
        </w:rPr>
        <w:t>Componente II y Categoría de Administración y Gestión del Programa</w:t>
      </w:r>
      <w:r w:rsidRPr="003029CF">
        <w:t xml:space="preserve">: </w:t>
      </w:r>
      <w:r w:rsidR="008A3BD8" w:rsidRPr="003029CF">
        <w:t>las contrataciones y adquisiciones relacionadas se regirán por las disposiciones d</w:t>
      </w:r>
      <w:r w:rsidRPr="003029CF">
        <w:t xml:space="preserve">el Manual de Adquisiciones para Ejecutores </w:t>
      </w:r>
      <w:r w:rsidR="008A3BD8" w:rsidRPr="003029CF">
        <w:t xml:space="preserve">del BID, esto incluye a las contrataciones de personal de la UEPFIR.  </w:t>
      </w:r>
      <w:r w:rsidR="008A3BD8" w:rsidRPr="003029CF">
        <w:rPr>
          <w:b/>
        </w:rPr>
        <w:t>Excepción</w:t>
      </w:r>
      <w:r w:rsidR="008A3BD8" w:rsidRPr="003029CF">
        <w:t xml:space="preserve">: Para el </w:t>
      </w:r>
      <w:r w:rsidRPr="003029CF">
        <w:t>sub</w:t>
      </w:r>
      <w:r w:rsidR="008A3BD8" w:rsidRPr="003029CF">
        <w:t xml:space="preserve"> ítem (….) “Administración” </w:t>
      </w:r>
      <w:r w:rsidRPr="003029CF">
        <w:t>de la Cat 3</w:t>
      </w:r>
      <w:r w:rsidR="008A3BD8" w:rsidRPr="003029CF">
        <w:t xml:space="preserve">. </w:t>
      </w:r>
      <w:r w:rsidRPr="003029CF">
        <w:t>“</w:t>
      </w:r>
      <w:r w:rsidR="008A3BD8" w:rsidRPr="003029CF">
        <w:t>Administración y Gestión del Programa</w:t>
      </w:r>
      <w:r w:rsidRPr="003029CF">
        <w:t>”</w:t>
      </w:r>
      <w:r w:rsidR="008A3BD8" w:rsidRPr="003029CF">
        <w:t>,</w:t>
      </w:r>
      <w:r w:rsidRPr="003029CF">
        <w:t xml:space="preserve"> en los cuales se reconoce un porcentaje de los gastos de la estructura del FFFIR asignada a la ejecución de los proyectos</w:t>
      </w:r>
      <w:r w:rsidR="008A3BD8" w:rsidRPr="003029CF">
        <w:t xml:space="preserve">, las contrataciones y adquisiciones podrán realizarse con los procedimientos internos del FFFIR. </w:t>
      </w:r>
    </w:p>
    <w:p w14:paraId="520C612A" w14:textId="77777777" w:rsidR="00377D7C" w:rsidRDefault="00377D7C" w:rsidP="005A6F02">
      <w:pPr>
        <w:jc w:val="both"/>
      </w:pPr>
      <w:r w:rsidRPr="003029CF">
        <w:rPr>
          <w:b/>
        </w:rPr>
        <w:t>Supervisión de obra.</w:t>
      </w:r>
      <w:r w:rsidRPr="003029CF">
        <w:t xml:space="preserve"> Se implementará un protocolo de inspección de obras que será parte integral de cada CMAF. Las provincias incluirán, en la documentación de proyecto, su propuesta sobre como realizara la inspección (si con personal </w:t>
      </w:r>
      <w:r>
        <w:t>propio o con terceros). En ambos casos, deberán cumplirse las actividades estipuladas en el protocolo de supervisión del BID y también, en ambos casos, la provincia deberá incluir en su propuesta la cantidad de personas que estima necesaria para la tarea de inspección.</w:t>
      </w:r>
    </w:p>
    <w:p w14:paraId="3FF8580F" w14:textId="77777777" w:rsidR="00377D7C" w:rsidRDefault="00377D7C" w:rsidP="005A6F02">
      <w:pPr>
        <w:jc w:val="both"/>
      </w:pPr>
      <w:r w:rsidRPr="005A6F02">
        <w:rPr>
          <w:b/>
        </w:rPr>
        <w:t>Anticipos financieros a contratistas</w:t>
      </w:r>
      <w:r>
        <w:t xml:space="preserve">. Como norma general los anticipos financieros pagados a los contratistas serán del 5% y deberán contar con un seguro de caución. Ambos elementos constarán en los pliegos. En casos excepcionales y previo dialogo entre el FFFIR y el Banco, podrán realizarse anticipos mayores al 5%. En dichos casos el FFFIR financiará con fondos propios el porcentaje del anticipo que supere ese 5% y a los efectos del financiamiento BID se lo considerará como un reembolso de gastos a reconocerse contra su respectiva certificación. </w:t>
      </w:r>
    </w:p>
    <w:p w14:paraId="3556FC16" w14:textId="32751BD4" w:rsidR="00377D7C" w:rsidRDefault="00377D7C" w:rsidP="005A6F02">
      <w:pPr>
        <w:jc w:val="both"/>
      </w:pPr>
      <w:r w:rsidRPr="005A6F02">
        <w:rPr>
          <w:b/>
        </w:rPr>
        <w:lastRenderedPageBreak/>
        <w:t>Redeterminaci</w:t>
      </w:r>
      <w:r w:rsidR="00403FCD">
        <w:rPr>
          <w:b/>
        </w:rPr>
        <w:t>ón</w:t>
      </w:r>
      <w:r w:rsidRPr="005A6F02">
        <w:rPr>
          <w:b/>
        </w:rPr>
        <w:t xml:space="preserve"> de precios</w:t>
      </w:r>
      <w:r>
        <w:t>. Se utilizará el Régimen de Redeterminación de Precios de Contratos de Obra Pública (decreto 691/16) en los pliegos de obras de proyectos a financiarse con los préstamos BID.</w:t>
      </w:r>
    </w:p>
    <w:p w14:paraId="15217470" w14:textId="65119A27" w:rsidR="00377D7C" w:rsidRDefault="00377D7C" w:rsidP="005A6F02">
      <w:pPr>
        <w:jc w:val="both"/>
        <w:rPr>
          <w:highlight w:val="cyan"/>
        </w:rPr>
      </w:pPr>
      <w:r w:rsidRPr="005A6F02">
        <w:rPr>
          <w:b/>
        </w:rPr>
        <w:t>Archivos.</w:t>
      </w:r>
      <w:r>
        <w:t xml:space="preserve"> Para mejor identificación de los expedientes correspondientes a las obras financiadas por cada préstamo, el FFFIR dispondrá una codificación diferenciada en sus archivos físicos y virtuales. Las jurisdicciones, también deberán mantener en archivos claramente identificados y de fácil acceso toda la documentación original relativa a los procesos de adquisiciones de bienes y contrataciones de bienes y servicios realizadas en el marco de las operaciones del Banco.</w:t>
      </w:r>
    </w:p>
    <w:p w14:paraId="18533017" w14:textId="1441FDE6" w:rsidR="00926C5D" w:rsidRPr="005A6F02" w:rsidRDefault="00926C5D" w:rsidP="005A6F02">
      <w:pPr>
        <w:rPr>
          <w:highlight w:val="cyan"/>
        </w:rPr>
      </w:pPr>
      <w:r w:rsidRPr="005A6F02">
        <w:rPr>
          <w:b/>
          <w:highlight w:val="cyan"/>
        </w:rPr>
        <w:t>II. Revisiones Ex post</w:t>
      </w:r>
      <w:r>
        <w:rPr>
          <w:b/>
          <w:highlight w:val="cyan"/>
        </w:rPr>
        <w:t xml:space="preserve"> por el </w:t>
      </w:r>
      <w:r w:rsidR="003B20A5">
        <w:rPr>
          <w:b/>
          <w:highlight w:val="cyan"/>
        </w:rPr>
        <w:t>Banco (</w:t>
      </w:r>
      <w:r w:rsidRPr="005A6F02">
        <w:rPr>
          <w:highlight w:val="cyan"/>
        </w:rPr>
        <w:t>pendiente de desarrollo)</w:t>
      </w:r>
    </w:p>
    <w:p w14:paraId="68A4944D" w14:textId="1226BFB3" w:rsidR="00926C5D" w:rsidRPr="005A6F02" w:rsidRDefault="00926C5D" w:rsidP="00B71C17">
      <w:pPr>
        <w:rPr>
          <w:rFonts w:cstheme="minorHAnsi"/>
          <w:b/>
          <w:highlight w:val="cyan"/>
        </w:rPr>
      </w:pPr>
    </w:p>
    <w:p w14:paraId="16B03C09" w14:textId="320A1E80" w:rsidR="00B71C17" w:rsidRPr="005A6F02" w:rsidRDefault="00B71C17" w:rsidP="00926C5D">
      <w:pPr>
        <w:pStyle w:val="Heading1"/>
        <w:ind w:left="0"/>
        <w:jc w:val="both"/>
        <w:rPr>
          <w:rFonts w:asciiTheme="minorHAnsi" w:hAnsiTheme="minorHAnsi"/>
        </w:rPr>
      </w:pPr>
      <w:bookmarkStart w:id="68" w:name="_Toc8900606"/>
      <w:r w:rsidRPr="005A6F02">
        <w:rPr>
          <w:rFonts w:asciiTheme="minorHAnsi" w:hAnsiTheme="minorHAnsi"/>
        </w:rPr>
        <w:t>Salvaguardas ambientales</w:t>
      </w:r>
      <w:bookmarkEnd w:id="68"/>
    </w:p>
    <w:p w14:paraId="437E9C26" w14:textId="77777777" w:rsidR="00B71C17" w:rsidRPr="003029CF" w:rsidRDefault="00B71C17" w:rsidP="005A6F02">
      <w:pPr>
        <w:jc w:val="both"/>
        <w:rPr>
          <w:rFonts w:eastAsiaTheme="majorEastAsia" w:cstheme="minorHAnsi"/>
          <w:bCs/>
        </w:rPr>
      </w:pPr>
      <w:r w:rsidRPr="003029CF">
        <w:rPr>
          <w:rFonts w:eastAsiaTheme="majorEastAsia" w:cstheme="minorHAnsi"/>
          <w:bCs/>
        </w:rPr>
        <w:t>En términos generales los proyectos revisados (y otros que pudieran ser elegibles dentro de una cartera más amplia del FFFIR) tienen una distribución geográfica amplia por las provincias argentinas. Son elegibles proyectos en todas las provincias.</w:t>
      </w:r>
    </w:p>
    <w:p w14:paraId="6B393817" w14:textId="77777777" w:rsidR="00B71C17" w:rsidRPr="003029CF" w:rsidRDefault="00B71C17" w:rsidP="005A6F02">
      <w:pPr>
        <w:jc w:val="both"/>
        <w:rPr>
          <w:rFonts w:eastAsiaTheme="majorEastAsia" w:cstheme="minorHAnsi"/>
          <w:bCs/>
        </w:rPr>
      </w:pPr>
      <w:r w:rsidRPr="003029CF">
        <w:rPr>
          <w:rFonts w:eastAsiaTheme="majorEastAsia" w:cstheme="minorHAnsi"/>
          <w:bCs/>
        </w:rPr>
        <w:t>Las obras previstas en los proyectos son obras de mediana escala en áreas urbanas y rurales, tales como: (i) pavimentación o repavimentación de rutas provinciales existentes; y (ii) obras básicas de mejoramiento de rutas provinciales. No se anticipan proyectos de nuevas carreteras ni proyectos de autopista. Tomando en cuenta lo anterior, se anticipa que las obras causen impactos directos socioambientales típicos a la magnitud de la construcción, los mismos que serán localizados y de corto plazo (afectación a casas, estructuras y parcelas, excavación de materiales, afectación menor a hábitat natural en zonas ya sujetas a conversión histórica y desarrollo agropecuario, erosión, polvo, ruido, desechos, disrupción al tránsito, salud seguridad ocupacional, campamentos para trabajadores) para los cuales ya se dispone de medidas de mitigación efectivas.</w:t>
      </w:r>
    </w:p>
    <w:p w14:paraId="3494961F" w14:textId="7D729F67" w:rsidR="00B71C17" w:rsidRPr="003029CF" w:rsidRDefault="00B71C17" w:rsidP="005A6F02">
      <w:pPr>
        <w:jc w:val="both"/>
        <w:rPr>
          <w:rFonts w:eastAsiaTheme="majorEastAsia" w:cstheme="minorHAnsi"/>
          <w:bCs/>
        </w:rPr>
      </w:pPr>
      <w:r w:rsidRPr="003029CF">
        <w:rPr>
          <w:rFonts w:eastAsiaTheme="majorEastAsia" w:cstheme="minorHAnsi"/>
          <w:bCs/>
        </w:rPr>
        <w:t xml:space="preserve">No se anticipan afectaciones negativas a pueblos indígenas, ni conversión ni degradación de hábitats naturales críticos, y no habrá reasentamientos involuntarios significativos. Del mismo modo, no se anticipan impactos indirectos o acumulativos significativos dado que son mejoras a rutas provinciales existentes. </w:t>
      </w:r>
    </w:p>
    <w:p w14:paraId="315A298E" w14:textId="058AF4F3" w:rsidR="003029CF" w:rsidRPr="003029CF" w:rsidRDefault="003029CF" w:rsidP="005A6F02">
      <w:pPr>
        <w:jc w:val="both"/>
        <w:rPr>
          <w:rFonts w:eastAsiaTheme="majorEastAsia" w:cstheme="minorHAnsi"/>
          <w:bCs/>
        </w:rPr>
      </w:pPr>
      <w:r w:rsidRPr="003029CF">
        <w:rPr>
          <w:rFonts w:eastAsiaTheme="majorEastAsia" w:cstheme="minorHAnsi"/>
          <w:bCs/>
        </w:rPr>
        <w:t>Disposiciones a cumplir por los proyectos financiados con fondos BID a través de FFFIR:</w:t>
      </w:r>
    </w:p>
    <w:p w14:paraId="105745AF" w14:textId="77777777" w:rsidR="007A1FE4" w:rsidRPr="003029CF" w:rsidRDefault="007A1FE4" w:rsidP="007A1FE4">
      <w:pPr>
        <w:jc w:val="both"/>
        <w:rPr>
          <w:rFonts w:eastAsiaTheme="majorEastAsia" w:cstheme="minorHAnsi"/>
          <w:bCs/>
        </w:rPr>
      </w:pPr>
      <w:r w:rsidRPr="003029CF">
        <w:rPr>
          <w:rFonts w:eastAsiaTheme="majorEastAsia" w:cstheme="minorHAnsi"/>
          <w:bCs/>
        </w:rPr>
        <w:t>a) Cualquier cambio sustancial a los Planes ESHS y/o el MGAS debe ser por escrito y aprobado por el Banco de manera consistente con las políticas de salvaguardias ambientales y sociales del Banco.</w:t>
      </w:r>
    </w:p>
    <w:p w14:paraId="7F18FF05" w14:textId="77777777" w:rsidR="007A1FE4" w:rsidRPr="003029CF" w:rsidRDefault="007A1FE4" w:rsidP="007A1FE4">
      <w:pPr>
        <w:jc w:val="both"/>
        <w:rPr>
          <w:rFonts w:eastAsiaTheme="majorEastAsia" w:cstheme="minorHAnsi"/>
          <w:bCs/>
        </w:rPr>
      </w:pPr>
      <w:r w:rsidRPr="003029CF">
        <w:rPr>
          <w:rFonts w:eastAsiaTheme="majorEastAsia" w:cstheme="minorHAnsi"/>
          <w:bCs/>
        </w:rPr>
        <w:t xml:space="preserve">b) Con respecto a cualquier Proyecto y sus Instalaciones Asociadas, la Agencia Ejecutora notificará al Banco por escrito dentro de los diez (10) días de cualquier (1) posible incumplimiento material o real de los requisitos ambientales y sociales; (2) accidentes, incidentes u otros eventos importantes [p.ej. derrames, incendios, descargas de sustancias peligrosas]; (3) conflictos sociales significativos reales o inminentes; (4) acción legal asociada a </w:t>
      </w:r>
      <w:r w:rsidRPr="003029CF">
        <w:rPr>
          <w:rFonts w:eastAsiaTheme="majorEastAsia" w:cstheme="minorHAnsi"/>
          <w:bCs/>
        </w:rPr>
        <w:lastRenderedPageBreak/>
        <w:t xml:space="preserve">temas ESHS, o (5) cualquier riesgo e impacto ambiental y social recientemente identificado, que pueda afectar los aspectos ambientales y sociales del Proyecto y de sus Instalaciones Asociadas en cada caso, dicha notificación incluirá acciones tomadas o propuestas con respecto a tales eventos. </w:t>
      </w:r>
    </w:p>
    <w:p w14:paraId="7CFC68B6" w14:textId="77777777" w:rsidR="007A1FE4" w:rsidRPr="003029CF" w:rsidRDefault="007A1FE4" w:rsidP="007A1FE4">
      <w:pPr>
        <w:jc w:val="both"/>
        <w:rPr>
          <w:rFonts w:eastAsiaTheme="majorEastAsia" w:cstheme="minorHAnsi"/>
          <w:bCs/>
        </w:rPr>
      </w:pPr>
      <w:r w:rsidRPr="003029CF">
        <w:rPr>
          <w:rFonts w:eastAsiaTheme="majorEastAsia" w:cstheme="minorHAnsi"/>
          <w:bCs/>
        </w:rPr>
        <w:t>c) La Agencia Ejecutora deberá preparar y presentar a satisfacción del Banco, un Informe de Cumplimiento de ESHS (ESCR), en la forma y contenido acordados con el Banco, como parte del informe de progreso semestral y hasta un año después de que se complete la construcción.</w:t>
      </w:r>
    </w:p>
    <w:p w14:paraId="7A49FEBB" w14:textId="77777777" w:rsidR="007A1FE4" w:rsidRPr="003029CF" w:rsidRDefault="007A1FE4" w:rsidP="007A1FE4">
      <w:pPr>
        <w:jc w:val="both"/>
        <w:rPr>
          <w:rFonts w:eastAsiaTheme="majorEastAsia" w:cstheme="minorHAnsi"/>
          <w:bCs/>
        </w:rPr>
      </w:pPr>
      <w:r w:rsidRPr="003029CF">
        <w:rPr>
          <w:rFonts w:eastAsiaTheme="majorEastAsia" w:cstheme="minorHAnsi"/>
          <w:bCs/>
        </w:rPr>
        <w:t>d) El Prestatario no deberá participar en ninguna de las siguientes actividades con respecto al Programa: Proyectos Categoría A, (entre otros: actividades de reasentamiento significativo o impactos negativos sobre los pueblos indígenas y desplazamiento físico de pueblos indígenas, o impactos a hábitat natural crítico, sitio cultural, y áreas protegidas)</w:t>
      </w:r>
    </w:p>
    <w:p w14:paraId="66EB9F99" w14:textId="03BE4C71" w:rsidR="007A1FE4" w:rsidRPr="003029CF" w:rsidRDefault="007A1FE4" w:rsidP="007A1FE4">
      <w:pPr>
        <w:jc w:val="both"/>
        <w:rPr>
          <w:rFonts w:eastAsiaTheme="majorEastAsia" w:cstheme="minorHAnsi"/>
          <w:bCs/>
        </w:rPr>
      </w:pPr>
      <w:r w:rsidRPr="003029CF">
        <w:rPr>
          <w:rFonts w:eastAsiaTheme="majorEastAsia" w:cstheme="minorHAnsi"/>
          <w:bCs/>
        </w:rPr>
        <w:t>(e) La coordinación del programa en el FFFIR estará a cargo de un Equipo de Ejecución del Programa (EEP), a establecerse en el marco de su actual estructura, que será fortalecida mediante la contratación y/o designación de especialistas para la gestión de las actividades de la operación (incluyendo en materia de gestión financiera, adquisiciones y salvaguardias socioambientales). La composición mínima para del EEP que, salvo acuerdo por escrito del Banco deberá mantenerse durante todo el periodo de desembolso, incluirá: un coordinador, dos ingenieros con dedicación exclusiva al programa, un especialista responsable del componente de capacitación, un especialista ambiental, un especialista social, un especialista en gestión financiera y un especialista en adquisiciones.</w:t>
      </w:r>
    </w:p>
    <w:p w14:paraId="6DBF21DA" w14:textId="58829BA9" w:rsidR="00B71C17" w:rsidRPr="003029CF" w:rsidRDefault="00B71C17" w:rsidP="005A6F02">
      <w:pPr>
        <w:tabs>
          <w:tab w:val="left" w:pos="920"/>
        </w:tabs>
      </w:pPr>
      <w:r w:rsidRPr="003029CF">
        <w:tab/>
      </w:r>
    </w:p>
    <w:sectPr w:rsidR="00B71C17" w:rsidRPr="003029CF" w:rsidSect="0081132E">
      <w:footerReference w:type="default" r:id="rId17"/>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CADD7" w14:textId="77777777" w:rsidR="006F1A4E" w:rsidRDefault="006F1A4E" w:rsidP="0055698A">
      <w:pPr>
        <w:spacing w:after="0" w:line="240" w:lineRule="auto"/>
      </w:pPr>
      <w:r>
        <w:separator/>
      </w:r>
    </w:p>
  </w:endnote>
  <w:endnote w:type="continuationSeparator" w:id="0">
    <w:p w14:paraId="0BE6D543" w14:textId="77777777" w:rsidR="006F1A4E" w:rsidRDefault="006F1A4E" w:rsidP="00556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0989281"/>
      <w:docPartObj>
        <w:docPartGallery w:val="Page Numbers (Bottom of Page)"/>
        <w:docPartUnique/>
      </w:docPartObj>
    </w:sdtPr>
    <w:sdtContent>
      <w:p w14:paraId="2AAD1110" w14:textId="77777777" w:rsidR="00D46DC8" w:rsidRDefault="00D46DC8">
        <w:pPr>
          <w:pStyle w:val="Footer"/>
          <w:jc w:val="right"/>
        </w:pPr>
        <w:r>
          <w:fldChar w:fldCharType="begin"/>
        </w:r>
        <w:r>
          <w:instrText>PAGE   \* MERGEFORMAT</w:instrText>
        </w:r>
        <w:r>
          <w:fldChar w:fldCharType="separate"/>
        </w:r>
        <w:r w:rsidRPr="00E15897">
          <w:rPr>
            <w:noProof/>
            <w:lang w:val="es-ES"/>
          </w:rPr>
          <w:t>3</w:t>
        </w:r>
        <w:r>
          <w:fldChar w:fldCharType="end"/>
        </w:r>
      </w:p>
    </w:sdtContent>
  </w:sdt>
  <w:p w14:paraId="4C744B15" w14:textId="77777777" w:rsidR="00D46DC8" w:rsidRDefault="00D46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76A94" w14:textId="77777777" w:rsidR="006F1A4E" w:rsidRDefault="006F1A4E" w:rsidP="0055698A">
      <w:pPr>
        <w:spacing w:after="0" w:line="240" w:lineRule="auto"/>
      </w:pPr>
      <w:r>
        <w:separator/>
      </w:r>
    </w:p>
  </w:footnote>
  <w:footnote w:type="continuationSeparator" w:id="0">
    <w:p w14:paraId="5D37E1A5" w14:textId="77777777" w:rsidR="006F1A4E" w:rsidRDefault="006F1A4E" w:rsidP="0055698A">
      <w:pPr>
        <w:spacing w:after="0" w:line="240" w:lineRule="auto"/>
      </w:pPr>
      <w:r>
        <w:continuationSeparator/>
      </w:r>
    </w:p>
  </w:footnote>
  <w:footnote w:id="1">
    <w:p w14:paraId="584331CF" w14:textId="77777777" w:rsidR="001A6751" w:rsidRPr="007938CD" w:rsidRDefault="001A6751" w:rsidP="001A6751">
      <w:pPr>
        <w:pStyle w:val="FootnoteText"/>
        <w:contextualSpacing/>
        <w:rPr>
          <w:rFonts w:ascii="Arial" w:hAnsi="Arial" w:cs="Arial"/>
          <w:sz w:val="18"/>
          <w:szCs w:val="18"/>
          <w:lang w:val="es-CO"/>
        </w:rPr>
      </w:pPr>
      <w:r w:rsidRPr="007938CD">
        <w:rPr>
          <w:rStyle w:val="FootnoteReference"/>
          <w:rFonts w:ascii="Arial" w:hAnsi="Arial" w:cs="Arial"/>
          <w:sz w:val="18"/>
          <w:szCs w:val="18"/>
        </w:rPr>
        <w:footnoteRef/>
      </w:r>
      <w:r w:rsidRPr="007938CD">
        <w:rPr>
          <w:rFonts w:ascii="Arial" w:hAnsi="Arial" w:cs="Arial"/>
          <w:sz w:val="18"/>
          <w:szCs w:val="18"/>
          <w:lang w:val="es-CO"/>
        </w:rPr>
        <w:t xml:space="preserve"> </w:t>
      </w:r>
      <w:r w:rsidRPr="007938CD">
        <w:rPr>
          <w:rFonts w:ascii="Arial" w:hAnsi="Arial" w:cs="Arial"/>
          <w:sz w:val="18"/>
          <w:szCs w:val="18"/>
          <w:lang w:val="es-CO"/>
        </w:rPr>
        <w:tab/>
        <w:t>Las respectivas memorias (</w:t>
      </w:r>
      <w:hyperlink r:id="rId1" w:history="1">
        <w:r w:rsidRPr="007938CD">
          <w:rPr>
            <w:rStyle w:val="Hyperlink"/>
            <w:rFonts w:ascii="Arial" w:hAnsi="Arial" w:cs="Arial"/>
            <w:sz w:val="18"/>
            <w:szCs w:val="18"/>
            <w:lang w:val="es-CO"/>
          </w:rPr>
          <w:t>EEO#2</w:t>
        </w:r>
      </w:hyperlink>
      <w:r w:rsidRPr="007938CD">
        <w:rPr>
          <w:rFonts w:ascii="Arial" w:hAnsi="Arial" w:cs="Arial"/>
          <w:sz w:val="18"/>
          <w:szCs w:val="18"/>
          <w:lang w:val="es-CO"/>
        </w:rPr>
        <w:t xml:space="preserve">, </w:t>
      </w:r>
      <w:hyperlink r:id="rId2" w:history="1">
        <w:r w:rsidRPr="007938CD">
          <w:rPr>
            <w:rStyle w:val="Hyperlink"/>
            <w:rFonts w:ascii="Arial" w:hAnsi="Arial" w:cs="Arial"/>
            <w:sz w:val="18"/>
            <w:szCs w:val="18"/>
            <w:lang w:val="es-CO"/>
          </w:rPr>
          <w:t>EEO#3</w:t>
        </w:r>
      </w:hyperlink>
      <w:r w:rsidRPr="007938CD">
        <w:rPr>
          <w:rFonts w:ascii="Arial" w:hAnsi="Arial" w:cs="Arial"/>
          <w:sz w:val="18"/>
          <w:szCs w:val="18"/>
          <w:lang w:val="es-CO"/>
        </w:rPr>
        <w:t xml:space="preserve">, </w:t>
      </w:r>
      <w:hyperlink r:id="rId3" w:history="1">
        <w:r w:rsidRPr="007938CD">
          <w:rPr>
            <w:rStyle w:val="Hyperlink"/>
            <w:rFonts w:ascii="Arial" w:hAnsi="Arial" w:cs="Arial"/>
            <w:sz w:val="18"/>
            <w:szCs w:val="18"/>
            <w:lang w:val="es-CO"/>
          </w:rPr>
          <w:t>EEO#4</w:t>
        </w:r>
      </w:hyperlink>
      <w:r w:rsidRPr="007938CD">
        <w:rPr>
          <w:rFonts w:ascii="Arial" w:hAnsi="Arial" w:cs="Arial"/>
          <w:sz w:val="18"/>
          <w:szCs w:val="18"/>
          <w:lang w:val="es-CO"/>
        </w:rPr>
        <w:t xml:space="preserve"> y </w:t>
      </w:r>
      <w:hyperlink r:id="rId4" w:history="1">
        <w:r w:rsidRPr="007938CD">
          <w:rPr>
            <w:rStyle w:val="Hyperlink"/>
            <w:rFonts w:ascii="Arial" w:hAnsi="Arial" w:cs="Arial"/>
            <w:sz w:val="18"/>
            <w:szCs w:val="18"/>
            <w:lang w:val="es-CO"/>
          </w:rPr>
          <w:t>EEO#5</w:t>
        </w:r>
      </w:hyperlink>
      <w:r w:rsidRPr="007938CD">
        <w:rPr>
          <w:rFonts w:ascii="Arial" w:hAnsi="Arial" w:cs="Arial"/>
          <w:sz w:val="18"/>
          <w:szCs w:val="18"/>
          <w:lang w:val="es-CO"/>
        </w:rPr>
        <w:t>) presentan los detalles técnicos de los proyectos.</w:t>
      </w:r>
    </w:p>
  </w:footnote>
  <w:footnote w:id="2">
    <w:p w14:paraId="07FB838D" w14:textId="77777777" w:rsidR="00D46DC8" w:rsidRPr="0050373C" w:rsidRDefault="00D46DC8" w:rsidP="00753AC3">
      <w:pPr>
        <w:shd w:val="clear" w:color="auto" w:fill="FFFFFF"/>
        <w:spacing w:after="0" w:line="240" w:lineRule="auto"/>
        <w:rPr>
          <w:rFonts w:ascii="Tahoma" w:eastAsia="Times New Roman" w:hAnsi="Tahoma" w:cs="Tahoma"/>
          <w:color w:val="000000"/>
          <w:sz w:val="20"/>
          <w:szCs w:val="20"/>
          <w:lang w:eastAsia="es-AR"/>
        </w:rPr>
      </w:pPr>
      <w:r>
        <w:rPr>
          <w:rStyle w:val="FootnoteReference"/>
        </w:rPr>
        <w:footnoteRef/>
      </w:r>
      <w:r>
        <w:t xml:space="preserve"> </w:t>
      </w:r>
      <w:r w:rsidRPr="0050373C">
        <w:rPr>
          <w:rFonts w:ascii="Tahoma" w:eastAsia="Times New Roman" w:hAnsi="Tahoma" w:cs="Tahoma"/>
          <w:color w:val="000000"/>
          <w:sz w:val="20"/>
          <w:szCs w:val="20"/>
          <w:lang w:eastAsia="es-AR"/>
        </w:rPr>
        <w:t>Son responsabilidades de los organismos provinciales de incumbencia</w:t>
      </w:r>
    </w:p>
    <w:p w14:paraId="0972E70A" w14:textId="22FE3050" w:rsidR="00D46DC8" w:rsidRPr="005A6F02" w:rsidRDefault="00D46DC8">
      <w:pPr>
        <w:pStyle w:val="FootnoteText"/>
        <w:rPr>
          <w:lang w:val="es-AR"/>
        </w:rPr>
      </w:pPr>
    </w:p>
  </w:footnote>
  <w:footnote w:id="3">
    <w:p w14:paraId="1E758038" w14:textId="44B42792" w:rsidR="00D46DC8" w:rsidRPr="00D24A1F" w:rsidRDefault="00D46DC8">
      <w:pPr>
        <w:pStyle w:val="FootnoteText"/>
        <w:rPr>
          <w:lang w:val="es-AR"/>
        </w:rPr>
      </w:pPr>
      <w:r>
        <w:rPr>
          <w:rStyle w:val="FootnoteReference"/>
        </w:rPr>
        <w:footnoteRef/>
      </w:r>
      <w:r>
        <w:t xml:space="preserve"> </w:t>
      </w:r>
      <w:r>
        <w:rPr>
          <w:lang w:val="es-AR"/>
        </w:rPr>
        <w:t xml:space="preserve">En </w:t>
      </w:r>
      <w:r w:rsidRPr="00D24A1F">
        <w:rPr>
          <w:lang w:val="es-AR"/>
        </w:rPr>
        <w:t>Anexo ……. Se adjunta flujograma “Circuito de obras con Financiamiento BID” y descripción narrativa.</w:t>
      </w:r>
    </w:p>
  </w:footnote>
  <w:footnote w:id="4">
    <w:p w14:paraId="75D301B2" w14:textId="7DD5A225" w:rsidR="00D46DC8" w:rsidRPr="00D24A1F" w:rsidRDefault="00D46DC8">
      <w:pPr>
        <w:pStyle w:val="FootnoteText"/>
        <w:rPr>
          <w:lang w:val="es-AR"/>
        </w:rPr>
      </w:pPr>
      <w:r w:rsidRPr="00D24A1F">
        <w:rPr>
          <w:rStyle w:val="FootnoteReference"/>
        </w:rPr>
        <w:footnoteRef/>
      </w:r>
      <w:r w:rsidRPr="00D24A1F">
        <w:t xml:space="preserve"> </w:t>
      </w:r>
      <w:r w:rsidRPr="00D24A1F">
        <w:rPr>
          <w:lang w:val="es-AR"/>
        </w:rPr>
        <w:t>En Anexo 1 se detalla la “Documentación a presentar al FFFIR según instancia del proceso general”</w:t>
      </w:r>
    </w:p>
  </w:footnote>
  <w:footnote w:id="5">
    <w:p w14:paraId="21391400" w14:textId="77D3F0CC" w:rsidR="00D46DC8" w:rsidRPr="00D24A1F" w:rsidRDefault="00D46DC8">
      <w:pPr>
        <w:pStyle w:val="FootnoteText"/>
        <w:rPr>
          <w:lang w:val="es-AR"/>
        </w:rPr>
      </w:pPr>
    </w:p>
  </w:footnote>
  <w:footnote w:id="6">
    <w:p w14:paraId="0FA90361" w14:textId="0283F36D" w:rsidR="00D46DC8" w:rsidRPr="005A6F02" w:rsidRDefault="00D46DC8">
      <w:pPr>
        <w:pStyle w:val="FootnoteText"/>
        <w:rPr>
          <w:lang w:val="es-AR"/>
        </w:rPr>
      </w:pPr>
      <w:r w:rsidRPr="00D24A1F">
        <w:rPr>
          <w:rStyle w:val="FootnoteReference"/>
        </w:rPr>
        <w:footnoteRef/>
      </w:r>
      <w:r w:rsidRPr="00D24A1F">
        <w:t xml:space="preserve"> </w:t>
      </w:r>
      <w:r w:rsidRPr="00D24A1F">
        <w:rPr>
          <w:lang w:val="es-AR"/>
        </w:rPr>
        <w:t>En Anexo ……. Se adjunta flujograma “Circuito firma CMAF” y descripción narrativa (pendiente)</w:t>
      </w:r>
    </w:p>
  </w:footnote>
  <w:footnote w:id="7">
    <w:p w14:paraId="2C57571D" w14:textId="7A7E9B0A" w:rsidR="00D46DC8" w:rsidRPr="005A6F02" w:rsidRDefault="00D46DC8">
      <w:pPr>
        <w:pStyle w:val="FootnoteText"/>
        <w:rPr>
          <w:lang w:val="es-AR"/>
        </w:rPr>
      </w:pPr>
      <w:r>
        <w:rPr>
          <w:rStyle w:val="FootnoteReference"/>
        </w:rPr>
        <w:footnoteRef/>
      </w:r>
      <w:r>
        <w:t xml:space="preserve"> </w:t>
      </w:r>
      <w:r>
        <w:rPr>
          <w:lang w:val="es-AR"/>
        </w:rPr>
        <w:t xml:space="preserve">Ver en Anexo ……. Flujograma Desembolsos BID </w:t>
      </w:r>
    </w:p>
  </w:footnote>
  <w:footnote w:id="8">
    <w:p w14:paraId="1459274E" w14:textId="7BB1AD31" w:rsidR="00D46DC8" w:rsidRPr="005A6F02" w:rsidRDefault="00D46DC8">
      <w:pPr>
        <w:pStyle w:val="FootnoteText"/>
        <w:rPr>
          <w:lang w:val="es-AR"/>
        </w:rPr>
      </w:pPr>
      <w:r>
        <w:rPr>
          <w:rStyle w:val="FootnoteReference"/>
        </w:rPr>
        <w:footnoteRef/>
      </w:r>
      <w:r>
        <w:t xml:space="preserve"> </w:t>
      </w:r>
      <w:r>
        <w:rPr>
          <w:lang w:val="es-AR"/>
        </w:rPr>
        <w:t>Ver Anexo ……. Ejecución y Seguimiento de Créditos CMAF</w:t>
      </w:r>
    </w:p>
  </w:footnote>
  <w:footnote w:id="9">
    <w:p w14:paraId="15B6A0B7" w14:textId="7A843100" w:rsidR="00D46DC8" w:rsidRPr="005A6F02" w:rsidRDefault="00D46DC8">
      <w:pPr>
        <w:pStyle w:val="FootnoteText"/>
        <w:rPr>
          <w:lang w:val="es-AR"/>
        </w:rPr>
      </w:pPr>
      <w:r>
        <w:rPr>
          <w:rStyle w:val="FootnoteReference"/>
        </w:rPr>
        <w:footnoteRef/>
      </w:r>
      <w:r>
        <w:t xml:space="preserve"> </w:t>
      </w:r>
      <w:r w:rsidRPr="005A6F02">
        <w:rPr>
          <w:rFonts w:cstheme="minorHAnsi"/>
          <w:lang w:val="es-MX"/>
        </w:rPr>
        <w:t>Los informes de aseguramiento razonable sobre el contenido de las solicitudes de desembolso y cumplimiento de las políticas y lineamientos para la contratación de obras, bienes y servicios, gestión de contratos, documentación y archivo, serán realizados en forma anual.  Estos deberán ser presentados a</w:t>
      </w:r>
      <w:r>
        <w:rPr>
          <w:rFonts w:cstheme="minorHAnsi"/>
          <w:lang w:val="es-MX"/>
        </w:rPr>
        <w:t>l BID</w:t>
      </w:r>
      <w:r w:rsidRPr="005A6F02">
        <w:rPr>
          <w:rFonts w:cstheme="minorHAnsi"/>
          <w:lang w:val="es-MX"/>
        </w:rPr>
        <w:t>, junto con el informe de auditoría a los reportes financieros anuales</w:t>
      </w:r>
    </w:p>
  </w:footnote>
  <w:footnote w:id="10">
    <w:p w14:paraId="6C4880DF" w14:textId="3CCCF2CC" w:rsidR="00D46DC8" w:rsidRPr="005A6F02" w:rsidRDefault="00D46DC8">
      <w:pPr>
        <w:pStyle w:val="FootnoteText"/>
        <w:rPr>
          <w:lang w:val="es-AR"/>
        </w:rPr>
      </w:pPr>
      <w:r>
        <w:rPr>
          <w:rStyle w:val="FootnoteReference"/>
        </w:rPr>
        <w:footnoteRef/>
      </w:r>
      <w:r>
        <w:t xml:space="preserve"> </w:t>
      </w:r>
      <w:r>
        <w:rPr>
          <w:lang w:val="es-AR"/>
        </w:rPr>
        <w:t>Instructivo de Informes Financieros Auditados y Gestión de Auditoría Externa.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250B"/>
    <w:multiLevelType w:val="hybridMultilevel"/>
    <w:tmpl w:val="AB2E97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62310D"/>
    <w:multiLevelType w:val="hybridMultilevel"/>
    <w:tmpl w:val="D98A2732"/>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15:restartNumberingAfterBreak="0">
    <w:nsid w:val="03074E64"/>
    <w:multiLevelType w:val="hybridMultilevel"/>
    <w:tmpl w:val="BB00A996"/>
    <w:lvl w:ilvl="0" w:tplc="791802CC">
      <w:start w:val="1"/>
      <w:numFmt w:val="upperLetter"/>
      <w:lvlText w:val="%1."/>
      <w:lvlJc w:val="left"/>
      <w:pPr>
        <w:ind w:left="720" w:hanging="360"/>
      </w:pPr>
      <w:rPr>
        <w:rFonts w:ascii="Calibri" w:hAnsi="Calibri" w:cs="Times New Roman" w:hint="default"/>
        <w:b/>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A267B3E"/>
    <w:multiLevelType w:val="hybridMultilevel"/>
    <w:tmpl w:val="7696F052"/>
    <w:lvl w:ilvl="0" w:tplc="1A14C7E6">
      <w:start w:val="1"/>
      <w:numFmt w:val="decimal"/>
      <w:lvlText w:val="%1."/>
      <w:lvlJc w:val="left"/>
      <w:pPr>
        <w:ind w:left="1080" w:hanging="360"/>
      </w:pPr>
      <w:rPr>
        <w:rFonts w:hint="default"/>
        <w:b/>
      </w:r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0F572CCE"/>
    <w:multiLevelType w:val="hybridMultilevel"/>
    <w:tmpl w:val="4BC2BA9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1117A6"/>
    <w:multiLevelType w:val="hybridMultilevel"/>
    <w:tmpl w:val="C2AE11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55C0EB9"/>
    <w:multiLevelType w:val="hybridMultilevel"/>
    <w:tmpl w:val="C6066CFC"/>
    <w:lvl w:ilvl="0" w:tplc="2C0A000F">
      <w:start w:val="1"/>
      <w:numFmt w:val="decimal"/>
      <w:lvlText w:val="%1."/>
      <w:lvlJc w:val="left"/>
      <w:pPr>
        <w:ind w:left="1287" w:hanging="360"/>
      </w:pPr>
    </w:lvl>
    <w:lvl w:ilvl="1" w:tplc="F1B8A196">
      <w:start w:val="1"/>
      <w:numFmt w:val="upperLetter"/>
      <w:lvlText w:val="%2."/>
      <w:lvlJc w:val="left"/>
      <w:pPr>
        <w:ind w:left="2352" w:hanging="705"/>
      </w:pPr>
      <w:rPr>
        <w:rFonts w:hint="default"/>
      </w:rPr>
    </w:lvl>
    <w:lvl w:ilvl="2" w:tplc="2C0A001B" w:tentative="1">
      <w:start w:val="1"/>
      <w:numFmt w:val="lowerRoman"/>
      <w:lvlText w:val="%3."/>
      <w:lvlJc w:val="right"/>
      <w:pPr>
        <w:ind w:left="2727" w:hanging="180"/>
      </w:pPr>
    </w:lvl>
    <w:lvl w:ilvl="3" w:tplc="2C0A000F" w:tentative="1">
      <w:start w:val="1"/>
      <w:numFmt w:val="decimal"/>
      <w:lvlText w:val="%4."/>
      <w:lvlJc w:val="left"/>
      <w:pPr>
        <w:ind w:left="3447" w:hanging="360"/>
      </w:pPr>
    </w:lvl>
    <w:lvl w:ilvl="4" w:tplc="2C0A0019" w:tentative="1">
      <w:start w:val="1"/>
      <w:numFmt w:val="lowerLetter"/>
      <w:lvlText w:val="%5."/>
      <w:lvlJc w:val="left"/>
      <w:pPr>
        <w:ind w:left="4167" w:hanging="360"/>
      </w:pPr>
    </w:lvl>
    <w:lvl w:ilvl="5" w:tplc="2C0A001B" w:tentative="1">
      <w:start w:val="1"/>
      <w:numFmt w:val="lowerRoman"/>
      <w:lvlText w:val="%6."/>
      <w:lvlJc w:val="right"/>
      <w:pPr>
        <w:ind w:left="4887" w:hanging="180"/>
      </w:pPr>
    </w:lvl>
    <w:lvl w:ilvl="6" w:tplc="2C0A000F" w:tentative="1">
      <w:start w:val="1"/>
      <w:numFmt w:val="decimal"/>
      <w:lvlText w:val="%7."/>
      <w:lvlJc w:val="left"/>
      <w:pPr>
        <w:ind w:left="5607" w:hanging="360"/>
      </w:pPr>
    </w:lvl>
    <w:lvl w:ilvl="7" w:tplc="2C0A0019" w:tentative="1">
      <w:start w:val="1"/>
      <w:numFmt w:val="lowerLetter"/>
      <w:lvlText w:val="%8."/>
      <w:lvlJc w:val="left"/>
      <w:pPr>
        <w:ind w:left="6327" w:hanging="360"/>
      </w:pPr>
    </w:lvl>
    <w:lvl w:ilvl="8" w:tplc="2C0A001B" w:tentative="1">
      <w:start w:val="1"/>
      <w:numFmt w:val="lowerRoman"/>
      <w:lvlText w:val="%9."/>
      <w:lvlJc w:val="right"/>
      <w:pPr>
        <w:ind w:left="7047" w:hanging="180"/>
      </w:pPr>
    </w:lvl>
  </w:abstractNum>
  <w:abstractNum w:abstractNumId="7" w15:restartNumberingAfterBreak="0">
    <w:nsid w:val="197C51B5"/>
    <w:multiLevelType w:val="hybridMultilevel"/>
    <w:tmpl w:val="ED2E7B2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A654AE6"/>
    <w:multiLevelType w:val="hybridMultilevel"/>
    <w:tmpl w:val="37285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F2B6CE1"/>
    <w:multiLevelType w:val="hybridMultilevel"/>
    <w:tmpl w:val="654A5852"/>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1F302A20"/>
    <w:multiLevelType w:val="multilevel"/>
    <w:tmpl w:val="469ADCF0"/>
    <w:lvl w:ilvl="0">
      <w:start w:val="1"/>
      <w:numFmt w:val="upperRoman"/>
      <w:lvlText w:val="%1."/>
      <w:lvlJc w:val="left"/>
      <w:pPr>
        <w:ind w:left="1080" w:hanging="72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7DD0C31"/>
    <w:multiLevelType w:val="hybridMultilevel"/>
    <w:tmpl w:val="3D765A64"/>
    <w:lvl w:ilvl="0" w:tplc="2C0A0019">
      <w:start w:val="1"/>
      <w:numFmt w:val="lowerLetter"/>
      <w:lvlText w:val="%1."/>
      <w:lvlJc w:val="left"/>
      <w:pPr>
        <w:ind w:left="1429" w:hanging="360"/>
      </w:pPr>
      <w:rPr>
        <w:rFonts w:cs="Times New Roman"/>
      </w:rPr>
    </w:lvl>
    <w:lvl w:ilvl="1" w:tplc="0FDCC384">
      <w:start w:val="1"/>
      <w:numFmt w:val="decimal"/>
      <w:lvlText w:val="%2."/>
      <w:lvlJc w:val="left"/>
      <w:pPr>
        <w:ind w:left="2494" w:hanging="705"/>
      </w:pPr>
      <w:rPr>
        <w:rFonts w:cs="Times New Roman" w:hint="default"/>
      </w:rPr>
    </w:lvl>
    <w:lvl w:ilvl="2" w:tplc="2C0A001B">
      <w:start w:val="1"/>
      <w:numFmt w:val="lowerRoman"/>
      <w:lvlText w:val="%3."/>
      <w:lvlJc w:val="right"/>
      <w:pPr>
        <w:ind w:left="2869" w:hanging="180"/>
      </w:pPr>
      <w:rPr>
        <w:rFonts w:cs="Times New Roman"/>
      </w:rPr>
    </w:lvl>
    <w:lvl w:ilvl="3" w:tplc="2C0A000F" w:tentative="1">
      <w:start w:val="1"/>
      <w:numFmt w:val="decimal"/>
      <w:lvlText w:val="%4."/>
      <w:lvlJc w:val="left"/>
      <w:pPr>
        <w:ind w:left="3589" w:hanging="360"/>
      </w:pPr>
      <w:rPr>
        <w:rFonts w:cs="Times New Roman"/>
      </w:rPr>
    </w:lvl>
    <w:lvl w:ilvl="4" w:tplc="2C0A0019" w:tentative="1">
      <w:start w:val="1"/>
      <w:numFmt w:val="lowerLetter"/>
      <w:lvlText w:val="%5."/>
      <w:lvlJc w:val="left"/>
      <w:pPr>
        <w:ind w:left="4309" w:hanging="360"/>
      </w:pPr>
      <w:rPr>
        <w:rFonts w:cs="Times New Roman"/>
      </w:rPr>
    </w:lvl>
    <w:lvl w:ilvl="5" w:tplc="2C0A001B" w:tentative="1">
      <w:start w:val="1"/>
      <w:numFmt w:val="lowerRoman"/>
      <w:lvlText w:val="%6."/>
      <w:lvlJc w:val="right"/>
      <w:pPr>
        <w:ind w:left="5029" w:hanging="180"/>
      </w:pPr>
      <w:rPr>
        <w:rFonts w:cs="Times New Roman"/>
      </w:rPr>
    </w:lvl>
    <w:lvl w:ilvl="6" w:tplc="2C0A000F" w:tentative="1">
      <w:start w:val="1"/>
      <w:numFmt w:val="decimal"/>
      <w:lvlText w:val="%7."/>
      <w:lvlJc w:val="left"/>
      <w:pPr>
        <w:ind w:left="5749" w:hanging="360"/>
      </w:pPr>
      <w:rPr>
        <w:rFonts w:cs="Times New Roman"/>
      </w:rPr>
    </w:lvl>
    <w:lvl w:ilvl="7" w:tplc="2C0A0019" w:tentative="1">
      <w:start w:val="1"/>
      <w:numFmt w:val="lowerLetter"/>
      <w:lvlText w:val="%8."/>
      <w:lvlJc w:val="left"/>
      <w:pPr>
        <w:ind w:left="6469" w:hanging="360"/>
      </w:pPr>
      <w:rPr>
        <w:rFonts w:cs="Times New Roman"/>
      </w:rPr>
    </w:lvl>
    <w:lvl w:ilvl="8" w:tplc="2C0A001B" w:tentative="1">
      <w:start w:val="1"/>
      <w:numFmt w:val="lowerRoman"/>
      <w:lvlText w:val="%9."/>
      <w:lvlJc w:val="right"/>
      <w:pPr>
        <w:ind w:left="7189" w:hanging="180"/>
      </w:pPr>
      <w:rPr>
        <w:rFonts w:cs="Times New Roman"/>
      </w:rPr>
    </w:lvl>
  </w:abstractNum>
  <w:abstractNum w:abstractNumId="12" w15:restartNumberingAfterBreak="0">
    <w:nsid w:val="29BD7E54"/>
    <w:multiLevelType w:val="hybridMultilevel"/>
    <w:tmpl w:val="9A3ECD1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D473C43"/>
    <w:multiLevelType w:val="hybridMultilevel"/>
    <w:tmpl w:val="45A062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433593D"/>
    <w:multiLevelType w:val="hybridMultilevel"/>
    <w:tmpl w:val="9A0A12C8"/>
    <w:lvl w:ilvl="0" w:tplc="2C0A0001">
      <w:start w:val="1"/>
      <w:numFmt w:val="bullet"/>
      <w:lvlText w:val=""/>
      <w:lvlJc w:val="left"/>
      <w:pPr>
        <w:ind w:left="2308" w:hanging="360"/>
      </w:pPr>
      <w:rPr>
        <w:rFonts w:ascii="Symbol" w:hAnsi="Symbol" w:hint="default"/>
      </w:rPr>
    </w:lvl>
    <w:lvl w:ilvl="1" w:tplc="2C0A0003" w:tentative="1">
      <w:start w:val="1"/>
      <w:numFmt w:val="bullet"/>
      <w:lvlText w:val="o"/>
      <w:lvlJc w:val="left"/>
      <w:pPr>
        <w:ind w:left="3028" w:hanging="360"/>
      </w:pPr>
      <w:rPr>
        <w:rFonts w:ascii="Courier New" w:hAnsi="Courier New" w:cs="Courier New" w:hint="default"/>
      </w:rPr>
    </w:lvl>
    <w:lvl w:ilvl="2" w:tplc="2C0A0005" w:tentative="1">
      <w:start w:val="1"/>
      <w:numFmt w:val="bullet"/>
      <w:lvlText w:val=""/>
      <w:lvlJc w:val="left"/>
      <w:pPr>
        <w:ind w:left="3748" w:hanging="360"/>
      </w:pPr>
      <w:rPr>
        <w:rFonts w:ascii="Wingdings" w:hAnsi="Wingdings" w:hint="default"/>
      </w:rPr>
    </w:lvl>
    <w:lvl w:ilvl="3" w:tplc="2C0A0001" w:tentative="1">
      <w:start w:val="1"/>
      <w:numFmt w:val="bullet"/>
      <w:lvlText w:val=""/>
      <w:lvlJc w:val="left"/>
      <w:pPr>
        <w:ind w:left="4468" w:hanging="360"/>
      </w:pPr>
      <w:rPr>
        <w:rFonts w:ascii="Symbol" w:hAnsi="Symbol" w:hint="default"/>
      </w:rPr>
    </w:lvl>
    <w:lvl w:ilvl="4" w:tplc="2C0A0003" w:tentative="1">
      <w:start w:val="1"/>
      <w:numFmt w:val="bullet"/>
      <w:lvlText w:val="o"/>
      <w:lvlJc w:val="left"/>
      <w:pPr>
        <w:ind w:left="5188" w:hanging="360"/>
      </w:pPr>
      <w:rPr>
        <w:rFonts w:ascii="Courier New" w:hAnsi="Courier New" w:cs="Courier New" w:hint="default"/>
      </w:rPr>
    </w:lvl>
    <w:lvl w:ilvl="5" w:tplc="2C0A0005" w:tentative="1">
      <w:start w:val="1"/>
      <w:numFmt w:val="bullet"/>
      <w:lvlText w:val=""/>
      <w:lvlJc w:val="left"/>
      <w:pPr>
        <w:ind w:left="5908" w:hanging="360"/>
      </w:pPr>
      <w:rPr>
        <w:rFonts w:ascii="Wingdings" w:hAnsi="Wingdings" w:hint="default"/>
      </w:rPr>
    </w:lvl>
    <w:lvl w:ilvl="6" w:tplc="2C0A0001" w:tentative="1">
      <w:start w:val="1"/>
      <w:numFmt w:val="bullet"/>
      <w:lvlText w:val=""/>
      <w:lvlJc w:val="left"/>
      <w:pPr>
        <w:ind w:left="6628" w:hanging="360"/>
      </w:pPr>
      <w:rPr>
        <w:rFonts w:ascii="Symbol" w:hAnsi="Symbol" w:hint="default"/>
      </w:rPr>
    </w:lvl>
    <w:lvl w:ilvl="7" w:tplc="2C0A0003" w:tentative="1">
      <w:start w:val="1"/>
      <w:numFmt w:val="bullet"/>
      <w:lvlText w:val="o"/>
      <w:lvlJc w:val="left"/>
      <w:pPr>
        <w:ind w:left="7348" w:hanging="360"/>
      </w:pPr>
      <w:rPr>
        <w:rFonts w:ascii="Courier New" w:hAnsi="Courier New" w:cs="Courier New" w:hint="default"/>
      </w:rPr>
    </w:lvl>
    <w:lvl w:ilvl="8" w:tplc="2C0A0005" w:tentative="1">
      <w:start w:val="1"/>
      <w:numFmt w:val="bullet"/>
      <w:lvlText w:val=""/>
      <w:lvlJc w:val="left"/>
      <w:pPr>
        <w:ind w:left="8068" w:hanging="360"/>
      </w:pPr>
      <w:rPr>
        <w:rFonts w:ascii="Wingdings" w:hAnsi="Wingdings" w:hint="default"/>
      </w:rPr>
    </w:lvl>
  </w:abstractNum>
  <w:abstractNum w:abstractNumId="15" w15:restartNumberingAfterBreak="0">
    <w:nsid w:val="359B4991"/>
    <w:multiLevelType w:val="multilevel"/>
    <w:tmpl w:val="BC627E20"/>
    <w:lvl w:ilvl="0">
      <w:start w:val="1"/>
      <w:numFmt w:val="upperRoman"/>
      <w:lvlRestart w:val="0"/>
      <w:pStyle w:val="Heading1Char"/>
      <w:lvlText w:val="%1."/>
      <w:lvlJc w:val="center"/>
      <w:pPr>
        <w:tabs>
          <w:tab w:val="num" w:pos="1800"/>
        </w:tabs>
        <w:ind w:left="1152" w:firstLine="288"/>
      </w:pPr>
      <w:rPr>
        <w:b/>
        <w:i w:val="0"/>
      </w:rPr>
    </w:lvl>
    <w:lvl w:ilvl="1">
      <w:start w:val="1"/>
      <w:numFmt w:val="decimal"/>
      <w:pStyle w:val="Heading4Char"/>
      <w:lvlText w:val="1.%2"/>
      <w:lvlJc w:val="left"/>
      <w:pPr>
        <w:tabs>
          <w:tab w:val="num" w:pos="2376"/>
        </w:tabs>
        <w:ind w:left="2376" w:hanging="1296"/>
      </w:pPr>
      <w:rPr>
        <w:rFonts w:hint="default"/>
        <w:b w:val="0"/>
        <w:sz w:val="22"/>
        <w:szCs w:val="22"/>
      </w:rPr>
    </w:lvl>
    <w:lvl w:ilvl="2">
      <w:start w:val="1"/>
      <w:numFmt w:val="lowerLetter"/>
      <w:pStyle w:val="Heading5Char"/>
      <w:lvlText w:val="%3."/>
      <w:lvlJc w:val="left"/>
      <w:pPr>
        <w:tabs>
          <w:tab w:val="num" w:pos="2304"/>
        </w:tabs>
        <w:ind w:left="2304" w:hanging="432"/>
      </w:pPr>
    </w:lvl>
    <w:lvl w:ilvl="3">
      <w:start w:val="1"/>
      <w:numFmt w:val="lowerRoman"/>
      <w:pStyle w:val="Heading6Ch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8A12852"/>
    <w:multiLevelType w:val="hybridMultilevel"/>
    <w:tmpl w:val="35C40F8E"/>
    <w:lvl w:ilvl="0" w:tplc="080A0001">
      <w:start w:val="1"/>
      <w:numFmt w:val="bullet"/>
      <w:lvlText w:val=""/>
      <w:lvlJc w:val="left"/>
      <w:pPr>
        <w:ind w:left="1636"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D13545F"/>
    <w:multiLevelType w:val="hybridMultilevel"/>
    <w:tmpl w:val="E2B023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3E1C09E6"/>
    <w:multiLevelType w:val="hybridMultilevel"/>
    <w:tmpl w:val="0674D5DC"/>
    <w:lvl w:ilvl="0" w:tplc="D7125A5C">
      <w:start w:val="2"/>
      <w:numFmt w:val="bullet"/>
      <w:lvlText w:val=""/>
      <w:lvlJc w:val="left"/>
      <w:pPr>
        <w:ind w:left="720" w:hanging="360"/>
      </w:pPr>
      <w:rPr>
        <w:rFonts w:ascii="Symbol" w:eastAsia="Times New Roman" w:hAnsi="Symbol" w:cs="Arial" w:hint="default"/>
      </w:rPr>
    </w:lvl>
    <w:lvl w:ilvl="1" w:tplc="3E0CA254">
      <w:start w:val="1"/>
      <w:numFmt w:val="lowerRoman"/>
      <w:lvlText w:val="(%2)"/>
      <w:lvlJc w:val="left"/>
      <w:pPr>
        <w:ind w:left="1440" w:hanging="360"/>
      </w:pPr>
      <w:rPr>
        <w:rFonts w:hint="default"/>
        <w:lang w:val="es-VE"/>
      </w:rPr>
    </w:lvl>
    <w:lvl w:ilvl="2" w:tplc="200A0005">
      <w:start w:val="1"/>
      <w:numFmt w:val="bullet"/>
      <w:lvlText w:val=""/>
      <w:lvlJc w:val="left"/>
      <w:pPr>
        <w:ind w:left="2160" w:hanging="360"/>
      </w:pPr>
      <w:rPr>
        <w:rFonts w:ascii="Wingdings" w:hAnsi="Wingdings" w:hint="default"/>
      </w:rPr>
    </w:lvl>
    <w:lvl w:ilvl="3" w:tplc="0ED44D58">
      <w:start w:val="1"/>
      <w:numFmt w:val="lowerRoman"/>
      <w:lvlText w:val="%4)"/>
      <w:lvlJc w:val="left"/>
      <w:pPr>
        <w:ind w:left="3240" w:hanging="720"/>
      </w:pPr>
      <w:rPr>
        <w:rFonts w:hint="default"/>
      </w:rPr>
    </w:lvl>
    <w:lvl w:ilvl="4" w:tplc="200A0003">
      <w:start w:val="1"/>
      <w:numFmt w:val="bullet"/>
      <w:lvlText w:val="o"/>
      <w:lvlJc w:val="left"/>
      <w:pPr>
        <w:ind w:left="3600" w:hanging="360"/>
      </w:pPr>
      <w:rPr>
        <w:rFonts w:ascii="Courier New" w:hAnsi="Courier New" w:cs="Courier New" w:hint="default"/>
      </w:rPr>
    </w:lvl>
    <w:lvl w:ilvl="5" w:tplc="01E05F20">
      <w:start w:val="5"/>
      <w:numFmt w:val="decimal"/>
      <w:lvlText w:val="%6."/>
      <w:lvlJc w:val="left"/>
      <w:pPr>
        <w:ind w:left="4320" w:hanging="360"/>
      </w:pPr>
      <w:rPr>
        <w:rFont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9" w15:restartNumberingAfterBreak="0">
    <w:nsid w:val="41FD52A4"/>
    <w:multiLevelType w:val="hybridMultilevel"/>
    <w:tmpl w:val="55ACFDF4"/>
    <w:lvl w:ilvl="0" w:tplc="889091B6">
      <w:start w:val="9"/>
      <w:numFmt w:val="decimal"/>
      <w:lvlText w:val="%1."/>
      <w:lvlJc w:val="left"/>
      <w:pPr>
        <w:ind w:left="1287" w:hanging="360"/>
      </w:pPr>
      <w:rPr>
        <w:rFonts w:hint="default"/>
      </w:rPr>
    </w:lvl>
    <w:lvl w:ilvl="1" w:tplc="2C0A0019" w:tentative="1">
      <w:start w:val="1"/>
      <w:numFmt w:val="lowerLetter"/>
      <w:lvlText w:val="%2."/>
      <w:lvlJc w:val="left"/>
      <w:pPr>
        <w:ind w:left="2007" w:hanging="360"/>
      </w:pPr>
    </w:lvl>
    <w:lvl w:ilvl="2" w:tplc="2C0A001B" w:tentative="1">
      <w:start w:val="1"/>
      <w:numFmt w:val="lowerRoman"/>
      <w:lvlText w:val="%3."/>
      <w:lvlJc w:val="right"/>
      <w:pPr>
        <w:ind w:left="2727" w:hanging="180"/>
      </w:pPr>
    </w:lvl>
    <w:lvl w:ilvl="3" w:tplc="2C0A000F" w:tentative="1">
      <w:start w:val="1"/>
      <w:numFmt w:val="decimal"/>
      <w:lvlText w:val="%4."/>
      <w:lvlJc w:val="left"/>
      <w:pPr>
        <w:ind w:left="3447" w:hanging="360"/>
      </w:pPr>
    </w:lvl>
    <w:lvl w:ilvl="4" w:tplc="2C0A0019" w:tentative="1">
      <w:start w:val="1"/>
      <w:numFmt w:val="lowerLetter"/>
      <w:lvlText w:val="%5."/>
      <w:lvlJc w:val="left"/>
      <w:pPr>
        <w:ind w:left="4167" w:hanging="360"/>
      </w:pPr>
    </w:lvl>
    <w:lvl w:ilvl="5" w:tplc="2C0A001B" w:tentative="1">
      <w:start w:val="1"/>
      <w:numFmt w:val="lowerRoman"/>
      <w:lvlText w:val="%6."/>
      <w:lvlJc w:val="right"/>
      <w:pPr>
        <w:ind w:left="4887" w:hanging="180"/>
      </w:pPr>
    </w:lvl>
    <w:lvl w:ilvl="6" w:tplc="2C0A000F" w:tentative="1">
      <w:start w:val="1"/>
      <w:numFmt w:val="decimal"/>
      <w:lvlText w:val="%7."/>
      <w:lvlJc w:val="left"/>
      <w:pPr>
        <w:ind w:left="5607" w:hanging="360"/>
      </w:pPr>
    </w:lvl>
    <w:lvl w:ilvl="7" w:tplc="2C0A0019" w:tentative="1">
      <w:start w:val="1"/>
      <w:numFmt w:val="lowerLetter"/>
      <w:lvlText w:val="%8."/>
      <w:lvlJc w:val="left"/>
      <w:pPr>
        <w:ind w:left="6327" w:hanging="360"/>
      </w:pPr>
    </w:lvl>
    <w:lvl w:ilvl="8" w:tplc="2C0A001B" w:tentative="1">
      <w:start w:val="1"/>
      <w:numFmt w:val="lowerRoman"/>
      <w:lvlText w:val="%9."/>
      <w:lvlJc w:val="right"/>
      <w:pPr>
        <w:ind w:left="7047" w:hanging="180"/>
      </w:pPr>
    </w:lvl>
  </w:abstractNum>
  <w:abstractNum w:abstractNumId="20" w15:restartNumberingAfterBreak="0">
    <w:nsid w:val="47735928"/>
    <w:multiLevelType w:val="hybridMultilevel"/>
    <w:tmpl w:val="2D08E5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4A3644D8"/>
    <w:multiLevelType w:val="hybridMultilevel"/>
    <w:tmpl w:val="A9B62F4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2" w15:restartNumberingAfterBreak="0">
    <w:nsid w:val="4C383CD6"/>
    <w:multiLevelType w:val="hybridMultilevel"/>
    <w:tmpl w:val="28C213C4"/>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3" w15:restartNumberingAfterBreak="0">
    <w:nsid w:val="4C5E6B29"/>
    <w:multiLevelType w:val="hybridMultilevel"/>
    <w:tmpl w:val="01E85C84"/>
    <w:lvl w:ilvl="0" w:tplc="999EB6F0">
      <w:start w:val="1"/>
      <w:numFmt w:val="decimal"/>
      <w:lvlText w:val="%1"/>
      <w:lvlJc w:val="left"/>
      <w:pPr>
        <w:ind w:left="720" w:hanging="360"/>
      </w:pPr>
      <w:rPr>
        <w:rFonts w:hint="default"/>
        <w:b/>
        <w:sz w:val="22"/>
        <w:lang w:val="es-AR"/>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4D270E11"/>
    <w:multiLevelType w:val="hybridMultilevel"/>
    <w:tmpl w:val="9D7E735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ECC23A9"/>
    <w:multiLevelType w:val="hybridMultilevel"/>
    <w:tmpl w:val="793A3F16"/>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5243239E"/>
    <w:multiLevelType w:val="hybridMultilevel"/>
    <w:tmpl w:val="BD18F84E"/>
    <w:lvl w:ilvl="0" w:tplc="E9A4C0FA">
      <w:start w:val="1"/>
      <w:numFmt w:val="bullet"/>
      <w:lvlText w:val=""/>
      <w:lvlJc w:val="left"/>
      <w:pPr>
        <w:ind w:left="1068" w:hanging="360"/>
      </w:pPr>
      <w:rPr>
        <w:rFonts w:ascii="Symbol" w:eastAsiaTheme="minorHAnsi" w:hAnsi="Symbol" w:cs="Aria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7" w15:restartNumberingAfterBreak="0">
    <w:nsid w:val="52F53520"/>
    <w:multiLevelType w:val="hybridMultilevel"/>
    <w:tmpl w:val="7D0A4A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4200E5E"/>
    <w:multiLevelType w:val="hybridMultilevel"/>
    <w:tmpl w:val="24DC9094"/>
    <w:lvl w:ilvl="0" w:tplc="080A0001">
      <w:start w:val="1"/>
      <w:numFmt w:val="bullet"/>
      <w:lvlText w:val=""/>
      <w:lvlJc w:val="left"/>
      <w:pPr>
        <w:ind w:left="943" w:hanging="360"/>
      </w:pPr>
      <w:rPr>
        <w:rFonts w:ascii="Symbol" w:hAnsi="Symbol" w:hint="default"/>
      </w:rPr>
    </w:lvl>
    <w:lvl w:ilvl="1" w:tplc="080A0003" w:tentative="1">
      <w:start w:val="1"/>
      <w:numFmt w:val="bullet"/>
      <w:lvlText w:val="o"/>
      <w:lvlJc w:val="left"/>
      <w:pPr>
        <w:ind w:left="1663" w:hanging="360"/>
      </w:pPr>
      <w:rPr>
        <w:rFonts w:ascii="Courier New" w:hAnsi="Courier New" w:cs="Courier New" w:hint="default"/>
      </w:rPr>
    </w:lvl>
    <w:lvl w:ilvl="2" w:tplc="080A0005" w:tentative="1">
      <w:start w:val="1"/>
      <w:numFmt w:val="bullet"/>
      <w:lvlText w:val=""/>
      <w:lvlJc w:val="left"/>
      <w:pPr>
        <w:ind w:left="2383" w:hanging="360"/>
      </w:pPr>
      <w:rPr>
        <w:rFonts w:ascii="Wingdings" w:hAnsi="Wingdings" w:hint="default"/>
      </w:rPr>
    </w:lvl>
    <w:lvl w:ilvl="3" w:tplc="080A0001" w:tentative="1">
      <w:start w:val="1"/>
      <w:numFmt w:val="bullet"/>
      <w:lvlText w:val=""/>
      <w:lvlJc w:val="left"/>
      <w:pPr>
        <w:ind w:left="3103" w:hanging="360"/>
      </w:pPr>
      <w:rPr>
        <w:rFonts w:ascii="Symbol" w:hAnsi="Symbol" w:hint="default"/>
      </w:rPr>
    </w:lvl>
    <w:lvl w:ilvl="4" w:tplc="080A0003" w:tentative="1">
      <w:start w:val="1"/>
      <w:numFmt w:val="bullet"/>
      <w:lvlText w:val="o"/>
      <w:lvlJc w:val="left"/>
      <w:pPr>
        <w:ind w:left="3823" w:hanging="360"/>
      </w:pPr>
      <w:rPr>
        <w:rFonts w:ascii="Courier New" w:hAnsi="Courier New" w:cs="Courier New" w:hint="default"/>
      </w:rPr>
    </w:lvl>
    <w:lvl w:ilvl="5" w:tplc="080A0005" w:tentative="1">
      <w:start w:val="1"/>
      <w:numFmt w:val="bullet"/>
      <w:lvlText w:val=""/>
      <w:lvlJc w:val="left"/>
      <w:pPr>
        <w:ind w:left="4543" w:hanging="360"/>
      </w:pPr>
      <w:rPr>
        <w:rFonts w:ascii="Wingdings" w:hAnsi="Wingdings" w:hint="default"/>
      </w:rPr>
    </w:lvl>
    <w:lvl w:ilvl="6" w:tplc="080A0001" w:tentative="1">
      <w:start w:val="1"/>
      <w:numFmt w:val="bullet"/>
      <w:lvlText w:val=""/>
      <w:lvlJc w:val="left"/>
      <w:pPr>
        <w:ind w:left="5263" w:hanging="360"/>
      </w:pPr>
      <w:rPr>
        <w:rFonts w:ascii="Symbol" w:hAnsi="Symbol" w:hint="default"/>
      </w:rPr>
    </w:lvl>
    <w:lvl w:ilvl="7" w:tplc="080A0003" w:tentative="1">
      <w:start w:val="1"/>
      <w:numFmt w:val="bullet"/>
      <w:lvlText w:val="o"/>
      <w:lvlJc w:val="left"/>
      <w:pPr>
        <w:ind w:left="5983" w:hanging="360"/>
      </w:pPr>
      <w:rPr>
        <w:rFonts w:ascii="Courier New" w:hAnsi="Courier New" w:cs="Courier New" w:hint="default"/>
      </w:rPr>
    </w:lvl>
    <w:lvl w:ilvl="8" w:tplc="080A0005" w:tentative="1">
      <w:start w:val="1"/>
      <w:numFmt w:val="bullet"/>
      <w:lvlText w:val=""/>
      <w:lvlJc w:val="left"/>
      <w:pPr>
        <w:ind w:left="6703" w:hanging="360"/>
      </w:pPr>
      <w:rPr>
        <w:rFonts w:ascii="Wingdings" w:hAnsi="Wingdings" w:hint="default"/>
      </w:rPr>
    </w:lvl>
  </w:abstractNum>
  <w:abstractNum w:abstractNumId="29" w15:restartNumberingAfterBreak="0">
    <w:nsid w:val="559C7BA8"/>
    <w:multiLevelType w:val="multilevel"/>
    <w:tmpl w:val="F84C0418"/>
    <w:lvl w:ilvl="0">
      <w:start w:val="1"/>
      <w:numFmt w:val="decimal"/>
      <w:pStyle w:val="Heading1"/>
      <w:suff w:val="space"/>
      <w:lvlText w:val="Capítulo %1"/>
      <w:lvlJc w:val="left"/>
      <w:pPr>
        <w:ind w:left="4410" w:firstLine="0"/>
      </w:pPr>
      <w:rPr>
        <w:rFonts w:hint="default"/>
        <w:b/>
        <w:color w:val="auto"/>
      </w:rPr>
    </w:lvl>
    <w:lvl w:ilvl="1">
      <w:start w:val="1"/>
      <w:numFmt w:val="upperRoman"/>
      <w:pStyle w:val="Heading2"/>
      <w:lvlText w:val="%2."/>
      <w:lvlJc w:val="right"/>
      <w:pPr>
        <w:ind w:left="142" w:firstLine="0"/>
      </w:pPr>
      <w:rPr>
        <w:rFonts w:asciiTheme="minorHAnsi" w:hAnsiTheme="minorHAnsi" w:cstheme="minorHAnsi" w:hint="default"/>
        <w:b/>
      </w:rPr>
    </w:lvl>
    <w:lvl w:ilvl="2">
      <w:start w:val="1"/>
      <w:numFmt w:val="lowerLetter"/>
      <w:pStyle w:val="Heading3"/>
      <w:lvlText w:val="%3)"/>
      <w:lvlJc w:val="left"/>
      <w:pPr>
        <w:ind w:left="0" w:firstLine="0"/>
      </w:pPr>
      <w:rPr>
        <w:rFonts w:asciiTheme="minorHAnsi" w:hAnsiTheme="minorHAnsi" w:cstheme="minorHAnsi" w:hint="default"/>
        <w:b/>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0" w15:restartNumberingAfterBreak="0">
    <w:nsid w:val="59957926"/>
    <w:multiLevelType w:val="hybridMultilevel"/>
    <w:tmpl w:val="DF6A7F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36246D"/>
    <w:multiLevelType w:val="hybridMultilevel"/>
    <w:tmpl w:val="2E5835B0"/>
    <w:lvl w:ilvl="0" w:tplc="2C0A0001">
      <w:start w:val="1"/>
      <w:numFmt w:val="bullet"/>
      <w:lvlText w:val=""/>
      <w:lvlJc w:val="left"/>
      <w:pPr>
        <w:ind w:left="2308" w:hanging="360"/>
      </w:pPr>
      <w:rPr>
        <w:rFonts w:ascii="Symbol" w:hAnsi="Symbol" w:hint="default"/>
      </w:rPr>
    </w:lvl>
    <w:lvl w:ilvl="1" w:tplc="2C0A0003" w:tentative="1">
      <w:start w:val="1"/>
      <w:numFmt w:val="bullet"/>
      <w:lvlText w:val="o"/>
      <w:lvlJc w:val="left"/>
      <w:pPr>
        <w:ind w:left="3028" w:hanging="360"/>
      </w:pPr>
      <w:rPr>
        <w:rFonts w:ascii="Courier New" w:hAnsi="Courier New" w:cs="Courier New" w:hint="default"/>
      </w:rPr>
    </w:lvl>
    <w:lvl w:ilvl="2" w:tplc="2C0A0005" w:tentative="1">
      <w:start w:val="1"/>
      <w:numFmt w:val="bullet"/>
      <w:lvlText w:val=""/>
      <w:lvlJc w:val="left"/>
      <w:pPr>
        <w:ind w:left="3748" w:hanging="360"/>
      </w:pPr>
      <w:rPr>
        <w:rFonts w:ascii="Wingdings" w:hAnsi="Wingdings" w:hint="default"/>
      </w:rPr>
    </w:lvl>
    <w:lvl w:ilvl="3" w:tplc="2C0A0001" w:tentative="1">
      <w:start w:val="1"/>
      <w:numFmt w:val="bullet"/>
      <w:lvlText w:val=""/>
      <w:lvlJc w:val="left"/>
      <w:pPr>
        <w:ind w:left="4468" w:hanging="360"/>
      </w:pPr>
      <w:rPr>
        <w:rFonts w:ascii="Symbol" w:hAnsi="Symbol" w:hint="default"/>
      </w:rPr>
    </w:lvl>
    <w:lvl w:ilvl="4" w:tplc="2C0A0003" w:tentative="1">
      <w:start w:val="1"/>
      <w:numFmt w:val="bullet"/>
      <w:lvlText w:val="o"/>
      <w:lvlJc w:val="left"/>
      <w:pPr>
        <w:ind w:left="5188" w:hanging="360"/>
      </w:pPr>
      <w:rPr>
        <w:rFonts w:ascii="Courier New" w:hAnsi="Courier New" w:cs="Courier New" w:hint="default"/>
      </w:rPr>
    </w:lvl>
    <w:lvl w:ilvl="5" w:tplc="2C0A0005" w:tentative="1">
      <w:start w:val="1"/>
      <w:numFmt w:val="bullet"/>
      <w:lvlText w:val=""/>
      <w:lvlJc w:val="left"/>
      <w:pPr>
        <w:ind w:left="5908" w:hanging="360"/>
      </w:pPr>
      <w:rPr>
        <w:rFonts w:ascii="Wingdings" w:hAnsi="Wingdings" w:hint="default"/>
      </w:rPr>
    </w:lvl>
    <w:lvl w:ilvl="6" w:tplc="2C0A0001" w:tentative="1">
      <w:start w:val="1"/>
      <w:numFmt w:val="bullet"/>
      <w:lvlText w:val=""/>
      <w:lvlJc w:val="left"/>
      <w:pPr>
        <w:ind w:left="6628" w:hanging="360"/>
      </w:pPr>
      <w:rPr>
        <w:rFonts w:ascii="Symbol" w:hAnsi="Symbol" w:hint="default"/>
      </w:rPr>
    </w:lvl>
    <w:lvl w:ilvl="7" w:tplc="2C0A0003" w:tentative="1">
      <w:start w:val="1"/>
      <w:numFmt w:val="bullet"/>
      <w:lvlText w:val="o"/>
      <w:lvlJc w:val="left"/>
      <w:pPr>
        <w:ind w:left="7348" w:hanging="360"/>
      </w:pPr>
      <w:rPr>
        <w:rFonts w:ascii="Courier New" w:hAnsi="Courier New" w:cs="Courier New" w:hint="default"/>
      </w:rPr>
    </w:lvl>
    <w:lvl w:ilvl="8" w:tplc="2C0A0005" w:tentative="1">
      <w:start w:val="1"/>
      <w:numFmt w:val="bullet"/>
      <w:lvlText w:val=""/>
      <w:lvlJc w:val="left"/>
      <w:pPr>
        <w:ind w:left="8068" w:hanging="360"/>
      </w:pPr>
      <w:rPr>
        <w:rFonts w:ascii="Wingdings" w:hAnsi="Wingdings" w:hint="default"/>
      </w:rPr>
    </w:lvl>
  </w:abstractNum>
  <w:abstractNum w:abstractNumId="32" w15:restartNumberingAfterBreak="0">
    <w:nsid w:val="5B004F0C"/>
    <w:multiLevelType w:val="hybridMultilevel"/>
    <w:tmpl w:val="0742DADE"/>
    <w:lvl w:ilvl="0" w:tplc="00808B84">
      <w:start w:val="1"/>
      <w:numFmt w:val="lowerLetter"/>
      <w:lvlText w:val="%1."/>
      <w:lvlJc w:val="left"/>
      <w:pPr>
        <w:ind w:left="1069" w:hanging="360"/>
      </w:pPr>
      <w:rPr>
        <w:rFonts w:cs="Times New Roman" w:hint="default"/>
      </w:rPr>
    </w:lvl>
    <w:lvl w:ilvl="1" w:tplc="B6A2F202" w:tentative="1">
      <w:start w:val="1"/>
      <w:numFmt w:val="bullet"/>
      <w:lvlText w:val="o"/>
      <w:lvlJc w:val="left"/>
      <w:pPr>
        <w:ind w:left="1789" w:hanging="360"/>
      </w:pPr>
      <w:rPr>
        <w:rFonts w:ascii="Courier New" w:hAnsi="Courier New" w:hint="default"/>
      </w:rPr>
    </w:lvl>
    <w:lvl w:ilvl="2" w:tplc="F316420E" w:tentative="1">
      <w:start w:val="1"/>
      <w:numFmt w:val="bullet"/>
      <w:lvlText w:val=""/>
      <w:lvlJc w:val="left"/>
      <w:pPr>
        <w:ind w:left="2509" w:hanging="360"/>
      </w:pPr>
      <w:rPr>
        <w:rFonts w:ascii="Wingdings" w:hAnsi="Wingdings" w:hint="default"/>
      </w:rPr>
    </w:lvl>
    <w:lvl w:ilvl="3" w:tplc="98C2B92A" w:tentative="1">
      <w:start w:val="1"/>
      <w:numFmt w:val="bullet"/>
      <w:lvlText w:val=""/>
      <w:lvlJc w:val="left"/>
      <w:pPr>
        <w:ind w:left="3229" w:hanging="360"/>
      </w:pPr>
      <w:rPr>
        <w:rFonts w:ascii="Symbol" w:hAnsi="Symbol" w:hint="default"/>
      </w:rPr>
    </w:lvl>
    <w:lvl w:ilvl="4" w:tplc="0906AD8C" w:tentative="1">
      <w:start w:val="1"/>
      <w:numFmt w:val="bullet"/>
      <w:lvlText w:val="o"/>
      <w:lvlJc w:val="left"/>
      <w:pPr>
        <w:ind w:left="3949" w:hanging="360"/>
      </w:pPr>
      <w:rPr>
        <w:rFonts w:ascii="Courier New" w:hAnsi="Courier New" w:hint="default"/>
      </w:rPr>
    </w:lvl>
    <w:lvl w:ilvl="5" w:tplc="4E4A0586" w:tentative="1">
      <w:start w:val="1"/>
      <w:numFmt w:val="bullet"/>
      <w:lvlText w:val=""/>
      <w:lvlJc w:val="left"/>
      <w:pPr>
        <w:ind w:left="4669" w:hanging="360"/>
      </w:pPr>
      <w:rPr>
        <w:rFonts w:ascii="Wingdings" w:hAnsi="Wingdings" w:hint="default"/>
      </w:rPr>
    </w:lvl>
    <w:lvl w:ilvl="6" w:tplc="35F214CC" w:tentative="1">
      <w:start w:val="1"/>
      <w:numFmt w:val="bullet"/>
      <w:lvlText w:val=""/>
      <w:lvlJc w:val="left"/>
      <w:pPr>
        <w:ind w:left="5389" w:hanging="360"/>
      </w:pPr>
      <w:rPr>
        <w:rFonts w:ascii="Symbol" w:hAnsi="Symbol" w:hint="default"/>
      </w:rPr>
    </w:lvl>
    <w:lvl w:ilvl="7" w:tplc="3168C71E" w:tentative="1">
      <w:start w:val="1"/>
      <w:numFmt w:val="bullet"/>
      <w:lvlText w:val="o"/>
      <w:lvlJc w:val="left"/>
      <w:pPr>
        <w:ind w:left="6109" w:hanging="360"/>
      </w:pPr>
      <w:rPr>
        <w:rFonts w:ascii="Courier New" w:hAnsi="Courier New" w:hint="default"/>
      </w:rPr>
    </w:lvl>
    <w:lvl w:ilvl="8" w:tplc="8506B4A2" w:tentative="1">
      <w:start w:val="1"/>
      <w:numFmt w:val="bullet"/>
      <w:lvlText w:val=""/>
      <w:lvlJc w:val="left"/>
      <w:pPr>
        <w:ind w:left="6829" w:hanging="360"/>
      </w:pPr>
      <w:rPr>
        <w:rFonts w:ascii="Wingdings" w:hAnsi="Wingdings" w:hint="default"/>
      </w:rPr>
    </w:lvl>
  </w:abstractNum>
  <w:abstractNum w:abstractNumId="33" w15:restartNumberingAfterBreak="0">
    <w:nsid w:val="5B726023"/>
    <w:multiLevelType w:val="hybridMultilevel"/>
    <w:tmpl w:val="6F5487B4"/>
    <w:lvl w:ilvl="0" w:tplc="D00E58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634ADF"/>
    <w:multiLevelType w:val="hybridMultilevel"/>
    <w:tmpl w:val="7AB27608"/>
    <w:lvl w:ilvl="0" w:tplc="6D3C259E">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15:restartNumberingAfterBreak="0">
    <w:nsid w:val="60CF3F9A"/>
    <w:multiLevelType w:val="hybridMultilevel"/>
    <w:tmpl w:val="B792CC92"/>
    <w:lvl w:ilvl="0" w:tplc="080A0017">
      <w:start w:val="1"/>
      <w:numFmt w:val="lowerLetter"/>
      <w:lvlText w:val="%1)"/>
      <w:lvlJc w:val="left"/>
      <w:pPr>
        <w:ind w:left="720" w:hanging="360"/>
      </w:pPr>
    </w:lvl>
    <w:lvl w:ilvl="1" w:tplc="80C8FD2C">
      <w:start w:val="1"/>
      <w:numFmt w:val="low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1327F6F"/>
    <w:multiLevelType w:val="hybridMultilevel"/>
    <w:tmpl w:val="5C9C3288"/>
    <w:lvl w:ilvl="0" w:tplc="34D07388">
      <w:start w:val="1"/>
      <w:numFmt w:val="decimal"/>
      <w:lvlText w:val="%1."/>
      <w:lvlJc w:val="left"/>
      <w:pPr>
        <w:ind w:left="720" w:hanging="360"/>
      </w:pPr>
      <w:rPr>
        <w:rFonts w:hint="default"/>
      </w:rPr>
    </w:lvl>
    <w:lvl w:ilvl="1" w:tplc="F6887E7E">
      <w:start w:val="2"/>
      <w:numFmt w:val="bullet"/>
      <w:lvlText w:val="-"/>
      <w:lvlJc w:val="left"/>
      <w:pPr>
        <w:ind w:left="1440" w:hanging="360"/>
      </w:pPr>
      <w:rPr>
        <w:rFonts w:ascii="Arial" w:eastAsiaTheme="minorHAns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D32A81"/>
    <w:multiLevelType w:val="hybridMultilevel"/>
    <w:tmpl w:val="C5DE868E"/>
    <w:lvl w:ilvl="0" w:tplc="2C0A0001">
      <w:start w:val="1"/>
      <w:numFmt w:val="bullet"/>
      <w:lvlText w:val=""/>
      <w:lvlJc w:val="left"/>
      <w:pPr>
        <w:ind w:left="2308" w:hanging="360"/>
      </w:pPr>
      <w:rPr>
        <w:rFonts w:ascii="Symbol" w:hAnsi="Symbol" w:hint="default"/>
      </w:rPr>
    </w:lvl>
    <w:lvl w:ilvl="1" w:tplc="2C0A0003" w:tentative="1">
      <w:start w:val="1"/>
      <w:numFmt w:val="bullet"/>
      <w:lvlText w:val="o"/>
      <w:lvlJc w:val="left"/>
      <w:pPr>
        <w:ind w:left="3028" w:hanging="360"/>
      </w:pPr>
      <w:rPr>
        <w:rFonts w:ascii="Courier New" w:hAnsi="Courier New" w:cs="Courier New" w:hint="default"/>
      </w:rPr>
    </w:lvl>
    <w:lvl w:ilvl="2" w:tplc="2C0A0005" w:tentative="1">
      <w:start w:val="1"/>
      <w:numFmt w:val="bullet"/>
      <w:lvlText w:val=""/>
      <w:lvlJc w:val="left"/>
      <w:pPr>
        <w:ind w:left="3748" w:hanging="360"/>
      </w:pPr>
      <w:rPr>
        <w:rFonts w:ascii="Wingdings" w:hAnsi="Wingdings" w:hint="default"/>
      </w:rPr>
    </w:lvl>
    <w:lvl w:ilvl="3" w:tplc="2C0A0001" w:tentative="1">
      <w:start w:val="1"/>
      <w:numFmt w:val="bullet"/>
      <w:lvlText w:val=""/>
      <w:lvlJc w:val="left"/>
      <w:pPr>
        <w:ind w:left="4468" w:hanging="360"/>
      </w:pPr>
      <w:rPr>
        <w:rFonts w:ascii="Symbol" w:hAnsi="Symbol" w:hint="default"/>
      </w:rPr>
    </w:lvl>
    <w:lvl w:ilvl="4" w:tplc="2C0A0003" w:tentative="1">
      <w:start w:val="1"/>
      <w:numFmt w:val="bullet"/>
      <w:lvlText w:val="o"/>
      <w:lvlJc w:val="left"/>
      <w:pPr>
        <w:ind w:left="5188" w:hanging="360"/>
      </w:pPr>
      <w:rPr>
        <w:rFonts w:ascii="Courier New" w:hAnsi="Courier New" w:cs="Courier New" w:hint="default"/>
      </w:rPr>
    </w:lvl>
    <w:lvl w:ilvl="5" w:tplc="2C0A0005" w:tentative="1">
      <w:start w:val="1"/>
      <w:numFmt w:val="bullet"/>
      <w:lvlText w:val=""/>
      <w:lvlJc w:val="left"/>
      <w:pPr>
        <w:ind w:left="5908" w:hanging="360"/>
      </w:pPr>
      <w:rPr>
        <w:rFonts w:ascii="Wingdings" w:hAnsi="Wingdings" w:hint="default"/>
      </w:rPr>
    </w:lvl>
    <w:lvl w:ilvl="6" w:tplc="2C0A0001" w:tentative="1">
      <w:start w:val="1"/>
      <w:numFmt w:val="bullet"/>
      <w:lvlText w:val=""/>
      <w:lvlJc w:val="left"/>
      <w:pPr>
        <w:ind w:left="6628" w:hanging="360"/>
      </w:pPr>
      <w:rPr>
        <w:rFonts w:ascii="Symbol" w:hAnsi="Symbol" w:hint="default"/>
      </w:rPr>
    </w:lvl>
    <w:lvl w:ilvl="7" w:tplc="2C0A0003" w:tentative="1">
      <w:start w:val="1"/>
      <w:numFmt w:val="bullet"/>
      <w:lvlText w:val="o"/>
      <w:lvlJc w:val="left"/>
      <w:pPr>
        <w:ind w:left="7348" w:hanging="360"/>
      </w:pPr>
      <w:rPr>
        <w:rFonts w:ascii="Courier New" w:hAnsi="Courier New" w:cs="Courier New" w:hint="default"/>
      </w:rPr>
    </w:lvl>
    <w:lvl w:ilvl="8" w:tplc="2C0A0005" w:tentative="1">
      <w:start w:val="1"/>
      <w:numFmt w:val="bullet"/>
      <w:lvlText w:val=""/>
      <w:lvlJc w:val="left"/>
      <w:pPr>
        <w:ind w:left="8068" w:hanging="360"/>
      </w:pPr>
      <w:rPr>
        <w:rFonts w:ascii="Wingdings" w:hAnsi="Wingdings" w:hint="default"/>
      </w:rPr>
    </w:lvl>
  </w:abstractNum>
  <w:abstractNum w:abstractNumId="38" w15:restartNumberingAfterBreak="0">
    <w:nsid w:val="6AAC18B8"/>
    <w:multiLevelType w:val="hybridMultilevel"/>
    <w:tmpl w:val="1D3E47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15:restartNumberingAfterBreak="0">
    <w:nsid w:val="6E3B247F"/>
    <w:multiLevelType w:val="hybridMultilevel"/>
    <w:tmpl w:val="B762D422"/>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707473CD"/>
    <w:multiLevelType w:val="hybridMultilevel"/>
    <w:tmpl w:val="586ED3E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1" w15:restartNumberingAfterBreak="0">
    <w:nsid w:val="70954AA0"/>
    <w:multiLevelType w:val="hybridMultilevel"/>
    <w:tmpl w:val="8AE865D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15:restartNumberingAfterBreak="0">
    <w:nsid w:val="74565164"/>
    <w:multiLevelType w:val="multilevel"/>
    <w:tmpl w:val="7A3CB178"/>
    <w:lvl w:ilvl="0">
      <w:start w:val="5"/>
      <w:numFmt w:val="decimal"/>
      <w:lvlText w:val="%1"/>
      <w:lvlJc w:val="left"/>
      <w:pPr>
        <w:tabs>
          <w:tab w:val="num" w:pos="360"/>
        </w:tabs>
        <w:ind w:left="360" w:hanging="360"/>
      </w:pPr>
      <w:rPr>
        <w:rFonts w:cs="Times New Roman" w:hint="default"/>
        <w:b w:val="0"/>
        <w:i w:val="0"/>
        <w:sz w:val="24"/>
      </w:rPr>
    </w:lvl>
    <w:lvl w:ilvl="1">
      <w:start w:val="1"/>
      <w:numFmt w:val="decimalZero"/>
      <w:lvlText w:val="%1.%2"/>
      <w:lvlJc w:val="left"/>
      <w:pPr>
        <w:tabs>
          <w:tab w:val="num" w:pos="786"/>
        </w:tabs>
        <w:ind w:left="786" w:hanging="360"/>
      </w:pPr>
      <w:rPr>
        <w:rFonts w:cs="Times New Roman" w:hint="default"/>
        <w:b w:val="0"/>
        <w:sz w:val="24"/>
      </w:rPr>
    </w:lvl>
    <w:lvl w:ilvl="2">
      <w:start w:val="4"/>
      <w:numFmt w:val="decimal"/>
      <w:lvlText w:val="%3.11"/>
      <w:lvlJc w:val="left"/>
      <w:pPr>
        <w:tabs>
          <w:tab w:val="num" w:pos="720"/>
        </w:tabs>
        <w:ind w:left="720" w:hanging="720"/>
      </w:pPr>
      <w:rPr>
        <w:rFonts w:ascii="Calibri" w:hAnsi="Calibri" w:hint="default"/>
        <w:b w:val="0"/>
        <w:i w:val="0"/>
        <w:sz w:val="24"/>
      </w:rPr>
    </w:lvl>
    <w:lvl w:ilvl="3">
      <w:start w:val="1"/>
      <w:numFmt w:val="decimal"/>
      <w:lvlText w:val="%1.%2.%3.%4"/>
      <w:lvlJc w:val="left"/>
      <w:pPr>
        <w:tabs>
          <w:tab w:val="num" w:pos="720"/>
        </w:tabs>
        <w:ind w:left="720" w:hanging="720"/>
      </w:pPr>
      <w:rPr>
        <w:rFonts w:cs="Times New Roman" w:hint="default"/>
        <w:b/>
        <w:sz w:val="24"/>
      </w:rPr>
    </w:lvl>
    <w:lvl w:ilvl="4">
      <w:start w:val="1"/>
      <w:numFmt w:val="decimal"/>
      <w:lvlText w:val="%1.%2.%3.%4.%5"/>
      <w:lvlJc w:val="left"/>
      <w:pPr>
        <w:tabs>
          <w:tab w:val="num" w:pos="1080"/>
        </w:tabs>
        <w:ind w:left="1080" w:hanging="1080"/>
      </w:pPr>
      <w:rPr>
        <w:rFonts w:cs="Times New Roman" w:hint="default"/>
        <w:b/>
        <w:sz w:val="24"/>
      </w:rPr>
    </w:lvl>
    <w:lvl w:ilvl="5">
      <w:start w:val="1"/>
      <w:numFmt w:val="decimal"/>
      <w:lvlText w:val="%1.%2.%3.%4.%5.%6"/>
      <w:lvlJc w:val="left"/>
      <w:pPr>
        <w:tabs>
          <w:tab w:val="num" w:pos="1080"/>
        </w:tabs>
        <w:ind w:left="1080" w:hanging="1080"/>
      </w:pPr>
      <w:rPr>
        <w:rFonts w:cs="Times New Roman" w:hint="default"/>
        <w:b/>
        <w:sz w:val="24"/>
      </w:rPr>
    </w:lvl>
    <w:lvl w:ilvl="6">
      <w:start w:val="1"/>
      <w:numFmt w:val="decimal"/>
      <w:lvlText w:val="%1.%2.%3.%4.%5.%6.%7"/>
      <w:lvlJc w:val="left"/>
      <w:pPr>
        <w:tabs>
          <w:tab w:val="num" w:pos="1440"/>
        </w:tabs>
        <w:ind w:left="1440" w:hanging="1440"/>
      </w:pPr>
      <w:rPr>
        <w:rFonts w:cs="Times New Roman" w:hint="default"/>
        <w:b/>
        <w:sz w:val="24"/>
      </w:rPr>
    </w:lvl>
    <w:lvl w:ilvl="7">
      <w:start w:val="1"/>
      <w:numFmt w:val="decimal"/>
      <w:lvlText w:val="%1.%2.%3.%4.%5.%6.%7.%8"/>
      <w:lvlJc w:val="left"/>
      <w:pPr>
        <w:tabs>
          <w:tab w:val="num" w:pos="1440"/>
        </w:tabs>
        <w:ind w:left="1440" w:hanging="1440"/>
      </w:pPr>
      <w:rPr>
        <w:rFonts w:cs="Times New Roman" w:hint="default"/>
        <w:b/>
        <w:sz w:val="24"/>
      </w:rPr>
    </w:lvl>
    <w:lvl w:ilvl="8">
      <w:start w:val="1"/>
      <w:numFmt w:val="decimal"/>
      <w:lvlText w:val="%1.%2.%3.%4.%5.%6.%7.%8.%9"/>
      <w:lvlJc w:val="left"/>
      <w:pPr>
        <w:tabs>
          <w:tab w:val="num" w:pos="1440"/>
        </w:tabs>
        <w:ind w:left="1440" w:hanging="1440"/>
      </w:pPr>
      <w:rPr>
        <w:rFonts w:cs="Times New Roman" w:hint="default"/>
        <w:b/>
        <w:sz w:val="24"/>
      </w:rPr>
    </w:lvl>
  </w:abstractNum>
  <w:abstractNum w:abstractNumId="43" w15:restartNumberingAfterBreak="0">
    <w:nsid w:val="756B54FF"/>
    <w:multiLevelType w:val="hybridMultilevel"/>
    <w:tmpl w:val="E6526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72058FD"/>
    <w:multiLevelType w:val="hybridMultilevel"/>
    <w:tmpl w:val="36864334"/>
    <w:lvl w:ilvl="0" w:tplc="0B4CC272">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15:restartNumberingAfterBreak="0">
    <w:nsid w:val="7AE04681"/>
    <w:multiLevelType w:val="hybridMultilevel"/>
    <w:tmpl w:val="CAF6E3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7B9312CE"/>
    <w:multiLevelType w:val="hybridMultilevel"/>
    <w:tmpl w:val="17EABCD4"/>
    <w:lvl w:ilvl="0" w:tplc="2C0A0001">
      <w:start w:val="1"/>
      <w:numFmt w:val="bullet"/>
      <w:lvlText w:val=""/>
      <w:lvlJc w:val="left"/>
      <w:pPr>
        <w:ind w:left="2668" w:hanging="360"/>
      </w:pPr>
      <w:rPr>
        <w:rFonts w:ascii="Symbol" w:hAnsi="Symbol" w:hint="default"/>
      </w:rPr>
    </w:lvl>
    <w:lvl w:ilvl="1" w:tplc="2C0A0003" w:tentative="1">
      <w:start w:val="1"/>
      <w:numFmt w:val="bullet"/>
      <w:lvlText w:val="o"/>
      <w:lvlJc w:val="left"/>
      <w:pPr>
        <w:ind w:left="3388" w:hanging="360"/>
      </w:pPr>
      <w:rPr>
        <w:rFonts w:ascii="Courier New" w:hAnsi="Courier New" w:cs="Courier New" w:hint="default"/>
      </w:rPr>
    </w:lvl>
    <w:lvl w:ilvl="2" w:tplc="2C0A0005" w:tentative="1">
      <w:start w:val="1"/>
      <w:numFmt w:val="bullet"/>
      <w:lvlText w:val=""/>
      <w:lvlJc w:val="left"/>
      <w:pPr>
        <w:ind w:left="4108" w:hanging="360"/>
      </w:pPr>
      <w:rPr>
        <w:rFonts w:ascii="Wingdings" w:hAnsi="Wingdings" w:hint="default"/>
      </w:rPr>
    </w:lvl>
    <w:lvl w:ilvl="3" w:tplc="2C0A0001" w:tentative="1">
      <w:start w:val="1"/>
      <w:numFmt w:val="bullet"/>
      <w:lvlText w:val=""/>
      <w:lvlJc w:val="left"/>
      <w:pPr>
        <w:ind w:left="4828" w:hanging="360"/>
      </w:pPr>
      <w:rPr>
        <w:rFonts w:ascii="Symbol" w:hAnsi="Symbol" w:hint="default"/>
      </w:rPr>
    </w:lvl>
    <w:lvl w:ilvl="4" w:tplc="2C0A0003" w:tentative="1">
      <w:start w:val="1"/>
      <w:numFmt w:val="bullet"/>
      <w:lvlText w:val="o"/>
      <w:lvlJc w:val="left"/>
      <w:pPr>
        <w:ind w:left="5548" w:hanging="360"/>
      </w:pPr>
      <w:rPr>
        <w:rFonts w:ascii="Courier New" w:hAnsi="Courier New" w:cs="Courier New" w:hint="default"/>
      </w:rPr>
    </w:lvl>
    <w:lvl w:ilvl="5" w:tplc="2C0A0005" w:tentative="1">
      <w:start w:val="1"/>
      <w:numFmt w:val="bullet"/>
      <w:lvlText w:val=""/>
      <w:lvlJc w:val="left"/>
      <w:pPr>
        <w:ind w:left="6268" w:hanging="360"/>
      </w:pPr>
      <w:rPr>
        <w:rFonts w:ascii="Wingdings" w:hAnsi="Wingdings" w:hint="default"/>
      </w:rPr>
    </w:lvl>
    <w:lvl w:ilvl="6" w:tplc="2C0A0001" w:tentative="1">
      <w:start w:val="1"/>
      <w:numFmt w:val="bullet"/>
      <w:lvlText w:val=""/>
      <w:lvlJc w:val="left"/>
      <w:pPr>
        <w:ind w:left="6988" w:hanging="360"/>
      </w:pPr>
      <w:rPr>
        <w:rFonts w:ascii="Symbol" w:hAnsi="Symbol" w:hint="default"/>
      </w:rPr>
    </w:lvl>
    <w:lvl w:ilvl="7" w:tplc="2C0A0003" w:tentative="1">
      <w:start w:val="1"/>
      <w:numFmt w:val="bullet"/>
      <w:lvlText w:val="o"/>
      <w:lvlJc w:val="left"/>
      <w:pPr>
        <w:ind w:left="7708" w:hanging="360"/>
      </w:pPr>
      <w:rPr>
        <w:rFonts w:ascii="Courier New" w:hAnsi="Courier New" w:cs="Courier New" w:hint="default"/>
      </w:rPr>
    </w:lvl>
    <w:lvl w:ilvl="8" w:tplc="2C0A0005" w:tentative="1">
      <w:start w:val="1"/>
      <w:numFmt w:val="bullet"/>
      <w:lvlText w:val=""/>
      <w:lvlJc w:val="left"/>
      <w:pPr>
        <w:ind w:left="8428" w:hanging="360"/>
      </w:pPr>
      <w:rPr>
        <w:rFonts w:ascii="Wingdings" w:hAnsi="Wingdings" w:hint="default"/>
      </w:rPr>
    </w:lvl>
  </w:abstractNum>
  <w:abstractNum w:abstractNumId="47" w15:restartNumberingAfterBreak="0">
    <w:nsid w:val="7D336378"/>
    <w:multiLevelType w:val="hybridMultilevel"/>
    <w:tmpl w:val="2390CD10"/>
    <w:lvl w:ilvl="0" w:tplc="300A0001">
      <w:start w:val="1"/>
      <w:numFmt w:val="bullet"/>
      <w:lvlText w:val=""/>
      <w:lvlJc w:val="left"/>
      <w:pPr>
        <w:ind w:left="785" w:hanging="360"/>
      </w:pPr>
      <w:rPr>
        <w:rFonts w:ascii="Symbol" w:hAnsi="Symbol" w:hint="default"/>
      </w:rPr>
    </w:lvl>
    <w:lvl w:ilvl="1" w:tplc="300A0003" w:tentative="1">
      <w:start w:val="1"/>
      <w:numFmt w:val="bullet"/>
      <w:lvlText w:val="o"/>
      <w:lvlJc w:val="left"/>
      <w:pPr>
        <w:ind w:left="1757" w:hanging="360"/>
      </w:pPr>
      <w:rPr>
        <w:rFonts w:ascii="Courier New" w:hAnsi="Courier New" w:cs="Courier New" w:hint="default"/>
      </w:rPr>
    </w:lvl>
    <w:lvl w:ilvl="2" w:tplc="300A0005" w:tentative="1">
      <w:start w:val="1"/>
      <w:numFmt w:val="bullet"/>
      <w:lvlText w:val=""/>
      <w:lvlJc w:val="left"/>
      <w:pPr>
        <w:ind w:left="2477" w:hanging="360"/>
      </w:pPr>
      <w:rPr>
        <w:rFonts w:ascii="Wingdings" w:hAnsi="Wingdings" w:hint="default"/>
      </w:rPr>
    </w:lvl>
    <w:lvl w:ilvl="3" w:tplc="300A0001" w:tentative="1">
      <w:start w:val="1"/>
      <w:numFmt w:val="bullet"/>
      <w:lvlText w:val=""/>
      <w:lvlJc w:val="left"/>
      <w:pPr>
        <w:ind w:left="3197" w:hanging="360"/>
      </w:pPr>
      <w:rPr>
        <w:rFonts w:ascii="Symbol" w:hAnsi="Symbol" w:hint="default"/>
      </w:rPr>
    </w:lvl>
    <w:lvl w:ilvl="4" w:tplc="300A0003" w:tentative="1">
      <w:start w:val="1"/>
      <w:numFmt w:val="bullet"/>
      <w:lvlText w:val="o"/>
      <w:lvlJc w:val="left"/>
      <w:pPr>
        <w:ind w:left="3917" w:hanging="360"/>
      </w:pPr>
      <w:rPr>
        <w:rFonts w:ascii="Courier New" w:hAnsi="Courier New" w:cs="Courier New" w:hint="default"/>
      </w:rPr>
    </w:lvl>
    <w:lvl w:ilvl="5" w:tplc="300A0005" w:tentative="1">
      <w:start w:val="1"/>
      <w:numFmt w:val="bullet"/>
      <w:lvlText w:val=""/>
      <w:lvlJc w:val="left"/>
      <w:pPr>
        <w:ind w:left="4637" w:hanging="360"/>
      </w:pPr>
      <w:rPr>
        <w:rFonts w:ascii="Wingdings" w:hAnsi="Wingdings" w:hint="default"/>
      </w:rPr>
    </w:lvl>
    <w:lvl w:ilvl="6" w:tplc="300A0001" w:tentative="1">
      <w:start w:val="1"/>
      <w:numFmt w:val="bullet"/>
      <w:lvlText w:val=""/>
      <w:lvlJc w:val="left"/>
      <w:pPr>
        <w:ind w:left="5357" w:hanging="360"/>
      </w:pPr>
      <w:rPr>
        <w:rFonts w:ascii="Symbol" w:hAnsi="Symbol" w:hint="default"/>
      </w:rPr>
    </w:lvl>
    <w:lvl w:ilvl="7" w:tplc="300A0003" w:tentative="1">
      <w:start w:val="1"/>
      <w:numFmt w:val="bullet"/>
      <w:lvlText w:val="o"/>
      <w:lvlJc w:val="left"/>
      <w:pPr>
        <w:ind w:left="6077" w:hanging="360"/>
      </w:pPr>
      <w:rPr>
        <w:rFonts w:ascii="Courier New" w:hAnsi="Courier New" w:cs="Courier New" w:hint="default"/>
      </w:rPr>
    </w:lvl>
    <w:lvl w:ilvl="8" w:tplc="300A0005" w:tentative="1">
      <w:start w:val="1"/>
      <w:numFmt w:val="bullet"/>
      <w:lvlText w:val=""/>
      <w:lvlJc w:val="left"/>
      <w:pPr>
        <w:ind w:left="6797" w:hanging="360"/>
      </w:pPr>
      <w:rPr>
        <w:rFonts w:ascii="Wingdings" w:hAnsi="Wingdings" w:hint="default"/>
      </w:rPr>
    </w:lvl>
  </w:abstractNum>
  <w:num w:numId="1">
    <w:abstractNumId w:val="29"/>
  </w:num>
  <w:num w:numId="2">
    <w:abstractNumId w:val="17"/>
  </w:num>
  <w:num w:numId="3">
    <w:abstractNumId w:val="27"/>
  </w:num>
  <w:num w:numId="4">
    <w:abstractNumId w:val="1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20"/>
  </w:num>
  <w:num w:numId="8">
    <w:abstractNumId w:val="16"/>
  </w:num>
  <w:num w:numId="9">
    <w:abstractNumId w:val="47"/>
  </w:num>
  <w:num w:numId="10">
    <w:abstractNumId w:val="1"/>
  </w:num>
  <w:num w:numId="11">
    <w:abstractNumId w:val="36"/>
  </w:num>
  <w:num w:numId="12">
    <w:abstractNumId w:val="22"/>
  </w:num>
  <w:num w:numId="13">
    <w:abstractNumId w:val="30"/>
  </w:num>
  <w:num w:numId="14">
    <w:abstractNumId w:val="43"/>
  </w:num>
  <w:num w:numId="15">
    <w:abstractNumId w:val="35"/>
  </w:num>
  <w:num w:numId="16">
    <w:abstractNumId w:val="38"/>
  </w:num>
  <w:num w:numId="17">
    <w:abstractNumId w:val="7"/>
  </w:num>
  <w:num w:numId="18">
    <w:abstractNumId w:val="26"/>
  </w:num>
  <w:num w:numId="19">
    <w:abstractNumId w:val="25"/>
  </w:num>
  <w:num w:numId="20">
    <w:abstractNumId w:val="39"/>
  </w:num>
  <w:num w:numId="21">
    <w:abstractNumId w:val="28"/>
  </w:num>
  <w:num w:numId="22">
    <w:abstractNumId w:val="14"/>
  </w:num>
  <w:num w:numId="23">
    <w:abstractNumId w:val="37"/>
  </w:num>
  <w:num w:numId="24">
    <w:abstractNumId w:val="31"/>
  </w:num>
  <w:num w:numId="25">
    <w:abstractNumId w:val="9"/>
  </w:num>
  <w:num w:numId="26">
    <w:abstractNumId w:val="41"/>
  </w:num>
  <w:num w:numId="27">
    <w:abstractNumId w:val="12"/>
  </w:num>
  <w:num w:numId="28">
    <w:abstractNumId w:val="4"/>
  </w:num>
  <w:num w:numId="29">
    <w:abstractNumId w:val="24"/>
  </w:num>
  <w:num w:numId="30">
    <w:abstractNumId w:val="46"/>
  </w:num>
  <w:num w:numId="31">
    <w:abstractNumId w:val="45"/>
  </w:num>
  <w:num w:numId="32">
    <w:abstractNumId w:val="3"/>
  </w:num>
  <w:num w:numId="33">
    <w:abstractNumId w:val="13"/>
  </w:num>
  <w:num w:numId="34">
    <w:abstractNumId w:val="5"/>
  </w:num>
  <w:num w:numId="35">
    <w:abstractNumId w:val="23"/>
  </w:num>
  <w:num w:numId="36">
    <w:abstractNumId w:val="44"/>
  </w:num>
  <w:num w:numId="37">
    <w:abstractNumId w:val="19"/>
  </w:num>
  <w:num w:numId="38">
    <w:abstractNumId w:val="6"/>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29"/>
  </w:num>
  <w:num w:numId="42">
    <w:abstractNumId w:val="29"/>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9"/>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29"/>
  </w:num>
  <w:num w:numId="50">
    <w:abstractNumId w:val="29"/>
  </w:num>
  <w:num w:numId="51">
    <w:abstractNumId w:val="29"/>
  </w:num>
  <w:num w:numId="52">
    <w:abstractNumId w:val="29"/>
  </w:num>
  <w:num w:numId="53">
    <w:abstractNumId w:val="29"/>
  </w:num>
  <w:num w:numId="54">
    <w:abstractNumId w:val="29"/>
  </w:num>
  <w:num w:numId="55">
    <w:abstractNumId w:val="10"/>
  </w:num>
  <w:num w:numId="56">
    <w:abstractNumId w:val="32"/>
  </w:num>
  <w:num w:numId="57">
    <w:abstractNumId w:val="11"/>
  </w:num>
  <w:num w:numId="58">
    <w:abstractNumId w:val="2"/>
  </w:num>
  <w:num w:numId="59">
    <w:abstractNumId w:val="42"/>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num>
  <w:num w:numId="62">
    <w:abstractNumId w:val="29"/>
  </w:num>
  <w:num w:numId="63">
    <w:abstractNumId w:val="29"/>
  </w:num>
  <w:num w:numId="64">
    <w:abstractNumId w:val="29"/>
  </w:num>
  <w:num w:numId="65">
    <w:abstractNumId w:val="29"/>
  </w:num>
  <w:num w:numId="66">
    <w:abstractNumId w:val="29"/>
  </w:num>
  <w:num w:numId="67">
    <w:abstractNumId w:val="29"/>
  </w:num>
  <w:num w:numId="68">
    <w:abstractNumId w:val="29"/>
  </w:num>
  <w:num w:numId="69">
    <w:abstractNumId w:val="29"/>
  </w:num>
  <w:num w:numId="70">
    <w:abstractNumId w:val="29"/>
  </w:num>
  <w:num w:numId="71">
    <w:abstractNumId w:val="29"/>
  </w:num>
  <w:num w:numId="72">
    <w:abstractNumId w:val="29"/>
  </w:num>
  <w:num w:numId="73">
    <w:abstractNumId w:val="29"/>
  </w:num>
  <w:num w:numId="74">
    <w:abstractNumId w:val="34"/>
  </w:num>
  <w:num w:numId="75">
    <w:abstractNumId w:val="8"/>
  </w:num>
  <w:num w:numId="76">
    <w:abstractNumId w:val="0"/>
  </w:num>
  <w:num w:numId="77">
    <w:abstractNumId w:val="33"/>
  </w:num>
  <w:num w:numId="78">
    <w:abstractNumId w:val="1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890"/>
    <w:rsid w:val="000005B5"/>
    <w:rsid w:val="00003A80"/>
    <w:rsid w:val="00005F8C"/>
    <w:rsid w:val="00012CBA"/>
    <w:rsid w:val="00013EE0"/>
    <w:rsid w:val="000179C2"/>
    <w:rsid w:val="000205AF"/>
    <w:rsid w:val="00020B64"/>
    <w:rsid w:val="00023AC7"/>
    <w:rsid w:val="000307AE"/>
    <w:rsid w:val="00031580"/>
    <w:rsid w:val="00032E1F"/>
    <w:rsid w:val="0003668D"/>
    <w:rsid w:val="00040526"/>
    <w:rsid w:val="000412CC"/>
    <w:rsid w:val="000439B9"/>
    <w:rsid w:val="00045D55"/>
    <w:rsid w:val="00052A71"/>
    <w:rsid w:val="000562B9"/>
    <w:rsid w:val="00056AC3"/>
    <w:rsid w:val="00064803"/>
    <w:rsid w:val="00065914"/>
    <w:rsid w:val="00067D68"/>
    <w:rsid w:val="0007196D"/>
    <w:rsid w:val="0007321E"/>
    <w:rsid w:val="0007576F"/>
    <w:rsid w:val="000829C7"/>
    <w:rsid w:val="00082DB7"/>
    <w:rsid w:val="000919CA"/>
    <w:rsid w:val="0009421E"/>
    <w:rsid w:val="00097AB8"/>
    <w:rsid w:val="00097B84"/>
    <w:rsid w:val="000A1D64"/>
    <w:rsid w:val="000A3668"/>
    <w:rsid w:val="000A3CDE"/>
    <w:rsid w:val="000A47E9"/>
    <w:rsid w:val="000B336B"/>
    <w:rsid w:val="000B685C"/>
    <w:rsid w:val="000C4016"/>
    <w:rsid w:val="000C6343"/>
    <w:rsid w:val="000D4E7A"/>
    <w:rsid w:val="000D72E0"/>
    <w:rsid w:val="000F53F1"/>
    <w:rsid w:val="000F7D7E"/>
    <w:rsid w:val="00105785"/>
    <w:rsid w:val="00105AEC"/>
    <w:rsid w:val="00105C1B"/>
    <w:rsid w:val="00107002"/>
    <w:rsid w:val="00114C58"/>
    <w:rsid w:val="00115856"/>
    <w:rsid w:val="001227C1"/>
    <w:rsid w:val="00122AA7"/>
    <w:rsid w:val="0012446D"/>
    <w:rsid w:val="00124B82"/>
    <w:rsid w:val="00124E63"/>
    <w:rsid w:val="001263B8"/>
    <w:rsid w:val="001334F8"/>
    <w:rsid w:val="00134D33"/>
    <w:rsid w:val="00135796"/>
    <w:rsid w:val="00137380"/>
    <w:rsid w:val="00140702"/>
    <w:rsid w:val="00141DD7"/>
    <w:rsid w:val="00141FDA"/>
    <w:rsid w:val="00143047"/>
    <w:rsid w:val="001438D8"/>
    <w:rsid w:val="00143F65"/>
    <w:rsid w:val="00146A49"/>
    <w:rsid w:val="00146BFB"/>
    <w:rsid w:val="0014704F"/>
    <w:rsid w:val="00147645"/>
    <w:rsid w:val="001517E0"/>
    <w:rsid w:val="00153EB8"/>
    <w:rsid w:val="00163964"/>
    <w:rsid w:val="001670AE"/>
    <w:rsid w:val="00172FB1"/>
    <w:rsid w:val="0017303B"/>
    <w:rsid w:val="001740D8"/>
    <w:rsid w:val="00176F47"/>
    <w:rsid w:val="00180AF2"/>
    <w:rsid w:val="00183CB6"/>
    <w:rsid w:val="00185A11"/>
    <w:rsid w:val="00192D71"/>
    <w:rsid w:val="001A325F"/>
    <w:rsid w:val="001A4BB8"/>
    <w:rsid w:val="001A6751"/>
    <w:rsid w:val="001B2F78"/>
    <w:rsid w:val="001B3AFD"/>
    <w:rsid w:val="001B4D87"/>
    <w:rsid w:val="001B5B3C"/>
    <w:rsid w:val="001C0885"/>
    <w:rsid w:val="001C09C6"/>
    <w:rsid w:val="001C1B05"/>
    <w:rsid w:val="001C550D"/>
    <w:rsid w:val="001D0B14"/>
    <w:rsid w:val="001D17BF"/>
    <w:rsid w:val="001D3752"/>
    <w:rsid w:val="001D3887"/>
    <w:rsid w:val="001D3949"/>
    <w:rsid w:val="001D63F7"/>
    <w:rsid w:val="001D661C"/>
    <w:rsid w:val="001D6B93"/>
    <w:rsid w:val="001E1F51"/>
    <w:rsid w:val="001E6BA6"/>
    <w:rsid w:val="001E71E5"/>
    <w:rsid w:val="001E76D2"/>
    <w:rsid w:val="001F0A58"/>
    <w:rsid w:val="001F15B4"/>
    <w:rsid w:val="001F17BE"/>
    <w:rsid w:val="001F19E5"/>
    <w:rsid w:val="001F4D1E"/>
    <w:rsid w:val="00202B9D"/>
    <w:rsid w:val="00203D26"/>
    <w:rsid w:val="0020590B"/>
    <w:rsid w:val="00207CFF"/>
    <w:rsid w:val="00211405"/>
    <w:rsid w:val="00211421"/>
    <w:rsid w:val="00213376"/>
    <w:rsid w:val="00217507"/>
    <w:rsid w:val="00225B9F"/>
    <w:rsid w:val="002266FB"/>
    <w:rsid w:val="00233D3F"/>
    <w:rsid w:val="00237759"/>
    <w:rsid w:val="00240AE3"/>
    <w:rsid w:val="00241C49"/>
    <w:rsid w:val="002519E9"/>
    <w:rsid w:val="00251A4D"/>
    <w:rsid w:val="0025552B"/>
    <w:rsid w:val="002649B8"/>
    <w:rsid w:val="00270B27"/>
    <w:rsid w:val="00277894"/>
    <w:rsid w:val="0028238B"/>
    <w:rsid w:val="00283EFE"/>
    <w:rsid w:val="00293D10"/>
    <w:rsid w:val="002A0B09"/>
    <w:rsid w:val="002A3BE6"/>
    <w:rsid w:val="002B4386"/>
    <w:rsid w:val="002C00FD"/>
    <w:rsid w:val="002C0248"/>
    <w:rsid w:val="002C7E2C"/>
    <w:rsid w:val="002D17B6"/>
    <w:rsid w:val="002D7B6A"/>
    <w:rsid w:val="002E0C12"/>
    <w:rsid w:val="002E0D99"/>
    <w:rsid w:val="002E2708"/>
    <w:rsid w:val="002E35A6"/>
    <w:rsid w:val="002E78CF"/>
    <w:rsid w:val="002F15F5"/>
    <w:rsid w:val="00300B4E"/>
    <w:rsid w:val="003029CF"/>
    <w:rsid w:val="00306A51"/>
    <w:rsid w:val="00313669"/>
    <w:rsid w:val="00313C27"/>
    <w:rsid w:val="003147FD"/>
    <w:rsid w:val="0032234B"/>
    <w:rsid w:val="003242B3"/>
    <w:rsid w:val="00326AF8"/>
    <w:rsid w:val="00332026"/>
    <w:rsid w:val="00332698"/>
    <w:rsid w:val="003338D0"/>
    <w:rsid w:val="0033683F"/>
    <w:rsid w:val="003373F7"/>
    <w:rsid w:val="00340712"/>
    <w:rsid w:val="00345678"/>
    <w:rsid w:val="0034571A"/>
    <w:rsid w:val="00346D9D"/>
    <w:rsid w:val="00347335"/>
    <w:rsid w:val="00350AD9"/>
    <w:rsid w:val="00352EC3"/>
    <w:rsid w:val="00356965"/>
    <w:rsid w:val="00364962"/>
    <w:rsid w:val="00370EFC"/>
    <w:rsid w:val="00372A4C"/>
    <w:rsid w:val="00375A9E"/>
    <w:rsid w:val="00377D7C"/>
    <w:rsid w:val="00386BEC"/>
    <w:rsid w:val="00390851"/>
    <w:rsid w:val="003931F3"/>
    <w:rsid w:val="00393C17"/>
    <w:rsid w:val="00395A88"/>
    <w:rsid w:val="00396126"/>
    <w:rsid w:val="003A22A4"/>
    <w:rsid w:val="003A2590"/>
    <w:rsid w:val="003A3CD4"/>
    <w:rsid w:val="003A4933"/>
    <w:rsid w:val="003B20A5"/>
    <w:rsid w:val="003B49D9"/>
    <w:rsid w:val="003B5DA3"/>
    <w:rsid w:val="003B6489"/>
    <w:rsid w:val="003C062C"/>
    <w:rsid w:val="003D07AD"/>
    <w:rsid w:val="003D12C5"/>
    <w:rsid w:val="003D6878"/>
    <w:rsid w:val="003E0FBA"/>
    <w:rsid w:val="003E143E"/>
    <w:rsid w:val="003E1B85"/>
    <w:rsid w:val="003F206E"/>
    <w:rsid w:val="003F28E6"/>
    <w:rsid w:val="003F2A3C"/>
    <w:rsid w:val="003F34D3"/>
    <w:rsid w:val="00401AE7"/>
    <w:rsid w:val="00402DAB"/>
    <w:rsid w:val="00403DB1"/>
    <w:rsid w:val="00403FCD"/>
    <w:rsid w:val="00410FEA"/>
    <w:rsid w:val="00414E93"/>
    <w:rsid w:val="00415340"/>
    <w:rsid w:val="0041600F"/>
    <w:rsid w:val="004347DA"/>
    <w:rsid w:val="00435D5B"/>
    <w:rsid w:val="00437319"/>
    <w:rsid w:val="004411AF"/>
    <w:rsid w:val="00442EA4"/>
    <w:rsid w:val="004440FC"/>
    <w:rsid w:val="0044519B"/>
    <w:rsid w:val="00446FBC"/>
    <w:rsid w:val="00452D35"/>
    <w:rsid w:val="004627EA"/>
    <w:rsid w:val="0046665C"/>
    <w:rsid w:val="00474803"/>
    <w:rsid w:val="0048165B"/>
    <w:rsid w:val="00481E00"/>
    <w:rsid w:val="00482417"/>
    <w:rsid w:val="0048726F"/>
    <w:rsid w:val="004946C2"/>
    <w:rsid w:val="004977F6"/>
    <w:rsid w:val="004A54E5"/>
    <w:rsid w:val="004C2875"/>
    <w:rsid w:val="004C3F01"/>
    <w:rsid w:val="004E12B9"/>
    <w:rsid w:val="004E193B"/>
    <w:rsid w:val="004E47C5"/>
    <w:rsid w:val="004F073A"/>
    <w:rsid w:val="004F097D"/>
    <w:rsid w:val="004F3AF8"/>
    <w:rsid w:val="004F60A1"/>
    <w:rsid w:val="004F7E25"/>
    <w:rsid w:val="00502143"/>
    <w:rsid w:val="0050373C"/>
    <w:rsid w:val="00514569"/>
    <w:rsid w:val="00520086"/>
    <w:rsid w:val="00523796"/>
    <w:rsid w:val="00524320"/>
    <w:rsid w:val="00524415"/>
    <w:rsid w:val="005272F8"/>
    <w:rsid w:val="00527D1C"/>
    <w:rsid w:val="0053582E"/>
    <w:rsid w:val="0053663A"/>
    <w:rsid w:val="00543A36"/>
    <w:rsid w:val="00543BBA"/>
    <w:rsid w:val="00552C98"/>
    <w:rsid w:val="00554E59"/>
    <w:rsid w:val="0055698A"/>
    <w:rsid w:val="00560333"/>
    <w:rsid w:val="0056113D"/>
    <w:rsid w:val="005661C8"/>
    <w:rsid w:val="00566BB4"/>
    <w:rsid w:val="005820A6"/>
    <w:rsid w:val="005905BD"/>
    <w:rsid w:val="00593965"/>
    <w:rsid w:val="005A6596"/>
    <w:rsid w:val="005A6F02"/>
    <w:rsid w:val="005A785B"/>
    <w:rsid w:val="005B6335"/>
    <w:rsid w:val="005C5A5F"/>
    <w:rsid w:val="005D44D9"/>
    <w:rsid w:val="005D51D0"/>
    <w:rsid w:val="005D5A9B"/>
    <w:rsid w:val="005E38F7"/>
    <w:rsid w:val="005E395D"/>
    <w:rsid w:val="005F1C2E"/>
    <w:rsid w:val="0060483D"/>
    <w:rsid w:val="00604CFB"/>
    <w:rsid w:val="00605B67"/>
    <w:rsid w:val="006079B5"/>
    <w:rsid w:val="006100A8"/>
    <w:rsid w:val="006116F9"/>
    <w:rsid w:val="006128D4"/>
    <w:rsid w:val="00613665"/>
    <w:rsid w:val="00613A64"/>
    <w:rsid w:val="00615FB6"/>
    <w:rsid w:val="00623D53"/>
    <w:rsid w:val="0063521B"/>
    <w:rsid w:val="00635F52"/>
    <w:rsid w:val="00654DF4"/>
    <w:rsid w:val="00661CB4"/>
    <w:rsid w:val="0066415C"/>
    <w:rsid w:val="006642B6"/>
    <w:rsid w:val="0067389B"/>
    <w:rsid w:val="006750BF"/>
    <w:rsid w:val="0067598E"/>
    <w:rsid w:val="006806CF"/>
    <w:rsid w:val="0068203E"/>
    <w:rsid w:val="00685ADE"/>
    <w:rsid w:val="00687D60"/>
    <w:rsid w:val="00687E38"/>
    <w:rsid w:val="006933C5"/>
    <w:rsid w:val="006942F3"/>
    <w:rsid w:val="006A59AE"/>
    <w:rsid w:val="006A5BF8"/>
    <w:rsid w:val="006B0C67"/>
    <w:rsid w:val="006B18D2"/>
    <w:rsid w:val="006B7837"/>
    <w:rsid w:val="006B7C44"/>
    <w:rsid w:val="006D0B53"/>
    <w:rsid w:val="006D27CA"/>
    <w:rsid w:val="006D2DC7"/>
    <w:rsid w:val="006D44E0"/>
    <w:rsid w:val="006D480C"/>
    <w:rsid w:val="006E3823"/>
    <w:rsid w:val="006E4656"/>
    <w:rsid w:val="006E5392"/>
    <w:rsid w:val="006F1A4E"/>
    <w:rsid w:val="006F3FCF"/>
    <w:rsid w:val="006F43A7"/>
    <w:rsid w:val="006F6B15"/>
    <w:rsid w:val="006F6B86"/>
    <w:rsid w:val="00700CCC"/>
    <w:rsid w:val="00714706"/>
    <w:rsid w:val="0072124F"/>
    <w:rsid w:val="00724135"/>
    <w:rsid w:val="007266A6"/>
    <w:rsid w:val="00727113"/>
    <w:rsid w:val="00730041"/>
    <w:rsid w:val="007322C8"/>
    <w:rsid w:val="00743C44"/>
    <w:rsid w:val="007442DA"/>
    <w:rsid w:val="00747A3F"/>
    <w:rsid w:val="007505A9"/>
    <w:rsid w:val="00753AC3"/>
    <w:rsid w:val="0075603A"/>
    <w:rsid w:val="00757DE3"/>
    <w:rsid w:val="00762A12"/>
    <w:rsid w:val="00764A64"/>
    <w:rsid w:val="00770C9F"/>
    <w:rsid w:val="00772B31"/>
    <w:rsid w:val="007755D7"/>
    <w:rsid w:val="00775C97"/>
    <w:rsid w:val="0077656F"/>
    <w:rsid w:val="00777263"/>
    <w:rsid w:val="00781EFD"/>
    <w:rsid w:val="00786B7F"/>
    <w:rsid w:val="00792944"/>
    <w:rsid w:val="00792B78"/>
    <w:rsid w:val="00796ACA"/>
    <w:rsid w:val="007A1FE4"/>
    <w:rsid w:val="007A2BE1"/>
    <w:rsid w:val="007A3F49"/>
    <w:rsid w:val="007A4E09"/>
    <w:rsid w:val="007B0F4E"/>
    <w:rsid w:val="007B1054"/>
    <w:rsid w:val="007B22B1"/>
    <w:rsid w:val="007B2996"/>
    <w:rsid w:val="007B3BDB"/>
    <w:rsid w:val="007B6CA0"/>
    <w:rsid w:val="007B73D5"/>
    <w:rsid w:val="007C37CE"/>
    <w:rsid w:val="007D150E"/>
    <w:rsid w:val="007D7B8C"/>
    <w:rsid w:val="007E0AB3"/>
    <w:rsid w:val="007E504D"/>
    <w:rsid w:val="007E5F80"/>
    <w:rsid w:val="007E7826"/>
    <w:rsid w:val="007F13E1"/>
    <w:rsid w:val="007F5FE2"/>
    <w:rsid w:val="007F7B0B"/>
    <w:rsid w:val="007F7C63"/>
    <w:rsid w:val="00801953"/>
    <w:rsid w:val="00807B36"/>
    <w:rsid w:val="0081132E"/>
    <w:rsid w:val="00813F61"/>
    <w:rsid w:val="00817D14"/>
    <w:rsid w:val="008203B8"/>
    <w:rsid w:val="00820DEB"/>
    <w:rsid w:val="008267A3"/>
    <w:rsid w:val="00826E8C"/>
    <w:rsid w:val="00836152"/>
    <w:rsid w:val="0083622A"/>
    <w:rsid w:val="008400D0"/>
    <w:rsid w:val="00840783"/>
    <w:rsid w:val="008428DE"/>
    <w:rsid w:val="008444A2"/>
    <w:rsid w:val="00847A7A"/>
    <w:rsid w:val="008558FF"/>
    <w:rsid w:val="0086248B"/>
    <w:rsid w:val="00863CDF"/>
    <w:rsid w:val="00864AA0"/>
    <w:rsid w:val="00864F68"/>
    <w:rsid w:val="008664AB"/>
    <w:rsid w:val="008666F1"/>
    <w:rsid w:val="0086736F"/>
    <w:rsid w:val="00867BF6"/>
    <w:rsid w:val="008713AA"/>
    <w:rsid w:val="008735D4"/>
    <w:rsid w:val="00880E16"/>
    <w:rsid w:val="00885C9F"/>
    <w:rsid w:val="00891A82"/>
    <w:rsid w:val="00891B01"/>
    <w:rsid w:val="0089229F"/>
    <w:rsid w:val="00893890"/>
    <w:rsid w:val="00896B7A"/>
    <w:rsid w:val="008A3277"/>
    <w:rsid w:val="008A3BD8"/>
    <w:rsid w:val="008A61B3"/>
    <w:rsid w:val="008A76CB"/>
    <w:rsid w:val="008A7886"/>
    <w:rsid w:val="008B1A3B"/>
    <w:rsid w:val="008B21D3"/>
    <w:rsid w:val="008B3386"/>
    <w:rsid w:val="008C0F0A"/>
    <w:rsid w:val="008C4CCF"/>
    <w:rsid w:val="008C739E"/>
    <w:rsid w:val="008D3B09"/>
    <w:rsid w:val="008D52EE"/>
    <w:rsid w:val="008D52F2"/>
    <w:rsid w:val="008D7312"/>
    <w:rsid w:val="008F0364"/>
    <w:rsid w:val="008F3068"/>
    <w:rsid w:val="008F5826"/>
    <w:rsid w:val="00907F0C"/>
    <w:rsid w:val="00910004"/>
    <w:rsid w:val="00914F16"/>
    <w:rsid w:val="00915DEC"/>
    <w:rsid w:val="00915E16"/>
    <w:rsid w:val="009168B9"/>
    <w:rsid w:val="009206EA"/>
    <w:rsid w:val="0092092D"/>
    <w:rsid w:val="009215A1"/>
    <w:rsid w:val="00921A9B"/>
    <w:rsid w:val="009246EA"/>
    <w:rsid w:val="009266C9"/>
    <w:rsid w:val="00926C5D"/>
    <w:rsid w:val="009316FC"/>
    <w:rsid w:val="009419E4"/>
    <w:rsid w:val="00942E2A"/>
    <w:rsid w:val="00944561"/>
    <w:rsid w:val="009456B7"/>
    <w:rsid w:val="00946AC5"/>
    <w:rsid w:val="0095443A"/>
    <w:rsid w:val="009632BF"/>
    <w:rsid w:val="009649E3"/>
    <w:rsid w:val="009675A4"/>
    <w:rsid w:val="009719A8"/>
    <w:rsid w:val="009734EB"/>
    <w:rsid w:val="009750D9"/>
    <w:rsid w:val="009766C1"/>
    <w:rsid w:val="00976C5B"/>
    <w:rsid w:val="00980BEA"/>
    <w:rsid w:val="009834E3"/>
    <w:rsid w:val="00986A44"/>
    <w:rsid w:val="0099276F"/>
    <w:rsid w:val="00993EB0"/>
    <w:rsid w:val="009A100C"/>
    <w:rsid w:val="009A17B2"/>
    <w:rsid w:val="009A4A2A"/>
    <w:rsid w:val="009B048A"/>
    <w:rsid w:val="009B38A7"/>
    <w:rsid w:val="009B3CCE"/>
    <w:rsid w:val="009B50E2"/>
    <w:rsid w:val="009B5F60"/>
    <w:rsid w:val="009C4A2B"/>
    <w:rsid w:val="009E3BCD"/>
    <w:rsid w:val="009E553F"/>
    <w:rsid w:val="009F270B"/>
    <w:rsid w:val="009F2C63"/>
    <w:rsid w:val="00A0069B"/>
    <w:rsid w:val="00A0185A"/>
    <w:rsid w:val="00A02C2C"/>
    <w:rsid w:val="00A04D5D"/>
    <w:rsid w:val="00A05DF7"/>
    <w:rsid w:val="00A065DC"/>
    <w:rsid w:val="00A13D44"/>
    <w:rsid w:val="00A15245"/>
    <w:rsid w:val="00A27EE1"/>
    <w:rsid w:val="00A30772"/>
    <w:rsid w:val="00A33E43"/>
    <w:rsid w:val="00A34209"/>
    <w:rsid w:val="00A36AEB"/>
    <w:rsid w:val="00A43990"/>
    <w:rsid w:val="00A46255"/>
    <w:rsid w:val="00A50187"/>
    <w:rsid w:val="00A51D51"/>
    <w:rsid w:val="00A51F5D"/>
    <w:rsid w:val="00A527BF"/>
    <w:rsid w:val="00A55F77"/>
    <w:rsid w:val="00A64660"/>
    <w:rsid w:val="00A67637"/>
    <w:rsid w:val="00A72B8C"/>
    <w:rsid w:val="00A77C98"/>
    <w:rsid w:val="00A83EEF"/>
    <w:rsid w:val="00A84205"/>
    <w:rsid w:val="00A850EF"/>
    <w:rsid w:val="00A90985"/>
    <w:rsid w:val="00A91097"/>
    <w:rsid w:val="00A92C6D"/>
    <w:rsid w:val="00A92DDD"/>
    <w:rsid w:val="00A9605F"/>
    <w:rsid w:val="00A96F3C"/>
    <w:rsid w:val="00AA6704"/>
    <w:rsid w:val="00AB0740"/>
    <w:rsid w:val="00AC3322"/>
    <w:rsid w:val="00AC3E4A"/>
    <w:rsid w:val="00AE29C5"/>
    <w:rsid w:val="00AE3D82"/>
    <w:rsid w:val="00AE6982"/>
    <w:rsid w:val="00AF29DD"/>
    <w:rsid w:val="00AF4784"/>
    <w:rsid w:val="00B042B9"/>
    <w:rsid w:val="00B068BC"/>
    <w:rsid w:val="00B10976"/>
    <w:rsid w:val="00B1268C"/>
    <w:rsid w:val="00B1409E"/>
    <w:rsid w:val="00B14F8E"/>
    <w:rsid w:val="00B1503D"/>
    <w:rsid w:val="00B17CE4"/>
    <w:rsid w:val="00B17DCA"/>
    <w:rsid w:val="00B17DD4"/>
    <w:rsid w:val="00B21F89"/>
    <w:rsid w:val="00B243D6"/>
    <w:rsid w:val="00B247C1"/>
    <w:rsid w:val="00B316BD"/>
    <w:rsid w:val="00B32AE6"/>
    <w:rsid w:val="00B34C9D"/>
    <w:rsid w:val="00B37BE6"/>
    <w:rsid w:val="00B5105F"/>
    <w:rsid w:val="00B52E99"/>
    <w:rsid w:val="00B618EC"/>
    <w:rsid w:val="00B63F32"/>
    <w:rsid w:val="00B71C17"/>
    <w:rsid w:val="00B74BD2"/>
    <w:rsid w:val="00B74D24"/>
    <w:rsid w:val="00B77ECB"/>
    <w:rsid w:val="00B8422C"/>
    <w:rsid w:val="00B84F75"/>
    <w:rsid w:val="00B8586F"/>
    <w:rsid w:val="00BA0261"/>
    <w:rsid w:val="00BA04B6"/>
    <w:rsid w:val="00BA3900"/>
    <w:rsid w:val="00BA510D"/>
    <w:rsid w:val="00BA73CA"/>
    <w:rsid w:val="00BB1367"/>
    <w:rsid w:val="00BC3E6B"/>
    <w:rsid w:val="00BC4B25"/>
    <w:rsid w:val="00BC6AA0"/>
    <w:rsid w:val="00BD091E"/>
    <w:rsid w:val="00BD2407"/>
    <w:rsid w:val="00BD67C1"/>
    <w:rsid w:val="00BE03B0"/>
    <w:rsid w:val="00BE1C55"/>
    <w:rsid w:val="00BE723A"/>
    <w:rsid w:val="00BF6667"/>
    <w:rsid w:val="00C01911"/>
    <w:rsid w:val="00C04F31"/>
    <w:rsid w:val="00C052B8"/>
    <w:rsid w:val="00C10BC7"/>
    <w:rsid w:val="00C130DC"/>
    <w:rsid w:val="00C13B66"/>
    <w:rsid w:val="00C144A6"/>
    <w:rsid w:val="00C21DD9"/>
    <w:rsid w:val="00C228BF"/>
    <w:rsid w:val="00C24900"/>
    <w:rsid w:val="00C27761"/>
    <w:rsid w:val="00C31E4F"/>
    <w:rsid w:val="00C327BC"/>
    <w:rsid w:val="00C414E3"/>
    <w:rsid w:val="00C425EA"/>
    <w:rsid w:val="00C4398B"/>
    <w:rsid w:val="00C4457B"/>
    <w:rsid w:val="00C45297"/>
    <w:rsid w:val="00C53E04"/>
    <w:rsid w:val="00C57C7F"/>
    <w:rsid w:val="00C604C8"/>
    <w:rsid w:val="00C62463"/>
    <w:rsid w:val="00C64F5D"/>
    <w:rsid w:val="00C6550D"/>
    <w:rsid w:val="00C7065A"/>
    <w:rsid w:val="00C73B79"/>
    <w:rsid w:val="00C778A7"/>
    <w:rsid w:val="00C77D14"/>
    <w:rsid w:val="00C805CA"/>
    <w:rsid w:val="00C805DF"/>
    <w:rsid w:val="00C814DF"/>
    <w:rsid w:val="00C82078"/>
    <w:rsid w:val="00C857BA"/>
    <w:rsid w:val="00C94743"/>
    <w:rsid w:val="00C94FFB"/>
    <w:rsid w:val="00C978D1"/>
    <w:rsid w:val="00CA128F"/>
    <w:rsid w:val="00CA4220"/>
    <w:rsid w:val="00CA4BB8"/>
    <w:rsid w:val="00CA5070"/>
    <w:rsid w:val="00CA7601"/>
    <w:rsid w:val="00CA7951"/>
    <w:rsid w:val="00CB2959"/>
    <w:rsid w:val="00CB3840"/>
    <w:rsid w:val="00CB4BE9"/>
    <w:rsid w:val="00CB56DF"/>
    <w:rsid w:val="00CB6BBD"/>
    <w:rsid w:val="00CC1541"/>
    <w:rsid w:val="00CC21DA"/>
    <w:rsid w:val="00CD02FF"/>
    <w:rsid w:val="00CD30A7"/>
    <w:rsid w:val="00CE40FA"/>
    <w:rsid w:val="00CE522D"/>
    <w:rsid w:val="00CF0175"/>
    <w:rsid w:val="00CF092D"/>
    <w:rsid w:val="00D0382F"/>
    <w:rsid w:val="00D16722"/>
    <w:rsid w:val="00D238FB"/>
    <w:rsid w:val="00D24A1F"/>
    <w:rsid w:val="00D31B05"/>
    <w:rsid w:val="00D3221E"/>
    <w:rsid w:val="00D41CD7"/>
    <w:rsid w:val="00D44D19"/>
    <w:rsid w:val="00D453C1"/>
    <w:rsid w:val="00D46DC8"/>
    <w:rsid w:val="00D52426"/>
    <w:rsid w:val="00D60044"/>
    <w:rsid w:val="00D6149F"/>
    <w:rsid w:val="00D61F05"/>
    <w:rsid w:val="00D622D9"/>
    <w:rsid w:val="00D63C64"/>
    <w:rsid w:val="00D65DA8"/>
    <w:rsid w:val="00D661A1"/>
    <w:rsid w:val="00D678A2"/>
    <w:rsid w:val="00D731CD"/>
    <w:rsid w:val="00D85901"/>
    <w:rsid w:val="00D85EAF"/>
    <w:rsid w:val="00D86885"/>
    <w:rsid w:val="00D92B39"/>
    <w:rsid w:val="00DA2632"/>
    <w:rsid w:val="00DA50C8"/>
    <w:rsid w:val="00DA7113"/>
    <w:rsid w:val="00DB1745"/>
    <w:rsid w:val="00DC3D80"/>
    <w:rsid w:val="00DC5C4E"/>
    <w:rsid w:val="00DD6683"/>
    <w:rsid w:val="00DD79E2"/>
    <w:rsid w:val="00DE115E"/>
    <w:rsid w:val="00DE6047"/>
    <w:rsid w:val="00DF28D2"/>
    <w:rsid w:val="00DF75E3"/>
    <w:rsid w:val="00DF7D7D"/>
    <w:rsid w:val="00E00AD0"/>
    <w:rsid w:val="00E01080"/>
    <w:rsid w:val="00E015B7"/>
    <w:rsid w:val="00E03478"/>
    <w:rsid w:val="00E03EB1"/>
    <w:rsid w:val="00E05D95"/>
    <w:rsid w:val="00E05DE4"/>
    <w:rsid w:val="00E0761D"/>
    <w:rsid w:val="00E11C48"/>
    <w:rsid w:val="00E15897"/>
    <w:rsid w:val="00E15B72"/>
    <w:rsid w:val="00E20BD2"/>
    <w:rsid w:val="00E217CB"/>
    <w:rsid w:val="00E30107"/>
    <w:rsid w:val="00E32BBB"/>
    <w:rsid w:val="00E33103"/>
    <w:rsid w:val="00E35603"/>
    <w:rsid w:val="00E3646C"/>
    <w:rsid w:val="00E41F9A"/>
    <w:rsid w:val="00E5422E"/>
    <w:rsid w:val="00E56952"/>
    <w:rsid w:val="00E6323A"/>
    <w:rsid w:val="00E719B0"/>
    <w:rsid w:val="00E726EA"/>
    <w:rsid w:val="00E75E1B"/>
    <w:rsid w:val="00E761FC"/>
    <w:rsid w:val="00E77343"/>
    <w:rsid w:val="00E80D1F"/>
    <w:rsid w:val="00E831EA"/>
    <w:rsid w:val="00E8381A"/>
    <w:rsid w:val="00E85563"/>
    <w:rsid w:val="00E949AF"/>
    <w:rsid w:val="00EA1690"/>
    <w:rsid w:val="00EA2383"/>
    <w:rsid w:val="00EA4C72"/>
    <w:rsid w:val="00EB09AA"/>
    <w:rsid w:val="00EB1D06"/>
    <w:rsid w:val="00EB49CC"/>
    <w:rsid w:val="00EB4E46"/>
    <w:rsid w:val="00EB5712"/>
    <w:rsid w:val="00ED03FE"/>
    <w:rsid w:val="00ED1B12"/>
    <w:rsid w:val="00ED2745"/>
    <w:rsid w:val="00EE0D92"/>
    <w:rsid w:val="00EE20BE"/>
    <w:rsid w:val="00EE2C8C"/>
    <w:rsid w:val="00EE2EA5"/>
    <w:rsid w:val="00EE557D"/>
    <w:rsid w:val="00EF074D"/>
    <w:rsid w:val="00EF5099"/>
    <w:rsid w:val="00EF73AA"/>
    <w:rsid w:val="00F0475B"/>
    <w:rsid w:val="00F04E53"/>
    <w:rsid w:val="00F17DB2"/>
    <w:rsid w:val="00F24017"/>
    <w:rsid w:val="00F24649"/>
    <w:rsid w:val="00F251BE"/>
    <w:rsid w:val="00F25561"/>
    <w:rsid w:val="00F25B68"/>
    <w:rsid w:val="00F321C7"/>
    <w:rsid w:val="00F348A9"/>
    <w:rsid w:val="00F374E0"/>
    <w:rsid w:val="00F4362D"/>
    <w:rsid w:val="00F43C1A"/>
    <w:rsid w:val="00F50533"/>
    <w:rsid w:val="00F5768A"/>
    <w:rsid w:val="00F57732"/>
    <w:rsid w:val="00F60465"/>
    <w:rsid w:val="00F60485"/>
    <w:rsid w:val="00F6049A"/>
    <w:rsid w:val="00F636AF"/>
    <w:rsid w:val="00F66640"/>
    <w:rsid w:val="00F9014D"/>
    <w:rsid w:val="00F9125B"/>
    <w:rsid w:val="00F91914"/>
    <w:rsid w:val="00F91FA1"/>
    <w:rsid w:val="00F964D1"/>
    <w:rsid w:val="00F96ED5"/>
    <w:rsid w:val="00F97FAC"/>
    <w:rsid w:val="00FB14E3"/>
    <w:rsid w:val="00FB3823"/>
    <w:rsid w:val="00FC459E"/>
    <w:rsid w:val="00FD1432"/>
    <w:rsid w:val="00FD1BB6"/>
    <w:rsid w:val="00FE1402"/>
    <w:rsid w:val="00FE1E9B"/>
    <w:rsid w:val="00FE4C70"/>
    <w:rsid w:val="00FE6E94"/>
    <w:rsid w:val="00FF0462"/>
    <w:rsid w:val="00FF2B18"/>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1CF7E6"/>
  <w15:docId w15:val="{D356A6EF-326C-4256-942B-8F9533DE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3890"/>
  </w:style>
  <w:style w:type="paragraph" w:styleId="Heading1">
    <w:name w:val="heading 1"/>
    <w:basedOn w:val="Normal"/>
    <w:next w:val="Normal"/>
    <w:link w:val="Heading1Char"/>
    <w:uiPriority w:val="9"/>
    <w:qFormat/>
    <w:rsid w:val="00893890"/>
    <w:pPr>
      <w:keepNext/>
      <w:keepLines/>
      <w:numPr>
        <w:numId w:val="1"/>
      </w:numPr>
      <w:spacing w:before="480" w:after="0"/>
      <w:ind w:left="993"/>
      <w:outlineLvl w:val="0"/>
    </w:pPr>
    <w:rPr>
      <w:rFonts w:asciiTheme="majorHAnsi" w:eastAsiaTheme="majorEastAsia" w:hAnsiTheme="majorHAnsi" w:cstheme="majorBidi"/>
      <w:b/>
      <w:bCs/>
      <w:caps/>
      <w:sz w:val="24"/>
      <w:szCs w:val="28"/>
    </w:rPr>
  </w:style>
  <w:style w:type="paragraph" w:styleId="Heading2">
    <w:name w:val="heading 2"/>
    <w:basedOn w:val="Normal"/>
    <w:next w:val="Normal"/>
    <w:link w:val="Heading2Char"/>
    <w:uiPriority w:val="9"/>
    <w:unhideWhenUsed/>
    <w:qFormat/>
    <w:rsid w:val="00893890"/>
    <w:pPr>
      <w:keepNext/>
      <w:keepLines/>
      <w:numPr>
        <w:ilvl w:val="1"/>
        <w:numId w:val="1"/>
      </w:numPr>
      <w:spacing w:before="200" w:after="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7F7C63"/>
    <w:pPr>
      <w:keepNext/>
      <w:keepLines/>
      <w:numPr>
        <w:ilvl w:val="2"/>
        <w:numId w:val="1"/>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2519E9"/>
    <w:pPr>
      <w:keepNext/>
      <w:keepLines/>
      <w:numPr>
        <w:ilvl w:val="3"/>
        <w:numId w:val="1"/>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3A4933"/>
    <w:pPr>
      <w:keepNext/>
      <w:keepLines/>
      <w:numPr>
        <w:ilvl w:val="4"/>
        <w:numId w:val="1"/>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7E5F80"/>
    <w:pPr>
      <w:keepNext/>
      <w:keepLines/>
      <w:numPr>
        <w:ilvl w:val="5"/>
        <w:numId w:val="1"/>
      </w:numPr>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89389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9389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9389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890"/>
    <w:rPr>
      <w:rFonts w:asciiTheme="majorHAnsi" w:eastAsiaTheme="majorEastAsia" w:hAnsiTheme="majorHAnsi" w:cstheme="majorBidi"/>
      <w:b/>
      <w:bCs/>
      <w:caps/>
      <w:sz w:val="24"/>
      <w:szCs w:val="28"/>
    </w:rPr>
  </w:style>
  <w:style w:type="character" w:customStyle="1" w:styleId="Heading2Char">
    <w:name w:val="Heading 2 Char"/>
    <w:basedOn w:val="DefaultParagraphFont"/>
    <w:link w:val="Heading2"/>
    <w:uiPriority w:val="9"/>
    <w:rsid w:val="00893890"/>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7F7C63"/>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2519E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3A4933"/>
    <w:rPr>
      <w:rFonts w:asciiTheme="majorHAnsi" w:eastAsiaTheme="majorEastAsia" w:hAnsiTheme="majorHAnsi" w:cstheme="majorBidi"/>
    </w:rPr>
  </w:style>
  <w:style w:type="character" w:customStyle="1" w:styleId="Heading6Char">
    <w:name w:val="Heading 6 Char"/>
    <w:basedOn w:val="DefaultParagraphFont"/>
    <w:link w:val="Heading6"/>
    <w:uiPriority w:val="9"/>
    <w:rsid w:val="007E5F80"/>
    <w:rPr>
      <w:rFonts w:asciiTheme="majorHAnsi" w:eastAsiaTheme="majorEastAsia" w:hAnsiTheme="majorHAnsi" w:cstheme="majorBidi"/>
      <w:i/>
      <w:iCs/>
    </w:rPr>
  </w:style>
  <w:style w:type="character" w:customStyle="1" w:styleId="Heading7Char">
    <w:name w:val="Heading 7 Char"/>
    <w:basedOn w:val="DefaultParagraphFont"/>
    <w:link w:val="Heading7"/>
    <w:uiPriority w:val="9"/>
    <w:semiHidden/>
    <w:rsid w:val="0089389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9389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93890"/>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867BF6"/>
    <w:pPr>
      <w:numPr>
        <w:numId w:val="0"/>
      </w:numPr>
      <w:outlineLvl w:val="9"/>
    </w:pPr>
    <w:rPr>
      <w:caps w:val="0"/>
      <w:color w:val="365F91" w:themeColor="accent1" w:themeShade="BF"/>
      <w:sz w:val="28"/>
      <w:lang w:eastAsia="es-AR"/>
    </w:rPr>
  </w:style>
  <w:style w:type="paragraph" w:styleId="TOC1">
    <w:name w:val="toc 1"/>
    <w:basedOn w:val="Normal"/>
    <w:next w:val="Normal"/>
    <w:autoRedefine/>
    <w:uiPriority w:val="39"/>
    <w:unhideWhenUsed/>
    <w:rsid w:val="00867BF6"/>
    <w:pPr>
      <w:spacing w:after="100"/>
    </w:pPr>
  </w:style>
  <w:style w:type="paragraph" w:styleId="TOC2">
    <w:name w:val="toc 2"/>
    <w:basedOn w:val="Normal"/>
    <w:next w:val="Normal"/>
    <w:autoRedefine/>
    <w:uiPriority w:val="39"/>
    <w:unhideWhenUsed/>
    <w:rsid w:val="005A6F02"/>
    <w:pPr>
      <w:tabs>
        <w:tab w:val="right" w:leader="dot" w:pos="8494"/>
      </w:tabs>
      <w:spacing w:after="100"/>
      <w:ind w:left="220"/>
    </w:pPr>
    <w:rPr>
      <w:rFonts w:ascii="Calibri" w:eastAsia="Times New Roman" w:hAnsi="Calibri" w:cs="Calibri"/>
      <w:bCs/>
      <w:noProof/>
      <w:lang w:val="es-ES"/>
    </w:rPr>
  </w:style>
  <w:style w:type="character" w:styleId="Hyperlink">
    <w:name w:val="Hyperlink"/>
    <w:basedOn w:val="DefaultParagraphFont"/>
    <w:uiPriority w:val="99"/>
    <w:unhideWhenUsed/>
    <w:rsid w:val="00867BF6"/>
    <w:rPr>
      <w:color w:val="0000FF" w:themeColor="hyperlink"/>
      <w:u w:val="single"/>
    </w:rPr>
  </w:style>
  <w:style w:type="paragraph" w:styleId="BalloonText">
    <w:name w:val="Balloon Text"/>
    <w:basedOn w:val="Normal"/>
    <w:link w:val="BalloonTextChar"/>
    <w:uiPriority w:val="99"/>
    <w:semiHidden/>
    <w:unhideWhenUsed/>
    <w:rsid w:val="00867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BF6"/>
    <w:rPr>
      <w:rFonts w:ascii="Tahoma" w:hAnsi="Tahoma" w:cs="Tahoma"/>
      <w:sz w:val="16"/>
      <w:szCs w:val="16"/>
    </w:rPr>
  </w:style>
  <w:style w:type="paragraph" w:styleId="TOC3">
    <w:name w:val="toc 3"/>
    <w:basedOn w:val="Normal"/>
    <w:next w:val="Normal"/>
    <w:autoRedefine/>
    <w:uiPriority w:val="39"/>
    <w:unhideWhenUsed/>
    <w:rsid w:val="00B37BE6"/>
    <w:pPr>
      <w:spacing w:after="100"/>
      <w:ind w:left="440"/>
    </w:pPr>
  </w:style>
  <w:style w:type="paragraph" w:styleId="ListParagraph">
    <w:name w:val="List Paragraph"/>
    <w:basedOn w:val="Normal"/>
    <w:link w:val="ListParagraphChar"/>
    <w:uiPriority w:val="34"/>
    <w:qFormat/>
    <w:rsid w:val="001B2F78"/>
    <w:pPr>
      <w:ind w:left="720"/>
      <w:contextualSpacing/>
    </w:pPr>
  </w:style>
  <w:style w:type="character" w:customStyle="1" w:styleId="ListParagraphChar">
    <w:name w:val="List Paragraph Char"/>
    <w:basedOn w:val="DefaultParagraphFont"/>
    <w:link w:val="ListParagraph"/>
    <w:uiPriority w:val="34"/>
    <w:rsid w:val="0055698A"/>
  </w:style>
  <w:style w:type="character" w:styleId="CommentReference">
    <w:name w:val="annotation reference"/>
    <w:basedOn w:val="DefaultParagraphFont"/>
    <w:uiPriority w:val="99"/>
    <w:unhideWhenUsed/>
    <w:rsid w:val="0055698A"/>
    <w:rPr>
      <w:sz w:val="16"/>
      <w:szCs w:val="16"/>
    </w:rPr>
  </w:style>
  <w:style w:type="paragraph" w:styleId="CommentText">
    <w:name w:val="annotation text"/>
    <w:basedOn w:val="Normal"/>
    <w:link w:val="CommentTextChar"/>
    <w:uiPriority w:val="99"/>
    <w:unhideWhenUsed/>
    <w:rsid w:val="0055698A"/>
    <w:pPr>
      <w:spacing w:after="220" w:line="240" w:lineRule="auto"/>
      <w:ind w:left="856" w:right="96" w:firstLine="692"/>
      <w:jc w:val="both"/>
    </w:pPr>
    <w:rPr>
      <w:rFonts w:ascii="Arial" w:hAnsi="Arial"/>
      <w:sz w:val="20"/>
      <w:szCs w:val="20"/>
    </w:rPr>
  </w:style>
  <w:style w:type="character" w:customStyle="1" w:styleId="CommentTextChar">
    <w:name w:val="Comment Text Char"/>
    <w:basedOn w:val="DefaultParagraphFont"/>
    <w:link w:val="CommentText"/>
    <w:uiPriority w:val="99"/>
    <w:rsid w:val="0055698A"/>
    <w:rPr>
      <w:rFonts w:ascii="Arial" w:hAnsi="Arial"/>
      <w:sz w:val="20"/>
      <w:szCs w:val="20"/>
    </w:rPr>
  </w:style>
  <w:style w:type="paragraph" w:customStyle="1" w:styleId="Lista1">
    <w:name w:val="Lista1"/>
    <w:basedOn w:val="ListParagraph"/>
    <w:link w:val="Lista1Car"/>
    <w:qFormat/>
    <w:rsid w:val="0055698A"/>
    <w:pPr>
      <w:spacing w:after="240" w:line="240" w:lineRule="auto"/>
      <w:ind w:left="2308" w:right="96" w:hanging="360"/>
      <w:jc w:val="both"/>
    </w:pPr>
  </w:style>
  <w:style w:type="character" w:customStyle="1" w:styleId="Lista1Car">
    <w:name w:val="Lista1 Car"/>
    <w:basedOn w:val="ListParagraphChar"/>
    <w:link w:val="Lista1"/>
    <w:rsid w:val="0055698A"/>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F1"/>
    <w:basedOn w:val="DefaultParagraphFont"/>
    <w:uiPriority w:val="99"/>
    <w:unhideWhenUsed/>
    <w:qFormat/>
    <w:rsid w:val="0055698A"/>
    <w:rPr>
      <w:vertAlign w:val="superscript"/>
    </w:rPr>
  </w:style>
  <w:style w:type="paragraph" w:styleId="FootnoteText">
    <w:name w:val="footnote text"/>
    <w:aliases w:val="fn,Texto de rodapé,nota_rodapé,nota de rodapé,Geneva 9,Font: Geneva 9,Boston 10,f,footnote,single space,FOOTNOTES,footnote text,Footnote Text Char Char,foottextfr,foottextf,Footnote Text arial11,nota de rodapé Car Car"/>
    <w:basedOn w:val="Normal"/>
    <w:link w:val="FootnoteTextChar"/>
    <w:unhideWhenUsed/>
    <w:qFormat/>
    <w:rsid w:val="0055698A"/>
    <w:pPr>
      <w:spacing w:after="0" w:line="240" w:lineRule="auto"/>
    </w:pPr>
    <w:rPr>
      <w:sz w:val="20"/>
      <w:szCs w:val="20"/>
      <w:lang w:val="es-VE"/>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Footnote Text Char Char Char,foottextfr Char"/>
    <w:basedOn w:val="DefaultParagraphFont"/>
    <w:link w:val="FootnoteText"/>
    <w:rsid w:val="0055698A"/>
    <w:rPr>
      <w:sz w:val="20"/>
      <w:szCs w:val="20"/>
      <w:lang w:val="es-VE"/>
    </w:rPr>
  </w:style>
  <w:style w:type="paragraph" w:customStyle="1" w:styleId="Default">
    <w:name w:val="Default"/>
    <w:rsid w:val="003C062C"/>
    <w:pPr>
      <w:autoSpaceDE w:val="0"/>
      <w:autoSpaceDN w:val="0"/>
      <w:adjustRightInd w:val="0"/>
      <w:spacing w:after="0" w:line="240" w:lineRule="auto"/>
    </w:pPr>
    <w:rPr>
      <w:rFonts w:ascii="Arial" w:hAnsi="Arial" w:cs="Arial"/>
      <w:color w:val="000000"/>
      <w:sz w:val="24"/>
      <w:szCs w:val="24"/>
      <w:lang w:val="es-EC"/>
    </w:rPr>
  </w:style>
  <w:style w:type="table" w:styleId="TableGrid">
    <w:name w:val="Table Grid"/>
    <w:basedOn w:val="TableNormal"/>
    <w:uiPriority w:val="39"/>
    <w:rsid w:val="003C062C"/>
    <w:pPr>
      <w:spacing w:after="0" w:line="240" w:lineRule="auto"/>
    </w:pPr>
    <w:rPr>
      <w:rFonts w:ascii="Arial" w:hAnsi="Arial" w:cs="Arial"/>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D4E7A"/>
    <w:pPr>
      <w:spacing w:before="400" w:after="600" w:line="240" w:lineRule="auto"/>
      <w:jc w:val="center"/>
    </w:pPr>
    <w:rPr>
      <w:rFonts w:ascii="Arial" w:eastAsia="Arial" w:hAnsi="Arial" w:cs="Arial"/>
      <w:spacing w:val="1"/>
      <w:sz w:val="44"/>
      <w:szCs w:val="44"/>
    </w:rPr>
  </w:style>
  <w:style w:type="character" w:customStyle="1" w:styleId="TitleChar">
    <w:name w:val="Title Char"/>
    <w:basedOn w:val="DefaultParagraphFont"/>
    <w:link w:val="Title"/>
    <w:uiPriority w:val="10"/>
    <w:rsid w:val="000D4E7A"/>
    <w:rPr>
      <w:rFonts w:ascii="Arial" w:eastAsia="Arial" w:hAnsi="Arial" w:cs="Arial"/>
      <w:spacing w:val="1"/>
      <w:sz w:val="44"/>
      <w:szCs w:val="44"/>
    </w:rPr>
  </w:style>
  <w:style w:type="paragraph" w:styleId="CommentSubject">
    <w:name w:val="annotation subject"/>
    <w:basedOn w:val="CommentText"/>
    <w:next w:val="CommentText"/>
    <w:link w:val="CommentSubjectChar"/>
    <w:uiPriority w:val="99"/>
    <w:semiHidden/>
    <w:unhideWhenUsed/>
    <w:rsid w:val="00251A4D"/>
    <w:pPr>
      <w:spacing w:after="200"/>
      <w:ind w:left="0" w:right="0" w:firstLine="0"/>
      <w:jc w:val="left"/>
    </w:pPr>
    <w:rPr>
      <w:rFonts w:asciiTheme="minorHAnsi" w:hAnsiTheme="minorHAnsi"/>
      <w:b/>
      <w:bCs/>
    </w:rPr>
  </w:style>
  <w:style w:type="character" w:customStyle="1" w:styleId="CommentSubjectChar">
    <w:name w:val="Comment Subject Char"/>
    <w:basedOn w:val="CommentTextChar"/>
    <w:link w:val="CommentSubject"/>
    <w:uiPriority w:val="99"/>
    <w:semiHidden/>
    <w:rsid w:val="00251A4D"/>
    <w:rPr>
      <w:rFonts w:ascii="Arial" w:hAnsi="Arial"/>
      <w:b/>
      <w:bCs/>
      <w:sz w:val="20"/>
      <w:szCs w:val="20"/>
    </w:rPr>
  </w:style>
  <w:style w:type="paragraph" w:styleId="Header">
    <w:name w:val="header"/>
    <w:basedOn w:val="Normal"/>
    <w:link w:val="HeaderChar"/>
    <w:uiPriority w:val="99"/>
    <w:unhideWhenUsed/>
    <w:rsid w:val="00DB1745"/>
    <w:pPr>
      <w:tabs>
        <w:tab w:val="center" w:pos="4252"/>
        <w:tab w:val="right" w:pos="8504"/>
      </w:tabs>
      <w:spacing w:after="0" w:line="240" w:lineRule="auto"/>
    </w:pPr>
  </w:style>
  <w:style w:type="character" w:customStyle="1" w:styleId="HeaderChar">
    <w:name w:val="Header Char"/>
    <w:basedOn w:val="DefaultParagraphFont"/>
    <w:link w:val="Header"/>
    <w:uiPriority w:val="99"/>
    <w:rsid w:val="00DB1745"/>
  </w:style>
  <w:style w:type="paragraph" w:styleId="Footer">
    <w:name w:val="footer"/>
    <w:basedOn w:val="Normal"/>
    <w:link w:val="FooterChar"/>
    <w:uiPriority w:val="99"/>
    <w:unhideWhenUsed/>
    <w:rsid w:val="00DB1745"/>
    <w:pPr>
      <w:tabs>
        <w:tab w:val="center" w:pos="4252"/>
        <w:tab w:val="right" w:pos="8504"/>
      </w:tabs>
      <w:spacing w:after="0" w:line="240" w:lineRule="auto"/>
    </w:pPr>
  </w:style>
  <w:style w:type="character" w:customStyle="1" w:styleId="FooterChar">
    <w:name w:val="Footer Char"/>
    <w:basedOn w:val="DefaultParagraphFont"/>
    <w:link w:val="Footer"/>
    <w:uiPriority w:val="99"/>
    <w:rsid w:val="00DB1745"/>
  </w:style>
  <w:style w:type="paragraph" w:customStyle="1" w:styleId="Paragraph">
    <w:name w:val="Paragraph"/>
    <w:aliases w:val="paragraph,p,PARAGRAPH,PG,pa,at"/>
    <w:basedOn w:val="BodyTextIndent"/>
    <w:link w:val="ParagraphChar"/>
    <w:qFormat/>
    <w:rsid w:val="001F0A58"/>
    <w:pPr>
      <w:tabs>
        <w:tab w:val="num" w:pos="5616"/>
      </w:tabs>
      <w:spacing w:before="120" w:line="240" w:lineRule="auto"/>
      <w:ind w:left="5616" w:hanging="1296"/>
      <w:jc w:val="both"/>
      <w:outlineLvl w:val="1"/>
    </w:pPr>
    <w:rPr>
      <w:rFonts w:ascii="Times New Roman" w:eastAsia="Times New Roman" w:hAnsi="Times New Roman" w:cstheme="minorHAnsi"/>
      <w:b/>
      <w:sz w:val="24"/>
      <w:szCs w:val="20"/>
      <w:lang w:val="es-ES"/>
    </w:rPr>
  </w:style>
  <w:style w:type="character" w:customStyle="1" w:styleId="ParagraphChar">
    <w:name w:val="Paragraph Char"/>
    <w:aliases w:val="paragraph Char,p Char,PARAGRAPH Char,PG Char,pa Char,at Char"/>
    <w:link w:val="Paragraph"/>
    <w:rsid w:val="001F0A58"/>
    <w:rPr>
      <w:rFonts w:ascii="Times New Roman" w:eastAsia="Times New Roman" w:hAnsi="Times New Roman" w:cstheme="minorHAnsi"/>
      <w:b/>
      <w:sz w:val="24"/>
      <w:szCs w:val="20"/>
      <w:lang w:val="es-ES"/>
    </w:rPr>
  </w:style>
  <w:style w:type="paragraph" w:styleId="BodyTextIndent">
    <w:name w:val="Body Text Indent"/>
    <w:basedOn w:val="Normal"/>
    <w:link w:val="BodyTextIndentChar"/>
    <w:uiPriority w:val="99"/>
    <w:semiHidden/>
    <w:unhideWhenUsed/>
    <w:rsid w:val="001F0A58"/>
    <w:pPr>
      <w:spacing w:after="120"/>
      <w:ind w:left="283"/>
    </w:pPr>
  </w:style>
  <w:style w:type="character" w:customStyle="1" w:styleId="BodyTextIndentChar">
    <w:name w:val="Body Text Indent Char"/>
    <w:basedOn w:val="DefaultParagraphFont"/>
    <w:link w:val="BodyTextIndent"/>
    <w:uiPriority w:val="99"/>
    <w:semiHidden/>
    <w:rsid w:val="001F0A58"/>
  </w:style>
  <w:style w:type="paragraph" w:customStyle="1" w:styleId="Prrafodelista1">
    <w:name w:val="Párrafo de lista1"/>
    <w:basedOn w:val="Paragraph"/>
    <w:uiPriority w:val="99"/>
    <w:rsid w:val="003D12C5"/>
    <w:pPr>
      <w:tabs>
        <w:tab w:val="clear" w:pos="5616"/>
        <w:tab w:val="num" w:pos="720"/>
      </w:tabs>
      <w:ind w:left="720" w:hanging="720"/>
      <w:outlineLvl w:val="9"/>
    </w:pPr>
    <w:rPr>
      <w:rFonts w:ascii="Calibri" w:eastAsia="Calibri" w:hAnsi="Calibri" w:cs="Times New Roman"/>
      <w:b w:val="0"/>
      <w:sz w:val="20"/>
      <w:szCs w:val="24"/>
      <w:lang w:val="es-AR"/>
    </w:rPr>
  </w:style>
  <w:style w:type="character" w:customStyle="1" w:styleId="UnresolvedMention1">
    <w:name w:val="Unresolved Mention1"/>
    <w:basedOn w:val="DefaultParagraphFont"/>
    <w:uiPriority w:val="99"/>
    <w:semiHidden/>
    <w:unhideWhenUsed/>
    <w:rsid w:val="00124E63"/>
    <w:rPr>
      <w:color w:val="605E5C"/>
      <w:shd w:val="clear" w:color="auto" w:fill="E1DFDD"/>
    </w:rPr>
  </w:style>
  <w:style w:type="paragraph" w:styleId="Revision">
    <w:name w:val="Revision"/>
    <w:hidden/>
    <w:uiPriority w:val="99"/>
    <w:semiHidden/>
    <w:rsid w:val="00C10BC7"/>
    <w:pPr>
      <w:spacing w:after="0" w:line="240" w:lineRule="auto"/>
    </w:pPr>
  </w:style>
  <w:style w:type="paragraph" w:customStyle="1" w:styleId="Chapter">
    <w:name w:val="Chapter"/>
    <w:basedOn w:val="Normal"/>
    <w:next w:val="Normal"/>
    <w:rsid w:val="001A6751"/>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1A6751"/>
    <w:pPr>
      <w:tabs>
        <w:tab w:val="num" w:pos="360"/>
        <w:tab w:val="num" w:pos="1152"/>
      </w:tabs>
      <w:spacing w:before="120" w:line="240" w:lineRule="auto"/>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1A6751"/>
    <w:pPr>
      <w:tabs>
        <w:tab w:val="clear" w:pos="1152"/>
        <w:tab w:val="left" w:pos="0"/>
        <w:tab w:val="num" w:pos="1296"/>
      </w:tabs>
      <w:ind w:left="1296"/>
    </w:pPr>
  </w:style>
  <w:style w:type="paragraph" w:styleId="BodyTextIndent3">
    <w:name w:val="Body Text Indent 3"/>
    <w:basedOn w:val="Normal"/>
    <w:link w:val="BodyTextIndent3Char"/>
    <w:uiPriority w:val="99"/>
    <w:semiHidden/>
    <w:unhideWhenUsed/>
    <w:rsid w:val="001A67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A675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651751">
      <w:bodyDiv w:val="1"/>
      <w:marLeft w:val="0"/>
      <w:marRight w:val="0"/>
      <w:marTop w:val="0"/>
      <w:marBottom w:val="0"/>
      <w:divBdr>
        <w:top w:val="none" w:sz="0" w:space="0" w:color="auto"/>
        <w:left w:val="none" w:sz="0" w:space="0" w:color="auto"/>
        <w:bottom w:val="none" w:sz="0" w:space="0" w:color="auto"/>
        <w:right w:val="none" w:sz="0" w:space="0" w:color="auto"/>
      </w:divBdr>
    </w:div>
    <w:div w:id="570772622">
      <w:bodyDiv w:val="1"/>
      <w:marLeft w:val="0"/>
      <w:marRight w:val="0"/>
      <w:marTop w:val="0"/>
      <w:marBottom w:val="0"/>
      <w:divBdr>
        <w:top w:val="none" w:sz="0" w:space="0" w:color="auto"/>
        <w:left w:val="none" w:sz="0" w:space="0" w:color="auto"/>
        <w:bottom w:val="none" w:sz="0" w:space="0" w:color="auto"/>
        <w:right w:val="none" w:sz="0" w:space="0" w:color="auto"/>
      </w:divBdr>
    </w:div>
    <w:div w:id="716393046">
      <w:bodyDiv w:val="1"/>
      <w:marLeft w:val="0"/>
      <w:marRight w:val="0"/>
      <w:marTop w:val="0"/>
      <w:marBottom w:val="0"/>
      <w:divBdr>
        <w:top w:val="none" w:sz="0" w:space="0" w:color="auto"/>
        <w:left w:val="none" w:sz="0" w:space="0" w:color="auto"/>
        <w:bottom w:val="none" w:sz="0" w:space="0" w:color="auto"/>
        <w:right w:val="none" w:sz="0" w:space="0" w:color="auto"/>
      </w:divBdr>
    </w:div>
    <w:div w:id="752630746">
      <w:bodyDiv w:val="1"/>
      <w:marLeft w:val="0"/>
      <w:marRight w:val="0"/>
      <w:marTop w:val="0"/>
      <w:marBottom w:val="0"/>
      <w:divBdr>
        <w:top w:val="none" w:sz="0" w:space="0" w:color="auto"/>
        <w:left w:val="none" w:sz="0" w:space="0" w:color="auto"/>
        <w:bottom w:val="none" w:sz="0" w:space="0" w:color="auto"/>
        <w:right w:val="none" w:sz="0" w:space="0" w:color="auto"/>
      </w:divBdr>
    </w:div>
    <w:div w:id="770516598">
      <w:bodyDiv w:val="1"/>
      <w:marLeft w:val="0"/>
      <w:marRight w:val="0"/>
      <w:marTop w:val="0"/>
      <w:marBottom w:val="0"/>
      <w:divBdr>
        <w:top w:val="none" w:sz="0" w:space="0" w:color="auto"/>
        <w:left w:val="none" w:sz="0" w:space="0" w:color="auto"/>
        <w:bottom w:val="none" w:sz="0" w:space="0" w:color="auto"/>
        <w:right w:val="none" w:sz="0" w:space="0" w:color="auto"/>
      </w:divBdr>
    </w:div>
    <w:div w:id="819886271">
      <w:bodyDiv w:val="1"/>
      <w:marLeft w:val="0"/>
      <w:marRight w:val="0"/>
      <w:marTop w:val="0"/>
      <w:marBottom w:val="0"/>
      <w:divBdr>
        <w:top w:val="none" w:sz="0" w:space="0" w:color="auto"/>
        <w:left w:val="none" w:sz="0" w:space="0" w:color="auto"/>
        <w:bottom w:val="none" w:sz="0" w:space="0" w:color="auto"/>
        <w:right w:val="none" w:sz="0" w:space="0" w:color="auto"/>
      </w:divBdr>
    </w:div>
    <w:div w:id="1159230214">
      <w:bodyDiv w:val="1"/>
      <w:marLeft w:val="0"/>
      <w:marRight w:val="0"/>
      <w:marTop w:val="0"/>
      <w:marBottom w:val="0"/>
      <w:divBdr>
        <w:top w:val="none" w:sz="0" w:space="0" w:color="auto"/>
        <w:left w:val="none" w:sz="0" w:space="0" w:color="auto"/>
        <w:bottom w:val="none" w:sz="0" w:space="0" w:color="auto"/>
        <w:right w:val="none" w:sz="0" w:space="0" w:color="auto"/>
      </w:divBdr>
      <w:divsChild>
        <w:div w:id="1119646902">
          <w:marLeft w:val="0"/>
          <w:marRight w:val="0"/>
          <w:marTop w:val="0"/>
          <w:marBottom w:val="0"/>
          <w:divBdr>
            <w:top w:val="none" w:sz="0" w:space="0" w:color="auto"/>
            <w:left w:val="none" w:sz="0" w:space="0" w:color="auto"/>
            <w:bottom w:val="none" w:sz="0" w:space="0" w:color="auto"/>
            <w:right w:val="none" w:sz="0" w:space="0" w:color="auto"/>
          </w:divBdr>
        </w:div>
        <w:div w:id="222449777">
          <w:marLeft w:val="0"/>
          <w:marRight w:val="0"/>
          <w:marTop w:val="0"/>
          <w:marBottom w:val="0"/>
          <w:divBdr>
            <w:top w:val="none" w:sz="0" w:space="0" w:color="auto"/>
            <w:left w:val="none" w:sz="0" w:space="0" w:color="auto"/>
            <w:bottom w:val="none" w:sz="0" w:space="0" w:color="auto"/>
            <w:right w:val="none" w:sz="0" w:space="0" w:color="auto"/>
          </w:divBdr>
        </w:div>
        <w:div w:id="504636740">
          <w:marLeft w:val="0"/>
          <w:marRight w:val="0"/>
          <w:marTop w:val="0"/>
          <w:marBottom w:val="0"/>
          <w:divBdr>
            <w:top w:val="none" w:sz="0" w:space="0" w:color="auto"/>
            <w:left w:val="none" w:sz="0" w:space="0" w:color="auto"/>
            <w:bottom w:val="none" w:sz="0" w:space="0" w:color="auto"/>
            <w:right w:val="none" w:sz="0" w:space="0" w:color="auto"/>
          </w:divBdr>
        </w:div>
        <w:div w:id="705374715">
          <w:marLeft w:val="0"/>
          <w:marRight w:val="0"/>
          <w:marTop w:val="0"/>
          <w:marBottom w:val="0"/>
          <w:divBdr>
            <w:top w:val="none" w:sz="0" w:space="0" w:color="auto"/>
            <w:left w:val="none" w:sz="0" w:space="0" w:color="auto"/>
            <w:bottom w:val="none" w:sz="0" w:space="0" w:color="auto"/>
            <w:right w:val="none" w:sz="0" w:space="0" w:color="auto"/>
          </w:divBdr>
        </w:div>
        <w:div w:id="332028990">
          <w:marLeft w:val="0"/>
          <w:marRight w:val="0"/>
          <w:marTop w:val="0"/>
          <w:marBottom w:val="0"/>
          <w:divBdr>
            <w:top w:val="none" w:sz="0" w:space="0" w:color="auto"/>
            <w:left w:val="none" w:sz="0" w:space="0" w:color="auto"/>
            <w:bottom w:val="none" w:sz="0" w:space="0" w:color="auto"/>
            <w:right w:val="none" w:sz="0" w:space="0" w:color="auto"/>
          </w:divBdr>
        </w:div>
        <w:div w:id="1534804130">
          <w:marLeft w:val="0"/>
          <w:marRight w:val="0"/>
          <w:marTop w:val="0"/>
          <w:marBottom w:val="0"/>
          <w:divBdr>
            <w:top w:val="none" w:sz="0" w:space="0" w:color="auto"/>
            <w:left w:val="none" w:sz="0" w:space="0" w:color="auto"/>
            <w:bottom w:val="none" w:sz="0" w:space="0" w:color="auto"/>
            <w:right w:val="none" w:sz="0" w:space="0" w:color="auto"/>
          </w:divBdr>
        </w:div>
        <w:div w:id="291181324">
          <w:marLeft w:val="0"/>
          <w:marRight w:val="0"/>
          <w:marTop w:val="0"/>
          <w:marBottom w:val="0"/>
          <w:divBdr>
            <w:top w:val="none" w:sz="0" w:space="0" w:color="auto"/>
            <w:left w:val="none" w:sz="0" w:space="0" w:color="auto"/>
            <w:bottom w:val="none" w:sz="0" w:space="0" w:color="auto"/>
            <w:right w:val="none" w:sz="0" w:space="0" w:color="auto"/>
          </w:divBdr>
        </w:div>
      </w:divsChild>
    </w:div>
    <w:div w:id="1173300752">
      <w:bodyDiv w:val="1"/>
      <w:marLeft w:val="0"/>
      <w:marRight w:val="0"/>
      <w:marTop w:val="0"/>
      <w:marBottom w:val="0"/>
      <w:divBdr>
        <w:top w:val="none" w:sz="0" w:space="0" w:color="auto"/>
        <w:left w:val="none" w:sz="0" w:space="0" w:color="auto"/>
        <w:bottom w:val="none" w:sz="0" w:space="0" w:color="auto"/>
        <w:right w:val="none" w:sz="0" w:space="0" w:color="auto"/>
      </w:divBdr>
    </w:div>
    <w:div w:id="1521167207">
      <w:bodyDiv w:val="1"/>
      <w:marLeft w:val="0"/>
      <w:marRight w:val="0"/>
      <w:marTop w:val="0"/>
      <w:marBottom w:val="0"/>
      <w:divBdr>
        <w:top w:val="none" w:sz="0" w:space="0" w:color="auto"/>
        <w:left w:val="none" w:sz="0" w:space="0" w:color="auto"/>
        <w:bottom w:val="none" w:sz="0" w:space="0" w:color="auto"/>
        <w:right w:val="none" w:sz="0" w:space="0" w:color="auto"/>
      </w:divBdr>
    </w:div>
    <w:div w:id="1864514581">
      <w:bodyDiv w:val="1"/>
      <w:marLeft w:val="0"/>
      <w:marRight w:val="0"/>
      <w:marTop w:val="0"/>
      <w:marBottom w:val="0"/>
      <w:divBdr>
        <w:top w:val="none" w:sz="0" w:space="0" w:color="auto"/>
        <w:left w:val="none" w:sz="0" w:space="0" w:color="auto"/>
        <w:bottom w:val="none" w:sz="0" w:space="0" w:color="auto"/>
        <w:right w:val="none" w:sz="0" w:space="0" w:color="auto"/>
      </w:divBdr>
    </w:div>
    <w:div w:id="1913393008">
      <w:bodyDiv w:val="1"/>
      <w:marLeft w:val="0"/>
      <w:marRight w:val="0"/>
      <w:marTop w:val="0"/>
      <w:marBottom w:val="0"/>
      <w:divBdr>
        <w:top w:val="none" w:sz="0" w:space="0" w:color="auto"/>
        <w:left w:val="none" w:sz="0" w:space="0" w:color="auto"/>
        <w:bottom w:val="none" w:sz="0" w:space="0" w:color="auto"/>
        <w:right w:val="none" w:sz="0" w:space="0" w:color="auto"/>
      </w:divBdr>
    </w:div>
    <w:div w:id="206899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1.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yperlink" Target="http://www.iadb.org/en/about-us/idb-sanctions-system,8619.html"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ustomXml" Target="../customXml/item5.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diagramDrawing" Target="diagrams/drawing1.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323354554-26" TargetMode="External"/><Relationship Id="rId2" Type="http://schemas.openxmlformats.org/officeDocument/2006/relationships/hyperlink" Target="http://idbdocs.iadb.org/wsdocs/getDocument.aspx?DOCNUM=EZSHARE-323354554-28" TargetMode="External"/><Relationship Id="rId1" Type="http://schemas.openxmlformats.org/officeDocument/2006/relationships/hyperlink" Target="http://idbdocs.iadb.org/wsdocs/getDocument.aspx?DOCNUM=EZSHARE-323354554-27" TargetMode="External"/><Relationship Id="rId4" Type="http://schemas.openxmlformats.org/officeDocument/2006/relationships/hyperlink" Target="http://idbdocs.iadb.org/wsdocs/getDocument.aspx?DOCNUM=EZSHARE-323354554-25" TargetMode="Externa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BFD4CE-52D6-43C6-A5D1-04BC80DCC513}" type="doc">
      <dgm:prSet loTypeId="urn:microsoft.com/office/officeart/2005/8/layout/process1" loCatId="process" qsTypeId="urn:microsoft.com/office/officeart/2005/8/quickstyle/simple3" qsCatId="simple" csTypeId="urn:microsoft.com/office/officeart/2005/8/colors/accent1_2#1" csCatId="accent1" phldr="1"/>
      <dgm:spPr/>
    </dgm:pt>
    <dgm:pt modelId="{519C1AD7-F084-4E9D-8751-83A6E3747DC7}">
      <dgm:prSet phldrT="[Text]"/>
      <dgm:spPr/>
      <dgm:t>
        <a:bodyPr/>
        <a:lstStyle/>
        <a:p>
          <a:r>
            <a:rPr lang="en-US"/>
            <a:t>Selección de obras y definición de costos operativos del Programa.</a:t>
          </a:r>
        </a:p>
      </dgm:t>
    </dgm:pt>
    <dgm:pt modelId="{BE2E6B6E-86D6-4359-BAC5-452CD03FADA8}" type="parTrans" cxnId="{FEBE0CBE-D3DB-4128-B054-529D959CA2D1}">
      <dgm:prSet/>
      <dgm:spPr/>
      <dgm:t>
        <a:bodyPr/>
        <a:lstStyle/>
        <a:p>
          <a:endParaRPr lang="en-US"/>
        </a:p>
      </dgm:t>
    </dgm:pt>
    <dgm:pt modelId="{BA049F1F-743A-4F8F-900C-0A15593D68CC}" type="sibTrans" cxnId="{FEBE0CBE-D3DB-4128-B054-529D959CA2D1}">
      <dgm:prSet/>
      <dgm:spPr/>
      <dgm:t>
        <a:bodyPr/>
        <a:lstStyle/>
        <a:p>
          <a:endParaRPr lang="en-US"/>
        </a:p>
      </dgm:t>
    </dgm:pt>
    <dgm:pt modelId="{F8184C37-0A7F-4589-86D0-449BE2368A1F}">
      <dgm:prSet phldrT="[Text]"/>
      <dgm:spPr/>
      <dgm:t>
        <a:bodyPr/>
        <a:lstStyle/>
        <a:p>
          <a:r>
            <a:rPr lang="en-US"/>
            <a:t>Aprobación UEPFIR/Consejo de Administración FFFIR</a:t>
          </a:r>
        </a:p>
      </dgm:t>
    </dgm:pt>
    <dgm:pt modelId="{F6D477D4-AA50-4E59-80FA-56022B9B2BE9}" type="parTrans" cxnId="{C5EBF84E-CC06-479C-804A-9D723B1FC922}">
      <dgm:prSet/>
      <dgm:spPr/>
      <dgm:t>
        <a:bodyPr/>
        <a:lstStyle/>
        <a:p>
          <a:endParaRPr lang="en-US"/>
        </a:p>
      </dgm:t>
    </dgm:pt>
    <dgm:pt modelId="{1FDBECEB-9902-4699-8CAE-002DDE9BF607}" type="sibTrans" cxnId="{C5EBF84E-CC06-479C-804A-9D723B1FC922}">
      <dgm:prSet/>
      <dgm:spPr/>
      <dgm:t>
        <a:bodyPr/>
        <a:lstStyle/>
        <a:p>
          <a:endParaRPr lang="en-US"/>
        </a:p>
      </dgm:t>
    </dgm:pt>
    <dgm:pt modelId="{1C107707-63E9-4C21-A16F-0B9DB0040EB7}">
      <dgm:prSet/>
      <dgm:spPr/>
      <dgm:t>
        <a:bodyPr/>
        <a:lstStyle/>
        <a:p>
          <a:r>
            <a:rPr lang="en-US"/>
            <a:t>No Objeción BID</a:t>
          </a:r>
        </a:p>
      </dgm:t>
    </dgm:pt>
    <dgm:pt modelId="{3E1FC085-5BEF-413A-A777-36AFD2448C3D}" type="parTrans" cxnId="{5A42BC00-3D82-46AB-A552-DC7F99737B9E}">
      <dgm:prSet/>
      <dgm:spPr/>
      <dgm:t>
        <a:bodyPr/>
        <a:lstStyle/>
        <a:p>
          <a:endParaRPr lang="en-US"/>
        </a:p>
      </dgm:t>
    </dgm:pt>
    <dgm:pt modelId="{A7FDEB63-782C-40E3-AB79-6DFAA12F2B39}" type="sibTrans" cxnId="{5A42BC00-3D82-46AB-A552-DC7F99737B9E}">
      <dgm:prSet/>
      <dgm:spPr/>
      <dgm:t>
        <a:bodyPr/>
        <a:lstStyle/>
        <a:p>
          <a:endParaRPr lang="en-US"/>
        </a:p>
      </dgm:t>
    </dgm:pt>
    <dgm:pt modelId="{5CD95670-6970-4A1B-A6E5-CCCB3EEBAC17}">
      <dgm:prSet/>
      <dgm:spPr/>
      <dgm:t>
        <a:bodyPr/>
        <a:lstStyle/>
        <a:p>
          <a:r>
            <a:rPr lang="en-US"/>
            <a:t>Ejecución</a:t>
          </a:r>
        </a:p>
      </dgm:t>
    </dgm:pt>
    <dgm:pt modelId="{7438C178-F9FE-46E1-A93F-A787D087BDE4}" type="sibTrans" cxnId="{E5115306-018B-4095-91BE-AC072C506A9E}">
      <dgm:prSet/>
      <dgm:spPr/>
      <dgm:t>
        <a:bodyPr/>
        <a:lstStyle/>
        <a:p>
          <a:endParaRPr lang="en-US"/>
        </a:p>
      </dgm:t>
    </dgm:pt>
    <dgm:pt modelId="{454947D9-C14E-4412-8D60-0D1B888DC8AF}" type="parTrans" cxnId="{E5115306-018B-4095-91BE-AC072C506A9E}">
      <dgm:prSet/>
      <dgm:spPr/>
      <dgm:t>
        <a:bodyPr/>
        <a:lstStyle/>
        <a:p>
          <a:endParaRPr lang="en-US"/>
        </a:p>
      </dgm:t>
    </dgm:pt>
    <dgm:pt modelId="{322C2344-EBF9-4D16-8827-D006F12ECD21}" type="pres">
      <dgm:prSet presAssocID="{C0BFD4CE-52D6-43C6-A5D1-04BC80DCC513}" presName="Name0" presStyleCnt="0">
        <dgm:presLayoutVars>
          <dgm:dir/>
          <dgm:resizeHandles val="exact"/>
        </dgm:presLayoutVars>
      </dgm:prSet>
      <dgm:spPr/>
    </dgm:pt>
    <dgm:pt modelId="{35DA89DF-7065-4094-ADBE-B0E69E40CBD0}" type="pres">
      <dgm:prSet presAssocID="{519C1AD7-F084-4E9D-8751-83A6E3747DC7}" presName="node" presStyleLbl="node1" presStyleIdx="0" presStyleCnt="4" custLinFactNeighborX="1311">
        <dgm:presLayoutVars>
          <dgm:bulletEnabled val="1"/>
        </dgm:presLayoutVars>
      </dgm:prSet>
      <dgm:spPr/>
    </dgm:pt>
    <dgm:pt modelId="{D5362695-354A-4B4F-B503-6677FB65260E}" type="pres">
      <dgm:prSet presAssocID="{BA049F1F-743A-4F8F-900C-0A15593D68CC}" presName="sibTrans" presStyleLbl="sibTrans2D1" presStyleIdx="0" presStyleCnt="3"/>
      <dgm:spPr/>
    </dgm:pt>
    <dgm:pt modelId="{008428F6-051E-4FA3-BC1F-8AE212DBAD32}" type="pres">
      <dgm:prSet presAssocID="{BA049F1F-743A-4F8F-900C-0A15593D68CC}" presName="connectorText" presStyleLbl="sibTrans2D1" presStyleIdx="0" presStyleCnt="3"/>
      <dgm:spPr/>
    </dgm:pt>
    <dgm:pt modelId="{A377AE18-3484-4746-9191-5DBACAC0F708}" type="pres">
      <dgm:prSet presAssocID="{F8184C37-0A7F-4589-86D0-449BE2368A1F}" presName="node" presStyleLbl="node1" presStyleIdx="1" presStyleCnt="4" custLinFactNeighborX="-13181">
        <dgm:presLayoutVars>
          <dgm:bulletEnabled val="1"/>
        </dgm:presLayoutVars>
      </dgm:prSet>
      <dgm:spPr/>
    </dgm:pt>
    <dgm:pt modelId="{9DF7A542-8627-4DA9-BA55-8A65B1A67DFB}" type="pres">
      <dgm:prSet presAssocID="{1FDBECEB-9902-4699-8CAE-002DDE9BF607}" presName="sibTrans" presStyleLbl="sibTrans2D1" presStyleIdx="1" presStyleCnt="3"/>
      <dgm:spPr/>
    </dgm:pt>
    <dgm:pt modelId="{06A45B86-111D-46CE-9D12-26E6FF59E486}" type="pres">
      <dgm:prSet presAssocID="{1FDBECEB-9902-4699-8CAE-002DDE9BF607}" presName="connectorText" presStyleLbl="sibTrans2D1" presStyleIdx="1" presStyleCnt="3"/>
      <dgm:spPr/>
    </dgm:pt>
    <dgm:pt modelId="{A375F0B2-A02A-4083-922D-0BEB67A3080F}" type="pres">
      <dgm:prSet presAssocID="{1C107707-63E9-4C21-A16F-0B9DB0040EB7}" presName="node" presStyleLbl="node1" presStyleIdx="2" presStyleCnt="4" custLinFactNeighborX="-13181">
        <dgm:presLayoutVars>
          <dgm:bulletEnabled val="1"/>
        </dgm:presLayoutVars>
      </dgm:prSet>
      <dgm:spPr/>
    </dgm:pt>
    <dgm:pt modelId="{4CAD62DC-41DD-4695-AFB4-85DEFC02B426}" type="pres">
      <dgm:prSet presAssocID="{A7FDEB63-782C-40E3-AB79-6DFAA12F2B39}" presName="sibTrans" presStyleLbl="sibTrans2D1" presStyleIdx="2" presStyleCnt="3"/>
      <dgm:spPr/>
    </dgm:pt>
    <dgm:pt modelId="{DE1561AE-2CF3-4BC7-B43E-4BF930D873B8}" type="pres">
      <dgm:prSet presAssocID="{A7FDEB63-782C-40E3-AB79-6DFAA12F2B39}" presName="connectorText" presStyleLbl="sibTrans2D1" presStyleIdx="2" presStyleCnt="3"/>
      <dgm:spPr/>
    </dgm:pt>
    <dgm:pt modelId="{3DA9B5AE-C30A-48BA-9E31-42F9A80FAD9B}" type="pres">
      <dgm:prSet presAssocID="{5CD95670-6970-4A1B-A6E5-CCCB3EEBAC17}" presName="node" presStyleLbl="node1" presStyleIdx="3" presStyleCnt="4" custLinFactNeighborX="-13181">
        <dgm:presLayoutVars>
          <dgm:bulletEnabled val="1"/>
        </dgm:presLayoutVars>
      </dgm:prSet>
      <dgm:spPr/>
    </dgm:pt>
  </dgm:ptLst>
  <dgm:cxnLst>
    <dgm:cxn modelId="{5A42BC00-3D82-46AB-A552-DC7F99737B9E}" srcId="{C0BFD4CE-52D6-43C6-A5D1-04BC80DCC513}" destId="{1C107707-63E9-4C21-A16F-0B9DB0040EB7}" srcOrd="2" destOrd="0" parTransId="{3E1FC085-5BEF-413A-A777-36AFD2448C3D}" sibTransId="{A7FDEB63-782C-40E3-AB79-6DFAA12F2B39}"/>
    <dgm:cxn modelId="{E5115306-018B-4095-91BE-AC072C506A9E}" srcId="{C0BFD4CE-52D6-43C6-A5D1-04BC80DCC513}" destId="{5CD95670-6970-4A1B-A6E5-CCCB3EEBAC17}" srcOrd="3" destOrd="0" parTransId="{454947D9-C14E-4412-8D60-0D1B888DC8AF}" sibTransId="{7438C178-F9FE-46E1-A93F-A787D087BDE4}"/>
    <dgm:cxn modelId="{FCC1F521-7E39-458E-A817-A5D4D3123371}" type="presOf" srcId="{519C1AD7-F084-4E9D-8751-83A6E3747DC7}" destId="{35DA89DF-7065-4094-ADBE-B0E69E40CBD0}" srcOrd="0" destOrd="0" presId="urn:microsoft.com/office/officeart/2005/8/layout/process1"/>
    <dgm:cxn modelId="{19E22D24-370B-4BAE-AF14-2592AF1581AD}" type="presOf" srcId="{BA049F1F-743A-4F8F-900C-0A15593D68CC}" destId="{008428F6-051E-4FA3-BC1F-8AE212DBAD32}" srcOrd="1" destOrd="0" presId="urn:microsoft.com/office/officeart/2005/8/layout/process1"/>
    <dgm:cxn modelId="{B58C1C5B-ABFE-47A3-8EFE-13F2D0AB40EE}" type="presOf" srcId="{F8184C37-0A7F-4589-86D0-449BE2368A1F}" destId="{A377AE18-3484-4746-9191-5DBACAC0F708}" srcOrd="0" destOrd="0" presId="urn:microsoft.com/office/officeart/2005/8/layout/process1"/>
    <dgm:cxn modelId="{DBFC7A66-CCB4-449D-87E0-85390BB46C41}" type="presOf" srcId="{A7FDEB63-782C-40E3-AB79-6DFAA12F2B39}" destId="{DE1561AE-2CF3-4BC7-B43E-4BF930D873B8}" srcOrd="1" destOrd="0" presId="urn:microsoft.com/office/officeart/2005/8/layout/process1"/>
    <dgm:cxn modelId="{C5EBF84E-CC06-479C-804A-9D723B1FC922}" srcId="{C0BFD4CE-52D6-43C6-A5D1-04BC80DCC513}" destId="{F8184C37-0A7F-4589-86D0-449BE2368A1F}" srcOrd="1" destOrd="0" parTransId="{F6D477D4-AA50-4E59-80FA-56022B9B2BE9}" sibTransId="{1FDBECEB-9902-4699-8CAE-002DDE9BF607}"/>
    <dgm:cxn modelId="{C8F15B52-CFAF-4091-8EFE-6E79A01963EE}" type="presOf" srcId="{C0BFD4CE-52D6-43C6-A5D1-04BC80DCC513}" destId="{322C2344-EBF9-4D16-8827-D006F12ECD21}" srcOrd="0" destOrd="0" presId="urn:microsoft.com/office/officeart/2005/8/layout/process1"/>
    <dgm:cxn modelId="{19F8DE77-812F-4B93-94FE-30883FEDBC80}" type="presOf" srcId="{A7FDEB63-782C-40E3-AB79-6DFAA12F2B39}" destId="{4CAD62DC-41DD-4695-AFB4-85DEFC02B426}" srcOrd="0" destOrd="0" presId="urn:microsoft.com/office/officeart/2005/8/layout/process1"/>
    <dgm:cxn modelId="{11D8568D-1A65-4F45-9232-67E621B43E0F}" type="presOf" srcId="{BA049F1F-743A-4F8F-900C-0A15593D68CC}" destId="{D5362695-354A-4B4F-B503-6677FB65260E}" srcOrd="0" destOrd="0" presId="urn:microsoft.com/office/officeart/2005/8/layout/process1"/>
    <dgm:cxn modelId="{EEB34FB1-9418-4ECC-9915-26E4C75BAD33}" type="presOf" srcId="{1FDBECEB-9902-4699-8CAE-002DDE9BF607}" destId="{06A45B86-111D-46CE-9D12-26E6FF59E486}" srcOrd="1" destOrd="0" presId="urn:microsoft.com/office/officeart/2005/8/layout/process1"/>
    <dgm:cxn modelId="{FEBE0CBE-D3DB-4128-B054-529D959CA2D1}" srcId="{C0BFD4CE-52D6-43C6-A5D1-04BC80DCC513}" destId="{519C1AD7-F084-4E9D-8751-83A6E3747DC7}" srcOrd="0" destOrd="0" parTransId="{BE2E6B6E-86D6-4359-BAC5-452CD03FADA8}" sibTransId="{BA049F1F-743A-4F8F-900C-0A15593D68CC}"/>
    <dgm:cxn modelId="{FCD7E2C3-79D4-4C48-B7B1-5492CFBAA739}" type="presOf" srcId="{1C107707-63E9-4C21-A16F-0B9DB0040EB7}" destId="{A375F0B2-A02A-4083-922D-0BEB67A3080F}" srcOrd="0" destOrd="0" presId="urn:microsoft.com/office/officeart/2005/8/layout/process1"/>
    <dgm:cxn modelId="{4AB3CED4-F423-4177-91FE-2AA5139DB9B4}" type="presOf" srcId="{1FDBECEB-9902-4699-8CAE-002DDE9BF607}" destId="{9DF7A542-8627-4DA9-BA55-8A65B1A67DFB}" srcOrd="0" destOrd="0" presId="urn:microsoft.com/office/officeart/2005/8/layout/process1"/>
    <dgm:cxn modelId="{A9196BE5-B843-47DD-9ED4-1EAB98EEDF67}" type="presOf" srcId="{5CD95670-6970-4A1B-A6E5-CCCB3EEBAC17}" destId="{3DA9B5AE-C30A-48BA-9E31-42F9A80FAD9B}" srcOrd="0" destOrd="0" presId="urn:microsoft.com/office/officeart/2005/8/layout/process1"/>
    <dgm:cxn modelId="{648D4C24-165D-4722-B708-787EFDF22943}" type="presParOf" srcId="{322C2344-EBF9-4D16-8827-D006F12ECD21}" destId="{35DA89DF-7065-4094-ADBE-B0E69E40CBD0}" srcOrd="0" destOrd="0" presId="urn:microsoft.com/office/officeart/2005/8/layout/process1"/>
    <dgm:cxn modelId="{0C97ED21-F0C8-44F6-A6C8-712B6798031A}" type="presParOf" srcId="{322C2344-EBF9-4D16-8827-D006F12ECD21}" destId="{D5362695-354A-4B4F-B503-6677FB65260E}" srcOrd="1" destOrd="0" presId="urn:microsoft.com/office/officeart/2005/8/layout/process1"/>
    <dgm:cxn modelId="{E2CCE80B-66EF-4A28-A224-98C6F05323A9}" type="presParOf" srcId="{D5362695-354A-4B4F-B503-6677FB65260E}" destId="{008428F6-051E-4FA3-BC1F-8AE212DBAD32}" srcOrd="0" destOrd="0" presId="urn:microsoft.com/office/officeart/2005/8/layout/process1"/>
    <dgm:cxn modelId="{F97DBF2D-F5CE-49BB-A90A-89B6E6DAFB8E}" type="presParOf" srcId="{322C2344-EBF9-4D16-8827-D006F12ECD21}" destId="{A377AE18-3484-4746-9191-5DBACAC0F708}" srcOrd="2" destOrd="0" presId="urn:microsoft.com/office/officeart/2005/8/layout/process1"/>
    <dgm:cxn modelId="{3FF43AE1-52CD-431C-A51A-D9DB156297D8}" type="presParOf" srcId="{322C2344-EBF9-4D16-8827-D006F12ECD21}" destId="{9DF7A542-8627-4DA9-BA55-8A65B1A67DFB}" srcOrd="3" destOrd="0" presId="urn:microsoft.com/office/officeart/2005/8/layout/process1"/>
    <dgm:cxn modelId="{1C181F34-81EF-434D-84B6-947C89192743}" type="presParOf" srcId="{9DF7A542-8627-4DA9-BA55-8A65B1A67DFB}" destId="{06A45B86-111D-46CE-9D12-26E6FF59E486}" srcOrd="0" destOrd="0" presId="urn:microsoft.com/office/officeart/2005/8/layout/process1"/>
    <dgm:cxn modelId="{62872C15-3431-44E6-A379-1ABB84441D60}" type="presParOf" srcId="{322C2344-EBF9-4D16-8827-D006F12ECD21}" destId="{A375F0B2-A02A-4083-922D-0BEB67A3080F}" srcOrd="4" destOrd="0" presId="urn:microsoft.com/office/officeart/2005/8/layout/process1"/>
    <dgm:cxn modelId="{CA337F6D-CA44-483B-AB23-1A5F4ACB39AE}" type="presParOf" srcId="{322C2344-EBF9-4D16-8827-D006F12ECD21}" destId="{4CAD62DC-41DD-4695-AFB4-85DEFC02B426}" srcOrd="5" destOrd="0" presId="urn:microsoft.com/office/officeart/2005/8/layout/process1"/>
    <dgm:cxn modelId="{4438A7E1-4CEB-4979-BD59-F995BD52250C}" type="presParOf" srcId="{4CAD62DC-41DD-4695-AFB4-85DEFC02B426}" destId="{DE1561AE-2CF3-4BC7-B43E-4BF930D873B8}" srcOrd="0" destOrd="0" presId="urn:microsoft.com/office/officeart/2005/8/layout/process1"/>
    <dgm:cxn modelId="{CDF8B57C-1784-48CB-B641-48BC134B5B4E}" type="presParOf" srcId="{322C2344-EBF9-4D16-8827-D006F12ECD21}" destId="{3DA9B5AE-C30A-48BA-9E31-42F9A80FAD9B}" srcOrd="6" destOrd="0" presId="urn:microsoft.com/office/officeart/2005/8/layout/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A89DF-7065-4094-ADBE-B0E69E40CBD0}">
      <dsp:nvSpPr>
        <dsp:cNvPr id="0" name=""/>
        <dsp:cNvSpPr/>
      </dsp:nvSpPr>
      <dsp:spPr>
        <a:xfrm>
          <a:off x="7814" y="77973"/>
          <a:ext cx="1037556" cy="6225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Selección de obras y definición de costos operativos del Programa.</a:t>
          </a:r>
        </a:p>
      </dsp:txBody>
      <dsp:txXfrm>
        <a:off x="26047" y="96206"/>
        <a:ext cx="1001090" cy="586067"/>
      </dsp:txXfrm>
    </dsp:sp>
    <dsp:sp modelId="{D5362695-354A-4B4F-B503-6677FB65260E}">
      <dsp:nvSpPr>
        <dsp:cNvPr id="0" name=""/>
        <dsp:cNvSpPr/>
      </dsp:nvSpPr>
      <dsp:spPr>
        <a:xfrm>
          <a:off x="1134089" y="260582"/>
          <a:ext cx="188085" cy="25731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134089" y="312045"/>
        <a:ext cx="131660" cy="154388"/>
      </dsp:txXfrm>
    </dsp:sp>
    <dsp:sp modelId="{A377AE18-3484-4746-9191-5DBACAC0F708}">
      <dsp:nvSpPr>
        <dsp:cNvPr id="0" name=""/>
        <dsp:cNvSpPr/>
      </dsp:nvSpPr>
      <dsp:spPr>
        <a:xfrm>
          <a:off x="1400248" y="77973"/>
          <a:ext cx="1037556" cy="6225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Aprobación UEPFIR/Consejo de Administración FFFIR</a:t>
          </a:r>
        </a:p>
      </dsp:txBody>
      <dsp:txXfrm>
        <a:off x="1418481" y="96206"/>
        <a:ext cx="1001090" cy="586067"/>
      </dsp:txXfrm>
    </dsp:sp>
    <dsp:sp modelId="{9DF7A542-8627-4DA9-BA55-8A65B1A67DFB}">
      <dsp:nvSpPr>
        <dsp:cNvPr id="0" name=""/>
        <dsp:cNvSpPr/>
      </dsp:nvSpPr>
      <dsp:spPr>
        <a:xfrm>
          <a:off x="2541560" y="260582"/>
          <a:ext cx="219961" cy="25731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2541560" y="312045"/>
        <a:ext cx="153973" cy="154388"/>
      </dsp:txXfrm>
    </dsp:sp>
    <dsp:sp modelId="{A375F0B2-A02A-4083-922D-0BEB67A3080F}">
      <dsp:nvSpPr>
        <dsp:cNvPr id="0" name=""/>
        <dsp:cNvSpPr/>
      </dsp:nvSpPr>
      <dsp:spPr>
        <a:xfrm>
          <a:off x="2852827" y="77973"/>
          <a:ext cx="1037556" cy="6225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No Objeción BID</a:t>
          </a:r>
        </a:p>
      </dsp:txBody>
      <dsp:txXfrm>
        <a:off x="2871060" y="96206"/>
        <a:ext cx="1001090" cy="586067"/>
      </dsp:txXfrm>
    </dsp:sp>
    <dsp:sp modelId="{4CAD62DC-41DD-4695-AFB4-85DEFC02B426}">
      <dsp:nvSpPr>
        <dsp:cNvPr id="0" name=""/>
        <dsp:cNvSpPr/>
      </dsp:nvSpPr>
      <dsp:spPr>
        <a:xfrm>
          <a:off x="3994139" y="260582"/>
          <a:ext cx="219961" cy="25731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994139" y="312045"/>
        <a:ext cx="153973" cy="154388"/>
      </dsp:txXfrm>
    </dsp:sp>
    <dsp:sp modelId="{3DA9B5AE-C30A-48BA-9E31-42F9A80FAD9B}">
      <dsp:nvSpPr>
        <dsp:cNvPr id="0" name=""/>
        <dsp:cNvSpPr/>
      </dsp:nvSpPr>
      <dsp:spPr>
        <a:xfrm>
          <a:off x="4305406" y="77973"/>
          <a:ext cx="1037556" cy="6225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Ejecución</a:t>
          </a:r>
        </a:p>
      </dsp:txBody>
      <dsp:txXfrm>
        <a:off x="4323639" y="96206"/>
        <a:ext cx="1001090" cy="58606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F41E64800BD74D8D0F3353FD166F16" ma:contentTypeVersion="2994" ma:contentTypeDescription="A content type to manage public (operations) IDB documents" ma:contentTypeScope="" ma:versionID="d73f6a039a7d7879419f3d39ec923f38">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Document_x0020_Author xmlns="cdc7663a-08f0-4737-9e8c-148ce897a09c">Baladi Rodriguez,Aziz</Document_x0020_Author>
    <_dlc_DocId xmlns="cdc7663a-08f0-4737-9e8c-148ce897a09c">EZSHARE-323354554-19</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Operation_x0020_Type xmlns="cdc7663a-08f0-4737-9e8c-148ce897a09c">Loan Operation</Operation_x0020_Type>
    <TaxCatchAll xmlns="cdc7663a-08f0-4737-9e8c-148ce897a09c">
      <Value>5</Value>
      <Value>3</Value>
      <Value>79</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AR-L1307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https://idbg.sharepoint.com/teams/EZ-AR-LON/AR-L1307/_layouts/15/DocIdRedir.aspx?ID=EZSHARE-323354554-19</Url>
      <Description>EZSHARE-323354554-19</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011AFF0-8AC5-48BA-A0D9-952DA7260F2A}">
  <ds:schemaRefs>
    <ds:schemaRef ds:uri="http://schemas.openxmlformats.org/officeDocument/2006/bibliography"/>
  </ds:schemaRefs>
</ds:datastoreItem>
</file>

<file path=customXml/itemProps2.xml><?xml version="1.0" encoding="utf-8"?>
<ds:datastoreItem xmlns:ds="http://schemas.openxmlformats.org/officeDocument/2006/customXml" ds:itemID="{DAF4E8E3-F7FB-4B7D-8705-42DF6E984ED2}"/>
</file>

<file path=customXml/itemProps3.xml><?xml version="1.0" encoding="utf-8"?>
<ds:datastoreItem xmlns:ds="http://schemas.openxmlformats.org/officeDocument/2006/customXml" ds:itemID="{1F0DDFAF-14D6-42FB-89F3-50B7F14CA90E}"/>
</file>

<file path=customXml/itemProps4.xml><?xml version="1.0" encoding="utf-8"?>
<ds:datastoreItem xmlns:ds="http://schemas.openxmlformats.org/officeDocument/2006/customXml" ds:itemID="{42EC77A1-FB13-4198-846A-8DFA59B9DCFB}"/>
</file>

<file path=customXml/itemProps5.xml><?xml version="1.0" encoding="utf-8"?>
<ds:datastoreItem xmlns:ds="http://schemas.openxmlformats.org/officeDocument/2006/customXml" ds:itemID="{2B0E9862-D30A-44A2-8CC8-3B97BF373DD8}"/>
</file>

<file path=customXml/itemProps6.xml><?xml version="1.0" encoding="utf-8"?>
<ds:datastoreItem xmlns:ds="http://schemas.openxmlformats.org/officeDocument/2006/customXml" ds:itemID="{4737B910-78F5-46AA-B8D2-E08EE2924120}"/>
</file>

<file path=customXml/itemProps7.xml><?xml version="1.0" encoding="utf-8"?>
<ds:datastoreItem xmlns:ds="http://schemas.openxmlformats.org/officeDocument/2006/customXml" ds:itemID="{92BA794A-496D-4F26-87C8-2DBE3C09AD5D}"/>
</file>

<file path=docProps/app.xml><?xml version="1.0" encoding="utf-8"?>
<Properties xmlns="http://schemas.openxmlformats.org/officeDocument/2006/extended-properties" xmlns:vt="http://schemas.openxmlformats.org/officeDocument/2006/docPropsVTypes">
  <Template>Normal.dotm</Template>
  <TotalTime>2</TotalTime>
  <Pages>35</Pages>
  <Words>15566</Words>
  <Characters>88728</Characters>
  <Application>Microsoft Office Word</Application>
  <DocSecurity>0</DocSecurity>
  <Lines>739</Lines>
  <Paragraphs>208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104086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Corbellini Eliana</dc:creator>
  <cp:keywords/>
  <dc:description/>
  <cp:lastModifiedBy>Abad, Julieta</cp:lastModifiedBy>
  <cp:revision>3</cp:revision>
  <cp:lastPrinted>2019-03-15T14:16:00Z</cp:lastPrinted>
  <dcterms:created xsi:type="dcterms:W3CDTF">2019-06-19T18:59:00Z</dcterms:created>
  <dcterms:modified xsi:type="dcterms:W3CDTF">2019-06-19T19:01:00Z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79;#MAJOR HIGHWAYS|59b49cf2-c4cd-4316-ac14-b3a0ffc7d51d</vt:lpwstr>
  </property>
  <property fmtid="{D5CDD505-2E9C-101B-9397-08002B2CF9AE}" pid="7" name="Country">
    <vt:lpwstr>5;#Argentina|eb1b705c-195f-4c3b-9661-b201f2fee3c5</vt:lpwstr>
  </property>
  <property fmtid="{D5CDD505-2E9C-101B-9397-08002B2CF9AE}" pid="8" name="Fund IDB">
    <vt:lpwstr/>
  </property>
  <property fmtid="{D5CDD505-2E9C-101B-9397-08002B2CF9AE}" pid="9" name="_dlc_DocIdItemGuid">
    <vt:lpwstr>83e669fc-09c1-4b3b-a3a9-016aeea371da</vt:lpwstr>
  </property>
  <property fmtid="{D5CDD505-2E9C-101B-9397-08002B2CF9AE}" pid="10" name="Sector IDB">
    <vt:lpwstr>3;#TRANSPORT|5a25d1a8-4baf-41a8-9e3b-e167accda6ea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0x0101001A458A224826124E8B45B1D613300CFC007AF41E64800BD74D8D0F3353FD166F16</vt:lpwstr>
  </property>
</Properties>
</file>