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8D0041"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CO"/>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8D0041">
        <w:rPr>
          <w:rFonts w:asciiTheme="minorHAnsi" w:hAnsiTheme="minorHAnsi"/>
          <w:lang w:val="es-CO"/>
        </w:rPr>
        <w:t xml:space="preserve">                </w:t>
      </w:r>
    </w:p>
    <w:p w14:paraId="7BC714B6" w14:textId="31EB88EC" w:rsidR="00D761FB" w:rsidRPr="008D0041"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CO"/>
        </w:rPr>
      </w:pPr>
      <w:r w:rsidRPr="008D0041">
        <w:rPr>
          <w:rFonts w:asciiTheme="minorHAnsi" w:eastAsiaTheme="minorEastAsia" w:hAnsiTheme="minorHAnsi" w:cstheme="minorBidi"/>
          <w:smallCaps w:val="0"/>
          <w:sz w:val="28"/>
          <w:szCs w:val="28"/>
          <w:u w:val="single"/>
          <w:lang w:val="es-CO"/>
        </w:rPr>
        <w:t xml:space="preserve">SOLICITUD DE </w:t>
      </w:r>
      <w:r w:rsidR="00E82ED1" w:rsidRPr="008D0041">
        <w:rPr>
          <w:rFonts w:asciiTheme="minorHAnsi" w:eastAsiaTheme="minorEastAsia" w:hAnsiTheme="minorHAnsi" w:cstheme="minorBidi"/>
          <w:smallCaps w:val="0"/>
          <w:sz w:val="28"/>
          <w:szCs w:val="28"/>
          <w:u w:val="single"/>
          <w:lang w:val="es-CO"/>
        </w:rPr>
        <w:t xml:space="preserve">EXPRESIONES </w:t>
      </w:r>
      <w:r w:rsidRPr="008D0041">
        <w:rPr>
          <w:rFonts w:asciiTheme="minorHAnsi" w:eastAsiaTheme="minorEastAsia" w:hAnsiTheme="minorHAnsi" w:cstheme="minorBidi"/>
          <w:smallCaps w:val="0"/>
          <w:sz w:val="28"/>
          <w:szCs w:val="28"/>
          <w:u w:val="single"/>
          <w:lang w:val="es-CO"/>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037075C7" w:rsidR="00D761FB" w:rsidRPr="00E963C5" w:rsidRDefault="08202347" w:rsidP="08202347">
      <w:pPr>
        <w:suppressAutoHyphens/>
        <w:rPr>
          <w:rFonts w:asciiTheme="minorHAnsi" w:hAnsiTheme="minorHAnsi" w:cstheme="minorBidi"/>
          <w:color w:val="0070C0"/>
        </w:rPr>
      </w:pPr>
      <w:r w:rsidRPr="00E963C5">
        <w:rPr>
          <w:rFonts w:asciiTheme="minorHAnsi" w:hAnsiTheme="minorHAnsi" w:cstheme="minorBidi"/>
          <w:b/>
          <w:bCs/>
          <w:color w:val="0070C0"/>
        </w:rPr>
        <w:t>Selección #:</w:t>
      </w:r>
      <w:r w:rsidR="00B06B98" w:rsidRPr="00E963C5">
        <w:rPr>
          <w:rFonts w:asciiTheme="minorHAnsi" w:hAnsiTheme="minorHAnsi" w:cstheme="minorBidi"/>
          <w:color w:val="0070C0"/>
        </w:rPr>
        <w:t xml:space="preserve"> CO-T1638-P001</w:t>
      </w:r>
      <w:r w:rsidRPr="00E963C5">
        <w:rPr>
          <w:rFonts w:asciiTheme="minorHAnsi" w:hAnsiTheme="minorHAnsi" w:cstheme="minorBidi"/>
          <w:color w:val="0070C0"/>
        </w:rPr>
        <w:t xml:space="preserve"> </w:t>
      </w:r>
    </w:p>
    <w:p w14:paraId="2FE659F0" w14:textId="2C6F6D57" w:rsidR="00D761FB" w:rsidRPr="00E963C5" w:rsidRDefault="08202347">
      <w:r w:rsidRPr="00E963C5">
        <w:rPr>
          <w:rFonts w:asciiTheme="minorHAnsi" w:hAnsiTheme="minorHAnsi" w:cstheme="minorBidi"/>
          <w:b/>
          <w:bCs/>
          <w:color w:val="0070C0"/>
        </w:rPr>
        <w:t>Método de selección</w:t>
      </w:r>
      <w:r w:rsidRPr="00E963C5">
        <w:rPr>
          <w:rFonts w:asciiTheme="minorHAnsi" w:hAnsiTheme="minorHAnsi" w:cstheme="minorBidi"/>
          <w:color w:val="0070C0"/>
        </w:rPr>
        <w:t>:</w:t>
      </w:r>
      <w:r w:rsidR="00F82838" w:rsidRPr="00E963C5">
        <w:rPr>
          <w:rFonts w:asciiTheme="minorHAnsi" w:hAnsiTheme="minorHAnsi" w:cstheme="minorBidi"/>
          <w:color w:val="0070C0"/>
        </w:rPr>
        <w:t xml:space="preserve"> Competitivo</w:t>
      </w:r>
    </w:p>
    <w:p w14:paraId="4356DB27" w14:textId="580BF9D2" w:rsidR="00D761FB" w:rsidRPr="00E963C5" w:rsidRDefault="08202347" w:rsidP="08202347">
      <w:pPr>
        <w:suppressAutoHyphens/>
        <w:rPr>
          <w:rFonts w:asciiTheme="minorHAnsi" w:hAnsiTheme="minorHAnsi" w:cstheme="minorBidi"/>
          <w:color w:val="0070C0"/>
        </w:rPr>
      </w:pPr>
      <w:r w:rsidRPr="00E963C5">
        <w:rPr>
          <w:rFonts w:asciiTheme="minorHAnsi" w:hAnsiTheme="minorHAnsi" w:cstheme="minorBidi"/>
          <w:b/>
          <w:bCs/>
          <w:color w:val="0070C0"/>
        </w:rPr>
        <w:t>País:</w:t>
      </w:r>
      <w:r w:rsidR="00B06B98" w:rsidRPr="00E963C5">
        <w:rPr>
          <w:rFonts w:asciiTheme="minorHAnsi" w:hAnsiTheme="minorHAnsi" w:cstheme="minorBidi"/>
          <w:color w:val="0070C0"/>
        </w:rPr>
        <w:t xml:space="preserve"> Colombia </w:t>
      </w:r>
      <w:r w:rsidRPr="00E963C5">
        <w:rPr>
          <w:rFonts w:asciiTheme="minorHAnsi" w:hAnsiTheme="minorHAnsi" w:cstheme="minorBidi"/>
          <w:color w:val="0070C0"/>
        </w:rPr>
        <w:t xml:space="preserve"> </w:t>
      </w:r>
    </w:p>
    <w:p w14:paraId="4C834057" w14:textId="5023D9C1" w:rsidR="00D761FB" w:rsidRPr="00E963C5" w:rsidRDefault="08202347" w:rsidP="08202347">
      <w:pPr>
        <w:suppressAutoHyphens/>
        <w:rPr>
          <w:rFonts w:asciiTheme="minorHAnsi" w:hAnsiTheme="minorHAnsi" w:cstheme="minorBidi"/>
          <w:color w:val="0070C0"/>
        </w:rPr>
      </w:pPr>
      <w:r w:rsidRPr="00E963C5">
        <w:rPr>
          <w:rFonts w:asciiTheme="minorHAnsi" w:hAnsiTheme="minorHAnsi" w:cstheme="minorBidi"/>
          <w:b/>
          <w:bCs/>
          <w:color w:val="0070C0"/>
        </w:rPr>
        <w:t>Sector</w:t>
      </w:r>
      <w:r w:rsidRPr="00E963C5">
        <w:rPr>
          <w:rFonts w:asciiTheme="minorHAnsi" w:hAnsiTheme="minorHAnsi" w:cstheme="minorBidi"/>
          <w:color w:val="0070C0"/>
        </w:rPr>
        <w:t>:</w:t>
      </w:r>
      <w:r w:rsidR="00B06B98" w:rsidRPr="00E963C5">
        <w:rPr>
          <w:rFonts w:asciiTheme="minorHAnsi" w:hAnsiTheme="minorHAnsi" w:cstheme="minorBidi"/>
          <w:color w:val="0070C0"/>
        </w:rPr>
        <w:t xml:space="preserve"> CSD</w:t>
      </w:r>
    </w:p>
    <w:p w14:paraId="420580C3" w14:textId="74A23971" w:rsidR="00D761FB" w:rsidRPr="00E963C5" w:rsidRDefault="08202347" w:rsidP="08202347">
      <w:pPr>
        <w:suppressAutoHyphens/>
        <w:rPr>
          <w:rFonts w:asciiTheme="minorHAnsi" w:hAnsiTheme="minorHAnsi" w:cstheme="minorBidi"/>
          <w:color w:val="0070C0"/>
        </w:rPr>
      </w:pPr>
      <w:r w:rsidRPr="00E963C5">
        <w:rPr>
          <w:rFonts w:asciiTheme="minorHAnsi" w:hAnsiTheme="minorHAnsi" w:cstheme="minorBidi"/>
          <w:b/>
          <w:bCs/>
          <w:color w:val="0070C0"/>
        </w:rPr>
        <w:t>Financiación - TC #:</w:t>
      </w:r>
      <w:r w:rsidR="00B06B98" w:rsidRPr="00E963C5">
        <w:rPr>
          <w:rFonts w:asciiTheme="minorHAnsi" w:hAnsiTheme="minorHAnsi" w:cstheme="minorBidi"/>
          <w:color w:val="0070C0"/>
        </w:rPr>
        <w:t xml:space="preserve"> CO-T1638</w:t>
      </w:r>
      <w:r w:rsidRPr="00E963C5">
        <w:rPr>
          <w:rFonts w:asciiTheme="minorHAnsi" w:hAnsiTheme="minorHAnsi" w:cstheme="minorBidi"/>
          <w:color w:val="0070C0"/>
        </w:rPr>
        <w:t xml:space="preserve">                            </w:t>
      </w:r>
    </w:p>
    <w:p w14:paraId="6B175998" w14:textId="79EA569B" w:rsidR="00D761FB" w:rsidRPr="00E963C5" w:rsidRDefault="08202347">
      <w:pPr>
        <w:pStyle w:val="BodyText"/>
      </w:pPr>
      <w:r w:rsidRPr="00E963C5">
        <w:rPr>
          <w:rFonts w:asciiTheme="minorHAnsi" w:eastAsiaTheme="minorEastAsia" w:hAnsiTheme="minorHAnsi" w:cstheme="minorBidi"/>
          <w:b/>
          <w:bCs/>
          <w:color w:val="0070C0"/>
        </w:rPr>
        <w:t>Proyecto #:</w:t>
      </w:r>
      <w:r w:rsidR="00B06B98" w:rsidRPr="00E963C5">
        <w:rPr>
          <w:rFonts w:asciiTheme="minorHAnsi" w:eastAsiaTheme="minorEastAsia" w:hAnsiTheme="minorHAnsi" w:cstheme="minorBidi"/>
          <w:color w:val="0070C0"/>
        </w:rPr>
        <w:t xml:space="preserve"> </w:t>
      </w:r>
      <w:r w:rsidR="00F82838" w:rsidRPr="00E963C5">
        <w:rPr>
          <w:rFonts w:asciiTheme="minorHAnsi" w:eastAsiaTheme="minorEastAsia" w:hAnsiTheme="minorHAnsi" w:cstheme="minorBidi"/>
          <w:color w:val="0070C0"/>
        </w:rPr>
        <w:t>Identificación de oportunidades de mejora para el fortalecimiento del esquema de Bancos de Hábitat en Colombia</w:t>
      </w:r>
    </w:p>
    <w:p w14:paraId="08959238" w14:textId="550E7AF8" w:rsidR="00D761FB" w:rsidRPr="00E963C5" w:rsidRDefault="08202347">
      <w:pPr>
        <w:pStyle w:val="BodyText"/>
      </w:pPr>
      <w:r w:rsidRPr="00C804AB">
        <w:rPr>
          <w:rFonts w:asciiTheme="minorHAnsi" w:eastAsiaTheme="minorEastAsia" w:hAnsiTheme="minorHAnsi" w:cstheme="minorBidi"/>
          <w:b/>
          <w:bCs/>
          <w:color w:val="0070C0"/>
        </w:rPr>
        <w:t>Nombre del TC:</w:t>
      </w:r>
      <w:r w:rsidR="00B06B98" w:rsidRPr="00E963C5">
        <w:rPr>
          <w:rFonts w:asciiTheme="minorHAnsi" w:eastAsiaTheme="minorEastAsia" w:hAnsiTheme="minorHAnsi" w:cstheme="minorBidi"/>
          <w:color w:val="0070C0"/>
        </w:rPr>
        <w:t xml:space="preserve"> Fortalecimiento del esquema de bancos de hábitat en Colombia</w:t>
      </w:r>
    </w:p>
    <w:p w14:paraId="35128683" w14:textId="1F9384AC" w:rsidR="00D761FB" w:rsidRPr="00E963C5" w:rsidRDefault="08202347" w:rsidP="08202347">
      <w:pPr>
        <w:pStyle w:val="BodyText"/>
        <w:rPr>
          <w:rFonts w:asciiTheme="minorHAnsi" w:eastAsiaTheme="minorEastAsia" w:hAnsiTheme="minorHAnsi" w:cstheme="minorBidi"/>
          <w:color w:val="0070C0"/>
        </w:rPr>
      </w:pPr>
      <w:r w:rsidRPr="00C804AB">
        <w:rPr>
          <w:rFonts w:asciiTheme="minorHAnsi" w:eastAsiaTheme="minorEastAsia" w:hAnsiTheme="minorHAnsi" w:cstheme="minorBidi"/>
          <w:b/>
          <w:bCs/>
          <w:color w:val="0070C0"/>
        </w:rPr>
        <w:t>Descripción de los Servicios</w:t>
      </w:r>
      <w:r w:rsidRPr="00E963C5">
        <w:rPr>
          <w:rFonts w:asciiTheme="minorHAnsi" w:eastAsiaTheme="minorEastAsia" w:hAnsiTheme="minorHAnsi" w:cstheme="minorBidi"/>
          <w:color w:val="0070C0"/>
        </w:rPr>
        <w:t>:</w:t>
      </w:r>
      <w:r w:rsidR="00B06B98" w:rsidRPr="00E963C5">
        <w:rPr>
          <w:rFonts w:asciiTheme="minorHAnsi" w:eastAsiaTheme="minorEastAsia" w:hAnsiTheme="minorHAnsi" w:cstheme="minorBidi"/>
          <w:color w:val="0070C0"/>
        </w:rPr>
        <w:t xml:space="preserve"> </w:t>
      </w:r>
      <w:r w:rsidR="00C804AB">
        <w:rPr>
          <w:rFonts w:asciiTheme="minorHAnsi" w:eastAsiaTheme="minorEastAsia" w:hAnsiTheme="minorHAnsi" w:cstheme="minorBidi"/>
          <w:color w:val="0070C0"/>
        </w:rPr>
        <w:t>R</w:t>
      </w:r>
      <w:r w:rsidR="00C804AB" w:rsidRPr="00C804AB">
        <w:rPr>
          <w:rFonts w:asciiTheme="minorHAnsi" w:eastAsiaTheme="minorEastAsia" w:hAnsiTheme="minorHAnsi" w:cstheme="minorBidi"/>
          <w:color w:val="0070C0"/>
        </w:rPr>
        <w:t xml:space="preserve">ealizar un diagnóstico sobre el estado de los esquemas de bancos de hábitat en Colombia, identificando las barreras, oportunidades de mejora y condiciones habilitantes necesarias para fortalecer la Estrategia de Bancos de Hábitat en Colombia y su gobernanza. </w:t>
      </w:r>
    </w:p>
    <w:p w14:paraId="19F1721F" w14:textId="77777777" w:rsidR="00D761FB" w:rsidRDefault="00D761FB">
      <w:pPr>
        <w:pStyle w:val="BodyText"/>
        <w:rPr>
          <w:rFonts w:asciiTheme="minorHAnsi" w:hAnsiTheme="minorHAnsi" w:cstheme="minorHAnsi"/>
          <w:i/>
          <w:color w:val="0070C0"/>
        </w:rPr>
      </w:pPr>
    </w:p>
    <w:p w14:paraId="18F92703" w14:textId="4077201E" w:rsidR="00D761FB" w:rsidRDefault="00691598" w:rsidP="00B06B98">
      <w:pPr>
        <w:pStyle w:val="BodyText"/>
        <w:rPr>
          <w:rFonts w:asciiTheme="minorHAnsi" w:eastAsiaTheme="minorEastAsia" w:hAnsiTheme="minorHAnsi" w:cstheme="minorBidi"/>
          <w:i/>
          <w:iCs/>
          <w:color w:val="0070C0"/>
        </w:rPr>
      </w:pPr>
      <w:hyperlink r:id="rId14" w:history="1">
        <w:r w:rsidR="08202347" w:rsidRPr="00B06B98">
          <w:rPr>
            <w:rStyle w:val="Hyperlink"/>
            <w:rFonts w:asciiTheme="minorHAnsi" w:eastAsiaTheme="minorEastAsia" w:hAnsiTheme="minorHAnsi" w:cstheme="minorBidi"/>
            <w:i/>
            <w:iCs/>
          </w:rPr>
          <w:t>Enlace al documento TC</w:t>
        </w:r>
      </w:hyperlink>
    </w:p>
    <w:p w14:paraId="5D15DF79" w14:textId="77777777" w:rsidR="00D761FB" w:rsidRDefault="00D761FB">
      <w:pPr>
        <w:pStyle w:val="BodyText"/>
        <w:rPr>
          <w:rFonts w:asciiTheme="minorHAnsi" w:hAnsiTheme="minorHAnsi" w:cstheme="minorHAnsi"/>
          <w:i/>
          <w:color w:val="0070C0"/>
        </w:rPr>
      </w:pPr>
    </w:p>
    <w:p w14:paraId="2C0FC91B" w14:textId="77BDB1C6" w:rsidR="00D761FB" w:rsidRDefault="08202347" w:rsidP="004D5921">
      <w:pPr>
        <w:jc w:val="both"/>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B06B98" w:rsidRPr="0045015C">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E407E8">
        <w:rPr>
          <w:rFonts w:asciiTheme="minorHAnsi" w:hAnsiTheme="minorHAnsi" w:cstheme="minorBidi"/>
          <w:i/>
          <w:iCs/>
          <w:color w:val="0070C0"/>
        </w:rPr>
        <w:t>2</w:t>
      </w:r>
      <w:r w:rsidR="00691598">
        <w:rPr>
          <w:rFonts w:asciiTheme="minorHAnsi" w:hAnsiTheme="minorHAnsi" w:cstheme="minorBidi"/>
          <w:i/>
          <w:iCs/>
          <w:color w:val="0070C0"/>
        </w:rPr>
        <w:t>2</w:t>
      </w:r>
      <w:r w:rsidR="00E407E8">
        <w:rPr>
          <w:rFonts w:asciiTheme="minorHAnsi" w:hAnsiTheme="minorHAnsi" w:cstheme="minorBidi"/>
          <w:i/>
          <w:iCs/>
          <w:color w:val="0070C0"/>
        </w:rPr>
        <w:t>-jun-2022</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76E56567" w14:textId="10ADF21A" w:rsidR="00EB74FC" w:rsidRDefault="08202347" w:rsidP="08202347">
      <w:pPr>
        <w:suppressAutoHyphens/>
        <w:jc w:val="both"/>
        <w:rPr>
          <w:rFonts w:asciiTheme="minorHAnsi" w:hAnsiTheme="minorHAnsi" w:cstheme="minorBidi"/>
        </w:rPr>
      </w:pPr>
      <w:r w:rsidRPr="08202347">
        <w:rPr>
          <w:rFonts w:asciiTheme="minorHAnsi" w:hAnsiTheme="minorHAnsi" w:cstheme="minorBidi"/>
        </w:rPr>
        <w:t>Los servicios de consultoría ("los Servicios")</w:t>
      </w:r>
      <w:r w:rsidR="00E910FE">
        <w:rPr>
          <w:rFonts w:asciiTheme="minorHAnsi" w:hAnsiTheme="minorHAnsi" w:cstheme="minorBidi"/>
        </w:rPr>
        <w:t xml:space="preserve"> están </w:t>
      </w:r>
      <w:r w:rsidR="00E407E8">
        <w:rPr>
          <w:rFonts w:asciiTheme="minorHAnsi" w:hAnsiTheme="minorHAnsi" w:cstheme="minorBidi"/>
        </w:rPr>
        <w:t>orientados</w:t>
      </w:r>
      <w:r w:rsidR="00E910FE">
        <w:rPr>
          <w:rFonts w:asciiTheme="minorHAnsi" w:hAnsiTheme="minorHAnsi" w:cstheme="minorBidi"/>
        </w:rPr>
        <w:t xml:space="preserve"> a</w:t>
      </w:r>
      <w:r w:rsidR="00D01A47">
        <w:rPr>
          <w:rFonts w:asciiTheme="minorHAnsi" w:hAnsiTheme="minorHAnsi" w:cstheme="minorBidi"/>
        </w:rPr>
        <w:t xml:space="preserve"> </w:t>
      </w:r>
      <w:r w:rsidR="00CD04A7" w:rsidRPr="00CD04A7">
        <w:rPr>
          <w:rFonts w:asciiTheme="minorHAnsi" w:hAnsiTheme="minorHAnsi" w:cstheme="minorBidi"/>
        </w:rPr>
        <w:t>realizar un diagnóstico sobre el estado de los esquemas de bancos de hábitat en Colombia, identificando las barreras, oportunidades de mejora y condiciones habilitantes necesarias para fortalecer la Estrategia de Bancos de Hábitat en Colombia y su gobernanza.</w:t>
      </w:r>
      <w:r w:rsidR="00C32A5F">
        <w:rPr>
          <w:rFonts w:asciiTheme="minorHAnsi" w:hAnsiTheme="minorHAnsi" w:cstheme="minorBidi"/>
        </w:rPr>
        <w:t xml:space="preserve"> El plazo estimado es de cinco (5) meses. </w:t>
      </w:r>
    </w:p>
    <w:p w14:paraId="545B4BCE" w14:textId="7D04780F" w:rsidR="00D761FB" w:rsidRDefault="00D761FB">
      <w:pPr>
        <w:jc w:val="both"/>
        <w:rPr>
          <w:rFonts w:asciiTheme="minorHAnsi" w:hAnsiTheme="minorHAnsi" w:cs="Times New Roman"/>
          <w:color w:val="auto"/>
        </w:rPr>
      </w:pP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03405C6F" w14:textId="0C2900E4" w:rsidR="00D761FB" w:rsidRDefault="08202347">
      <w:pPr>
        <w:jc w:val="both"/>
        <w:rPr>
          <w:rFonts w:asciiTheme="minorHAnsi" w:hAnsiTheme="minorHAnsi" w:cs="Times New Roman"/>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lastRenderedPageBreak/>
        <w:t>Banco Interamericano de Desarrollo</w:t>
      </w:r>
    </w:p>
    <w:p w14:paraId="5B03049A" w14:textId="04DC17FC"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717C12">
        <w:rPr>
          <w:rFonts w:asciiTheme="minorHAnsi" w:hAnsiTheme="minorHAnsi" w:cstheme="minorBidi"/>
          <w:i/>
          <w:iCs/>
          <w:color w:val="0070C0"/>
        </w:rPr>
        <w:t>Cambio Climático y Sostenibilidad</w:t>
      </w:r>
    </w:p>
    <w:p w14:paraId="3A83DC3F" w14:textId="090CF7B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00717C12">
        <w:rPr>
          <w:rFonts w:asciiTheme="minorHAnsi" w:hAnsiTheme="minorHAnsi" w:cstheme="minorBidi"/>
          <w:i/>
          <w:iCs/>
          <w:color w:val="0070C0"/>
        </w:rPr>
        <w:t xml:space="preserve"> José Manuel Sandoval</w:t>
      </w:r>
    </w:p>
    <w:p w14:paraId="6C3797D2" w14:textId="08B770BD" w:rsidR="00D761FB" w:rsidRDefault="00D761FB">
      <w:pPr>
        <w:jc w:val="both"/>
        <w:rPr>
          <w:rFonts w:asciiTheme="minorHAnsi" w:hAnsiTheme="minorHAnsi" w:cs="Times New Roman"/>
          <w:color w:val="auto"/>
        </w:rPr>
      </w:pPr>
    </w:p>
    <w:p w14:paraId="7A3B9024" w14:textId="71C5970C" w:rsidR="00D761FB" w:rsidRPr="00F82838" w:rsidRDefault="00F82838" w:rsidP="00FF40D0">
      <w:pPr>
        <w:jc w:val="both"/>
        <w:rPr>
          <w:rFonts w:asciiTheme="minorHAnsi" w:hAnsiTheme="minorHAnsi" w:cstheme="minorBidi"/>
          <w:color w:val="auto"/>
          <w:lang w:val="es-CO"/>
        </w:rPr>
      </w:pPr>
      <w:r w:rsidRPr="00F82838">
        <w:rPr>
          <w:rFonts w:asciiTheme="minorHAnsi" w:hAnsiTheme="minorHAnsi" w:cstheme="minorBidi"/>
          <w:color w:val="auto"/>
          <w:lang w:val="es-CO"/>
        </w:rPr>
        <w:t>Dirección</w:t>
      </w:r>
      <w:r>
        <w:rPr>
          <w:rFonts w:asciiTheme="minorHAnsi" w:hAnsiTheme="minorHAnsi" w:cstheme="minorBidi"/>
          <w:color w:val="auto"/>
          <w:lang w:val="es-CO"/>
        </w:rPr>
        <w:t xml:space="preserve">: </w:t>
      </w:r>
      <w:r w:rsidRPr="00F82838">
        <w:rPr>
          <w:rFonts w:asciiTheme="minorHAnsi" w:hAnsiTheme="minorHAnsi" w:cstheme="minorBidi"/>
          <w:color w:val="auto"/>
          <w:lang w:val="es-CO"/>
        </w:rPr>
        <w:t>Carrera 7 No. 71-21 - Torre B Piso 19</w:t>
      </w:r>
    </w:p>
    <w:p w14:paraId="292E1F53" w14:textId="0351D61C" w:rsidR="00D761FB" w:rsidRPr="00EB74FC" w:rsidRDefault="08202347" w:rsidP="00FF40D0">
      <w:pPr>
        <w:suppressAutoHyphens/>
        <w:rPr>
          <w:rFonts w:asciiTheme="minorHAnsi" w:hAnsiTheme="minorHAnsi" w:cstheme="minorBidi"/>
          <w:i/>
          <w:iCs/>
          <w:color w:val="0070C0"/>
          <w:lang w:val="en-US"/>
        </w:rPr>
      </w:pPr>
      <w:r w:rsidRPr="00EB74FC">
        <w:rPr>
          <w:rFonts w:asciiTheme="minorHAnsi" w:hAnsiTheme="minorHAnsi" w:cstheme="minorBidi"/>
          <w:lang w:val="en-US"/>
        </w:rPr>
        <w:t xml:space="preserve">Tel: </w:t>
      </w:r>
      <w:r w:rsidR="00F82838" w:rsidRPr="00EB74FC">
        <w:rPr>
          <w:rFonts w:asciiTheme="minorHAnsi" w:hAnsiTheme="minorHAnsi" w:cstheme="minorBidi"/>
          <w:i/>
          <w:iCs/>
          <w:color w:val="0070C0"/>
          <w:lang w:val="en-US"/>
        </w:rPr>
        <w:t>57-601-325700</w:t>
      </w:r>
    </w:p>
    <w:p w14:paraId="5B38F2D0" w14:textId="0694CC41" w:rsidR="00F82838" w:rsidRDefault="08202347" w:rsidP="00FF40D0">
      <w:pPr>
        <w:suppressAutoHyphens/>
        <w:jc w:val="both"/>
        <w:rPr>
          <w:rFonts w:asciiTheme="minorHAnsi" w:hAnsiTheme="minorHAnsi" w:cstheme="minorBidi"/>
          <w:color w:val="0070C0"/>
          <w:lang w:val="en-US"/>
        </w:rPr>
      </w:pPr>
      <w:r w:rsidRPr="00F82838">
        <w:rPr>
          <w:rFonts w:asciiTheme="minorHAnsi" w:hAnsiTheme="minorHAnsi" w:cstheme="minorBidi"/>
          <w:lang w:val="en-US"/>
        </w:rPr>
        <w:t xml:space="preserve">Email: </w:t>
      </w:r>
      <w:hyperlink r:id="rId17" w:history="1">
        <w:r w:rsidR="00F82838" w:rsidRPr="00C87812">
          <w:rPr>
            <w:rStyle w:val="Hyperlink"/>
            <w:rFonts w:asciiTheme="minorHAnsi" w:hAnsiTheme="minorHAnsi" w:cstheme="minorBidi"/>
            <w:lang w:val="en-US"/>
          </w:rPr>
          <w:t>jmanuelsa@iadb.org</w:t>
        </w:r>
      </w:hyperlink>
    </w:p>
    <w:p w14:paraId="548C12AB" w14:textId="21070DD1" w:rsidR="00CE0491" w:rsidRDefault="08202347" w:rsidP="00FF40D0">
      <w:pPr>
        <w:suppressAutoHyphens/>
        <w:jc w:val="both"/>
        <w:rPr>
          <w:rFonts w:asciiTheme="minorHAnsi" w:hAnsiTheme="minorHAnsi" w:cstheme="minorBidi"/>
          <w:color w:val="auto"/>
          <w:lang w:val="en-US"/>
        </w:rPr>
      </w:pPr>
      <w:r w:rsidRPr="00F82838">
        <w:rPr>
          <w:rFonts w:asciiTheme="minorHAnsi" w:hAnsiTheme="minorHAnsi" w:cstheme="minorBidi"/>
          <w:color w:val="auto"/>
          <w:lang w:val="en-US"/>
        </w:rPr>
        <w:t xml:space="preserve">Sitio Web: </w:t>
      </w:r>
      <w:hyperlink r:id="rId18">
        <w:r w:rsidRPr="00F82838">
          <w:rPr>
            <w:rStyle w:val="Hyperlink"/>
            <w:rFonts w:asciiTheme="minorHAnsi" w:hAnsiTheme="minorHAnsi" w:cstheme="minorBidi"/>
            <w:lang w:val="en-US"/>
          </w:rPr>
          <w:t>www.iadb.org</w:t>
        </w:r>
      </w:hyperlink>
      <w:r w:rsidRPr="00F82838">
        <w:rPr>
          <w:rFonts w:asciiTheme="minorHAnsi" w:hAnsiTheme="minorHAnsi" w:cstheme="minorBidi"/>
          <w:color w:val="auto"/>
          <w:lang w:val="en-US"/>
        </w:rPr>
        <w:t xml:space="preserve"> </w:t>
      </w:r>
    </w:p>
    <w:p w14:paraId="26A9E01F" w14:textId="77777777" w:rsidR="00FF40D0" w:rsidRPr="00F82838" w:rsidRDefault="00FF40D0" w:rsidP="00FF40D0">
      <w:pPr>
        <w:suppressAutoHyphens/>
        <w:jc w:val="both"/>
        <w:rPr>
          <w:rFonts w:asciiTheme="minorHAnsi" w:hAnsiTheme="minorHAnsi" w:cstheme="minorBidi"/>
          <w:color w:val="0070C0"/>
          <w:lang w:val="en-US"/>
        </w:rPr>
      </w:pPr>
    </w:p>
    <w:p w14:paraId="2509C789" w14:textId="20DEB3F6" w:rsidR="00CE0491" w:rsidRPr="002C273D" w:rsidRDefault="2C944FB1" w:rsidP="2C944FB1">
      <w:pPr>
        <w:jc w:val="both"/>
        <w:rPr>
          <w:rFonts w:asciiTheme="minorHAnsi" w:hAnsiTheme="minorHAnsi" w:cstheme="minorBidi"/>
          <w:b/>
          <w:bCs/>
          <w:color w:val="auto"/>
          <w:u w:val="single"/>
        </w:rPr>
      </w:pPr>
      <w:r w:rsidRPr="002C273D">
        <w:rPr>
          <w:rFonts w:asciiTheme="minorHAnsi" w:hAnsiTheme="minorHAnsi" w:cstheme="minorBidi"/>
          <w:b/>
          <w:bCs/>
          <w:color w:val="auto"/>
          <w:u w:val="single"/>
        </w:rPr>
        <w:t>Borrador de Resumen de los Términos de Referencia</w:t>
      </w:r>
    </w:p>
    <w:p w14:paraId="1AAAB751" w14:textId="224754D3" w:rsidR="00044312" w:rsidRDefault="00044312" w:rsidP="2C944FB1">
      <w:pPr>
        <w:jc w:val="both"/>
        <w:rPr>
          <w:rFonts w:asciiTheme="minorHAnsi" w:hAnsiTheme="minorHAnsi" w:cstheme="minorBidi"/>
          <w:color w:val="auto"/>
        </w:rPr>
      </w:pPr>
    </w:p>
    <w:p w14:paraId="50055A2B" w14:textId="49E5CA6C" w:rsidR="00044312" w:rsidRPr="00044312" w:rsidRDefault="00044312" w:rsidP="00044312">
      <w:pPr>
        <w:jc w:val="both"/>
        <w:rPr>
          <w:rFonts w:asciiTheme="minorHAnsi" w:hAnsiTheme="minorHAnsi" w:cstheme="minorBidi"/>
          <w:color w:val="auto"/>
          <w:u w:val="single"/>
        </w:rPr>
      </w:pPr>
      <w:r w:rsidRPr="00044312">
        <w:rPr>
          <w:rFonts w:asciiTheme="minorHAnsi" w:hAnsiTheme="minorHAnsi" w:cstheme="minorBidi"/>
          <w:color w:val="auto"/>
          <w:u w:val="single"/>
        </w:rPr>
        <w:t>Alcance de los Servicios</w:t>
      </w:r>
    </w:p>
    <w:p w14:paraId="78610B78" w14:textId="77777777" w:rsidR="00044312" w:rsidRPr="00044312" w:rsidRDefault="00044312" w:rsidP="00044312">
      <w:pPr>
        <w:jc w:val="both"/>
        <w:rPr>
          <w:rFonts w:asciiTheme="minorHAnsi" w:hAnsiTheme="minorHAnsi" w:cstheme="minorBidi"/>
          <w:color w:val="auto"/>
        </w:rPr>
      </w:pPr>
    </w:p>
    <w:p w14:paraId="4F19D4B1" w14:textId="1C24913C" w:rsidR="00044312" w:rsidRPr="002C273D" w:rsidRDefault="00044312" w:rsidP="002C273D">
      <w:pPr>
        <w:pStyle w:val="ListParagraph"/>
        <w:numPr>
          <w:ilvl w:val="0"/>
          <w:numId w:val="3"/>
        </w:numPr>
        <w:ind w:left="360"/>
        <w:jc w:val="both"/>
        <w:rPr>
          <w:rFonts w:asciiTheme="minorHAnsi" w:hAnsiTheme="minorHAnsi" w:cstheme="minorBidi"/>
          <w:color w:val="auto"/>
        </w:rPr>
      </w:pPr>
      <w:r w:rsidRPr="002C273D">
        <w:rPr>
          <w:rFonts w:asciiTheme="minorHAnsi" w:hAnsiTheme="minorHAnsi" w:cstheme="minorBidi"/>
          <w:color w:val="auto"/>
        </w:rPr>
        <w:t>Identificar barreras para la implementación de bancos de hábitat en Colombia.</w:t>
      </w:r>
    </w:p>
    <w:p w14:paraId="2D0171EE" w14:textId="77777777" w:rsidR="00044312" w:rsidRPr="00044312" w:rsidRDefault="00044312" w:rsidP="002C273D">
      <w:pPr>
        <w:jc w:val="both"/>
        <w:rPr>
          <w:rFonts w:asciiTheme="minorHAnsi" w:hAnsiTheme="minorHAnsi" w:cstheme="minorBidi"/>
          <w:color w:val="auto"/>
        </w:rPr>
      </w:pPr>
    </w:p>
    <w:p w14:paraId="2B7C72F5" w14:textId="6B1E859F" w:rsidR="00044312" w:rsidRPr="002C273D" w:rsidRDefault="00044312" w:rsidP="002C273D">
      <w:pPr>
        <w:pStyle w:val="ListParagraph"/>
        <w:numPr>
          <w:ilvl w:val="0"/>
          <w:numId w:val="3"/>
        </w:numPr>
        <w:ind w:left="360"/>
        <w:jc w:val="both"/>
        <w:rPr>
          <w:rFonts w:asciiTheme="minorHAnsi" w:hAnsiTheme="minorHAnsi" w:cstheme="minorBidi"/>
          <w:color w:val="auto"/>
        </w:rPr>
      </w:pPr>
      <w:r w:rsidRPr="002C273D">
        <w:rPr>
          <w:rFonts w:asciiTheme="minorHAnsi" w:hAnsiTheme="minorHAnsi" w:cstheme="minorBidi"/>
          <w:color w:val="auto"/>
        </w:rPr>
        <w:t xml:space="preserve">Proponer soluciones a las barreras identificadas para lograr mayor consistencia en el registro, monitoreo y seguimiento a los bancos de hábitat. </w:t>
      </w:r>
    </w:p>
    <w:p w14:paraId="6052DD05" w14:textId="77777777" w:rsidR="00044312" w:rsidRPr="00044312" w:rsidRDefault="00044312" w:rsidP="002C273D">
      <w:pPr>
        <w:jc w:val="both"/>
        <w:rPr>
          <w:rFonts w:asciiTheme="minorHAnsi" w:hAnsiTheme="minorHAnsi" w:cstheme="minorBidi"/>
          <w:color w:val="auto"/>
        </w:rPr>
      </w:pPr>
    </w:p>
    <w:p w14:paraId="65F5F59C" w14:textId="70E9CD24" w:rsidR="00044312" w:rsidRPr="002C273D" w:rsidRDefault="00044312" w:rsidP="002C273D">
      <w:pPr>
        <w:pStyle w:val="ListParagraph"/>
        <w:numPr>
          <w:ilvl w:val="0"/>
          <w:numId w:val="3"/>
        </w:numPr>
        <w:ind w:left="360"/>
        <w:jc w:val="both"/>
        <w:rPr>
          <w:rFonts w:asciiTheme="minorHAnsi" w:hAnsiTheme="minorHAnsi" w:cstheme="minorBidi"/>
          <w:color w:val="auto"/>
        </w:rPr>
      </w:pPr>
      <w:r w:rsidRPr="002C273D">
        <w:rPr>
          <w:rFonts w:asciiTheme="minorHAnsi" w:hAnsiTheme="minorHAnsi" w:cstheme="minorBidi"/>
          <w:color w:val="auto"/>
        </w:rPr>
        <w:t>Revisar otros instrumentos financieros y de pago de resultados que permiten la financiación privada de la restauración y conservación de biodiversidad, resaltando la posible conexión con mercados financieros y el Acuerdo de París. (Ej. Bonos de Impacto Social, Canjes de Deuda por Naturaleza, Empresas de Capital Natural, entre otros).</w:t>
      </w:r>
    </w:p>
    <w:p w14:paraId="27DC57FC" w14:textId="77777777" w:rsidR="00044312" w:rsidRPr="00044312" w:rsidRDefault="00044312" w:rsidP="002C273D">
      <w:pPr>
        <w:jc w:val="both"/>
        <w:rPr>
          <w:rFonts w:asciiTheme="minorHAnsi" w:hAnsiTheme="minorHAnsi" w:cstheme="minorBidi"/>
          <w:color w:val="auto"/>
        </w:rPr>
      </w:pPr>
    </w:p>
    <w:p w14:paraId="4B28311E" w14:textId="5263F849" w:rsidR="00044312" w:rsidRPr="002C273D" w:rsidRDefault="00044312" w:rsidP="002C273D">
      <w:pPr>
        <w:pStyle w:val="ListParagraph"/>
        <w:numPr>
          <w:ilvl w:val="0"/>
          <w:numId w:val="3"/>
        </w:numPr>
        <w:ind w:left="360"/>
        <w:jc w:val="both"/>
        <w:rPr>
          <w:rFonts w:asciiTheme="minorHAnsi" w:hAnsiTheme="minorHAnsi" w:cstheme="minorBidi"/>
          <w:color w:val="auto"/>
        </w:rPr>
      </w:pPr>
      <w:r w:rsidRPr="002C273D">
        <w:rPr>
          <w:rFonts w:asciiTheme="minorHAnsi" w:hAnsiTheme="minorHAnsi" w:cstheme="minorBidi"/>
          <w:color w:val="auto"/>
        </w:rPr>
        <w:t xml:space="preserve">Identificar las condiciones habilitantes necesarias para implementar bancos de hábitat en escenarios de gobernanza pública, privada, comunitaria o compartida. </w:t>
      </w:r>
    </w:p>
    <w:p w14:paraId="5FF12C2E" w14:textId="77777777" w:rsidR="00044312" w:rsidRPr="00044312" w:rsidRDefault="00044312" w:rsidP="00044312">
      <w:pPr>
        <w:jc w:val="both"/>
        <w:rPr>
          <w:rFonts w:asciiTheme="minorHAnsi" w:hAnsiTheme="minorHAnsi" w:cstheme="minorBidi"/>
          <w:color w:val="auto"/>
        </w:rPr>
      </w:pPr>
    </w:p>
    <w:p w14:paraId="4238CA36" w14:textId="7B41ED13" w:rsidR="00044312" w:rsidRPr="002C273D" w:rsidRDefault="00044312" w:rsidP="00044312">
      <w:pPr>
        <w:jc w:val="both"/>
        <w:rPr>
          <w:rFonts w:asciiTheme="minorHAnsi" w:hAnsiTheme="minorHAnsi" w:cstheme="minorBidi"/>
          <w:color w:val="auto"/>
          <w:u w:val="single"/>
        </w:rPr>
      </w:pPr>
      <w:r w:rsidRPr="002C273D">
        <w:rPr>
          <w:rFonts w:asciiTheme="minorHAnsi" w:hAnsiTheme="minorHAnsi" w:cstheme="minorBidi"/>
          <w:color w:val="auto"/>
          <w:u w:val="single"/>
        </w:rPr>
        <w:t>Actividades Clave</w:t>
      </w:r>
    </w:p>
    <w:p w14:paraId="17B249DE" w14:textId="77777777" w:rsidR="00044312" w:rsidRPr="00044312" w:rsidRDefault="00044312" w:rsidP="00044312">
      <w:pPr>
        <w:jc w:val="both"/>
        <w:rPr>
          <w:rFonts w:asciiTheme="minorHAnsi" w:hAnsiTheme="minorHAnsi" w:cstheme="minorBidi"/>
          <w:color w:val="auto"/>
        </w:rPr>
      </w:pPr>
    </w:p>
    <w:p w14:paraId="3D232AEF" w14:textId="3CC34074" w:rsidR="00044312" w:rsidRPr="002C273D" w:rsidRDefault="00044312" w:rsidP="00C87812">
      <w:pPr>
        <w:pStyle w:val="ListParagraph"/>
        <w:numPr>
          <w:ilvl w:val="0"/>
          <w:numId w:val="5"/>
        </w:numPr>
        <w:ind w:left="360"/>
        <w:jc w:val="both"/>
        <w:rPr>
          <w:rFonts w:asciiTheme="minorHAnsi" w:hAnsiTheme="minorHAnsi" w:cstheme="minorBidi"/>
          <w:color w:val="auto"/>
        </w:rPr>
      </w:pPr>
      <w:r w:rsidRPr="002C273D">
        <w:rPr>
          <w:rFonts w:asciiTheme="minorHAnsi" w:hAnsiTheme="minorHAnsi" w:cstheme="minorBidi"/>
          <w:color w:val="auto"/>
        </w:rPr>
        <w:t xml:space="preserve">Analizar los procesos de estructuración, gestión, implementación, conformación y caracterización de los Bancos de Hábitat en el mundo con el fin de identificar lecciones aprendidas que permitan la exploración de la implementación de estos en Colombia. Este análisis se realizará a través de reuniones con expertos en el tema u otro mecanismo que se considere pertinente. </w:t>
      </w:r>
    </w:p>
    <w:p w14:paraId="0932D4FE" w14:textId="77777777" w:rsidR="00044312" w:rsidRPr="00044312" w:rsidRDefault="00044312" w:rsidP="00C87812">
      <w:pPr>
        <w:jc w:val="both"/>
        <w:rPr>
          <w:rFonts w:asciiTheme="minorHAnsi" w:hAnsiTheme="minorHAnsi" w:cstheme="minorBidi"/>
          <w:color w:val="auto"/>
        </w:rPr>
      </w:pPr>
    </w:p>
    <w:p w14:paraId="7E21C74C" w14:textId="4DBA4D89" w:rsidR="00044312" w:rsidRPr="002C273D" w:rsidRDefault="00044312" w:rsidP="00C87812">
      <w:pPr>
        <w:pStyle w:val="ListParagraph"/>
        <w:numPr>
          <w:ilvl w:val="0"/>
          <w:numId w:val="5"/>
        </w:numPr>
        <w:ind w:left="360"/>
        <w:jc w:val="both"/>
        <w:rPr>
          <w:rFonts w:asciiTheme="minorHAnsi" w:hAnsiTheme="minorHAnsi" w:cstheme="minorBidi"/>
          <w:color w:val="auto"/>
        </w:rPr>
      </w:pPr>
      <w:r w:rsidRPr="002C273D">
        <w:rPr>
          <w:rFonts w:asciiTheme="minorHAnsi" w:hAnsiTheme="minorHAnsi" w:cstheme="minorBidi"/>
          <w:color w:val="auto"/>
        </w:rPr>
        <w:t>Identificar y analizar las barreras para la implementación de bancos de hábitat en Colombia. El análisis debe abordar entre otros aspectos relacionados con: El fortalecimiento para el diseño y formulación de Bancos de Hábitat, fortalecimiento del equipo técnico de MinAmbiente, ANLA y Autoridades Ambientales, divulgación y apropiación pedagógica del concepto de Banco de Hábitat, fortalecimiento a los gestores de instrumentos, monitoreo y seguimiento a los bancos de hábitat.</w:t>
      </w:r>
    </w:p>
    <w:p w14:paraId="70E7A332" w14:textId="77777777" w:rsidR="00044312" w:rsidRPr="00044312" w:rsidRDefault="00044312" w:rsidP="00C87812">
      <w:pPr>
        <w:jc w:val="both"/>
        <w:rPr>
          <w:rFonts w:asciiTheme="minorHAnsi" w:hAnsiTheme="minorHAnsi" w:cstheme="minorBidi"/>
          <w:color w:val="auto"/>
        </w:rPr>
      </w:pPr>
    </w:p>
    <w:p w14:paraId="016CA749" w14:textId="2FE697F1" w:rsidR="00044312" w:rsidRPr="002C273D" w:rsidRDefault="00044312" w:rsidP="00C87812">
      <w:pPr>
        <w:pStyle w:val="ListParagraph"/>
        <w:numPr>
          <w:ilvl w:val="0"/>
          <w:numId w:val="5"/>
        </w:numPr>
        <w:ind w:left="360"/>
        <w:jc w:val="both"/>
        <w:rPr>
          <w:rFonts w:asciiTheme="minorHAnsi" w:hAnsiTheme="minorHAnsi" w:cstheme="minorBidi"/>
          <w:color w:val="auto"/>
        </w:rPr>
      </w:pPr>
      <w:r w:rsidRPr="002C273D">
        <w:rPr>
          <w:rFonts w:asciiTheme="minorHAnsi" w:hAnsiTheme="minorHAnsi" w:cstheme="minorBidi"/>
          <w:color w:val="auto"/>
        </w:rPr>
        <w:t xml:space="preserve">Realizar un análisis de la demanda que incluya el análisis del mercado de compensaciones, incluyendo mecanismos vigentes y las dificultades en su implementación (problemáticas que tienen actualmente las empresas para hacer sus inversiones ambientales, cuellos de botella, tiempos de ejecución, resultados en biodiversidad a largo plazo, entre otros) y características positivas de replicar incluyendo beneficios de implementar bancos de hábitat u otros mecanismos de créditos ambientales. Se deberá incluir un análisis de los tiempos de ejecución de las compensaciones. </w:t>
      </w:r>
    </w:p>
    <w:p w14:paraId="405A4135" w14:textId="77777777" w:rsidR="00044312" w:rsidRPr="00044312" w:rsidRDefault="00044312" w:rsidP="00C87812">
      <w:pPr>
        <w:jc w:val="both"/>
        <w:rPr>
          <w:rFonts w:asciiTheme="minorHAnsi" w:hAnsiTheme="minorHAnsi" w:cstheme="minorBidi"/>
          <w:color w:val="auto"/>
        </w:rPr>
      </w:pPr>
    </w:p>
    <w:p w14:paraId="6184761B" w14:textId="37EDF3F1" w:rsidR="00044312" w:rsidRPr="002C273D" w:rsidRDefault="00044312" w:rsidP="00C87812">
      <w:pPr>
        <w:pStyle w:val="ListParagraph"/>
        <w:numPr>
          <w:ilvl w:val="0"/>
          <w:numId w:val="5"/>
        </w:numPr>
        <w:ind w:left="360"/>
        <w:jc w:val="both"/>
        <w:rPr>
          <w:rFonts w:asciiTheme="minorHAnsi" w:hAnsiTheme="minorHAnsi" w:cstheme="minorBidi"/>
          <w:color w:val="auto"/>
        </w:rPr>
      </w:pPr>
      <w:r w:rsidRPr="002C273D">
        <w:rPr>
          <w:rFonts w:asciiTheme="minorHAnsi" w:hAnsiTheme="minorHAnsi" w:cstheme="minorBidi"/>
          <w:color w:val="auto"/>
        </w:rPr>
        <w:t xml:space="preserve">Realizar un diagnóstico participativo e inclusivo y proponer soluciones a las barreras identificadas, incluyendo instrumentos financieros. Con base en este análisis, evaluar la posible conexión de los Bancos de Hábitat con mercados financieros y su posible contribución a los compromisos y metas del país en materia de biodiversidad y cambio climático. </w:t>
      </w:r>
    </w:p>
    <w:p w14:paraId="31B3C5AC" w14:textId="77777777" w:rsidR="00044312" w:rsidRPr="00044312" w:rsidRDefault="00044312" w:rsidP="00044312">
      <w:pPr>
        <w:jc w:val="both"/>
        <w:rPr>
          <w:rFonts w:asciiTheme="minorHAnsi" w:hAnsiTheme="minorHAnsi" w:cstheme="minorBidi"/>
          <w:color w:val="auto"/>
        </w:rPr>
      </w:pPr>
    </w:p>
    <w:p w14:paraId="58B3257C" w14:textId="7109E30A" w:rsidR="00044312" w:rsidRPr="002C273D" w:rsidRDefault="00044312" w:rsidP="00C87812">
      <w:pPr>
        <w:pStyle w:val="ListParagraph"/>
        <w:numPr>
          <w:ilvl w:val="0"/>
          <w:numId w:val="5"/>
        </w:numPr>
        <w:jc w:val="both"/>
        <w:rPr>
          <w:rFonts w:asciiTheme="minorHAnsi" w:hAnsiTheme="minorHAnsi" w:cstheme="minorBidi"/>
          <w:color w:val="auto"/>
        </w:rPr>
      </w:pPr>
      <w:r w:rsidRPr="002C273D">
        <w:rPr>
          <w:rFonts w:asciiTheme="minorHAnsi" w:hAnsiTheme="minorHAnsi" w:cstheme="minorBidi"/>
          <w:color w:val="auto"/>
        </w:rPr>
        <w:t xml:space="preserve">Realizar un diagnóstico participativo e inclusivo para implementar bancos de hábitat en escenarios de gobernanza pública, privada, comunitaria o compartida. Se considerarán mecanismos de articulación con políticas, programas y estrategias gubernamentales, tal y como el CONPES del SINAP, Herencia Colombia u otras que se identifiquen relevantes. </w:t>
      </w:r>
    </w:p>
    <w:p w14:paraId="6BB1E341" w14:textId="77777777" w:rsidR="00044312" w:rsidRPr="00044312" w:rsidRDefault="00044312" w:rsidP="00044312">
      <w:pPr>
        <w:jc w:val="both"/>
        <w:rPr>
          <w:rFonts w:asciiTheme="minorHAnsi" w:hAnsiTheme="minorHAnsi" w:cstheme="minorBidi"/>
          <w:color w:val="auto"/>
        </w:rPr>
      </w:pPr>
    </w:p>
    <w:p w14:paraId="22683352" w14:textId="5C4BEE57" w:rsidR="00044312" w:rsidRPr="002C273D" w:rsidRDefault="00044312" w:rsidP="00044312">
      <w:pPr>
        <w:jc w:val="both"/>
        <w:rPr>
          <w:rFonts w:asciiTheme="minorHAnsi" w:hAnsiTheme="minorHAnsi" w:cstheme="minorBidi"/>
          <w:color w:val="auto"/>
          <w:u w:val="single"/>
        </w:rPr>
      </w:pPr>
      <w:r w:rsidRPr="002C273D">
        <w:rPr>
          <w:rFonts w:asciiTheme="minorHAnsi" w:hAnsiTheme="minorHAnsi" w:cstheme="minorBidi"/>
          <w:color w:val="auto"/>
          <w:u w:val="single"/>
        </w:rPr>
        <w:t>Resultados y Productos Esperados</w:t>
      </w:r>
    </w:p>
    <w:p w14:paraId="12858A43" w14:textId="77777777" w:rsidR="00044312" w:rsidRPr="00044312" w:rsidRDefault="00044312" w:rsidP="00044312">
      <w:pPr>
        <w:jc w:val="both"/>
        <w:rPr>
          <w:rFonts w:asciiTheme="minorHAnsi" w:hAnsiTheme="minorHAnsi" w:cstheme="minorBidi"/>
          <w:color w:val="auto"/>
        </w:rPr>
      </w:pPr>
    </w:p>
    <w:p w14:paraId="3E030126" w14:textId="77777777" w:rsidR="00044312" w:rsidRPr="00044312" w:rsidRDefault="00044312" w:rsidP="00044312">
      <w:pPr>
        <w:jc w:val="both"/>
        <w:rPr>
          <w:rFonts w:asciiTheme="minorHAnsi" w:hAnsiTheme="minorHAnsi" w:cstheme="minorBidi"/>
          <w:color w:val="auto"/>
        </w:rPr>
      </w:pPr>
      <w:r w:rsidRPr="00044312">
        <w:rPr>
          <w:rFonts w:asciiTheme="minorHAnsi" w:hAnsiTheme="minorHAnsi" w:cstheme="minorBidi"/>
          <w:color w:val="auto"/>
        </w:rPr>
        <w:t>•</w:t>
      </w:r>
      <w:r w:rsidRPr="00044312">
        <w:rPr>
          <w:rFonts w:asciiTheme="minorHAnsi" w:hAnsiTheme="minorHAnsi" w:cstheme="minorBidi"/>
          <w:color w:val="auto"/>
        </w:rPr>
        <w:tab/>
      </w:r>
      <w:r w:rsidRPr="00C87812">
        <w:rPr>
          <w:rFonts w:asciiTheme="minorHAnsi" w:hAnsiTheme="minorHAnsi" w:cstheme="minorBidi"/>
          <w:b/>
          <w:bCs/>
          <w:color w:val="auto"/>
        </w:rPr>
        <w:t>Entregable 1:</w:t>
      </w:r>
      <w:r w:rsidRPr="00044312">
        <w:rPr>
          <w:rFonts w:asciiTheme="minorHAnsi" w:hAnsiTheme="minorHAnsi" w:cstheme="minorBidi"/>
          <w:color w:val="auto"/>
        </w:rPr>
        <w:t xml:space="preserve"> Plan de Trabajo, que incluya el cronograma detallado de las actividades propuestas y la metodología que se utilizará para la ejecución de la consultoría.</w:t>
      </w:r>
    </w:p>
    <w:p w14:paraId="5A464079" w14:textId="02D5300A" w:rsidR="00044312" w:rsidRPr="00044312" w:rsidRDefault="00044312" w:rsidP="00044312">
      <w:pPr>
        <w:jc w:val="both"/>
        <w:rPr>
          <w:rFonts w:asciiTheme="minorHAnsi" w:hAnsiTheme="minorHAnsi" w:cstheme="minorBidi"/>
          <w:color w:val="auto"/>
        </w:rPr>
      </w:pPr>
      <w:r w:rsidRPr="00044312">
        <w:rPr>
          <w:rFonts w:asciiTheme="minorHAnsi" w:hAnsiTheme="minorHAnsi" w:cstheme="minorBidi"/>
          <w:color w:val="auto"/>
        </w:rPr>
        <w:t>•</w:t>
      </w:r>
      <w:r w:rsidRPr="00044312">
        <w:rPr>
          <w:rFonts w:asciiTheme="minorHAnsi" w:hAnsiTheme="minorHAnsi" w:cstheme="minorBidi"/>
          <w:color w:val="auto"/>
        </w:rPr>
        <w:tab/>
      </w:r>
      <w:r w:rsidRPr="00C87812">
        <w:rPr>
          <w:rFonts w:asciiTheme="minorHAnsi" w:hAnsiTheme="minorHAnsi" w:cstheme="minorBidi"/>
          <w:b/>
          <w:bCs/>
          <w:color w:val="auto"/>
        </w:rPr>
        <w:t>Entregable 2:</w:t>
      </w:r>
      <w:r w:rsidRPr="00044312">
        <w:rPr>
          <w:rFonts w:asciiTheme="minorHAnsi" w:hAnsiTheme="minorHAnsi" w:cstheme="minorBidi"/>
          <w:color w:val="auto"/>
        </w:rPr>
        <w:t xml:space="preserve"> Benchmark internacional</w:t>
      </w:r>
    </w:p>
    <w:p w14:paraId="0D9B0CD6" w14:textId="30A821C4" w:rsidR="00044312" w:rsidRPr="00044312" w:rsidRDefault="00044312" w:rsidP="00044312">
      <w:pPr>
        <w:jc w:val="both"/>
        <w:rPr>
          <w:rFonts w:asciiTheme="minorHAnsi" w:hAnsiTheme="minorHAnsi" w:cstheme="minorBidi"/>
          <w:color w:val="auto"/>
        </w:rPr>
      </w:pPr>
      <w:r w:rsidRPr="00044312">
        <w:rPr>
          <w:rFonts w:asciiTheme="minorHAnsi" w:hAnsiTheme="minorHAnsi" w:cstheme="minorBidi"/>
          <w:color w:val="auto"/>
        </w:rPr>
        <w:t>•</w:t>
      </w:r>
      <w:r w:rsidRPr="00044312">
        <w:rPr>
          <w:rFonts w:asciiTheme="minorHAnsi" w:hAnsiTheme="minorHAnsi" w:cstheme="minorBidi"/>
          <w:color w:val="auto"/>
        </w:rPr>
        <w:tab/>
      </w:r>
      <w:r w:rsidRPr="00C87812">
        <w:rPr>
          <w:rFonts w:asciiTheme="minorHAnsi" w:hAnsiTheme="minorHAnsi" w:cstheme="minorBidi"/>
          <w:b/>
          <w:bCs/>
          <w:color w:val="auto"/>
        </w:rPr>
        <w:t xml:space="preserve">Entregable </w:t>
      </w:r>
      <w:r w:rsidR="004C4B2F" w:rsidRPr="00C87812">
        <w:rPr>
          <w:rFonts w:asciiTheme="minorHAnsi" w:hAnsiTheme="minorHAnsi" w:cstheme="minorBidi"/>
          <w:b/>
          <w:bCs/>
          <w:color w:val="auto"/>
        </w:rPr>
        <w:t>3</w:t>
      </w:r>
      <w:r w:rsidRPr="00C87812">
        <w:rPr>
          <w:rFonts w:asciiTheme="minorHAnsi" w:hAnsiTheme="minorHAnsi" w:cstheme="minorBidi"/>
          <w:b/>
          <w:bCs/>
          <w:color w:val="auto"/>
        </w:rPr>
        <w:t>:</w:t>
      </w:r>
      <w:r w:rsidRPr="00044312">
        <w:rPr>
          <w:rFonts w:asciiTheme="minorHAnsi" w:hAnsiTheme="minorHAnsi" w:cstheme="minorBidi"/>
          <w:color w:val="auto"/>
        </w:rPr>
        <w:t xml:space="preserve"> Documento Técnico con la identificación de las Barreras para la implementación de Bancos de Hábitat en Colombia y el análisis de oferta/demanda</w:t>
      </w:r>
    </w:p>
    <w:p w14:paraId="3A742FEA" w14:textId="5C6D2417" w:rsidR="00044312" w:rsidRPr="00044312" w:rsidRDefault="00044312" w:rsidP="00044312">
      <w:pPr>
        <w:jc w:val="both"/>
        <w:rPr>
          <w:rFonts w:asciiTheme="minorHAnsi" w:hAnsiTheme="minorHAnsi" w:cstheme="minorBidi"/>
          <w:color w:val="auto"/>
        </w:rPr>
      </w:pPr>
      <w:r w:rsidRPr="00044312">
        <w:rPr>
          <w:rFonts w:asciiTheme="minorHAnsi" w:hAnsiTheme="minorHAnsi" w:cstheme="minorBidi"/>
          <w:color w:val="auto"/>
        </w:rPr>
        <w:t>•</w:t>
      </w:r>
      <w:r w:rsidRPr="00044312">
        <w:rPr>
          <w:rFonts w:asciiTheme="minorHAnsi" w:hAnsiTheme="minorHAnsi" w:cstheme="minorBidi"/>
          <w:color w:val="auto"/>
        </w:rPr>
        <w:tab/>
      </w:r>
      <w:r w:rsidRPr="00C87812">
        <w:rPr>
          <w:rFonts w:asciiTheme="minorHAnsi" w:hAnsiTheme="minorHAnsi" w:cstheme="minorBidi"/>
          <w:b/>
          <w:bCs/>
          <w:color w:val="auto"/>
        </w:rPr>
        <w:t xml:space="preserve">Entregable </w:t>
      </w:r>
      <w:r w:rsidR="004C4B2F" w:rsidRPr="00C87812">
        <w:rPr>
          <w:rFonts w:asciiTheme="minorHAnsi" w:hAnsiTheme="minorHAnsi" w:cstheme="minorBidi"/>
          <w:b/>
          <w:bCs/>
          <w:color w:val="auto"/>
        </w:rPr>
        <w:t>4</w:t>
      </w:r>
      <w:r w:rsidRPr="00C87812">
        <w:rPr>
          <w:rFonts w:asciiTheme="minorHAnsi" w:hAnsiTheme="minorHAnsi" w:cstheme="minorBidi"/>
          <w:b/>
          <w:bCs/>
          <w:color w:val="auto"/>
        </w:rPr>
        <w:t>:</w:t>
      </w:r>
      <w:r w:rsidRPr="00044312">
        <w:rPr>
          <w:rFonts w:asciiTheme="minorHAnsi" w:hAnsiTheme="minorHAnsi" w:cstheme="minorBidi"/>
          <w:color w:val="auto"/>
        </w:rPr>
        <w:t xml:space="preserve"> Documento Técnico con las soluciones a las barreras identificadas en el entregable 2. Análisis de la revisión de instrumentos financieros y de pago de resultados que permitan la financiación privada de la restauración y conservación de la biodiversidad resaltando la posible conexión con mercados financieros y el Acuerdo de París. (Ej. Bonos de Impacto Social, Canjes de Deuda por Naturaleza, NAC, entre otros)</w:t>
      </w:r>
    </w:p>
    <w:p w14:paraId="51D9268F" w14:textId="64495603" w:rsidR="00044312" w:rsidRDefault="00044312" w:rsidP="00044312">
      <w:pPr>
        <w:jc w:val="both"/>
        <w:rPr>
          <w:rFonts w:asciiTheme="minorHAnsi" w:hAnsiTheme="minorHAnsi" w:cstheme="minorBidi"/>
          <w:color w:val="auto"/>
        </w:rPr>
      </w:pPr>
      <w:r w:rsidRPr="00044312">
        <w:rPr>
          <w:rFonts w:asciiTheme="minorHAnsi" w:hAnsiTheme="minorHAnsi" w:cstheme="minorBidi"/>
          <w:color w:val="auto"/>
        </w:rPr>
        <w:t>•</w:t>
      </w:r>
      <w:r w:rsidRPr="00044312">
        <w:rPr>
          <w:rFonts w:asciiTheme="minorHAnsi" w:hAnsiTheme="minorHAnsi" w:cstheme="minorBidi"/>
          <w:color w:val="auto"/>
        </w:rPr>
        <w:tab/>
      </w:r>
      <w:r w:rsidRPr="00C87812">
        <w:rPr>
          <w:rFonts w:asciiTheme="minorHAnsi" w:hAnsiTheme="minorHAnsi" w:cstheme="minorBidi"/>
          <w:b/>
          <w:bCs/>
          <w:color w:val="auto"/>
        </w:rPr>
        <w:t xml:space="preserve">Entregable </w:t>
      </w:r>
      <w:r w:rsidR="004C4B2F" w:rsidRPr="00C87812">
        <w:rPr>
          <w:rFonts w:asciiTheme="minorHAnsi" w:hAnsiTheme="minorHAnsi" w:cstheme="minorBidi"/>
          <w:b/>
          <w:bCs/>
          <w:color w:val="auto"/>
        </w:rPr>
        <w:t>5</w:t>
      </w:r>
      <w:r w:rsidRPr="00C87812">
        <w:rPr>
          <w:rFonts w:asciiTheme="minorHAnsi" w:hAnsiTheme="minorHAnsi" w:cstheme="minorBidi"/>
          <w:b/>
          <w:bCs/>
          <w:color w:val="auto"/>
        </w:rPr>
        <w:t>:</w:t>
      </w:r>
      <w:r w:rsidRPr="00044312">
        <w:rPr>
          <w:rFonts w:asciiTheme="minorHAnsi" w:hAnsiTheme="minorHAnsi" w:cstheme="minorBidi"/>
          <w:color w:val="auto"/>
        </w:rPr>
        <w:t xml:space="preserve"> Documento Técnico con las condiciones habilitantes para implementar bancos de hábitat en escenarios de gobernanza pública, privada, comunitaria o compartida d) y</w:t>
      </w:r>
      <w:r w:rsidR="00C569FD">
        <w:rPr>
          <w:rFonts w:asciiTheme="minorHAnsi" w:hAnsiTheme="minorHAnsi" w:cstheme="minorBidi"/>
          <w:color w:val="auto"/>
        </w:rPr>
        <w:t xml:space="preserve"> </w:t>
      </w:r>
      <w:r w:rsidRPr="00044312">
        <w:rPr>
          <w:rFonts w:asciiTheme="minorHAnsi" w:hAnsiTheme="minorHAnsi" w:cstheme="minorBidi"/>
          <w:color w:val="auto"/>
        </w:rPr>
        <w:t>resumen ejecutivo con los principales resultados y conclusiones de la consultoría</w:t>
      </w:r>
    </w:p>
    <w:p w14:paraId="6C759A83" w14:textId="76B5833B" w:rsidR="008D0041" w:rsidRDefault="008D0041" w:rsidP="00044312">
      <w:pPr>
        <w:jc w:val="both"/>
        <w:rPr>
          <w:rFonts w:asciiTheme="minorHAnsi" w:hAnsiTheme="minorHAnsi" w:cstheme="minorBidi"/>
          <w:color w:val="auto"/>
        </w:rPr>
      </w:pPr>
    </w:p>
    <w:p w14:paraId="2C786126" w14:textId="2C497CB0" w:rsidR="008D0041" w:rsidRPr="008D0041" w:rsidRDefault="008D0041" w:rsidP="00044312">
      <w:pPr>
        <w:jc w:val="both"/>
        <w:rPr>
          <w:rFonts w:asciiTheme="minorHAnsi" w:hAnsiTheme="minorHAnsi" w:cstheme="minorBidi"/>
          <w:color w:val="auto"/>
          <w:u w:val="single"/>
        </w:rPr>
      </w:pPr>
      <w:r w:rsidRPr="008D0041">
        <w:rPr>
          <w:rFonts w:asciiTheme="minorHAnsi" w:hAnsiTheme="minorHAnsi" w:cstheme="minorBidi"/>
          <w:color w:val="auto"/>
          <w:u w:val="single"/>
        </w:rPr>
        <w:t>Experiencia de la firma consultora</w:t>
      </w:r>
    </w:p>
    <w:p w14:paraId="1A41342C" w14:textId="527B335B" w:rsidR="008D0041" w:rsidRDefault="008D0041" w:rsidP="00044312">
      <w:pPr>
        <w:jc w:val="both"/>
        <w:rPr>
          <w:rFonts w:asciiTheme="minorHAnsi" w:hAnsiTheme="minorHAnsi" w:cstheme="minorBidi"/>
          <w:color w:val="auto"/>
        </w:rPr>
      </w:pPr>
    </w:p>
    <w:p w14:paraId="27EE70D7" w14:textId="77777777" w:rsidR="008D0041" w:rsidRPr="008D0041" w:rsidRDefault="008D0041" w:rsidP="008D0041">
      <w:pPr>
        <w:jc w:val="both"/>
        <w:rPr>
          <w:rFonts w:asciiTheme="minorHAnsi" w:hAnsiTheme="minorHAnsi" w:cstheme="minorBidi"/>
          <w:color w:val="auto"/>
        </w:rPr>
      </w:pPr>
      <w:r w:rsidRPr="008D0041">
        <w:rPr>
          <w:rFonts w:asciiTheme="minorHAnsi" w:hAnsiTheme="minorHAnsi" w:cstheme="minorBidi"/>
          <w:color w:val="auto"/>
        </w:rPr>
        <w:t xml:space="preserve">La firma deberá tener experiencia de al menos 8 años en gestión ambiental, conservación de ecosistemas, biodiversidad, cambio climático, finanzas verdes, y/o temas afines a la consultoría. Experiencia en bancos de hábitat será altamente valorada. </w:t>
      </w:r>
    </w:p>
    <w:p w14:paraId="4BB9E8EC" w14:textId="362988A4" w:rsidR="004C4B2F" w:rsidRDefault="004C4B2F" w:rsidP="00044312">
      <w:pPr>
        <w:jc w:val="both"/>
        <w:rPr>
          <w:rFonts w:asciiTheme="minorHAnsi" w:hAnsiTheme="minorHAnsi" w:cstheme="minorBidi"/>
          <w:color w:val="auto"/>
        </w:rPr>
      </w:pPr>
    </w:p>
    <w:p w14:paraId="726BCC6C" w14:textId="768259A6" w:rsidR="004C4B2F" w:rsidRPr="00C569FD" w:rsidRDefault="00C569FD" w:rsidP="00044312">
      <w:pPr>
        <w:jc w:val="both"/>
        <w:rPr>
          <w:rFonts w:asciiTheme="minorHAnsi" w:hAnsiTheme="minorHAnsi" w:cstheme="minorBidi"/>
          <w:color w:val="auto"/>
          <w:u w:val="single"/>
        </w:rPr>
      </w:pPr>
      <w:r w:rsidRPr="00C569FD">
        <w:rPr>
          <w:rFonts w:asciiTheme="minorHAnsi" w:hAnsiTheme="minorHAnsi" w:cstheme="minorBidi"/>
          <w:color w:val="auto"/>
          <w:u w:val="single"/>
        </w:rPr>
        <w:t>Equipo de trabajo para la consultoría</w:t>
      </w:r>
    </w:p>
    <w:p w14:paraId="01B62374" w14:textId="437ACD37" w:rsidR="00C569FD" w:rsidRDefault="00C569FD" w:rsidP="00044312">
      <w:pPr>
        <w:jc w:val="both"/>
        <w:rPr>
          <w:rFonts w:asciiTheme="minorHAnsi" w:hAnsiTheme="minorHAnsi" w:cstheme="minorBidi"/>
          <w:color w:val="auto"/>
        </w:rPr>
      </w:pPr>
    </w:p>
    <w:p w14:paraId="751F8CF5" w14:textId="058FD147" w:rsidR="008D0041" w:rsidRPr="008D0041" w:rsidRDefault="008D0041" w:rsidP="008D0041">
      <w:pPr>
        <w:pStyle w:val="ListParagraph"/>
        <w:widowControl/>
        <w:numPr>
          <w:ilvl w:val="0"/>
          <w:numId w:val="6"/>
        </w:numPr>
        <w:autoSpaceDE/>
        <w:autoSpaceDN/>
        <w:adjustRightInd/>
        <w:ind w:left="360"/>
        <w:jc w:val="both"/>
        <w:rPr>
          <w:rFonts w:asciiTheme="minorHAnsi" w:hAnsiTheme="minorHAnsi" w:cstheme="minorBidi"/>
          <w:color w:val="auto"/>
        </w:rPr>
      </w:pPr>
      <w:r w:rsidRPr="008D0041">
        <w:rPr>
          <w:rFonts w:asciiTheme="minorHAnsi" w:hAnsiTheme="minorHAnsi" w:cstheme="minorBidi"/>
          <w:b/>
          <w:bCs/>
          <w:color w:val="auto"/>
        </w:rPr>
        <w:t>Especialista ambiental:</w:t>
      </w:r>
      <w:r w:rsidRPr="008D0041">
        <w:rPr>
          <w:rFonts w:asciiTheme="minorHAnsi" w:hAnsiTheme="minorHAnsi" w:cstheme="minorBidi"/>
          <w:color w:val="auto"/>
        </w:rPr>
        <w:t xml:space="preserve"> Profesional en Ingeniería, Economía, Ciencias Ambientales o afines con maestría en áreas afines al desarrollo y medio ambiente. </w:t>
      </w:r>
      <w:r>
        <w:rPr>
          <w:rFonts w:asciiTheme="minorHAnsi" w:hAnsiTheme="minorHAnsi" w:cstheme="minorBidi"/>
          <w:color w:val="auto"/>
        </w:rPr>
        <w:t>C</w:t>
      </w:r>
      <w:r w:rsidRPr="008D0041">
        <w:rPr>
          <w:rFonts w:asciiTheme="minorHAnsi" w:hAnsiTheme="minorHAnsi" w:cstheme="minorBidi"/>
          <w:color w:val="auto"/>
        </w:rPr>
        <w:t xml:space="preserve">uenta con minino 10 años de experiencia profesional relevante en conservación de ecosistemas, en la aplicación de estándares sobre compensaciones por pérdida de biodiversidad como el del Business and Biodiversity Offsets Programme (BBOP), áreas naturales protegidas y temas afines en el contexto colombiano y /o latinoamericano. Con experiencia en planes de gestión ambiental para proyectos de inversión del sector privado con especial énfasis en la mitigación de impactos a la biodiversidad. Experiencia en bancos de hábitat será un altamente valorada. </w:t>
      </w:r>
    </w:p>
    <w:p w14:paraId="566F87BE" w14:textId="77777777" w:rsidR="008D0041" w:rsidRPr="008D0041" w:rsidRDefault="008D0041" w:rsidP="008D0041">
      <w:pPr>
        <w:pStyle w:val="ListParagraph"/>
        <w:ind w:left="360"/>
        <w:jc w:val="both"/>
        <w:rPr>
          <w:rFonts w:asciiTheme="minorHAnsi" w:hAnsiTheme="minorHAnsi" w:cstheme="minorBidi"/>
          <w:color w:val="auto"/>
        </w:rPr>
      </w:pPr>
    </w:p>
    <w:p w14:paraId="0FB75DDE" w14:textId="77777777" w:rsidR="008D0041" w:rsidRPr="008D0041" w:rsidRDefault="008D0041" w:rsidP="008D0041">
      <w:pPr>
        <w:pStyle w:val="ListParagraph"/>
        <w:widowControl/>
        <w:numPr>
          <w:ilvl w:val="0"/>
          <w:numId w:val="6"/>
        </w:numPr>
        <w:autoSpaceDE/>
        <w:autoSpaceDN/>
        <w:adjustRightInd/>
        <w:ind w:left="360"/>
        <w:jc w:val="both"/>
        <w:rPr>
          <w:rFonts w:asciiTheme="minorHAnsi" w:hAnsiTheme="minorHAnsi" w:cstheme="minorBidi"/>
          <w:color w:val="auto"/>
        </w:rPr>
      </w:pPr>
      <w:r w:rsidRPr="008D0041">
        <w:rPr>
          <w:rFonts w:asciiTheme="minorHAnsi" w:hAnsiTheme="minorHAnsi" w:cstheme="minorBidi"/>
          <w:b/>
          <w:bCs/>
          <w:color w:val="auto"/>
        </w:rPr>
        <w:t>Especialista en gobernanza:</w:t>
      </w:r>
      <w:r w:rsidRPr="008D0041">
        <w:rPr>
          <w:rFonts w:asciiTheme="minorHAnsi" w:hAnsiTheme="minorHAnsi" w:cstheme="minorBidi"/>
          <w:color w:val="auto"/>
        </w:rPr>
        <w:t xml:space="preserve"> Profesional en Economía, Políticas Públicas, Administración, Ingeniería, Ciencias Sociales o afines, con maestría en áreas afines al desarrollo sostenible. Cuenta con mínimo 8 años de experiencia profesional relevante que demuestre conocimiento de estructuras de gobernanza, tanto con el sector público y privado como con la sociedad civil preferentemente en relación con la conservación de la biodiversidad y la gestión ambiental, y conocimiento del marco normativo e institucional en Colombia enfocado al sector ambiental con énfasis en conservación de ecosistemas.</w:t>
      </w:r>
    </w:p>
    <w:p w14:paraId="0898B8F6" w14:textId="77777777" w:rsidR="008D0041" w:rsidRPr="008D0041" w:rsidRDefault="008D0041" w:rsidP="008D0041">
      <w:pPr>
        <w:pStyle w:val="ListParagraph"/>
        <w:ind w:left="0"/>
        <w:rPr>
          <w:rFonts w:asciiTheme="minorHAnsi" w:hAnsiTheme="minorHAnsi" w:cstheme="minorBidi"/>
          <w:color w:val="auto"/>
        </w:rPr>
      </w:pPr>
    </w:p>
    <w:p w14:paraId="65FC6864" w14:textId="26EB5605" w:rsidR="008D0041" w:rsidRPr="008D0041" w:rsidRDefault="008D0041" w:rsidP="008D0041">
      <w:pPr>
        <w:pStyle w:val="ListParagraph"/>
        <w:widowControl/>
        <w:numPr>
          <w:ilvl w:val="0"/>
          <w:numId w:val="6"/>
        </w:numPr>
        <w:autoSpaceDE/>
        <w:autoSpaceDN/>
        <w:adjustRightInd/>
        <w:ind w:left="360"/>
        <w:jc w:val="both"/>
        <w:rPr>
          <w:rFonts w:asciiTheme="minorHAnsi" w:hAnsiTheme="minorHAnsi" w:cstheme="minorBidi"/>
          <w:color w:val="auto"/>
        </w:rPr>
      </w:pPr>
      <w:r w:rsidRPr="008D0041">
        <w:rPr>
          <w:rFonts w:asciiTheme="minorHAnsi" w:hAnsiTheme="minorHAnsi" w:cstheme="minorBidi"/>
          <w:b/>
          <w:bCs/>
          <w:color w:val="auto"/>
        </w:rPr>
        <w:t>Especialista en finanzas</w:t>
      </w:r>
      <w:r>
        <w:rPr>
          <w:rFonts w:asciiTheme="minorHAnsi" w:hAnsiTheme="minorHAnsi" w:cstheme="minorBidi"/>
          <w:b/>
          <w:bCs/>
          <w:color w:val="auto"/>
        </w:rPr>
        <w:t xml:space="preserve"> verdes</w:t>
      </w:r>
      <w:r w:rsidRPr="008D0041">
        <w:rPr>
          <w:rFonts w:asciiTheme="minorHAnsi" w:hAnsiTheme="minorHAnsi" w:cstheme="minorBidi"/>
          <w:b/>
          <w:bCs/>
          <w:color w:val="auto"/>
        </w:rPr>
        <w:t>:</w:t>
      </w:r>
      <w:r w:rsidRPr="008D0041">
        <w:rPr>
          <w:rFonts w:asciiTheme="minorHAnsi" w:hAnsiTheme="minorHAnsi" w:cstheme="minorBidi"/>
          <w:color w:val="auto"/>
        </w:rPr>
        <w:t xml:space="preserve"> Profesional en Economía, Finanzas, Administración o afines con mínimo 8 años de experiencia profesional relevante en mecanismos financieros ambientales; incluyendo experiencia específica en el diseño y/o implementación de mecanismos financieros público-privados relacionados con la conservación de ecosistemas o con finanzas climáticas.</w:t>
      </w:r>
    </w:p>
    <w:p w14:paraId="258DF78C" w14:textId="1F3DB8EB" w:rsidR="00044312" w:rsidRDefault="00044312" w:rsidP="008D0041">
      <w:pPr>
        <w:jc w:val="both"/>
        <w:rPr>
          <w:rFonts w:asciiTheme="minorHAnsi" w:hAnsiTheme="minorHAnsi" w:cstheme="minorBidi"/>
          <w:color w:val="auto"/>
        </w:rPr>
      </w:pPr>
    </w:p>
    <w:sectPr w:rsidR="00044312">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1D0B9" w14:textId="77777777" w:rsidR="00B61819" w:rsidRDefault="00B61819">
      <w:r>
        <w:separator/>
      </w:r>
    </w:p>
  </w:endnote>
  <w:endnote w:type="continuationSeparator" w:id="0">
    <w:p w14:paraId="0B51AB05" w14:textId="77777777" w:rsidR="00B61819" w:rsidRDefault="00B61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36207" w14:textId="77777777" w:rsidR="00B61819" w:rsidRDefault="00B61819">
      <w:r>
        <w:separator/>
      </w:r>
    </w:p>
  </w:footnote>
  <w:footnote w:type="continuationSeparator" w:id="0">
    <w:p w14:paraId="33C5D3A4" w14:textId="77777777" w:rsidR="00B61819" w:rsidRDefault="00B61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27356"/>
    <w:multiLevelType w:val="hybridMultilevel"/>
    <w:tmpl w:val="E67A9D50"/>
    <w:lvl w:ilvl="0" w:tplc="280A0001">
      <w:start w:val="1"/>
      <w:numFmt w:val="bullet"/>
      <w:lvlText w:val=""/>
      <w:lvlJc w:val="left"/>
      <w:pPr>
        <w:ind w:left="1080" w:hanging="360"/>
      </w:pPr>
      <w:rPr>
        <w:rFonts w:ascii="Symbol" w:hAnsi="Symbol" w:hint="default"/>
      </w:rPr>
    </w:lvl>
    <w:lvl w:ilvl="1" w:tplc="280A0003">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41E371CC"/>
    <w:multiLevelType w:val="hybridMultilevel"/>
    <w:tmpl w:val="F640AD5C"/>
    <w:lvl w:ilvl="0" w:tplc="401C01EC">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7A53B42"/>
    <w:multiLevelType w:val="hybridMultilevel"/>
    <w:tmpl w:val="28968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508E274F"/>
    <w:multiLevelType w:val="multilevel"/>
    <w:tmpl w:val="13002CE2"/>
    <w:styleLink w:val="Style1"/>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802666A"/>
    <w:multiLevelType w:val="hybridMultilevel"/>
    <w:tmpl w:val="6BECB2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6AE52207"/>
    <w:multiLevelType w:val="hybridMultilevel"/>
    <w:tmpl w:val="70701B2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24061458">
    <w:abstractNumId w:val="3"/>
  </w:num>
  <w:num w:numId="2" w16cid:durableId="57359868">
    <w:abstractNumId w:val="6"/>
  </w:num>
  <w:num w:numId="3" w16cid:durableId="1948853169">
    <w:abstractNumId w:val="5"/>
  </w:num>
  <w:num w:numId="4" w16cid:durableId="612901784">
    <w:abstractNumId w:val="1"/>
  </w:num>
  <w:num w:numId="5" w16cid:durableId="516818525">
    <w:abstractNumId w:val="2"/>
  </w:num>
  <w:num w:numId="6" w16cid:durableId="552736026">
    <w:abstractNumId w:val="0"/>
  </w:num>
  <w:num w:numId="7" w16cid:durableId="1064836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44312"/>
    <w:rsid w:val="00050DB5"/>
    <w:rsid w:val="000C118D"/>
    <w:rsid w:val="001C1EA2"/>
    <w:rsid w:val="001F2366"/>
    <w:rsid w:val="00201995"/>
    <w:rsid w:val="002C273D"/>
    <w:rsid w:val="00360ACB"/>
    <w:rsid w:val="003800C7"/>
    <w:rsid w:val="003F550B"/>
    <w:rsid w:val="003F5CA1"/>
    <w:rsid w:val="004003E8"/>
    <w:rsid w:val="00423E38"/>
    <w:rsid w:val="00463054"/>
    <w:rsid w:val="004A3654"/>
    <w:rsid w:val="004C4B2F"/>
    <w:rsid w:val="004D51F3"/>
    <w:rsid w:val="004D5921"/>
    <w:rsid w:val="0051231A"/>
    <w:rsid w:val="0052634A"/>
    <w:rsid w:val="00546C8D"/>
    <w:rsid w:val="00556C08"/>
    <w:rsid w:val="005673D5"/>
    <w:rsid w:val="0056772C"/>
    <w:rsid w:val="005B434A"/>
    <w:rsid w:val="006071D7"/>
    <w:rsid w:val="00637714"/>
    <w:rsid w:val="00691598"/>
    <w:rsid w:val="006B7692"/>
    <w:rsid w:val="006C3B20"/>
    <w:rsid w:val="007001EE"/>
    <w:rsid w:val="00717C12"/>
    <w:rsid w:val="0078460F"/>
    <w:rsid w:val="008171F3"/>
    <w:rsid w:val="00891E3C"/>
    <w:rsid w:val="008C7908"/>
    <w:rsid w:val="008D0041"/>
    <w:rsid w:val="00901303"/>
    <w:rsid w:val="0090355D"/>
    <w:rsid w:val="0090501E"/>
    <w:rsid w:val="00A15B62"/>
    <w:rsid w:val="00A37CA7"/>
    <w:rsid w:val="00A438EB"/>
    <w:rsid w:val="00A64117"/>
    <w:rsid w:val="00A838F0"/>
    <w:rsid w:val="00A83D94"/>
    <w:rsid w:val="00AD6E3D"/>
    <w:rsid w:val="00AE7268"/>
    <w:rsid w:val="00B06B98"/>
    <w:rsid w:val="00B17BF0"/>
    <w:rsid w:val="00B27293"/>
    <w:rsid w:val="00B61819"/>
    <w:rsid w:val="00B747D9"/>
    <w:rsid w:val="00BF0B50"/>
    <w:rsid w:val="00BF5CD3"/>
    <w:rsid w:val="00C27587"/>
    <w:rsid w:val="00C32A5F"/>
    <w:rsid w:val="00C42B39"/>
    <w:rsid w:val="00C439C0"/>
    <w:rsid w:val="00C569FD"/>
    <w:rsid w:val="00C804AB"/>
    <w:rsid w:val="00C87812"/>
    <w:rsid w:val="00C90263"/>
    <w:rsid w:val="00C94EA8"/>
    <w:rsid w:val="00CA7C9E"/>
    <w:rsid w:val="00CD04A7"/>
    <w:rsid w:val="00CD2A27"/>
    <w:rsid w:val="00CD36BB"/>
    <w:rsid w:val="00CD4904"/>
    <w:rsid w:val="00CE0491"/>
    <w:rsid w:val="00D01A47"/>
    <w:rsid w:val="00D761FB"/>
    <w:rsid w:val="00DE327F"/>
    <w:rsid w:val="00E20EBD"/>
    <w:rsid w:val="00E277C5"/>
    <w:rsid w:val="00E407E8"/>
    <w:rsid w:val="00E82ED1"/>
    <w:rsid w:val="00E910FE"/>
    <w:rsid w:val="00E963C5"/>
    <w:rsid w:val="00EB74FC"/>
    <w:rsid w:val="00ED4D33"/>
    <w:rsid w:val="00F45D9C"/>
    <w:rsid w:val="00F74266"/>
    <w:rsid w:val="00F82838"/>
    <w:rsid w:val="00FF40D0"/>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numbering" w:customStyle="1" w:styleId="Style1">
    <w:name w:val="Style1"/>
    <w:uiPriority w:val="99"/>
    <w:rsid w:val="00B06B98"/>
    <w:pPr>
      <w:numPr>
        <w:numId w:val="1"/>
      </w:numPr>
    </w:pPr>
  </w:style>
  <w:style w:type="character" w:styleId="UnresolvedMention">
    <w:name w:val="Unresolved Mention"/>
    <w:basedOn w:val="DefaultParagraphFont"/>
    <w:uiPriority w:val="99"/>
    <w:semiHidden/>
    <w:unhideWhenUsed/>
    <w:rsid w:val="00B06B98"/>
    <w:rPr>
      <w:color w:val="605E5C"/>
      <w:shd w:val="clear" w:color="auto" w:fill="E1DFDD"/>
    </w:rPr>
  </w:style>
  <w:style w:type="paragraph" w:styleId="ListParagraph">
    <w:name w:val="List Paragraph"/>
    <w:aliases w:val="Capítulo,Llista Nivell1,Lista de nivel 1,Lettre d'introduction,Table of contents numbered,Paragraphe de liste PBLH,Titulo de Fígura,TITULO A,paul2,numeración mayúsculas,Iz - Párrafo de lista,Sivsa Parrafo,Fundamentacion,Guia 1,Ha"/>
    <w:basedOn w:val="Normal"/>
    <w:link w:val="ListParagraphChar"/>
    <w:uiPriority w:val="34"/>
    <w:qFormat/>
    <w:rsid w:val="00F82838"/>
    <w:pPr>
      <w:ind w:left="720"/>
      <w:contextualSpacing/>
    </w:pPr>
  </w:style>
  <w:style w:type="character" w:customStyle="1" w:styleId="ListParagraphChar">
    <w:name w:val="List Paragraph Char"/>
    <w:aliases w:val="Capítulo Char,Llista Nivell1 Char,Lista de nivel 1 Char,Lettre d'introduction Char,Table of contents numbered Char,Paragraphe de liste PBLH Char,Titulo de Fígura Char,TITULO A Char,paul2 Char,numeración mayúsculas Char,Guia 1 Char"/>
    <w:link w:val="ListParagraph"/>
    <w:uiPriority w:val="34"/>
    <w:qFormat/>
    <w:locked/>
    <w:rsid w:val="008D0041"/>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www.iadb.org" TargetMode="External"/><Relationship Id="rId26" Type="http://schemas.openxmlformats.org/officeDocument/2006/relationships/theme" Target="theme/theme1.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jmanuelsa@iadb.org" TargetMode="External"/><Relationship Id="rId25" Type="http://schemas.openxmlformats.org/officeDocument/2006/relationships/fontTable" Target="fontTable.xml"/><Relationship Id="rId16" Type="http://schemas.openxmlformats.org/officeDocument/2006/relationships/hyperlink" Target="http://www.iadb.org/document.cfm?id=38988613" TargetMode="External"/><Relationship Id="rId20" Type="http://schemas.openxmlformats.org/officeDocument/2006/relationships/header" Target="header2.xml"/><Relationship Id="rId29" Type="http://schemas.openxmlformats.org/officeDocument/2006/relationships/customXml" Target="../customXml/item3.xml"/><Relationship Id="rId11" Type="http://schemas.openxmlformats.org/officeDocument/2006/relationships/footnotes" Target="footnotes.xml"/><Relationship Id="rId24" Type="http://schemas.openxmlformats.org/officeDocument/2006/relationships/footer" Target="footer3.xml"/><Relationship Id="rId32" Type="http://schemas.openxmlformats.org/officeDocument/2006/relationships/customXml" Target="../customXml/item6.xml"/><Relationship Id="rId15" Type="http://schemas.openxmlformats.org/officeDocument/2006/relationships/hyperlink" Target="http://beo-procurement.iadb.org/home" TargetMode="External"/><Relationship Id="rId23" Type="http://schemas.openxmlformats.org/officeDocument/2006/relationships/header" Target="header3.xml"/><Relationship Id="rId28" Type="http://schemas.openxmlformats.org/officeDocument/2006/relationships/customXml" Target="../customXml/item2.xml"/><Relationship Id="rId10" Type="http://schemas.openxmlformats.org/officeDocument/2006/relationships/webSettings" Target="webSettings.xml"/><Relationship Id="rId19" Type="http://schemas.openxmlformats.org/officeDocument/2006/relationships/header" Target="header1.xml"/><Relationship Id="rId31" Type="http://schemas.openxmlformats.org/officeDocument/2006/relationships/customXml" Target="../customXml/item5.xml"/><Relationship Id="rId9" Type="http://schemas.openxmlformats.org/officeDocument/2006/relationships/settings" Target="settings.xml"/><Relationship Id="rId14" Type="http://schemas.openxmlformats.org/officeDocument/2006/relationships/hyperlink" Target="https://idbdocs.iadb.org/wsdocs/getdocument.aspx?docnum=EZSHARE-789425894-3" TargetMode="External"/><Relationship Id="rId22" Type="http://schemas.openxmlformats.org/officeDocument/2006/relationships/footer" Target="footer2.xml"/><Relationship Id="rId27" Type="http://schemas.openxmlformats.org/officeDocument/2006/relationships/customXml" Target="../customXml/item1.xml"/><Relationship Id="rId30"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4B9436B73F21ED468D46AC71AA8D4FBF" ma:contentTypeVersion="10794" ma:contentTypeDescription="The base project type from which other project content types inherit their information." ma:contentTypeScope="" ma:versionID="6c99360d63e7b01a8c2f25c30bff16c4">
  <xsd:schema xmlns:xsd="http://www.w3.org/2001/XMLSchema" xmlns:xs="http://www.w3.org/2001/XMLSchema" xmlns:p="http://schemas.microsoft.com/office/2006/metadata/properties" xmlns:ns2="cdc7663a-08f0-4737-9e8c-148ce897a09c" xmlns:ns3="86f428ea-f070-4bdc-9069-3238309b5616" targetNamespace="http://schemas.microsoft.com/office/2006/metadata/properties" ma:root="true" ma:fieldsID="f59e1d738def78cc2b34ded5553aa1a2" ns2:_="" ns3:_="">
    <xsd:import namespace="cdc7663a-08f0-4737-9e8c-148ce897a09c"/>
    <xsd:import namespace="86f428ea-f070-4bdc-9069-3238309b5616"/>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ATI_x0020_Disclose_x0020_Document_x0020_Workflow_x0020_v6" minOccurs="0"/>
                <xsd:element ref="ns3:ATI_x0020_Undisclose_x0020_Document_x0020_Workflow"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f428ea-f070-4bdc-9069-3238309b5616" elementFormDefault="qualified">
    <xsd:import namespace="http://schemas.microsoft.com/office/2006/documentManagement/types"/>
    <xsd:import namespace="http://schemas.microsoft.com/office/infopath/2007/PartnerControls"/>
    <xsd:element name="ATI_x0020_Disclose_x0020_Document_x0020_Workflow_x0020_v6" ma:index="51"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52"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53" nillable="true" ma:displayName="MediaServiceMetadata" ma:hidden="true" ma:internalName="MediaServiceMetadata" ma:readOnly="true">
      <xsd:simpleType>
        <xsd:restriction base="dms:Note"/>
      </xsd:simpleType>
    </xsd:element>
    <xsd:element name="MediaServiceFastMetadata" ma:index="5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CAN/CCO</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ATN/NL-19195-CO</Approval_x0020_Number>
    <Phase xmlns="cdc7663a-08f0-4737-9e8c-148ce897a09c">PHASE_IMPLEMENTATION</Phase>
    <Document_x0020_Author xmlns="cdc7663a-08f0-4737-9e8c-148ce897a09c">Escobar Mora,Viviana Andrea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BIODIVERSITY AND PROTECTED AREAS CONSERVATION</TermName>
          <TermId xmlns="http://schemas.microsoft.com/office/infopath/2007/PartnerControls">828dcce4-0dad-439f-9576-7e432bd9abbc</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ATI_x0020_Undisclose_x0020_Document_x0020_Workflow xmlns="86f428ea-f070-4bdc-9069-3238309b5616">
      <Url xsi:nil="true"/>
      <Description xsi:nil="true"/>
    </ATI_x0020_Undisclose_x0020_Document_x0020_Workflow>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NCL</TermName>
          <TermId xmlns="http://schemas.microsoft.com/office/infopath/2007/PartnerControls">c5601e60-be11-4efe-b72b-c9ec4a3cf6fe</TermId>
        </TermInfo>
      </Terms>
    </g511464f9e53401d84b16fa9b379a574>
    <ATI_x0020_Disclose_x0020_Document_x0020_Workflow_x0020_v6 xmlns="86f428ea-f070-4bdc-9069-3238309b5616">
      <Url xsi:nil="true"/>
      <Description xsi:nil="true"/>
    </ATI_x0020_Disclose_x0020_Document_x0020_Workflow_x0020_v6>
    <Related_x0020_SisCor_x0020_Number xmlns="cdc7663a-08f0-4737-9e8c-148ce897a09c" xsi:nil="true"/>
    <Transaction_x0020_Type xmlns="cdc7663a-08f0-4737-9e8c-148ce897a09c" xsi:nil="true"/>
    <TaxCatchAll xmlns="cdc7663a-08f0-4737-9e8c-148ce897a09c">
      <Value>48</Value>
      <Value>32</Value>
      <Value>1474</Value>
      <Value>9</Value>
      <Value>46</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CO-T1638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EZSHARE-326851321-7</_dlc_DocId>
    <_dlc_DocIdUrl xmlns="cdc7663a-08f0-4737-9e8c-148ce897a09c">
      <Url>https://idbg.sharepoint.com/teams/EZ-CO-TCP/CO-T1638/_layouts/15/DocIdRedir.aspx?ID=EZSHARE-326851321-7</Url>
      <Description>EZSHARE-326851321-7</Description>
    </_dlc_DocIdUrl>
  </documentManagement>
</p:properties>
</file>

<file path=customXml/itemProps1.xml><?xml version="1.0" encoding="utf-8"?>
<ds:datastoreItem xmlns:ds="http://schemas.openxmlformats.org/officeDocument/2006/customXml" ds:itemID="{12AE46C3-02F8-4CA5-9BB3-CBAA1D4EA714}"/>
</file>

<file path=customXml/itemProps2.xml><?xml version="1.0" encoding="utf-8"?>
<ds:datastoreItem xmlns:ds="http://schemas.openxmlformats.org/officeDocument/2006/customXml" ds:itemID="{3AD4C59E-51AA-42E7-9C26-3C6B9862A98A}"/>
</file>

<file path=customXml/itemProps3.xml><?xml version="1.0" encoding="utf-8"?>
<ds:datastoreItem xmlns:ds="http://schemas.openxmlformats.org/officeDocument/2006/customXml" ds:itemID="{B6DAC8A1-236B-4F07-BA56-9E822C71469D}"/>
</file>

<file path=customXml/itemProps4.xml><?xml version="1.0" encoding="utf-8"?>
<ds:datastoreItem xmlns:ds="http://schemas.openxmlformats.org/officeDocument/2006/customXml" ds:itemID="{F50770F8-4DB4-4E09-890E-E7D041611147}"/>
</file>

<file path=customXml/itemProps5.xml><?xml version="1.0" encoding="utf-8"?>
<ds:datastoreItem xmlns:ds="http://schemas.openxmlformats.org/officeDocument/2006/customXml" ds:itemID="{F39F4D3D-0E62-4657-9D29-258ED500A1B9}"/>
</file>

<file path=customXml/itemProps6.xml><?xml version="1.0" encoding="utf-8"?>
<ds:datastoreItem xmlns:ds="http://schemas.openxmlformats.org/officeDocument/2006/customXml" ds:itemID="{212AEA01-9CAB-4629-A079-AE6E7644573B}"/>
</file>

<file path=docProps/app.xml><?xml version="1.0" encoding="utf-8"?>
<Properties xmlns="http://schemas.openxmlformats.org/officeDocument/2006/extended-properties" xmlns:vt="http://schemas.openxmlformats.org/officeDocument/2006/docPropsVTypes">
  <Template>Normal</Template>
  <TotalTime>2</TotalTime>
  <Pages>3</Pages>
  <Words>1313</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Escobar Mora, Viviana Andrea</cp:lastModifiedBy>
  <cp:revision>4</cp:revision>
  <cp:lastPrinted>2015-01-20T22:56:00Z</cp:lastPrinted>
  <dcterms:created xsi:type="dcterms:W3CDTF">2022-06-10T13:41:00Z</dcterms:created>
  <dcterms:modified xsi:type="dcterms:W3CDTF">2022-06-15T15:47:00Z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0x010100ACF722E9F6B0B149B0CD8BE2560A6672004B9436B73F21ED468D46AC71AA8D4FBF</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32;#Colombia|c7d386d6-75f3-4fc0-bde8-e021ccd68f5c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9;#Goods and Services|5bfebf1b-9f1f-4411-b1dd-4c19b807b799</vt:lpwstr>
  </property>
  <property fmtid="{D5CDD505-2E9C-101B-9397-08002B2CF9AE}" pid="10" name="Sector_x0020_IDB">
    <vt:lpwstr/>
  </property>
  <property fmtid="{D5CDD505-2E9C-101B-9397-08002B2CF9AE}" pid="11" name="Sub-Sector">
    <vt:lpwstr>48;#BIODIVERSITY AND PROTECTED AREAS CONSERVATION|828dcce4-0dad-439f-9576-7e432bd9abbc</vt:lpwstr>
  </property>
  <property fmtid="{D5CDD505-2E9C-101B-9397-08002B2CF9AE}" pid="13" name="Fund IDB">
    <vt:lpwstr>1474;#NCL|c5601e60-be11-4efe-b72b-c9ec4a3cf6fe</vt:lpwstr>
  </property>
  <property fmtid="{D5CDD505-2E9C-101B-9397-08002B2CF9AE}" pid="14" name="Sector IDB">
    <vt:lpwstr>46;#ENVIRONMENT AND NATURAL DISASTERS|261e2b33-090b-4ab0-8e06-3aa3e7f32d57</vt:lpwstr>
  </property>
  <property fmtid="{D5CDD505-2E9C-101B-9397-08002B2CF9AE}" pid="15" name="_dlc_DocIdItemGuid">
    <vt:lpwstr>55a69a27-98b6-4da5-a77d-e0f21a4a68a4</vt:lpwstr>
  </property>
  <property fmtid="{D5CDD505-2E9C-101B-9397-08002B2CF9AE}" pid="17" name="Disclosure Activity">
    <vt:lpwstr>BEO Procurement</vt:lpwstr>
  </property>
  <property fmtid="{D5CDD505-2E9C-101B-9397-08002B2CF9AE}" pid="18" name="Webtopic">
    <vt:lpwstr/>
  </property>
  <property fmtid="{D5CDD505-2E9C-101B-9397-08002B2CF9AE}" pid="19" name="Series Operations IDB">
    <vt:lpwstr/>
  </property>
</Properties>
</file>