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91D" w:rsidRDefault="003A091D" w:rsidP="00EF61F8">
      <w:pPr>
        <w:pStyle w:val="Title"/>
        <w:jc w:val="both"/>
      </w:pPr>
    </w:p>
    <w:p w:rsidR="00624F04" w:rsidRDefault="00624F04" w:rsidP="00E35A0A">
      <w:pPr>
        <w:spacing w:before="240" w:after="240"/>
        <w:jc w:val="center"/>
        <w:rPr>
          <w:rFonts w:ascii="Arial" w:hAnsi="Arial" w:cs="Arial"/>
          <w:smallCaps/>
          <w:szCs w:val="22"/>
        </w:rPr>
      </w:pPr>
    </w:p>
    <w:p w:rsidR="00624F04" w:rsidRDefault="00624F04" w:rsidP="00E35A0A">
      <w:pPr>
        <w:spacing w:before="240" w:after="240"/>
        <w:jc w:val="center"/>
        <w:rPr>
          <w:rFonts w:ascii="Arial" w:hAnsi="Arial" w:cs="Arial"/>
          <w:smallCaps/>
          <w:szCs w:val="22"/>
        </w:rPr>
      </w:pPr>
    </w:p>
    <w:p w:rsidR="00E35A0A" w:rsidRPr="00012DB1" w:rsidRDefault="00E35A0A" w:rsidP="00E35A0A">
      <w:pPr>
        <w:spacing w:before="240" w:after="240"/>
        <w:jc w:val="center"/>
        <w:rPr>
          <w:rFonts w:ascii="Arial" w:hAnsi="Arial" w:cs="Arial"/>
          <w:smallCaps/>
          <w:szCs w:val="22"/>
        </w:rPr>
      </w:pPr>
      <w:r>
        <w:rPr>
          <w:rFonts w:ascii="Arial" w:hAnsi="Arial" w:cs="Arial"/>
          <w:smallCaps/>
          <w:szCs w:val="22"/>
        </w:rPr>
        <w:t>Documento Del Banco Interamericano De Desarrollo</w:t>
      </w:r>
    </w:p>
    <w:p w:rsidR="00E35A0A" w:rsidRDefault="00E35A0A" w:rsidP="00E35A0A">
      <w:pPr>
        <w:spacing w:before="240" w:after="240"/>
        <w:jc w:val="center"/>
        <w:rPr>
          <w:rFonts w:ascii="Arial" w:hAnsi="Arial" w:cs="Arial"/>
          <w:b/>
          <w:smallCaps/>
          <w:szCs w:val="22"/>
        </w:rPr>
      </w:pPr>
      <w:r>
        <w:rPr>
          <w:rFonts w:ascii="Arial" w:hAnsi="Arial" w:cs="Arial"/>
          <w:b/>
          <w:smallCaps/>
          <w:szCs w:val="22"/>
        </w:rPr>
        <w:t>Bolivia</w:t>
      </w:r>
    </w:p>
    <w:p w:rsidR="00E35A0A" w:rsidRDefault="00E35A0A" w:rsidP="00E35A0A">
      <w:pPr>
        <w:spacing w:before="240" w:after="240"/>
        <w:jc w:val="center"/>
        <w:rPr>
          <w:rFonts w:ascii="Arial" w:hAnsi="Arial" w:cs="Arial"/>
          <w:b/>
          <w:smallCaps/>
          <w:szCs w:val="22"/>
        </w:rPr>
      </w:pPr>
      <w:r>
        <w:rPr>
          <w:rFonts w:ascii="Arial" w:hAnsi="Arial" w:cs="Arial"/>
          <w:b/>
          <w:smallCaps/>
          <w:szCs w:val="22"/>
        </w:rPr>
        <w:t>Programa De Mejora En La Accesibilidad A Los Servicios De Salud Materna Y Neonatal En Bolivia</w:t>
      </w:r>
    </w:p>
    <w:p w:rsidR="00E35A0A" w:rsidRDefault="00E35A0A" w:rsidP="00E35A0A">
      <w:pPr>
        <w:spacing w:before="240" w:after="240"/>
        <w:jc w:val="center"/>
        <w:rPr>
          <w:rFonts w:ascii="Arial" w:hAnsi="Arial" w:cs="Arial"/>
          <w:b/>
          <w:smallCaps/>
          <w:szCs w:val="22"/>
        </w:rPr>
      </w:pPr>
      <w:r>
        <w:rPr>
          <w:rFonts w:ascii="Arial" w:hAnsi="Arial" w:cs="Arial"/>
          <w:b/>
          <w:smallCaps/>
          <w:szCs w:val="22"/>
        </w:rPr>
        <w:t>(BO-L1198)</w:t>
      </w:r>
    </w:p>
    <w:p w:rsidR="00E35A0A" w:rsidRDefault="00E35A0A" w:rsidP="00E35A0A">
      <w:pPr>
        <w:spacing w:before="240" w:after="240"/>
        <w:jc w:val="center"/>
        <w:rPr>
          <w:rFonts w:ascii="Arial" w:hAnsi="Arial" w:cs="Arial"/>
          <w:b/>
          <w:smallCaps/>
          <w:szCs w:val="22"/>
        </w:rPr>
      </w:pPr>
    </w:p>
    <w:p w:rsidR="00E35A0A" w:rsidRDefault="00E35A0A" w:rsidP="00E35A0A">
      <w:pPr>
        <w:spacing w:before="240" w:after="240"/>
        <w:jc w:val="center"/>
        <w:rPr>
          <w:rFonts w:ascii="Arial" w:hAnsi="Arial" w:cs="Arial"/>
          <w:b/>
          <w:smallCaps/>
          <w:szCs w:val="22"/>
        </w:rPr>
      </w:pPr>
    </w:p>
    <w:p w:rsidR="00E35A0A" w:rsidRPr="00CA1DDA" w:rsidRDefault="00E35A0A" w:rsidP="00E35A0A"/>
    <w:p w:rsidR="00E35A0A" w:rsidRDefault="00E35A0A" w:rsidP="00E35A0A"/>
    <w:p w:rsidR="00E35A0A" w:rsidRDefault="00E35A0A" w:rsidP="00E35A0A">
      <w:pPr>
        <w:spacing w:before="240" w:after="240"/>
        <w:jc w:val="center"/>
        <w:rPr>
          <w:rFonts w:ascii="Arial" w:hAnsi="Arial" w:cs="Arial"/>
          <w:b/>
          <w:smallCaps/>
          <w:szCs w:val="22"/>
        </w:rPr>
      </w:pPr>
      <w:r w:rsidRPr="00CA1DDA">
        <w:rPr>
          <w:rFonts w:ascii="Arial" w:hAnsi="Arial" w:cs="Arial"/>
          <w:b/>
          <w:smallCaps/>
          <w:szCs w:val="22"/>
        </w:rPr>
        <w:t>PRESUPUESTO ESTIMA</w:t>
      </w:r>
      <w:r w:rsidR="00FE260C">
        <w:rPr>
          <w:rFonts w:ascii="Arial" w:hAnsi="Arial" w:cs="Arial"/>
          <w:b/>
          <w:smallCaps/>
          <w:szCs w:val="22"/>
        </w:rPr>
        <w:t>D</w:t>
      </w:r>
      <w:bookmarkStart w:id="0" w:name="_GoBack"/>
      <w:bookmarkEnd w:id="0"/>
      <w:r w:rsidRPr="00CA1DDA">
        <w:rPr>
          <w:rFonts w:ascii="Arial" w:hAnsi="Arial" w:cs="Arial"/>
          <w:b/>
          <w:smallCaps/>
          <w:szCs w:val="22"/>
        </w:rPr>
        <w:t xml:space="preserve">O PARA EL EQUIPAMIENTO </w:t>
      </w:r>
      <w:r w:rsidR="006A32B4">
        <w:rPr>
          <w:rFonts w:ascii="Arial" w:hAnsi="Arial" w:cs="Arial"/>
          <w:b/>
          <w:smallCaps/>
          <w:szCs w:val="22"/>
        </w:rPr>
        <w:t xml:space="preserve">CONE DE LOS CENTROS INTEGRALES DE </w:t>
      </w:r>
      <w:r w:rsidR="005857F0">
        <w:rPr>
          <w:rFonts w:ascii="Arial" w:hAnsi="Arial" w:cs="Arial"/>
          <w:b/>
          <w:smallCaps/>
          <w:szCs w:val="22"/>
        </w:rPr>
        <w:t>SALUD</w:t>
      </w:r>
    </w:p>
    <w:p w:rsidR="00E35A0A" w:rsidRPr="00CA1DDA" w:rsidRDefault="00E35A0A" w:rsidP="00E35A0A">
      <w:pPr>
        <w:spacing w:before="240" w:after="240"/>
        <w:jc w:val="center"/>
        <w:rPr>
          <w:rFonts w:ascii="Arial" w:hAnsi="Arial" w:cs="Arial"/>
          <w:b/>
          <w:smallCaps/>
          <w:szCs w:val="22"/>
        </w:rPr>
      </w:pPr>
      <w:r>
        <w:rPr>
          <w:rFonts w:ascii="Arial" w:hAnsi="Arial" w:cs="Arial"/>
          <w:b/>
          <w:smallCaps/>
          <w:szCs w:val="22"/>
        </w:rPr>
        <w:t>PROYECTO DE OBRAS MULTIPLES</w:t>
      </w:r>
    </w:p>
    <w:p w:rsidR="00E35A0A" w:rsidRDefault="00E35A0A" w:rsidP="00E35A0A">
      <w:pPr>
        <w:spacing w:before="240" w:after="240"/>
        <w:rPr>
          <w:rFonts w:ascii="Arial" w:hAnsi="Arial" w:cs="Arial"/>
          <w:b/>
          <w:smallCaps/>
          <w:szCs w:val="22"/>
        </w:rPr>
      </w:pPr>
    </w:p>
    <w:p w:rsidR="00E35A0A" w:rsidRDefault="00E35A0A" w:rsidP="00E35A0A">
      <w:pPr>
        <w:spacing w:before="240" w:after="240"/>
        <w:rPr>
          <w:rFonts w:ascii="Arial" w:hAnsi="Arial" w:cs="Arial"/>
          <w:b/>
          <w:smallCaps/>
          <w:szCs w:val="22"/>
        </w:rPr>
      </w:pPr>
    </w:p>
    <w:p w:rsidR="00E35A0A" w:rsidRDefault="00E35A0A" w:rsidP="00E35A0A">
      <w:pPr>
        <w:spacing w:before="240" w:after="240"/>
        <w:rPr>
          <w:rFonts w:ascii="Arial" w:hAnsi="Arial" w:cs="Arial"/>
          <w:b/>
          <w:smallCaps/>
          <w:szCs w:val="22"/>
        </w:rPr>
      </w:pPr>
    </w:p>
    <w:p w:rsidR="00E35A0A" w:rsidRDefault="00E35A0A" w:rsidP="00E35A0A">
      <w:pPr>
        <w:spacing w:before="240" w:after="240"/>
        <w:rPr>
          <w:rFonts w:ascii="Arial" w:hAnsi="Arial" w:cs="Arial"/>
          <w:b/>
          <w:smallCaps/>
          <w:szCs w:val="22"/>
        </w:rPr>
      </w:pPr>
    </w:p>
    <w:p w:rsidR="00E35A0A" w:rsidRDefault="00E35A0A" w:rsidP="00E35A0A">
      <w:pPr>
        <w:spacing w:before="240" w:after="240"/>
        <w:rPr>
          <w:rFonts w:ascii="Arial" w:hAnsi="Arial" w:cs="Arial"/>
          <w:b/>
          <w:smallCaps/>
          <w:szCs w:val="22"/>
        </w:rPr>
      </w:pPr>
    </w:p>
    <w:p w:rsidR="00624F04" w:rsidRDefault="00624F04" w:rsidP="00E35A0A">
      <w:pPr>
        <w:spacing w:before="240" w:after="240"/>
        <w:rPr>
          <w:rFonts w:ascii="Arial" w:hAnsi="Arial" w:cs="Arial"/>
          <w:b/>
          <w:smallCaps/>
          <w:szCs w:val="22"/>
        </w:rPr>
      </w:pPr>
    </w:p>
    <w:p w:rsidR="00E35A0A" w:rsidRDefault="00E35A0A" w:rsidP="00E35A0A">
      <w:pPr>
        <w:spacing w:before="240" w:after="240"/>
        <w:rPr>
          <w:rFonts w:ascii="Arial" w:hAnsi="Arial" w:cs="Arial"/>
          <w:b/>
          <w:smallCap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0"/>
      </w:tblGrid>
      <w:tr w:rsidR="00E35A0A" w:rsidRPr="003F2305" w:rsidTr="006D6BCD">
        <w:trPr>
          <w:trHeight w:val="1385"/>
        </w:trPr>
        <w:tc>
          <w:tcPr>
            <w:tcW w:w="8856" w:type="dxa"/>
            <w:vAlign w:val="center"/>
          </w:tcPr>
          <w:p w:rsidR="00E35A0A" w:rsidRDefault="00E35A0A" w:rsidP="006D6BCD">
            <w:pPr>
              <w:spacing w:after="160" w:line="259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F2305">
              <w:rPr>
                <w:rFonts w:ascii="Arial" w:eastAsiaTheme="minorHAnsi" w:hAnsi="Arial" w:cs="Arial"/>
                <w:sz w:val="18"/>
                <w:szCs w:val="18"/>
                <w:lang w:val="es-ES_tradnl"/>
              </w:rPr>
              <w:t xml:space="preserve">Este documento fue preparado </w:t>
            </w:r>
            <w:r w:rsidRPr="003F2305">
              <w:rPr>
                <w:rFonts w:ascii="Arial" w:eastAsiaTheme="minorHAnsi" w:hAnsi="Arial" w:cs="Arial"/>
                <w:sz w:val="18"/>
                <w:szCs w:val="18"/>
              </w:rPr>
              <w:t xml:space="preserve">por 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Caterina Vidal (consultora externa) y supervisado por </w:t>
            </w:r>
            <w:r w:rsidRPr="003F2305">
              <w:rPr>
                <w:rFonts w:ascii="Arial" w:hAnsi="Arial" w:cs="Arial"/>
                <w:spacing w:val="-3"/>
                <w:sz w:val="18"/>
                <w:szCs w:val="18"/>
              </w:rPr>
              <w:t>Luis Buscarons, Jefe de Equipo (SPH/CBO)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.</w:t>
            </w:r>
          </w:p>
          <w:p w:rsidR="00E35A0A" w:rsidRPr="003F2305" w:rsidRDefault="00721196" w:rsidP="006D6BC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val="es-ES_tradnl"/>
              </w:rPr>
              <w:t>Abril,</w:t>
            </w:r>
            <w:r w:rsidR="00E35A0A">
              <w:rPr>
                <w:rFonts w:ascii="Arial" w:eastAsiaTheme="minorHAnsi" w:hAnsi="Arial" w:cs="Arial"/>
                <w:sz w:val="18"/>
                <w:szCs w:val="18"/>
                <w:lang w:val="es-ES_tradnl"/>
              </w:rPr>
              <w:t xml:space="preserve"> 2018</w:t>
            </w:r>
          </w:p>
        </w:tc>
      </w:tr>
    </w:tbl>
    <w:p w:rsidR="00E35A0A" w:rsidRPr="00A22FC0" w:rsidRDefault="00E35A0A" w:rsidP="00E35A0A"/>
    <w:p w:rsidR="00A22FC0" w:rsidRPr="00A22FC0" w:rsidRDefault="00A22FC0" w:rsidP="00A22FC0"/>
    <w:p w:rsidR="00953D4E" w:rsidRDefault="00953D4E" w:rsidP="00953D4E">
      <w:pPr>
        <w:rPr>
          <w:rFonts w:asciiTheme="minorHAnsi" w:eastAsiaTheme="majorEastAsia" w:hAnsiTheme="minorHAnsi" w:cstheme="majorBidi"/>
          <w:color w:val="17365D" w:themeColor="text2" w:themeShade="BF"/>
          <w:spacing w:val="5"/>
          <w:kern w:val="28"/>
          <w:sz w:val="28"/>
          <w:szCs w:val="28"/>
        </w:rPr>
      </w:pPr>
      <w:r>
        <w:br w:type="page"/>
      </w:r>
    </w:p>
    <w:p w:rsidR="00A41A72" w:rsidRDefault="00CE25DE" w:rsidP="008D13B5">
      <w:pPr>
        <w:pStyle w:val="Heading1"/>
        <w:numPr>
          <w:ilvl w:val="0"/>
          <w:numId w:val="18"/>
        </w:numPr>
        <w:spacing w:after="240"/>
        <w:ind w:left="426" w:hanging="426"/>
        <w:rPr>
          <w:color w:val="auto"/>
        </w:rPr>
      </w:pPr>
      <w:bookmarkStart w:id="1" w:name="_Toc436409943"/>
      <w:r w:rsidRPr="00875C66">
        <w:rPr>
          <w:color w:val="auto"/>
        </w:rPr>
        <w:lastRenderedPageBreak/>
        <w:t>Objetivo</w:t>
      </w:r>
      <w:r w:rsidR="00A41A72" w:rsidRPr="00875C66">
        <w:rPr>
          <w:color w:val="auto"/>
        </w:rPr>
        <w:t xml:space="preserve"> </w:t>
      </w:r>
      <w:r w:rsidRPr="00875C66">
        <w:rPr>
          <w:color w:val="auto"/>
        </w:rPr>
        <w:t>del documento</w:t>
      </w:r>
      <w:bookmarkEnd w:id="1"/>
    </w:p>
    <w:p w:rsidR="00A709E3" w:rsidRDefault="00875C66" w:rsidP="008D13B5">
      <w:pPr>
        <w:spacing w:after="240"/>
      </w:pPr>
      <w:r>
        <w:t>En este informe se detalla el presupuesto estimativo par</w:t>
      </w:r>
      <w:r w:rsidR="00332014">
        <w:t>a</w:t>
      </w:r>
      <w:r>
        <w:t xml:space="preserve"> el equipamiento de un </w:t>
      </w:r>
      <w:r w:rsidR="00166BF3">
        <w:t>C</w:t>
      </w:r>
      <w:r>
        <w:t xml:space="preserve">entro de </w:t>
      </w:r>
      <w:r w:rsidR="00166BF3">
        <w:t>S</w:t>
      </w:r>
      <w:r>
        <w:t xml:space="preserve">alud </w:t>
      </w:r>
      <w:r w:rsidR="00166BF3">
        <w:t>Integral</w:t>
      </w:r>
      <w:r>
        <w:t xml:space="preserve"> tipo</w:t>
      </w:r>
      <w:r w:rsidR="00166BF3">
        <w:t>, a fin de responder a la prestación de los Cuidados Obstétricos Neonatales Esenciales (CONE),</w:t>
      </w:r>
      <w:r>
        <w:t xml:space="preserve"> así como la metodología para llegar al presente resultado. </w:t>
      </w:r>
    </w:p>
    <w:p w:rsidR="007555C0" w:rsidRDefault="007555C0" w:rsidP="008D13B5">
      <w:pPr>
        <w:spacing w:after="240"/>
      </w:pPr>
    </w:p>
    <w:p w:rsidR="00332014" w:rsidRPr="00332014" w:rsidRDefault="00332014" w:rsidP="005C49DB">
      <w:pPr>
        <w:pStyle w:val="ListParagraph"/>
        <w:numPr>
          <w:ilvl w:val="0"/>
          <w:numId w:val="18"/>
        </w:numPr>
        <w:spacing w:before="240" w:after="240"/>
        <w:ind w:left="426" w:hanging="426"/>
        <w:rPr>
          <w:rFonts w:asciiTheme="minorHAnsi" w:eastAsiaTheme="majorEastAsia" w:hAnsiTheme="minorHAnsi" w:cstheme="majorBidi"/>
          <w:b/>
          <w:bCs w:val="0"/>
        </w:rPr>
      </w:pPr>
      <w:r>
        <w:rPr>
          <w:rFonts w:asciiTheme="minorHAnsi" w:eastAsiaTheme="majorEastAsia" w:hAnsiTheme="minorHAnsi" w:cstheme="majorBidi"/>
          <w:b/>
          <w:bCs w:val="0"/>
        </w:rPr>
        <w:t>Metodología de trabajo</w:t>
      </w:r>
    </w:p>
    <w:p w:rsidR="00332014" w:rsidRPr="00254C6A" w:rsidRDefault="00332014" w:rsidP="00254C6A">
      <w:pPr>
        <w:spacing w:before="240" w:after="240"/>
      </w:pPr>
      <w:r w:rsidRPr="00254C6A">
        <w:t xml:space="preserve">Para </w:t>
      </w:r>
      <w:r w:rsidR="007555C0">
        <w:t>obtener</w:t>
      </w:r>
      <w:r w:rsidRPr="00254C6A">
        <w:t xml:space="preserve"> </w:t>
      </w:r>
      <w:r w:rsidR="007555C0">
        <w:t>un</w:t>
      </w:r>
      <w:r w:rsidRPr="00254C6A">
        <w:t xml:space="preserve"> documento </w:t>
      </w:r>
      <w:r w:rsidR="007555C0">
        <w:t>final</w:t>
      </w:r>
      <w:r w:rsidRPr="00254C6A">
        <w:t xml:space="preserve"> </w:t>
      </w:r>
      <w:r w:rsidR="00B979AD">
        <w:t xml:space="preserve">que recoja el </w:t>
      </w:r>
      <w:r w:rsidRPr="00254C6A">
        <w:t>presupuesto estimativo para el equipamiento</w:t>
      </w:r>
      <w:r w:rsidR="00166BF3">
        <w:t xml:space="preserve"> CONE</w:t>
      </w:r>
      <w:r w:rsidRPr="00254C6A">
        <w:t xml:space="preserve"> de un centro de salud </w:t>
      </w:r>
      <w:r w:rsidR="00166BF3">
        <w:t>integral</w:t>
      </w:r>
      <w:r w:rsidRPr="00254C6A">
        <w:t xml:space="preserve"> </w:t>
      </w:r>
      <w:r w:rsidR="00166BF3">
        <w:t>“</w:t>
      </w:r>
      <w:r w:rsidRPr="00254C6A">
        <w:t>tipo</w:t>
      </w:r>
      <w:r w:rsidR="00166BF3">
        <w:t>”,</w:t>
      </w:r>
      <w:r w:rsidRPr="00254C6A">
        <w:t xml:space="preserve"> se </w:t>
      </w:r>
      <w:r w:rsidR="00B979AD">
        <w:t>ha elaborado</w:t>
      </w:r>
      <w:r w:rsidRPr="00254C6A">
        <w:t xml:space="preserve"> un plan de equipamiento</w:t>
      </w:r>
      <w:r w:rsidR="00B979AD">
        <w:t xml:space="preserve"> con las herramientas de planificación propias</w:t>
      </w:r>
      <w:r w:rsidR="00166BF3">
        <w:t xml:space="preserve"> de la consultora</w:t>
      </w:r>
      <w:r w:rsidRPr="00254C6A">
        <w:t xml:space="preserve">. </w:t>
      </w:r>
      <w:r w:rsidR="00254C6A" w:rsidRPr="00254C6A">
        <w:t>Est</w:t>
      </w:r>
      <w:r w:rsidR="00B979AD">
        <w:t>e</w:t>
      </w:r>
      <w:r w:rsidR="00254C6A" w:rsidRPr="00254C6A">
        <w:t xml:space="preserve"> plan de equipamiento </w:t>
      </w:r>
      <w:r w:rsidR="00B979AD">
        <w:t>sigue</w:t>
      </w:r>
      <w:r w:rsidR="00254C6A" w:rsidRPr="00254C6A">
        <w:t xml:space="preserve"> los lineamientos de la normativa correspondiente, mostra</w:t>
      </w:r>
      <w:r w:rsidR="00B979AD">
        <w:t>ndo</w:t>
      </w:r>
      <w:r w:rsidR="00254C6A" w:rsidRPr="00254C6A">
        <w:t xml:space="preserve"> una relación de espacios acorde con la cartera de servicios del </w:t>
      </w:r>
      <w:r w:rsidR="00254C6A" w:rsidRPr="00913517">
        <w:t>centro</w:t>
      </w:r>
      <w:r w:rsidR="00B979AD" w:rsidRPr="00913517">
        <w:t xml:space="preserve"> y finalmente proporcionando</w:t>
      </w:r>
      <w:r w:rsidR="00254C6A" w:rsidRPr="00913517">
        <w:t xml:space="preserve"> </w:t>
      </w:r>
      <w:r w:rsidR="00913517" w:rsidRPr="00913517">
        <w:t xml:space="preserve">un presupuesto estimado </w:t>
      </w:r>
      <w:r w:rsidR="00254C6A" w:rsidRPr="00913517">
        <w:t xml:space="preserve">para el equipamiento </w:t>
      </w:r>
      <w:r w:rsidR="00913517" w:rsidRPr="00913517">
        <w:t>d</w:t>
      </w:r>
      <w:r w:rsidR="00254C6A" w:rsidRPr="00913517">
        <w:t xml:space="preserve">el país de aplicación, </w:t>
      </w:r>
      <w:r w:rsidR="009E4DB6" w:rsidRPr="00913517">
        <w:t>Bolivia</w:t>
      </w:r>
      <w:r w:rsidR="00254C6A" w:rsidRPr="00913517">
        <w:t>.</w:t>
      </w:r>
    </w:p>
    <w:p w:rsidR="00A709E3" w:rsidRDefault="00A709E3" w:rsidP="00037BE1">
      <w:pPr>
        <w:pStyle w:val="ListParagraph"/>
        <w:numPr>
          <w:ilvl w:val="1"/>
          <w:numId w:val="18"/>
        </w:numPr>
        <w:spacing w:before="240" w:after="240"/>
        <w:ind w:left="1134"/>
        <w:rPr>
          <w:rFonts w:asciiTheme="minorHAnsi" w:eastAsiaTheme="majorEastAsia" w:hAnsiTheme="minorHAnsi" w:cstheme="majorBidi"/>
          <w:b/>
          <w:bCs w:val="0"/>
        </w:rPr>
      </w:pPr>
      <w:r>
        <w:rPr>
          <w:rFonts w:asciiTheme="minorHAnsi" w:eastAsiaTheme="majorEastAsia" w:hAnsiTheme="minorHAnsi" w:cstheme="majorBidi"/>
          <w:b/>
          <w:bCs w:val="0"/>
        </w:rPr>
        <w:t>Normativa</w:t>
      </w:r>
    </w:p>
    <w:p w:rsidR="00913517" w:rsidRDefault="00A709E3" w:rsidP="00254C6A">
      <w:pPr>
        <w:spacing w:before="240" w:after="240"/>
      </w:pPr>
      <w:r w:rsidRPr="00A709E3">
        <w:t>Para abordar la elaboraci</w:t>
      </w:r>
      <w:r>
        <w:t>ón del Plan de Equipamiento</w:t>
      </w:r>
      <w:r w:rsidR="00166BF3">
        <w:t>,</w:t>
      </w:r>
      <w:r>
        <w:t xml:space="preserve"> se ha </w:t>
      </w:r>
      <w:r w:rsidR="00B979AD">
        <w:t xml:space="preserve">procedido seleccionando </w:t>
      </w:r>
      <w:r>
        <w:t>documentos y estándares de justificación del diseño del listado de equipamiento</w:t>
      </w:r>
      <w:r w:rsidR="00913517">
        <w:t xml:space="preserve"> </w:t>
      </w:r>
      <w:r w:rsidR="00166BF3">
        <w:t xml:space="preserve">CONE </w:t>
      </w:r>
      <w:r w:rsidR="00913517">
        <w:t>para enmarcar el proyecto bajo los estándares nacionales e internacionales</w:t>
      </w:r>
      <w:r>
        <w:t xml:space="preserve">. </w:t>
      </w:r>
    </w:p>
    <w:p w:rsidR="002C1899" w:rsidRDefault="00B979AD" w:rsidP="00254C6A">
      <w:pPr>
        <w:spacing w:before="240" w:after="240"/>
      </w:pPr>
      <w:r>
        <w:t xml:space="preserve">En primer lugar, se ha considerado la norma de ámbito </w:t>
      </w:r>
      <w:proofErr w:type="gramStart"/>
      <w:r>
        <w:t>naciona</w:t>
      </w:r>
      <w:r w:rsidR="00A709E3">
        <w:t xml:space="preserve">l </w:t>
      </w:r>
      <w:r w:rsidR="00166BF3">
        <w:t xml:space="preserve"> de</w:t>
      </w:r>
      <w:proofErr w:type="gramEnd"/>
      <w:r w:rsidR="00166BF3">
        <w:t xml:space="preserve"> </w:t>
      </w:r>
      <w:r w:rsidR="00037BE1">
        <w:t>Bolivia</w:t>
      </w:r>
      <w:r w:rsidR="00166BF3">
        <w:t>:</w:t>
      </w:r>
      <w:r w:rsidR="00604111">
        <w:t xml:space="preserve"> </w:t>
      </w:r>
      <w:r w:rsidR="00A709E3" w:rsidRPr="00604111">
        <w:rPr>
          <w:b/>
        </w:rPr>
        <w:t>Norma nacional de caracterización de establecimientos de salud de primer nivel</w:t>
      </w:r>
      <w:r w:rsidR="00A709E3">
        <w:t>. 2da. Edición. Ministerio de Salud y Deportes. La Paz: Talle</w:t>
      </w:r>
      <w:r w:rsidR="00254C6A">
        <w:t>res Gráficos Tupac Katari, 2013</w:t>
      </w:r>
      <w:r w:rsidR="00A709E3">
        <w:t>”</w:t>
      </w:r>
      <w:r w:rsidR="00254C6A">
        <w:t xml:space="preserve"> [1]. </w:t>
      </w:r>
    </w:p>
    <w:p w:rsidR="00A709E3" w:rsidRDefault="004A7705" w:rsidP="002C1899">
      <w:pPr>
        <w:spacing w:before="240" w:after="240"/>
      </w:pPr>
      <w:r>
        <w:t xml:space="preserve">También se </w:t>
      </w:r>
      <w:r w:rsidR="00B979AD">
        <w:t>incluye la consideración de la</w:t>
      </w:r>
      <w:r>
        <w:t xml:space="preserve"> norma proveniente de un país </w:t>
      </w:r>
      <w:r w:rsidR="00B979AD">
        <w:t>de la denominada "área de influencia"</w:t>
      </w:r>
      <w:r>
        <w:t xml:space="preserve"> de Bolivia</w:t>
      </w:r>
      <w:r w:rsidR="00B979AD">
        <w:t xml:space="preserve"> y que es la norma peruana 113</w:t>
      </w:r>
      <w:r w:rsidR="00166BF3">
        <w:t>,</w:t>
      </w:r>
      <w:r w:rsidR="00B979AD">
        <w:t xml:space="preserve"> de especial interés para definir y cuantificar los espacios que conformaran el CONE y su respectivo equipamiento</w:t>
      </w:r>
      <w:r>
        <w:t xml:space="preserve">: “Norma técnica de salud Nº 113-MINSA/DGIEÇM.V.01. </w:t>
      </w:r>
      <w:r w:rsidRPr="00D613A6">
        <w:rPr>
          <w:b/>
        </w:rPr>
        <w:t>Infraestructura y equipamiento de los establecimientos de salud del primer nivel de atención</w:t>
      </w:r>
      <w:r>
        <w:t>. Ministerio de Salud. Dirección General de Infraestructura, Equipamiento y Mantenimiento – Lima: Ministerio de Salud; 2015”</w:t>
      </w:r>
      <w:r w:rsidR="00254C6A">
        <w:t xml:space="preserve"> [2]</w:t>
      </w:r>
      <w:r>
        <w:t>.</w:t>
      </w:r>
      <w:r w:rsidR="002C1899">
        <w:t xml:space="preserve"> </w:t>
      </w:r>
    </w:p>
    <w:p w:rsidR="004A7705" w:rsidRDefault="004A7705" w:rsidP="002C1899">
      <w:pPr>
        <w:spacing w:before="240" w:after="240"/>
      </w:pPr>
      <w:r>
        <w:t xml:space="preserve">Para la caracterización del </w:t>
      </w:r>
      <w:r w:rsidR="00166BF3">
        <w:t xml:space="preserve">equipamiento necesario para el </w:t>
      </w:r>
      <w:r>
        <w:t>CONE</w:t>
      </w:r>
      <w:r w:rsidR="00166BF3">
        <w:t>,</w:t>
      </w:r>
      <w:r>
        <w:t xml:space="preserve"> ha sido de referencia el documento: </w:t>
      </w:r>
      <w:r w:rsidR="00604111">
        <w:t xml:space="preserve">“Ministerio de Salud Pública del Ecuador. </w:t>
      </w:r>
      <w:r w:rsidR="00604111" w:rsidRPr="00604111">
        <w:rPr>
          <w:b/>
        </w:rPr>
        <w:t>Norma para el Cuidado Obstétrico y Neonatal Esencial (CONE) en el Sistema Nacional de Salud</w:t>
      </w:r>
      <w:r w:rsidR="00604111" w:rsidRPr="00913517">
        <w:t xml:space="preserve">. Quito: Ministerio de Salud Pública, Dirección Nacional de </w:t>
      </w:r>
      <w:proofErr w:type="spellStart"/>
      <w:r w:rsidR="00604111" w:rsidRPr="00913517">
        <w:t>Normatización</w:t>
      </w:r>
      <w:proofErr w:type="spellEnd"/>
      <w:r w:rsidR="00604111" w:rsidRPr="00913517">
        <w:t>- M</w:t>
      </w:r>
      <w:r w:rsidR="00604111">
        <w:t>SP; 2013”</w:t>
      </w:r>
      <w:r w:rsidR="00254C6A">
        <w:t xml:space="preserve"> [3].</w:t>
      </w:r>
    </w:p>
    <w:p w:rsidR="006E0D50" w:rsidRDefault="00AB3F3C" w:rsidP="002C1899">
      <w:pPr>
        <w:spacing w:before="240" w:after="240"/>
      </w:pPr>
      <w:r>
        <w:t>Y, finalmente, h</w:t>
      </w:r>
      <w:r w:rsidR="00604111">
        <w:t>a sido de apoyo</w:t>
      </w:r>
      <w:r w:rsidR="00166BF3">
        <w:t>,</w:t>
      </w:r>
      <w:r w:rsidR="00604111">
        <w:t xml:space="preserve"> </w:t>
      </w:r>
      <w:r>
        <w:t xml:space="preserve">para </w:t>
      </w:r>
      <w:r w:rsidR="006E0D50">
        <w:t xml:space="preserve">asociar el equipamiento necesario con las prácticas clínicas llevadas a cabo </w:t>
      </w:r>
      <w:r w:rsidR="00166BF3">
        <w:t xml:space="preserve">en los centros integrales de salud, </w:t>
      </w:r>
      <w:r w:rsidR="006E0D50">
        <w:t xml:space="preserve">el </w:t>
      </w:r>
      <w:r>
        <w:t xml:space="preserve">contenido </w:t>
      </w:r>
      <w:r w:rsidR="006E0D50">
        <w:t>d</w:t>
      </w:r>
      <w:r w:rsidR="00604111">
        <w:t>el documento nacional: “</w:t>
      </w:r>
      <w:r w:rsidR="00D613A6">
        <w:t xml:space="preserve">Bolivia, Ministerio de Salud y Deportes. </w:t>
      </w:r>
      <w:r w:rsidR="00604111" w:rsidRPr="00D613A6">
        <w:rPr>
          <w:b/>
        </w:rPr>
        <w:t>Protocolos de atención materna y neonatal culturalmente adecuados</w:t>
      </w:r>
      <w:r w:rsidR="00604111">
        <w:t>.</w:t>
      </w:r>
      <w:r w:rsidR="00D613A6">
        <w:t xml:space="preserve"> Ministerio de Salud y Deportes- OPS/ OMS- </w:t>
      </w:r>
      <w:proofErr w:type="spellStart"/>
      <w:r w:rsidR="00D613A6">
        <w:t>Causananchispaj</w:t>
      </w:r>
      <w:proofErr w:type="spellEnd"/>
      <w:r w:rsidR="00D613A6">
        <w:t>, 2006”</w:t>
      </w:r>
      <w:r w:rsidR="00254C6A">
        <w:t xml:space="preserve"> [4]</w:t>
      </w:r>
      <w:r w:rsidR="00D613A6">
        <w:t>.</w:t>
      </w:r>
      <w:r w:rsidR="002C1899">
        <w:t xml:space="preserve"> </w:t>
      </w:r>
    </w:p>
    <w:p w:rsidR="006E0D50" w:rsidRDefault="006E0D50" w:rsidP="002C1899">
      <w:pPr>
        <w:spacing w:before="240" w:after="240"/>
      </w:pPr>
    </w:p>
    <w:p w:rsidR="00A709E3" w:rsidRDefault="00A709E3" w:rsidP="00037BE1">
      <w:pPr>
        <w:pStyle w:val="ListParagraph"/>
        <w:numPr>
          <w:ilvl w:val="1"/>
          <w:numId w:val="18"/>
        </w:numPr>
        <w:spacing w:before="240" w:after="240"/>
        <w:ind w:left="1134"/>
        <w:rPr>
          <w:rFonts w:asciiTheme="minorHAnsi" w:eastAsiaTheme="majorEastAsia" w:hAnsiTheme="minorHAnsi" w:cstheme="majorBidi"/>
          <w:b/>
          <w:bCs w:val="0"/>
        </w:rPr>
      </w:pPr>
      <w:r>
        <w:rPr>
          <w:rFonts w:asciiTheme="minorHAnsi" w:eastAsiaTheme="majorEastAsia" w:hAnsiTheme="minorHAnsi" w:cstheme="majorBidi"/>
          <w:b/>
          <w:bCs w:val="0"/>
        </w:rPr>
        <w:t>Clasificación del CONE</w:t>
      </w:r>
    </w:p>
    <w:p w:rsidR="00913517" w:rsidRDefault="00332014" w:rsidP="00037BE1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 w:rsidRPr="00332014">
        <w:rPr>
          <w:rFonts w:asciiTheme="minorHAnsi" w:eastAsiaTheme="majorEastAsia" w:hAnsiTheme="minorHAnsi" w:cstheme="majorBidi"/>
          <w:bCs w:val="0"/>
        </w:rPr>
        <w:t xml:space="preserve">Los </w:t>
      </w:r>
      <w:r w:rsidR="00166BF3">
        <w:rPr>
          <w:rFonts w:asciiTheme="minorHAnsi" w:eastAsiaTheme="majorEastAsia" w:hAnsiTheme="minorHAnsi" w:cstheme="majorBidi"/>
          <w:bCs w:val="0"/>
        </w:rPr>
        <w:t>Centros Integrales de Salud,</w:t>
      </w:r>
      <w:r w:rsidRPr="00332014">
        <w:rPr>
          <w:rFonts w:asciiTheme="minorHAnsi" w:eastAsiaTheme="majorEastAsia" w:hAnsiTheme="minorHAnsi" w:cstheme="majorBidi"/>
          <w:bCs w:val="0"/>
        </w:rPr>
        <w:t xml:space="preserve"> son centros </w:t>
      </w:r>
      <w:r w:rsidR="00C139B8">
        <w:rPr>
          <w:rFonts w:asciiTheme="minorHAnsi" w:eastAsiaTheme="majorEastAsia" w:hAnsiTheme="minorHAnsi" w:cstheme="majorBidi"/>
          <w:bCs w:val="0"/>
        </w:rPr>
        <w:t xml:space="preserve">de asistencia sanitaria </w:t>
      </w:r>
      <w:r w:rsidR="00166BF3">
        <w:rPr>
          <w:rFonts w:asciiTheme="minorHAnsi" w:eastAsiaTheme="majorEastAsia" w:hAnsiTheme="minorHAnsi" w:cstheme="majorBidi"/>
          <w:bCs w:val="0"/>
        </w:rPr>
        <w:t>del primer nivel de atención que den asegurar los</w:t>
      </w:r>
      <w:r w:rsidRPr="00332014">
        <w:rPr>
          <w:rFonts w:asciiTheme="minorHAnsi" w:eastAsiaTheme="majorEastAsia" w:hAnsiTheme="minorHAnsi" w:cstheme="majorBidi"/>
          <w:bCs w:val="0"/>
        </w:rPr>
        <w:t xml:space="preserve"> Cuidados Obstétricos y Neonatales Esenciales. </w:t>
      </w:r>
      <w:r>
        <w:rPr>
          <w:rFonts w:asciiTheme="minorHAnsi" w:eastAsiaTheme="majorEastAsia" w:hAnsiTheme="minorHAnsi" w:cstheme="majorBidi"/>
          <w:bCs w:val="0"/>
        </w:rPr>
        <w:t xml:space="preserve">Por su definición son centros que deben </w:t>
      </w:r>
      <w:r w:rsidR="00166BF3">
        <w:rPr>
          <w:rFonts w:asciiTheme="minorHAnsi" w:eastAsiaTheme="majorEastAsia" w:hAnsiTheme="minorHAnsi" w:cstheme="majorBidi"/>
          <w:bCs w:val="0"/>
        </w:rPr>
        <w:t>ser receptores de referencia del resto de</w:t>
      </w:r>
      <w:r>
        <w:rPr>
          <w:rFonts w:asciiTheme="minorHAnsi" w:eastAsiaTheme="majorEastAsia" w:hAnsiTheme="minorHAnsi" w:cstheme="majorBidi"/>
          <w:bCs w:val="0"/>
        </w:rPr>
        <w:t xml:space="preserve"> centro</w:t>
      </w:r>
      <w:r w:rsidR="00C139B8">
        <w:rPr>
          <w:rFonts w:asciiTheme="minorHAnsi" w:eastAsiaTheme="majorEastAsia" w:hAnsiTheme="minorHAnsi" w:cstheme="majorBidi"/>
          <w:bCs w:val="0"/>
        </w:rPr>
        <w:t>s</w:t>
      </w:r>
      <w:r>
        <w:rPr>
          <w:rFonts w:asciiTheme="minorHAnsi" w:eastAsiaTheme="majorEastAsia" w:hAnsiTheme="minorHAnsi" w:cstheme="majorBidi"/>
          <w:bCs w:val="0"/>
        </w:rPr>
        <w:t xml:space="preserve"> de salud perteneciente</w:t>
      </w:r>
      <w:r w:rsidR="00C139B8">
        <w:rPr>
          <w:rFonts w:asciiTheme="minorHAnsi" w:eastAsiaTheme="majorEastAsia" w:hAnsiTheme="minorHAnsi" w:cstheme="majorBidi"/>
          <w:bCs w:val="0"/>
        </w:rPr>
        <w:t>s</w:t>
      </w:r>
      <w:r>
        <w:rPr>
          <w:rFonts w:asciiTheme="minorHAnsi" w:eastAsiaTheme="majorEastAsia" w:hAnsiTheme="minorHAnsi" w:cstheme="majorBidi"/>
          <w:bCs w:val="0"/>
        </w:rPr>
        <w:t xml:space="preserve"> </w:t>
      </w:r>
      <w:r w:rsidR="00166BF3">
        <w:rPr>
          <w:rFonts w:asciiTheme="minorHAnsi" w:eastAsiaTheme="majorEastAsia" w:hAnsiTheme="minorHAnsi" w:cstheme="majorBidi"/>
          <w:bCs w:val="0"/>
        </w:rPr>
        <w:t>al primer</w:t>
      </w:r>
      <w:r>
        <w:rPr>
          <w:rFonts w:asciiTheme="minorHAnsi" w:eastAsiaTheme="majorEastAsia" w:hAnsiTheme="minorHAnsi" w:cstheme="majorBidi"/>
          <w:bCs w:val="0"/>
        </w:rPr>
        <w:t xml:space="preserve"> nivel </w:t>
      </w:r>
      <w:r w:rsidR="002C1899">
        <w:rPr>
          <w:rFonts w:asciiTheme="minorHAnsi" w:eastAsiaTheme="majorEastAsia" w:hAnsiTheme="minorHAnsi" w:cstheme="majorBidi"/>
          <w:bCs w:val="0"/>
        </w:rPr>
        <w:t>de atención</w:t>
      </w:r>
      <w:r w:rsidR="00166BF3">
        <w:rPr>
          <w:rFonts w:asciiTheme="minorHAnsi" w:eastAsiaTheme="majorEastAsia" w:hAnsiTheme="minorHAnsi" w:cstheme="majorBidi"/>
          <w:bCs w:val="0"/>
        </w:rPr>
        <w:t>, por debajo de los hospitales de segundo nivel, dentro</w:t>
      </w:r>
      <w:r w:rsidR="00C139B8">
        <w:rPr>
          <w:rFonts w:asciiTheme="minorHAnsi" w:eastAsiaTheme="majorEastAsia" w:hAnsiTheme="minorHAnsi" w:cstheme="majorBidi"/>
          <w:bCs w:val="0"/>
        </w:rPr>
        <w:t xml:space="preserve"> del </w:t>
      </w:r>
      <w:r w:rsidR="00166BF3">
        <w:rPr>
          <w:rFonts w:asciiTheme="minorHAnsi" w:eastAsiaTheme="majorEastAsia" w:hAnsiTheme="minorHAnsi" w:cstheme="majorBidi"/>
          <w:bCs w:val="0"/>
        </w:rPr>
        <w:t>sistema</w:t>
      </w:r>
      <w:r w:rsidR="00C139B8">
        <w:rPr>
          <w:rFonts w:asciiTheme="minorHAnsi" w:eastAsiaTheme="majorEastAsia" w:hAnsiTheme="minorHAnsi" w:cstheme="majorBidi"/>
          <w:bCs w:val="0"/>
        </w:rPr>
        <w:t xml:space="preserve"> de salud boliviano</w:t>
      </w:r>
      <w:r w:rsidR="002C1899">
        <w:rPr>
          <w:rFonts w:asciiTheme="minorHAnsi" w:eastAsiaTheme="majorEastAsia" w:hAnsiTheme="minorHAnsi" w:cstheme="majorBidi"/>
          <w:bCs w:val="0"/>
        </w:rPr>
        <w:t xml:space="preserve">. </w:t>
      </w:r>
    </w:p>
    <w:p w:rsidR="00166BF3" w:rsidRDefault="00595E1B" w:rsidP="00037BE1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Atendiendo a la información del </w:t>
      </w:r>
      <w:proofErr w:type="spellStart"/>
      <w:r>
        <w:rPr>
          <w:rFonts w:asciiTheme="minorHAnsi" w:eastAsiaTheme="majorEastAsia" w:hAnsiTheme="minorHAnsi" w:cstheme="majorBidi"/>
          <w:bCs w:val="0"/>
        </w:rPr>
        <w:t>TdR</w:t>
      </w:r>
      <w:proofErr w:type="spellEnd"/>
      <w:r w:rsidR="00166BF3">
        <w:rPr>
          <w:rFonts w:asciiTheme="minorHAnsi" w:eastAsiaTheme="majorEastAsia" w:hAnsiTheme="minorHAnsi" w:cstheme="majorBidi"/>
          <w:bCs w:val="0"/>
        </w:rPr>
        <w:t>,</w:t>
      </w:r>
      <w:r>
        <w:rPr>
          <w:rFonts w:asciiTheme="minorHAnsi" w:eastAsiaTheme="majorEastAsia" w:hAnsiTheme="minorHAnsi" w:cstheme="majorBidi"/>
          <w:bCs w:val="0"/>
        </w:rPr>
        <w:t xml:space="preserve"> e</w:t>
      </w:r>
      <w:r w:rsidR="002C1899">
        <w:rPr>
          <w:rFonts w:asciiTheme="minorHAnsi" w:eastAsiaTheme="majorEastAsia" w:hAnsiTheme="minorHAnsi" w:cstheme="majorBidi"/>
          <w:bCs w:val="0"/>
        </w:rPr>
        <w:t xml:space="preserve">l </w:t>
      </w:r>
      <w:r w:rsidR="00166BF3">
        <w:rPr>
          <w:rFonts w:asciiTheme="minorHAnsi" w:eastAsiaTheme="majorEastAsia" w:hAnsiTheme="minorHAnsi" w:cstheme="majorBidi"/>
          <w:bCs w:val="0"/>
        </w:rPr>
        <w:t>Centro de Salud Integral</w:t>
      </w:r>
      <w:r w:rsidR="002C1899">
        <w:rPr>
          <w:rFonts w:asciiTheme="minorHAnsi" w:eastAsiaTheme="majorEastAsia" w:hAnsiTheme="minorHAnsi" w:cstheme="majorBidi"/>
          <w:bCs w:val="0"/>
        </w:rPr>
        <w:t xml:space="preserve"> tipo se </w:t>
      </w:r>
      <w:r w:rsidR="00166BF3">
        <w:rPr>
          <w:rFonts w:asciiTheme="minorHAnsi" w:eastAsiaTheme="majorEastAsia" w:hAnsiTheme="minorHAnsi" w:cstheme="majorBidi"/>
          <w:bCs w:val="0"/>
        </w:rPr>
        <w:t>sitúa entre el hospital de segundo nivel y el</w:t>
      </w:r>
      <w:r w:rsidR="002C1899">
        <w:rPr>
          <w:rFonts w:asciiTheme="minorHAnsi" w:eastAsiaTheme="majorEastAsia" w:hAnsiTheme="minorHAnsi" w:cstheme="majorBidi"/>
          <w:bCs w:val="0"/>
        </w:rPr>
        <w:t xml:space="preserve"> centro de salud</w:t>
      </w:r>
      <w:r w:rsidR="00166BF3">
        <w:rPr>
          <w:rFonts w:asciiTheme="minorHAnsi" w:eastAsiaTheme="majorEastAsia" w:hAnsiTheme="minorHAnsi" w:cstheme="majorBidi"/>
          <w:bCs w:val="0"/>
        </w:rPr>
        <w:t xml:space="preserve"> de primer nivel,</w:t>
      </w:r>
      <w:r w:rsidR="002C1899">
        <w:rPr>
          <w:rFonts w:asciiTheme="minorHAnsi" w:eastAsiaTheme="majorEastAsia" w:hAnsiTheme="minorHAnsi" w:cstheme="majorBidi"/>
          <w:bCs w:val="0"/>
        </w:rPr>
        <w:t xml:space="preserve"> </w:t>
      </w:r>
      <w:r w:rsidR="00254C6A">
        <w:rPr>
          <w:rFonts w:asciiTheme="minorHAnsi" w:eastAsiaTheme="majorEastAsia" w:hAnsiTheme="minorHAnsi" w:cstheme="majorBidi"/>
          <w:bCs w:val="0"/>
        </w:rPr>
        <w:t xml:space="preserve">para completar las redes de salud </w:t>
      </w:r>
      <w:r w:rsidR="00166BF3">
        <w:rPr>
          <w:rFonts w:asciiTheme="minorHAnsi" w:eastAsiaTheme="majorEastAsia" w:hAnsiTheme="minorHAnsi" w:cstheme="majorBidi"/>
          <w:bCs w:val="0"/>
        </w:rPr>
        <w:t>y el sistema de referencia y contra-referencia</w:t>
      </w:r>
      <w:r w:rsidR="00254C6A">
        <w:rPr>
          <w:rFonts w:asciiTheme="minorHAnsi" w:eastAsiaTheme="majorEastAsia" w:hAnsiTheme="minorHAnsi" w:cstheme="majorBidi"/>
          <w:bCs w:val="0"/>
        </w:rPr>
        <w:t xml:space="preserve">. </w:t>
      </w:r>
    </w:p>
    <w:p w:rsidR="00332014" w:rsidRDefault="00254C6A" w:rsidP="00037BE1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Según la normativa [3] </w:t>
      </w:r>
      <w:r w:rsidR="00AE1215">
        <w:rPr>
          <w:rFonts w:asciiTheme="minorHAnsi" w:eastAsiaTheme="majorEastAsia" w:hAnsiTheme="minorHAnsi" w:cstheme="majorBidi"/>
          <w:bCs w:val="0"/>
        </w:rPr>
        <w:t>indicada en el apartado anterior</w:t>
      </w:r>
      <w:r w:rsidR="00166BF3">
        <w:rPr>
          <w:rFonts w:asciiTheme="minorHAnsi" w:eastAsiaTheme="majorEastAsia" w:hAnsiTheme="minorHAnsi" w:cstheme="majorBidi"/>
          <w:bCs w:val="0"/>
        </w:rPr>
        <w:t>,</w:t>
      </w:r>
      <w:r w:rsidR="00AE1215">
        <w:rPr>
          <w:rFonts w:asciiTheme="minorHAnsi" w:eastAsiaTheme="majorEastAsia" w:hAnsiTheme="minorHAnsi" w:cstheme="majorBidi"/>
          <w:bCs w:val="0"/>
        </w:rPr>
        <w:t xml:space="preserve"> </w:t>
      </w:r>
      <w:r>
        <w:rPr>
          <w:rFonts w:asciiTheme="minorHAnsi" w:eastAsiaTheme="majorEastAsia" w:hAnsiTheme="minorHAnsi" w:cstheme="majorBidi"/>
          <w:bCs w:val="0"/>
        </w:rPr>
        <w:t xml:space="preserve">estaríamos </w:t>
      </w:r>
      <w:r w:rsidR="00913517">
        <w:rPr>
          <w:rFonts w:asciiTheme="minorHAnsi" w:eastAsiaTheme="majorEastAsia" w:hAnsiTheme="minorHAnsi" w:cstheme="majorBidi"/>
          <w:bCs w:val="0"/>
        </w:rPr>
        <w:t>focalizando</w:t>
      </w:r>
      <w:r w:rsidR="005403D2">
        <w:rPr>
          <w:rFonts w:asciiTheme="minorHAnsi" w:eastAsiaTheme="majorEastAsia" w:hAnsiTheme="minorHAnsi" w:cstheme="majorBidi"/>
          <w:bCs w:val="0"/>
        </w:rPr>
        <w:t xml:space="preserve"> </w:t>
      </w:r>
      <w:r w:rsidR="00166BF3">
        <w:rPr>
          <w:rFonts w:asciiTheme="minorHAnsi" w:eastAsiaTheme="majorEastAsia" w:hAnsiTheme="minorHAnsi" w:cstheme="majorBidi"/>
          <w:bCs w:val="0"/>
        </w:rPr>
        <w:t xml:space="preserve">en </w:t>
      </w:r>
      <w:r w:rsidR="00AE1215">
        <w:rPr>
          <w:rFonts w:asciiTheme="minorHAnsi" w:eastAsiaTheme="majorEastAsia" w:hAnsiTheme="minorHAnsi" w:cstheme="majorBidi"/>
          <w:bCs w:val="0"/>
        </w:rPr>
        <w:t>el</w:t>
      </w:r>
      <w:r w:rsidR="00166BF3">
        <w:rPr>
          <w:rFonts w:asciiTheme="minorHAnsi" w:eastAsiaTheme="majorEastAsia" w:hAnsiTheme="minorHAnsi" w:cstheme="majorBidi"/>
          <w:bCs w:val="0"/>
        </w:rPr>
        <w:t xml:space="preserve"> centro integral el</w:t>
      </w:r>
      <w:r w:rsidR="00AE1215">
        <w:rPr>
          <w:rFonts w:asciiTheme="minorHAnsi" w:eastAsiaTheme="majorEastAsia" w:hAnsiTheme="minorHAnsi" w:cstheme="majorBidi"/>
          <w:bCs w:val="0"/>
        </w:rPr>
        <w:t xml:space="preserve"> desarrollo del trabajo </w:t>
      </w:r>
      <w:r w:rsidR="00166BF3">
        <w:rPr>
          <w:rFonts w:asciiTheme="minorHAnsi" w:eastAsiaTheme="majorEastAsia" w:hAnsiTheme="minorHAnsi" w:cstheme="majorBidi"/>
          <w:bCs w:val="0"/>
        </w:rPr>
        <w:t>de</w:t>
      </w:r>
      <w:r w:rsidR="005403D2">
        <w:rPr>
          <w:rFonts w:asciiTheme="minorHAnsi" w:eastAsiaTheme="majorEastAsia" w:hAnsiTheme="minorHAnsi" w:cstheme="majorBidi"/>
          <w:bCs w:val="0"/>
        </w:rPr>
        <w:t xml:space="preserve"> un CONE</w:t>
      </w:r>
      <w:r w:rsidR="00166BF3">
        <w:rPr>
          <w:rFonts w:asciiTheme="minorHAnsi" w:eastAsiaTheme="majorEastAsia" w:hAnsiTheme="minorHAnsi" w:cstheme="majorBidi"/>
          <w:bCs w:val="0"/>
        </w:rPr>
        <w:t xml:space="preserve"> Básico</w:t>
      </w:r>
      <w:r w:rsidR="004B6091">
        <w:rPr>
          <w:rFonts w:asciiTheme="minorHAnsi" w:eastAsiaTheme="majorEastAsia" w:hAnsiTheme="minorHAnsi" w:cstheme="majorBidi"/>
          <w:bCs w:val="0"/>
        </w:rPr>
        <w:t xml:space="preserve"> como el que prestan los</w:t>
      </w:r>
      <w:r w:rsidR="00AE1215">
        <w:rPr>
          <w:rFonts w:asciiTheme="minorHAnsi" w:eastAsiaTheme="majorEastAsia" w:hAnsiTheme="minorHAnsi" w:cstheme="majorBidi"/>
          <w:bCs w:val="0"/>
        </w:rPr>
        <w:t xml:space="preserve"> </w:t>
      </w:r>
      <w:r w:rsidR="005403D2">
        <w:rPr>
          <w:rFonts w:asciiTheme="minorHAnsi" w:eastAsiaTheme="majorEastAsia" w:hAnsiTheme="minorHAnsi" w:cstheme="majorBidi"/>
          <w:bCs w:val="0"/>
        </w:rPr>
        <w:t>centros de salud del tipo A y B</w:t>
      </w:r>
      <w:r w:rsidR="002C1899">
        <w:rPr>
          <w:rFonts w:asciiTheme="minorHAnsi" w:eastAsiaTheme="majorEastAsia" w:hAnsiTheme="minorHAnsi" w:cstheme="majorBidi"/>
          <w:bCs w:val="0"/>
        </w:rPr>
        <w:t xml:space="preserve"> del Ecuador</w:t>
      </w:r>
      <w:r w:rsidR="005403D2">
        <w:rPr>
          <w:rFonts w:asciiTheme="minorHAnsi" w:eastAsiaTheme="majorEastAsia" w:hAnsiTheme="minorHAnsi" w:cstheme="majorBidi"/>
          <w:bCs w:val="0"/>
        </w:rPr>
        <w:t>. Los Centros de Salud Integral</w:t>
      </w:r>
      <w:r w:rsidR="004B6091">
        <w:rPr>
          <w:rFonts w:asciiTheme="minorHAnsi" w:eastAsiaTheme="majorEastAsia" w:hAnsiTheme="minorHAnsi" w:cstheme="majorBidi"/>
          <w:bCs w:val="0"/>
        </w:rPr>
        <w:t>es</w:t>
      </w:r>
      <w:r w:rsidR="00037BE1">
        <w:rPr>
          <w:rFonts w:asciiTheme="minorHAnsi" w:eastAsiaTheme="majorEastAsia" w:hAnsiTheme="minorHAnsi" w:cstheme="majorBidi"/>
          <w:bCs w:val="0"/>
        </w:rPr>
        <w:t xml:space="preserve"> de Bolivia</w:t>
      </w:r>
      <w:r w:rsidR="005403D2">
        <w:rPr>
          <w:rFonts w:asciiTheme="minorHAnsi" w:eastAsiaTheme="majorEastAsia" w:hAnsiTheme="minorHAnsi" w:cstheme="majorBidi"/>
          <w:bCs w:val="0"/>
        </w:rPr>
        <w:t xml:space="preserve"> comparten características similares</w:t>
      </w:r>
      <w:r w:rsidR="004B6091">
        <w:rPr>
          <w:rFonts w:asciiTheme="minorHAnsi" w:eastAsiaTheme="majorEastAsia" w:hAnsiTheme="minorHAnsi" w:cstheme="majorBidi"/>
          <w:bCs w:val="0"/>
        </w:rPr>
        <w:t>,</w:t>
      </w:r>
      <w:r w:rsidR="00AE1215">
        <w:rPr>
          <w:rFonts w:asciiTheme="minorHAnsi" w:eastAsiaTheme="majorEastAsia" w:hAnsiTheme="minorHAnsi" w:cstheme="majorBidi"/>
          <w:bCs w:val="0"/>
        </w:rPr>
        <w:t xml:space="preserve"> de manera que los criterios asistenciales se comparten y homogenizan en ambos países y ello nos permite </w:t>
      </w:r>
      <w:r w:rsidR="004B6091">
        <w:rPr>
          <w:rFonts w:asciiTheme="minorHAnsi" w:eastAsiaTheme="majorEastAsia" w:hAnsiTheme="minorHAnsi" w:cstheme="majorBidi"/>
          <w:bCs w:val="0"/>
        </w:rPr>
        <w:t>prestar el</w:t>
      </w:r>
      <w:r w:rsidR="005403D2">
        <w:rPr>
          <w:rFonts w:asciiTheme="minorHAnsi" w:eastAsiaTheme="majorEastAsia" w:hAnsiTheme="minorHAnsi" w:cstheme="majorBidi"/>
          <w:bCs w:val="0"/>
        </w:rPr>
        <w:t xml:space="preserve"> CONE </w:t>
      </w:r>
      <w:r w:rsidR="004B6091">
        <w:rPr>
          <w:rFonts w:asciiTheme="minorHAnsi" w:eastAsiaTheme="majorEastAsia" w:hAnsiTheme="minorHAnsi" w:cstheme="majorBidi"/>
          <w:bCs w:val="0"/>
        </w:rPr>
        <w:t xml:space="preserve">Básico </w:t>
      </w:r>
      <w:r w:rsidR="002C1899">
        <w:rPr>
          <w:rFonts w:asciiTheme="minorHAnsi" w:eastAsiaTheme="majorEastAsia" w:hAnsiTheme="minorHAnsi" w:cstheme="majorBidi"/>
          <w:bCs w:val="0"/>
        </w:rPr>
        <w:t>según la norma [1]</w:t>
      </w:r>
      <w:r w:rsidR="004B6091">
        <w:rPr>
          <w:rFonts w:asciiTheme="minorHAnsi" w:eastAsiaTheme="majorEastAsia" w:hAnsiTheme="minorHAnsi" w:cstheme="majorBidi"/>
          <w:bCs w:val="0"/>
        </w:rPr>
        <w:t>,</w:t>
      </w:r>
      <w:r w:rsidR="002C1899">
        <w:rPr>
          <w:rFonts w:asciiTheme="minorHAnsi" w:eastAsiaTheme="majorEastAsia" w:hAnsiTheme="minorHAnsi" w:cstheme="majorBidi"/>
          <w:bCs w:val="0"/>
        </w:rPr>
        <w:t xml:space="preserve"> con la adaptación de</w:t>
      </w:r>
      <w:r w:rsidR="00037BE1">
        <w:rPr>
          <w:rFonts w:asciiTheme="minorHAnsi" w:eastAsiaTheme="majorEastAsia" w:hAnsiTheme="minorHAnsi" w:cstheme="majorBidi"/>
          <w:bCs w:val="0"/>
        </w:rPr>
        <w:t xml:space="preserve"> los </w:t>
      </w:r>
      <w:r w:rsidR="00037BE1" w:rsidRPr="00037BE1">
        <w:rPr>
          <w:rFonts w:asciiTheme="minorHAnsi" w:eastAsiaTheme="majorEastAsia" w:hAnsiTheme="minorHAnsi" w:cstheme="majorBidi"/>
          <w:b/>
          <w:bCs w:val="0"/>
        </w:rPr>
        <w:t>Centros de Salud Integral</w:t>
      </w:r>
      <w:r w:rsidR="00037BE1">
        <w:rPr>
          <w:rFonts w:asciiTheme="minorHAnsi" w:eastAsiaTheme="majorEastAsia" w:hAnsiTheme="minorHAnsi" w:cstheme="majorBidi"/>
          <w:bCs w:val="0"/>
        </w:rPr>
        <w:t xml:space="preserve">. </w:t>
      </w:r>
    </w:p>
    <w:p w:rsidR="006E0D50" w:rsidRPr="00332014" w:rsidRDefault="006E0D50" w:rsidP="00037BE1">
      <w:pPr>
        <w:spacing w:before="240" w:after="240"/>
        <w:rPr>
          <w:rFonts w:asciiTheme="minorHAnsi" w:eastAsiaTheme="majorEastAsia" w:hAnsiTheme="minorHAnsi" w:cstheme="majorBidi"/>
          <w:bCs w:val="0"/>
        </w:rPr>
      </w:pPr>
    </w:p>
    <w:p w:rsidR="00A709E3" w:rsidRDefault="00A709E3" w:rsidP="00511006">
      <w:pPr>
        <w:pStyle w:val="ListParagraph"/>
        <w:numPr>
          <w:ilvl w:val="1"/>
          <w:numId w:val="18"/>
        </w:numPr>
        <w:spacing w:after="240"/>
        <w:ind w:left="1134"/>
        <w:rPr>
          <w:rFonts w:asciiTheme="minorHAnsi" w:eastAsiaTheme="majorEastAsia" w:hAnsiTheme="minorHAnsi" w:cstheme="majorBidi"/>
          <w:b/>
          <w:bCs w:val="0"/>
        </w:rPr>
      </w:pPr>
      <w:r>
        <w:rPr>
          <w:rFonts w:asciiTheme="minorHAnsi" w:eastAsiaTheme="majorEastAsia" w:hAnsiTheme="minorHAnsi" w:cstheme="majorBidi"/>
          <w:b/>
          <w:bCs w:val="0"/>
        </w:rPr>
        <w:t>Relación de espacios</w:t>
      </w:r>
    </w:p>
    <w:p w:rsidR="00A206DE" w:rsidRDefault="006D6BCD" w:rsidP="00511006">
      <w:p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La relación de espacios considerados en el centro de salud integral </w:t>
      </w:r>
      <w:r w:rsidRPr="00A206DE">
        <w:rPr>
          <w:rFonts w:asciiTheme="minorHAnsi" w:eastAsiaTheme="majorEastAsia" w:hAnsiTheme="minorHAnsi" w:cstheme="majorBidi"/>
          <w:bCs w:val="0"/>
        </w:rPr>
        <w:t>se define</w:t>
      </w:r>
      <w:r w:rsidR="00A206DE" w:rsidRPr="00A206DE">
        <w:rPr>
          <w:rFonts w:asciiTheme="minorHAnsi" w:eastAsiaTheme="majorEastAsia" w:hAnsiTheme="minorHAnsi" w:cstheme="majorBidi"/>
          <w:bCs w:val="0"/>
        </w:rPr>
        <w:t xml:space="preserve"> </w:t>
      </w:r>
      <w:r w:rsidR="006E0D50">
        <w:rPr>
          <w:rFonts w:asciiTheme="minorHAnsi" w:eastAsiaTheme="majorEastAsia" w:hAnsiTheme="minorHAnsi" w:cstheme="majorBidi"/>
          <w:bCs w:val="0"/>
        </w:rPr>
        <w:t xml:space="preserve">atendiendo a un doble </w:t>
      </w:r>
      <w:r w:rsidR="00A206DE" w:rsidRPr="00A206DE">
        <w:rPr>
          <w:rFonts w:asciiTheme="minorHAnsi" w:eastAsiaTheme="majorEastAsia" w:hAnsiTheme="minorHAnsi" w:cstheme="majorBidi"/>
          <w:bCs w:val="0"/>
        </w:rPr>
        <w:t>objetivo:</w:t>
      </w:r>
    </w:p>
    <w:p w:rsidR="00C139B8" w:rsidRPr="00A206DE" w:rsidRDefault="00C139B8" w:rsidP="00511006">
      <w:pPr>
        <w:rPr>
          <w:rFonts w:asciiTheme="minorHAnsi" w:eastAsiaTheme="majorEastAsia" w:hAnsiTheme="minorHAnsi" w:cstheme="majorBidi"/>
          <w:bCs w:val="0"/>
        </w:rPr>
      </w:pPr>
    </w:p>
    <w:p w:rsidR="006E0D50" w:rsidRPr="006E0D50" w:rsidRDefault="00A206DE" w:rsidP="006E0D50">
      <w:pPr>
        <w:pStyle w:val="ListParagraph"/>
        <w:numPr>
          <w:ilvl w:val="0"/>
          <w:numId w:val="41"/>
        </w:numPr>
        <w:rPr>
          <w:rFonts w:asciiTheme="minorHAnsi" w:eastAsiaTheme="majorEastAsia" w:hAnsiTheme="minorHAnsi" w:cstheme="majorBidi"/>
          <w:bCs w:val="0"/>
        </w:rPr>
      </w:pPr>
      <w:r w:rsidRPr="00A206DE">
        <w:rPr>
          <w:rFonts w:asciiTheme="minorHAnsi" w:eastAsiaTheme="majorEastAsia" w:hAnsiTheme="minorHAnsi" w:cstheme="majorBidi"/>
          <w:bCs w:val="0"/>
        </w:rPr>
        <w:t xml:space="preserve">Satisfacer </w:t>
      </w:r>
      <w:r>
        <w:rPr>
          <w:rFonts w:asciiTheme="minorHAnsi" w:eastAsiaTheme="majorEastAsia" w:hAnsiTheme="minorHAnsi" w:cstheme="majorBidi"/>
          <w:bCs w:val="0"/>
        </w:rPr>
        <w:t>la</w:t>
      </w:r>
      <w:r w:rsidR="007D1546">
        <w:rPr>
          <w:rFonts w:asciiTheme="minorHAnsi" w:eastAsiaTheme="majorEastAsia" w:hAnsiTheme="minorHAnsi" w:cstheme="majorBidi"/>
          <w:bCs w:val="0"/>
        </w:rPr>
        <w:t>s necesidades asistenciales del programa de atención</w:t>
      </w:r>
      <w:r>
        <w:rPr>
          <w:rFonts w:asciiTheme="minorHAnsi" w:eastAsiaTheme="majorEastAsia" w:hAnsiTheme="minorHAnsi" w:cstheme="majorBidi"/>
          <w:bCs w:val="0"/>
        </w:rPr>
        <w:t xml:space="preserve"> de servicios asociada por defecto a</w:t>
      </w:r>
      <w:r w:rsidR="006D6BCD">
        <w:rPr>
          <w:rFonts w:asciiTheme="minorHAnsi" w:eastAsiaTheme="majorEastAsia" w:hAnsiTheme="minorHAnsi" w:cstheme="majorBidi"/>
          <w:bCs w:val="0"/>
        </w:rPr>
        <w:t>l</w:t>
      </w:r>
      <w:r>
        <w:rPr>
          <w:rFonts w:asciiTheme="minorHAnsi" w:eastAsiaTheme="majorEastAsia" w:hAnsiTheme="minorHAnsi" w:cstheme="majorBidi"/>
          <w:bCs w:val="0"/>
        </w:rPr>
        <w:t xml:space="preserve"> CONE</w:t>
      </w:r>
      <w:r w:rsidR="006D6BCD">
        <w:rPr>
          <w:rFonts w:asciiTheme="minorHAnsi" w:eastAsiaTheme="majorEastAsia" w:hAnsiTheme="minorHAnsi" w:cstheme="majorBidi"/>
          <w:bCs w:val="0"/>
        </w:rPr>
        <w:t xml:space="preserve"> Básico</w:t>
      </w:r>
      <w:r>
        <w:rPr>
          <w:rFonts w:asciiTheme="minorHAnsi" w:eastAsiaTheme="majorEastAsia" w:hAnsiTheme="minorHAnsi" w:cstheme="majorBidi"/>
          <w:bCs w:val="0"/>
        </w:rPr>
        <w:t>: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Control prenatal del embarazo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Atención al parto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Atención al postparto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Atención al recién nacido</w:t>
      </w:r>
    </w:p>
    <w:p w:rsidR="006E0D50" w:rsidRDefault="006E0D50" w:rsidP="006E0D50">
      <w:pPr>
        <w:pStyle w:val="ListParagraph"/>
        <w:ind w:left="1440"/>
        <w:rPr>
          <w:rFonts w:asciiTheme="minorHAnsi" w:eastAsiaTheme="majorEastAsia" w:hAnsiTheme="minorHAnsi" w:cstheme="majorBidi"/>
          <w:bCs w:val="0"/>
        </w:rPr>
      </w:pPr>
    </w:p>
    <w:p w:rsidR="00A206DE" w:rsidRDefault="006E0D50" w:rsidP="002C1899">
      <w:pPr>
        <w:pStyle w:val="ListParagraph"/>
        <w:numPr>
          <w:ilvl w:val="0"/>
          <w:numId w:val="41"/>
        </w:num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Asemejar el</w:t>
      </w:r>
      <w:r w:rsidR="00A206DE">
        <w:rPr>
          <w:rFonts w:asciiTheme="minorHAnsi" w:eastAsiaTheme="majorEastAsia" w:hAnsiTheme="minorHAnsi" w:cstheme="majorBidi"/>
          <w:bCs w:val="0"/>
        </w:rPr>
        <w:t xml:space="preserve"> centro de salud </w:t>
      </w:r>
      <w:r>
        <w:rPr>
          <w:rFonts w:asciiTheme="minorHAnsi" w:eastAsiaTheme="majorEastAsia" w:hAnsiTheme="minorHAnsi" w:cstheme="majorBidi"/>
          <w:bCs w:val="0"/>
        </w:rPr>
        <w:t>a</w:t>
      </w:r>
      <w:r w:rsidR="00A206DE">
        <w:rPr>
          <w:rFonts w:asciiTheme="minorHAnsi" w:eastAsiaTheme="majorEastAsia" w:hAnsiTheme="minorHAnsi" w:cstheme="majorBidi"/>
          <w:bCs w:val="0"/>
        </w:rPr>
        <w:t xml:space="preserve"> los espacios que marca la norma [1] par</w:t>
      </w:r>
      <w:r w:rsidR="005767B9">
        <w:rPr>
          <w:rFonts w:asciiTheme="minorHAnsi" w:eastAsiaTheme="majorEastAsia" w:hAnsiTheme="minorHAnsi" w:cstheme="majorBidi"/>
          <w:bCs w:val="0"/>
        </w:rPr>
        <w:t>a los Centros de Salud Integral</w:t>
      </w:r>
      <w:r w:rsidR="002C1899">
        <w:rPr>
          <w:rFonts w:asciiTheme="minorHAnsi" w:eastAsiaTheme="majorEastAsia" w:hAnsiTheme="minorHAnsi" w:cstheme="majorBidi"/>
          <w:bCs w:val="0"/>
        </w:rPr>
        <w:t xml:space="preserve">, con especial interés en el área de maternidad </w:t>
      </w:r>
      <w:r w:rsidR="00A206DE">
        <w:rPr>
          <w:rFonts w:asciiTheme="minorHAnsi" w:eastAsiaTheme="majorEastAsia" w:hAnsiTheme="minorHAnsi" w:cstheme="majorBidi"/>
          <w:bCs w:val="0"/>
        </w:rPr>
        <w:t xml:space="preserve">y </w:t>
      </w:r>
      <w:r>
        <w:rPr>
          <w:rFonts w:asciiTheme="minorHAnsi" w:eastAsiaTheme="majorEastAsia" w:hAnsiTheme="minorHAnsi" w:cstheme="majorBidi"/>
          <w:bCs w:val="0"/>
        </w:rPr>
        <w:t>acorde a las necesidades d</w:t>
      </w:r>
      <w:r w:rsidR="00A206DE">
        <w:rPr>
          <w:rFonts w:asciiTheme="minorHAnsi" w:eastAsiaTheme="majorEastAsia" w:hAnsiTheme="minorHAnsi" w:cstheme="majorBidi"/>
          <w:bCs w:val="0"/>
        </w:rPr>
        <w:t>el CONE</w:t>
      </w:r>
      <w:r w:rsidR="006D6BCD">
        <w:rPr>
          <w:rFonts w:asciiTheme="minorHAnsi" w:eastAsiaTheme="majorEastAsia" w:hAnsiTheme="minorHAnsi" w:cstheme="majorBidi"/>
          <w:bCs w:val="0"/>
        </w:rPr>
        <w:t xml:space="preserve"> Básico</w:t>
      </w:r>
      <w:r w:rsidR="00A206DE">
        <w:rPr>
          <w:rFonts w:asciiTheme="minorHAnsi" w:eastAsiaTheme="majorEastAsia" w:hAnsiTheme="minorHAnsi" w:cstheme="majorBidi"/>
          <w:bCs w:val="0"/>
        </w:rPr>
        <w:t>. Consecuencia de esta guía</w:t>
      </w:r>
      <w:r w:rsidR="006D6BCD">
        <w:rPr>
          <w:rFonts w:asciiTheme="minorHAnsi" w:eastAsiaTheme="majorEastAsia" w:hAnsiTheme="minorHAnsi" w:cstheme="majorBidi"/>
          <w:bCs w:val="0"/>
        </w:rPr>
        <w:t>,</w:t>
      </w:r>
      <w:r w:rsidR="00A206DE">
        <w:rPr>
          <w:rFonts w:asciiTheme="minorHAnsi" w:eastAsiaTheme="majorEastAsia" w:hAnsiTheme="minorHAnsi" w:cstheme="majorBidi"/>
          <w:bCs w:val="0"/>
        </w:rPr>
        <w:t xml:space="preserve"> los espacios se agrupan por las mismas áreas que muestra la norma [1].</w:t>
      </w:r>
    </w:p>
    <w:p w:rsidR="006E0D50" w:rsidRDefault="006E0D50" w:rsidP="002C1899">
      <w:pPr>
        <w:spacing w:before="240"/>
        <w:rPr>
          <w:rFonts w:asciiTheme="minorHAnsi" w:eastAsiaTheme="majorEastAsia" w:hAnsiTheme="minorHAnsi" w:cstheme="majorBidi"/>
          <w:bCs w:val="0"/>
        </w:rPr>
      </w:pPr>
    </w:p>
    <w:p w:rsidR="00A206DE" w:rsidRDefault="00A206DE" w:rsidP="002C1899">
      <w:pPr>
        <w:spacing w:before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La lista de espacios para el </w:t>
      </w:r>
      <w:r w:rsidR="006D6BCD">
        <w:rPr>
          <w:rFonts w:asciiTheme="minorHAnsi" w:eastAsiaTheme="majorEastAsia" w:hAnsiTheme="minorHAnsi" w:cstheme="majorBidi"/>
          <w:bCs w:val="0"/>
        </w:rPr>
        <w:t>Centro Integral</w:t>
      </w:r>
      <w:r>
        <w:rPr>
          <w:rFonts w:asciiTheme="minorHAnsi" w:eastAsiaTheme="majorEastAsia" w:hAnsiTheme="minorHAnsi" w:cstheme="majorBidi"/>
          <w:bCs w:val="0"/>
        </w:rPr>
        <w:t xml:space="preserve"> tipo</w:t>
      </w:r>
      <w:r w:rsidR="00C139B8">
        <w:rPr>
          <w:rFonts w:asciiTheme="minorHAnsi" w:eastAsiaTheme="majorEastAsia" w:hAnsiTheme="minorHAnsi" w:cstheme="majorBidi"/>
          <w:bCs w:val="0"/>
        </w:rPr>
        <w:t xml:space="preserve"> se agrupan en seis áreas, </w:t>
      </w:r>
      <w:r w:rsidR="00415810">
        <w:rPr>
          <w:rFonts w:asciiTheme="minorHAnsi" w:eastAsiaTheme="majorEastAsia" w:hAnsiTheme="minorHAnsi" w:cstheme="majorBidi"/>
          <w:bCs w:val="0"/>
        </w:rPr>
        <w:t>tres propiamente</w:t>
      </w:r>
      <w:r w:rsidR="00C139B8">
        <w:rPr>
          <w:rFonts w:asciiTheme="minorHAnsi" w:eastAsiaTheme="majorEastAsia" w:hAnsiTheme="minorHAnsi" w:cstheme="majorBidi"/>
          <w:bCs w:val="0"/>
        </w:rPr>
        <w:t xml:space="preserve"> asistenciales y </w:t>
      </w:r>
      <w:r w:rsidR="00415810">
        <w:rPr>
          <w:rFonts w:asciiTheme="minorHAnsi" w:eastAsiaTheme="majorEastAsia" w:hAnsiTheme="minorHAnsi" w:cstheme="majorBidi"/>
          <w:bCs w:val="0"/>
        </w:rPr>
        <w:t>tres</w:t>
      </w:r>
      <w:r w:rsidR="00C139B8">
        <w:rPr>
          <w:rFonts w:asciiTheme="minorHAnsi" w:eastAsiaTheme="majorEastAsia" w:hAnsiTheme="minorHAnsi" w:cstheme="majorBidi"/>
          <w:bCs w:val="0"/>
        </w:rPr>
        <w:t xml:space="preserve"> de </w:t>
      </w:r>
      <w:r w:rsidR="00415810">
        <w:rPr>
          <w:rFonts w:asciiTheme="minorHAnsi" w:eastAsiaTheme="majorEastAsia" w:hAnsiTheme="minorHAnsi" w:cstheme="majorBidi"/>
          <w:bCs w:val="0"/>
        </w:rPr>
        <w:t xml:space="preserve">actividades de </w:t>
      </w:r>
      <w:r w:rsidR="00C139B8">
        <w:rPr>
          <w:rFonts w:asciiTheme="minorHAnsi" w:eastAsiaTheme="majorEastAsia" w:hAnsiTheme="minorHAnsi" w:cstheme="majorBidi"/>
          <w:bCs w:val="0"/>
        </w:rPr>
        <w:t>soporte</w:t>
      </w:r>
      <w:r>
        <w:rPr>
          <w:rFonts w:asciiTheme="minorHAnsi" w:eastAsiaTheme="majorEastAsia" w:hAnsiTheme="minorHAnsi" w:cstheme="majorBidi"/>
          <w:bCs w:val="0"/>
        </w:rPr>
        <w:t>:</w:t>
      </w:r>
    </w:p>
    <w:p w:rsidR="00C139B8" w:rsidRDefault="00C139B8" w:rsidP="002C1899">
      <w:pPr>
        <w:spacing w:before="240"/>
        <w:rPr>
          <w:rFonts w:asciiTheme="minorHAnsi" w:eastAsiaTheme="majorEastAsia" w:hAnsiTheme="minorHAnsi" w:cstheme="majorBidi"/>
          <w:bCs w:val="0"/>
        </w:rPr>
      </w:pPr>
    </w:p>
    <w:p w:rsidR="00A206DE" w:rsidRDefault="00A206DE" w:rsidP="00A206DE">
      <w:pPr>
        <w:pStyle w:val="ListParagraph"/>
        <w:numPr>
          <w:ilvl w:val="0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Área pública y administrativa: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Hall de ingreso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Recepción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Archivo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Dirección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Oficina técnica – administración</w:t>
      </w:r>
    </w:p>
    <w:p w:rsidR="00876396" w:rsidRDefault="00876396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uso múltiple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Baño público mujeres/ varones</w:t>
      </w:r>
    </w:p>
    <w:p w:rsidR="00A206DE" w:rsidRDefault="00A206DE" w:rsidP="00A206D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Baño personal mujeres/ varones</w:t>
      </w:r>
    </w:p>
    <w:p w:rsidR="00C139B8" w:rsidRDefault="00C139B8" w:rsidP="00C139B8">
      <w:pPr>
        <w:pStyle w:val="ListParagraph"/>
        <w:ind w:left="1440"/>
        <w:rPr>
          <w:rFonts w:asciiTheme="minorHAnsi" w:eastAsiaTheme="majorEastAsia" w:hAnsiTheme="minorHAnsi" w:cstheme="majorBidi"/>
          <w:bCs w:val="0"/>
        </w:rPr>
      </w:pPr>
    </w:p>
    <w:p w:rsidR="00876396" w:rsidRDefault="00876396" w:rsidP="00876396">
      <w:pPr>
        <w:pStyle w:val="ListParagraph"/>
        <w:numPr>
          <w:ilvl w:val="0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Atención ambulatoria:</w:t>
      </w:r>
    </w:p>
    <w:p w:rsidR="00876396" w:rsidRDefault="00876396" w:rsidP="00876396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espera</w:t>
      </w:r>
    </w:p>
    <w:p w:rsidR="00876396" w:rsidRDefault="00D2771E" w:rsidP="00876396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Consultorio de atención a la mujer/ control prenatal c/ baño</w:t>
      </w:r>
    </w:p>
    <w:p w:rsidR="00D2771E" w:rsidRDefault="00D2771E" w:rsidP="00876396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Consultorio procedimientos c/ baño</w:t>
      </w:r>
    </w:p>
    <w:p w:rsidR="00D2771E" w:rsidRDefault="00D2771E" w:rsidP="00876396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Consultorio obstétrico urgencias c/ baño</w:t>
      </w:r>
    </w:p>
    <w:p w:rsidR="00D2771E" w:rsidRDefault="00D2771E" w:rsidP="00876396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Baño pasillo consultorios mujeres</w:t>
      </w:r>
    </w:p>
    <w:p w:rsidR="00D2771E" w:rsidRDefault="00D2771E" w:rsidP="00876396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Aseo de piso</w:t>
      </w:r>
    </w:p>
    <w:p w:rsidR="00C139B8" w:rsidRDefault="00C139B8" w:rsidP="00C139B8">
      <w:pPr>
        <w:pStyle w:val="ListParagraph"/>
        <w:ind w:left="1440"/>
        <w:rPr>
          <w:rFonts w:asciiTheme="minorHAnsi" w:eastAsiaTheme="majorEastAsia" w:hAnsiTheme="minorHAnsi" w:cstheme="majorBidi"/>
          <w:bCs w:val="0"/>
        </w:rPr>
      </w:pPr>
    </w:p>
    <w:p w:rsidR="00D2771E" w:rsidRDefault="00D2771E" w:rsidP="00D2771E">
      <w:pPr>
        <w:pStyle w:val="ListParagraph"/>
        <w:numPr>
          <w:ilvl w:val="0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Área de partos: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parto con adecuación cultural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preparto c/ baño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parto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Atención al recién nacido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Cuarto de </w:t>
      </w:r>
      <w:r w:rsidR="006D6BCD">
        <w:rPr>
          <w:rFonts w:asciiTheme="minorHAnsi" w:eastAsiaTheme="majorEastAsia" w:hAnsiTheme="minorHAnsi" w:cstheme="majorBidi"/>
          <w:bCs w:val="0"/>
        </w:rPr>
        <w:t>prelavado</w:t>
      </w:r>
      <w:r>
        <w:rPr>
          <w:rFonts w:asciiTheme="minorHAnsi" w:eastAsiaTheme="majorEastAsia" w:hAnsiTheme="minorHAnsi" w:cstheme="majorBidi"/>
          <w:bCs w:val="0"/>
        </w:rPr>
        <w:t xml:space="preserve"> instrumental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Vestuario médico</w:t>
      </w:r>
    </w:p>
    <w:p w:rsidR="00D2771E" w:rsidRDefault="006D6BCD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Vestuario de gestantes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Vestuario acompañante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Área de lavado de manos doble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espera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puerperio inmediato</w:t>
      </w:r>
    </w:p>
    <w:p w:rsidR="00C139B8" w:rsidRDefault="00C139B8" w:rsidP="00C139B8">
      <w:pPr>
        <w:pStyle w:val="ListParagraph"/>
        <w:ind w:left="1440"/>
        <w:rPr>
          <w:rFonts w:asciiTheme="minorHAnsi" w:eastAsiaTheme="majorEastAsia" w:hAnsiTheme="minorHAnsi" w:cstheme="majorBidi"/>
          <w:bCs w:val="0"/>
        </w:rPr>
      </w:pPr>
    </w:p>
    <w:p w:rsidR="00D2771E" w:rsidRDefault="00D2771E" w:rsidP="00D2771E">
      <w:pPr>
        <w:pStyle w:val="ListParagraph"/>
        <w:numPr>
          <w:ilvl w:val="0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Área de internación</w:t>
      </w:r>
    </w:p>
    <w:p w:rsidR="00D2771E" w:rsidRDefault="00D2771E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de internación obstétrica c/baño</w:t>
      </w:r>
    </w:p>
    <w:p w:rsidR="00D2771E" w:rsidRDefault="00C43B43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Estación de enfermería</w:t>
      </w:r>
    </w:p>
    <w:p w:rsidR="00C43B43" w:rsidRDefault="00C43B43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Lavachatas</w:t>
      </w:r>
    </w:p>
    <w:p w:rsidR="00C43B43" w:rsidRDefault="00C43B43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Sala estar personal</w:t>
      </w:r>
    </w:p>
    <w:p w:rsidR="00C43B43" w:rsidRDefault="00C43B43" w:rsidP="00D2771E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 w:rsidRPr="00C43B43">
        <w:rPr>
          <w:rFonts w:asciiTheme="minorHAnsi" w:eastAsiaTheme="majorEastAsia" w:hAnsiTheme="minorHAnsi" w:cstheme="majorBidi"/>
          <w:bCs w:val="0"/>
        </w:rPr>
        <w:t>Aseo de piso</w:t>
      </w:r>
    </w:p>
    <w:p w:rsidR="00C139B8" w:rsidRDefault="00C139B8" w:rsidP="00C139B8">
      <w:pPr>
        <w:pStyle w:val="ListParagraph"/>
        <w:ind w:left="1440"/>
        <w:rPr>
          <w:rFonts w:asciiTheme="minorHAnsi" w:eastAsiaTheme="majorEastAsia" w:hAnsiTheme="minorHAnsi" w:cstheme="majorBidi"/>
          <w:bCs w:val="0"/>
        </w:rPr>
      </w:pPr>
    </w:p>
    <w:p w:rsidR="00C43B43" w:rsidRDefault="00C43B43" w:rsidP="00C43B43">
      <w:pPr>
        <w:pStyle w:val="ListParagraph"/>
        <w:numPr>
          <w:ilvl w:val="0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Servicios generales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Almacén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Cocina-comedor-despensa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Depósito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Depósito</w:t>
      </w:r>
      <w:r w:rsidR="005767B9">
        <w:rPr>
          <w:rFonts w:asciiTheme="minorHAnsi" w:eastAsiaTheme="majorEastAsia" w:hAnsiTheme="minorHAnsi" w:cstheme="majorBidi"/>
          <w:bCs w:val="0"/>
        </w:rPr>
        <w:t xml:space="preserve"> final de RGES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Lavandería- planchado- costura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Taller de mantenimiento</w:t>
      </w:r>
    </w:p>
    <w:p w:rsidR="00C139B8" w:rsidRDefault="00C139B8" w:rsidP="00C139B8">
      <w:pPr>
        <w:pStyle w:val="ListParagraph"/>
        <w:ind w:left="1440"/>
        <w:rPr>
          <w:rFonts w:asciiTheme="minorHAnsi" w:eastAsiaTheme="majorEastAsia" w:hAnsiTheme="minorHAnsi" w:cstheme="majorBidi"/>
          <w:bCs w:val="0"/>
        </w:rPr>
      </w:pPr>
    </w:p>
    <w:p w:rsidR="00C43B43" w:rsidRDefault="00C43B43" w:rsidP="00C43B43">
      <w:pPr>
        <w:pStyle w:val="ListParagraph"/>
        <w:numPr>
          <w:ilvl w:val="0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Vivienda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Dormitorios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Portería</w:t>
      </w:r>
    </w:p>
    <w:p w:rsidR="00C43B43" w:rsidRDefault="00C43B43" w:rsidP="00C43B43">
      <w:pPr>
        <w:pStyle w:val="ListParagraph"/>
        <w:numPr>
          <w:ilvl w:val="1"/>
          <w:numId w:val="41"/>
        </w:numPr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Baño personal mujeres/ varones</w:t>
      </w:r>
    </w:p>
    <w:p w:rsidR="00C43B43" w:rsidRDefault="00C43B43" w:rsidP="00C43B43">
      <w:pPr>
        <w:pStyle w:val="ListParagraph"/>
        <w:numPr>
          <w:ilvl w:val="1"/>
          <w:numId w:val="41"/>
        </w:num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Vestuario c/baño personal mujeres/ varones</w:t>
      </w:r>
    </w:p>
    <w:p w:rsidR="00C139B8" w:rsidRDefault="00C139B8" w:rsidP="00C43B43">
      <w:pPr>
        <w:spacing w:before="240" w:after="240"/>
        <w:rPr>
          <w:rFonts w:asciiTheme="minorHAnsi" w:eastAsiaTheme="majorEastAsia" w:hAnsiTheme="minorHAnsi" w:cstheme="majorBidi"/>
          <w:bCs w:val="0"/>
        </w:rPr>
      </w:pPr>
    </w:p>
    <w:p w:rsidR="00C43B43" w:rsidRDefault="00C43B43" w:rsidP="00C43B43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El proceso de </w:t>
      </w:r>
      <w:r w:rsidR="00415810">
        <w:rPr>
          <w:rFonts w:asciiTheme="minorHAnsi" w:eastAsiaTheme="majorEastAsia" w:hAnsiTheme="minorHAnsi" w:cstheme="majorBidi"/>
          <w:bCs w:val="0"/>
        </w:rPr>
        <w:t xml:space="preserve">elaboración del </w:t>
      </w:r>
      <w:r w:rsidR="00BF5F3D">
        <w:rPr>
          <w:rFonts w:asciiTheme="minorHAnsi" w:eastAsiaTheme="majorEastAsia" w:hAnsiTheme="minorHAnsi" w:cstheme="majorBidi"/>
          <w:bCs w:val="0"/>
        </w:rPr>
        <w:t xml:space="preserve">plan de </w:t>
      </w:r>
      <w:r w:rsidR="00415810">
        <w:rPr>
          <w:rFonts w:asciiTheme="minorHAnsi" w:eastAsiaTheme="majorEastAsia" w:hAnsiTheme="minorHAnsi" w:cstheme="majorBidi"/>
          <w:bCs w:val="0"/>
        </w:rPr>
        <w:t>equipamiento</w:t>
      </w:r>
      <w:r>
        <w:rPr>
          <w:rFonts w:asciiTheme="minorHAnsi" w:eastAsiaTheme="majorEastAsia" w:hAnsiTheme="minorHAnsi" w:cstheme="majorBidi"/>
          <w:bCs w:val="0"/>
        </w:rPr>
        <w:t xml:space="preserve"> se ha llevado a cabo teniendo en cuenta que el </w:t>
      </w:r>
      <w:r w:rsidR="006D6BCD">
        <w:rPr>
          <w:rFonts w:asciiTheme="minorHAnsi" w:eastAsiaTheme="majorEastAsia" w:hAnsiTheme="minorHAnsi" w:cstheme="majorBidi"/>
          <w:bCs w:val="0"/>
        </w:rPr>
        <w:t>Centro Integral</w:t>
      </w:r>
      <w:r>
        <w:rPr>
          <w:rFonts w:asciiTheme="minorHAnsi" w:eastAsiaTheme="majorEastAsia" w:hAnsiTheme="minorHAnsi" w:cstheme="majorBidi"/>
          <w:bCs w:val="0"/>
        </w:rPr>
        <w:t xml:space="preserve"> tipo debería tener </w:t>
      </w:r>
      <w:r w:rsidR="00415810">
        <w:rPr>
          <w:rFonts w:asciiTheme="minorHAnsi" w:eastAsiaTheme="majorEastAsia" w:hAnsiTheme="minorHAnsi" w:cstheme="majorBidi"/>
          <w:bCs w:val="0"/>
        </w:rPr>
        <w:t>estructura</w:t>
      </w:r>
      <w:r>
        <w:rPr>
          <w:rFonts w:asciiTheme="minorHAnsi" w:eastAsiaTheme="majorEastAsia" w:hAnsiTheme="minorHAnsi" w:cstheme="majorBidi"/>
          <w:bCs w:val="0"/>
        </w:rPr>
        <w:t xml:space="preserve"> de unidad básica, con todos los posibles espacios asistenciales y auxiliares, para poder ser replicable</w:t>
      </w:r>
      <w:r w:rsidR="00415810">
        <w:rPr>
          <w:rFonts w:asciiTheme="minorHAnsi" w:eastAsiaTheme="majorEastAsia" w:hAnsiTheme="minorHAnsi" w:cstheme="majorBidi"/>
          <w:bCs w:val="0"/>
        </w:rPr>
        <w:t xml:space="preserve"> en función de los parámetros de actividad asistencial y población objetivo que en su momento condicionen el diseño del edificio</w:t>
      </w:r>
      <w:r>
        <w:rPr>
          <w:rFonts w:asciiTheme="minorHAnsi" w:eastAsiaTheme="majorEastAsia" w:hAnsiTheme="minorHAnsi" w:cstheme="majorBidi"/>
          <w:bCs w:val="0"/>
        </w:rPr>
        <w:t xml:space="preserve">. Según el estudio epidemiológico del área de influencia del centro </w:t>
      </w:r>
      <w:r w:rsidR="006D6BCD">
        <w:rPr>
          <w:rFonts w:asciiTheme="minorHAnsi" w:eastAsiaTheme="majorEastAsia" w:hAnsiTheme="minorHAnsi" w:cstheme="majorBidi"/>
          <w:bCs w:val="0"/>
        </w:rPr>
        <w:t xml:space="preserve">integral </w:t>
      </w:r>
      <w:r>
        <w:rPr>
          <w:rFonts w:asciiTheme="minorHAnsi" w:eastAsiaTheme="majorEastAsia" w:hAnsiTheme="minorHAnsi" w:cstheme="majorBidi"/>
          <w:bCs w:val="0"/>
        </w:rPr>
        <w:t>de salud específico</w:t>
      </w:r>
      <w:r w:rsidR="006D6BCD">
        <w:rPr>
          <w:rFonts w:asciiTheme="minorHAnsi" w:eastAsiaTheme="majorEastAsia" w:hAnsiTheme="minorHAnsi" w:cstheme="majorBidi"/>
          <w:bCs w:val="0"/>
        </w:rPr>
        <w:t>,</w:t>
      </w:r>
      <w:r>
        <w:rPr>
          <w:rFonts w:asciiTheme="minorHAnsi" w:eastAsiaTheme="majorEastAsia" w:hAnsiTheme="minorHAnsi" w:cstheme="majorBidi"/>
          <w:bCs w:val="0"/>
        </w:rPr>
        <w:t xml:space="preserve"> se multiplicarán o reducirán los espacios predefinidos en el CONE tipo</w:t>
      </w:r>
      <w:r w:rsidR="00EF6534">
        <w:rPr>
          <w:rFonts w:asciiTheme="minorHAnsi" w:eastAsiaTheme="majorEastAsia" w:hAnsiTheme="minorHAnsi" w:cstheme="majorBidi"/>
          <w:bCs w:val="0"/>
        </w:rPr>
        <w:t>.</w:t>
      </w:r>
    </w:p>
    <w:p w:rsidR="00EF6534" w:rsidRDefault="00EF6534" w:rsidP="00C43B43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En el área pública y administrativa se detallan todos los espacios que podría necesitar un C</w:t>
      </w:r>
      <w:r w:rsidR="006D6BCD">
        <w:rPr>
          <w:rFonts w:asciiTheme="minorHAnsi" w:eastAsiaTheme="majorEastAsia" w:hAnsiTheme="minorHAnsi" w:cstheme="majorBidi"/>
          <w:bCs w:val="0"/>
        </w:rPr>
        <w:t>entro integral</w:t>
      </w:r>
      <w:r>
        <w:rPr>
          <w:rFonts w:asciiTheme="minorHAnsi" w:eastAsiaTheme="majorEastAsia" w:hAnsiTheme="minorHAnsi" w:cstheme="majorBidi"/>
          <w:bCs w:val="0"/>
        </w:rPr>
        <w:t xml:space="preserve"> con referencia a la norma [1]. Notar que después de la extracción de datos de la norma [1]</w:t>
      </w:r>
      <w:r w:rsidR="006D6BCD">
        <w:rPr>
          <w:rFonts w:asciiTheme="minorHAnsi" w:eastAsiaTheme="majorEastAsia" w:hAnsiTheme="minorHAnsi" w:cstheme="majorBidi"/>
          <w:bCs w:val="0"/>
        </w:rPr>
        <w:t>,</w:t>
      </w:r>
      <w:r>
        <w:rPr>
          <w:rFonts w:asciiTheme="minorHAnsi" w:eastAsiaTheme="majorEastAsia" w:hAnsiTheme="minorHAnsi" w:cstheme="majorBidi"/>
          <w:bCs w:val="0"/>
        </w:rPr>
        <w:t xml:space="preserve"> se deben escalar las proporciones para adecuarlas al centro de salud </w:t>
      </w:r>
      <w:r w:rsidR="006D6BCD">
        <w:rPr>
          <w:rFonts w:asciiTheme="minorHAnsi" w:eastAsiaTheme="majorEastAsia" w:hAnsiTheme="minorHAnsi" w:cstheme="majorBidi"/>
          <w:bCs w:val="0"/>
        </w:rPr>
        <w:t>integral</w:t>
      </w:r>
      <w:r>
        <w:rPr>
          <w:rFonts w:asciiTheme="minorHAnsi" w:eastAsiaTheme="majorEastAsia" w:hAnsiTheme="minorHAnsi" w:cstheme="majorBidi"/>
          <w:bCs w:val="0"/>
        </w:rPr>
        <w:t xml:space="preserve"> aquí presentado.</w:t>
      </w:r>
    </w:p>
    <w:p w:rsidR="00EF6534" w:rsidRDefault="00EF6534" w:rsidP="00C43B43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En el área de atención ambulatoria</w:t>
      </w:r>
      <w:r w:rsidR="006D6BCD">
        <w:rPr>
          <w:rFonts w:asciiTheme="minorHAnsi" w:eastAsiaTheme="majorEastAsia" w:hAnsiTheme="minorHAnsi" w:cstheme="majorBidi"/>
          <w:bCs w:val="0"/>
        </w:rPr>
        <w:t>,</w:t>
      </w:r>
      <w:r>
        <w:rPr>
          <w:rFonts w:asciiTheme="minorHAnsi" w:eastAsiaTheme="majorEastAsia" w:hAnsiTheme="minorHAnsi" w:cstheme="majorBidi"/>
          <w:bCs w:val="0"/>
        </w:rPr>
        <w:t xml:space="preserve"> se desarrollan tres tipos de consultorios para abarcar la cartera de servicios que ofrece un CONE</w:t>
      </w:r>
      <w:r w:rsidR="006D6BCD">
        <w:rPr>
          <w:rFonts w:asciiTheme="minorHAnsi" w:eastAsiaTheme="majorEastAsia" w:hAnsiTheme="minorHAnsi" w:cstheme="majorBidi"/>
          <w:bCs w:val="0"/>
        </w:rPr>
        <w:t xml:space="preserve"> Básico</w:t>
      </w:r>
      <w:r>
        <w:rPr>
          <w:rFonts w:asciiTheme="minorHAnsi" w:eastAsiaTheme="majorEastAsia" w:hAnsiTheme="minorHAnsi" w:cstheme="majorBidi"/>
          <w:bCs w:val="0"/>
        </w:rPr>
        <w:t>. Los espacios de soporte se referencian a la norma [1].</w:t>
      </w:r>
    </w:p>
    <w:p w:rsidR="00EF6534" w:rsidRDefault="00EF6534" w:rsidP="00C43B43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En el área de partos se dota de una unidad para cada espacio. La sala de </w:t>
      </w:r>
      <w:r w:rsidR="006D6BCD">
        <w:rPr>
          <w:rFonts w:asciiTheme="minorHAnsi" w:eastAsiaTheme="majorEastAsia" w:hAnsiTheme="minorHAnsi" w:cstheme="majorBidi"/>
          <w:bCs w:val="0"/>
        </w:rPr>
        <w:t>preparto</w:t>
      </w:r>
      <w:r>
        <w:rPr>
          <w:rFonts w:asciiTheme="minorHAnsi" w:eastAsiaTheme="majorEastAsia" w:hAnsiTheme="minorHAnsi" w:cstheme="majorBidi"/>
          <w:bCs w:val="0"/>
        </w:rPr>
        <w:t xml:space="preserve"> se dota con 2 camas tal y como </w:t>
      </w:r>
      <w:r w:rsidR="00EB10A4">
        <w:rPr>
          <w:rFonts w:asciiTheme="minorHAnsi" w:eastAsiaTheme="majorEastAsia" w:hAnsiTheme="minorHAnsi" w:cstheme="majorBidi"/>
          <w:bCs w:val="0"/>
        </w:rPr>
        <w:t>se define en</w:t>
      </w:r>
      <w:r>
        <w:rPr>
          <w:rFonts w:asciiTheme="minorHAnsi" w:eastAsiaTheme="majorEastAsia" w:hAnsiTheme="minorHAnsi" w:cstheme="majorBidi"/>
          <w:bCs w:val="0"/>
        </w:rPr>
        <w:t xml:space="preserve"> la norma [1].</w:t>
      </w:r>
    </w:p>
    <w:p w:rsidR="00EF6534" w:rsidRDefault="00EF6534" w:rsidP="00C43B43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 xml:space="preserve">Se añade </w:t>
      </w:r>
      <w:r w:rsidR="006D6BCD">
        <w:rPr>
          <w:rFonts w:asciiTheme="minorHAnsi" w:eastAsiaTheme="majorEastAsia" w:hAnsiTheme="minorHAnsi" w:cstheme="majorBidi"/>
          <w:bCs w:val="0"/>
        </w:rPr>
        <w:t xml:space="preserve">el </w:t>
      </w:r>
      <w:r>
        <w:rPr>
          <w:rFonts w:asciiTheme="minorHAnsi" w:eastAsiaTheme="majorEastAsia" w:hAnsiTheme="minorHAnsi" w:cstheme="majorBidi"/>
          <w:bCs w:val="0"/>
        </w:rPr>
        <w:t>servicio de internación tal y como especifican las características del Centro de Salud Integral según</w:t>
      </w:r>
      <w:r w:rsidR="00DE0A11">
        <w:rPr>
          <w:rFonts w:asciiTheme="minorHAnsi" w:eastAsiaTheme="majorEastAsia" w:hAnsiTheme="minorHAnsi" w:cstheme="majorBidi"/>
          <w:bCs w:val="0"/>
        </w:rPr>
        <w:t xml:space="preserve"> la norma [1]. Con 3 camas para la unidad de hospitalización</w:t>
      </w:r>
      <w:r w:rsidR="006D6BCD">
        <w:rPr>
          <w:rFonts w:asciiTheme="minorHAnsi" w:eastAsiaTheme="majorEastAsia" w:hAnsiTheme="minorHAnsi" w:cstheme="majorBidi"/>
          <w:bCs w:val="0"/>
        </w:rPr>
        <w:t>,</w:t>
      </w:r>
      <w:r w:rsidR="00DE0A11">
        <w:rPr>
          <w:rFonts w:asciiTheme="minorHAnsi" w:eastAsiaTheme="majorEastAsia" w:hAnsiTheme="minorHAnsi" w:cstheme="majorBidi"/>
          <w:bCs w:val="0"/>
        </w:rPr>
        <w:t xml:space="preserve"> si se añaden las 2 de puerperio inmediato suman 5 camas que es el total de camas que posee el Centro de Salud Integral, según la norma [1], para la sala de internación de maternidad.</w:t>
      </w:r>
    </w:p>
    <w:p w:rsidR="00332014" w:rsidRDefault="00DE0A11" w:rsidP="009E4DB6">
      <w:pPr>
        <w:spacing w:before="240" w:after="240"/>
        <w:rPr>
          <w:rFonts w:asciiTheme="minorHAnsi" w:eastAsiaTheme="majorEastAsia" w:hAnsiTheme="minorHAnsi" w:cstheme="majorBidi"/>
          <w:bCs w:val="0"/>
        </w:rPr>
      </w:pPr>
      <w:r>
        <w:rPr>
          <w:rFonts w:asciiTheme="minorHAnsi" w:eastAsiaTheme="majorEastAsia" w:hAnsiTheme="minorHAnsi" w:cstheme="majorBidi"/>
          <w:bCs w:val="0"/>
        </w:rPr>
        <w:t>Servicios generales y vivienda son áreas que dan soporte a la actividad asistencial</w:t>
      </w:r>
      <w:r w:rsidR="00EB10A4">
        <w:rPr>
          <w:rFonts w:asciiTheme="minorHAnsi" w:eastAsiaTheme="majorEastAsia" w:hAnsiTheme="minorHAnsi" w:cstheme="majorBidi"/>
          <w:bCs w:val="0"/>
        </w:rPr>
        <w:t>, tomando especial consideración al hecho que se desarrolla la actividad asistencial con</w:t>
      </w:r>
      <w:r>
        <w:rPr>
          <w:rFonts w:asciiTheme="minorHAnsi" w:eastAsiaTheme="majorEastAsia" w:hAnsiTheme="minorHAnsi" w:cstheme="majorBidi"/>
          <w:bCs w:val="0"/>
        </w:rPr>
        <w:t xml:space="preserve"> internación y funcionamiento </w:t>
      </w:r>
      <w:r w:rsidR="006D6BCD">
        <w:rPr>
          <w:rFonts w:asciiTheme="minorHAnsi" w:eastAsiaTheme="majorEastAsia" w:hAnsiTheme="minorHAnsi" w:cstheme="majorBidi"/>
          <w:bCs w:val="0"/>
        </w:rPr>
        <w:t>ininterrumpido</w:t>
      </w:r>
      <w:r>
        <w:rPr>
          <w:rFonts w:asciiTheme="minorHAnsi" w:eastAsiaTheme="majorEastAsia" w:hAnsiTheme="minorHAnsi" w:cstheme="majorBidi"/>
          <w:bCs w:val="0"/>
        </w:rPr>
        <w:t xml:space="preserve"> a lo largo del día y </w:t>
      </w:r>
      <w:r w:rsidR="00EB10A4">
        <w:rPr>
          <w:rFonts w:asciiTheme="minorHAnsi" w:eastAsiaTheme="majorEastAsia" w:hAnsiTheme="minorHAnsi" w:cstheme="majorBidi"/>
          <w:bCs w:val="0"/>
        </w:rPr>
        <w:t xml:space="preserve">de la </w:t>
      </w:r>
      <w:r>
        <w:rPr>
          <w:rFonts w:asciiTheme="minorHAnsi" w:eastAsiaTheme="majorEastAsia" w:hAnsiTheme="minorHAnsi" w:cstheme="majorBidi"/>
          <w:bCs w:val="0"/>
        </w:rPr>
        <w:t>semana</w:t>
      </w:r>
      <w:r w:rsidR="006D6BCD">
        <w:rPr>
          <w:rFonts w:asciiTheme="minorHAnsi" w:eastAsiaTheme="majorEastAsia" w:hAnsiTheme="minorHAnsi" w:cstheme="majorBidi"/>
          <w:bCs w:val="0"/>
        </w:rPr>
        <w:t xml:space="preserve"> (24 horas/7 días)</w:t>
      </w:r>
      <w:r>
        <w:rPr>
          <w:rFonts w:asciiTheme="minorHAnsi" w:eastAsiaTheme="majorEastAsia" w:hAnsiTheme="minorHAnsi" w:cstheme="majorBidi"/>
          <w:bCs w:val="0"/>
        </w:rPr>
        <w:t>. Los espacios están definidos según la norma [1] y proporcionales al tamaño del C</w:t>
      </w:r>
      <w:r w:rsidR="006D6BCD">
        <w:rPr>
          <w:rFonts w:asciiTheme="minorHAnsi" w:eastAsiaTheme="majorEastAsia" w:hAnsiTheme="minorHAnsi" w:cstheme="majorBidi"/>
          <w:bCs w:val="0"/>
        </w:rPr>
        <w:t>entro Integral</w:t>
      </w:r>
      <w:r>
        <w:rPr>
          <w:rFonts w:asciiTheme="minorHAnsi" w:eastAsiaTheme="majorEastAsia" w:hAnsiTheme="minorHAnsi" w:cstheme="majorBidi"/>
          <w:bCs w:val="0"/>
        </w:rPr>
        <w:t xml:space="preserve"> tipo diseñado.</w:t>
      </w:r>
    </w:p>
    <w:p w:rsidR="00EB10A4" w:rsidRPr="009E4DB6" w:rsidRDefault="00EB10A4" w:rsidP="009E4DB6">
      <w:pPr>
        <w:spacing w:before="240" w:after="240"/>
        <w:rPr>
          <w:rFonts w:asciiTheme="minorHAnsi" w:eastAsiaTheme="majorEastAsia" w:hAnsiTheme="minorHAnsi" w:cstheme="majorBidi"/>
          <w:bCs w:val="0"/>
        </w:rPr>
      </w:pPr>
    </w:p>
    <w:p w:rsidR="00A709E3" w:rsidRDefault="00AE1215" w:rsidP="00511006">
      <w:pPr>
        <w:pStyle w:val="ListParagraph"/>
        <w:numPr>
          <w:ilvl w:val="1"/>
          <w:numId w:val="18"/>
        </w:numPr>
        <w:spacing w:after="240"/>
        <w:ind w:left="1134"/>
        <w:rPr>
          <w:rFonts w:asciiTheme="minorHAnsi" w:eastAsiaTheme="majorEastAsia" w:hAnsiTheme="minorHAnsi" w:cstheme="majorBidi"/>
          <w:b/>
          <w:bCs w:val="0"/>
        </w:rPr>
      </w:pPr>
      <w:r>
        <w:rPr>
          <w:rFonts w:asciiTheme="minorHAnsi" w:eastAsiaTheme="majorEastAsia" w:hAnsiTheme="minorHAnsi" w:cstheme="majorBidi"/>
          <w:b/>
          <w:bCs w:val="0"/>
        </w:rPr>
        <w:t>Evaluación económica</w:t>
      </w:r>
    </w:p>
    <w:p w:rsidR="008D4D37" w:rsidRPr="005C30C1" w:rsidRDefault="00AE1215" w:rsidP="00511006">
      <w:pPr>
        <w:spacing w:after="240"/>
      </w:pPr>
      <w:r w:rsidRPr="005C30C1">
        <w:t xml:space="preserve">La valoración económica del equipamiento del centro </w:t>
      </w:r>
      <w:r w:rsidR="006D6BCD">
        <w:t>integral</w:t>
      </w:r>
      <w:r w:rsidRPr="005C30C1">
        <w:t xml:space="preserve"> </w:t>
      </w:r>
      <w:r w:rsidR="008D4D37" w:rsidRPr="005C30C1">
        <w:t>se ha estimado con el objetivo de encuadrar un proyecto de este tipo en las disposiciones presupuestarias del Ministerio de Salud.</w:t>
      </w:r>
    </w:p>
    <w:p w:rsidR="005C30C1" w:rsidRPr="005C30C1" w:rsidRDefault="00253B21" w:rsidP="00511006">
      <w:pPr>
        <w:spacing w:after="240"/>
      </w:pPr>
      <w:r w:rsidRPr="005C30C1">
        <w:t xml:space="preserve">Los precios </w:t>
      </w:r>
      <w:r w:rsidR="005C30C1" w:rsidRPr="005C30C1">
        <w:t xml:space="preserve">máximos de licitación para la adquisición del equipamiento </w:t>
      </w:r>
      <w:r w:rsidR="006D6BCD">
        <w:t xml:space="preserve">CONE </w:t>
      </w:r>
      <w:r w:rsidR="005C30C1" w:rsidRPr="005C30C1">
        <w:t xml:space="preserve">del centro </w:t>
      </w:r>
      <w:r w:rsidR="006D6BCD">
        <w:t xml:space="preserve">integral </w:t>
      </w:r>
      <w:r w:rsidR="005C30C1" w:rsidRPr="005C30C1">
        <w:t>de salud se obtienen de la base de datos que recopila adjudicaciones recientes</w:t>
      </w:r>
      <w:r w:rsidR="006D6BCD">
        <w:t>,</w:t>
      </w:r>
      <w:r w:rsidR="005C30C1" w:rsidRPr="005C30C1">
        <w:t xml:space="preserve"> así como precios de mercado actualizados. En la medida de lo posible, </w:t>
      </w:r>
      <w:r w:rsidRPr="005C30C1">
        <w:t>son acordes a recientes adj</w:t>
      </w:r>
      <w:r w:rsidR="009E4DB6" w:rsidRPr="005C30C1">
        <w:t xml:space="preserve">udicaciones del país de Bolivia con apoyo de precios de ofertas económicas </w:t>
      </w:r>
      <w:r w:rsidR="00595E1B" w:rsidRPr="005C30C1">
        <w:t>internacionales</w:t>
      </w:r>
      <w:r w:rsidR="009E4DB6" w:rsidRPr="005C30C1">
        <w:t>.</w:t>
      </w:r>
      <w:r w:rsidR="00511006" w:rsidRPr="005C30C1">
        <w:t xml:space="preserve"> </w:t>
      </w:r>
    </w:p>
    <w:p w:rsidR="009E4DB6" w:rsidRDefault="005C30C1" w:rsidP="00511006">
      <w:pPr>
        <w:spacing w:after="240"/>
      </w:pPr>
      <w:r w:rsidRPr="005C30C1">
        <w:t>En la tabla resumen se ha</w:t>
      </w:r>
      <w:r w:rsidR="009E4DB6" w:rsidRPr="005C30C1">
        <w:t xml:space="preserve"> expresa</w:t>
      </w:r>
      <w:r w:rsidRPr="005C30C1">
        <w:t>do el valor del equipamiento</w:t>
      </w:r>
      <w:r w:rsidR="009E4DB6" w:rsidRPr="005C30C1">
        <w:t xml:space="preserve"> en la moneda dólares</w:t>
      </w:r>
      <w:r w:rsidR="008267C7">
        <w:t xml:space="preserve">, resultando un montante total de </w:t>
      </w:r>
      <w:r w:rsidR="006D6BCD" w:rsidRPr="006D6BCD">
        <w:rPr>
          <w:b/>
        </w:rPr>
        <w:t>US$</w:t>
      </w:r>
      <w:r w:rsidR="008267C7" w:rsidRPr="006D6BCD">
        <w:rPr>
          <w:b/>
        </w:rPr>
        <w:t>300.900,00</w:t>
      </w:r>
      <w:r w:rsidR="008267C7">
        <w:t>.</w:t>
      </w:r>
    </w:p>
    <w:p w:rsidR="00EB10A4" w:rsidRPr="00253B21" w:rsidRDefault="00EB10A4" w:rsidP="00511006">
      <w:pPr>
        <w:spacing w:after="240"/>
      </w:pPr>
    </w:p>
    <w:p w:rsidR="00982426" w:rsidRDefault="00982426" w:rsidP="00037BE1">
      <w:pPr>
        <w:pStyle w:val="ListParagraph"/>
        <w:numPr>
          <w:ilvl w:val="1"/>
          <w:numId w:val="18"/>
        </w:numPr>
        <w:ind w:left="1134"/>
        <w:rPr>
          <w:rFonts w:asciiTheme="minorHAnsi" w:eastAsiaTheme="majorEastAsia" w:hAnsiTheme="minorHAnsi" w:cstheme="majorBidi"/>
          <w:b/>
          <w:bCs w:val="0"/>
        </w:rPr>
      </w:pPr>
      <w:r>
        <w:rPr>
          <w:rFonts w:asciiTheme="minorHAnsi" w:eastAsiaTheme="majorEastAsia" w:hAnsiTheme="minorHAnsi" w:cstheme="majorBidi"/>
          <w:b/>
          <w:bCs w:val="0"/>
        </w:rPr>
        <w:t>Justificación equipamiento</w:t>
      </w:r>
    </w:p>
    <w:p w:rsidR="00AC216B" w:rsidRDefault="00DE0A11" w:rsidP="00511006">
      <w:pPr>
        <w:spacing w:before="240"/>
      </w:pPr>
      <w:r w:rsidRPr="00253B21">
        <w:t>En el plan de equipamiento se recoge todo el equipamiento biomédico</w:t>
      </w:r>
      <w:r w:rsidR="00086360">
        <w:t xml:space="preserve"> (ecógrafo, monitor, cardiotocógrafo, incubadora </w:t>
      </w:r>
      <w:r w:rsidR="00BF5F3D">
        <w:t>de transporte, aspirador, etc.)</w:t>
      </w:r>
      <w:r w:rsidRPr="00253B21">
        <w:t>, mobiliario clínico</w:t>
      </w:r>
      <w:r w:rsidR="00086360">
        <w:t xml:space="preserve"> (mesa de exploración, cama clínica, carro de paro, carro de medicación,</w:t>
      </w:r>
      <w:r w:rsidR="00AC216B">
        <w:t xml:space="preserve"> </w:t>
      </w:r>
      <w:r w:rsidR="00086360">
        <w:t xml:space="preserve">etc.) </w:t>
      </w:r>
      <w:r w:rsidR="00AC216B">
        <w:t>y</w:t>
      </w:r>
      <w:r w:rsidR="005C30C1">
        <w:t xml:space="preserve"> mobiliario general</w:t>
      </w:r>
      <w:r w:rsidR="00086360">
        <w:t xml:space="preserve"> (mesa, casillero, estanterías y almacenamiento, etc.)</w:t>
      </w:r>
      <w:r w:rsidR="005C30C1">
        <w:t xml:space="preserve"> </w:t>
      </w:r>
      <w:r w:rsidRPr="00253B21">
        <w:t>necesario</w:t>
      </w:r>
      <w:r w:rsidR="00AC216B">
        <w:t>s</w:t>
      </w:r>
      <w:r w:rsidRPr="00253B21">
        <w:t xml:space="preserve"> para el correcto funcionamiento del centro de salud</w:t>
      </w:r>
      <w:r w:rsidR="006D6BCD">
        <w:t xml:space="preserve"> </w:t>
      </w:r>
      <w:proofErr w:type="gramStart"/>
      <w:r w:rsidR="006D6BCD">
        <w:t>en relación a</w:t>
      </w:r>
      <w:proofErr w:type="gramEnd"/>
      <w:r w:rsidR="006D6BCD">
        <w:t xml:space="preserve"> las prestaciones CONE</w:t>
      </w:r>
      <w:r w:rsidRPr="00253B21">
        <w:t xml:space="preserve">. </w:t>
      </w:r>
    </w:p>
    <w:p w:rsidR="007555C0" w:rsidRDefault="007555C0" w:rsidP="00511006">
      <w:pPr>
        <w:spacing w:before="240"/>
      </w:pPr>
      <w:r w:rsidRPr="007555C0">
        <w:t xml:space="preserve">En la tabla </w:t>
      </w:r>
      <w:r w:rsidR="004C1A09">
        <w:t xml:space="preserve">resumen </w:t>
      </w:r>
      <w:r w:rsidR="004C1A09" w:rsidRPr="007555C0">
        <w:t>de equipamiento</w:t>
      </w:r>
      <w:r w:rsidR="004C1A09">
        <w:t xml:space="preserve"> incluida en este apartado</w:t>
      </w:r>
      <w:r w:rsidR="00AF317D">
        <w:t>,</w:t>
      </w:r>
      <w:r w:rsidR="004C1A09">
        <w:t xml:space="preserve"> </w:t>
      </w:r>
      <w:r w:rsidRPr="007555C0">
        <w:t xml:space="preserve">se detallan los equipos de las distintas </w:t>
      </w:r>
      <w:proofErr w:type="gramStart"/>
      <w:r w:rsidRPr="007555C0">
        <w:t>familias</w:t>
      </w:r>
      <w:proofErr w:type="gramEnd"/>
      <w:r w:rsidRPr="007555C0">
        <w:t xml:space="preserve"> así como las unidades previstas en el total del centro de salud </w:t>
      </w:r>
      <w:r w:rsidR="00AF317D">
        <w:t>integral para este tipo de prestaciones</w:t>
      </w:r>
      <w:r w:rsidRPr="007555C0">
        <w:t xml:space="preserve">. </w:t>
      </w:r>
    </w:p>
    <w:p w:rsidR="004C1A09" w:rsidRDefault="00561C48" w:rsidP="00511006">
      <w:pPr>
        <w:spacing w:before="240"/>
      </w:pPr>
      <w:r>
        <w:t xml:space="preserve">La elaboración del plan de equipamiento se ha desarrollado tomando en consideración los circuitos asistenciales de paciente y de personal, los actos médicos que en el CONE deben llevarse a cabo y las actividades de soporte asociadas a trámites administrativos y de servicios generales necesarios. </w:t>
      </w:r>
    </w:p>
    <w:p w:rsidR="004C1A09" w:rsidRDefault="00561C48" w:rsidP="004C1A09">
      <w:pPr>
        <w:spacing w:before="240"/>
      </w:pPr>
      <w:r>
        <w:t xml:space="preserve">En cada acto se han incluido los equipos de las distintas familias médicas de equipamiento necesarios para la atención </w:t>
      </w:r>
      <w:r w:rsidR="00AF317D">
        <w:t>médica,</w:t>
      </w:r>
      <w:r>
        <w:t xml:space="preserve"> así como la trazabilidad de dicho equipamiento en el contexto integral del centro de salud </w:t>
      </w:r>
      <w:r w:rsidR="00AF317D">
        <w:t>integral</w:t>
      </w:r>
      <w:r w:rsidR="004C1A09">
        <w:t xml:space="preserve"> y, en la medida de lo posible, dotando de polivalencia los espacios de atención y el uso de los equipos con equipos portátiles y compatibles.</w:t>
      </w:r>
    </w:p>
    <w:p w:rsidR="00BF012D" w:rsidRDefault="00AF317D" w:rsidP="00511006">
      <w:pPr>
        <w:spacing w:before="240"/>
      </w:pPr>
      <w:r w:rsidRPr="00086360">
        <w:t>Hay que destacar</w:t>
      </w:r>
      <w:r w:rsidR="00105D86" w:rsidRPr="00086360">
        <w:t xml:space="preserve"> que en</w:t>
      </w:r>
      <w:r w:rsidR="00BF012D" w:rsidRPr="00086360">
        <w:t xml:space="preserve"> la elaboración del equipamiento </w:t>
      </w:r>
      <w:r w:rsidR="00AC1536" w:rsidRPr="00086360">
        <w:t xml:space="preserve">y </w:t>
      </w:r>
      <w:proofErr w:type="gramStart"/>
      <w:r w:rsidR="00AC1536" w:rsidRPr="00086360">
        <w:t>en relación al</w:t>
      </w:r>
      <w:proofErr w:type="gramEnd"/>
      <w:r w:rsidR="00AC1536" w:rsidRPr="00086360">
        <w:t xml:space="preserve"> almacenamiento de consumos y fungibles en el acto médico se ha incluido un sistema de mobiliario de logística </w:t>
      </w:r>
      <w:r w:rsidR="00105D86" w:rsidRPr="00086360">
        <w:t xml:space="preserve">de doble cajón según la norma ISO </w:t>
      </w:r>
      <w:r w:rsidR="00AF0322" w:rsidRPr="00086360">
        <w:t xml:space="preserve">3394 </w:t>
      </w:r>
      <w:r w:rsidR="00AC1536" w:rsidRPr="00086360">
        <w:t>basado en muebles, cajoneras y estanterías que permiten la trazabilidad de los materiales</w:t>
      </w:r>
      <w:r w:rsidR="00AC1536">
        <w:t xml:space="preserve"> de uso asistencial con el objetivo de mejorar la eficiencia en la gestión de los recursos de personal y recursos materiales en general.</w:t>
      </w:r>
      <w:r w:rsidR="00BF012D" w:rsidRPr="00BF012D">
        <w:t xml:space="preserve"> </w:t>
      </w:r>
    </w:p>
    <w:p w:rsidR="00105D86" w:rsidRPr="00BF012D" w:rsidRDefault="00105D86" w:rsidP="00511006">
      <w:pPr>
        <w:spacing w:before="240"/>
      </w:pPr>
      <w:r>
        <w:t xml:space="preserve">También </w:t>
      </w:r>
      <w:r w:rsidR="00AF317D">
        <w:t>hay que indicar</w:t>
      </w:r>
      <w:r>
        <w:t xml:space="preserve"> que se ha incluido </w:t>
      </w:r>
      <w:r w:rsidR="00AF317D">
        <w:t xml:space="preserve">un </w:t>
      </w:r>
      <w:r>
        <w:t>ordenador en cada consulta para registro digital de cada acto médico y reporte automático de la información correspondiente a la historia clínica de cada paciente.</w:t>
      </w:r>
    </w:p>
    <w:p w:rsidR="00DE0A11" w:rsidRPr="00253B21" w:rsidRDefault="00DE0A11" w:rsidP="00511006">
      <w:pPr>
        <w:spacing w:before="240"/>
      </w:pPr>
      <w:r w:rsidRPr="00253B21">
        <w:t xml:space="preserve">Se excluyen </w:t>
      </w:r>
      <w:r w:rsidR="00AC216B">
        <w:t>del listado de equipamiento</w:t>
      </w:r>
      <w:r w:rsidRPr="00253B21">
        <w:t xml:space="preserve"> los ítems que no </w:t>
      </w:r>
      <w:r w:rsidR="00A66B66">
        <w:t xml:space="preserve">se clasifican dentro del proyecto de inversión inicial y que, desde el punto de vista contable, no se consideran inventariables, siendo ejemplos </w:t>
      </w:r>
      <w:r w:rsidR="00AC216B">
        <w:t xml:space="preserve">de ello </w:t>
      </w:r>
      <w:r w:rsidR="00A66B66">
        <w:t xml:space="preserve">el </w:t>
      </w:r>
      <w:r w:rsidR="00253B21" w:rsidRPr="00253B21">
        <w:t>menaje</w:t>
      </w:r>
      <w:r w:rsidRPr="00253B21">
        <w:t xml:space="preserve"> de cocina o </w:t>
      </w:r>
      <w:r w:rsidR="00253B21" w:rsidRPr="00253B21">
        <w:t>cubertería</w:t>
      </w:r>
      <w:r w:rsidRPr="00253B21">
        <w:t xml:space="preserve">, </w:t>
      </w:r>
      <w:r w:rsidR="00A66B66">
        <w:t xml:space="preserve">los </w:t>
      </w:r>
      <w:r w:rsidRPr="00253B21">
        <w:t>juego</w:t>
      </w:r>
      <w:r w:rsidR="00A66B66">
        <w:t>s</w:t>
      </w:r>
      <w:r w:rsidRPr="00253B21">
        <w:t xml:space="preserve"> de herramientas para mantenimiento o </w:t>
      </w:r>
      <w:r w:rsidR="00A66B66">
        <w:t xml:space="preserve">las </w:t>
      </w:r>
      <w:r w:rsidRPr="00253B21">
        <w:t>chatas. También se descarta</w:t>
      </w:r>
      <w:r w:rsidR="00F91F1A">
        <w:t xml:space="preserve"> como monto de </w:t>
      </w:r>
      <w:r w:rsidR="00AF317D">
        <w:t xml:space="preserve">inversión </w:t>
      </w:r>
      <w:r w:rsidR="00AF317D" w:rsidRPr="00253B21">
        <w:t>los</w:t>
      </w:r>
      <w:r w:rsidRPr="00253B21">
        <w:t xml:space="preserve"> insumos y fungibles</w:t>
      </w:r>
      <w:r w:rsidR="00F91F1A">
        <w:t xml:space="preserve">, exceptuando aquellos que ya incluye el propio equipo en su dotación inicial y que se incorporan en el suministro del </w:t>
      </w:r>
      <w:r w:rsidR="00550F49">
        <w:t>equipo con el que se relacionan</w:t>
      </w:r>
      <w:r w:rsidRPr="00253B21">
        <w:t xml:space="preserve">. </w:t>
      </w:r>
      <w:r w:rsidR="00F91F1A">
        <w:t xml:space="preserve">También ha quedado excluido de la consideración de equipamiento los vehículos </w:t>
      </w:r>
      <w:r w:rsidRPr="00253B21">
        <w:t>de transporte</w:t>
      </w:r>
      <w:r w:rsidR="00F91F1A">
        <w:t xml:space="preserve"> asistenciales o </w:t>
      </w:r>
      <w:r w:rsidRPr="00253B21">
        <w:t>ambulancias.</w:t>
      </w:r>
    </w:p>
    <w:p w:rsidR="00BF012D" w:rsidRDefault="00BF012D" w:rsidP="00BF012D">
      <w:pPr>
        <w:pStyle w:val="ListParagraph"/>
      </w:pPr>
    </w:p>
    <w:tbl>
      <w:tblPr>
        <w:tblW w:w="93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0"/>
        <w:gridCol w:w="1460"/>
      </w:tblGrid>
      <w:tr w:rsidR="008267C7" w:rsidRPr="008267C7" w:rsidTr="000C0297">
        <w:trPr>
          <w:trHeight w:val="590"/>
          <w:tblHeader/>
        </w:trPr>
        <w:tc>
          <w:tcPr>
            <w:tcW w:w="7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8267C7" w:rsidRPr="00AF317D" w:rsidRDefault="008267C7" w:rsidP="008267C7">
            <w:pPr>
              <w:jc w:val="center"/>
              <w:rPr>
                <w:rFonts w:eastAsia="Times New Roman"/>
                <w:b/>
                <w:color w:val="FFFFFF" w:themeColor="background1"/>
                <w:sz w:val="22"/>
                <w:szCs w:val="22"/>
                <w:lang w:val="ca-ES" w:eastAsia="ca-ES"/>
              </w:rPr>
            </w:pPr>
            <w:r w:rsidRPr="00AF317D">
              <w:rPr>
                <w:rFonts w:eastAsia="Times New Roman"/>
                <w:b/>
                <w:color w:val="FFFFFF" w:themeColor="background1"/>
                <w:sz w:val="22"/>
                <w:szCs w:val="22"/>
                <w:lang w:val="ca-ES" w:eastAsia="ca-ES"/>
              </w:rPr>
              <w:t>NOMBRE EQUIPO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3CDDD"/>
            <w:vAlign w:val="center"/>
            <w:hideMark/>
          </w:tcPr>
          <w:p w:rsidR="008267C7" w:rsidRPr="00AF317D" w:rsidRDefault="008267C7" w:rsidP="008267C7">
            <w:pPr>
              <w:jc w:val="center"/>
              <w:rPr>
                <w:rFonts w:eastAsia="Times New Roman"/>
                <w:b/>
                <w:color w:val="FFFFFF" w:themeColor="background1"/>
                <w:sz w:val="22"/>
                <w:szCs w:val="22"/>
                <w:lang w:val="ca-ES" w:eastAsia="ca-ES"/>
              </w:rPr>
            </w:pPr>
            <w:r w:rsidRPr="00AF317D">
              <w:rPr>
                <w:rFonts w:eastAsia="Times New Roman"/>
                <w:b/>
                <w:color w:val="FFFFFF" w:themeColor="background1"/>
                <w:sz w:val="22"/>
                <w:szCs w:val="22"/>
                <w:lang w:val="ca-ES" w:eastAsia="ca-ES"/>
              </w:rPr>
              <w:t>UNIDADES TOTALES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ALACENA ALTA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AMBÚ ADULTO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AMBÚ NEONATAL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ARMARIO ALTO ALMACENAJE 210 CM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ARMARIO BAJO ALMACENAJE 90 CM, CON FREGADERO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ARMARIO BAJO ALMACENAJE 90 CM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ASPIRADOR DE DOS LITROS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ASPIRADOR NEONATAL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BALDE METÁLICO RODABLE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BANCAS DE ESPERA DE TRES CUERPOS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9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BANCO DE TRABAJO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BANCO OBSTÉTRICO DE MADERA P/ PARTO TRADICIONAL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BANQUETAS PARA VESTUARIOS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5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BÁSCULA CON INFANTÓMETRO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BÁSCULA CON TALLÍMETRO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CAMA DE 1 PLAZA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5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CAMA HOSPITALARIA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7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CAMBIADOR DE PAÑALES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CAMILLA METÁLICA RODABLE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CARDIOTOCÓGRAFO APTO PARA EMBARAZO GEMELAR CON CARRO MÓVIL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DE CURACIONES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DE LIMPIEZA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DE PARO COMPLETO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DE TRANSPORTE RESIDUOS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PARA MEDICACIÓN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PARA TRANSPORTE DE MATERIAL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PARA TRANSPORTE DE ROPA SUCIA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PORTA BOLSA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CARRO PORTA HISTORIAL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CASILLERO DE DOS CUERPOS CUATRO COMPARTIMIENTOS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27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COCINA DE CUATRO HORNALLAS A GAS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COCINILLA DE MESA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COLCHONETA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COMPUTADORA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8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CUADRO DE AVISOS TIPO VITRINA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CUBO METÁLICO CON TAPA Y PEDAL PARA DESPERDICIOS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CUNA PARA RECIEN NACIDO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9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CUNA RADIANTE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DATA PROYECTOR MULTIMEDIA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DESTRUCTOR DE AGUJAS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DETECTOR ULTRASÓNICO DE LATIDO FETAL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DISPENSADOR DE ALCOHOL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DISPENSADOR DE JABÓN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DISPENSADOR DE JABÓN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DISPENSADOR DE PAPEL TOALLA DE BOBINA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20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ECÓGRAFO PERIFÉRICO DOPPLER COLOR, ESTUDIOS OBSTÉTRICOS, GINECOLÓGICOS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DE AMEU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DE CURACIÓN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DE REVISIÓN DE CUELLO UTERINO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DE SUTURA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PARA GINECOLOGÍA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8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PARA INSERCIÓN DE DIU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PARA PARTOS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5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EQUIPO REPRODUCTOR DE DVD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ESCALERA PLEGABLE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ESCRITORIO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7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ESPALDAR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ESTANTE TIPO MECANO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ESTANTERÍA ALMACENAJE BASE 40X60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ESTANTERÍA ALMACENAJE BASE 40X60 GRAN VOLUMEN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ESTANTERÍA PARA PALETS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ESTERILIZADOR ELÉCTRICO DE MESA SECO 30 LITROS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ESTETOSCOPIO DOBLE CAMPANA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7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ESTETOSCOPIO NEONATAL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GAVETERO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GRADILLA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HORNO DE MICROONDAS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IMPRESORA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INCUBADORA DE TRANSPORTE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LÁMPARA DE EXAMEN CUELLO DE GANSO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8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LÁMPARA DE FOTOTERAPIA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LAVACHATAS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LAVADORA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LINTERNA DE EXPLORACIÓN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MANÓMETRO REGULADOR DE OXÍGENO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MANÓMETRO REGULADOR DE VACÍO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MESA POLIVALENTE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MESA DE ATENCIÓN DE NEONATO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MESA DE EXAMEN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MESA DE MADERA PARA 4 PERSONAS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MESA MAYO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MESA PARA EXAMEN GINECOLÓGICO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MESA PARA PARTOS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MESAS DE CAMA PARA COMER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5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OXÍMETRO DE PULSO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PANTOSCOPIO PEDIÁTRICO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PAPELERA DE PLÁSTICO CON TAPA VENTANA ABATIBLE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38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PERCHERO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PIZARRA ACRÍLICA DOBLE CARA O MIXTA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PIZARRA BLANCA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PLANCHA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PORTA PALANGANAS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PORTA ROLLOS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16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PORTA SUEROS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10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REFRIGERADOR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4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RELOJ DE PARED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SECADORA DE ROPA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SEPARADOR DE AMBIENTES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8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SILLA APILABLE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57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SILLA DE RUEDAS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SILLA GIRATORIA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8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SILLÓN DE UN CUERPO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TABURETE GIRATORIO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9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TACHO DE BASURA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TELÉFONO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TELEVISOR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TENSIÓMETRO MURAL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TENSIÓMETRO PORTÁTIL ADULTO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5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TENSIÓMETRO PORTÁTIL PEDIÁTRICO Y NEONATAL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3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TOALLERO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7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TRÍPODE CON PORTARROTAFOLIO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 xml:space="preserve">VELADOR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12</w:t>
            </w:r>
          </w:p>
        </w:tc>
      </w:tr>
      <w:tr w:rsidR="008267C7" w:rsidRPr="008267C7" w:rsidTr="008267C7">
        <w:trPr>
          <w:trHeight w:val="29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lef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VITRINA DOBLE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Cs w:val="0"/>
                <w:color w:val="000000"/>
                <w:sz w:val="22"/>
                <w:szCs w:val="22"/>
                <w:lang w:val="ca-ES" w:eastAsia="ca-ES"/>
              </w:rPr>
              <w:t>2</w:t>
            </w:r>
          </w:p>
        </w:tc>
      </w:tr>
      <w:tr w:rsidR="008267C7" w:rsidRPr="008267C7" w:rsidTr="008267C7">
        <w:trPr>
          <w:trHeight w:val="300"/>
        </w:trPr>
        <w:tc>
          <w:tcPr>
            <w:tcW w:w="7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/>
                <w:color w:val="000000"/>
                <w:sz w:val="22"/>
                <w:szCs w:val="22"/>
                <w:lang w:val="ca-ES" w:eastAsia="ca-ES"/>
              </w:rPr>
              <w:t>PRESUPUESTO ESTIMADO TOTAL</w:t>
            </w:r>
            <w:r w:rsidR="000C0297">
              <w:rPr>
                <w:rFonts w:eastAsia="Times New Roman"/>
                <w:b/>
                <w:color w:val="000000"/>
                <w:sz w:val="22"/>
                <w:szCs w:val="22"/>
                <w:lang w:val="ca-ES" w:eastAsia="ca-ES"/>
              </w:rPr>
              <w:t xml:space="preserve"> (SIN IMPUESTOS)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7C7" w:rsidRPr="008267C7" w:rsidRDefault="008267C7" w:rsidP="008267C7">
            <w:pPr>
              <w:jc w:val="right"/>
              <w:rPr>
                <w:rFonts w:eastAsia="Times New Roman"/>
                <w:b/>
                <w:color w:val="000000"/>
                <w:sz w:val="22"/>
                <w:szCs w:val="22"/>
                <w:lang w:val="ca-ES" w:eastAsia="ca-ES"/>
              </w:rPr>
            </w:pPr>
            <w:r w:rsidRPr="008267C7">
              <w:rPr>
                <w:rFonts w:eastAsia="Times New Roman"/>
                <w:b/>
                <w:color w:val="000000"/>
                <w:sz w:val="22"/>
                <w:szCs w:val="22"/>
                <w:lang w:val="ca-ES" w:eastAsia="ca-ES"/>
              </w:rPr>
              <w:t>$300.900,00</w:t>
            </w:r>
          </w:p>
        </w:tc>
      </w:tr>
    </w:tbl>
    <w:p w:rsidR="005C49DB" w:rsidRPr="00F00119" w:rsidRDefault="005C49DB" w:rsidP="00F00119">
      <w:pPr>
        <w:keepNext/>
        <w:keepLines/>
        <w:spacing w:before="240" w:after="240"/>
        <w:outlineLvl w:val="0"/>
        <w:rPr>
          <w:rFonts w:asciiTheme="minorHAnsi" w:eastAsiaTheme="majorEastAsia" w:hAnsiTheme="minorHAnsi" w:cstheme="majorBidi"/>
          <w:b/>
          <w:bCs w:val="0"/>
        </w:rPr>
      </w:pPr>
    </w:p>
    <w:sectPr w:rsidR="005C49DB" w:rsidRPr="00F00119" w:rsidSect="00253B21">
      <w:headerReference w:type="default" r:id="rId8"/>
      <w:footerReference w:type="default" r:id="rId9"/>
      <w:pgSz w:w="11906" w:h="16838"/>
      <w:pgMar w:top="1418" w:right="1701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902" w:rsidRDefault="003F1902" w:rsidP="0091653D">
      <w:r>
        <w:separator/>
      </w:r>
    </w:p>
  </w:endnote>
  <w:endnote w:type="continuationSeparator" w:id="0">
    <w:p w:rsidR="003F1902" w:rsidRDefault="003F1902" w:rsidP="0091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oneSerif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BCD" w:rsidRPr="0091653D" w:rsidRDefault="006D6BCD" w:rsidP="00253B21">
    <w:pPr>
      <w:pStyle w:val="Footer"/>
      <w:jc w:val="right"/>
      <w:rPr>
        <w:sz w:val="16"/>
        <w:szCs w:val="16"/>
      </w:rPr>
    </w:pPr>
    <w:r w:rsidRPr="0091653D">
      <w:rPr>
        <w:sz w:val="16"/>
        <w:szCs w:val="16"/>
      </w:rPr>
      <w:tab/>
      <w:t xml:space="preserve">Página | </w:t>
    </w:r>
    <w:r w:rsidRPr="0091653D">
      <w:rPr>
        <w:sz w:val="16"/>
        <w:szCs w:val="16"/>
      </w:rPr>
      <w:fldChar w:fldCharType="begin"/>
    </w:r>
    <w:r w:rsidRPr="0091653D">
      <w:rPr>
        <w:sz w:val="16"/>
        <w:szCs w:val="16"/>
      </w:rPr>
      <w:instrText xml:space="preserve"> PAGE   \* MERGEFORMAT </w:instrText>
    </w:r>
    <w:r w:rsidRPr="0091653D"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 w:rsidRPr="0091653D">
      <w:rPr>
        <w:sz w:val="16"/>
        <w:szCs w:val="16"/>
      </w:rPr>
      <w:fldChar w:fldCharType="end"/>
    </w:r>
  </w:p>
  <w:p w:rsidR="006D6BCD" w:rsidRPr="0091653D" w:rsidRDefault="006D6BCD" w:rsidP="0091653D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902" w:rsidRDefault="003F1902" w:rsidP="0091653D">
      <w:r>
        <w:separator/>
      </w:r>
    </w:p>
  </w:footnote>
  <w:footnote w:type="continuationSeparator" w:id="0">
    <w:p w:rsidR="003F1902" w:rsidRDefault="003F1902" w:rsidP="0091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BCD" w:rsidRPr="00253B21" w:rsidRDefault="006D6BCD">
    <w:pPr>
      <w:pStyle w:val="Header"/>
      <w:rPr>
        <w:sz w:val="16"/>
        <w:szCs w:val="16"/>
      </w:rPr>
    </w:pPr>
    <w:r>
      <w:rPr>
        <w:sz w:val="16"/>
        <w:szCs w:val="16"/>
      </w:rPr>
      <w:t>Elaboración presupuesto estimativo equipamiento CONE tipo</w:t>
    </w:r>
    <w:r w:rsidRPr="00595E1B">
      <w:rPr>
        <w:sz w:val="16"/>
        <w:szCs w:val="16"/>
      </w:rPr>
      <w:ptab w:relativeTo="margin" w:alignment="right" w:leader="none"/>
    </w:r>
    <w:r>
      <w:rPr>
        <w:sz w:val="16"/>
        <w:szCs w:val="16"/>
      </w:rPr>
      <w:t>Abril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426"/>
    <w:multiLevelType w:val="hybridMultilevel"/>
    <w:tmpl w:val="181C328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5F41"/>
    <w:multiLevelType w:val="hybridMultilevel"/>
    <w:tmpl w:val="1012E61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B30C5"/>
    <w:multiLevelType w:val="hybridMultilevel"/>
    <w:tmpl w:val="2402C2F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97D64"/>
    <w:multiLevelType w:val="hybridMultilevel"/>
    <w:tmpl w:val="7CA06BEC"/>
    <w:lvl w:ilvl="0" w:tplc="C3A4145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5E64D26"/>
    <w:multiLevelType w:val="hybridMultilevel"/>
    <w:tmpl w:val="E250DD7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953F1"/>
    <w:multiLevelType w:val="hybridMultilevel"/>
    <w:tmpl w:val="2E90CE1C"/>
    <w:lvl w:ilvl="0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571F02"/>
    <w:multiLevelType w:val="hybridMultilevel"/>
    <w:tmpl w:val="89B8C85A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1526D4"/>
    <w:multiLevelType w:val="hybridMultilevel"/>
    <w:tmpl w:val="FA3801E0"/>
    <w:lvl w:ilvl="0" w:tplc="03505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A1806"/>
    <w:multiLevelType w:val="hybridMultilevel"/>
    <w:tmpl w:val="989E60C4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25E3"/>
    <w:multiLevelType w:val="hybridMultilevel"/>
    <w:tmpl w:val="6824BC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51742"/>
    <w:multiLevelType w:val="hybridMultilevel"/>
    <w:tmpl w:val="37C8580E"/>
    <w:lvl w:ilvl="0" w:tplc="82FC83E4">
      <w:numFmt w:val="bullet"/>
      <w:lvlText w:val="-"/>
      <w:lvlJc w:val="left"/>
      <w:pPr>
        <w:ind w:left="1065" w:hanging="360"/>
      </w:pPr>
      <w:rPr>
        <w:rFonts w:ascii="Calibri" w:eastAsiaTheme="majorEastAsia" w:hAnsi="Calibri" w:cstheme="majorBid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40E404B"/>
    <w:multiLevelType w:val="hybridMultilevel"/>
    <w:tmpl w:val="89748DBA"/>
    <w:lvl w:ilvl="0" w:tplc="0C0A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2" w15:restartNumberingAfterBreak="0">
    <w:nsid w:val="368E2A4C"/>
    <w:multiLevelType w:val="hybridMultilevel"/>
    <w:tmpl w:val="C17642E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E0A94"/>
    <w:multiLevelType w:val="hybridMultilevel"/>
    <w:tmpl w:val="2402C2F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32158"/>
    <w:multiLevelType w:val="hybridMultilevel"/>
    <w:tmpl w:val="C80851B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97FB0"/>
    <w:multiLevelType w:val="hybridMultilevel"/>
    <w:tmpl w:val="ACA836D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85FBE"/>
    <w:multiLevelType w:val="multilevel"/>
    <w:tmpl w:val="1ECE2D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15C1E60"/>
    <w:multiLevelType w:val="multilevel"/>
    <w:tmpl w:val="FBEC4EB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2D46EFE"/>
    <w:multiLevelType w:val="hybridMultilevel"/>
    <w:tmpl w:val="AC6C5A46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B38BF"/>
    <w:multiLevelType w:val="hybridMultilevel"/>
    <w:tmpl w:val="4B6022DE"/>
    <w:lvl w:ilvl="0" w:tplc="82FC83E4">
      <w:numFmt w:val="bullet"/>
      <w:lvlText w:val="-"/>
      <w:lvlJc w:val="left"/>
      <w:pPr>
        <w:ind w:left="1065" w:hanging="360"/>
      </w:pPr>
      <w:rPr>
        <w:rFonts w:ascii="Calibri" w:eastAsiaTheme="majorEastAsia" w:hAnsi="Calibri" w:cstheme="maj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C09E8"/>
    <w:multiLevelType w:val="hybridMultilevel"/>
    <w:tmpl w:val="9264B37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2B43DE"/>
    <w:multiLevelType w:val="hybridMultilevel"/>
    <w:tmpl w:val="BB94B9D2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F438D"/>
    <w:multiLevelType w:val="hybridMultilevel"/>
    <w:tmpl w:val="7884C2C6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F048E"/>
    <w:multiLevelType w:val="hybridMultilevel"/>
    <w:tmpl w:val="FBEC4EB0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3D2710B"/>
    <w:multiLevelType w:val="hybridMultilevel"/>
    <w:tmpl w:val="28BE8C5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94367"/>
    <w:multiLevelType w:val="hybridMultilevel"/>
    <w:tmpl w:val="FD04151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70882"/>
    <w:multiLevelType w:val="hybridMultilevel"/>
    <w:tmpl w:val="30DE047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47F29"/>
    <w:multiLevelType w:val="hybridMultilevel"/>
    <w:tmpl w:val="2402C2F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C03E5"/>
    <w:multiLevelType w:val="hybridMultilevel"/>
    <w:tmpl w:val="D2DAA028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A27875"/>
    <w:multiLevelType w:val="hybridMultilevel"/>
    <w:tmpl w:val="02B40DB4"/>
    <w:lvl w:ilvl="0" w:tplc="0403000F">
      <w:start w:val="1"/>
      <w:numFmt w:val="decimal"/>
      <w:lvlText w:val="%1."/>
      <w:lvlJc w:val="lef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C52132"/>
    <w:multiLevelType w:val="hybridMultilevel"/>
    <w:tmpl w:val="873A3FCA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13CB0"/>
    <w:multiLevelType w:val="hybridMultilevel"/>
    <w:tmpl w:val="2402C2F2"/>
    <w:lvl w:ilvl="0" w:tplc="0403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8DB5FA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4C4441"/>
    <w:multiLevelType w:val="hybridMultilevel"/>
    <w:tmpl w:val="2402C2F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05B1E"/>
    <w:multiLevelType w:val="hybridMultilevel"/>
    <w:tmpl w:val="C0D2D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6A1BC0"/>
    <w:multiLevelType w:val="hybridMultilevel"/>
    <w:tmpl w:val="7D14E4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7C4D18"/>
    <w:multiLevelType w:val="hybridMultilevel"/>
    <w:tmpl w:val="3EA4648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55764E9"/>
    <w:multiLevelType w:val="multilevel"/>
    <w:tmpl w:val="0C406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AB022C"/>
    <w:multiLevelType w:val="hybridMultilevel"/>
    <w:tmpl w:val="11A2E59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04527"/>
    <w:multiLevelType w:val="hybridMultilevel"/>
    <w:tmpl w:val="2402C2F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F31E9"/>
    <w:multiLevelType w:val="hybridMultilevel"/>
    <w:tmpl w:val="C7ACBE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EA1BE5"/>
    <w:multiLevelType w:val="hybridMultilevel"/>
    <w:tmpl w:val="2402C2F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3390E"/>
    <w:multiLevelType w:val="hybridMultilevel"/>
    <w:tmpl w:val="36A0180A"/>
    <w:lvl w:ilvl="0" w:tplc="040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3"/>
  </w:num>
  <w:num w:numId="4">
    <w:abstractNumId w:val="24"/>
  </w:num>
  <w:num w:numId="5">
    <w:abstractNumId w:val="13"/>
  </w:num>
  <w:num w:numId="6">
    <w:abstractNumId w:val="31"/>
  </w:num>
  <w:num w:numId="7">
    <w:abstractNumId w:val="38"/>
  </w:num>
  <w:num w:numId="8">
    <w:abstractNumId w:val="25"/>
  </w:num>
  <w:num w:numId="9">
    <w:abstractNumId w:val="27"/>
  </w:num>
  <w:num w:numId="10">
    <w:abstractNumId w:val="2"/>
  </w:num>
  <w:num w:numId="11">
    <w:abstractNumId w:val="28"/>
  </w:num>
  <w:num w:numId="12">
    <w:abstractNumId w:val="41"/>
  </w:num>
  <w:num w:numId="13">
    <w:abstractNumId w:val="33"/>
  </w:num>
  <w:num w:numId="14">
    <w:abstractNumId w:val="39"/>
  </w:num>
  <w:num w:numId="15">
    <w:abstractNumId w:val="40"/>
  </w:num>
  <w:num w:numId="16">
    <w:abstractNumId w:val="6"/>
  </w:num>
  <w:num w:numId="17">
    <w:abstractNumId w:val="20"/>
  </w:num>
  <w:num w:numId="18">
    <w:abstractNumId w:val="32"/>
  </w:num>
  <w:num w:numId="19">
    <w:abstractNumId w:val="36"/>
  </w:num>
  <w:num w:numId="20">
    <w:abstractNumId w:val="16"/>
  </w:num>
  <w:num w:numId="21">
    <w:abstractNumId w:val="26"/>
  </w:num>
  <w:num w:numId="22">
    <w:abstractNumId w:val="14"/>
  </w:num>
  <w:num w:numId="23">
    <w:abstractNumId w:val="37"/>
  </w:num>
  <w:num w:numId="24">
    <w:abstractNumId w:val="43"/>
  </w:num>
  <w:num w:numId="25">
    <w:abstractNumId w:val="9"/>
  </w:num>
  <w:num w:numId="26">
    <w:abstractNumId w:val="42"/>
  </w:num>
  <w:num w:numId="27">
    <w:abstractNumId w:val="5"/>
  </w:num>
  <w:num w:numId="28">
    <w:abstractNumId w:val="18"/>
  </w:num>
  <w:num w:numId="29">
    <w:abstractNumId w:val="21"/>
  </w:num>
  <w:num w:numId="30">
    <w:abstractNumId w:val="30"/>
  </w:num>
  <w:num w:numId="31">
    <w:abstractNumId w:val="29"/>
  </w:num>
  <w:num w:numId="32">
    <w:abstractNumId w:val="32"/>
  </w:num>
  <w:num w:numId="33">
    <w:abstractNumId w:val="15"/>
  </w:num>
  <w:num w:numId="34">
    <w:abstractNumId w:val="8"/>
  </w:num>
  <w:num w:numId="35">
    <w:abstractNumId w:val="0"/>
  </w:num>
  <w:num w:numId="36">
    <w:abstractNumId w:val="7"/>
  </w:num>
  <w:num w:numId="37">
    <w:abstractNumId w:val="22"/>
  </w:num>
  <w:num w:numId="38">
    <w:abstractNumId w:val="4"/>
  </w:num>
  <w:num w:numId="39">
    <w:abstractNumId w:val="10"/>
  </w:num>
  <w:num w:numId="40">
    <w:abstractNumId w:val="19"/>
  </w:num>
  <w:num w:numId="41">
    <w:abstractNumId w:val="35"/>
  </w:num>
  <w:num w:numId="42">
    <w:abstractNumId w:val="1"/>
  </w:num>
  <w:num w:numId="43">
    <w:abstractNumId w:val="11"/>
  </w:num>
  <w:num w:numId="44">
    <w:abstractNumId w:val="12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14E"/>
    <w:rsid w:val="0000308A"/>
    <w:rsid w:val="00007200"/>
    <w:rsid w:val="000152E7"/>
    <w:rsid w:val="00016087"/>
    <w:rsid w:val="0002085C"/>
    <w:rsid w:val="000216DC"/>
    <w:rsid w:val="00024BCC"/>
    <w:rsid w:val="00037BE1"/>
    <w:rsid w:val="00045E03"/>
    <w:rsid w:val="00050881"/>
    <w:rsid w:val="000536A1"/>
    <w:rsid w:val="00056749"/>
    <w:rsid w:val="00060D8B"/>
    <w:rsid w:val="000617E1"/>
    <w:rsid w:val="0006298D"/>
    <w:rsid w:val="00067333"/>
    <w:rsid w:val="000714CE"/>
    <w:rsid w:val="00071714"/>
    <w:rsid w:val="00075FCB"/>
    <w:rsid w:val="000812B4"/>
    <w:rsid w:val="0008294B"/>
    <w:rsid w:val="00086360"/>
    <w:rsid w:val="000922EF"/>
    <w:rsid w:val="000A14C8"/>
    <w:rsid w:val="000A1A28"/>
    <w:rsid w:val="000A5E07"/>
    <w:rsid w:val="000A6480"/>
    <w:rsid w:val="000B02D3"/>
    <w:rsid w:val="000B32C2"/>
    <w:rsid w:val="000B5383"/>
    <w:rsid w:val="000B7EED"/>
    <w:rsid w:val="000C0297"/>
    <w:rsid w:val="000C250E"/>
    <w:rsid w:val="000D46D1"/>
    <w:rsid w:val="000E0110"/>
    <w:rsid w:val="000E0ADB"/>
    <w:rsid w:val="000E62BC"/>
    <w:rsid w:val="000F2AF8"/>
    <w:rsid w:val="000F5C73"/>
    <w:rsid w:val="00105D86"/>
    <w:rsid w:val="00110FB7"/>
    <w:rsid w:val="00111D85"/>
    <w:rsid w:val="00114B6B"/>
    <w:rsid w:val="00120755"/>
    <w:rsid w:val="00125189"/>
    <w:rsid w:val="00151277"/>
    <w:rsid w:val="00154357"/>
    <w:rsid w:val="00157515"/>
    <w:rsid w:val="00166BF3"/>
    <w:rsid w:val="00180830"/>
    <w:rsid w:val="00191FAB"/>
    <w:rsid w:val="001A72A2"/>
    <w:rsid w:val="001B2DC5"/>
    <w:rsid w:val="001B4693"/>
    <w:rsid w:val="001B67CF"/>
    <w:rsid w:val="001B751B"/>
    <w:rsid w:val="001C4CE6"/>
    <w:rsid w:val="001D414B"/>
    <w:rsid w:val="001D696D"/>
    <w:rsid w:val="001E2F27"/>
    <w:rsid w:val="001F0B63"/>
    <w:rsid w:val="001F0D7D"/>
    <w:rsid w:val="001F3C60"/>
    <w:rsid w:val="00205A35"/>
    <w:rsid w:val="00207089"/>
    <w:rsid w:val="002318EE"/>
    <w:rsid w:val="002362E4"/>
    <w:rsid w:val="0023702B"/>
    <w:rsid w:val="002450B9"/>
    <w:rsid w:val="002517D9"/>
    <w:rsid w:val="00253B21"/>
    <w:rsid w:val="00254C6A"/>
    <w:rsid w:val="002776A3"/>
    <w:rsid w:val="002953F6"/>
    <w:rsid w:val="00297F73"/>
    <w:rsid w:val="002A4E6D"/>
    <w:rsid w:val="002A61D0"/>
    <w:rsid w:val="002B1342"/>
    <w:rsid w:val="002B7D98"/>
    <w:rsid w:val="002C1899"/>
    <w:rsid w:val="002D42AC"/>
    <w:rsid w:val="003034C1"/>
    <w:rsid w:val="0032298A"/>
    <w:rsid w:val="00323A72"/>
    <w:rsid w:val="00323B88"/>
    <w:rsid w:val="00332014"/>
    <w:rsid w:val="00333DD5"/>
    <w:rsid w:val="00347EA2"/>
    <w:rsid w:val="00362471"/>
    <w:rsid w:val="003710A8"/>
    <w:rsid w:val="00373779"/>
    <w:rsid w:val="00375CED"/>
    <w:rsid w:val="00381CBD"/>
    <w:rsid w:val="00384322"/>
    <w:rsid w:val="00395E5C"/>
    <w:rsid w:val="00397CB0"/>
    <w:rsid w:val="003A091D"/>
    <w:rsid w:val="003A3AD8"/>
    <w:rsid w:val="003B170A"/>
    <w:rsid w:val="003B3F31"/>
    <w:rsid w:val="003D0D12"/>
    <w:rsid w:val="003E5BCB"/>
    <w:rsid w:val="003E6751"/>
    <w:rsid w:val="003F1902"/>
    <w:rsid w:val="003F5012"/>
    <w:rsid w:val="0040142D"/>
    <w:rsid w:val="00410E56"/>
    <w:rsid w:val="00415810"/>
    <w:rsid w:val="00415C68"/>
    <w:rsid w:val="0042501C"/>
    <w:rsid w:val="00425ADA"/>
    <w:rsid w:val="00431C77"/>
    <w:rsid w:val="00437E8F"/>
    <w:rsid w:val="004403B7"/>
    <w:rsid w:val="00440A9F"/>
    <w:rsid w:val="0044696B"/>
    <w:rsid w:val="00447530"/>
    <w:rsid w:val="004537EA"/>
    <w:rsid w:val="0048342E"/>
    <w:rsid w:val="0048453B"/>
    <w:rsid w:val="004856AC"/>
    <w:rsid w:val="00490031"/>
    <w:rsid w:val="004A11B4"/>
    <w:rsid w:val="004A7241"/>
    <w:rsid w:val="004A7705"/>
    <w:rsid w:val="004A7D66"/>
    <w:rsid w:val="004B57B6"/>
    <w:rsid w:val="004B5E4A"/>
    <w:rsid w:val="004B6091"/>
    <w:rsid w:val="004C09C4"/>
    <w:rsid w:val="004C1A09"/>
    <w:rsid w:val="004D313B"/>
    <w:rsid w:val="004D3338"/>
    <w:rsid w:val="004D4686"/>
    <w:rsid w:val="004D5E12"/>
    <w:rsid w:val="004E66AA"/>
    <w:rsid w:val="004E7B35"/>
    <w:rsid w:val="004F0CD0"/>
    <w:rsid w:val="00500998"/>
    <w:rsid w:val="00503658"/>
    <w:rsid w:val="00504EBF"/>
    <w:rsid w:val="00511006"/>
    <w:rsid w:val="005138D8"/>
    <w:rsid w:val="00513A30"/>
    <w:rsid w:val="0051412A"/>
    <w:rsid w:val="00523B46"/>
    <w:rsid w:val="00524F48"/>
    <w:rsid w:val="005310E3"/>
    <w:rsid w:val="005339D8"/>
    <w:rsid w:val="00534FF8"/>
    <w:rsid w:val="005403D2"/>
    <w:rsid w:val="00542261"/>
    <w:rsid w:val="00550F49"/>
    <w:rsid w:val="00551D05"/>
    <w:rsid w:val="00555305"/>
    <w:rsid w:val="00556CC7"/>
    <w:rsid w:val="00560779"/>
    <w:rsid w:val="00561C48"/>
    <w:rsid w:val="00563AAC"/>
    <w:rsid w:val="00564A7A"/>
    <w:rsid w:val="005767B9"/>
    <w:rsid w:val="005767E1"/>
    <w:rsid w:val="005768C9"/>
    <w:rsid w:val="00583270"/>
    <w:rsid w:val="005832B8"/>
    <w:rsid w:val="005857F0"/>
    <w:rsid w:val="00586322"/>
    <w:rsid w:val="00595E1B"/>
    <w:rsid w:val="005A24BE"/>
    <w:rsid w:val="005A2B68"/>
    <w:rsid w:val="005A7EBA"/>
    <w:rsid w:val="005B133C"/>
    <w:rsid w:val="005B1506"/>
    <w:rsid w:val="005B7E71"/>
    <w:rsid w:val="005C201F"/>
    <w:rsid w:val="005C30C1"/>
    <w:rsid w:val="005C49DB"/>
    <w:rsid w:val="005D2C17"/>
    <w:rsid w:val="005D79B1"/>
    <w:rsid w:val="005E2D45"/>
    <w:rsid w:val="00603FF2"/>
    <w:rsid w:val="00604111"/>
    <w:rsid w:val="006124F2"/>
    <w:rsid w:val="00613361"/>
    <w:rsid w:val="00624F04"/>
    <w:rsid w:val="00625701"/>
    <w:rsid w:val="006306A9"/>
    <w:rsid w:val="00640120"/>
    <w:rsid w:val="00646715"/>
    <w:rsid w:val="00651BBD"/>
    <w:rsid w:val="00654CC9"/>
    <w:rsid w:val="006550DA"/>
    <w:rsid w:val="00657194"/>
    <w:rsid w:val="006618BA"/>
    <w:rsid w:val="006725FF"/>
    <w:rsid w:val="0067391A"/>
    <w:rsid w:val="00675BC0"/>
    <w:rsid w:val="0068328B"/>
    <w:rsid w:val="006833CC"/>
    <w:rsid w:val="00685756"/>
    <w:rsid w:val="0069642D"/>
    <w:rsid w:val="006A0E23"/>
    <w:rsid w:val="006A15CD"/>
    <w:rsid w:val="006A265E"/>
    <w:rsid w:val="006A3089"/>
    <w:rsid w:val="006A32B4"/>
    <w:rsid w:val="006A4766"/>
    <w:rsid w:val="006B061F"/>
    <w:rsid w:val="006B0E5B"/>
    <w:rsid w:val="006B7A76"/>
    <w:rsid w:val="006C7B31"/>
    <w:rsid w:val="006D5AB1"/>
    <w:rsid w:val="006D6BCD"/>
    <w:rsid w:val="006D7E55"/>
    <w:rsid w:val="006E00D6"/>
    <w:rsid w:val="006E0D50"/>
    <w:rsid w:val="006E1362"/>
    <w:rsid w:val="006E191D"/>
    <w:rsid w:val="006E5FAB"/>
    <w:rsid w:val="006E603B"/>
    <w:rsid w:val="00701A1D"/>
    <w:rsid w:val="007032FB"/>
    <w:rsid w:val="007107C8"/>
    <w:rsid w:val="007137B7"/>
    <w:rsid w:val="00714B04"/>
    <w:rsid w:val="007177C6"/>
    <w:rsid w:val="00720390"/>
    <w:rsid w:val="00721196"/>
    <w:rsid w:val="00753F14"/>
    <w:rsid w:val="0075423B"/>
    <w:rsid w:val="00754244"/>
    <w:rsid w:val="007555C0"/>
    <w:rsid w:val="00770FD7"/>
    <w:rsid w:val="00780046"/>
    <w:rsid w:val="00787615"/>
    <w:rsid w:val="0079751C"/>
    <w:rsid w:val="007A555F"/>
    <w:rsid w:val="007B4BBF"/>
    <w:rsid w:val="007D0885"/>
    <w:rsid w:val="007D1546"/>
    <w:rsid w:val="007D7C79"/>
    <w:rsid w:val="007F324D"/>
    <w:rsid w:val="007F7F97"/>
    <w:rsid w:val="00804C2B"/>
    <w:rsid w:val="00815B99"/>
    <w:rsid w:val="008215B0"/>
    <w:rsid w:val="0082233D"/>
    <w:rsid w:val="008267C7"/>
    <w:rsid w:val="008352EA"/>
    <w:rsid w:val="00836B22"/>
    <w:rsid w:val="00844CC3"/>
    <w:rsid w:val="0084662B"/>
    <w:rsid w:val="00847C0D"/>
    <w:rsid w:val="00850A70"/>
    <w:rsid w:val="00854A32"/>
    <w:rsid w:val="00863937"/>
    <w:rsid w:val="00866161"/>
    <w:rsid w:val="00875C66"/>
    <w:rsid w:val="00876396"/>
    <w:rsid w:val="00884853"/>
    <w:rsid w:val="00884981"/>
    <w:rsid w:val="008915A7"/>
    <w:rsid w:val="00895F15"/>
    <w:rsid w:val="008A1ADB"/>
    <w:rsid w:val="008A2BB6"/>
    <w:rsid w:val="008A714E"/>
    <w:rsid w:val="008B1CF4"/>
    <w:rsid w:val="008B474A"/>
    <w:rsid w:val="008B4FF5"/>
    <w:rsid w:val="008B5B1F"/>
    <w:rsid w:val="008B7A5B"/>
    <w:rsid w:val="008C3FA1"/>
    <w:rsid w:val="008C6E0C"/>
    <w:rsid w:val="008D13B5"/>
    <w:rsid w:val="008D4AF2"/>
    <w:rsid w:val="008D4D37"/>
    <w:rsid w:val="008D5E38"/>
    <w:rsid w:val="008E1E8E"/>
    <w:rsid w:val="008E5F31"/>
    <w:rsid w:val="008F6896"/>
    <w:rsid w:val="00911FE4"/>
    <w:rsid w:val="00913517"/>
    <w:rsid w:val="0091653D"/>
    <w:rsid w:val="00921912"/>
    <w:rsid w:val="00935E51"/>
    <w:rsid w:val="00936183"/>
    <w:rsid w:val="00943785"/>
    <w:rsid w:val="0095395E"/>
    <w:rsid w:val="00953D4E"/>
    <w:rsid w:val="0097390D"/>
    <w:rsid w:val="00974C23"/>
    <w:rsid w:val="00982426"/>
    <w:rsid w:val="0099085B"/>
    <w:rsid w:val="00992360"/>
    <w:rsid w:val="009B5CFF"/>
    <w:rsid w:val="009C414B"/>
    <w:rsid w:val="009C4965"/>
    <w:rsid w:val="009C4B43"/>
    <w:rsid w:val="009E1EF1"/>
    <w:rsid w:val="009E4DB6"/>
    <w:rsid w:val="009E67DF"/>
    <w:rsid w:val="009F0258"/>
    <w:rsid w:val="00A05025"/>
    <w:rsid w:val="00A206DE"/>
    <w:rsid w:val="00A2094E"/>
    <w:rsid w:val="00A22FC0"/>
    <w:rsid w:val="00A408F8"/>
    <w:rsid w:val="00A41A72"/>
    <w:rsid w:val="00A471E1"/>
    <w:rsid w:val="00A52076"/>
    <w:rsid w:val="00A66B66"/>
    <w:rsid w:val="00A67278"/>
    <w:rsid w:val="00A709E3"/>
    <w:rsid w:val="00A82778"/>
    <w:rsid w:val="00A90656"/>
    <w:rsid w:val="00A920B9"/>
    <w:rsid w:val="00A92D63"/>
    <w:rsid w:val="00A9394B"/>
    <w:rsid w:val="00A93E93"/>
    <w:rsid w:val="00AA0AC8"/>
    <w:rsid w:val="00AA3C3B"/>
    <w:rsid w:val="00AB03D4"/>
    <w:rsid w:val="00AB3F3C"/>
    <w:rsid w:val="00AB5DC5"/>
    <w:rsid w:val="00AC1536"/>
    <w:rsid w:val="00AC216B"/>
    <w:rsid w:val="00AC2882"/>
    <w:rsid w:val="00AC4BDE"/>
    <w:rsid w:val="00AC5259"/>
    <w:rsid w:val="00AC61D6"/>
    <w:rsid w:val="00AC796B"/>
    <w:rsid w:val="00AD6686"/>
    <w:rsid w:val="00AD6B64"/>
    <w:rsid w:val="00AE1215"/>
    <w:rsid w:val="00AE5C7A"/>
    <w:rsid w:val="00AE69CB"/>
    <w:rsid w:val="00AF0322"/>
    <w:rsid w:val="00AF1034"/>
    <w:rsid w:val="00AF317D"/>
    <w:rsid w:val="00AF5F08"/>
    <w:rsid w:val="00AF7F0C"/>
    <w:rsid w:val="00B001E5"/>
    <w:rsid w:val="00B01E1E"/>
    <w:rsid w:val="00B037BD"/>
    <w:rsid w:val="00B03B75"/>
    <w:rsid w:val="00B071C3"/>
    <w:rsid w:val="00B07B8A"/>
    <w:rsid w:val="00B30652"/>
    <w:rsid w:val="00B34DA2"/>
    <w:rsid w:val="00B37947"/>
    <w:rsid w:val="00B43B5B"/>
    <w:rsid w:val="00B448C1"/>
    <w:rsid w:val="00B51D81"/>
    <w:rsid w:val="00B604C9"/>
    <w:rsid w:val="00B646BD"/>
    <w:rsid w:val="00B67859"/>
    <w:rsid w:val="00B72B27"/>
    <w:rsid w:val="00B908D6"/>
    <w:rsid w:val="00B91DE6"/>
    <w:rsid w:val="00B96A4B"/>
    <w:rsid w:val="00B979AD"/>
    <w:rsid w:val="00BA151B"/>
    <w:rsid w:val="00BA6D21"/>
    <w:rsid w:val="00BB0280"/>
    <w:rsid w:val="00BB1CD4"/>
    <w:rsid w:val="00BD15C0"/>
    <w:rsid w:val="00BD5086"/>
    <w:rsid w:val="00BE2EB0"/>
    <w:rsid w:val="00BF012D"/>
    <w:rsid w:val="00BF1FD3"/>
    <w:rsid w:val="00BF5F3D"/>
    <w:rsid w:val="00BF70F1"/>
    <w:rsid w:val="00C0074D"/>
    <w:rsid w:val="00C02ACC"/>
    <w:rsid w:val="00C02BBC"/>
    <w:rsid w:val="00C03389"/>
    <w:rsid w:val="00C07500"/>
    <w:rsid w:val="00C130A3"/>
    <w:rsid w:val="00C139B8"/>
    <w:rsid w:val="00C22D12"/>
    <w:rsid w:val="00C24EED"/>
    <w:rsid w:val="00C302D2"/>
    <w:rsid w:val="00C31F80"/>
    <w:rsid w:val="00C43B43"/>
    <w:rsid w:val="00C44E3E"/>
    <w:rsid w:val="00C5357E"/>
    <w:rsid w:val="00C629AD"/>
    <w:rsid w:val="00C63FCF"/>
    <w:rsid w:val="00C8250A"/>
    <w:rsid w:val="00C9338E"/>
    <w:rsid w:val="00C96A3C"/>
    <w:rsid w:val="00C974B0"/>
    <w:rsid w:val="00C97634"/>
    <w:rsid w:val="00CB0587"/>
    <w:rsid w:val="00CC5130"/>
    <w:rsid w:val="00CC7356"/>
    <w:rsid w:val="00CD13C3"/>
    <w:rsid w:val="00CE02C0"/>
    <w:rsid w:val="00CE2385"/>
    <w:rsid w:val="00CE25DE"/>
    <w:rsid w:val="00CE71FD"/>
    <w:rsid w:val="00CF5A3D"/>
    <w:rsid w:val="00D06631"/>
    <w:rsid w:val="00D11001"/>
    <w:rsid w:val="00D12520"/>
    <w:rsid w:val="00D1433E"/>
    <w:rsid w:val="00D23EF4"/>
    <w:rsid w:val="00D25474"/>
    <w:rsid w:val="00D26C58"/>
    <w:rsid w:val="00D2771E"/>
    <w:rsid w:val="00D456D5"/>
    <w:rsid w:val="00D563A8"/>
    <w:rsid w:val="00D5775A"/>
    <w:rsid w:val="00D613A6"/>
    <w:rsid w:val="00D63ACA"/>
    <w:rsid w:val="00D72E98"/>
    <w:rsid w:val="00D8340E"/>
    <w:rsid w:val="00D9217E"/>
    <w:rsid w:val="00D93C2D"/>
    <w:rsid w:val="00D97080"/>
    <w:rsid w:val="00DA2D77"/>
    <w:rsid w:val="00DB73A0"/>
    <w:rsid w:val="00DC5184"/>
    <w:rsid w:val="00DD375F"/>
    <w:rsid w:val="00DE0A11"/>
    <w:rsid w:val="00DE0EF8"/>
    <w:rsid w:val="00DF1364"/>
    <w:rsid w:val="00DF4910"/>
    <w:rsid w:val="00E03D71"/>
    <w:rsid w:val="00E04224"/>
    <w:rsid w:val="00E047CB"/>
    <w:rsid w:val="00E074CC"/>
    <w:rsid w:val="00E17954"/>
    <w:rsid w:val="00E30098"/>
    <w:rsid w:val="00E3027F"/>
    <w:rsid w:val="00E304EC"/>
    <w:rsid w:val="00E30519"/>
    <w:rsid w:val="00E30D37"/>
    <w:rsid w:val="00E35A0A"/>
    <w:rsid w:val="00E37FB5"/>
    <w:rsid w:val="00E41828"/>
    <w:rsid w:val="00E46526"/>
    <w:rsid w:val="00E51A01"/>
    <w:rsid w:val="00E53CA0"/>
    <w:rsid w:val="00E605BB"/>
    <w:rsid w:val="00E60B64"/>
    <w:rsid w:val="00E6708B"/>
    <w:rsid w:val="00E72816"/>
    <w:rsid w:val="00E752AC"/>
    <w:rsid w:val="00E77CE7"/>
    <w:rsid w:val="00E8033F"/>
    <w:rsid w:val="00E811D7"/>
    <w:rsid w:val="00E8544B"/>
    <w:rsid w:val="00E94C6D"/>
    <w:rsid w:val="00EA1391"/>
    <w:rsid w:val="00EA7264"/>
    <w:rsid w:val="00EB10A4"/>
    <w:rsid w:val="00EC1918"/>
    <w:rsid w:val="00EC610C"/>
    <w:rsid w:val="00ED0264"/>
    <w:rsid w:val="00ED58EC"/>
    <w:rsid w:val="00EE18EB"/>
    <w:rsid w:val="00EE2FA9"/>
    <w:rsid w:val="00EE3579"/>
    <w:rsid w:val="00EF1737"/>
    <w:rsid w:val="00EF37F8"/>
    <w:rsid w:val="00EF61F8"/>
    <w:rsid w:val="00EF6534"/>
    <w:rsid w:val="00F00119"/>
    <w:rsid w:val="00F005B6"/>
    <w:rsid w:val="00F00C77"/>
    <w:rsid w:val="00F02642"/>
    <w:rsid w:val="00F10AEE"/>
    <w:rsid w:val="00F250EE"/>
    <w:rsid w:val="00F342E3"/>
    <w:rsid w:val="00F44352"/>
    <w:rsid w:val="00F52716"/>
    <w:rsid w:val="00F66855"/>
    <w:rsid w:val="00F71E5C"/>
    <w:rsid w:val="00F77744"/>
    <w:rsid w:val="00F91F1A"/>
    <w:rsid w:val="00F91F53"/>
    <w:rsid w:val="00F94F2C"/>
    <w:rsid w:val="00FA5EF2"/>
    <w:rsid w:val="00FB1672"/>
    <w:rsid w:val="00FB3987"/>
    <w:rsid w:val="00FB516C"/>
    <w:rsid w:val="00FC34A2"/>
    <w:rsid w:val="00FC74EE"/>
    <w:rsid w:val="00FD77F2"/>
    <w:rsid w:val="00FE260C"/>
    <w:rsid w:val="00FE786F"/>
    <w:rsid w:val="00FF11BF"/>
    <w:rsid w:val="00FF153C"/>
    <w:rsid w:val="00FF3B8C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1A1FBD"/>
  <w15:docId w15:val="{79C605FC-4B07-4AA0-90F4-56520F0C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653D"/>
    <w:pPr>
      <w:jc w:val="both"/>
    </w:pPr>
    <w:rPr>
      <w:bCs/>
      <w:sz w:val="24"/>
      <w:szCs w:val="24"/>
      <w:lang w:val="es-E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53D4E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 w:val="0"/>
      <w:color w:val="17365D" w:themeColor="text2" w:themeShade="BF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23B4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</w:tabs>
      <w:autoSpaceDE w:val="0"/>
      <w:autoSpaceDN w:val="0"/>
      <w:spacing w:line="307" w:lineRule="exact"/>
      <w:ind w:left="425" w:hanging="425"/>
      <w:outlineLvl w:val="1"/>
    </w:pPr>
    <w:rPr>
      <w:rFonts w:ascii="StoneSerif-Bold" w:eastAsia="Times New Roman" w:hAnsi="StoneSerif-Bold" w:cs="StoneSerif-Bold"/>
      <w:noProof/>
      <w:sz w:val="19"/>
      <w:szCs w:val="19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8A71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1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locked/>
    <w:rsid w:val="005768C9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8432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093"/>
    <w:rPr>
      <w:lang w:eastAsia="en-US"/>
    </w:rPr>
  </w:style>
  <w:style w:type="paragraph" w:styleId="Footer">
    <w:name w:val="footer"/>
    <w:basedOn w:val="Normal"/>
    <w:link w:val="FooterChar"/>
    <w:uiPriority w:val="99"/>
    <w:rsid w:val="0038432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093"/>
    <w:rPr>
      <w:lang w:eastAsia="en-US"/>
    </w:rPr>
  </w:style>
  <w:style w:type="character" w:styleId="PageNumber">
    <w:name w:val="page number"/>
    <w:basedOn w:val="DefaultParagraphFont"/>
    <w:uiPriority w:val="99"/>
    <w:rsid w:val="00075FCB"/>
    <w:rPr>
      <w:rFonts w:cs="Times New Roman"/>
    </w:rPr>
  </w:style>
  <w:style w:type="paragraph" w:styleId="ListParagraph">
    <w:name w:val="List Paragraph"/>
    <w:basedOn w:val="Normal"/>
    <w:uiPriority w:val="99"/>
    <w:qFormat/>
    <w:rsid w:val="00C974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217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217E"/>
    <w:pPr>
      <w:spacing w:before="100" w:beforeAutospacing="1" w:after="100" w:afterAutospacing="1"/>
    </w:pPr>
    <w:rPr>
      <w:rFonts w:ascii="Times New Roman" w:eastAsia="Times New Roman" w:hAnsi="Times New Roman"/>
      <w:lang w:val="es-ES_tradnl" w:eastAsia="es-ES_tradnl"/>
    </w:rPr>
  </w:style>
  <w:style w:type="paragraph" w:customStyle="1" w:styleId="Default">
    <w:name w:val="Default"/>
    <w:rsid w:val="00007200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523B46"/>
    <w:rPr>
      <w:rFonts w:ascii="StoneSerif-Bold" w:eastAsia="Times New Roman" w:hAnsi="StoneSerif-Bold" w:cs="StoneSerif-Bold"/>
      <w:noProof/>
      <w:sz w:val="19"/>
      <w:szCs w:val="19"/>
      <w:lang w:val="en-US" w:eastAsia="en-US"/>
    </w:rPr>
  </w:style>
  <w:style w:type="paragraph" w:styleId="Revision">
    <w:name w:val="Revision"/>
    <w:hidden/>
    <w:uiPriority w:val="99"/>
    <w:semiHidden/>
    <w:rsid w:val="00CB0587"/>
    <w:rPr>
      <w:sz w:val="22"/>
      <w:szCs w:val="22"/>
      <w:lang w:val="es-ES" w:eastAsia="en-US"/>
    </w:rPr>
  </w:style>
  <w:style w:type="paragraph" w:styleId="Title">
    <w:name w:val="Title"/>
    <w:basedOn w:val="Normal"/>
    <w:next w:val="Normal"/>
    <w:link w:val="TitleChar"/>
    <w:qFormat/>
    <w:locked/>
    <w:rsid w:val="0091653D"/>
    <w:pPr>
      <w:spacing w:after="300"/>
      <w:contextualSpacing/>
      <w:jc w:val="center"/>
    </w:pPr>
    <w:rPr>
      <w:rFonts w:asciiTheme="minorHAnsi" w:eastAsiaTheme="majorEastAsia" w:hAnsiTheme="minorHAnsi" w:cstheme="majorBidi"/>
      <w:b/>
      <w:color w:val="17365D" w:themeColor="text2" w:themeShade="BF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91653D"/>
    <w:rPr>
      <w:rFonts w:asciiTheme="minorHAnsi" w:eastAsiaTheme="majorEastAsia" w:hAnsiTheme="minorHAnsi" w:cstheme="majorBidi"/>
      <w:b/>
      <w:color w:val="17365D" w:themeColor="text2" w:themeShade="BF"/>
      <w:spacing w:val="5"/>
      <w:kern w:val="28"/>
      <w:sz w:val="28"/>
      <w:szCs w:val="28"/>
      <w:lang w:val="ca-ES" w:eastAsia="en-US"/>
    </w:rPr>
  </w:style>
  <w:style w:type="character" w:customStyle="1" w:styleId="Heading1Char">
    <w:name w:val="Heading 1 Char"/>
    <w:basedOn w:val="DefaultParagraphFont"/>
    <w:link w:val="Heading1"/>
    <w:rsid w:val="00953D4E"/>
    <w:rPr>
      <w:rFonts w:asciiTheme="minorHAnsi" w:eastAsiaTheme="majorEastAsia" w:hAnsiTheme="minorHAnsi" w:cstheme="majorBidi"/>
      <w:b/>
      <w:color w:val="17365D" w:themeColor="text2" w:themeShade="BF"/>
      <w:sz w:val="24"/>
      <w:szCs w:val="24"/>
      <w:lang w:val="es-E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FAB"/>
    <w:pPr>
      <w:spacing w:after="200"/>
      <w:jc w:val="left"/>
    </w:pPr>
    <w:rPr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FAB"/>
    <w:rPr>
      <w:lang w:val="es-E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0258"/>
    <w:pPr>
      <w:jc w:val="left"/>
    </w:pPr>
    <w:rPr>
      <w:rFonts w:ascii="Times New Roman" w:eastAsia="Times New Roman" w:hAnsi="Times New Roman"/>
      <w:bCs w:val="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258"/>
    <w:rPr>
      <w:rFonts w:ascii="Times New Roman" w:eastAsia="Times New Roman" w:hAnsi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F0258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locked/>
    <w:rsid w:val="00A22FC0"/>
    <w:pPr>
      <w:spacing w:before="120"/>
      <w:jc w:val="left"/>
    </w:pPr>
    <w:rPr>
      <w:rFonts w:asciiTheme="minorHAnsi" w:hAnsiTheme="minorHAnsi"/>
      <w:b/>
      <w:i/>
      <w:iCs/>
    </w:rPr>
  </w:style>
  <w:style w:type="paragraph" w:styleId="TOC2">
    <w:name w:val="toc 2"/>
    <w:basedOn w:val="Normal"/>
    <w:next w:val="Normal"/>
    <w:autoRedefine/>
    <w:locked/>
    <w:rsid w:val="00A22FC0"/>
    <w:pPr>
      <w:spacing w:before="120"/>
      <w:ind w:left="240"/>
      <w:jc w:val="left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locked/>
    <w:rsid w:val="00A22FC0"/>
    <w:pPr>
      <w:ind w:left="480"/>
      <w:jc w:val="left"/>
    </w:pPr>
    <w:rPr>
      <w:rFonts w:asciiTheme="minorHAnsi" w:hAnsiTheme="minorHAnsi"/>
      <w:bCs w:val="0"/>
      <w:sz w:val="20"/>
      <w:szCs w:val="20"/>
    </w:rPr>
  </w:style>
  <w:style w:type="paragraph" w:styleId="TOC4">
    <w:name w:val="toc 4"/>
    <w:basedOn w:val="Normal"/>
    <w:next w:val="Normal"/>
    <w:autoRedefine/>
    <w:locked/>
    <w:rsid w:val="00A22FC0"/>
    <w:pPr>
      <w:ind w:left="720"/>
      <w:jc w:val="left"/>
    </w:pPr>
    <w:rPr>
      <w:rFonts w:asciiTheme="minorHAnsi" w:hAnsiTheme="minorHAnsi"/>
      <w:bCs w:val="0"/>
      <w:sz w:val="20"/>
      <w:szCs w:val="20"/>
    </w:rPr>
  </w:style>
  <w:style w:type="paragraph" w:styleId="TOC5">
    <w:name w:val="toc 5"/>
    <w:basedOn w:val="Normal"/>
    <w:next w:val="Normal"/>
    <w:autoRedefine/>
    <w:locked/>
    <w:rsid w:val="00A22FC0"/>
    <w:pPr>
      <w:ind w:left="960"/>
      <w:jc w:val="left"/>
    </w:pPr>
    <w:rPr>
      <w:rFonts w:asciiTheme="minorHAnsi" w:hAnsiTheme="minorHAnsi"/>
      <w:bCs w:val="0"/>
      <w:sz w:val="20"/>
      <w:szCs w:val="20"/>
    </w:rPr>
  </w:style>
  <w:style w:type="paragraph" w:styleId="TOC6">
    <w:name w:val="toc 6"/>
    <w:basedOn w:val="Normal"/>
    <w:next w:val="Normal"/>
    <w:autoRedefine/>
    <w:locked/>
    <w:rsid w:val="00A22FC0"/>
    <w:pPr>
      <w:ind w:left="1200"/>
      <w:jc w:val="left"/>
    </w:pPr>
    <w:rPr>
      <w:rFonts w:asciiTheme="minorHAnsi" w:hAnsiTheme="minorHAnsi"/>
      <w:bCs w:val="0"/>
      <w:sz w:val="20"/>
      <w:szCs w:val="20"/>
    </w:rPr>
  </w:style>
  <w:style w:type="paragraph" w:styleId="TOC7">
    <w:name w:val="toc 7"/>
    <w:basedOn w:val="Normal"/>
    <w:next w:val="Normal"/>
    <w:autoRedefine/>
    <w:locked/>
    <w:rsid w:val="00A22FC0"/>
    <w:pPr>
      <w:ind w:left="1440"/>
      <w:jc w:val="left"/>
    </w:pPr>
    <w:rPr>
      <w:rFonts w:asciiTheme="minorHAnsi" w:hAnsiTheme="minorHAnsi"/>
      <w:bCs w:val="0"/>
      <w:sz w:val="20"/>
      <w:szCs w:val="20"/>
    </w:rPr>
  </w:style>
  <w:style w:type="paragraph" w:styleId="TOC8">
    <w:name w:val="toc 8"/>
    <w:basedOn w:val="Normal"/>
    <w:next w:val="Normal"/>
    <w:autoRedefine/>
    <w:locked/>
    <w:rsid w:val="00A22FC0"/>
    <w:pPr>
      <w:ind w:left="1680"/>
      <w:jc w:val="left"/>
    </w:pPr>
    <w:rPr>
      <w:rFonts w:asciiTheme="minorHAnsi" w:hAnsiTheme="minorHAnsi"/>
      <w:bCs w:val="0"/>
      <w:sz w:val="20"/>
      <w:szCs w:val="20"/>
    </w:rPr>
  </w:style>
  <w:style w:type="paragraph" w:styleId="TOC9">
    <w:name w:val="toc 9"/>
    <w:basedOn w:val="Normal"/>
    <w:next w:val="Normal"/>
    <w:autoRedefine/>
    <w:locked/>
    <w:rsid w:val="00A22FC0"/>
    <w:pPr>
      <w:ind w:left="1920"/>
      <w:jc w:val="left"/>
    </w:pPr>
    <w:rPr>
      <w:rFonts w:asciiTheme="minorHAnsi" w:hAnsiTheme="minorHAnsi"/>
      <w:bCs w:val="0"/>
      <w:sz w:val="20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51412A"/>
    <w:rPr>
      <w:color w:val="954F72"/>
      <w:u w:val="single"/>
    </w:rPr>
  </w:style>
  <w:style w:type="paragraph" w:customStyle="1" w:styleId="font5">
    <w:name w:val="font5"/>
    <w:basedOn w:val="Normal"/>
    <w:rsid w:val="0051412A"/>
    <w:pPr>
      <w:spacing w:before="100" w:beforeAutospacing="1" w:after="100" w:afterAutospacing="1"/>
      <w:jc w:val="left"/>
    </w:pPr>
    <w:rPr>
      <w:rFonts w:eastAsia="Times New Roman"/>
      <w:bCs w:val="0"/>
      <w:i/>
      <w:iCs/>
      <w:sz w:val="22"/>
      <w:szCs w:val="22"/>
      <w:lang w:val="en-US"/>
    </w:rPr>
  </w:style>
  <w:style w:type="paragraph" w:customStyle="1" w:styleId="xl64">
    <w:name w:val="xl64"/>
    <w:basedOn w:val="Normal"/>
    <w:rsid w:val="0051412A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65">
    <w:name w:val="xl65"/>
    <w:basedOn w:val="Normal"/>
    <w:rsid w:val="0051412A"/>
    <w:pPr>
      <w:shd w:val="clear" w:color="000000" w:fill="F2F2F2"/>
      <w:spacing w:before="100" w:beforeAutospacing="1" w:after="100" w:afterAutospacing="1"/>
      <w:jc w:val="left"/>
    </w:pPr>
    <w:rPr>
      <w:rFonts w:ascii="Times New Roman" w:eastAsia="Times New Roman" w:hAnsi="Times New Roman"/>
      <w:bCs w:val="0"/>
      <w:lang w:val="en-US"/>
    </w:rPr>
  </w:style>
  <w:style w:type="paragraph" w:customStyle="1" w:styleId="xl66">
    <w:name w:val="xl66"/>
    <w:basedOn w:val="Normal"/>
    <w:rsid w:val="00514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left"/>
    </w:pPr>
    <w:rPr>
      <w:rFonts w:ascii="Times New Roman" w:eastAsia="Times New Roman" w:hAnsi="Times New Roman"/>
      <w:bCs w:val="0"/>
      <w:lang w:val="en-US"/>
    </w:rPr>
  </w:style>
  <w:style w:type="paragraph" w:customStyle="1" w:styleId="xl67">
    <w:name w:val="xl67"/>
    <w:basedOn w:val="Normal"/>
    <w:rsid w:val="00514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68">
    <w:name w:val="xl68"/>
    <w:basedOn w:val="Normal"/>
    <w:rsid w:val="005141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left"/>
    </w:pPr>
    <w:rPr>
      <w:rFonts w:ascii="Times New Roman" w:eastAsia="Times New Roman" w:hAnsi="Times New Roman"/>
      <w:bCs w:val="0"/>
      <w:lang w:val="en-US"/>
    </w:rPr>
  </w:style>
  <w:style w:type="paragraph" w:customStyle="1" w:styleId="xl69">
    <w:name w:val="xl69"/>
    <w:basedOn w:val="Normal"/>
    <w:rsid w:val="005141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70">
    <w:name w:val="xl70"/>
    <w:basedOn w:val="Normal"/>
    <w:rsid w:val="0051412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71">
    <w:name w:val="xl71"/>
    <w:basedOn w:val="Normal"/>
    <w:rsid w:val="0051412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left"/>
    </w:pPr>
    <w:rPr>
      <w:rFonts w:ascii="Times New Roman" w:eastAsia="Times New Roman" w:hAnsi="Times New Roman"/>
      <w:bCs w:val="0"/>
      <w:lang w:val="en-US"/>
    </w:rPr>
  </w:style>
  <w:style w:type="paragraph" w:customStyle="1" w:styleId="xl72">
    <w:name w:val="xl72"/>
    <w:basedOn w:val="Normal"/>
    <w:rsid w:val="0051412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73">
    <w:name w:val="xl73"/>
    <w:basedOn w:val="Normal"/>
    <w:rsid w:val="0051412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74">
    <w:name w:val="xl74"/>
    <w:basedOn w:val="Normal"/>
    <w:rsid w:val="005141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Times New Roman" w:eastAsia="Times New Roman" w:hAnsi="Times New Roman"/>
      <w:bCs w:val="0"/>
      <w:sz w:val="18"/>
      <w:szCs w:val="18"/>
      <w:lang w:val="en-US"/>
    </w:rPr>
  </w:style>
  <w:style w:type="paragraph" w:customStyle="1" w:styleId="xl75">
    <w:name w:val="xl75"/>
    <w:basedOn w:val="Normal"/>
    <w:rsid w:val="0051412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76">
    <w:name w:val="xl76"/>
    <w:basedOn w:val="Normal"/>
    <w:rsid w:val="005141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77">
    <w:name w:val="xl77"/>
    <w:basedOn w:val="Normal"/>
    <w:rsid w:val="0051412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78">
    <w:name w:val="xl78"/>
    <w:basedOn w:val="Normal"/>
    <w:rsid w:val="0051412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Times New Roman" w:eastAsia="Times New Roman" w:hAnsi="Times New Roman"/>
      <w:bCs w:val="0"/>
      <w:sz w:val="18"/>
      <w:szCs w:val="18"/>
      <w:lang w:val="en-US"/>
    </w:rPr>
  </w:style>
  <w:style w:type="paragraph" w:customStyle="1" w:styleId="xl79">
    <w:name w:val="xl79"/>
    <w:basedOn w:val="Normal"/>
    <w:rsid w:val="0051412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80">
    <w:name w:val="xl80"/>
    <w:basedOn w:val="Normal"/>
    <w:rsid w:val="005141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81">
    <w:name w:val="xl81"/>
    <w:basedOn w:val="Normal"/>
    <w:rsid w:val="0051412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82">
    <w:name w:val="xl82"/>
    <w:basedOn w:val="Normal"/>
    <w:rsid w:val="005141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83">
    <w:name w:val="xl83"/>
    <w:basedOn w:val="Normal"/>
    <w:rsid w:val="0051412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84">
    <w:name w:val="xl84"/>
    <w:basedOn w:val="Normal"/>
    <w:rsid w:val="0051412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85">
    <w:name w:val="xl85"/>
    <w:basedOn w:val="Normal"/>
    <w:rsid w:val="0051412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sz w:val="18"/>
      <w:szCs w:val="18"/>
      <w:lang w:val="en-US"/>
    </w:rPr>
  </w:style>
  <w:style w:type="paragraph" w:customStyle="1" w:styleId="xl86">
    <w:name w:val="xl86"/>
    <w:basedOn w:val="Normal"/>
    <w:rsid w:val="0051412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87">
    <w:name w:val="xl87"/>
    <w:basedOn w:val="Normal"/>
    <w:rsid w:val="0051412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88">
    <w:name w:val="xl88"/>
    <w:basedOn w:val="Normal"/>
    <w:rsid w:val="0051412A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89">
    <w:name w:val="xl89"/>
    <w:basedOn w:val="Normal"/>
    <w:rsid w:val="0051412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Cs w:val="0"/>
      <w:lang w:val="en-US"/>
    </w:rPr>
  </w:style>
  <w:style w:type="paragraph" w:customStyle="1" w:styleId="xl90">
    <w:name w:val="xl90"/>
    <w:basedOn w:val="Normal"/>
    <w:rsid w:val="005141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91">
    <w:name w:val="xl91"/>
    <w:basedOn w:val="Normal"/>
    <w:rsid w:val="0051412A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92">
    <w:name w:val="xl92"/>
    <w:basedOn w:val="Normal"/>
    <w:rsid w:val="005141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93">
    <w:name w:val="xl93"/>
    <w:basedOn w:val="Normal"/>
    <w:rsid w:val="005141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lang w:val="en-US"/>
    </w:rPr>
  </w:style>
  <w:style w:type="paragraph" w:customStyle="1" w:styleId="xl94">
    <w:name w:val="xl94"/>
    <w:basedOn w:val="Normal"/>
    <w:rsid w:val="0051412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left"/>
    </w:pPr>
    <w:rPr>
      <w:rFonts w:ascii="Times New Roman" w:eastAsia="Times New Roman" w:hAnsi="Times New Roman"/>
      <w:b/>
      <w:lang w:val="en-US"/>
    </w:rPr>
  </w:style>
  <w:style w:type="paragraph" w:customStyle="1" w:styleId="xl95">
    <w:name w:val="xl95"/>
    <w:basedOn w:val="Normal"/>
    <w:rsid w:val="0051412A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left"/>
    </w:pPr>
    <w:rPr>
      <w:rFonts w:ascii="Times New Roman" w:eastAsia="Times New Roman" w:hAnsi="Times New Roman"/>
      <w:b/>
      <w:lang w:val="en-US"/>
    </w:rPr>
  </w:style>
  <w:style w:type="table" w:customStyle="1" w:styleId="TableNormal1">
    <w:name w:val="Table Normal1"/>
    <w:semiHidden/>
    <w:rsid w:val="0051412A"/>
    <w:rPr>
      <w:rFonts w:ascii="Times New Roman" w:eastAsia="Times New Roman" w:hAnsi="Times New Roman"/>
      <w:lang w:val="en-US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ps">
    <w:name w:val="hps"/>
    <w:basedOn w:val="DefaultParagraphFont"/>
    <w:rsid w:val="00514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19" Type="http://schemas.openxmlformats.org/officeDocument/2006/relationships/customXml" Target="../customXml/item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55381DDF06B04A859E15DE7E8F83C1" ma:contentTypeVersion="438" ma:contentTypeDescription="The base project type from which other project content types inherit their information." ma:contentTypeScope="" ma:versionID="7c67dc51e4f45ac14693a0e7b1292bc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9ce71ad707da3ea15d278ee2b3dc2b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O-L119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1B426F5BAEBC74BA8DC75944806A665" ma:contentTypeVersion="574" ma:contentTypeDescription="A content type to manage public (operations) IDB documents" ma:contentTypeScope="" ma:versionID="d88c78457eb229882c282b041ab29dc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64af02581d48fc3071bc27247884e5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19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Aguilar Blandon, Maria Alejandra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47a17f02-ec54-486c-a3fb-4be9ec9a2bb3</TermId>
        </TermInfo>
      </Terms>
    </b2ec7cfb18674cb8803df6b262e8b107>
    <Business_x0020_Area xmlns="cdc7663a-08f0-4737-9e8c-148ce897a09c">General Documents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BLD</TermName>
          <TermId xmlns="http://schemas.microsoft.com/office/infopath/2007/PartnerControls">60acb4c1-0ef3-40ba-9d70-f741cd9e6c23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26</Value>
      <Value>3</Value>
      <Value>157</Value>
      <Value>29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BO-L1198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Record_x0020_Number xmlns="cdc7663a-08f0-4737-9e8c-148ce897a09c">R0002368783</Record_x0020_Number>
    <_dlc_DocId xmlns="cdc7663a-08f0-4737-9e8c-148ce897a09c">EZSHARE-331091532-19</_dlc_DocId>
    <_dlc_DocIdUrl xmlns="cdc7663a-08f0-4737-9e8c-148ce897a09c">
      <Url>https://idbg.sharepoint.com/teams/EZ-BO-LON/BO-L1198/_layouts/15/DocIdRedir.aspx?ID=EZSHARE-331091532-19</Url>
      <Description>EZSHARE-331091532-19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9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8C070AF0-6D02-4D2E-A048-21E320AAC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7D3FFB-9608-4632-B001-BF40370DE7E5}"/>
</file>

<file path=customXml/itemProps3.xml><?xml version="1.0" encoding="utf-8"?>
<ds:datastoreItem xmlns:ds="http://schemas.openxmlformats.org/officeDocument/2006/customXml" ds:itemID="{F0A86628-1A04-4275-BD71-73A1A4ABEF87}"/>
</file>

<file path=customXml/itemProps4.xml><?xml version="1.0" encoding="utf-8"?>
<ds:datastoreItem xmlns:ds="http://schemas.openxmlformats.org/officeDocument/2006/customXml" ds:itemID="{8F125536-ACC5-4539-9DC5-83ACA8F5EF75}"/>
</file>

<file path=customXml/itemProps5.xml><?xml version="1.0" encoding="utf-8"?>
<ds:datastoreItem xmlns:ds="http://schemas.openxmlformats.org/officeDocument/2006/customXml" ds:itemID="{D0CA8470-CB14-4550-B751-54DD0A7BF5C6}"/>
</file>

<file path=customXml/itemProps6.xml><?xml version="1.0" encoding="utf-8"?>
<ds:datastoreItem xmlns:ds="http://schemas.openxmlformats.org/officeDocument/2006/customXml" ds:itemID="{DF80C69A-9A7B-4FBE-86F8-B0BB862886B4}"/>
</file>

<file path=customXml/itemProps7.xml><?xml version="1.0" encoding="utf-8"?>
<ds:datastoreItem xmlns:ds="http://schemas.openxmlformats.org/officeDocument/2006/customXml" ds:itemID="{D10F3478-95E3-471D-A976-744A88B1012E}"/>
</file>

<file path=customXml/itemProps8.xml><?xml version="1.0" encoding="utf-8"?>
<ds:datastoreItem xmlns:ds="http://schemas.openxmlformats.org/officeDocument/2006/customXml" ds:itemID="{6A45DFC5-3677-4394-8D0A-E5F44B38FABA}"/>
</file>

<file path=customXml/itemProps9.xml><?xml version="1.0" encoding="utf-8"?>
<ds:datastoreItem xmlns:ds="http://schemas.openxmlformats.org/officeDocument/2006/customXml" ds:itemID="{859568E1-4562-48FD-B2E7-7E6F70407F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2139</Words>
  <Characters>12194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keywords/>
  <cp:lastModifiedBy>Buscarons Cuesta, Luis</cp:lastModifiedBy>
  <cp:revision>8</cp:revision>
  <cp:lastPrinted>2018-06-24T16:56:00Z</cp:lastPrinted>
  <dcterms:created xsi:type="dcterms:W3CDTF">2018-06-24T18:42:00Z</dcterms:created>
  <dcterms:modified xsi:type="dcterms:W3CDTF">2018-07-03T19:19:00Z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157;#HEALTH|47a17f02-ec54-486c-a3fb-4be9ec9a2bb3</vt:lpwstr>
  </property>
  <property fmtid="{D5CDD505-2E9C-101B-9397-08002B2CF9AE}" pid="7" name="Fund IDB">
    <vt:lpwstr>29;#BLD|60acb4c1-0ef3-40ba-9d70-f741cd9e6c23</vt:lpwstr>
  </property>
  <property fmtid="{D5CDD505-2E9C-101B-9397-08002B2CF9AE}" pid="8" name="Country">
    <vt:lpwstr>26;#Bolivia|6445a937-aea4-4907-9f24-bff96a7c61c8</vt:lpwstr>
  </property>
  <property fmtid="{D5CDD505-2E9C-101B-9397-08002B2CF9AE}" pid="9" name="Sector IDB">
    <vt:lpwstr>27;#HEALTH|e15154b4-8fa2-4f19-a924-5a9b44dc8218</vt:lpwstr>
  </property>
  <property fmtid="{D5CDD505-2E9C-101B-9397-08002B2CF9AE}" pid="10" name="Function Operations IDB">
    <vt:lpwstr>3;#Project Administration|751f71fd-1433-4702-a2db-ff12a4e45594</vt:lpwstr>
  </property>
  <property fmtid="{D5CDD505-2E9C-101B-9397-08002B2CF9AE}" pid="11" name="_dlc_DocIdItemGuid">
    <vt:lpwstr>c38d8c99-7952-4440-8311-8a7f65ab67fb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0x0101001A458A224826124E8B45B1D613300CFC0001B426F5BAEBC74BA8DC75944806A665</vt:lpwstr>
  </property>
</Properties>
</file>