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04A0D" w14:textId="77777777" w:rsidR="00AB1560" w:rsidRPr="00AB1560" w:rsidRDefault="00AB1560" w:rsidP="00AB1560">
      <w:pPr>
        <w:jc w:val="center"/>
        <w:rPr>
          <w:rFonts w:ascii="Arial" w:hAnsi="Arial" w:cs="Arial"/>
          <w:smallCaps/>
          <w:lang w:val="es-ES_tradnl"/>
        </w:rPr>
      </w:pPr>
      <w:r w:rsidRPr="00AB1560">
        <w:rPr>
          <w:rFonts w:ascii="Arial" w:hAnsi="Arial" w:cs="Arial"/>
          <w:smallCaps/>
          <w:lang w:val="es-ES_tradnl"/>
        </w:rPr>
        <w:t>Documento del Banco Interamericano d</w:t>
      </w:r>
      <w:r>
        <w:rPr>
          <w:rFonts w:ascii="Arial" w:hAnsi="Arial" w:cs="Arial"/>
          <w:smallCaps/>
          <w:lang w:val="es-ES_tradnl"/>
        </w:rPr>
        <w:t>e Desarrollo</w:t>
      </w:r>
    </w:p>
    <w:p w14:paraId="4ED5B41B" w14:textId="77777777" w:rsidR="00AB1560" w:rsidRPr="00AB1560" w:rsidRDefault="00AB1560" w:rsidP="00AB1560">
      <w:pPr>
        <w:jc w:val="center"/>
        <w:rPr>
          <w:rFonts w:ascii="Arial" w:hAnsi="Arial" w:cs="Arial"/>
          <w:lang w:val="es-ES_tradnl"/>
        </w:rPr>
      </w:pPr>
    </w:p>
    <w:p w14:paraId="776B5269" w14:textId="77777777" w:rsidR="00AB1560" w:rsidRPr="00AB1560" w:rsidRDefault="00AB1560" w:rsidP="00AB1560">
      <w:pPr>
        <w:jc w:val="center"/>
        <w:rPr>
          <w:rFonts w:ascii="Arial" w:hAnsi="Arial" w:cs="Arial"/>
          <w:lang w:val="es-ES_tradnl"/>
        </w:rPr>
      </w:pPr>
    </w:p>
    <w:p w14:paraId="6B4587D8" w14:textId="77777777" w:rsidR="00AB1560" w:rsidRPr="00AB1560" w:rsidRDefault="00AB1560" w:rsidP="00AB1560">
      <w:pPr>
        <w:jc w:val="center"/>
        <w:rPr>
          <w:rFonts w:ascii="Arial" w:hAnsi="Arial" w:cs="Arial"/>
          <w:b/>
          <w:smallCaps/>
          <w:szCs w:val="24"/>
          <w:lang w:val="es-ES_tradnl"/>
        </w:rPr>
      </w:pPr>
      <w:bookmarkStart w:id="0" w:name="_GoBack"/>
      <w:bookmarkEnd w:id="0"/>
    </w:p>
    <w:p w14:paraId="6579537E" w14:textId="77777777" w:rsidR="00AB1560" w:rsidRPr="00AB1560" w:rsidRDefault="00AB1560" w:rsidP="00AB1560">
      <w:pPr>
        <w:jc w:val="center"/>
        <w:rPr>
          <w:rFonts w:ascii="Arial" w:hAnsi="Arial" w:cs="Arial"/>
          <w:b/>
          <w:smallCaps/>
          <w:szCs w:val="24"/>
          <w:lang w:val="es-ES_tradnl"/>
        </w:rPr>
      </w:pPr>
      <w:r w:rsidRPr="00AB1560">
        <w:rPr>
          <w:rFonts w:ascii="Arial" w:hAnsi="Arial" w:cs="Arial"/>
          <w:b/>
          <w:smallCaps/>
          <w:sz w:val="28"/>
          <w:szCs w:val="24"/>
          <w:lang w:val="es-ES_tradnl"/>
        </w:rPr>
        <w:t>Paraguay</w:t>
      </w:r>
    </w:p>
    <w:p w14:paraId="7A84E382" w14:textId="77777777" w:rsidR="00AB1560" w:rsidRPr="00AB1560" w:rsidRDefault="00AB1560" w:rsidP="00AB1560">
      <w:pPr>
        <w:jc w:val="center"/>
        <w:rPr>
          <w:rFonts w:ascii="Arial" w:hAnsi="Arial" w:cs="Arial"/>
          <w:b/>
          <w:smallCaps/>
          <w:szCs w:val="24"/>
          <w:lang w:val="es-ES_tradnl"/>
        </w:rPr>
      </w:pPr>
    </w:p>
    <w:p w14:paraId="5718F127" w14:textId="77777777" w:rsidR="00AB1560" w:rsidRPr="00AB1560" w:rsidRDefault="00AB1560" w:rsidP="00AB1560">
      <w:pPr>
        <w:jc w:val="center"/>
        <w:rPr>
          <w:rFonts w:ascii="Arial" w:hAnsi="Arial" w:cs="Arial"/>
          <w:b/>
          <w:smallCaps/>
          <w:szCs w:val="24"/>
          <w:lang w:val="es-ES_tradnl"/>
        </w:rPr>
      </w:pPr>
    </w:p>
    <w:p w14:paraId="72E859FA" w14:textId="77777777" w:rsidR="00AB1560" w:rsidRPr="00AB1560" w:rsidRDefault="00AB1560" w:rsidP="00AB1560">
      <w:pPr>
        <w:jc w:val="center"/>
        <w:rPr>
          <w:rFonts w:ascii="Arial" w:hAnsi="Arial" w:cs="Arial"/>
          <w:b/>
          <w:smallCaps/>
          <w:szCs w:val="24"/>
          <w:lang w:val="es-ES_tradnl"/>
        </w:rPr>
      </w:pPr>
    </w:p>
    <w:p w14:paraId="56D0D2D7" w14:textId="77777777" w:rsidR="00AB1560" w:rsidRPr="00AB1560" w:rsidRDefault="00AB1560" w:rsidP="00AB1560">
      <w:pPr>
        <w:jc w:val="center"/>
        <w:rPr>
          <w:rFonts w:ascii="Arial" w:hAnsi="Arial" w:cs="Arial"/>
          <w:b/>
          <w:smallCaps/>
          <w:sz w:val="28"/>
          <w:szCs w:val="24"/>
          <w:lang w:val="es-ES_tradnl"/>
        </w:rPr>
      </w:pPr>
      <w:r w:rsidRPr="00AB1560">
        <w:rPr>
          <w:rFonts w:ascii="Arial" w:hAnsi="Arial" w:cs="Arial"/>
          <w:b/>
          <w:smallCaps/>
          <w:sz w:val="28"/>
          <w:szCs w:val="24"/>
          <w:lang w:val="es-ES_tradnl"/>
        </w:rPr>
        <w:t>Programa de Rehabilitación y</w:t>
      </w:r>
      <w:r>
        <w:rPr>
          <w:rFonts w:ascii="Arial" w:hAnsi="Arial" w:cs="Arial"/>
          <w:b/>
          <w:smallCaps/>
          <w:sz w:val="28"/>
          <w:szCs w:val="24"/>
          <w:lang w:val="es-ES_tradnl"/>
        </w:rPr>
        <w:t xml:space="preserve"> Modernización de la Central Hidroeléctrica Acaray</w:t>
      </w:r>
    </w:p>
    <w:p w14:paraId="2435683C" w14:textId="77777777" w:rsidR="00AB1560" w:rsidRPr="00AB1560" w:rsidRDefault="00AB1560" w:rsidP="00AB1560">
      <w:pPr>
        <w:jc w:val="center"/>
        <w:rPr>
          <w:rFonts w:ascii="Arial" w:hAnsi="Arial" w:cs="Arial"/>
          <w:b/>
          <w:smallCaps/>
          <w:szCs w:val="24"/>
          <w:lang w:val="es-ES_tradnl"/>
        </w:rPr>
      </w:pPr>
    </w:p>
    <w:p w14:paraId="2FEC8F61" w14:textId="77777777" w:rsidR="00AB1560" w:rsidRPr="00AB1560" w:rsidRDefault="00AB1560" w:rsidP="00AB1560">
      <w:pPr>
        <w:jc w:val="center"/>
        <w:rPr>
          <w:rFonts w:ascii="Arial" w:hAnsi="Arial" w:cs="Arial"/>
          <w:b/>
          <w:smallCaps/>
          <w:szCs w:val="24"/>
          <w:lang w:val="es-ES_tradnl"/>
        </w:rPr>
      </w:pPr>
    </w:p>
    <w:p w14:paraId="21453DF4" w14:textId="77777777" w:rsidR="00AB1560" w:rsidRPr="00F04CCA" w:rsidRDefault="00AB1560" w:rsidP="00AB1560">
      <w:pPr>
        <w:jc w:val="center"/>
        <w:rPr>
          <w:rFonts w:ascii="Arial" w:hAnsi="Arial" w:cs="Arial"/>
          <w:b/>
          <w:smallCaps/>
          <w:szCs w:val="24"/>
          <w:lang w:val="es-ES_tradnl"/>
        </w:rPr>
      </w:pPr>
      <w:bookmarkStart w:id="1" w:name="Text7"/>
      <w:r w:rsidRPr="00F04CCA">
        <w:rPr>
          <w:rFonts w:ascii="Arial" w:hAnsi="Arial" w:cs="Arial"/>
          <w:b/>
          <w:smallCaps/>
          <w:szCs w:val="24"/>
          <w:lang w:val="es-ES_tradnl"/>
        </w:rPr>
        <w:t>(</w:t>
      </w:r>
      <w:bookmarkEnd w:id="1"/>
      <w:r w:rsidRPr="00F04CCA">
        <w:rPr>
          <w:rFonts w:ascii="Arial" w:hAnsi="Arial" w:cs="Arial"/>
          <w:b/>
          <w:smallCaps/>
          <w:szCs w:val="24"/>
          <w:lang w:val="es-ES_tradnl"/>
        </w:rPr>
        <w:t>PR-L1156)</w:t>
      </w:r>
    </w:p>
    <w:p w14:paraId="78667894" w14:textId="77777777" w:rsidR="00AB1560" w:rsidRPr="00F04CCA" w:rsidRDefault="00AB1560" w:rsidP="00AB1560">
      <w:pPr>
        <w:jc w:val="center"/>
        <w:rPr>
          <w:rFonts w:ascii="Arial" w:hAnsi="Arial" w:cs="Arial"/>
          <w:lang w:val="es-ES_tradnl"/>
        </w:rPr>
      </w:pPr>
    </w:p>
    <w:p w14:paraId="0E2CB5C9" w14:textId="77777777" w:rsidR="00AB1560" w:rsidRPr="00F04CCA" w:rsidRDefault="00AB1560" w:rsidP="00AB1560">
      <w:pPr>
        <w:jc w:val="center"/>
        <w:rPr>
          <w:rFonts w:ascii="Arial" w:hAnsi="Arial" w:cs="Arial"/>
          <w:lang w:val="es-ES_tradnl"/>
        </w:rPr>
      </w:pPr>
    </w:p>
    <w:p w14:paraId="6446A8C6" w14:textId="77777777" w:rsidR="00AB1560" w:rsidRPr="00F04CCA" w:rsidRDefault="00AB1560" w:rsidP="00AB1560">
      <w:pPr>
        <w:jc w:val="center"/>
        <w:rPr>
          <w:rFonts w:ascii="Arial" w:hAnsi="Arial" w:cs="Arial"/>
          <w:lang w:val="es-ES_tradnl"/>
        </w:rPr>
      </w:pPr>
    </w:p>
    <w:p w14:paraId="05C59C15" w14:textId="77777777" w:rsidR="00AB1560" w:rsidRPr="00F04CCA" w:rsidRDefault="00AB1560" w:rsidP="00AB1560">
      <w:pPr>
        <w:jc w:val="center"/>
        <w:rPr>
          <w:rFonts w:ascii="Arial" w:hAnsi="Arial" w:cs="Arial"/>
          <w:lang w:val="es-ES_tradnl"/>
        </w:rPr>
      </w:pPr>
    </w:p>
    <w:p w14:paraId="0901978A" w14:textId="77777777" w:rsidR="00AB1560" w:rsidRPr="00AB1560" w:rsidRDefault="00F04CCA" w:rsidP="00AB1560">
      <w:pPr>
        <w:jc w:val="center"/>
        <w:rPr>
          <w:rFonts w:ascii="Arial" w:hAnsi="Arial" w:cs="Arial"/>
          <w:b/>
          <w:smallCaps/>
          <w:szCs w:val="24"/>
          <w:lang w:val="es-ES_tradnl"/>
        </w:rPr>
      </w:pPr>
      <w:r>
        <w:rPr>
          <w:rFonts w:ascii="Arial" w:hAnsi="Arial" w:cs="Arial"/>
          <w:b/>
          <w:smallCaps/>
          <w:szCs w:val="24"/>
          <w:lang w:val="es-ES_tradnl"/>
        </w:rPr>
        <w:t>Anexo de</w:t>
      </w:r>
      <w:r w:rsidR="00AB1560" w:rsidRPr="00AB1560">
        <w:rPr>
          <w:rFonts w:ascii="Arial" w:hAnsi="Arial" w:cs="Arial"/>
          <w:b/>
          <w:smallCaps/>
          <w:szCs w:val="24"/>
          <w:lang w:val="es-ES_tradnl"/>
        </w:rPr>
        <w:t xml:space="preserve"> G</w:t>
      </w:r>
      <w:r w:rsidR="00AB1560">
        <w:rPr>
          <w:rFonts w:ascii="Arial" w:hAnsi="Arial" w:cs="Arial"/>
          <w:b/>
          <w:smallCaps/>
          <w:szCs w:val="24"/>
          <w:lang w:val="es-ES_tradnl"/>
        </w:rPr>
        <w:t>énero</w:t>
      </w:r>
      <w:r>
        <w:rPr>
          <w:rFonts w:ascii="Arial" w:hAnsi="Arial" w:cs="Arial"/>
          <w:b/>
          <w:smallCaps/>
          <w:szCs w:val="24"/>
          <w:lang w:val="es-ES_tradnl"/>
        </w:rPr>
        <w:t xml:space="preserve"> y Diversidad</w:t>
      </w:r>
    </w:p>
    <w:p w14:paraId="1D1F4EAB" w14:textId="77777777" w:rsidR="00AB1560" w:rsidRPr="00F04CCA" w:rsidRDefault="00AB1560" w:rsidP="00AB1560">
      <w:pPr>
        <w:tabs>
          <w:tab w:val="left" w:pos="1440"/>
          <w:tab w:val="left" w:pos="3060"/>
        </w:tabs>
        <w:jc w:val="center"/>
        <w:rPr>
          <w:rFonts w:ascii="Arial" w:hAnsi="Arial" w:cs="Arial"/>
          <w:lang w:val="es-ES_tradnl"/>
        </w:rPr>
      </w:pPr>
    </w:p>
    <w:p w14:paraId="5519BF2D" w14:textId="77777777" w:rsidR="00AB1560" w:rsidRPr="00F04CCA" w:rsidRDefault="00AB1560" w:rsidP="00AB1560">
      <w:pPr>
        <w:tabs>
          <w:tab w:val="left" w:pos="1440"/>
          <w:tab w:val="left" w:pos="3060"/>
        </w:tabs>
        <w:jc w:val="center"/>
        <w:rPr>
          <w:rFonts w:ascii="Arial" w:hAnsi="Arial" w:cs="Arial"/>
          <w:lang w:val="es-ES_tradnl"/>
        </w:rPr>
      </w:pPr>
    </w:p>
    <w:p w14:paraId="57C7FF02" w14:textId="77777777" w:rsidR="00AB1560" w:rsidRPr="00F04CCA" w:rsidRDefault="00AB1560" w:rsidP="00AB1560">
      <w:pPr>
        <w:tabs>
          <w:tab w:val="left" w:pos="1440"/>
          <w:tab w:val="left" w:pos="3060"/>
        </w:tabs>
        <w:jc w:val="center"/>
        <w:rPr>
          <w:rFonts w:ascii="Arial" w:hAnsi="Arial" w:cs="Arial"/>
          <w:lang w:val="es-ES_tradnl"/>
        </w:rPr>
      </w:pPr>
    </w:p>
    <w:p w14:paraId="2E8ECB84" w14:textId="77777777" w:rsidR="00AB1560" w:rsidRPr="00F04CCA" w:rsidRDefault="00AB1560" w:rsidP="00AB1560">
      <w:pPr>
        <w:tabs>
          <w:tab w:val="left" w:pos="1440"/>
          <w:tab w:val="left" w:pos="3060"/>
        </w:tabs>
        <w:jc w:val="center"/>
        <w:rPr>
          <w:rFonts w:ascii="Arial" w:hAnsi="Arial" w:cs="Arial"/>
          <w:lang w:val="es-ES_tradnl"/>
        </w:rPr>
      </w:pPr>
    </w:p>
    <w:p w14:paraId="37224DFC" w14:textId="77777777" w:rsidR="00AB1560" w:rsidRPr="00F04CCA" w:rsidRDefault="00AB1560" w:rsidP="00AB1560">
      <w:pPr>
        <w:tabs>
          <w:tab w:val="left" w:pos="1440"/>
          <w:tab w:val="left" w:pos="3060"/>
        </w:tabs>
        <w:jc w:val="center"/>
        <w:rPr>
          <w:rFonts w:ascii="Arial" w:hAnsi="Arial" w:cs="Arial"/>
          <w:lang w:val="es-ES_tradnl"/>
        </w:rPr>
      </w:pPr>
    </w:p>
    <w:p w14:paraId="3A169DE1" w14:textId="77777777" w:rsidR="00AB1560" w:rsidRPr="00AB1560" w:rsidRDefault="00AB1560" w:rsidP="00AB1560">
      <w:pPr>
        <w:pBdr>
          <w:top w:val="single" w:sz="4" w:space="1" w:color="auto"/>
          <w:left w:val="single" w:sz="4" w:space="4" w:color="auto"/>
          <w:bottom w:val="single" w:sz="4" w:space="1" w:color="auto"/>
          <w:right w:val="single" w:sz="4" w:space="4" w:color="auto"/>
        </w:pBdr>
        <w:rPr>
          <w:rFonts w:ascii="Arial" w:hAnsi="Arial" w:cs="Arial"/>
          <w:sz w:val="20"/>
          <w:lang w:val="es-ES_tradnl"/>
        </w:rPr>
      </w:pPr>
      <w:r w:rsidRPr="00AB1560">
        <w:rPr>
          <w:rFonts w:ascii="Arial" w:hAnsi="Arial" w:cs="Arial"/>
          <w:sz w:val="20"/>
          <w:lang w:val="es-ES_tradnl"/>
        </w:rPr>
        <w:t>Este documento fue preparado por el equipo del BID.</w:t>
      </w:r>
    </w:p>
    <w:p w14:paraId="10B398B5" w14:textId="77777777" w:rsidR="00AB1560" w:rsidRPr="00AB1560" w:rsidRDefault="00AB1560" w:rsidP="002F3005">
      <w:pPr>
        <w:pStyle w:val="Paragraph"/>
        <w:numPr>
          <w:ilvl w:val="0"/>
          <w:numId w:val="0"/>
        </w:numPr>
        <w:rPr>
          <w:rFonts w:ascii="Arial" w:hAnsi="Arial" w:cs="Arial"/>
          <w:sz w:val="22"/>
          <w:szCs w:val="22"/>
          <w:lang w:val="es-ES_tradnl"/>
        </w:rPr>
      </w:pPr>
    </w:p>
    <w:p w14:paraId="54F614AB" w14:textId="77777777" w:rsidR="00AB1560" w:rsidRPr="00AB1560" w:rsidRDefault="00AB1560" w:rsidP="002F3005">
      <w:pPr>
        <w:pStyle w:val="Paragraph"/>
        <w:numPr>
          <w:ilvl w:val="0"/>
          <w:numId w:val="0"/>
        </w:numPr>
        <w:rPr>
          <w:rFonts w:ascii="Arial" w:hAnsi="Arial" w:cs="Arial"/>
          <w:sz w:val="22"/>
          <w:szCs w:val="22"/>
          <w:lang w:val="es-ES_tradnl"/>
        </w:rPr>
      </w:pPr>
    </w:p>
    <w:p w14:paraId="7F83D7CF" w14:textId="77777777" w:rsidR="00AB1560" w:rsidRPr="00AB1560" w:rsidRDefault="00AB1560" w:rsidP="002F3005">
      <w:pPr>
        <w:pStyle w:val="Paragraph"/>
        <w:numPr>
          <w:ilvl w:val="0"/>
          <w:numId w:val="0"/>
        </w:numPr>
        <w:rPr>
          <w:rFonts w:ascii="Arial" w:hAnsi="Arial" w:cs="Arial"/>
          <w:sz w:val="22"/>
          <w:szCs w:val="22"/>
          <w:lang w:val="es-ES_tradnl"/>
        </w:rPr>
      </w:pPr>
      <w:r w:rsidRPr="00AB1560">
        <w:rPr>
          <w:rFonts w:ascii="Arial" w:hAnsi="Arial" w:cs="Arial"/>
          <w:sz w:val="22"/>
          <w:szCs w:val="22"/>
          <w:lang w:val="es-ES_tradnl"/>
        </w:rPr>
        <w:br w:type="page"/>
      </w:r>
    </w:p>
    <w:p w14:paraId="7FFB0B6B" w14:textId="77777777" w:rsidR="00AB1560" w:rsidRPr="00AB1560" w:rsidRDefault="00AB1560" w:rsidP="002F3005">
      <w:pPr>
        <w:pStyle w:val="Paragraph"/>
        <w:numPr>
          <w:ilvl w:val="0"/>
          <w:numId w:val="0"/>
        </w:numPr>
        <w:rPr>
          <w:rFonts w:ascii="Arial" w:hAnsi="Arial" w:cs="Arial"/>
          <w:sz w:val="22"/>
          <w:szCs w:val="22"/>
          <w:lang w:val="es-ES_tradnl"/>
        </w:rPr>
      </w:pPr>
    </w:p>
    <w:p w14:paraId="5CF20560" w14:textId="77777777" w:rsidR="00F04CCA" w:rsidRPr="00A53AC0" w:rsidRDefault="00F04CCA" w:rsidP="00F04CCA">
      <w:pPr>
        <w:spacing w:after="0" w:line="240" w:lineRule="auto"/>
        <w:rPr>
          <w:rFonts w:ascii="Arial" w:hAnsi="Arial" w:cs="Arial"/>
          <w:b/>
          <w:lang w:val="es-ES_tradnl"/>
        </w:rPr>
      </w:pPr>
    </w:p>
    <w:p w14:paraId="4BC5174E" w14:textId="77777777" w:rsidR="00F04CCA" w:rsidRPr="00A81C93" w:rsidRDefault="00F04CCA" w:rsidP="00F04CCA">
      <w:pPr>
        <w:pStyle w:val="ListParagraph"/>
        <w:numPr>
          <w:ilvl w:val="0"/>
          <w:numId w:val="14"/>
        </w:numPr>
        <w:contextualSpacing/>
        <w:rPr>
          <w:rFonts w:ascii="Arial" w:hAnsi="Arial" w:cs="Arial"/>
          <w:b/>
          <w:lang w:val="es-ES_tradnl"/>
        </w:rPr>
      </w:pPr>
      <w:r w:rsidRPr="00A81C93">
        <w:rPr>
          <w:rFonts w:ascii="Arial" w:hAnsi="Arial" w:cs="Arial"/>
          <w:b/>
          <w:lang w:val="es-ES_tradnl"/>
        </w:rPr>
        <w:t>Brechas de género a nivel nacional</w:t>
      </w:r>
    </w:p>
    <w:p w14:paraId="631BE699" w14:textId="77777777" w:rsidR="00F04CCA" w:rsidRPr="00A81C93" w:rsidRDefault="00F04CCA" w:rsidP="00F04CCA">
      <w:pPr>
        <w:spacing w:after="0" w:line="240" w:lineRule="auto"/>
        <w:rPr>
          <w:rFonts w:ascii="Arial" w:hAnsi="Arial" w:cs="Arial"/>
          <w:b/>
          <w:lang w:val="es-ES_tradnl"/>
        </w:rPr>
      </w:pPr>
    </w:p>
    <w:p w14:paraId="406A5E90" w14:textId="77777777" w:rsidR="00F04CCA" w:rsidRDefault="00A53AC0" w:rsidP="00F04CCA">
      <w:pPr>
        <w:spacing w:after="0" w:line="240" w:lineRule="auto"/>
        <w:jc w:val="both"/>
        <w:rPr>
          <w:rFonts w:ascii="Arial" w:hAnsi="Arial" w:cs="Arial"/>
          <w:lang w:val="es-ES"/>
        </w:rPr>
      </w:pPr>
      <w:r w:rsidRPr="00A81C93">
        <w:rPr>
          <w:rFonts w:ascii="Arial" w:hAnsi="Arial" w:cs="Arial"/>
          <w:noProof/>
        </w:rPr>
        <w:drawing>
          <wp:anchor distT="0" distB="0" distL="114300" distR="114300" simplePos="0" relativeHeight="251645440" behindDoc="1" locked="0" layoutInCell="1" allowOverlap="1" wp14:anchorId="47C8383F" wp14:editId="67229B75">
            <wp:simplePos x="0" y="0"/>
            <wp:positionH relativeFrom="column">
              <wp:posOffset>2862580</wp:posOffset>
            </wp:positionH>
            <wp:positionV relativeFrom="paragraph">
              <wp:posOffset>423364</wp:posOffset>
            </wp:positionV>
            <wp:extent cx="3025775" cy="1779270"/>
            <wp:effectExtent l="0" t="0" r="3175" b="0"/>
            <wp:wrapTight wrapText="bothSides">
              <wp:wrapPolygon edited="0">
                <wp:start x="0" y="0"/>
                <wp:lineTo x="0" y="21276"/>
                <wp:lineTo x="21487" y="21276"/>
                <wp:lineTo x="2148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extLst>
                        <a:ext uri="{28A0092B-C50C-407E-A947-70E740481C1C}">
                          <a14:useLocalDpi xmlns:a14="http://schemas.microsoft.com/office/drawing/2010/main" val="0"/>
                        </a:ext>
                      </a:extLst>
                    </a:blip>
                    <a:srcRect l="3734" t="40943" r="73428" b="33961"/>
                    <a:stretch/>
                  </pic:blipFill>
                  <pic:spPr bwMode="auto">
                    <a:xfrm>
                      <a:off x="0" y="0"/>
                      <a:ext cx="3025775" cy="17792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04CCA" w:rsidRPr="00A81C93">
        <w:rPr>
          <w:rFonts w:ascii="Arial" w:hAnsi="Arial" w:cs="Arial"/>
          <w:lang w:val="es-ES"/>
        </w:rPr>
        <w:t xml:space="preserve">Según la </w:t>
      </w:r>
      <w:hyperlink r:id="rId15" w:history="1">
        <w:r w:rsidR="00F04CCA" w:rsidRPr="00A81C93">
          <w:rPr>
            <w:rFonts w:ascii="Arial" w:hAnsi="Arial" w:cs="Arial"/>
            <w:lang w:val="es-ES"/>
          </w:rPr>
          <w:t>Dirección General de Estadística, Encuestas y Censos</w:t>
        </w:r>
      </w:hyperlink>
      <w:r w:rsidR="00F04CCA" w:rsidRPr="00A81C93">
        <w:rPr>
          <w:rFonts w:ascii="Arial" w:hAnsi="Arial" w:cs="Arial"/>
          <w:lang w:val="es-ES"/>
        </w:rPr>
        <w:t xml:space="preserve"> del Paraguay (DGEEC), con datos provenientes de la Encuesta Permanente de Hogares de 2017, la distribución poblacional a nivel nacional muestra una similar proporción entre hombres y mujeres, 50,40% y 49,60% respectivamente. En áreas urbanas existe una misma proporción entre hombres y mujeres, mientras que en áreas rurales se nota un ligero predominio masculino.</w:t>
      </w:r>
    </w:p>
    <w:p w14:paraId="4BBA9221" w14:textId="77777777" w:rsidR="00A53AC0" w:rsidRDefault="00A53AC0" w:rsidP="00F04CCA">
      <w:pPr>
        <w:spacing w:after="0" w:line="240" w:lineRule="auto"/>
        <w:jc w:val="both"/>
        <w:rPr>
          <w:rFonts w:ascii="Arial" w:hAnsi="Arial" w:cs="Arial"/>
          <w:lang w:val="es-ES"/>
        </w:rPr>
      </w:pPr>
    </w:p>
    <w:p w14:paraId="4F84D155" w14:textId="77777777" w:rsidR="00A53AC0" w:rsidRDefault="00A53AC0" w:rsidP="00F04CCA">
      <w:pPr>
        <w:spacing w:after="0" w:line="240" w:lineRule="auto"/>
        <w:jc w:val="both"/>
        <w:rPr>
          <w:rFonts w:ascii="Arial" w:hAnsi="Arial" w:cs="Arial"/>
          <w:lang w:val="es-ES"/>
        </w:rPr>
      </w:pPr>
    </w:p>
    <w:p w14:paraId="355F7F73" w14:textId="77777777" w:rsidR="00A53AC0" w:rsidRPr="00A81C93" w:rsidRDefault="00A53AC0" w:rsidP="00F04CCA">
      <w:pPr>
        <w:spacing w:after="0" w:line="240" w:lineRule="auto"/>
        <w:jc w:val="both"/>
        <w:rPr>
          <w:rFonts w:ascii="Arial" w:hAnsi="Arial" w:cs="Arial"/>
          <w:lang w:val="es-ES"/>
        </w:rPr>
      </w:pPr>
    </w:p>
    <w:p w14:paraId="2BA922E4" w14:textId="77777777" w:rsidR="00F04CCA" w:rsidRPr="00A81C93" w:rsidRDefault="00F04CCA" w:rsidP="00F04CCA">
      <w:pPr>
        <w:spacing w:after="0" w:line="240" w:lineRule="auto"/>
        <w:jc w:val="both"/>
        <w:rPr>
          <w:rFonts w:ascii="Arial" w:hAnsi="Arial" w:cs="Arial"/>
          <w:sz w:val="14"/>
          <w:szCs w:val="14"/>
          <w:lang w:val="es-ES_tradnl"/>
        </w:rPr>
      </w:pPr>
    </w:p>
    <w:p w14:paraId="12AC3C94" w14:textId="77777777" w:rsidR="00F04CCA" w:rsidRPr="00A81C93" w:rsidRDefault="00F04CCA" w:rsidP="00F04CCA">
      <w:pPr>
        <w:spacing w:after="0" w:line="240" w:lineRule="auto"/>
        <w:jc w:val="both"/>
        <w:rPr>
          <w:rFonts w:ascii="Arial" w:hAnsi="Arial" w:cs="Arial"/>
          <w:sz w:val="14"/>
          <w:szCs w:val="14"/>
          <w:lang w:val="es-ES_tradnl"/>
        </w:rPr>
      </w:pPr>
    </w:p>
    <w:p w14:paraId="749CB2A2" w14:textId="77777777" w:rsidR="00A53AC0" w:rsidRDefault="00A53AC0" w:rsidP="00F04CCA">
      <w:pPr>
        <w:spacing w:after="0" w:line="240" w:lineRule="auto"/>
        <w:jc w:val="both"/>
        <w:rPr>
          <w:rFonts w:ascii="Arial" w:hAnsi="Arial" w:cs="Arial"/>
          <w:lang w:val="es-ES"/>
        </w:rPr>
      </w:pPr>
    </w:p>
    <w:p w14:paraId="3A7DEBE2" w14:textId="77777777" w:rsidR="00A53AC0" w:rsidRDefault="00A53AC0" w:rsidP="00F04CCA">
      <w:pPr>
        <w:spacing w:after="0" w:line="240" w:lineRule="auto"/>
        <w:jc w:val="both"/>
        <w:rPr>
          <w:rFonts w:ascii="Arial" w:hAnsi="Arial" w:cs="Arial"/>
          <w:lang w:val="es-ES"/>
        </w:rPr>
      </w:pPr>
    </w:p>
    <w:p w14:paraId="0BCF20D6" w14:textId="77777777" w:rsidR="00F04CCA" w:rsidRPr="00A81C93" w:rsidRDefault="00D26535" w:rsidP="00F04CCA">
      <w:pPr>
        <w:spacing w:after="0" w:line="240" w:lineRule="auto"/>
        <w:jc w:val="both"/>
        <w:rPr>
          <w:rFonts w:ascii="Arial" w:hAnsi="Arial" w:cs="Arial"/>
          <w:lang w:val="es-ES"/>
        </w:rPr>
      </w:pPr>
      <w:r w:rsidRPr="00A81C93">
        <w:rPr>
          <w:rFonts w:ascii="Arial" w:hAnsi="Arial" w:cs="Arial"/>
          <w:noProof/>
          <w:lang w:val="es-ES"/>
        </w:rPr>
        <w:drawing>
          <wp:anchor distT="0" distB="0" distL="114300" distR="114300" simplePos="0" relativeHeight="251653632" behindDoc="1" locked="0" layoutInCell="1" allowOverlap="1" wp14:anchorId="35B2B7CA" wp14:editId="24418385">
            <wp:simplePos x="0" y="0"/>
            <wp:positionH relativeFrom="column">
              <wp:posOffset>2715532</wp:posOffset>
            </wp:positionH>
            <wp:positionV relativeFrom="paragraph">
              <wp:posOffset>212997</wp:posOffset>
            </wp:positionV>
            <wp:extent cx="3173095" cy="1970405"/>
            <wp:effectExtent l="0" t="0" r="8255" b="0"/>
            <wp:wrapTight wrapText="bothSides">
              <wp:wrapPolygon edited="0">
                <wp:start x="0" y="0"/>
                <wp:lineTo x="0" y="21301"/>
                <wp:lineTo x="21527" y="21301"/>
                <wp:lineTo x="2152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a:extLst>
                        <a:ext uri="{28A0092B-C50C-407E-A947-70E740481C1C}">
                          <a14:useLocalDpi xmlns:a14="http://schemas.microsoft.com/office/drawing/2010/main" val="0"/>
                        </a:ext>
                      </a:extLst>
                    </a:blip>
                    <a:srcRect t="14946" r="8393" b="4279"/>
                    <a:stretch/>
                  </pic:blipFill>
                  <pic:spPr bwMode="auto">
                    <a:xfrm>
                      <a:off x="0" y="0"/>
                      <a:ext cx="3173095" cy="19704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04CCA" w:rsidRPr="00A81C93">
        <w:rPr>
          <w:rFonts w:ascii="Arial" w:hAnsi="Arial" w:cs="Arial"/>
          <w:lang w:val="es-ES"/>
        </w:rPr>
        <w:t xml:space="preserve">En cuanto a años de estudio de la población de 15 y más años de edad por sexo, según área de residencia, la DGEEC reporte que el promedio no muestra discrepancias significativas entre hombres y mujeres tanto en áreas urbanas como rurales. </w:t>
      </w:r>
    </w:p>
    <w:p w14:paraId="242B5C27" w14:textId="77777777" w:rsidR="00F04CCA" w:rsidRPr="00A81C93" w:rsidRDefault="00F04CCA" w:rsidP="00F04CCA">
      <w:pPr>
        <w:spacing w:after="0" w:line="240" w:lineRule="auto"/>
        <w:jc w:val="both"/>
        <w:rPr>
          <w:rFonts w:ascii="Arial" w:hAnsi="Arial" w:cs="Arial"/>
          <w:lang w:val="es-ES"/>
        </w:rPr>
      </w:pPr>
    </w:p>
    <w:p w14:paraId="2E7B16AA" w14:textId="77777777" w:rsidR="00A53AC0" w:rsidRDefault="00A53AC0" w:rsidP="00F04CCA">
      <w:pPr>
        <w:spacing w:after="0" w:line="240" w:lineRule="auto"/>
        <w:jc w:val="both"/>
        <w:rPr>
          <w:rFonts w:ascii="Arial" w:hAnsi="Arial" w:cs="Arial"/>
          <w:lang w:val="es-ES"/>
        </w:rPr>
      </w:pPr>
    </w:p>
    <w:p w14:paraId="43215113" w14:textId="77777777" w:rsidR="00A53AC0" w:rsidRDefault="00A53AC0" w:rsidP="00F04CCA">
      <w:pPr>
        <w:spacing w:after="0" w:line="240" w:lineRule="auto"/>
        <w:jc w:val="both"/>
        <w:rPr>
          <w:rFonts w:ascii="Arial" w:hAnsi="Arial" w:cs="Arial"/>
          <w:lang w:val="es-ES"/>
        </w:rPr>
      </w:pPr>
    </w:p>
    <w:p w14:paraId="70300D28" w14:textId="77777777" w:rsidR="00A53AC0" w:rsidRDefault="00A53AC0" w:rsidP="00F04CCA">
      <w:pPr>
        <w:spacing w:after="0" w:line="240" w:lineRule="auto"/>
        <w:jc w:val="both"/>
        <w:rPr>
          <w:rFonts w:ascii="Arial" w:hAnsi="Arial" w:cs="Arial"/>
          <w:lang w:val="es-ES"/>
        </w:rPr>
      </w:pPr>
    </w:p>
    <w:p w14:paraId="7E75ADC4" w14:textId="77777777" w:rsidR="00A53AC0" w:rsidRDefault="00A53AC0" w:rsidP="00F04CCA">
      <w:pPr>
        <w:spacing w:after="0" w:line="240" w:lineRule="auto"/>
        <w:jc w:val="both"/>
        <w:rPr>
          <w:rFonts w:ascii="Arial" w:hAnsi="Arial" w:cs="Arial"/>
          <w:lang w:val="es-ES"/>
        </w:rPr>
      </w:pPr>
    </w:p>
    <w:p w14:paraId="03982A53" w14:textId="77777777" w:rsidR="00A53AC0" w:rsidRDefault="00A53AC0" w:rsidP="00F04CCA">
      <w:pPr>
        <w:spacing w:after="0" w:line="240" w:lineRule="auto"/>
        <w:jc w:val="both"/>
        <w:rPr>
          <w:rFonts w:ascii="Arial" w:hAnsi="Arial" w:cs="Arial"/>
          <w:lang w:val="es-ES"/>
        </w:rPr>
      </w:pPr>
    </w:p>
    <w:p w14:paraId="7F9C57D6" w14:textId="77777777" w:rsidR="00A53AC0" w:rsidRDefault="00A53AC0" w:rsidP="00F04CCA">
      <w:pPr>
        <w:spacing w:after="0" w:line="240" w:lineRule="auto"/>
        <w:jc w:val="both"/>
        <w:rPr>
          <w:rFonts w:ascii="Arial" w:hAnsi="Arial" w:cs="Arial"/>
          <w:lang w:val="es-ES"/>
        </w:rPr>
      </w:pPr>
    </w:p>
    <w:p w14:paraId="2BE2BAF5" w14:textId="77777777" w:rsidR="00A53AC0" w:rsidRDefault="00A53AC0" w:rsidP="00F04CCA">
      <w:pPr>
        <w:spacing w:after="0" w:line="240" w:lineRule="auto"/>
        <w:jc w:val="both"/>
        <w:rPr>
          <w:rFonts w:ascii="Arial" w:hAnsi="Arial" w:cs="Arial"/>
          <w:lang w:val="es-ES"/>
        </w:rPr>
      </w:pPr>
    </w:p>
    <w:p w14:paraId="342B198E" w14:textId="77777777" w:rsidR="00A53AC0" w:rsidRDefault="00A53AC0" w:rsidP="00F04CCA">
      <w:pPr>
        <w:spacing w:after="0" w:line="240" w:lineRule="auto"/>
        <w:jc w:val="both"/>
        <w:rPr>
          <w:rFonts w:ascii="Arial" w:hAnsi="Arial" w:cs="Arial"/>
          <w:lang w:val="es-ES"/>
        </w:rPr>
      </w:pPr>
    </w:p>
    <w:p w14:paraId="74801A2D" w14:textId="77777777" w:rsidR="00F04CCA" w:rsidRDefault="00D26535" w:rsidP="00F04CCA">
      <w:pPr>
        <w:spacing w:after="0" w:line="240" w:lineRule="auto"/>
        <w:jc w:val="both"/>
        <w:rPr>
          <w:rFonts w:ascii="Arial" w:hAnsi="Arial" w:cs="Arial"/>
          <w:lang w:val="es-ES_tradnl"/>
        </w:rPr>
      </w:pPr>
      <w:r w:rsidRPr="00A81C93">
        <w:rPr>
          <w:rFonts w:ascii="Arial" w:hAnsi="Arial" w:cs="Arial"/>
          <w:noProof/>
          <w:lang w:val="es-ES"/>
        </w:rPr>
        <w:drawing>
          <wp:anchor distT="0" distB="0" distL="114300" distR="114300" simplePos="0" relativeHeight="251670016" behindDoc="1" locked="0" layoutInCell="1" allowOverlap="1" wp14:anchorId="005F5592" wp14:editId="646263C1">
            <wp:simplePos x="0" y="0"/>
            <wp:positionH relativeFrom="column">
              <wp:posOffset>2345871</wp:posOffset>
            </wp:positionH>
            <wp:positionV relativeFrom="paragraph">
              <wp:posOffset>367030</wp:posOffset>
            </wp:positionV>
            <wp:extent cx="3620770" cy="2397760"/>
            <wp:effectExtent l="0" t="0" r="0" b="2540"/>
            <wp:wrapTight wrapText="bothSides">
              <wp:wrapPolygon edited="0">
                <wp:start x="0" y="0"/>
                <wp:lineTo x="0" y="21451"/>
                <wp:lineTo x="21479" y="21451"/>
                <wp:lineTo x="21479"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a:extLst>
                        <a:ext uri="{28A0092B-C50C-407E-A947-70E740481C1C}">
                          <a14:useLocalDpi xmlns:a14="http://schemas.microsoft.com/office/drawing/2010/main" val="0"/>
                        </a:ext>
                      </a:extLst>
                    </a:blip>
                    <a:srcRect r="3223"/>
                    <a:stretch/>
                  </pic:blipFill>
                  <pic:spPr bwMode="auto">
                    <a:xfrm>
                      <a:off x="0" y="0"/>
                      <a:ext cx="3620770" cy="23977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53AC0" w:rsidRPr="00A53AC0">
        <w:rPr>
          <w:rFonts w:ascii="Arial" w:hAnsi="Arial" w:cs="Arial"/>
          <w:b/>
          <w:lang w:val="es-ES"/>
        </w:rPr>
        <w:t>S</w:t>
      </w:r>
      <w:r w:rsidR="00F04CCA" w:rsidRPr="00A53AC0">
        <w:rPr>
          <w:rFonts w:ascii="Arial" w:hAnsi="Arial" w:cs="Arial"/>
          <w:b/>
          <w:lang w:val="es-ES"/>
        </w:rPr>
        <w:t>ituación de empleo</w:t>
      </w:r>
      <w:r w:rsidR="00F04CCA" w:rsidRPr="00A81C93">
        <w:rPr>
          <w:rFonts w:ascii="Arial" w:hAnsi="Arial" w:cs="Arial"/>
          <w:lang w:val="es-ES"/>
        </w:rPr>
        <w:t xml:space="preserve">, </w:t>
      </w:r>
      <w:r w:rsidR="00F04CCA" w:rsidRPr="00A81C93">
        <w:rPr>
          <w:rFonts w:ascii="Arial" w:hAnsi="Arial" w:cs="Arial"/>
          <w:lang w:val="es-ES_tradnl"/>
        </w:rPr>
        <w:t>la tasa de actividad</w:t>
      </w:r>
      <w:r w:rsidR="00A53AC0">
        <w:rPr>
          <w:rFonts w:ascii="Arial" w:hAnsi="Arial" w:cs="Arial"/>
          <w:lang w:val="es-ES_tradnl"/>
        </w:rPr>
        <w:t xml:space="preserve"> </w:t>
      </w:r>
      <w:r w:rsidR="00F04CCA" w:rsidRPr="00A81C93">
        <w:rPr>
          <w:rFonts w:ascii="Arial" w:hAnsi="Arial" w:cs="Arial"/>
          <w:lang w:val="es-ES_tradnl"/>
        </w:rPr>
        <w:t xml:space="preserve">es superior el caso de los hombres con relación al de las mujeres (75,24% y 50,91% respectivamente). La tasa de desocupación afecta </w:t>
      </w:r>
      <w:r w:rsidR="00A53AC0" w:rsidRPr="00A81C93">
        <w:rPr>
          <w:rFonts w:ascii="Arial" w:hAnsi="Arial" w:cs="Arial"/>
          <w:lang w:val="es-ES_tradnl"/>
        </w:rPr>
        <w:t>más</w:t>
      </w:r>
      <w:r w:rsidR="00F04CCA" w:rsidRPr="00A81C93">
        <w:rPr>
          <w:rFonts w:ascii="Arial" w:hAnsi="Arial" w:cs="Arial"/>
          <w:lang w:val="es-ES_tradnl"/>
        </w:rPr>
        <w:t xml:space="preserve"> a las mujeres, casi 6% contra 4,72% para los hombres. La tasa de empleo de los hombres es 71,69% frente a 47,90% de las mujeres.</w:t>
      </w:r>
    </w:p>
    <w:p w14:paraId="71791606" w14:textId="77777777" w:rsidR="00A53AC0" w:rsidRDefault="00A53AC0" w:rsidP="00F04CCA">
      <w:pPr>
        <w:spacing w:after="0" w:line="240" w:lineRule="auto"/>
        <w:jc w:val="both"/>
        <w:rPr>
          <w:rFonts w:ascii="Arial" w:hAnsi="Arial" w:cs="Arial"/>
          <w:lang w:val="es-ES"/>
        </w:rPr>
      </w:pPr>
    </w:p>
    <w:p w14:paraId="4D4ED0C0" w14:textId="77777777" w:rsidR="00F04CCA" w:rsidRPr="00A81C93" w:rsidRDefault="00F04CCA" w:rsidP="00F04CCA">
      <w:pPr>
        <w:spacing w:after="0" w:line="240" w:lineRule="auto"/>
        <w:jc w:val="both"/>
        <w:rPr>
          <w:rFonts w:ascii="Arial" w:hAnsi="Arial" w:cs="Arial"/>
          <w:lang w:val="es-ES"/>
        </w:rPr>
      </w:pPr>
    </w:p>
    <w:p w14:paraId="63AB373B" w14:textId="77777777" w:rsidR="00F04CCA" w:rsidRPr="00A81C93" w:rsidRDefault="00F04CCA" w:rsidP="00F04CCA">
      <w:pPr>
        <w:spacing w:after="0" w:line="240" w:lineRule="auto"/>
        <w:jc w:val="both"/>
        <w:rPr>
          <w:rFonts w:ascii="Arial" w:hAnsi="Arial" w:cs="Arial"/>
          <w:lang w:val="es-ES"/>
        </w:rPr>
      </w:pPr>
    </w:p>
    <w:p w14:paraId="3A72B856" w14:textId="77777777" w:rsidR="00F04CCA" w:rsidRPr="00A81C93" w:rsidRDefault="00F04CCA" w:rsidP="00F04CCA">
      <w:pPr>
        <w:spacing w:after="0" w:line="240" w:lineRule="auto"/>
        <w:jc w:val="both"/>
        <w:rPr>
          <w:rFonts w:ascii="Arial" w:hAnsi="Arial" w:cs="Arial"/>
          <w:lang w:val="es-ES"/>
        </w:rPr>
      </w:pPr>
    </w:p>
    <w:p w14:paraId="5E169647" w14:textId="77777777" w:rsidR="00A53AC0" w:rsidRDefault="00A53AC0" w:rsidP="00F04CCA">
      <w:pPr>
        <w:pStyle w:val="Default"/>
        <w:jc w:val="both"/>
        <w:rPr>
          <w:rFonts w:ascii="Arial" w:hAnsi="Arial" w:cs="Arial"/>
          <w:lang w:val="es-ES"/>
        </w:rPr>
      </w:pPr>
    </w:p>
    <w:p w14:paraId="2390163C" w14:textId="77777777" w:rsidR="00A53AC0" w:rsidRDefault="00A53AC0" w:rsidP="00F04CCA">
      <w:pPr>
        <w:pStyle w:val="Default"/>
        <w:jc w:val="both"/>
        <w:rPr>
          <w:rFonts w:ascii="Arial" w:hAnsi="Arial" w:cs="Arial"/>
          <w:lang w:val="es-ES"/>
        </w:rPr>
      </w:pPr>
    </w:p>
    <w:p w14:paraId="69B1B99C" w14:textId="77777777" w:rsidR="00A53AC0" w:rsidRDefault="00A53AC0" w:rsidP="00F04CCA">
      <w:pPr>
        <w:pStyle w:val="Default"/>
        <w:jc w:val="both"/>
        <w:rPr>
          <w:rFonts w:ascii="Arial" w:hAnsi="Arial" w:cs="Arial"/>
          <w:lang w:val="es-ES"/>
        </w:rPr>
      </w:pPr>
    </w:p>
    <w:p w14:paraId="622A9041" w14:textId="77777777" w:rsidR="00D26535" w:rsidRDefault="00D26535" w:rsidP="00F04CCA">
      <w:pPr>
        <w:pStyle w:val="Default"/>
        <w:jc w:val="both"/>
        <w:rPr>
          <w:rFonts w:ascii="Arial" w:hAnsi="Arial" w:cs="Arial"/>
          <w:lang w:val="es-ES"/>
        </w:rPr>
      </w:pPr>
    </w:p>
    <w:p w14:paraId="15ECEDC0" w14:textId="77777777" w:rsidR="00D26535" w:rsidRDefault="00D26535" w:rsidP="00F04CCA">
      <w:pPr>
        <w:pStyle w:val="Default"/>
        <w:jc w:val="both"/>
        <w:rPr>
          <w:rFonts w:ascii="Arial" w:hAnsi="Arial" w:cs="Arial"/>
          <w:lang w:val="es-ES"/>
        </w:rPr>
      </w:pPr>
    </w:p>
    <w:p w14:paraId="3D6993F3" w14:textId="77777777" w:rsidR="00D26535" w:rsidRDefault="00D26535" w:rsidP="00F04CCA">
      <w:pPr>
        <w:pStyle w:val="Default"/>
        <w:jc w:val="both"/>
        <w:rPr>
          <w:rFonts w:ascii="Arial" w:hAnsi="Arial" w:cs="Arial"/>
          <w:lang w:val="es-ES"/>
        </w:rPr>
      </w:pPr>
    </w:p>
    <w:p w14:paraId="165DA9C5" w14:textId="77777777" w:rsidR="00D26535" w:rsidRDefault="00D26535" w:rsidP="00F04CCA">
      <w:pPr>
        <w:pStyle w:val="Default"/>
        <w:jc w:val="both"/>
        <w:rPr>
          <w:rFonts w:ascii="Arial" w:hAnsi="Arial" w:cs="Arial"/>
          <w:lang w:val="es-ES"/>
        </w:rPr>
      </w:pPr>
    </w:p>
    <w:p w14:paraId="2246B1E6" w14:textId="77777777" w:rsidR="00D26535" w:rsidRDefault="00D26535" w:rsidP="00F04CCA">
      <w:pPr>
        <w:pStyle w:val="Default"/>
        <w:jc w:val="both"/>
        <w:rPr>
          <w:rFonts w:ascii="Arial" w:hAnsi="Arial" w:cs="Arial"/>
          <w:lang w:val="es-ES"/>
        </w:rPr>
      </w:pPr>
    </w:p>
    <w:p w14:paraId="0D239B66" w14:textId="77777777" w:rsidR="00F04CCA" w:rsidRPr="00A81C93" w:rsidRDefault="00A53AC0" w:rsidP="00F04CCA">
      <w:pPr>
        <w:pStyle w:val="Default"/>
        <w:jc w:val="both"/>
        <w:rPr>
          <w:rFonts w:ascii="Arial" w:hAnsi="Arial" w:cs="Arial"/>
          <w:lang w:val="es-ES"/>
        </w:rPr>
      </w:pPr>
      <w:r w:rsidRPr="00A81C93">
        <w:rPr>
          <w:rFonts w:ascii="Arial" w:hAnsi="Arial" w:cs="Arial"/>
          <w:noProof/>
          <w:lang w:val="es-ES"/>
        </w:rPr>
        <w:drawing>
          <wp:anchor distT="0" distB="0" distL="114300" distR="114300" simplePos="0" relativeHeight="251655680" behindDoc="1" locked="0" layoutInCell="1" allowOverlap="1" wp14:anchorId="2D99D947" wp14:editId="02314BD1">
            <wp:simplePos x="0" y="0"/>
            <wp:positionH relativeFrom="column">
              <wp:posOffset>1387657</wp:posOffset>
            </wp:positionH>
            <wp:positionV relativeFrom="paragraph">
              <wp:posOffset>776151</wp:posOffset>
            </wp:positionV>
            <wp:extent cx="4604385" cy="2585085"/>
            <wp:effectExtent l="0" t="0" r="5715" b="5715"/>
            <wp:wrapTight wrapText="bothSides">
              <wp:wrapPolygon edited="0">
                <wp:start x="0" y="0"/>
                <wp:lineTo x="0" y="21489"/>
                <wp:lineTo x="21537" y="21489"/>
                <wp:lineTo x="2153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8">
                      <a:extLst>
                        <a:ext uri="{28A0092B-C50C-407E-A947-70E740481C1C}">
                          <a14:useLocalDpi xmlns:a14="http://schemas.microsoft.com/office/drawing/2010/main" val="0"/>
                        </a:ext>
                      </a:extLst>
                    </a:blip>
                    <a:srcRect r="17183"/>
                    <a:stretch/>
                  </pic:blipFill>
                  <pic:spPr bwMode="auto">
                    <a:xfrm>
                      <a:off x="0" y="0"/>
                      <a:ext cx="4604385" cy="258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04CCA" w:rsidRPr="00A81C93">
        <w:rPr>
          <w:rFonts w:ascii="Arial" w:hAnsi="Arial" w:cs="Arial"/>
          <w:lang w:val="es-ES"/>
        </w:rPr>
        <w:t>En cuanto a ingreso promedio, la DGEEC reporta que los hombres perciben mayores ingresos que las mujeres y la brecha de ingresos oscila en alrededor de 645 mil guaraníes</w:t>
      </w:r>
      <w:r>
        <w:rPr>
          <w:rStyle w:val="FootnoteReference"/>
          <w:rFonts w:ascii="Arial" w:hAnsi="Arial" w:cs="Arial"/>
          <w:lang w:val="es-ES"/>
        </w:rPr>
        <w:footnoteReference w:id="1"/>
      </w:r>
      <w:r w:rsidR="00F04CCA" w:rsidRPr="00A81C93">
        <w:rPr>
          <w:rFonts w:ascii="Arial" w:hAnsi="Arial" w:cs="Arial"/>
          <w:lang w:val="es-ES"/>
        </w:rPr>
        <w:t xml:space="preserve"> a favor de los hombres. Por situación en el empleo, las diferencias más importantes se observan entre las personas que trabajan como independientes en donde la diferencia es de alrededor 900 mil guaraníes.</w:t>
      </w:r>
    </w:p>
    <w:p w14:paraId="2A0D5F8A" w14:textId="77777777" w:rsidR="00D26535" w:rsidRDefault="00D26535" w:rsidP="00F04CCA">
      <w:pPr>
        <w:pStyle w:val="Default"/>
        <w:rPr>
          <w:rFonts w:ascii="Arial" w:hAnsi="Arial" w:cs="Arial"/>
          <w:lang w:val="es-ES"/>
        </w:rPr>
      </w:pPr>
    </w:p>
    <w:p w14:paraId="5E16EF8C" w14:textId="77777777" w:rsidR="00D26535" w:rsidRDefault="00D26535" w:rsidP="00F04CCA">
      <w:pPr>
        <w:pStyle w:val="Default"/>
        <w:rPr>
          <w:rFonts w:ascii="Arial" w:hAnsi="Arial" w:cs="Arial"/>
          <w:lang w:val="es-ES"/>
        </w:rPr>
      </w:pPr>
    </w:p>
    <w:p w14:paraId="30F0B377" w14:textId="77777777" w:rsidR="00D26535" w:rsidRDefault="00D26535" w:rsidP="00F04CCA">
      <w:pPr>
        <w:pStyle w:val="Default"/>
        <w:rPr>
          <w:rFonts w:ascii="Arial" w:hAnsi="Arial" w:cs="Arial"/>
          <w:lang w:val="es-ES"/>
        </w:rPr>
      </w:pPr>
    </w:p>
    <w:p w14:paraId="1D219B66" w14:textId="77777777" w:rsidR="00D26535" w:rsidRDefault="00D26535" w:rsidP="00F04CCA">
      <w:pPr>
        <w:pStyle w:val="Default"/>
        <w:rPr>
          <w:rFonts w:ascii="Arial" w:hAnsi="Arial" w:cs="Arial"/>
          <w:lang w:val="es-ES"/>
        </w:rPr>
      </w:pPr>
    </w:p>
    <w:p w14:paraId="2D535041" w14:textId="77777777" w:rsidR="00D26535" w:rsidRDefault="00D26535" w:rsidP="00F04CCA">
      <w:pPr>
        <w:pStyle w:val="Default"/>
        <w:rPr>
          <w:rFonts w:ascii="Arial" w:hAnsi="Arial" w:cs="Arial"/>
          <w:lang w:val="es-ES"/>
        </w:rPr>
      </w:pPr>
    </w:p>
    <w:p w14:paraId="703A89EE" w14:textId="77777777" w:rsidR="00D26535" w:rsidRDefault="00D26535" w:rsidP="00F04CCA">
      <w:pPr>
        <w:pStyle w:val="Default"/>
        <w:rPr>
          <w:rFonts w:ascii="Arial" w:hAnsi="Arial" w:cs="Arial"/>
          <w:lang w:val="es-ES"/>
        </w:rPr>
      </w:pPr>
    </w:p>
    <w:p w14:paraId="10CA51C5" w14:textId="77777777" w:rsidR="00D26535" w:rsidRDefault="00D26535" w:rsidP="00F04CCA">
      <w:pPr>
        <w:pStyle w:val="Default"/>
        <w:rPr>
          <w:rFonts w:ascii="Arial" w:hAnsi="Arial" w:cs="Arial"/>
          <w:lang w:val="es-ES"/>
        </w:rPr>
      </w:pPr>
    </w:p>
    <w:p w14:paraId="3CAFB208" w14:textId="77777777" w:rsidR="00D26535" w:rsidRDefault="00D26535" w:rsidP="00F04CCA">
      <w:pPr>
        <w:pStyle w:val="Default"/>
        <w:rPr>
          <w:rFonts w:ascii="Arial" w:hAnsi="Arial" w:cs="Arial"/>
          <w:lang w:val="es-ES"/>
        </w:rPr>
      </w:pPr>
    </w:p>
    <w:p w14:paraId="3B4DB0FA" w14:textId="77777777" w:rsidR="00D26535" w:rsidRDefault="00D26535" w:rsidP="00F04CCA">
      <w:pPr>
        <w:pStyle w:val="Default"/>
        <w:rPr>
          <w:rFonts w:ascii="Arial" w:hAnsi="Arial" w:cs="Arial"/>
          <w:lang w:val="es-ES"/>
        </w:rPr>
      </w:pPr>
    </w:p>
    <w:p w14:paraId="2E8B3905" w14:textId="77777777" w:rsidR="00D26535" w:rsidRDefault="00D26535" w:rsidP="00F04CCA">
      <w:pPr>
        <w:pStyle w:val="Default"/>
        <w:rPr>
          <w:rFonts w:ascii="Arial" w:hAnsi="Arial" w:cs="Arial"/>
          <w:lang w:val="es-ES"/>
        </w:rPr>
      </w:pPr>
    </w:p>
    <w:p w14:paraId="2E173242" w14:textId="77777777" w:rsidR="00D26535" w:rsidRDefault="00D26535" w:rsidP="00F04CCA">
      <w:pPr>
        <w:pStyle w:val="Default"/>
        <w:rPr>
          <w:rFonts w:ascii="Arial" w:hAnsi="Arial" w:cs="Arial"/>
          <w:lang w:val="es-ES"/>
        </w:rPr>
      </w:pPr>
    </w:p>
    <w:p w14:paraId="4AEFE5B8" w14:textId="77777777" w:rsidR="00D26535" w:rsidRDefault="00D26535" w:rsidP="00F04CCA">
      <w:pPr>
        <w:pStyle w:val="Default"/>
        <w:rPr>
          <w:rFonts w:ascii="Arial" w:hAnsi="Arial" w:cs="Arial"/>
          <w:lang w:val="es-ES"/>
        </w:rPr>
      </w:pPr>
    </w:p>
    <w:p w14:paraId="704C9237" w14:textId="77777777" w:rsidR="00D26535" w:rsidRDefault="00D26535" w:rsidP="00F04CCA">
      <w:pPr>
        <w:pStyle w:val="Default"/>
        <w:rPr>
          <w:rFonts w:ascii="Arial" w:hAnsi="Arial" w:cs="Arial"/>
          <w:lang w:val="es-ES"/>
        </w:rPr>
      </w:pPr>
    </w:p>
    <w:p w14:paraId="44924808" w14:textId="77777777" w:rsidR="00F04CCA" w:rsidRPr="00A81C93" w:rsidRDefault="00D26535" w:rsidP="00F04CCA">
      <w:pPr>
        <w:pStyle w:val="Default"/>
        <w:rPr>
          <w:rFonts w:ascii="Arial" w:hAnsi="Arial" w:cs="Arial"/>
          <w:lang w:val="es-ES"/>
        </w:rPr>
      </w:pPr>
      <w:r w:rsidRPr="00A81C93">
        <w:rPr>
          <w:rFonts w:ascii="Arial" w:hAnsi="Arial" w:cs="Arial"/>
          <w:noProof/>
          <w:lang w:val="es-ES"/>
        </w:rPr>
        <w:drawing>
          <wp:anchor distT="0" distB="0" distL="114300" distR="114300" simplePos="0" relativeHeight="251660800" behindDoc="1" locked="0" layoutInCell="1" allowOverlap="1" wp14:anchorId="38364E4B" wp14:editId="16666406">
            <wp:simplePos x="0" y="0"/>
            <wp:positionH relativeFrom="column">
              <wp:posOffset>2425155</wp:posOffset>
            </wp:positionH>
            <wp:positionV relativeFrom="paragraph">
              <wp:posOffset>498838</wp:posOffset>
            </wp:positionV>
            <wp:extent cx="3366135" cy="2005330"/>
            <wp:effectExtent l="0" t="0" r="5715" b="0"/>
            <wp:wrapTight wrapText="bothSides">
              <wp:wrapPolygon edited="0">
                <wp:start x="0" y="0"/>
                <wp:lineTo x="0" y="21340"/>
                <wp:lineTo x="21514" y="21340"/>
                <wp:lineTo x="21514"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66135" cy="2005330"/>
                    </a:xfrm>
                    <a:prstGeom prst="rect">
                      <a:avLst/>
                    </a:prstGeom>
                    <a:noFill/>
                    <a:ln>
                      <a:noFill/>
                    </a:ln>
                  </pic:spPr>
                </pic:pic>
              </a:graphicData>
            </a:graphic>
          </wp:anchor>
        </w:drawing>
      </w:r>
      <w:r w:rsidR="00F04CCA" w:rsidRPr="00A81C93">
        <w:rPr>
          <w:rFonts w:ascii="Arial" w:hAnsi="Arial" w:cs="Arial"/>
          <w:lang w:val="es-ES"/>
        </w:rPr>
        <w:t>Otro dato muy relevante sobre la información recientemente recolectada por la DGEEC del Paraguay es que la pobreza, medida por la línea de pobreza, afecta a alrededor de 20,15% de los hogares encabezados por hombres y aumenta en 4 puntos porcentuales para el caso de jefatura femenina (24,25%).</w:t>
      </w:r>
    </w:p>
    <w:p w14:paraId="3AE24515" w14:textId="77777777" w:rsidR="00F04CCA" w:rsidRPr="00A81C93" w:rsidRDefault="00F04CCA" w:rsidP="00F04CCA">
      <w:pPr>
        <w:pStyle w:val="Default"/>
        <w:rPr>
          <w:rFonts w:ascii="Arial" w:hAnsi="Arial" w:cs="Arial"/>
          <w:lang w:val="es-ES"/>
        </w:rPr>
      </w:pPr>
    </w:p>
    <w:p w14:paraId="1580F8DE" w14:textId="77777777" w:rsidR="00F04CCA" w:rsidRPr="00A81C93" w:rsidRDefault="00F04CCA" w:rsidP="00F04CCA">
      <w:pPr>
        <w:rPr>
          <w:rFonts w:ascii="Arial" w:hAnsi="Arial" w:cs="Arial"/>
          <w:color w:val="000000"/>
          <w:sz w:val="24"/>
          <w:szCs w:val="24"/>
          <w:lang w:val="es-ES"/>
        </w:rPr>
      </w:pPr>
      <w:r w:rsidRPr="00A81C93">
        <w:rPr>
          <w:rFonts w:ascii="Arial" w:hAnsi="Arial" w:cs="Arial"/>
          <w:lang w:val="es-ES"/>
        </w:rPr>
        <w:br w:type="page"/>
      </w:r>
    </w:p>
    <w:p w14:paraId="0FD82602" w14:textId="77777777" w:rsidR="00F04CCA" w:rsidRPr="00A81C93" w:rsidRDefault="00F04CCA" w:rsidP="00F04CCA">
      <w:pPr>
        <w:pStyle w:val="Default"/>
        <w:rPr>
          <w:rFonts w:ascii="Arial" w:hAnsi="Arial" w:cs="Arial"/>
          <w:lang w:val="es-ES"/>
        </w:rPr>
      </w:pPr>
    </w:p>
    <w:p w14:paraId="7236C788" w14:textId="77777777" w:rsidR="00F04CCA" w:rsidRPr="00A81C93" w:rsidRDefault="00F04CCA" w:rsidP="00F04CCA">
      <w:pPr>
        <w:pStyle w:val="Default"/>
        <w:rPr>
          <w:rFonts w:ascii="Arial" w:hAnsi="Arial" w:cs="Arial"/>
          <w:lang w:val="es-ES"/>
        </w:rPr>
      </w:pPr>
    </w:p>
    <w:p w14:paraId="3A919E13" w14:textId="77777777" w:rsidR="00F04CCA" w:rsidRPr="00A81C93" w:rsidRDefault="00F04CCA" w:rsidP="00F04CCA">
      <w:pPr>
        <w:pStyle w:val="ListParagraph"/>
        <w:numPr>
          <w:ilvl w:val="0"/>
          <w:numId w:val="14"/>
        </w:numPr>
        <w:contextualSpacing/>
        <w:rPr>
          <w:rFonts w:ascii="Arial" w:hAnsi="Arial" w:cs="Arial"/>
          <w:b/>
          <w:lang w:val="es-ES_tradnl"/>
        </w:rPr>
      </w:pPr>
      <w:r w:rsidRPr="00A81C93">
        <w:rPr>
          <w:rFonts w:ascii="Arial" w:hAnsi="Arial" w:cs="Arial"/>
          <w:b/>
          <w:lang w:val="es-ES_tradnl"/>
        </w:rPr>
        <w:t>Participación femenina en el sector energético</w:t>
      </w:r>
    </w:p>
    <w:p w14:paraId="7F6A0781" w14:textId="77777777" w:rsidR="00F04CCA" w:rsidRPr="00A81C93" w:rsidRDefault="00F04CCA" w:rsidP="00F04CCA">
      <w:pPr>
        <w:spacing w:after="0" w:line="240" w:lineRule="auto"/>
        <w:jc w:val="both"/>
        <w:rPr>
          <w:rFonts w:ascii="Arial" w:hAnsi="Arial" w:cs="Arial"/>
          <w:lang w:val="es-ES"/>
        </w:rPr>
      </w:pPr>
    </w:p>
    <w:p w14:paraId="21AEE071" w14:textId="77777777" w:rsidR="00D26535" w:rsidRDefault="00F04CCA" w:rsidP="00F04CCA">
      <w:pPr>
        <w:spacing w:after="0" w:line="240" w:lineRule="auto"/>
        <w:jc w:val="both"/>
        <w:rPr>
          <w:rFonts w:ascii="Arial" w:hAnsi="Arial" w:cs="Arial"/>
          <w:lang w:val="es-ES"/>
        </w:rPr>
      </w:pPr>
      <w:r w:rsidRPr="00A81C93">
        <w:rPr>
          <w:rFonts w:ascii="Arial" w:hAnsi="Arial" w:cs="Arial"/>
          <w:lang w:val="es-ES"/>
        </w:rPr>
        <w:t>Según un estudio de Ernst and Young, en 2016 las mujeres representaban 5% de los miembros de directores ejecutivos, 19% de los miembros directores no ejecutivos y 14% de los gerentes de las mejores 200 compañías de electricidad y servicios básicos del mundo</w:t>
      </w:r>
      <w:r w:rsidRPr="00A81C93">
        <w:rPr>
          <w:rFonts w:ascii="Arial" w:hAnsi="Arial" w:cs="Arial"/>
          <w:vertAlign w:val="superscript"/>
        </w:rPr>
        <w:footnoteReference w:id="2"/>
      </w:r>
      <w:r w:rsidRPr="00A81C93">
        <w:rPr>
          <w:rFonts w:ascii="Arial" w:hAnsi="Arial" w:cs="Arial"/>
          <w:lang w:val="es-ES"/>
        </w:rPr>
        <w:t>. Cuando se realiza este análisis para América Latina y el Caribe (ALC), se puede ver que la región tiene el porcentaje más alto de directoras ejecutivas, pero aun así solo representan 9% del total de los directores.</w:t>
      </w:r>
    </w:p>
    <w:p w14:paraId="4CE51D33" w14:textId="77777777" w:rsidR="00D26535" w:rsidRDefault="00D26535" w:rsidP="00F04CCA">
      <w:pPr>
        <w:spacing w:after="0" w:line="240" w:lineRule="auto"/>
        <w:jc w:val="both"/>
        <w:rPr>
          <w:rFonts w:ascii="Arial" w:hAnsi="Arial" w:cs="Arial"/>
          <w:lang w:val="es-ES"/>
        </w:rPr>
      </w:pPr>
    </w:p>
    <w:p w14:paraId="0C9E18AE" w14:textId="77777777" w:rsidR="00F04CCA" w:rsidRPr="00A81C93" w:rsidRDefault="00D26535" w:rsidP="00F04CCA">
      <w:pPr>
        <w:spacing w:after="0" w:line="240" w:lineRule="auto"/>
        <w:jc w:val="both"/>
        <w:rPr>
          <w:rFonts w:ascii="Arial" w:hAnsi="Arial" w:cs="Arial"/>
          <w:lang w:val="es-ES_tradnl"/>
        </w:rPr>
      </w:pPr>
      <w:r>
        <w:rPr>
          <w:rFonts w:ascii="Arial" w:hAnsi="Arial" w:cs="Arial"/>
          <w:lang w:val="es-ES"/>
        </w:rPr>
        <w:t xml:space="preserve">En </w:t>
      </w:r>
      <w:r w:rsidR="00F04CCA" w:rsidRPr="00A81C93">
        <w:rPr>
          <w:rFonts w:ascii="Arial" w:hAnsi="Arial" w:cs="Arial"/>
          <w:lang w:val="es-ES_tradnl"/>
        </w:rPr>
        <w:t>ALC 7% de los directores no ejecutivos y 17 de los gerentes son mujeres (ver gráfico). En total, las mujeres de la región representan únicamente 19.7% del total de los empleados del sector de “electricidad, gas y agua”</w:t>
      </w:r>
      <w:r w:rsidR="00F04CCA" w:rsidRPr="00A81C93">
        <w:rPr>
          <w:rFonts w:ascii="Arial" w:hAnsi="Arial" w:cs="Arial"/>
          <w:vertAlign w:val="superscript"/>
        </w:rPr>
        <w:footnoteReference w:id="3"/>
      </w:r>
      <w:r w:rsidR="00F04CCA" w:rsidRPr="00A81C93">
        <w:rPr>
          <w:rFonts w:ascii="Arial" w:hAnsi="Arial" w:cs="Arial"/>
          <w:lang w:val="es-ES_tradnl"/>
        </w:rPr>
        <w:t>. En Paraguay, esta tendencia es similar. Como se mencionaba anteriormente, las mujeres representan por ejemplo en ANDE menos del 20% del total de los empleados</w:t>
      </w:r>
      <w:r w:rsidR="00F04CCA" w:rsidRPr="00A81C93">
        <w:rPr>
          <w:rStyle w:val="FootnoteReference"/>
          <w:rFonts w:ascii="Arial" w:hAnsi="Arial" w:cs="Arial"/>
        </w:rPr>
        <w:footnoteReference w:id="4"/>
      </w:r>
      <w:r w:rsidR="00F04CCA" w:rsidRPr="00A81C93">
        <w:rPr>
          <w:rFonts w:ascii="Arial" w:hAnsi="Arial" w:cs="Arial"/>
          <w:lang w:val="es-ES_tradnl"/>
        </w:rPr>
        <w:t>.</w:t>
      </w:r>
    </w:p>
    <w:p w14:paraId="282574F3" w14:textId="77777777" w:rsidR="00F04CCA" w:rsidRPr="00A81C93" w:rsidRDefault="00F04CCA" w:rsidP="00F04CCA">
      <w:pPr>
        <w:spacing w:after="0" w:line="240" w:lineRule="auto"/>
        <w:jc w:val="both"/>
        <w:rPr>
          <w:rFonts w:ascii="Arial" w:hAnsi="Arial" w:cs="Arial"/>
          <w:lang w:val="es-ES_tradnl"/>
        </w:rPr>
      </w:pPr>
    </w:p>
    <w:p w14:paraId="4004486C" w14:textId="77777777" w:rsidR="00F04CCA" w:rsidRPr="00A81C93" w:rsidRDefault="00D26535" w:rsidP="00F04CCA">
      <w:pPr>
        <w:rPr>
          <w:rFonts w:ascii="Arial" w:hAnsi="Arial" w:cs="Arial"/>
          <w:b/>
          <w:lang w:val="es-ES_tradnl"/>
        </w:rPr>
      </w:pPr>
      <w:r w:rsidRPr="00A81C93">
        <w:rPr>
          <w:rFonts w:ascii="Arial" w:hAnsi="Arial" w:cs="Arial"/>
          <w:noProof/>
        </w:rPr>
        <w:drawing>
          <wp:anchor distT="0" distB="0" distL="114300" distR="114300" simplePos="0" relativeHeight="251673088" behindDoc="0" locked="0" layoutInCell="1" allowOverlap="1" wp14:anchorId="7117FD50" wp14:editId="405DDCAD">
            <wp:simplePos x="0" y="0"/>
            <wp:positionH relativeFrom="column">
              <wp:posOffset>810985</wp:posOffset>
            </wp:positionH>
            <wp:positionV relativeFrom="paragraph">
              <wp:posOffset>404767</wp:posOffset>
            </wp:positionV>
            <wp:extent cx="4648536" cy="290441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48536" cy="2904411"/>
                    </a:xfrm>
                    <a:prstGeom prst="rect">
                      <a:avLst/>
                    </a:prstGeom>
                    <a:noFill/>
                    <a:ln>
                      <a:noFill/>
                    </a:ln>
                  </pic:spPr>
                </pic:pic>
              </a:graphicData>
            </a:graphic>
          </wp:anchor>
        </w:drawing>
      </w:r>
      <w:r w:rsidR="00F04CCA" w:rsidRPr="00A81C93">
        <w:rPr>
          <w:rFonts w:ascii="Arial" w:hAnsi="Arial" w:cs="Arial"/>
          <w:b/>
          <w:lang w:val="es-ES_tradnl"/>
        </w:rPr>
        <w:t>Repartición geográfica de mujeres en puestos estratégicos en las 200 compañías top de electricidad y servicios básicos</w:t>
      </w:r>
    </w:p>
    <w:p w14:paraId="7F5B2F46" w14:textId="77777777" w:rsidR="00F04CCA" w:rsidRPr="00A81C93" w:rsidRDefault="00D26535" w:rsidP="00D26535">
      <w:pPr>
        <w:spacing w:after="0" w:line="240" w:lineRule="auto"/>
        <w:rPr>
          <w:rFonts w:ascii="Arial" w:hAnsi="Arial" w:cs="Arial"/>
          <w:lang w:val="es-ES_tradnl"/>
        </w:rPr>
      </w:pPr>
      <w:r>
        <w:rPr>
          <w:rFonts w:ascii="Arial" w:hAnsi="Arial" w:cs="Arial"/>
          <w:lang w:val="es-ES_tradnl"/>
        </w:rPr>
        <w:br w:type="textWrapping" w:clear="all"/>
      </w:r>
    </w:p>
    <w:p w14:paraId="68317AAD" w14:textId="77777777" w:rsidR="00F04CCA" w:rsidRPr="00A81C93" w:rsidRDefault="00F04CCA" w:rsidP="00F04CCA">
      <w:pPr>
        <w:spacing w:after="0" w:line="240" w:lineRule="auto"/>
        <w:jc w:val="both"/>
        <w:rPr>
          <w:rFonts w:ascii="Arial" w:hAnsi="Arial" w:cs="Arial"/>
          <w:lang w:val="es-ES_tradnl"/>
        </w:rPr>
      </w:pPr>
    </w:p>
    <w:p w14:paraId="4D3C2E91" w14:textId="77777777" w:rsidR="00D26535" w:rsidRDefault="00F04CCA" w:rsidP="00F04CCA">
      <w:pPr>
        <w:spacing w:after="0" w:line="240" w:lineRule="auto"/>
        <w:jc w:val="both"/>
        <w:rPr>
          <w:rFonts w:ascii="Arial" w:hAnsi="Arial" w:cs="Arial"/>
          <w:lang w:val="es-ES_tradnl"/>
        </w:rPr>
      </w:pPr>
      <w:r w:rsidRPr="00A81C93">
        <w:rPr>
          <w:rFonts w:ascii="Arial" w:hAnsi="Arial" w:cs="Arial"/>
          <w:lang w:val="es-ES_tradnl"/>
        </w:rPr>
        <w:t xml:space="preserve"> </w:t>
      </w:r>
    </w:p>
    <w:p w14:paraId="18D343D9" w14:textId="77777777" w:rsidR="00D26535" w:rsidRDefault="00D26535">
      <w:pPr>
        <w:rPr>
          <w:rFonts w:ascii="Arial" w:hAnsi="Arial" w:cs="Arial"/>
          <w:lang w:val="es-ES_tradnl"/>
        </w:rPr>
      </w:pPr>
      <w:r>
        <w:rPr>
          <w:rFonts w:ascii="Arial" w:hAnsi="Arial" w:cs="Arial"/>
          <w:lang w:val="es-ES_tradnl"/>
        </w:rPr>
        <w:br w:type="page"/>
      </w:r>
    </w:p>
    <w:p w14:paraId="7BDEA722" w14:textId="77777777" w:rsidR="00F04CCA" w:rsidRPr="00A81C93" w:rsidRDefault="00F04CCA" w:rsidP="00F04CCA">
      <w:pPr>
        <w:spacing w:after="0" w:line="240" w:lineRule="auto"/>
        <w:jc w:val="both"/>
        <w:rPr>
          <w:rFonts w:ascii="Arial" w:hAnsi="Arial" w:cs="Arial"/>
          <w:lang w:val="es-ES_tradnl"/>
        </w:rPr>
      </w:pPr>
    </w:p>
    <w:p w14:paraId="27BEB23F" w14:textId="77777777" w:rsidR="00F04CCA" w:rsidRPr="00A81C93" w:rsidRDefault="00F04CCA" w:rsidP="00F04CCA">
      <w:pPr>
        <w:spacing w:after="0" w:line="240" w:lineRule="auto"/>
        <w:rPr>
          <w:rFonts w:ascii="Arial" w:hAnsi="Arial" w:cs="Arial"/>
          <w:b/>
          <w:lang w:val="es-ES_tradnl"/>
        </w:rPr>
      </w:pPr>
    </w:p>
    <w:p w14:paraId="59C8EE21" w14:textId="77777777" w:rsidR="00F04CCA" w:rsidRPr="00A81C93" w:rsidRDefault="00F04CCA" w:rsidP="00F04CCA">
      <w:pPr>
        <w:pStyle w:val="ListParagraph"/>
        <w:numPr>
          <w:ilvl w:val="0"/>
          <w:numId w:val="14"/>
        </w:numPr>
        <w:contextualSpacing/>
        <w:rPr>
          <w:rFonts w:ascii="Arial" w:hAnsi="Arial" w:cs="Arial"/>
          <w:b/>
          <w:lang w:val="es-ES_tradnl"/>
        </w:rPr>
      </w:pPr>
      <w:r w:rsidRPr="00A81C93">
        <w:rPr>
          <w:rFonts w:ascii="Arial" w:hAnsi="Arial" w:cs="Arial"/>
          <w:b/>
          <w:lang w:val="es-ES_tradnl"/>
        </w:rPr>
        <w:t>Problemática y Justificación de la Intervención de Género</w:t>
      </w:r>
    </w:p>
    <w:p w14:paraId="0C6460A0" w14:textId="77777777" w:rsidR="00F04CCA" w:rsidRPr="00A81C93" w:rsidRDefault="00F04CCA" w:rsidP="00F04CCA">
      <w:pPr>
        <w:spacing w:after="0" w:line="240" w:lineRule="auto"/>
        <w:rPr>
          <w:rFonts w:ascii="Arial" w:hAnsi="Arial" w:cs="Arial"/>
          <w:b/>
          <w:lang w:val="es-ES_tradnl"/>
        </w:rPr>
      </w:pPr>
    </w:p>
    <w:p w14:paraId="01DB9E8A" w14:textId="77777777" w:rsidR="00F04CCA" w:rsidRPr="00A81C93" w:rsidRDefault="00D26535" w:rsidP="00F04CCA">
      <w:pPr>
        <w:spacing w:after="0" w:line="240" w:lineRule="auto"/>
        <w:jc w:val="both"/>
        <w:rPr>
          <w:rFonts w:ascii="Arial" w:hAnsi="Arial" w:cs="Arial"/>
          <w:lang w:val="es-ES"/>
        </w:rPr>
      </w:pPr>
      <w:r w:rsidRPr="00A81C93">
        <w:rPr>
          <w:rFonts w:ascii="Arial" w:hAnsi="Arial" w:cs="Arial"/>
          <w:lang w:val="es-ES"/>
        </w:rPr>
        <w:t>De acuerdo con el</w:t>
      </w:r>
      <w:r w:rsidR="00F04CCA" w:rsidRPr="00A81C93">
        <w:rPr>
          <w:rFonts w:ascii="Arial" w:hAnsi="Arial" w:cs="Arial"/>
          <w:lang w:val="es-ES"/>
        </w:rPr>
        <w:t xml:space="preserve"> análisis de la Organización Internacional del Trabajo (OIT) Panorama Laboral América Latina y el Caribe, Paraguay octavo país (de 17 países analizados) de ALC con mayor proporción de mujeres en este tipo de trabajos (ver gráfico siguiente). Además, las mujeres están sobrerrepresentadas en sectores tales como servicios sociales, comercio y manufactura, trabajos de baja productividad y menos remunerados; pero están sub-representadas en sectores tales como la energía y minería, sectores que suelen más productivos, con salarios más altos, con empleos más estables y mayores beneficios sociales gracias a una fuerte sindicalización por parte de los empleados de estos sectores.</w:t>
      </w:r>
    </w:p>
    <w:p w14:paraId="615DC163" w14:textId="77777777" w:rsidR="00F04CCA" w:rsidRPr="00A81C93" w:rsidRDefault="00F04CCA" w:rsidP="00F04CCA">
      <w:pPr>
        <w:spacing w:after="0" w:line="240" w:lineRule="auto"/>
        <w:jc w:val="both"/>
        <w:rPr>
          <w:rFonts w:ascii="Arial" w:hAnsi="Arial" w:cs="Arial"/>
          <w:lang w:val="es-ES"/>
        </w:rPr>
      </w:pPr>
    </w:p>
    <w:p w14:paraId="64D0E814" w14:textId="77777777" w:rsidR="00F04CCA" w:rsidRPr="00A81C93" w:rsidRDefault="00F04CCA" w:rsidP="00F04CCA">
      <w:pPr>
        <w:spacing w:after="0" w:line="240" w:lineRule="auto"/>
        <w:jc w:val="both"/>
        <w:rPr>
          <w:rFonts w:ascii="Arial" w:hAnsi="Arial" w:cs="Arial"/>
          <w:lang w:val="es-ES"/>
        </w:rPr>
      </w:pPr>
      <w:r w:rsidRPr="00A81C93">
        <w:rPr>
          <w:rFonts w:ascii="Arial" w:hAnsi="Arial" w:cs="Arial"/>
          <w:noProof/>
        </w:rPr>
        <w:drawing>
          <wp:inline distT="0" distB="0" distL="0" distR="0" wp14:anchorId="6BE7A100" wp14:editId="30187A22">
            <wp:extent cx="5862119" cy="2430855"/>
            <wp:effectExtent l="0" t="0" r="5715" b="7620"/>
            <wp:docPr id="8" name="image11.jpg" descr="D:\DATA.IDB\Documents\INE - TSP\ES-L1097 - Rural\El Salvador - OIT - Trabajadores en puestos de menor calidad por sexo.jpg"/>
            <wp:cNvGraphicFramePr/>
            <a:graphic xmlns:a="http://schemas.openxmlformats.org/drawingml/2006/main">
              <a:graphicData uri="http://schemas.openxmlformats.org/drawingml/2006/picture">
                <pic:pic xmlns:pic="http://schemas.openxmlformats.org/drawingml/2006/picture">
                  <pic:nvPicPr>
                    <pic:cNvPr id="0" name="image11.jpg" descr="D:\DATA.IDB\Documents\INE - TSP\ES-L1097 - Rural\El Salvador - OIT - Trabajadores en puestos de menor calidad por sexo.jpg"/>
                    <pic:cNvPicPr preferRelativeResize="0"/>
                  </pic:nvPicPr>
                  <pic:blipFill>
                    <a:blip r:embed="rId21"/>
                    <a:srcRect/>
                    <a:stretch>
                      <a:fillRect/>
                    </a:stretch>
                  </pic:blipFill>
                  <pic:spPr>
                    <a:xfrm>
                      <a:off x="0" y="0"/>
                      <a:ext cx="5869161" cy="2433775"/>
                    </a:xfrm>
                    <a:prstGeom prst="rect">
                      <a:avLst/>
                    </a:prstGeom>
                    <a:ln/>
                  </pic:spPr>
                </pic:pic>
              </a:graphicData>
            </a:graphic>
          </wp:inline>
        </w:drawing>
      </w:r>
    </w:p>
    <w:p w14:paraId="3D643470" w14:textId="77777777" w:rsidR="00F04CCA" w:rsidRPr="00A81C93" w:rsidRDefault="00F04CCA" w:rsidP="00F04CCA">
      <w:pPr>
        <w:spacing w:after="0" w:line="240" w:lineRule="auto"/>
        <w:jc w:val="both"/>
        <w:rPr>
          <w:rFonts w:ascii="Arial" w:hAnsi="Arial" w:cs="Arial"/>
          <w:lang w:val="es-ES"/>
        </w:rPr>
      </w:pPr>
    </w:p>
    <w:p w14:paraId="483C791D" w14:textId="77777777" w:rsidR="00F04CCA" w:rsidRPr="00A81C93" w:rsidRDefault="00F04CCA" w:rsidP="00F04CCA">
      <w:pPr>
        <w:spacing w:after="0" w:line="240" w:lineRule="auto"/>
        <w:jc w:val="both"/>
        <w:rPr>
          <w:rFonts w:ascii="Arial" w:hAnsi="Arial" w:cs="Arial"/>
          <w:lang w:val="es-ES"/>
        </w:rPr>
      </w:pPr>
      <w:r w:rsidRPr="00A81C93">
        <w:rPr>
          <w:rFonts w:ascii="Arial" w:hAnsi="Arial" w:cs="Arial"/>
          <w:lang w:val="es-ES"/>
        </w:rPr>
        <w:t xml:space="preserve">Como en muchos países en desarrollo, los tomadores de decisiones del sector energético de ALC, incluyendo Paraguay, generalmente asumen que el incremento en el consumo energético mejora automáticamente la calidad de vida de todos y, por ende, enfocan las políticas e inversiones de energía en proyectos de gran escala. Esto sin tomar en cuenta las necesidades energéticas de las poblaciones más pobres o los roles y responsabilidades diferenciados de mujeres y hombres y sus relaciones con la energía. En otras palabras, las políticas e inversiones energéticas son neutras al género. Sin embargo, la realidad es que la pobreza energética afecta más, y de forma más severa, a las mujeres que a los hombres puesto que ellas son las principales responsables de los quehaceres del hogar, así como de la provisión y gestión de los servicios básicos, incluyendo la electricidad. Adicionalmente, a pesar de que las mujeres juegan este rol fundamental dentro del hogar, están ausentes de todos los niveles de los procesos de decisión ligados a las políticas e inversiones de energía. </w:t>
      </w:r>
    </w:p>
    <w:p w14:paraId="52FF31DD" w14:textId="77777777" w:rsidR="00F04CCA" w:rsidRPr="00A81C93" w:rsidRDefault="00F04CCA" w:rsidP="00F04CCA">
      <w:pPr>
        <w:spacing w:after="0" w:line="240" w:lineRule="auto"/>
        <w:jc w:val="both"/>
        <w:rPr>
          <w:rFonts w:ascii="Arial" w:hAnsi="Arial" w:cs="Arial"/>
          <w:lang w:val="es-ES"/>
        </w:rPr>
      </w:pPr>
    </w:p>
    <w:p w14:paraId="2328CD71" w14:textId="3F81036E" w:rsidR="00F04CCA" w:rsidRPr="00A81C93" w:rsidRDefault="00F04CCA" w:rsidP="00F04CCA">
      <w:pPr>
        <w:spacing w:after="0" w:line="240" w:lineRule="auto"/>
        <w:jc w:val="both"/>
        <w:rPr>
          <w:rFonts w:ascii="Arial" w:hAnsi="Arial" w:cs="Arial"/>
          <w:lang w:val="es-ES_tradnl"/>
        </w:rPr>
      </w:pPr>
      <w:r w:rsidRPr="00A81C93">
        <w:rPr>
          <w:rFonts w:ascii="Arial" w:hAnsi="Arial" w:cs="Arial"/>
          <w:lang w:val="es-ES"/>
        </w:rPr>
        <w:t>No obstante, algunos estudios demuestran que la inclusión de una perspectiva de género en proyectos de energía ayuda no solo a promover el empoderamiento económico y social de las mujeres y una mayor igualdad de género, sino también a mejorar la sostenibilidad de los proyectos de energía y el desempeño de las agencias sectoriales</w:t>
      </w:r>
      <w:r w:rsidRPr="00A81C93">
        <w:rPr>
          <w:rFonts w:ascii="Arial" w:hAnsi="Arial" w:cs="Arial"/>
          <w:vertAlign w:val="superscript"/>
          <w:lang w:val="es-ES"/>
        </w:rPr>
        <w:footnoteReference w:id="5"/>
      </w:r>
      <w:r w:rsidRPr="00A81C93">
        <w:rPr>
          <w:rFonts w:ascii="Arial" w:hAnsi="Arial" w:cs="Arial"/>
          <w:lang w:val="es-ES"/>
        </w:rPr>
        <w:t xml:space="preserve">. </w:t>
      </w:r>
      <w:bookmarkStart w:id="2" w:name="_Hlk486324473"/>
      <w:r w:rsidRPr="00A81C93">
        <w:rPr>
          <w:rFonts w:ascii="Arial" w:hAnsi="Arial" w:cs="Arial"/>
          <w:lang w:val="es-ES"/>
        </w:rPr>
        <w:t xml:space="preserve">Por ejemplo, un estudio </w:t>
      </w:r>
      <w:r w:rsidRPr="00A81C93">
        <w:rPr>
          <w:rFonts w:ascii="Arial" w:hAnsi="Arial" w:cs="Arial"/>
          <w:lang w:val="es-ES"/>
        </w:rPr>
        <w:lastRenderedPageBreak/>
        <w:t>realizado en Sud África encontré que el acceso a electricidad conllevo a que muchos hogares invirtieran en cocinas eléctricas y que gracias al tiempo que las mujeres ahorraban en recolectar leña, incremento la tasa de empleo femenino (pero no masculino) en un 13.5%</w:t>
      </w:r>
      <w:r w:rsidRPr="00A81C93">
        <w:rPr>
          <w:rFonts w:ascii="Arial" w:hAnsi="Arial" w:cs="Arial"/>
          <w:vertAlign w:val="superscript"/>
          <w:lang w:val="es-ES"/>
        </w:rPr>
        <w:footnoteReference w:id="6"/>
      </w:r>
      <w:r w:rsidRPr="00A81C93">
        <w:rPr>
          <w:rFonts w:ascii="Arial" w:hAnsi="Arial" w:cs="Arial"/>
          <w:lang w:val="es-ES"/>
        </w:rPr>
        <w:t>. Asimismo, un estudio de USAID</w:t>
      </w:r>
      <w:r w:rsidR="00B64E8C">
        <w:rPr>
          <w:rFonts w:ascii="Arial" w:hAnsi="Arial" w:cs="Arial"/>
          <w:lang w:val="es-ES"/>
        </w:rPr>
        <w:t xml:space="preserve"> (Agencia de Cooperación Internacional de Estados Unidos)</w:t>
      </w:r>
      <w:r w:rsidRPr="00A81C93">
        <w:rPr>
          <w:rFonts w:ascii="Arial" w:hAnsi="Arial" w:cs="Arial"/>
          <w:lang w:val="es-ES"/>
        </w:rPr>
        <w:t xml:space="preserve">, encontró que </w:t>
      </w:r>
      <w:r w:rsidRPr="00A81C93">
        <w:rPr>
          <w:rFonts w:ascii="Arial" w:hAnsi="Arial" w:cs="Arial"/>
          <w:lang w:val="es-ES_tradnl"/>
        </w:rPr>
        <w:t>las mujeres suelen tener estilos de gestión distintos a los hombres ya que se enfocan más en (i) desarrollar las capacidades de sus empleados, (ii) alcanzar formas de comunicación eficientes, y (iii) promover procesos de toma de decisión más participativos, entre otros. Esta evidencia “surgiere que mitigar las disparidades de género y mejorar la participación de las mujeres en el mercado laborar pueden incrementar las eficiencias operacionales que, finalmente, traerá más valor para las compañías de servicios básicos”</w:t>
      </w:r>
      <w:r w:rsidRPr="00A81C93">
        <w:rPr>
          <w:rFonts w:ascii="Arial" w:hAnsi="Arial" w:cs="Arial"/>
          <w:vertAlign w:val="superscript"/>
          <w:lang w:val="es-ES_tradnl"/>
        </w:rPr>
        <w:footnoteReference w:id="7"/>
      </w:r>
      <w:r w:rsidRPr="00A81C93">
        <w:rPr>
          <w:rFonts w:ascii="Arial" w:hAnsi="Arial" w:cs="Arial"/>
          <w:lang w:val="es-ES_tradnl"/>
        </w:rPr>
        <w:t>.</w:t>
      </w:r>
    </w:p>
    <w:p w14:paraId="6F5E3FF0" w14:textId="77777777" w:rsidR="00F04CCA" w:rsidRPr="00A81C93" w:rsidRDefault="00F04CCA" w:rsidP="00F04CCA">
      <w:pPr>
        <w:spacing w:after="0" w:line="240" w:lineRule="auto"/>
        <w:jc w:val="both"/>
        <w:rPr>
          <w:rFonts w:ascii="Arial" w:hAnsi="Arial" w:cs="Arial"/>
          <w:lang w:val="es-ES"/>
        </w:rPr>
      </w:pPr>
    </w:p>
    <w:p w14:paraId="0DC7DCDE" w14:textId="77777777" w:rsidR="00F04CCA" w:rsidRDefault="00F04CCA" w:rsidP="00F04CCA">
      <w:pPr>
        <w:spacing w:after="0" w:line="240" w:lineRule="auto"/>
        <w:jc w:val="both"/>
        <w:rPr>
          <w:rFonts w:ascii="Arial" w:hAnsi="Arial" w:cs="Arial"/>
          <w:lang w:val="es-ES"/>
        </w:rPr>
      </w:pPr>
      <w:r w:rsidRPr="00A81C93">
        <w:rPr>
          <w:rFonts w:ascii="Arial" w:hAnsi="Arial" w:cs="Arial"/>
          <w:lang w:val="es-ES"/>
        </w:rPr>
        <w:t>Por estas razones, el sector debe desarrollar una estrategia de género específica para el sector que permita entender las problemáticas de género y energía y responda a las necesidades energéticas diferenciadas de hombres y mujeres. Si bien promover</w:t>
      </w:r>
      <w:bookmarkEnd w:id="2"/>
      <w:r w:rsidRPr="00A81C93">
        <w:rPr>
          <w:rFonts w:ascii="Arial" w:hAnsi="Arial" w:cs="Arial"/>
          <w:lang w:val="es-ES"/>
        </w:rPr>
        <w:t xml:space="preserve"> una mayor participación laboral femenina en el sector es clave para que las necesidades de las mujeres este mejor representadas. Una estrategia de genero no puede enfocarse únicamente en este aspecto. Debe, además, identificar y proponer instrumentos, conceptos, metodologías y análisis que permitan asegurar que los proyectos energéticos incluyan un enfoque de género y busquen mejorar la calidad de vida tanto de hombres como mujeres. La inclusión de ambos aspectos permitirá que la estrategia promueva una mayor igualdad de género en el sector energético.</w:t>
      </w:r>
    </w:p>
    <w:p w14:paraId="4770DBBB" w14:textId="77777777" w:rsidR="00D26535" w:rsidRPr="00A81C93" w:rsidRDefault="00D26535" w:rsidP="00F04CCA">
      <w:pPr>
        <w:spacing w:after="0" w:line="240" w:lineRule="auto"/>
        <w:jc w:val="both"/>
        <w:rPr>
          <w:rFonts w:ascii="Arial" w:hAnsi="Arial" w:cs="Arial"/>
          <w:lang w:val="es-ES"/>
        </w:rPr>
      </w:pPr>
    </w:p>
    <w:p w14:paraId="4FAA7FC8" w14:textId="77777777" w:rsidR="008C3E9A" w:rsidRDefault="008C3E9A">
      <w:pPr>
        <w:rPr>
          <w:rFonts w:ascii="Arial" w:hAnsi="Arial" w:cs="Arial"/>
          <w:b/>
          <w:lang w:val="es-ES"/>
        </w:rPr>
      </w:pPr>
      <w:r>
        <w:rPr>
          <w:rFonts w:ascii="Arial" w:hAnsi="Arial" w:cs="Arial"/>
          <w:b/>
          <w:lang w:val="es-ES"/>
        </w:rPr>
        <w:br w:type="page"/>
      </w:r>
    </w:p>
    <w:p w14:paraId="5AF4F63E" w14:textId="77777777" w:rsidR="00F04CCA" w:rsidRPr="00A81C93" w:rsidRDefault="00F04CCA" w:rsidP="00F04CCA">
      <w:pPr>
        <w:spacing w:after="0" w:line="240" w:lineRule="auto"/>
        <w:rPr>
          <w:rFonts w:ascii="Arial" w:hAnsi="Arial" w:cs="Arial"/>
          <w:b/>
          <w:lang w:val="es-ES"/>
        </w:rPr>
      </w:pPr>
    </w:p>
    <w:p w14:paraId="02979985" w14:textId="77777777" w:rsidR="00F04CCA" w:rsidRPr="00A81C93" w:rsidRDefault="00F04CCA" w:rsidP="00F04CCA">
      <w:pPr>
        <w:pStyle w:val="ListParagraph"/>
        <w:numPr>
          <w:ilvl w:val="0"/>
          <w:numId w:val="14"/>
        </w:numPr>
        <w:contextualSpacing/>
        <w:jc w:val="both"/>
        <w:rPr>
          <w:rFonts w:ascii="Arial" w:hAnsi="Arial" w:cs="Arial"/>
          <w:b/>
          <w:lang w:val="es-ES_tradnl"/>
        </w:rPr>
      </w:pPr>
      <w:r w:rsidRPr="00A81C93">
        <w:rPr>
          <w:rFonts w:ascii="Arial" w:hAnsi="Arial" w:cs="Arial"/>
          <w:b/>
          <w:lang w:val="es-ES_tradnl"/>
        </w:rPr>
        <w:t xml:space="preserve">Propuesta Intervención de Género: Desarrollo de una </w:t>
      </w:r>
      <w:r w:rsidRPr="00A81C93">
        <w:rPr>
          <w:rFonts w:ascii="Arial" w:hAnsi="Arial" w:cs="Arial"/>
          <w:lang w:val="es-ES"/>
        </w:rPr>
        <w:t>“</w:t>
      </w:r>
      <w:r w:rsidRPr="00A81C93">
        <w:rPr>
          <w:rFonts w:ascii="Arial" w:hAnsi="Arial" w:cs="Arial"/>
          <w:b/>
          <w:lang w:val="es-ES"/>
        </w:rPr>
        <w:t>Estrategia de Género para el Sector Energético</w:t>
      </w:r>
      <w:r w:rsidRPr="00A81C93">
        <w:rPr>
          <w:rFonts w:ascii="Arial" w:hAnsi="Arial" w:cs="Arial"/>
          <w:b/>
          <w:lang w:val="es-ES_tradnl"/>
        </w:rPr>
        <w:t>”</w:t>
      </w:r>
    </w:p>
    <w:p w14:paraId="0CE93380" w14:textId="77777777" w:rsidR="00F04CCA" w:rsidRPr="00A81C93" w:rsidRDefault="00F04CCA" w:rsidP="00F04CCA">
      <w:pPr>
        <w:jc w:val="both"/>
        <w:rPr>
          <w:rFonts w:ascii="Arial" w:hAnsi="Arial" w:cs="Arial"/>
          <w:lang w:val="es-ES_tradnl"/>
        </w:rPr>
      </w:pPr>
    </w:p>
    <w:p w14:paraId="6969611C" w14:textId="77777777" w:rsidR="00F04CCA" w:rsidRPr="00A81C93" w:rsidRDefault="00F04CCA" w:rsidP="00F04CCA">
      <w:pPr>
        <w:jc w:val="both"/>
        <w:rPr>
          <w:rFonts w:ascii="Arial" w:hAnsi="Arial" w:cs="Arial"/>
          <w:lang w:val="es-ES"/>
        </w:rPr>
      </w:pPr>
      <w:r w:rsidRPr="00A81C93">
        <w:rPr>
          <w:rFonts w:ascii="Arial" w:hAnsi="Arial" w:cs="Arial"/>
          <w:lang w:val="es-ES"/>
        </w:rPr>
        <w:t xml:space="preserve">Las instituciones públicas vinculadas al sector energético- en este caso la ANDE, pueden jugar un rol esencial en la promoción de la igualdad de género no solo por su importancia liderando políticas y proyectos del sector, sino también por tener, entre sus objetivos, la mejora de la calidad de vida de los y las ciudadanos a través de la provisión de energía eléctrica. Sin embargo, si estas instituciones no buscan incluir de manera activa un enfoque de género dentro de las mismas instituciones y en sus políticas y proyectos, van a: 1) reproducir los roles tradicionales de género que caracterizan a nuestras culturas latinoamericanas; y 2) mantener y contribuir a las brechas de género y las desigualdades. Incluir una perspectiva de género dentro de dicha institución posibilitaría la creación de un marco de referencia para promover la igualdad de género no solo en el sector, pero también en otras instituciones públicas nacionales e internacionales.  </w:t>
      </w:r>
    </w:p>
    <w:p w14:paraId="0ABF5512" w14:textId="30813DEB" w:rsidR="00F04CCA" w:rsidRPr="00A81C93" w:rsidRDefault="00F04CCA" w:rsidP="00F04CCA">
      <w:pPr>
        <w:pStyle w:val="Paragraph"/>
        <w:numPr>
          <w:ilvl w:val="0"/>
          <w:numId w:val="0"/>
        </w:numPr>
        <w:rPr>
          <w:rFonts w:ascii="Arial" w:hAnsi="Arial" w:cs="Arial"/>
          <w:sz w:val="22"/>
          <w:szCs w:val="22"/>
        </w:rPr>
      </w:pPr>
      <w:r w:rsidRPr="00A81C93">
        <w:rPr>
          <w:rFonts w:ascii="Arial" w:hAnsi="Arial" w:cs="Arial"/>
          <w:sz w:val="22"/>
          <w:szCs w:val="22"/>
        </w:rPr>
        <w:t xml:space="preserve">El empleo y las condiciones de vida de las mujeres son dos variables fundamentales para avanzar hacia el desarrollo equitativo y sostenible de </w:t>
      </w:r>
      <w:r w:rsidR="005A147B">
        <w:rPr>
          <w:rFonts w:ascii="Arial" w:hAnsi="Arial" w:cs="Arial"/>
          <w:sz w:val="22"/>
          <w:szCs w:val="22"/>
        </w:rPr>
        <w:t>ALC</w:t>
      </w:r>
      <w:r w:rsidRPr="00A81C93">
        <w:rPr>
          <w:rFonts w:ascii="Arial" w:hAnsi="Arial" w:cs="Arial"/>
          <w:sz w:val="22"/>
          <w:szCs w:val="22"/>
        </w:rPr>
        <w:t xml:space="preserve">. En </w:t>
      </w:r>
      <w:r w:rsidR="005A147B">
        <w:rPr>
          <w:rFonts w:ascii="Arial" w:hAnsi="Arial" w:cs="Arial"/>
          <w:sz w:val="22"/>
          <w:szCs w:val="22"/>
        </w:rPr>
        <w:t>ALC</w:t>
      </w:r>
      <w:r w:rsidRPr="00A81C93">
        <w:rPr>
          <w:rFonts w:ascii="Arial" w:hAnsi="Arial" w:cs="Arial"/>
          <w:sz w:val="22"/>
          <w:szCs w:val="22"/>
        </w:rPr>
        <w:t>, la participación laboral de las mujeres se da de manera heterogénea entre países y subregiones. En Paraguay la tasa de participación laboral femenina se encuentr</w:t>
      </w:r>
      <w:r w:rsidR="005D2E1A">
        <w:rPr>
          <w:rFonts w:ascii="Arial" w:hAnsi="Arial" w:cs="Arial"/>
          <w:sz w:val="22"/>
          <w:szCs w:val="22"/>
        </w:rPr>
        <w:t>a</w:t>
      </w:r>
      <w:r w:rsidRPr="00A81C93">
        <w:rPr>
          <w:rFonts w:ascii="Arial" w:hAnsi="Arial" w:cs="Arial"/>
          <w:sz w:val="22"/>
          <w:szCs w:val="22"/>
        </w:rPr>
        <w:t xml:space="preserve"> en el promedio de la región, </w:t>
      </w:r>
      <w:r w:rsidR="00445FE7">
        <w:rPr>
          <w:rFonts w:ascii="Arial" w:hAnsi="Arial" w:cs="Arial"/>
          <w:sz w:val="22"/>
          <w:szCs w:val="22"/>
        </w:rPr>
        <w:t>47,9</w:t>
      </w:r>
      <w:r w:rsidRPr="00A81C93">
        <w:rPr>
          <w:rFonts w:ascii="Arial" w:hAnsi="Arial" w:cs="Arial"/>
          <w:sz w:val="22"/>
          <w:szCs w:val="22"/>
        </w:rPr>
        <w:t xml:space="preserve">%. </w:t>
      </w:r>
    </w:p>
    <w:p w14:paraId="692F38ED" w14:textId="77777777" w:rsidR="00F04CCA" w:rsidRPr="00A81C93" w:rsidRDefault="00F04CCA" w:rsidP="00F04CCA">
      <w:pPr>
        <w:pStyle w:val="Paragraph"/>
        <w:numPr>
          <w:ilvl w:val="0"/>
          <w:numId w:val="0"/>
        </w:numPr>
        <w:rPr>
          <w:rFonts w:ascii="Arial" w:hAnsi="Arial" w:cs="Arial"/>
          <w:sz w:val="22"/>
          <w:szCs w:val="22"/>
        </w:rPr>
      </w:pPr>
      <w:r w:rsidRPr="00A81C93">
        <w:rPr>
          <w:rFonts w:ascii="Arial" w:hAnsi="Arial" w:cs="Arial"/>
          <w:sz w:val="22"/>
          <w:szCs w:val="22"/>
        </w:rPr>
        <w:t xml:space="preserve">Inclusive dentro de este sector, un gran porcentaje de mujeres se desempeñan en tareas administrativas. Por lo general, el trabajo que las mujeres realizan es en sectores con menor remuneración y beneficios, e incluso sin contratos de servicios. </w:t>
      </w:r>
    </w:p>
    <w:p w14:paraId="53A7CE70" w14:textId="77777777" w:rsidR="00F04CCA" w:rsidRPr="00A81C93" w:rsidRDefault="00F04CCA" w:rsidP="00F04CCA">
      <w:pPr>
        <w:pStyle w:val="Paragraph"/>
        <w:numPr>
          <w:ilvl w:val="0"/>
          <w:numId w:val="0"/>
        </w:numPr>
        <w:rPr>
          <w:rFonts w:ascii="Arial" w:hAnsi="Arial" w:cs="Arial"/>
          <w:sz w:val="22"/>
          <w:szCs w:val="22"/>
        </w:rPr>
      </w:pPr>
      <w:r w:rsidRPr="005D2E1A">
        <w:rPr>
          <w:rFonts w:ascii="Arial" w:hAnsi="Arial" w:cs="Arial"/>
          <w:b/>
          <w:sz w:val="22"/>
          <w:szCs w:val="22"/>
        </w:rPr>
        <w:t>La diversidad enriquece y proporciona calidad a las instituciones</w:t>
      </w:r>
      <w:r w:rsidRPr="00A81C93">
        <w:rPr>
          <w:rFonts w:ascii="Arial" w:hAnsi="Arial" w:cs="Arial"/>
          <w:sz w:val="22"/>
          <w:szCs w:val="22"/>
        </w:rPr>
        <w:t>. Es un elemento indispensable para el buen desarrollo y desempeño de las empresas innovadoras y modernas. La promoción de la igualdad de género en el entorno institucional y empresarial fortalece el capital humano y mejora la calidad de los procesos de gestión, además de los resultados financieros y permitiendo mejorar la vida de todos, hombres, mujeres y familias. El sector energético ofrece una gran oportunidad para atraer más mujeres a tareas técnicas de mejor remuneración y/o de alto nivel.</w:t>
      </w:r>
    </w:p>
    <w:p w14:paraId="67A77F91" w14:textId="425D44F1" w:rsidR="00F04CCA" w:rsidRPr="00A81C93" w:rsidRDefault="00F04CCA" w:rsidP="00F04CCA">
      <w:pPr>
        <w:pStyle w:val="Paragraph"/>
        <w:numPr>
          <w:ilvl w:val="0"/>
          <w:numId w:val="0"/>
        </w:numPr>
        <w:rPr>
          <w:rFonts w:ascii="Arial" w:hAnsi="Arial" w:cs="Arial"/>
          <w:sz w:val="22"/>
          <w:szCs w:val="22"/>
        </w:rPr>
      </w:pPr>
      <w:r w:rsidRPr="00A81C93">
        <w:rPr>
          <w:rFonts w:ascii="Arial" w:hAnsi="Arial" w:cs="Arial"/>
          <w:sz w:val="22"/>
          <w:szCs w:val="22"/>
        </w:rPr>
        <w:t xml:space="preserve">Conocer la situación de las mujeres es una condición fundamental para dar cuenta de la problemática de las desigualdades de género, así como para generar respuestas públicas adecuadas. En este sentido, ANDE con el apoyo del BID </w:t>
      </w:r>
      <w:r w:rsidR="00B865B9">
        <w:rPr>
          <w:rFonts w:ascii="Arial" w:hAnsi="Arial" w:cs="Arial"/>
          <w:sz w:val="22"/>
          <w:szCs w:val="22"/>
        </w:rPr>
        <w:t>está realizando</w:t>
      </w:r>
      <w:r w:rsidR="00B865B9" w:rsidRPr="00A81C93">
        <w:rPr>
          <w:rFonts w:ascii="Arial" w:hAnsi="Arial" w:cs="Arial"/>
          <w:sz w:val="22"/>
          <w:szCs w:val="22"/>
        </w:rPr>
        <w:t xml:space="preserve"> </w:t>
      </w:r>
      <w:r w:rsidRPr="00A81C93">
        <w:rPr>
          <w:rFonts w:ascii="Arial" w:hAnsi="Arial" w:cs="Arial"/>
          <w:sz w:val="22"/>
          <w:szCs w:val="22"/>
        </w:rPr>
        <w:t xml:space="preserve">un diagnóstico de </w:t>
      </w:r>
      <w:r w:rsidR="006B2D84" w:rsidRPr="00A81C93">
        <w:rPr>
          <w:rFonts w:ascii="Arial" w:hAnsi="Arial" w:cs="Arial"/>
          <w:sz w:val="22"/>
          <w:szCs w:val="22"/>
        </w:rPr>
        <w:t>g</w:t>
      </w:r>
      <w:r w:rsidR="006B2D84">
        <w:rPr>
          <w:rFonts w:ascii="Arial" w:hAnsi="Arial" w:cs="Arial"/>
          <w:sz w:val="22"/>
          <w:szCs w:val="22"/>
        </w:rPr>
        <w:t>é</w:t>
      </w:r>
      <w:r w:rsidR="006B2D84" w:rsidRPr="00A81C93">
        <w:rPr>
          <w:rFonts w:ascii="Arial" w:hAnsi="Arial" w:cs="Arial"/>
          <w:sz w:val="22"/>
          <w:szCs w:val="22"/>
        </w:rPr>
        <w:t>nero</w:t>
      </w:r>
      <w:r w:rsidRPr="00A81C93">
        <w:rPr>
          <w:rFonts w:ascii="Arial" w:hAnsi="Arial" w:cs="Arial"/>
          <w:sz w:val="22"/>
          <w:szCs w:val="22"/>
        </w:rPr>
        <w:t xml:space="preserve"> durante la preparación de la operación para tener mejor conocimiento de las condiciones y la situación de la mujer en ANDE y en la Central Hidroeléctrica Acaray</w:t>
      </w:r>
      <w:r w:rsidR="005A147B">
        <w:rPr>
          <w:rFonts w:ascii="Arial" w:hAnsi="Arial" w:cs="Arial"/>
          <w:sz w:val="22"/>
          <w:szCs w:val="22"/>
        </w:rPr>
        <w:t xml:space="preserve"> (CHA)</w:t>
      </w:r>
      <w:r w:rsidRPr="00A81C93">
        <w:rPr>
          <w:rFonts w:ascii="Arial" w:hAnsi="Arial" w:cs="Arial"/>
          <w:sz w:val="22"/>
          <w:szCs w:val="22"/>
        </w:rPr>
        <w:t xml:space="preserve">. El </w:t>
      </w:r>
      <w:r w:rsidR="00186D8E" w:rsidRPr="00A81C93">
        <w:rPr>
          <w:rFonts w:ascii="Arial" w:hAnsi="Arial" w:cs="Arial"/>
          <w:sz w:val="22"/>
          <w:szCs w:val="22"/>
        </w:rPr>
        <w:t>diagnó</w:t>
      </w:r>
      <w:r w:rsidR="00186D8E">
        <w:rPr>
          <w:rFonts w:ascii="Arial" w:hAnsi="Arial" w:cs="Arial"/>
          <w:sz w:val="22"/>
          <w:szCs w:val="22"/>
        </w:rPr>
        <w:t>s</w:t>
      </w:r>
      <w:r w:rsidR="00186D8E" w:rsidRPr="00A81C93">
        <w:rPr>
          <w:rFonts w:ascii="Arial" w:hAnsi="Arial" w:cs="Arial"/>
          <w:sz w:val="22"/>
          <w:szCs w:val="22"/>
        </w:rPr>
        <w:t>tico</w:t>
      </w:r>
      <w:r w:rsidRPr="00A81C93">
        <w:rPr>
          <w:rFonts w:ascii="Arial" w:hAnsi="Arial" w:cs="Arial"/>
          <w:sz w:val="22"/>
          <w:szCs w:val="22"/>
        </w:rPr>
        <w:t xml:space="preserve"> </w:t>
      </w:r>
      <w:r w:rsidR="00981ED2">
        <w:rPr>
          <w:rFonts w:ascii="Arial" w:hAnsi="Arial" w:cs="Arial"/>
          <w:sz w:val="22"/>
          <w:szCs w:val="22"/>
        </w:rPr>
        <w:t>incluye entre sus actividades</w:t>
      </w:r>
      <w:r w:rsidRPr="00A81C93">
        <w:rPr>
          <w:rFonts w:ascii="Arial" w:hAnsi="Arial" w:cs="Arial"/>
          <w:sz w:val="22"/>
          <w:szCs w:val="22"/>
        </w:rPr>
        <w:t xml:space="preserve"> la preparación del diseño de herramientas: encuestas y entrevistas; recopilación de la información secundaria sobre la oferta y demanda del mercado laboral en el sector eléctrico, documentos internos de ANDE y CHA; procesar la información recolectada; analizar la información. Con base a esta información, </w:t>
      </w:r>
      <w:r w:rsidR="00981ED2">
        <w:rPr>
          <w:rFonts w:ascii="Arial" w:hAnsi="Arial" w:cs="Arial"/>
          <w:sz w:val="22"/>
          <w:szCs w:val="22"/>
        </w:rPr>
        <w:t>se preparará</w:t>
      </w:r>
      <w:r w:rsidRPr="00A81C93">
        <w:rPr>
          <w:rFonts w:ascii="Arial" w:hAnsi="Arial" w:cs="Arial"/>
          <w:sz w:val="22"/>
          <w:szCs w:val="22"/>
        </w:rPr>
        <w:t xml:space="preserve"> un Plan de Acción y una Política de Genero y Diversidad para ANDE. </w:t>
      </w:r>
    </w:p>
    <w:p w14:paraId="1FD5D88F" w14:textId="77777777" w:rsidR="00F04CCA" w:rsidRPr="00A81C93" w:rsidRDefault="00F04CCA" w:rsidP="00F04CCA">
      <w:pPr>
        <w:pStyle w:val="Paragraph"/>
        <w:numPr>
          <w:ilvl w:val="0"/>
          <w:numId w:val="0"/>
        </w:numPr>
        <w:rPr>
          <w:rFonts w:ascii="Arial" w:hAnsi="Arial" w:cs="Arial"/>
          <w:sz w:val="22"/>
          <w:szCs w:val="22"/>
        </w:rPr>
      </w:pPr>
      <w:r w:rsidRPr="00A81C93">
        <w:rPr>
          <w:rFonts w:ascii="Arial" w:hAnsi="Arial" w:cs="Arial"/>
          <w:sz w:val="22"/>
          <w:szCs w:val="22"/>
        </w:rPr>
        <w:t>Las desigualdades de género son, en general, producto de la</w:t>
      </w:r>
      <w:r w:rsidR="00186D8E">
        <w:rPr>
          <w:rFonts w:ascii="Arial" w:hAnsi="Arial" w:cs="Arial"/>
          <w:sz w:val="22"/>
          <w:szCs w:val="22"/>
        </w:rPr>
        <w:t>s</w:t>
      </w:r>
      <w:r w:rsidRPr="00A81C93">
        <w:rPr>
          <w:rFonts w:ascii="Arial" w:hAnsi="Arial" w:cs="Arial"/>
          <w:sz w:val="22"/>
          <w:szCs w:val="22"/>
        </w:rPr>
        <w:t xml:space="preserve"> estructura</w:t>
      </w:r>
      <w:r w:rsidR="005A147B">
        <w:rPr>
          <w:rFonts w:ascii="Arial" w:hAnsi="Arial" w:cs="Arial"/>
          <w:sz w:val="22"/>
          <w:szCs w:val="22"/>
        </w:rPr>
        <w:t>s</w:t>
      </w:r>
      <w:r w:rsidRPr="00A81C93">
        <w:rPr>
          <w:rFonts w:ascii="Arial" w:hAnsi="Arial" w:cs="Arial"/>
          <w:sz w:val="22"/>
          <w:szCs w:val="22"/>
        </w:rPr>
        <w:t xml:space="preserve"> sociales de base histórico-cultural que pueden ser transformadas para eliminar las condiciones que afectan negativamente la vida de las mujeres, reduciendo sus capacidades y oportunidades. En segundo lugar, las desigualdades inciden en el bienestar de toda la sociedad, ya que afectan el desarrollo socio-económico y restringen el ejercicio de los derechos y libertades políticas. Las desigualdades de género son una expresión de la falta de cumplimiento de derechos, un pilar fundamental de la vigencia del Estado de derecho.</w:t>
      </w:r>
    </w:p>
    <w:p w14:paraId="69E1BB97" w14:textId="77777777" w:rsidR="00F04CCA" w:rsidRPr="00A81C93" w:rsidRDefault="00F04CCA" w:rsidP="00F04CCA">
      <w:pPr>
        <w:pStyle w:val="Paragraph"/>
        <w:numPr>
          <w:ilvl w:val="0"/>
          <w:numId w:val="0"/>
        </w:numPr>
        <w:rPr>
          <w:rFonts w:ascii="Arial" w:hAnsi="Arial" w:cs="Arial"/>
          <w:sz w:val="22"/>
          <w:szCs w:val="22"/>
        </w:rPr>
      </w:pPr>
      <w:r w:rsidRPr="00A81C93">
        <w:rPr>
          <w:rFonts w:ascii="Arial" w:hAnsi="Arial" w:cs="Arial"/>
          <w:sz w:val="22"/>
          <w:szCs w:val="22"/>
        </w:rPr>
        <w:lastRenderedPageBreak/>
        <w:t>Por ello, garantizar el aumento del liderazgo y la participación de las mujeres en la vida social y política, así como crear condiciones para la promoción del empoderamiento de las mujeres es necesario poner en la mira de las políticas de Estado, capitalizando el apoyo de las organizaciones internacionales y el diálogo con la sociedad civil.</w:t>
      </w:r>
    </w:p>
    <w:p w14:paraId="13E6814D" w14:textId="77777777" w:rsidR="00F04CCA" w:rsidRDefault="00F04CCA" w:rsidP="00F04CCA">
      <w:pPr>
        <w:pStyle w:val="Paragraph"/>
        <w:numPr>
          <w:ilvl w:val="0"/>
          <w:numId w:val="0"/>
        </w:numPr>
        <w:rPr>
          <w:rFonts w:ascii="Arial" w:hAnsi="Arial" w:cs="Arial"/>
          <w:sz w:val="22"/>
          <w:szCs w:val="22"/>
        </w:rPr>
      </w:pPr>
      <w:r w:rsidRPr="00A81C93">
        <w:rPr>
          <w:rFonts w:ascii="Arial" w:hAnsi="Arial" w:cs="Arial"/>
          <w:sz w:val="22"/>
          <w:szCs w:val="22"/>
        </w:rPr>
        <w:t>La situación actual de las mujeres y las brechas con respecto a los hombres expresan la necesidad de transformaciones culturales, sociales, económicas y políticas para acortar las brechas de género. Dado su rol de garante de derechos el Estado enfrenta el desafío de crear condiciones efectivas para disminuir las desigualdades de género, a la par que reducir otras desigualdades como la económica, o las derivadas de la edad, etnia, área de residencia y orientación sexual.</w:t>
      </w:r>
    </w:p>
    <w:p w14:paraId="0CFB1A9A" w14:textId="77777777" w:rsidR="00186D8E" w:rsidRPr="00186D8E" w:rsidRDefault="00186D8E" w:rsidP="00F04CCA">
      <w:pPr>
        <w:pStyle w:val="Paragraph"/>
        <w:numPr>
          <w:ilvl w:val="0"/>
          <w:numId w:val="0"/>
        </w:numPr>
        <w:rPr>
          <w:rFonts w:ascii="Arial" w:hAnsi="Arial" w:cs="Arial"/>
          <w:b/>
          <w:sz w:val="22"/>
          <w:szCs w:val="22"/>
        </w:rPr>
      </w:pPr>
      <w:r w:rsidRPr="00186D8E">
        <w:rPr>
          <w:rFonts w:ascii="Arial" w:hAnsi="Arial" w:cs="Arial"/>
          <w:b/>
          <w:sz w:val="22"/>
          <w:szCs w:val="22"/>
        </w:rPr>
        <w:t>ANDE en cifras</w:t>
      </w:r>
    </w:p>
    <w:p w14:paraId="18383F31" w14:textId="77777777" w:rsidR="00445FE7" w:rsidRDefault="00F04CCA" w:rsidP="00F04CCA">
      <w:pPr>
        <w:pStyle w:val="Paragraph"/>
        <w:numPr>
          <w:ilvl w:val="0"/>
          <w:numId w:val="0"/>
        </w:numPr>
        <w:rPr>
          <w:rFonts w:ascii="Arial" w:hAnsi="Arial" w:cs="Arial"/>
          <w:sz w:val="22"/>
          <w:szCs w:val="22"/>
        </w:rPr>
      </w:pPr>
      <w:r w:rsidRPr="00A81C93">
        <w:rPr>
          <w:rFonts w:ascii="Arial" w:hAnsi="Arial" w:cs="Arial"/>
          <w:sz w:val="22"/>
          <w:szCs w:val="22"/>
        </w:rPr>
        <w:t xml:space="preserve">En mayo de 2018 la plantilla laboral de ANDE se dividía </w:t>
      </w:r>
      <w:r w:rsidR="00445FE7">
        <w:rPr>
          <w:rFonts w:ascii="Arial" w:hAnsi="Arial" w:cs="Arial"/>
          <w:sz w:val="22"/>
          <w:szCs w:val="22"/>
        </w:rPr>
        <w:t>de la siguiente manera:</w:t>
      </w:r>
    </w:p>
    <w:tbl>
      <w:tblPr>
        <w:tblW w:w="5000" w:type="pct"/>
        <w:tblLayout w:type="fixed"/>
        <w:tblLook w:val="04A0" w:firstRow="1" w:lastRow="0" w:firstColumn="1" w:lastColumn="0" w:noHBand="0" w:noVBand="1"/>
      </w:tblPr>
      <w:tblGrid>
        <w:gridCol w:w="2429"/>
        <w:gridCol w:w="1080"/>
        <w:gridCol w:w="1262"/>
        <w:gridCol w:w="899"/>
        <w:gridCol w:w="1260"/>
        <w:gridCol w:w="1440"/>
        <w:gridCol w:w="990"/>
      </w:tblGrid>
      <w:tr w:rsidR="00445FE7" w:rsidRPr="00445FE7" w14:paraId="7EF7F725" w14:textId="77777777" w:rsidTr="00445FE7">
        <w:trPr>
          <w:trHeight w:val="292"/>
        </w:trPr>
        <w:tc>
          <w:tcPr>
            <w:tcW w:w="1298" w:type="pct"/>
            <w:tcBorders>
              <w:top w:val="nil"/>
              <w:left w:val="nil"/>
              <w:bottom w:val="nil"/>
              <w:right w:val="nil"/>
            </w:tcBorders>
            <w:shd w:val="clear" w:color="DCE6F1" w:fill="DCE6F1"/>
            <w:noWrap/>
            <w:vAlign w:val="bottom"/>
            <w:hideMark/>
          </w:tcPr>
          <w:p w14:paraId="40DD0BF3" w14:textId="77777777" w:rsidR="00445FE7" w:rsidRPr="00445FE7" w:rsidRDefault="00445FE7" w:rsidP="00445FE7">
            <w:pPr>
              <w:spacing w:after="0" w:line="240" w:lineRule="auto"/>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Cantidad de Funcionarios</w:t>
            </w:r>
          </w:p>
        </w:tc>
        <w:tc>
          <w:tcPr>
            <w:tcW w:w="577" w:type="pct"/>
            <w:tcBorders>
              <w:top w:val="nil"/>
              <w:left w:val="nil"/>
              <w:bottom w:val="nil"/>
              <w:right w:val="nil"/>
            </w:tcBorders>
            <w:shd w:val="clear" w:color="DCE6F1" w:fill="DCE6F1"/>
            <w:noWrap/>
            <w:vAlign w:val="bottom"/>
            <w:hideMark/>
          </w:tcPr>
          <w:p w14:paraId="7B203840" w14:textId="77777777" w:rsidR="00445FE7" w:rsidRPr="00445FE7" w:rsidRDefault="00445FE7" w:rsidP="00445FE7">
            <w:pPr>
              <w:spacing w:after="0" w:line="240" w:lineRule="auto"/>
              <w:rPr>
                <w:rFonts w:ascii="Calibri" w:eastAsia="Times New Roman" w:hAnsi="Calibri" w:cs="Calibri"/>
                <w:b/>
                <w:bCs/>
                <w:color w:val="000000"/>
                <w:sz w:val="16"/>
                <w:szCs w:val="16"/>
              </w:rPr>
            </w:pPr>
          </w:p>
        </w:tc>
        <w:tc>
          <w:tcPr>
            <w:tcW w:w="674" w:type="pct"/>
            <w:tcBorders>
              <w:top w:val="nil"/>
              <w:left w:val="nil"/>
              <w:bottom w:val="nil"/>
              <w:right w:val="nil"/>
            </w:tcBorders>
            <w:shd w:val="clear" w:color="DCE6F1" w:fill="DCE6F1"/>
            <w:noWrap/>
            <w:vAlign w:val="bottom"/>
            <w:hideMark/>
          </w:tcPr>
          <w:p w14:paraId="1E1ADA53" w14:textId="77777777" w:rsidR="00445FE7" w:rsidRPr="00445FE7" w:rsidRDefault="00445FE7" w:rsidP="00445FE7">
            <w:pPr>
              <w:spacing w:after="0" w:line="240" w:lineRule="auto"/>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PLANO OCUPACIONAL</w:t>
            </w:r>
          </w:p>
        </w:tc>
        <w:tc>
          <w:tcPr>
            <w:tcW w:w="480" w:type="pct"/>
            <w:tcBorders>
              <w:top w:val="nil"/>
              <w:left w:val="nil"/>
              <w:bottom w:val="nil"/>
              <w:right w:val="nil"/>
            </w:tcBorders>
            <w:shd w:val="clear" w:color="DCE6F1" w:fill="DCE6F1"/>
            <w:noWrap/>
            <w:vAlign w:val="bottom"/>
            <w:hideMark/>
          </w:tcPr>
          <w:p w14:paraId="07366B5C" w14:textId="77777777" w:rsidR="00445FE7" w:rsidRPr="00445FE7" w:rsidRDefault="00445FE7" w:rsidP="00445FE7">
            <w:pPr>
              <w:spacing w:after="0" w:line="240" w:lineRule="auto"/>
              <w:rPr>
                <w:rFonts w:ascii="Calibri" w:eastAsia="Times New Roman" w:hAnsi="Calibri" w:cs="Calibri"/>
                <w:b/>
                <w:bCs/>
                <w:color w:val="000000"/>
                <w:sz w:val="16"/>
                <w:szCs w:val="16"/>
              </w:rPr>
            </w:pPr>
          </w:p>
        </w:tc>
        <w:tc>
          <w:tcPr>
            <w:tcW w:w="673" w:type="pct"/>
            <w:tcBorders>
              <w:top w:val="nil"/>
              <w:left w:val="nil"/>
              <w:bottom w:val="nil"/>
              <w:right w:val="nil"/>
            </w:tcBorders>
            <w:shd w:val="clear" w:color="DCE6F1" w:fill="DCE6F1"/>
            <w:noWrap/>
            <w:vAlign w:val="bottom"/>
            <w:hideMark/>
          </w:tcPr>
          <w:p w14:paraId="4DC16DA8" w14:textId="77777777" w:rsidR="00445FE7" w:rsidRPr="00445FE7" w:rsidRDefault="00445FE7" w:rsidP="00445FE7">
            <w:pPr>
              <w:spacing w:after="0" w:line="240" w:lineRule="auto"/>
              <w:rPr>
                <w:rFonts w:ascii="Times New Roman" w:eastAsia="Times New Roman" w:hAnsi="Times New Roman" w:cs="Times New Roman"/>
                <w:sz w:val="16"/>
                <w:szCs w:val="16"/>
              </w:rPr>
            </w:pPr>
          </w:p>
        </w:tc>
        <w:tc>
          <w:tcPr>
            <w:tcW w:w="769" w:type="pct"/>
            <w:tcBorders>
              <w:top w:val="nil"/>
              <w:left w:val="nil"/>
              <w:bottom w:val="nil"/>
              <w:right w:val="nil"/>
            </w:tcBorders>
            <w:shd w:val="clear" w:color="DCE6F1" w:fill="DCE6F1"/>
            <w:noWrap/>
            <w:vAlign w:val="bottom"/>
            <w:hideMark/>
          </w:tcPr>
          <w:p w14:paraId="10989994" w14:textId="77777777" w:rsidR="00445FE7" w:rsidRPr="00445FE7" w:rsidRDefault="00445FE7" w:rsidP="00445FE7">
            <w:pPr>
              <w:spacing w:after="0" w:line="240" w:lineRule="auto"/>
              <w:rPr>
                <w:rFonts w:ascii="Times New Roman" w:eastAsia="Times New Roman" w:hAnsi="Times New Roman" w:cs="Times New Roman"/>
                <w:sz w:val="16"/>
                <w:szCs w:val="16"/>
              </w:rPr>
            </w:pPr>
          </w:p>
        </w:tc>
        <w:tc>
          <w:tcPr>
            <w:tcW w:w="529" w:type="pct"/>
            <w:tcBorders>
              <w:top w:val="nil"/>
              <w:left w:val="nil"/>
              <w:bottom w:val="nil"/>
              <w:right w:val="nil"/>
            </w:tcBorders>
            <w:shd w:val="clear" w:color="DCE6F1" w:fill="DCE6F1"/>
            <w:noWrap/>
            <w:vAlign w:val="bottom"/>
            <w:hideMark/>
          </w:tcPr>
          <w:p w14:paraId="49488A8C" w14:textId="77777777" w:rsidR="00445FE7" w:rsidRPr="00445FE7" w:rsidRDefault="00445FE7" w:rsidP="00445FE7">
            <w:pPr>
              <w:spacing w:after="0" w:line="240" w:lineRule="auto"/>
              <w:rPr>
                <w:rFonts w:ascii="Times New Roman" w:eastAsia="Times New Roman" w:hAnsi="Times New Roman" w:cs="Times New Roman"/>
                <w:sz w:val="16"/>
                <w:szCs w:val="16"/>
              </w:rPr>
            </w:pPr>
          </w:p>
        </w:tc>
      </w:tr>
      <w:tr w:rsidR="00445FE7" w:rsidRPr="00445FE7" w14:paraId="038C55CA" w14:textId="77777777" w:rsidTr="00445FE7">
        <w:trPr>
          <w:trHeight w:val="292"/>
        </w:trPr>
        <w:tc>
          <w:tcPr>
            <w:tcW w:w="1298" w:type="pct"/>
            <w:tcBorders>
              <w:top w:val="nil"/>
              <w:left w:val="nil"/>
              <w:bottom w:val="single" w:sz="4" w:space="0" w:color="95B3D7"/>
              <w:right w:val="nil"/>
            </w:tcBorders>
            <w:shd w:val="clear" w:color="DCE6F1" w:fill="DCE6F1"/>
            <w:noWrap/>
            <w:vAlign w:val="bottom"/>
            <w:hideMark/>
          </w:tcPr>
          <w:p w14:paraId="09D141ED" w14:textId="77777777" w:rsidR="00445FE7" w:rsidRPr="00445FE7" w:rsidRDefault="00445FE7" w:rsidP="00445FE7">
            <w:pPr>
              <w:spacing w:after="0" w:line="240" w:lineRule="auto"/>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SITUACION DEL CONTRATO</w:t>
            </w:r>
          </w:p>
        </w:tc>
        <w:tc>
          <w:tcPr>
            <w:tcW w:w="577" w:type="pct"/>
            <w:tcBorders>
              <w:top w:val="nil"/>
              <w:left w:val="nil"/>
              <w:bottom w:val="single" w:sz="4" w:space="0" w:color="95B3D7"/>
              <w:right w:val="nil"/>
            </w:tcBorders>
            <w:shd w:val="clear" w:color="DCE6F1" w:fill="DCE6F1"/>
            <w:noWrap/>
            <w:vAlign w:val="bottom"/>
            <w:hideMark/>
          </w:tcPr>
          <w:p w14:paraId="3BDAE1C3" w14:textId="77777777" w:rsidR="00445FE7" w:rsidRPr="00445FE7" w:rsidRDefault="00445FE7" w:rsidP="00445FE7">
            <w:pPr>
              <w:spacing w:after="0" w:line="240" w:lineRule="auto"/>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SEXO</w:t>
            </w:r>
          </w:p>
        </w:tc>
        <w:tc>
          <w:tcPr>
            <w:tcW w:w="674" w:type="pct"/>
            <w:tcBorders>
              <w:top w:val="nil"/>
              <w:left w:val="nil"/>
              <w:bottom w:val="single" w:sz="4" w:space="0" w:color="95B3D7"/>
              <w:right w:val="nil"/>
            </w:tcBorders>
            <w:shd w:val="clear" w:color="DCE6F1" w:fill="DCE6F1"/>
            <w:noWrap/>
            <w:vAlign w:val="bottom"/>
            <w:hideMark/>
          </w:tcPr>
          <w:p w14:paraId="5713C650" w14:textId="77777777" w:rsidR="00445FE7" w:rsidRPr="00445FE7" w:rsidRDefault="00445FE7" w:rsidP="00445FE7">
            <w:pPr>
              <w:spacing w:after="0" w:line="240" w:lineRule="auto"/>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PROFESIONAL</w:t>
            </w:r>
          </w:p>
        </w:tc>
        <w:tc>
          <w:tcPr>
            <w:tcW w:w="480" w:type="pct"/>
            <w:tcBorders>
              <w:top w:val="nil"/>
              <w:left w:val="nil"/>
              <w:bottom w:val="single" w:sz="4" w:space="0" w:color="95B3D7"/>
              <w:right w:val="nil"/>
            </w:tcBorders>
            <w:shd w:val="clear" w:color="DCE6F1" w:fill="DCE6F1"/>
            <w:noWrap/>
            <w:vAlign w:val="bottom"/>
            <w:hideMark/>
          </w:tcPr>
          <w:p w14:paraId="2CABC80D" w14:textId="77777777" w:rsidR="00445FE7" w:rsidRPr="00445FE7" w:rsidRDefault="00445FE7" w:rsidP="00445FE7">
            <w:pPr>
              <w:spacing w:after="0" w:line="240" w:lineRule="auto"/>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TECNICO</w:t>
            </w:r>
          </w:p>
        </w:tc>
        <w:tc>
          <w:tcPr>
            <w:tcW w:w="673" w:type="pct"/>
            <w:tcBorders>
              <w:top w:val="nil"/>
              <w:left w:val="nil"/>
              <w:bottom w:val="single" w:sz="4" w:space="0" w:color="95B3D7"/>
              <w:right w:val="nil"/>
            </w:tcBorders>
            <w:shd w:val="clear" w:color="DCE6F1" w:fill="DCE6F1"/>
            <w:noWrap/>
            <w:vAlign w:val="bottom"/>
            <w:hideMark/>
          </w:tcPr>
          <w:p w14:paraId="55265E28" w14:textId="77777777" w:rsidR="00445FE7" w:rsidRPr="00445FE7" w:rsidRDefault="00445FE7" w:rsidP="00445FE7">
            <w:pPr>
              <w:spacing w:after="0" w:line="240" w:lineRule="auto"/>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OPERACIONAL</w:t>
            </w:r>
          </w:p>
        </w:tc>
        <w:tc>
          <w:tcPr>
            <w:tcW w:w="769" w:type="pct"/>
            <w:tcBorders>
              <w:top w:val="nil"/>
              <w:left w:val="nil"/>
              <w:bottom w:val="single" w:sz="4" w:space="0" w:color="95B3D7"/>
              <w:right w:val="nil"/>
            </w:tcBorders>
            <w:shd w:val="clear" w:color="DCE6F1" w:fill="DCE6F1"/>
            <w:noWrap/>
            <w:vAlign w:val="bottom"/>
            <w:hideMark/>
          </w:tcPr>
          <w:p w14:paraId="3BF710A7" w14:textId="77777777" w:rsidR="00445FE7" w:rsidRPr="00445FE7" w:rsidRDefault="00445FE7" w:rsidP="00445FE7">
            <w:pPr>
              <w:spacing w:after="0" w:line="240" w:lineRule="auto"/>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ADMINISTRATIVO</w:t>
            </w:r>
          </w:p>
        </w:tc>
        <w:tc>
          <w:tcPr>
            <w:tcW w:w="529" w:type="pct"/>
            <w:tcBorders>
              <w:top w:val="nil"/>
              <w:left w:val="nil"/>
              <w:bottom w:val="single" w:sz="4" w:space="0" w:color="95B3D7"/>
              <w:right w:val="nil"/>
            </w:tcBorders>
            <w:shd w:val="clear" w:color="DCE6F1" w:fill="DCE6F1"/>
            <w:noWrap/>
            <w:vAlign w:val="bottom"/>
            <w:hideMark/>
          </w:tcPr>
          <w:p w14:paraId="1046B4A2" w14:textId="77777777" w:rsidR="00445FE7" w:rsidRPr="00445FE7" w:rsidRDefault="00445FE7" w:rsidP="00445FE7">
            <w:pPr>
              <w:spacing w:after="0" w:line="240" w:lineRule="auto"/>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Total general</w:t>
            </w:r>
          </w:p>
        </w:tc>
      </w:tr>
      <w:tr w:rsidR="00445FE7" w:rsidRPr="00445FE7" w14:paraId="36C1822C" w14:textId="77777777" w:rsidTr="00445FE7">
        <w:trPr>
          <w:trHeight w:val="292"/>
        </w:trPr>
        <w:tc>
          <w:tcPr>
            <w:tcW w:w="1298" w:type="pct"/>
            <w:tcBorders>
              <w:top w:val="nil"/>
              <w:left w:val="nil"/>
              <w:bottom w:val="nil"/>
              <w:right w:val="nil"/>
            </w:tcBorders>
            <w:shd w:val="clear" w:color="auto" w:fill="auto"/>
            <w:noWrap/>
            <w:vAlign w:val="bottom"/>
            <w:hideMark/>
          </w:tcPr>
          <w:p w14:paraId="39C3DCEE" w14:textId="77777777" w:rsidR="00445FE7" w:rsidRPr="00445FE7" w:rsidRDefault="00445FE7" w:rsidP="00445FE7">
            <w:pPr>
              <w:spacing w:after="0" w:line="240" w:lineRule="auto"/>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PERMANENTE NOMBRADO</w:t>
            </w:r>
          </w:p>
        </w:tc>
        <w:tc>
          <w:tcPr>
            <w:tcW w:w="577" w:type="pct"/>
            <w:tcBorders>
              <w:top w:val="nil"/>
              <w:left w:val="nil"/>
              <w:bottom w:val="nil"/>
              <w:right w:val="nil"/>
            </w:tcBorders>
            <w:shd w:val="clear" w:color="auto" w:fill="auto"/>
            <w:noWrap/>
            <w:vAlign w:val="bottom"/>
            <w:hideMark/>
          </w:tcPr>
          <w:p w14:paraId="29FF794B" w14:textId="77777777" w:rsidR="00445FE7" w:rsidRPr="00445FE7" w:rsidRDefault="00445FE7" w:rsidP="00445FE7">
            <w:pPr>
              <w:spacing w:after="0" w:line="240" w:lineRule="auto"/>
              <w:rPr>
                <w:rFonts w:ascii="Calibri" w:eastAsia="Times New Roman" w:hAnsi="Calibri" w:cs="Calibri"/>
                <w:color w:val="000000"/>
                <w:sz w:val="16"/>
                <w:szCs w:val="16"/>
              </w:rPr>
            </w:pPr>
            <w:r w:rsidRPr="00445FE7">
              <w:rPr>
                <w:rFonts w:ascii="Calibri" w:eastAsia="Times New Roman" w:hAnsi="Calibri" w:cs="Calibri"/>
                <w:color w:val="000000"/>
                <w:sz w:val="16"/>
                <w:szCs w:val="16"/>
              </w:rPr>
              <w:t>FEMENINO</w:t>
            </w:r>
          </w:p>
        </w:tc>
        <w:tc>
          <w:tcPr>
            <w:tcW w:w="674" w:type="pct"/>
            <w:tcBorders>
              <w:top w:val="nil"/>
              <w:left w:val="nil"/>
              <w:bottom w:val="nil"/>
              <w:right w:val="nil"/>
            </w:tcBorders>
            <w:shd w:val="clear" w:color="auto" w:fill="auto"/>
            <w:noWrap/>
            <w:vAlign w:val="bottom"/>
            <w:hideMark/>
          </w:tcPr>
          <w:p w14:paraId="48DCFC20"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170</w:t>
            </w:r>
          </w:p>
        </w:tc>
        <w:tc>
          <w:tcPr>
            <w:tcW w:w="480" w:type="pct"/>
            <w:tcBorders>
              <w:top w:val="nil"/>
              <w:left w:val="nil"/>
              <w:bottom w:val="nil"/>
              <w:right w:val="nil"/>
            </w:tcBorders>
            <w:shd w:val="clear" w:color="auto" w:fill="auto"/>
            <w:noWrap/>
            <w:vAlign w:val="bottom"/>
            <w:hideMark/>
          </w:tcPr>
          <w:p w14:paraId="60C13535"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39</w:t>
            </w:r>
          </w:p>
        </w:tc>
        <w:tc>
          <w:tcPr>
            <w:tcW w:w="673" w:type="pct"/>
            <w:tcBorders>
              <w:top w:val="nil"/>
              <w:left w:val="nil"/>
              <w:bottom w:val="nil"/>
              <w:right w:val="nil"/>
            </w:tcBorders>
            <w:shd w:val="clear" w:color="auto" w:fill="auto"/>
            <w:noWrap/>
            <w:vAlign w:val="bottom"/>
            <w:hideMark/>
          </w:tcPr>
          <w:p w14:paraId="6F232D6F"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83</w:t>
            </w:r>
          </w:p>
        </w:tc>
        <w:tc>
          <w:tcPr>
            <w:tcW w:w="769" w:type="pct"/>
            <w:tcBorders>
              <w:top w:val="nil"/>
              <w:left w:val="nil"/>
              <w:bottom w:val="nil"/>
              <w:right w:val="nil"/>
            </w:tcBorders>
            <w:shd w:val="clear" w:color="auto" w:fill="auto"/>
            <w:noWrap/>
            <w:vAlign w:val="bottom"/>
            <w:hideMark/>
          </w:tcPr>
          <w:p w14:paraId="3392ECD7"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528</w:t>
            </w:r>
          </w:p>
        </w:tc>
        <w:tc>
          <w:tcPr>
            <w:tcW w:w="529" w:type="pct"/>
            <w:tcBorders>
              <w:top w:val="nil"/>
              <w:left w:val="nil"/>
              <w:bottom w:val="nil"/>
              <w:right w:val="nil"/>
            </w:tcBorders>
            <w:shd w:val="clear" w:color="auto" w:fill="auto"/>
            <w:noWrap/>
            <w:vAlign w:val="bottom"/>
            <w:hideMark/>
          </w:tcPr>
          <w:p w14:paraId="2694D524"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820</w:t>
            </w:r>
          </w:p>
        </w:tc>
      </w:tr>
      <w:tr w:rsidR="00445FE7" w:rsidRPr="00445FE7" w14:paraId="70A7AB5E" w14:textId="77777777" w:rsidTr="00445FE7">
        <w:trPr>
          <w:trHeight w:val="292"/>
        </w:trPr>
        <w:tc>
          <w:tcPr>
            <w:tcW w:w="1298" w:type="pct"/>
            <w:tcBorders>
              <w:top w:val="nil"/>
              <w:left w:val="nil"/>
              <w:bottom w:val="single" w:sz="4" w:space="0" w:color="95B3D7"/>
              <w:right w:val="nil"/>
            </w:tcBorders>
            <w:shd w:val="clear" w:color="auto" w:fill="auto"/>
            <w:noWrap/>
            <w:vAlign w:val="bottom"/>
            <w:hideMark/>
          </w:tcPr>
          <w:p w14:paraId="38AB9F63" w14:textId="77777777" w:rsidR="00445FE7" w:rsidRPr="00445FE7" w:rsidRDefault="00445FE7" w:rsidP="00445FE7">
            <w:pPr>
              <w:spacing w:after="0" w:line="240" w:lineRule="auto"/>
              <w:jc w:val="right"/>
              <w:rPr>
                <w:rFonts w:ascii="Calibri" w:eastAsia="Times New Roman" w:hAnsi="Calibri" w:cs="Calibri"/>
                <w:color w:val="000000"/>
                <w:sz w:val="16"/>
                <w:szCs w:val="16"/>
              </w:rPr>
            </w:pPr>
          </w:p>
        </w:tc>
        <w:tc>
          <w:tcPr>
            <w:tcW w:w="577" w:type="pct"/>
            <w:tcBorders>
              <w:top w:val="nil"/>
              <w:left w:val="nil"/>
              <w:bottom w:val="nil"/>
              <w:right w:val="nil"/>
            </w:tcBorders>
            <w:shd w:val="clear" w:color="auto" w:fill="auto"/>
            <w:noWrap/>
            <w:vAlign w:val="bottom"/>
            <w:hideMark/>
          </w:tcPr>
          <w:p w14:paraId="2B0E64CB" w14:textId="77777777" w:rsidR="00445FE7" w:rsidRPr="00445FE7" w:rsidRDefault="00445FE7" w:rsidP="00445FE7">
            <w:pPr>
              <w:spacing w:after="0" w:line="240" w:lineRule="auto"/>
              <w:rPr>
                <w:rFonts w:ascii="Calibri" w:eastAsia="Times New Roman" w:hAnsi="Calibri" w:cs="Calibri"/>
                <w:color w:val="000000"/>
                <w:sz w:val="16"/>
                <w:szCs w:val="16"/>
              </w:rPr>
            </w:pPr>
            <w:r w:rsidRPr="00445FE7">
              <w:rPr>
                <w:rFonts w:ascii="Calibri" w:eastAsia="Times New Roman" w:hAnsi="Calibri" w:cs="Calibri"/>
                <w:color w:val="000000"/>
                <w:sz w:val="16"/>
                <w:szCs w:val="16"/>
              </w:rPr>
              <w:t>MASCULINO</w:t>
            </w:r>
          </w:p>
        </w:tc>
        <w:tc>
          <w:tcPr>
            <w:tcW w:w="674" w:type="pct"/>
            <w:tcBorders>
              <w:top w:val="nil"/>
              <w:left w:val="nil"/>
              <w:bottom w:val="nil"/>
              <w:right w:val="nil"/>
            </w:tcBorders>
            <w:shd w:val="clear" w:color="auto" w:fill="auto"/>
            <w:noWrap/>
            <w:vAlign w:val="bottom"/>
            <w:hideMark/>
          </w:tcPr>
          <w:p w14:paraId="623D92B1"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423</w:t>
            </w:r>
          </w:p>
        </w:tc>
        <w:tc>
          <w:tcPr>
            <w:tcW w:w="480" w:type="pct"/>
            <w:tcBorders>
              <w:top w:val="nil"/>
              <w:left w:val="nil"/>
              <w:bottom w:val="nil"/>
              <w:right w:val="nil"/>
            </w:tcBorders>
            <w:shd w:val="clear" w:color="auto" w:fill="auto"/>
            <w:noWrap/>
            <w:vAlign w:val="bottom"/>
            <w:hideMark/>
          </w:tcPr>
          <w:p w14:paraId="6F316D0F"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512</w:t>
            </w:r>
          </w:p>
        </w:tc>
        <w:tc>
          <w:tcPr>
            <w:tcW w:w="673" w:type="pct"/>
            <w:tcBorders>
              <w:top w:val="nil"/>
              <w:left w:val="nil"/>
              <w:bottom w:val="nil"/>
              <w:right w:val="nil"/>
            </w:tcBorders>
            <w:shd w:val="clear" w:color="auto" w:fill="auto"/>
            <w:noWrap/>
            <w:vAlign w:val="bottom"/>
            <w:hideMark/>
          </w:tcPr>
          <w:p w14:paraId="5631D3B5"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1</w:t>
            </w:r>
            <w:r>
              <w:rPr>
                <w:rFonts w:ascii="Calibri" w:eastAsia="Times New Roman" w:hAnsi="Calibri" w:cs="Calibri"/>
                <w:color w:val="000000"/>
                <w:sz w:val="16"/>
                <w:szCs w:val="16"/>
              </w:rPr>
              <w:t>.</w:t>
            </w:r>
            <w:r w:rsidRPr="00445FE7">
              <w:rPr>
                <w:rFonts w:ascii="Calibri" w:eastAsia="Times New Roman" w:hAnsi="Calibri" w:cs="Calibri"/>
                <w:color w:val="000000"/>
                <w:sz w:val="16"/>
                <w:szCs w:val="16"/>
              </w:rPr>
              <w:t>999</w:t>
            </w:r>
          </w:p>
        </w:tc>
        <w:tc>
          <w:tcPr>
            <w:tcW w:w="769" w:type="pct"/>
            <w:tcBorders>
              <w:top w:val="nil"/>
              <w:left w:val="nil"/>
              <w:bottom w:val="nil"/>
              <w:right w:val="nil"/>
            </w:tcBorders>
            <w:shd w:val="clear" w:color="auto" w:fill="auto"/>
            <w:noWrap/>
            <w:vAlign w:val="bottom"/>
            <w:hideMark/>
          </w:tcPr>
          <w:p w14:paraId="509398F3"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647</w:t>
            </w:r>
          </w:p>
        </w:tc>
        <w:tc>
          <w:tcPr>
            <w:tcW w:w="529" w:type="pct"/>
            <w:tcBorders>
              <w:top w:val="nil"/>
              <w:left w:val="nil"/>
              <w:bottom w:val="nil"/>
              <w:right w:val="nil"/>
            </w:tcBorders>
            <w:shd w:val="clear" w:color="auto" w:fill="auto"/>
            <w:noWrap/>
            <w:vAlign w:val="bottom"/>
            <w:hideMark/>
          </w:tcPr>
          <w:p w14:paraId="495F8615"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3</w:t>
            </w:r>
            <w:r>
              <w:rPr>
                <w:rFonts w:ascii="Calibri" w:eastAsia="Times New Roman" w:hAnsi="Calibri" w:cs="Calibri"/>
                <w:color w:val="000000"/>
                <w:sz w:val="16"/>
                <w:szCs w:val="16"/>
              </w:rPr>
              <w:t>.</w:t>
            </w:r>
            <w:r w:rsidRPr="00445FE7">
              <w:rPr>
                <w:rFonts w:ascii="Calibri" w:eastAsia="Times New Roman" w:hAnsi="Calibri" w:cs="Calibri"/>
                <w:color w:val="000000"/>
                <w:sz w:val="16"/>
                <w:szCs w:val="16"/>
              </w:rPr>
              <w:t>581</w:t>
            </w:r>
          </w:p>
        </w:tc>
      </w:tr>
      <w:tr w:rsidR="00445FE7" w:rsidRPr="00445FE7" w14:paraId="2CFABDC5" w14:textId="77777777" w:rsidTr="00445FE7">
        <w:trPr>
          <w:trHeight w:val="292"/>
        </w:trPr>
        <w:tc>
          <w:tcPr>
            <w:tcW w:w="1298" w:type="pct"/>
            <w:tcBorders>
              <w:top w:val="single" w:sz="4" w:space="0" w:color="4F81BD"/>
              <w:left w:val="nil"/>
              <w:bottom w:val="single" w:sz="4" w:space="0" w:color="4F81BD"/>
              <w:right w:val="nil"/>
            </w:tcBorders>
            <w:shd w:val="clear" w:color="auto" w:fill="auto"/>
            <w:noWrap/>
            <w:vAlign w:val="bottom"/>
            <w:hideMark/>
          </w:tcPr>
          <w:p w14:paraId="6B6629E2" w14:textId="77777777" w:rsidR="00445FE7" w:rsidRPr="00445FE7" w:rsidRDefault="00445FE7" w:rsidP="00445FE7">
            <w:pPr>
              <w:spacing w:after="0" w:line="240" w:lineRule="auto"/>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Total PERMANENTE NOMBRADO</w:t>
            </w:r>
          </w:p>
        </w:tc>
        <w:tc>
          <w:tcPr>
            <w:tcW w:w="577" w:type="pct"/>
            <w:tcBorders>
              <w:top w:val="single" w:sz="4" w:space="0" w:color="4F81BD"/>
              <w:left w:val="nil"/>
              <w:bottom w:val="single" w:sz="4" w:space="0" w:color="4F81BD"/>
              <w:right w:val="nil"/>
            </w:tcBorders>
            <w:shd w:val="clear" w:color="auto" w:fill="auto"/>
            <w:noWrap/>
            <w:vAlign w:val="bottom"/>
            <w:hideMark/>
          </w:tcPr>
          <w:p w14:paraId="4961C34E" w14:textId="77777777" w:rsidR="00445FE7" w:rsidRPr="00445FE7" w:rsidRDefault="00445FE7" w:rsidP="00445FE7">
            <w:pPr>
              <w:spacing w:after="0" w:line="240" w:lineRule="auto"/>
              <w:rPr>
                <w:rFonts w:ascii="Calibri" w:eastAsia="Times New Roman" w:hAnsi="Calibri" w:cs="Calibri"/>
                <w:b/>
                <w:bCs/>
                <w:color w:val="000000"/>
                <w:sz w:val="16"/>
                <w:szCs w:val="16"/>
              </w:rPr>
            </w:pPr>
          </w:p>
        </w:tc>
        <w:tc>
          <w:tcPr>
            <w:tcW w:w="674" w:type="pct"/>
            <w:tcBorders>
              <w:top w:val="single" w:sz="4" w:space="0" w:color="4F81BD"/>
              <w:left w:val="nil"/>
              <w:bottom w:val="single" w:sz="4" w:space="0" w:color="4F81BD"/>
              <w:right w:val="nil"/>
            </w:tcBorders>
            <w:shd w:val="clear" w:color="auto" w:fill="auto"/>
            <w:noWrap/>
            <w:vAlign w:val="bottom"/>
            <w:hideMark/>
          </w:tcPr>
          <w:p w14:paraId="468E5915"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593</w:t>
            </w:r>
          </w:p>
        </w:tc>
        <w:tc>
          <w:tcPr>
            <w:tcW w:w="480" w:type="pct"/>
            <w:tcBorders>
              <w:top w:val="single" w:sz="4" w:space="0" w:color="4F81BD"/>
              <w:left w:val="nil"/>
              <w:bottom w:val="single" w:sz="4" w:space="0" w:color="4F81BD"/>
              <w:right w:val="nil"/>
            </w:tcBorders>
            <w:shd w:val="clear" w:color="auto" w:fill="auto"/>
            <w:noWrap/>
            <w:vAlign w:val="bottom"/>
            <w:hideMark/>
          </w:tcPr>
          <w:p w14:paraId="5DFC5AFC"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551</w:t>
            </w:r>
          </w:p>
        </w:tc>
        <w:tc>
          <w:tcPr>
            <w:tcW w:w="673" w:type="pct"/>
            <w:tcBorders>
              <w:top w:val="single" w:sz="4" w:space="0" w:color="4F81BD"/>
              <w:left w:val="nil"/>
              <w:bottom w:val="single" w:sz="4" w:space="0" w:color="4F81BD"/>
              <w:right w:val="nil"/>
            </w:tcBorders>
            <w:shd w:val="clear" w:color="auto" w:fill="auto"/>
            <w:noWrap/>
            <w:vAlign w:val="bottom"/>
            <w:hideMark/>
          </w:tcPr>
          <w:p w14:paraId="353B6604"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2</w:t>
            </w:r>
            <w:r>
              <w:rPr>
                <w:rFonts w:ascii="Calibri" w:eastAsia="Times New Roman" w:hAnsi="Calibri" w:cs="Calibri"/>
                <w:b/>
                <w:bCs/>
                <w:color w:val="000000"/>
                <w:sz w:val="16"/>
                <w:szCs w:val="16"/>
              </w:rPr>
              <w:t>.</w:t>
            </w:r>
            <w:r w:rsidRPr="00445FE7">
              <w:rPr>
                <w:rFonts w:ascii="Calibri" w:eastAsia="Times New Roman" w:hAnsi="Calibri" w:cs="Calibri"/>
                <w:b/>
                <w:bCs/>
                <w:color w:val="000000"/>
                <w:sz w:val="16"/>
                <w:szCs w:val="16"/>
              </w:rPr>
              <w:t>082</w:t>
            </w:r>
          </w:p>
        </w:tc>
        <w:tc>
          <w:tcPr>
            <w:tcW w:w="769" w:type="pct"/>
            <w:tcBorders>
              <w:top w:val="single" w:sz="4" w:space="0" w:color="4F81BD"/>
              <w:left w:val="nil"/>
              <w:bottom w:val="single" w:sz="4" w:space="0" w:color="4F81BD"/>
              <w:right w:val="nil"/>
            </w:tcBorders>
            <w:shd w:val="clear" w:color="auto" w:fill="auto"/>
            <w:noWrap/>
            <w:vAlign w:val="bottom"/>
            <w:hideMark/>
          </w:tcPr>
          <w:p w14:paraId="42C57395"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1</w:t>
            </w:r>
            <w:r>
              <w:rPr>
                <w:rFonts w:ascii="Calibri" w:eastAsia="Times New Roman" w:hAnsi="Calibri" w:cs="Calibri"/>
                <w:b/>
                <w:bCs/>
                <w:color w:val="000000"/>
                <w:sz w:val="16"/>
                <w:szCs w:val="16"/>
              </w:rPr>
              <w:t>.</w:t>
            </w:r>
            <w:r w:rsidRPr="00445FE7">
              <w:rPr>
                <w:rFonts w:ascii="Calibri" w:eastAsia="Times New Roman" w:hAnsi="Calibri" w:cs="Calibri"/>
                <w:b/>
                <w:bCs/>
                <w:color w:val="000000"/>
                <w:sz w:val="16"/>
                <w:szCs w:val="16"/>
              </w:rPr>
              <w:t>175</w:t>
            </w:r>
          </w:p>
        </w:tc>
        <w:tc>
          <w:tcPr>
            <w:tcW w:w="529" w:type="pct"/>
            <w:tcBorders>
              <w:top w:val="single" w:sz="4" w:space="0" w:color="4F81BD"/>
              <w:left w:val="nil"/>
              <w:bottom w:val="single" w:sz="4" w:space="0" w:color="4F81BD"/>
              <w:right w:val="nil"/>
            </w:tcBorders>
            <w:shd w:val="clear" w:color="auto" w:fill="auto"/>
            <w:noWrap/>
            <w:vAlign w:val="bottom"/>
            <w:hideMark/>
          </w:tcPr>
          <w:p w14:paraId="2BEFE396"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4</w:t>
            </w:r>
            <w:r>
              <w:rPr>
                <w:rFonts w:ascii="Calibri" w:eastAsia="Times New Roman" w:hAnsi="Calibri" w:cs="Calibri"/>
                <w:b/>
                <w:bCs/>
                <w:color w:val="000000"/>
                <w:sz w:val="16"/>
                <w:szCs w:val="16"/>
              </w:rPr>
              <w:t>.</w:t>
            </w:r>
            <w:r w:rsidRPr="00445FE7">
              <w:rPr>
                <w:rFonts w:ascii="Calibri" w:eastAsia="Times New Roman" w:hAnsi="Calibri" w:cs="Calibri"/>
                <w:b/>
                <w:bCs/>
                <w:color w:val="000000"/>
                <w:sz w:val="16"/>
                <w:szCs w:val="16"/>
              </w:rPr>
              <w:t>401</w:t>
            </w:r>
          </w:p>
        </w:tc>
      </w:tr>
      <w:tr w:rsidR="00445FE7" w:rsidRPr="00445FE7" w14:paraId="1532E37A" w14:textId="77777777" w:rsidTr="00445FE7">
        <w:trPr>
          <w:trHeight w:val="292"/>
        </w:trPr>
        <w:tc>
          <w:tcPr>
            <w:tcW w:w="1298" w:type="pct"/>
            <w:tcBorders>
              <w:top w:val="nil"/>
              <w:left w:val="nil"/>
              <w:bottom w:val="nil"/>
              <w:right w:val="nil"/>
            </w:tcBorders>
            <w:shd w:val="clear" w:color="auto" w:fill="auto"/>
            <w:noWrap/>
            <w:vAlign w:val="bottom"/>
            <w:hideMark/>
          </w:tcPr>
          <w:p w14:paraId="2A4F04F6" w14:textId="77777777" w:rsidR="00445FE7" w:rsidRPr="00445FE7" w:rsidRDefault="00445FE7" w:rsidP="00445FE7">
            <w:pPr>
              <w:spacing w:after="0" w:line="240" w:lineRule="auto"/>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PERMANENTE PRESTACION SERVICIOS</w:t>
            </w:r>
          </w:p>
        </w:tc>
        <w:tc>
          <w:tcPr>
            <w:tcW w:w="577" w:type="pct"/>
            <w:tcBorders>
              <w:top w:val="nil"/>
              <w:left w:val="nil"/>
              <w:bottom w:val="nil"/>
              <w:right w:val="nil"/>
            </w:tcBorders>
            <w:shd w:val="clear" w:color="auto" w:fill="auto"/>
            <w:noWrap/>
            <w:vAlign w:val="bottom"/>
            <w:hideMark/>
          </w:tcPr>
          <w:p w14:paraId="347E1567" w14:textId="77777777" w:rsidR="00445FE7" w:rsidRPr="00445FE7" w:rsidRDefault="00445FE7" w:rsidP="00445FE7">
            <w:pPr>
              <w:spacing w:after="0" w:line="240" w:lineRule="auto"/>
              <w:rPr>
                <w:rFonts w:ascii="Calibri" w:eastAsia="Times New Roman" w:hAnsi="Calibri" w:cs="Calibri"/>
                <w:color w:val="000000"/>
                <w:sz w:val="16"/>
                <w:szCs w:val="16"/>
              </w:rPr>
            </w:pPr>
            <w:r w:rsidRPr="00445FE7">
              <w:rPr>
                <w:rFonts w:ascii="Calibri" w:eastAsia="Times New Roman" w:hAnsi="Calibri" w:cs="Calibri"/>
                <w:color w:val="000000"/>
                <w:sz w:val="16"/>
                <w:szCs w:val="16"/>
              </w:rPr>
              <w:t>FEMENINO</w:t>
            </w:r>
          </w:p>
        </w:tc>
        <w:tc>
          <w:tcPr>
            <w:tcW w:w="674" w:type="pct"/>
            <w:tcBorders>
              <w:top w:val="nil"/>
              <w:left w:val="nil"/>
              <w:bottom w:val="nil"/>
              <w:right w:val="nil"/>
            </w:tcBorders>
            <w:shd w:val="clear" w:color="auto" w:fill="auto"/>
            <w:noWrap/>
            <w:vAlign w:val="bottom"/>
            <w:hideMark/>
          </w:tcPr>
          <w:p w14:paraId="6407E78F"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0</w:t>
            </w:r>
          </w:p>
        </w:tc>
        <w:tc>
          <w:tcPr>
            <w:tcW w:w="480" w:type="pct"/>
            <w:tcBorders>
              <w:top w:val="nil"/>
              <w:left w:val="nil"/>
              <w:bottom w:val="nil"/>
              <w:right w:val="nil"/>
            </w:tcBorders>
            <w:shd w:val="clear" w:color="auto" w:fill="auto"/>
            <w:noWrap/>
            <w:vAlign w:val="bottom"/>
            <w:hideMark/>
          </w:tcPr>
          <w:p w14:paraId="1E4B3C4E"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0</w:t>
            </w:r>
          </w:p>
        </w:tc>
        <w:tc>
          <w:tcPr>
            <w:tcW w:w="673" w:type="pct"/>
            <w:tcBorders>
              <w:top w:val="nil"/>
              <w:left w:val="nil"/>
              <w:bottom w:val="nil"/>
              <w:right w:val="nil"/>
            </w:tcBorders>
            <w:shd w:val="clear" w:color="auto" w:fill="auto"/>
            <w:noWrap/>
            <w:vAlign w:val="bottom"/>
            <w:hideMark/>
          </w:tcPr>
          <w:p w14:paraId="475550A1"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0</w:t>
            </w:r>
          </w:p>
        </w:tc>
        <w:tc>
          <w:tcPr>
            <w:tcW w:w="769" w:type="pct"/>
            <w:tcBorders>
              <w:top w:val="nil"/>
              <w:left w:val="nil"/>
              <w:bottom w:val="nil"/>
              <w:right w:val="nil"/>
            </w:tcBorders>
            <w:shd w:val="clear" w:color="auto" w:fill="auto"/>
            <w:noWrap/>
            <w:vAlign w:val="bottom"/>
            <w:hideMark/>
          </w:tcPr>
          <w:p w14:paraId="2F031797"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2</w:t>
            </w:r>
          </w:p>
        </w:tc>
        <w:tc>
          <w:tcPr>
            <w:tcW w:w="529" w:type="pct"/>
            <w:tcBorders>
              <w:top w:val="nil"/>
              <w:left w:val="nil"/>
              <w:bottom w:val="nil"/>
              <w:right w:val="nil"/>
            </w:tcBorders>
            <w:shd w:val="clear" w:color="auto" w:fill="auto"/>
            <w:noWrap/>
            <w:vAlign w:val="bottom"/>
            <w:hideMark/>
          </w:tcPr>
          <w:p w14:paraId="24ACD34C"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2</w:t>
            </w:r>
          </w:p>
        </w:tc>
      </w:tr>
      <w:tr w:rsidR="00445FE7" w:rsidRPr="00445FE7" w14:paraId="5010CD60" w14:textId="77777777" w:rsidTr="00445FE7">
        <w:trPr>
          <w:trHeight w:val="292"/>
        </w:trPr>
        <w:tc>
          <w:tcPr>
            <w:tcW w:w="1298" w:type="pct"/>
            <w:tcBorders>
              <w:top w:val="nil"/>
              <w:left w:val="nil"/>
              <w:bottom w:val="single" w:sz="4" w:space="0" w:color="95B3D7"/>
              <w:right w:val="nil"/>
            </w:tcBorders>
            <w:shd w:val="clear" w:color="auto" w:fill="auto"/>
            <w:noWrap/>
            <w:vAlign w:val="bottom"/>
            <w:hideMark/>
          </w:tcPr>
          <w:p w14:paraId="5C4D8321" w14:textId="77777777" w:rsidR="00445FE7" w:rsidRPr="00445FE7" w:rsidRDefault="00445FE7" w:rsidP="00445FE7">
            <w:pPr>
              <w:spacing w:after="0" w:line="240" w:lineRule="auto"/>
              <w:jc w:val="right"/>
              <w:rPr>
                <w:rFonts w:ascii="Calibri" w:eastAsia="Times New Roman" w:hAnsi="Calibri" w:cs="Calibri"/>
                <w:color w:val="000000"/>
                <w:sz w:val="16"/>
                <w:szCs w:val="16"/>
              </w:rPr>
            </w:pPr>
          </w:p>
        </w:tc>
        <w:tc>
          <w:tcPr>
            <w:tcW w:w="577" w:type="pct"/>
            <w:tcBorders>
              <w:top w:val="nil"/>
              <w:left w:val="nil"/>
              <w:bottom w:val="nil"/>
              <w:right w:val="nil"/>
            </w:tcBorders>
            <w:shd w:val="clear" w:color="auto" w:fill="auto"/>
            <w:noWrap/>
            <w:vAlign w:val="bottom"/>
            <w:hideMark/>
          </w:tcPr>
          <w:p w14:paraId="24AC7197" w14:textId="77777777" w:rsidR="00445FE7" w:rsidRPr="00445FE7" w:rsidRDefault="00445FE7" w:rsidP="00445FE7">
            <w:pPr>
              <w:spacing w:after="0" w:line="240" w:lineRule="auto"/>
              <w:rPr>
                <w:rFonts w:ascii="Calibri" w:eastAsia="Times New Roman" w:hAnsi="Calibri" w:cs="Calibri"/>
                <w:color w:val="000000"/>
                <w:sz w:val="16"/>
                <w:szCs w:val="16"/>
              </w:rPr>
            </w:pPr>
            <w:r w:rsidRPr="00445FE7">
              <w:rPr>
                <w:rFonts w:ascii="Calibri" w:eastAsia="Times New Roman" w:hAnsi="Calibri" w:cs="Calibri"/>
                <w:color w:val="000000"/>
                <w:sz w:val="16"/>
                <w:szCs w:val="16"/>
              </w:rPr>
              <w:t>MASCULINO</w:t>
            </w:r>
          </w:p>
        </w:tc>
        <w:tc>
          <w:tcPr>
            <w:tcW w:w="674" w:type="pct"/>
            <w:tcBorders>
              <w:top w:val="nil"/>
              <w:left w:val="nil"/>
              <w:bottom w:val="nil"/>
              <w:right w:val="nil"/>
            </w:tcBorders>
            <w:shd w:val="clear" w:color="auto" w:fill="auto"/>
            <w:noWrap/>
            <w:vAlign w:val="bottom"/>
            <w:hideMark/>
          </w:tcPr>
          <w:p w14:paraId="068E7737"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0</w:t>
            </w:r>
          </w:p>
        </w:tc>
        <w:tc>
          <w:tcPr>
            <w:tcW w:w="480" w:type="pct"/>
            <w:tcBorders>
              <w:top w:val="nil"/>
              <w:left w:val="nil"/>
              <w:bottom w:val="nil"/>
              <w:right w:val="nil"/>
            </w:tcBorders>
            <w:shd w:val="clear" w:color="auto" w:fill="auto"/>
            <w:noWrap/>
            <w:vAlign w:val="bottom"/>
            <w:hideMark/>
          </w:tcPr>
          <w:p w14:paraId="228025CA"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0</w:t>
            </w:r>
          </w:p>
        </w:tc>
        <w:tc>
          <w:tcPr>
            <w:tcW w:w="673" w:type="pct"/>
            <w:tcBorders>
              <w:top w:val="nil"/>
              <w:left w:val="nil"/>
              <w:bottom w:val="nil"/>
              <w:right w:val="nil"/>
            </w:tcBorders>
            <w:shd w:val="clear" w:color="auto" w:fill="auto"/>
            <w:noWrap/>
            <w:vAlign w:val="bottom"/>
            <w:hideMark/>
          </w:tcPr>
          <w:p w14:paraId="293681B0"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3</w:t>
            </w:r>
          </w:p>
        </w:tc>
        <w:tc>
          <w:tcPr>
            <w:tcW w:w="769" w:type="pct"/>
            <w:tcBorders>
              <w:top w:val="nil"/>
              <w:left w:val="nil"/>
              <w:bottom w:val="nil"/>
              <w:right w:val="nil"/>
            </w:tcBorders>
            <w:shd w:val="clear" w:color="auto" w:fill="auto"/>
            <w:noWrap/>
            <w:vAlign w:val="bottom"/>
            <w:hideMark/>
          </w:tcPr>
          <w:p w14:paraId="2B1A0578"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1</w:t>
            </w:r>
          </w:p>
        </w:tc>
        <w:tc>
          <w:tcPr>
            <w:tcW w:w="529" w:type="pct"/>
            <w:tcBorders>
              <w:top w:val="nil"/>
              <w:left w:val="nil"/>
              <w:bottom w:val="nil"/>
              <w:right w:val="nil"/>
            </w:tcBorders>
            <w:shd w:val="clear" w:color="auto" w:fill="auto"/>
            <w:noWrap/>
            <w:vAlign w:val="bottom"/>
            <w:hideMark/>
          </w:tcPr>
          <w:p w14:paraId="20509FD7"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4</w:t>
            </w:r>
          </w:p>
        </w:tc>
      </w:tr>
      <w:tr w:rsidR="00445FE7" w:rsidRPr="00445FE7" w14:paraId="241180CD" w14:textId="77777777" w:rsidTr="00445FE7">
        <w:trPr>
          <w:trHeight w:val="292"/>
        </w:trPr>
        <w:tc>
          <w:tcPr>
            <w:tcW w:w="1298" w:type="pct"/>
            <w:tcBorders>
              <w:top w:val="single" w:sz="4" w:space="0" w:color="4F81BD"/>
              <w:left w:val="nil"/>
              <w:bottom w:val="single" w:sz="4" w:space="0" w:color="4F81BD"/>
              <w:right w:val="nil"/>
            </w:tcBorders>
            <w:shd w:val="clear" w:color="auto" w:fill="auto"/>
            <w:noWrap/>
            <w:vAlign w:val="bottom"/>
            <w:hideMark/>
          </w:tcPr>
          <w:p w14:paraId="2FA3C6A6" w14:textId="77777777" w:rsidR="00445FE7" w:rsidRPr="00445FE7" w:rsidRDefault="00445FE7" w:rsidP="00445FE7">
            <w:pPr>
              <w:spacing w:after="0" w:line="240" w:lineRule="auto"/>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Total PERMANENTE PRESTACION SERVICIOS</w:t>
            </w:r>
          </w:p>
        </w:tc>
        <w:tc>
          <w:tcPr>
            <w:tcW w:w="577" w:type="pct"/>
            <w:tcBorders>
              <w:top w:val="single" w:sz="4" w:space="0" w:color="4F81BD"/>
              <w:left w:val="nil"/>
              <w:bottom w:val="single" w:sz="4" w:space="0" w:color="4F81BD"/>
              <w:right w:val="nil"/>
            </w:tcBorders>
            <w:shd w:val="clear" w:color="auto" w:fill="auto"/>
            <w:noWrap/>
            <w:vAlign w:val="bottom"/>
            <w:hideMark/>
          </w:tcPr>
          <w:p w14:paraId="3908A1ED" w14:textId="77777777" w:rsidR="00445FE7" w:rsidRPr="00445FE7" w:rsidRDefault="00445FE7" w:rsidP="00445FE7">
            <w:pPr>
              <w:spacing w:after="0" w:line="240" w:lineRule="auto"/>
              <w:rPr>
                <w:rFonts w:ascii="Calibri" w:eastAsia="Times New Roman" w:hAnsi="Calibri" w:cs="Calibri"/>
                <w:b/>
                <w:bCs/>
                <w:color w:val="000000"/>
                <w:sz w:val="16"/>
                <w:szCs w:val="16"/>
              </w:rPr>
            </w:pPr>
          </w:p>
        </w:tc>
        <w:tc>
          <w:tcPr>
            <w:tcW w:w="674" w:type="pct"/>
            <w:tcBorders>
              <w:top w:val="single" w:sz="4" w:space="0" w:color="4F81BD"/>
              <w:left w:val="nil"/>
              <w:bottom w:val="single" w:sz="4" w:space="0" w:color="4F81BD"/>
              <w:right w:val="nil"/>
            </w:tcBorders>
            <w:shd w:val="clear" w:color="auto" w:fill="auto"/>
            <w:noWrap/>
            <w:vAlign w:val="bottom"/>
            <w:hideMark/>
          </w:tcPr>
          <w:p w14:paraId="1B38CFDA"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0</w:t>
            </w:r>
          </w:p>
        </w:tc>
        <w:tc>
          <w:tcPr>
            <w:tcW w:w="480" w:type="pct"/>
            <w:tcBorders>
              <w:top w:val="single" w:sz="4" w:space="0" w:color="4F81BD"/>
              <w:left w:val="nil"/>
              <w:bottom w:val="single" w:sz="4" w:space="0" w:color="4F81BD"/>
              <w:right w:val="nil"/>
            </w:tcBorders>
            <w:shd w:val="clear" w:color="auto" w:fill="auto"/>
            <w:noWrap/>
            <w:vAlign w:val="bottom"/>
            <w:hideMark/>
          </w:tcPr>
          <w:p w14:paraId="6D8A8DFF"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0</w:t>
            </w:r>
          </w:p>
        </w:tc>
        <w:tc>
          <w:tcPr>
            <w:tcW w:w="673" w:type="pct"/>
            <w:tcBorders>
              <w:top w:val="single" w:sz="4" w:space="0" w:color="4F81BD"/>
              <w:left w:val="nil"/>
              <w:bottom w:val="single" w:sz="4" w:space="0" w:color="4F81BD"/>
              <w:right w:val="nil"/>
            </w:tcBorders>
            <w:shd w:val="clear" w:color="auto" w:fill="auto"/>
            <w:noWrap/>
            <w:vAlign w:val="bottom"/>
            <w:hideMark/>
          </w:tcPr>
          <w:p w14:paraId="77766B7D"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3</w:t>
            </w:r>
          </w:p>
        </w:tc>
        <w:tc>
          <w:tcPr>
            <w:tcW w:w="769" w:type="pct"/>
            <w:tcBorders>
              <w:top w:val="single" w:sz="4" w:space="0" w:color="4F81BD"/>
              <w:left w:val="nil"/>
              <w:bottom w:val="single" w:sz="4" w:space="0" w:color="4F81BD"/>
              <w:right w:val="nil"/>
            </w:tcBorders>
            <w:shd w:val="clear" w:color="auto" w:fill="auto"/>
            <w:noWrap/>
            <w:vAlign w:val="bottom"/>
            <w:hideMark/>
          </w:tcPr>
          <w:p w14:paraId="1506A45B"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3</w:t>
            </w:r>
          </w:p>
        </w:tc>
        <w:tc>
          <w:tcPr>
            <w:tcW w:w="529" w:type="pct"/>
            <w:tcBorders>
              <w:top w:val="single" w:sz="4" w:space="0" w:color="4F81BD"/>
              <w:left w:val="nil"/>
              <w:bottom w:val="single" w:sz="4" w:space="0" w:color="4F81BD"/>
              <w:right w:val="nil"/>
            </w:tcBorders>
            <w:shd w:val="clear" w:color="auto" w:fill="auto"/>
            <w:noWrap/>
            <w:vAlign w:val="bottom"/>
            <w:hideMark/>
          </w:tcPr>
          <w:p w14:paraId="3ADBF9F8"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6</w:t>
            </w:r>
          </w:p>
        </w:tc>
      </w:tr>
      <w:tr w:rsidR="00445FE7" w:rsidRPr="00445FE7" w14:paraId="5542BB81" w14:textId="77777777" w:rsidTr="00445FE7">
        <w:trPr>
          <w:trHeight w:val="292"/>
        </w:trPr>
        <w:tc>
          <w:tcPr>
            <w:tcW w:w="1298" w:type="pct"/>
            <w:tcBorders>
              <w:top w:val="nil"/>
              <w:left w:val="nil"/>
              <w:bottom w:val="nil"/>
              <w:right w:val="nil"/>
            </w:tcBorders>
            <w:shd w:val="clear" w:color="auto" w:fill="auto"/>
            <w:noWrap/>
            <w:vAlign w:val="bottom"/>
            <w:hideMark/>
          </w:tcPr>
          <w:p w14:paraId="4E870CEB" w14:textId="77777777" w:rsidR="00445FE7" w:rsidRPr="00445FE7" w:rsidRDefault="00445FE7" w:rsidP="00445FE7">
            <w:pPr>
              <w:spacing w:after="0" w:line="240" w:lineRule="auto"/>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CONTRATADO</w:t>
            </w:r>
          </w:p>
        </w:tc>
        <w:tc>
          <w:tcPr>
            <w:tcW w:w="577" w:type="pct"/>
            <w:tcBorders>
              <w:top w:val="nil"/>
              <w:left w:val="nil"/>
              <w:bottom w:val="nil"/>
              <w:right w:val="nil"/>
            </w:tcBorders>
            <w:shd w:val="clear" w:color="auto" w:fill="auto"/>
            <w:noWrap/>
            <w:vAlign w:val="bottom"/>
            <w:hideMark/>
          </w:tcPr>
          <w:p w14:paraId="2E07620C" w14:textId="77777777" w:rsidR="00445FE7" w:rsidRPr="00445FE7" w:rsidRDefault="00445FE7" w:rsidP="00445FE7">
            <w:pPr>
              <w:spacing w:after="0" w:line="240" w:lineRule="auto"/>
              <w:rPr>
                <w:rFonts w:ascii="Calibri" w:eastAsia="Times New Roman" w:hAnsi="Calibri" w:cs="Calibri"/>
                <w:color w:val="000000"/>
                <w:sz w:val="16"/>
                <w:szCs w:val="16"/>
              </w:rPr>
            </w:pPr>
            <w:r w:rsidRPr="00445FE7">
              <w:rPr>
                <w:rFonts w:ascii="Calibri" w:eastAsia="Times New Roman" w:hAnsi="Calibri" w:cs="Calibri"/>
                <w:color w:val="000000"/>
                <w:sz w:val="16"/>
                <w:szCs w:val="16"/>
              </w:rPr>
              <w:t>FEMENINO</w:t>
            </w:r>
          </w:p>
        </w:tc>
        <w:tc>
          <w:tcPr>
            <w:tcW w:w="674" w:type="pct"/>
            <w:tcBorders>
              <w:top w:val="nil"/>
              <w:left w:val="nil"/>
              <w:bottom w:val="nil"/>
              <w:right w:val="nil"/>
            </w:tcBorders>
            <w:shd w:val="clear" w:color="auto" w:fill="auto"/>
            <w:noWrap/>
            <w:vAlign w:val="bottom"/>
            <w:hideMark/>
          </w:tcPr>
          <w:p w14:paraId="6C49358E"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5</w:t>
            </w:r>
          </w:p>
        </w:tc>
        <w:tc>
          <w:tcPr>
            <w:tcW w:w="480" w:type="pct"/>
            <w:tcBorders>
              <w:top w:val="nil"/>
              <w:left w:val="nil"/>
              <w:bottom w:val="nil"/>
              <w:right w:val="nil"/>
            </w:tcBorders>
            <w:shd w:val="clear" w:color="auto" w:fill="auto"/>
            <w:noWrap/>
            <w:vAlign w:val="bottom"/>
            <w:hideMark/>
          </w:tcPr>
          <w:p w14:paraId="4F988890"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1</w:t>
            </w:r>
          </w:p>
        </w:tc>
        <w:tc>
          <w:tcPr>
            <w:tcW w:w="673" w:type="pct"/>
            <w:tcBorders>
              <w:top w:val="nil"/>
              <w:left w:val="nil"/>
              <w:bottom w:val="nil"/>
              <w:right w:val="nil"/>
            </w:tcBorders>
            <w:shd w:val="clear" w:color="auto" w:fill="auto"/>
            <w:noWrap/>
            <w:vAlign w:val="bottom"/>
            <w:hideMark/>
          </w:tcPr>
          <w:p w14:paraId="29BBDF72"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57</w:t>
            </w:r>
          </w:p>
        </w:tc>
        <w:tc>
          <w:tcPr>
            <w:tcW w:w="769" w:type="pct"/>
            <w:tcBorders>
              <w:top w:val="nil"/>
              <w:left w:val="nil"/>
              <w:bottom w:val="nil"/>
              <w:right w:val="nil"/>
            </w:tcBorders>
            <w:shd w:val="clear" w:color="auto" w:fill="auto"/>
            <w:noWrap/>
            <w:vAlign w:val="bottom"/>
            <w:hideMark/>
          </w:tcPr>
          <w:p w14:paraId="2777D7CE"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98</w:t>
            </w:r>
          </w:p>
        </w:tc>
        <w:tc>
          <w:tcPr>
            <w:tcW w:w="529" w:type="pct"/>
            <w:tcBorders>
              <w:top w:val="nil"/>
              <w:left w:val="nil"/>
              <w:bottom w:val="nil"/>
              <w:right w:val="nil"/>
            </w:tcBorders>
            <w:shd w:val="clear" w:color="auto" w:fill="auto"/>
            <w:noWrap/>
            <w:vAlign w:val="bottom"/>
            <w:hideMark/>
          </w:tcPr>
          <w:p w14:paraId="3B9EC6F0"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161</w:t>
            </w:r>
          </w:p>
        </w:tc>
      </w:tr>
      <w:tr w:rsidR="00445FE7" w:rsidRPr="00445FE7" w14:paraId="1B90B02A" w14:textId="77777777" w:rsidTr="00445FE7">
        <w:trPr>
          <w:trHeight w:val="292"/>
        </w:trPr>
        <w:tc>
          <w:tcPr>
            <w:tcW w:w="1298" w:type="pct"/>
            <w:tcBorders>
              <w:top w:val="nil"/>
              <w:left w:val="nil"/>
              <w:bottom w:val="single" w:sz="4" w:space="0" w:color="95B3D7"/>
              <w:right w:val="nil"/>
            </w:tcBorders>
            <w:shd w:val="clear" w:color="auto" w:fill="auto"/>
            <w:noWrap/>
            <w:vAlign w:val="bottom"/>
            <w:hideMark/>
          </w:tcPr>
          <w:p w14:paraId="7C20274A" w14:textId="77777777" w:rsidR="00445FE7" w:rsidRPr="00445FE7" w:rsidRDefault="00445FE7" w:rsidP="00445FE7">
            <w:pPr>
              <w:spacing w:after="0" w:line="240" w:lineRule="auto"/>
              <w:jc w:val="right"/>
              <w:rPr>
                <w:rFonts w:ascii="Calibri" w:eastAsia="Times New Roman" w:hAnsi="Calibri" w:cs="Calibri"/>
                <w:color w:val="000000"/>
                <w:sz w:val="16"/>
                <w:szCs w:val="16"/>
              </w:rPr>
            </w:pPr>
          </w:p>
        </w:tc>
        <w:tc>
          <w:tcPr>
            <w:tcW w:w="577" w:type="pct"/>
            <w:tcBorders>
              <w:top w:val="nil"/>
              <w:left w:val="nil"/>
              <w:bottom w:val="nil"/>
              <w:right w:val="nil"/>
            </w:tcBorders>
            <w:shd w:val="clear" w:color="auto" w:fill="auto"/>
            <w:noWrap/>
            <w:vAlign w:val="bottom"/>
            <w:hideMark/>
          </w:tcPr>
          <w:p w14:paraId="78904381" w14:textId="77777777" w:rsidR="00445FE7" w:rsidRPr="00445FE7" w:rsidRDefault="00445FE7" w:rsidP="00445FE7">
            <w:pPr>
              <w:spacing w:after="0" w:line="240" w:lineRule="auto"/>
              <w:rPr>
                <w:rFonts w:ascii="Calibri" w:eastAsia="Times New Roman" w:hAnsi="Calibri" w:cs="Calibri"/>
                <w:color w:val="000000"/>
                <w:sz w:val="16"/>
                <w:szCs w:val="16"/>
              </w:rPr>
            </w:pPr>
            <w:r w:rsidRPr="00445FE7">
              <w:rPr>
                <w:rFonts w:ascii="Calibri" w:eastAsia="Times New Roman" w:hAnsi="Calibri" w:cs="Calibri"/>
                <w:color w:val="000000"/>
                <w:sz w:val="16"/>
                <w:szCs w:val="16"/>
              </w:rPr>
              <w:t>MASCULINO</w:t>
            </w:r>
          </w:p>
        </w:tc>
        <w:tc>
          <w:tcPr>
            <w:tcW w:w="674" w:type="pct"/>
            <w:tcBorders>
              <w:top w:val="nil"/>
              <w:left w:val="nil"/>
              <w:bottom w:val="nil"/>
              <w:right w:val="nil"/>
            </w:tcBorders>
            <w:shd w:val="clear" w:color="auto" w:fill="auto"/>
            <w:noWrap/>
            <w:vAlign w:val="bottom"/>
            <w:hideMark/>
          </w:tcPr>
          <w:p w14:paraId="517AB55B"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5</w:t>
            </w:r>
          </w:p>
        </w:tc>
        <w:tc>
          <w:tcPr>
            <w:tcW w:w="480" w:type="pct"/>
            <w:tcBorders>
              <w:top w:val="nil"/>
              <w:left w:val="nil"/>
              <w:bottom w:val="nil"/>
              <w:right w:val="nil"/>
            </w:tcBorders>
            <w:shd w:val="clear" w:color="auto" w:fill="auto"/>
            <w:noWrap/>
            <w:vAlign w:val="bottom"/>
            <w:hideMark/>
          </w:tcPr>
          <w:p w14:paraId="6B8C49E2"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1</w:t>
            </w:r>
          </w:p>
        </w:tc>
        <w:tc>
          <w:tcPr>
            <w:tcW w:w="673" w:type="pct"/>
            <w:tcBorders>
              <w:top w:val="nil"/>
              <w:left w:val="nil"/>
              <w:bottom w:val="nil"/>
              <w:right w:val="nil"/>
            </w:tcBorders>
            <w:shd w:val="clear" w:color="auto" w:fill="auto"/>
            <w:noWrap/>
            <w:vAlign w:val="bottom"/>
            <w:hideMark/>
          </w:tcPr>
          <w:p w14:paraId="7FFB5D88"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310</w:t>
            </w:r>
          </w:p>
        </w:tc>
        <w:tc>
          <w:tcPr>
            <w:tcW w:w="769" w:type="pct"/>
            <w:tcBorders>
              <w:top w:val="nil"/>
              <w:left w:val="nil"/>
              <w:bottom w:val="nil"/>
              <w:right w:val="nil"/>
            </w:tcBorders>
            <w:shd w:val="clear" w:color="auto" w:fill="auto"/>
            <w:noWrap/>
            <w:vAlign w:val="bottom"/>
            <w:hideMark/>
          </w:tcPr>
          <w:p w14:paraId="6940231D"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79</w:t>
            </w:r>
          </w:p>
        </w:tc>
        <w:tc>
          <w:tcPr>
            <w:tcW w:w="529" w:type="pct"/>
            <w:tcBorders>
              <w:top w:val="nil"/>
              <w:left w:val="nil"/>
              <w:bottom w:val="nil"/>
              <w:right w:val="nil"/>
            </w:tcBorders>
            <w:shd w:val="clear" w:color="auto" w:fill="auto"/>
            <w:noWrap/>
            <w:vAlign w:val="bottom"/>
            <w:hideMark/>
          </w:tcPr>
          <w:p w14:paraId="5C90015A" w14:textId="77777777" w:rsidR="00445FE7" w:rsidRPr="00445FE7" w:rsidRDefault="00445FE7" w:rsidP="00445FE7">
            <w:pPr>
              <w:spacing w:after="0" w:line="240" w:lineRule="auto"/>
              <w:jc w:val="right"/>
              <w:rPr>
                <w:rFonts w:ascii="Calibri" w:eastAsia="Times New Roman" w:hAnsi="Calibri" w:cs="Calibri"/>
                <w:color w:val="000000"/>
                <w:sz w:val="16"/>
                <w:szCs w:val="16"/>
              </w:rPr>
            </w:pPr>
            <w:r w:rsidRPr="00445FE7">
              <w:rPr>
                <w:rFonts w:ascii="Calibri" w:eastAsia="Times New Roman" w:hAnsi="Calibri" w:cs="Calibri"/>
                <w:color w:val="000000"/>
                <w:sz w:val="16"/>
                <w:szCs w:val="16"/>
              </w:rPr>
              <w:t>395</w:t>
            </w:r>
          </w:p>
        </w:tc>
      </w:tr>
      <w:tr w:rsidR="00445FE7" w:rsidRPr="00445FE7" w14:paraId="14D3E0AF" w14:textId="77777777" w:rsidTr="00445FE7">
        <w:trPr>
          <w:trHeight w:val="292"/>
        </w:trPr>
        <w:tc>
          <w:tcPr>
            <w:tcW w:w="1298" w:type="pct"/>
            <w:tcBorders>
              <w:top w:val="single" w:sz="4" w:space="0" w:color="4F81BD"/>
              <w:left w:val="nil"/>
              <w:bottom w:val="single" w:sz="4" w:space="0" w:color="4F81BD"/>
              <w:right w:val="nil"/>
            </w:tcBorders>
            <w:shd w:val="clear" w:color="auto" w:fill="auto"/>
            <w:noWrap/>
            <w:vAlign w:val="bottom"/>
            <w:hideMark/>
          </w:tcPr>
          <w:p w14:paraId="18C30644" w14:textId="77777777" w:rsidR="00445FE7" w:rsidRPr="00445FE7" w:rsidRDefault="00445FE7" w:rsidP="00445FE7">
            <w:pPr>
              <w:spacing w:after="0" w:line="240" w:lineRule="auto"/>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Total CONTRATADO</w:t>
            </w:r>
          </w:p>
        </w:tc>
        <w:tc>
          <w:tcPr>
            <w:tcW w:w="577" w:type="pct"/>
            <w:tcBorders>
              <w:top w:val="single" w:sz="4" w:space="0" w:color="4F81BD"/>
              <w:left w:val="nil"/>
              <w:bottom w:val="single" w:sz="4" w:space="0" w:color="4F81BD"/>
              <w:right w:val="nil"/>
            </w:tcBorders>
            <w:shd w:val="clear" w:color="auto" w:fill="auto"/>
            <w:noWrap/>
            <w:vAlign w:val="bottom"/>
            <w:hideMark/>
          </w:tcPr>
          <w:p w14:paraId="0CD40B5D" w14:textId="77777777" w:rsidR="00445FE7" w:rsidRPr="00445FE7" w:rsidRDefault="00445FE7" w:rsidP="00445FE7">
            <w:pPr>
              <w:spacing w:after="0" w:line="240" w:lineRule="auto"/>
              <w:rPr>
                <w:rFonts w:ascii="Calibri" w:eastAsia="Times New Roman" w:hAnsi="Calibri" w:cs="Calibri"/>
                <w:b/>
                <w:bCs/>
                <w:color w:val="000000"/>
                <w:sz w:val="16"/>
                <w:szCs w:val="16"/>
              </w:rPr>
            </w:pPr>
          </w:p>
        </w:tc>
        <w:tc>
          <w:tcPr>
            <w:tcW w:w="674" w:type="pct"/>
            <w:tcBorders>
              <w:top w:val="single" w:sz="4" w:space="0" w:color="4F81BD"/>
              <w:left w:val="nil"/>
              <w:bottom w:val="single" w:sz="4" w:space="0" w:color="4F81BD"/>
              <w:right w:val="nil"/>
            </w:tcBorders>
            <w:shd w:val="clear" w:color="auto" w:fill="auto"/>
            <w:noWrap/>
            <w:vAlign w:val="bottom"/>
            <w:hideMark/>
          </w:tcPr>
          <w:p w14:paraId="3DC4AC27"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10</w:t>
            </w:r>
          </w:p>
        </w:tc>
        <w:tc>
          <w:tcPr>
            <w:tcW w:w="480" w:type="pct"/>
            <w:tcBorders>
              <w:top w:val="single" w:sz="4" w:space="0" w:color="4F81BD"/>
              <w:left w:val="nil"/>
              <w:bottom w:val="single" w:sz="4" w:space="0" w:color="4F81BD"/>
              <w:right w:val="nil"/>
            </w:tcBorders>
            <w:shd w:val="clear" w:color="auto" w:fill="auto"/>
            <w:noWrap/>
            <w:vAlign w:val="bottom"/>
            <w:hideMark/>
          </w:tcPr>
          <w:p w14:paraId="3D0D24F1"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2</w:t>
            </w:r>
          </w:p>
        </w:tc>
        <w:tc>
          <w:tcPr>
            <w:tcW w:w="673" w:type="pct"/>
            <w:tcBorders>
              <w:top w:val="single" w:sz="4" w:space="0" w:color="4F81BD"/>
              <w:left w:val="nil"/>
              <w:bottom w:val="single" w:sz="4" w:space="0" w:color="4F81BD"/>
              <w:right w:val="nil"/>
            </w:tcBorders>
            <w:shd w:val="clear" w:color="auto" w:fill="auto"/>
            <w:noWrap/>
            <w:vAlign w:val="bottom"/>
            <w:hideMark/>
          </w:tcPr>
          <w:p w14:paraId="3C4F040C"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367</w:t>
            </w:r>
          </w:p>
        </w:tc>
        <w:tc>
          <w:tcPr>
            <w:tcW w:w="769" w:type="pct"/>
            <w:tcBorders>
              <w:top w:val="single" w:sz="4" w:space="0" w:color="4F81BD"/>
              <w:left w:val="nil"/>
              <w:bottom w:val="single" w:sz="4" w:space="0" w:color="4F81BD"/>
              <w:right w:val="nil"/>
            </w:tcBorders>
            <w:shd w:val="clear" w:color="auto" w:fill="auto"/>
            <w:noWrap/>
            <w:vAlign w:val="bottom"/>
            <w:hideMark/>
          </w:tcPr>
          <w:p w14:paraId="3E5B19AD"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177</w:t>
            </w:r>
          </w:p>
        </w:tc>
        <w:tc>
          <w:tcPr>
            <w:tcW w:w="529" w:type="pct"/>
            <w:tcBorders>
              <w:top w:val="single" w:sz="4" w:space="0" w:color="4F81BD"/>
              <w:left w:val="nil"/>
              <w:bottom w:val="single" w:sz="4" w:space="0" w:color="4F81BD"/>
              <w:right w:val="nil"/>
            </w:tcBorders>
            <w:shd w:val="clear" w:color="auto" w:fill="auto"/>
            <w:noWrap/>
            <w:vAlign w:val="bottom"/>
            <w:hideMark/>
          </w:tcPr>
          <w:p w14:paraId="47F4C91B"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556</w:t>
            </w:r>
          </w:p>
        </w:tc>
      </w:tr>
      <w:tr w:rsidR="00445FE7" w:rsidRPr="00445FE7" w14:paraId="5AC003B6" w14:textId="77777777" w:rsidTr="00445FE7">
        <w:trPr>
          <w:trHeight w:val="292"/>
        </w:trPr>
        <w:tc>
          <w:tcPr>
            <w:tcW w:w="1298" w:type="pct"/>
            <w:tcBorders>
              <w:top w:val="single" w:sz="4" w:space="0" w:color="95B3D7"/>
              <w:left w:val="nil"/>
              <w:bottom w:val="nil"/>
              <w:right w:val="nil"/>
            </w:tcBorders>
            <w:shd w:val="clear" w:color="DCE6F1" w:fill="DCE6F1"/>
            <w:noWrap/>
            <w:vAlign w:val="bottom"/>
            <w:hideMark/>
          </w:tcPr>
          <w:p w14:paraId="1F5F652E" w14:textId="77777777" w:rsidR="00445FE7" w:rsidRPr="00445FE7" w:rsidRDefault="00445FE7" w:rsidP="00445FE7">
            <w:pPr>
              <w:spacing w:after="0" w:line="240" w:lineRule="auto"/>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Total general</w:t>
            </w:r>
          </w:p>
        </w:tc>
        <w:tc>
          <w:tcPr>
            <w:tcW w:w="577" w:type="pct"/>
            <w:tcBorders>
              <w:top w:val="single" w:sz="4" w:space="0" w:color="95B3D7"/>
              <w:left w:val="nil"/>
              <w:bottom w:val="nil"/>
              <w:right w:val="nil"/>
            </w:tcBorders>
            <w:shd w:val="clear" w:color="DCE6F1" w:fill="DCE6F1"/>
            <w:noWrap/>
            <w:vAlign w:val="bottom"/>
            <w:hideMark/>
          </w:tcPr>
          <w:p w14:paraId="29B953C1" w14:textId="77777777" w:rsidR="00445FE7" w:rsidRPr="00445FE7" w:rsidRDefault="00445FE7" w:rsidP="00445FE7">
            <w:pPr>
              <w:spacing w:after="0" w:line="240" w:lineRule="auto"/>
              <w:rPr>
                <w:rFonts w:ascii="Calibri" w:eastAsia="Times New Roman" w:hAnsi="Calibri" w:cs="Calibri"/>
                <w:b/>
                <w:bCs/>
                <w:color w:val="000000"/>
                <w:sz w:val="16"/>
                <w:szCs w:val="16"/>
              </w:rPr>
            </w:pPr>
          </w:p>
        </w:tc>
        <w:tc>
          <w:tcPr>
            <w:tcW w:w="674" w:type="pct"/>
            <w:tcBorders>
              <w:top w:val="single" w:sz="4" w:space="0" w:color="95B3D7"/>
              <w:left w:val="nil"/>
              <w:bottom w:val="nil"/>
              <w:right w:val="nil"/>
            </w:tcBorders>
            <w:shd w:val="clear" w:color="DCE6F1" w:fill="DCE6F1"/>
            <w:noWrap/>
            <w:vAlign w:val="bottom"/>
            <w:hideMark/>
          </w:tcPr>
          <w:p w14:paraId="45CED5E0"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603</w:t>
            </w:r>
          </w:p>
        </w:tc>
        <w:tc>
          <w:tcPr>
            <w:tcW w:w="480" w:type="pct"/>
            <w:tcBorders>
              <w:top w:val="single" w:sz="4" w:space="0" w:color="95B3D7"/>
              <w:left w:val="nil"/>
              <w:bottom w:val="nil"/>
              <w:right w:val="nil"/>
            </w:tcBorders>
            <w:shd w:val="clear" w:color="DCE6F1" w:fill="DCE6F1"/>
            <w:noWrap/>
            <w:vAlign w:val="bottom"/>
            <w:hideMark/>
          </w:tcPr>
          <w:p w14:paraId="2AEFC625"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553</w:t>
            </w:r>
          </w:p>
        </w:tc>
        <w:tc>
          <w:tcPr>
            <w:tcW w:w="673" w:type="pct"/>
            <w:tcBorders>
              <w:top w:val="single" w:sz="4" w:space="0" w:color="95B3D7"/>
              <w:left w:val="nil"/>
              <w:bottom w:val="nil"/>
              <w:right w:val="nil"/>
            </w:tcBorders>
            <w:shd w:val="clear" w:color="DCE6F1" w:fill="DCE6F1"/>
            <w:noWrap/>
            <w:vAlign w:val="bottom"/>
            <w:hideMark/>
          </w:tcPr>
          <w:p w14:paraId="4B915621"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2</w:t>
            </w:r>
            <w:r>
              <w:rPr>
                <w:rFonts w:ascii="Calibri" w:eastAsia="Times New Roman" w:hAnsi="Calibri" w:cs="Calibri"/>
                <w:b/>
                <w:bCs/>
                <w:color w:val="000000"/>
                <w:sz w:val="16"/>
                <w:szCs w:val="16"/>
              </w:rPr>
              <w:t>.</w:t>
            </w:r>
            <w:r w:rsidRPr="00445FE7">
              <w:rPr>
                <w:rFonts w:ascii="Calibri" w:eastAsia="Times New Roman" w:hAnsi="Calibri" w:cs="Calibri"/>
                <w:b/>
                <w:bCs/>
                <w:color w:val="000000"/>
                <w:sz w:val="16"/>
                <w:szCs w:val="16"/>
              </w:rPr>
              <w:t>452</w:t>
            </w:r>
          </w:p>
        </w:tc>
        <w:tc>
          <w:tcPr>
            <w:tcW w:w="769" w:type="pct"/>
            <w:tcBorders>
              <w:top w:val="single" w:sz="4" w:space="0" w:color="95B3D7"/>
              <w:left w:val="nil"/>
              <w:bottom w:val="nil"/>
              <w:right w:val="nil"/>
            </w:tcBorders>
            <w:shd w:val="clear" w:color="DCE6F1" w:fill="DCE6F1"/>
            <w:noWrap/>
            <w:vAlign w:val="bottom"/>
            <w:hideMark/>
          </w:tcPr>
          <w:p w14:paraId="21A1FDEA"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1</w:t>
            </w:r>
            <w:r>
              <w:rPr>
                <w:rFonts w:ascii="Calibri" w:eastAsia="Times New Roman" w:hAnsi="Calibri" w:cs="Calibri"/>
                <w:b/>
                <w:bCs/>
                <w:color w:val="000000"/>
                <w:sz w:val="16"/>
                <w:szCs w:val="16"/>
              </w:rPr>
              <w:t>.</w:t>
            </w:r>
            <w:r w:rsidRPr="00445FE7">
              <w:rPr>
                <w:rFonts w:ascii="Calibri" w:eastAsia="Times New Roman" w:hAnsi="Calibri" w:cs="Calibri"/>
                <w:b/>
                <w:bCs/>
                <w:color w:val="000000"/>
                <w:sz w:val="16"/>
                <w:szCs w:val="16"/>
              </w:rPr>
              <w:t>355</w:t>
            </w:r>
          </w:p>
        </w:tc>
        <w:tc>
          <w:tcPr>
            <w:tcW w:w="529" w:type="pct"/>
            <w:tcBorders>
              <w:top w:val="single" w:sz="4" w:space="0" w:color="95B3D7"/>
              <w:left w:val="nil"/>
              <w:bottom w:val="nil"/>
              <w:right w:val="nil"/>
            </w:tcBorders>
            <w:shd w:val="clear" w:color="DCE6F1" w:fill="DCE6F1"/>
            <w:noWrap/>
            <w:vAlign w:val="bottom"/>
            <w:hideMark/>
          </w:tcPr>
          <w:p w14:paraId="5E96D040" w14:textId="77777777" w:rsidR="00445FE7" w:rsidRPr="00445FE7" w:rsidRDefault="00445FE7" w:rsidP="00445FE7">
            <w:pPr>
              <w:spacing w:after="0" w:line="240" w:lineRule="auto"/>
              <w:jc w:val="right"/>
              <w:rPr>
                <w:rFonts w:ascii="Calibri" w:eastAsia="Times New Roman" w:hAnsi="Calibri" w:cs="Calibri"/>
                <w:b/>
                <w:bCs/>
                <w:color w:val="000000"/>
                <w:sz w:val="16"/>
                <w:szCs w:val="16"/>
              </w:rPr>
            </w:pPr>
            <w:r w:rsidRPr="00445FE7">
              <w:rPr>
                <w:rFonts w:ascii="Calibri" w:eastAsia="Times New Roman" w:hAnsi="Calibri" w:cs="Calibri"/>
                <w:b/>
                <w:bCs/>
                <w:color w:val="000000"/>
                <w:sz w:val="16"/>
                <w:szCs w:val="16"/>
              </w:rPr>
              <w:t>4</w:t>
            </w:r>
            <w:r>
              <w:rPr>
                <w:rFonts w:ascii="Calibri" w:eastAsia="Times New Roman" w:hAnsi="Calibri" w:cs="Calibri"/>
                <w:b/>
                <w:bCs/>
                <w:color w:val="000000"/>
                <w:sz w:val="16"/>
                <w:szCs w:val="16"/>
              </w:rPr>
              <w:t>.</w:t>
            </w:r>
            <w:r w:rsidRPr="00445FE7">
              <w:rPr>
                <w:rFonts w:ascii="Calibri" w:eastAsia="Times New Roman" w:hAnsi="Calibri" w:cs="Calibri"/>
                <w:b/>
                <w:bCs/>
                <w:color w:val="000000"/>
                <w:sz w:val="16"/>
                <w:szCs w:val="16"/>
              </w:rPr>
              <w:t>963</w:t>
            </w:r>
          </w:p>
        </w:tc>
      </w:tr>
    </w:tbl>
    <w:p w14:paraId="135B3C81" w14:textId="77777777" w:rsidR="00445FE7" w:rsidRDefault="00445FE7" w:rsidP="00F04CCA">
      <w:pPr>
        <w:pStyle w:val="Paragraph"/>
        <w:numPr>
          <w:ilvl w:val="0"/>
          <w:numId w:val="0"/>
        </w:numPr>
        <w:rPr>
          <w:rFonts w:ascii="Arial" w:hAnsi="Arial" w:cs="Arial"/>
          <w:sz w:val="22"/>
          <w:szCs w:val="22"/>
        </w:rPr>
      </w:pPr>
    </w:p>
    <w:tbl>
      <w:tblPr>
        <w:tblW w:w="5000" w:type="pct"/>
        <w:tblLook w:val="04A0" w:firstRow="1" w:lastRow="0" w:firstColumn="1" w:lastColumn="0" w:noHBand="0" w:noVBand="1"/>
      </w:tblPr>
      <w:tblGrid>
        <w:gridCol w:w="3672"/>
        <w:gridCol w:w="1893"/>
        <w:gridCol w:w="1893"/>
        <w:gridCol w:w="1892"/>
      </w:tblGrid>
      <w:tr w:rsidR="00062282" w:rsidRPr="00062282" w14:paraId="423F18E6" w14:textId="77777777" w:rsidTr="00062282">
        <w:trPr>
          <w:trHeight w:val="292"/>
        </w:trPr>
        <w:tc>
          <w:tcPr>
            <w:tcW w:w="1963" w:type="pct"/>
            <w:tcBorders>
              <w:top w:val="single" w:sz="4" w:space="0" w:color="auto"/>
              <w:left w:val="single" w:sz="4" w:space="0" w:color="auto"/>
              <w:bottom w:val="single" w:sz="4" w:space="0" w:color="auto"/>
              <w:right w:val="single" w:sz="4" w:space="0" w:color="auto"/>
            </w:tcBorders>
            <w:shd w:val="clear" w:color="000000" w:fill="DCE6F1"/>
            <w:noWrap/>
            <w:vAlign w:val="bottom"/>
            <w:hideMark/>
          </w:tcPr>
          <w:p w14:paraId="2E2CDD1B"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 </w:t>
            </w:r>
          </w:p>
        </w:tc>
        <w:tc>
          <w:tcPr>
            <w:tcW w:w="1012" w:type="pct"/>
            <w:tcBorders>
              <w:top w:val="single" w:sz="4" w:space="0" w:color="auto"/>
              <w:left w:val="nil"/>
              <w:bottom w:val="single" w:sz="4" w:space="0" w:color="auto"/>
              <w:right w:val="single" w:sz="4" w:space="0" w:color="auto"/>
            </w:tcBorders>
            <w:shd w:val="clear" w:color="000000" w:fill="DCE6F1"/>
            <w:noWrap/>
            <w:vAlign w:val="bottom"/>
            <w:hideMark/>
          </w:tcPr>
          <w:p w14:paraId="0A2B3026" w14:textId="77777777" w:rsidR="00062282" w:rsidRPr="00062282" w:rsidRDefault="00062282" w:rsidP="00062282">
            <w:pPr>
              <w:spacing w:after="0" w:line="240" w:lineRule="auto"/>
              <w:jc w:val="center"/>
              <w:rPr>
                <w:rFonts w:ascii="Calibri" w:eastAsia="Times New Roman" w:hAnsi="Calibri" w:cs="Calibri"/>
                <w:b/>
                <w:bCs/>
                <w:color w:val="000000"/>
              </w:rPr>
            </w:pPr>
            <w:r w:rsidRPr="00062282">
              <w:rPr>
                <w:rFonts w:ascii="Calibri" w:eastAsia="Times New Roman" w:hAnsi="Calibri" w:cs="Calibri"/>
                <w:b/>
                <w:bCs/>
                <w:color w:val="000000"/>
              </w:rPr>
              <w:t>Total</w:t>
            </w:r>
          </w:p>
        </w:tc>
        <w:tc>
          <w:tcPr>
            <w:tcW w:w="1012" w:type="pct"/>
            <w:tcBorders>
              <w:top w:val="single" w:sz="4" w:space="0" w:color="auto"/>
              <w:left w:val="nil"/>
              <w:bottom w:val="single" w:sz="4" w:space="0" w:color="auto"/>
              <w:right w:val="single" w:sz="4" w:space="0" w:color="auto"/>
            </w:tcBorders>
            <w:shd w:val="clear" w:color="000000" w:fill="DCE6F1"/>
            <w:noWrap/>
            <w:vAlign w:val="bottom"/>
            <w:hideMark/>
          </w:tcPr>
          <w:p w14:paraId="35E2E564" w14:textId="0F2AA33A" w:rsidR="00062282" w:rsidRPr="00062282" w:rsidRDefault="00B865B9" w:rsidP="00062282">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Mujeres</w:t>
            </w:r>
          </w:p>
        </w:tc>
        <w:tc>
          <w:tcPr>
            <w:tcW w:w="1012" w:type="pct"/>
            <w:tcBorders>
              <w:top w:val="single" w:sz="4" w:space="0" w:color="auto"/>
              <w:left w:val="nil"/>
              <w:bottom w:val="single" w:sz="4" w:space="0" w:color="auto"/>
              <w:right w:val="single" w:sz="4" w:space="0" w:color="auto"/>
            </w:tcBorders>
            <w:shd w:val="clear" w:color="000000" w:fill="DCE6F1"/>
            <w:noWrap/>
            <w:vAlign w:val="bottom"/>
            <w:hideMark/>
          </w:tcPr>
          <w:p w14:paraId="5C870106" w14:textId="77777777" w:rsidR="00062282" w:rsidRPr="00062282" w:rsidRDefault="00062282" w:rsidP="00062282">
            <w:pPr>
              <w:spacing w:after="0" w:line="240" w:lineRule="auto"/>
              <w:jc w:val="center"/>
              <w:rPr>
                <w:rFonts w:ascii="Calibri" w:eastAsia="Times New Roman" w:hAnsi="Calibri" w:cs="Calibri"/>
                <w:b/>
                <w:bCs/>
                <w:color w:val="000000"/>
              </w:rPr>
            </w:pPr>
            <w:r w:rsidRPr="00062282">
              <w:rPr>
                <w:rFonts w:ascii="Calibri" w:eastAsia="Times New Roman" w:hAnsi="Calibri" w:cs="Calibri"/>
                <w:b/>
                <w:bCs/>
                <w:color w:val="000000"/>
              </w:rPr>
              <w:t>% Mujeres</w:t>
            </w:r>
          </w:p>
        </w:tc>
      </w:tr>
      <w:tr w:rsidR="00062282" w:rsidRPr="00062282" w14:paraId="7B872D2A" w14:textId="77777777" w:rsidTr="00062282">
        <w:trPr>
          <w:trHeight w:val="583"/>
        </w:trPr>
        <w:tc>
          <w:tcPr>
            <w:tcW w:w="1963" w:type="pct"/>
            <w:tcBorders>
              <w:top w:val="nil"/>
              <w:left w:val="single" w:sz="4" w:space="0" w:color="auto"/>
              <w:bottom w:val="single" w:sz="4" w:space="0" w:color="auto"/>
              <w:right w:val="single" w:sz="4" w:space="0" w:color="auto"/>
            </w:tcBorders>
            <w:shd w:val="clear" w:color="auto" w:fill="auto"/>
            <w:vAlign w:val="bottom"/>
            <w:hideMark/>
          </w:tcPr>
          <w:p w14:paraId="09AB019B" w14:textId="77777777" w:rsidR="00062282" w:rsidRPr="00062282" w:rsidRDefault="00062282" w:rsidP="00062282">
            <w:pPr>
              <w:spacing w:after="0" w:line="240" w:lineRule="auto"/>
              <w:jc w:val="center"/>
              <w:rPr>
                <w:rFonts w:ascii="Calibri" w:eastAsia="Times New Roman" w:hAnsi="Calibri" w:cs="Calibri"/>
                <w:color w:val="000000"/>
                <w:lang w:val="es-ES_tradnl"/>
              </w:rPr>
            </w:pPr>
            <w:r w:rsidRPr="00062282">
              <w:rPr>
                <w:rFonts w:ascii="Calibri" w:eastAsia="Times New Roman" w:hAnsi="Calibri" w:cs="Calibri"/>
                <w:color w:val="000000"/>
                <w:lang w:val="es-ES_tradnl"/>
              </w:rPr>
              <w:t>Permanentes (nombrado y prestación de servicios)</w:t>
            </w:r>
          </w:p>
        </w:tc>
        <w:tc>
          <w:tcPr>
            <w:tcW w:w="1012" w:type="pct"/>
            <w:tcBorders>
              <w:top w:val="nil"/>
              <w:left w:val="nil"/>
              <w:bottom w:val="single" w:sz="4" w:space="0" w:color="auto"/>
              <w:right w:val="single" w:sz="4" w:space="0" w:color="auto"/>
            </w:tcBorders>
            <w:shd w:val="clear" w:color="auto" w:fill="auto"/>
            <w:noWrap/>
            <w:vAlign w:val="bottom"/>
            <w:hideMark/>
          </w:tcPr>
          <w:p w14:paraId="006946D1"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4407</w:t>
            </w:r>
          </w:p>
        </w:tc>
        <w:tc>
          <w:tcPr>
            <w:tcW w:w="1012" w:type="pct"/>
            <w:tcBorders>
              <w:top w:val="nil"/>
              <w:left w:val="nil"/>
              <w:bottom w:val="single" w:sz="4" w:space="0" w:color="auto"/>
              <w:right w:val="single" w:sz="4" w:space="0" w:color="auto"/>
            </w:tcBorders>
            <w:shd w:val="clear" w:color="auto" w:fill="auto"/>
            <w:noWrap/>
            <w:vAlign w:val="bottom"/>
            <w:hideMark/>
          </w:tcPr>
          <w:p w14:paraId="61CE798B"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822</w:t>
            </w:r>
          </w:p>
        </w:tc>
        <w:tc>
          <w:tcPr>
            <w:tcW w:w="1012" w:type="pct"/>
            <w:tcBorders>
              <w:top w:val="nil"/>
              <w:left w:val="nil"/>
              <w:bottom w:val="single" w:sz="4" w:space="0" w:color="auto"/>
              <w:right w:val="single" w:sz="4" w:space="0" w:color="auto"/>
            </w:tcBorders>
            <w:shd w:val="clear" w:color="auto" w:fill="auto"/>
            <w:noWrap/>
            <w:vAlign w:val="bottom"/>
            <w:hideMark/>
          </w:tcPr>
          <w:p w14:paraId="4919BD7C"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18.65%</w:t>
            </w:r>
          </w:p>
        </w:tc>
      </w:tr>
      <w:tr w:rsidR="00062282" w:rsidRPr="00062282" w14:paraId="264C9FFE" w14:textId="77777777" w:rsidTr="00062282">
        <w:trPr>
          <w:trHeight w:val="292"/>
        </w:trPr>
        <w:tc>
          <w:tcPr>
            <w:tcW w:w="1963" w:type="pct"/>
            <w:tcBorders>
              <w:top w:val="nil"/>
              <w:left w:val="single" w:sz="4" w:space="0" w:color="auto"/>
              <w:bottom w:val="single" w:sz="4" w:space="0" w:color="auto"/>
              <w:right w:val="single" w:sz="4" w:space="0" w:color="auto"/>
            </w:tcBorders>
            <w:shd w:val="clear" w:color="auto" w:fill="auto"/>
            <w:noWrap/>
            <w:vAlign w:val="bottom"/>
            <w:hideMark/>
          </w:tcPr>
          <w:p w14:paraId="0BDC8C69"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Contratados</w:t>
            </w:r>
          </w:p>
        </w:tc>
        <w:tc>
          <w:tcPr>
            <w:tcW w:w="1012" w:type="pct"/>
            <w:tcBorders>
              <w:top w:val="nil"/>
              <w:left w:val="nil"/>
              <w:bottom w:val="single" w:sz="4" w:space="0" w:color="auto"/>
              <w:right w:val="single" w:sz="4" w:space="0" w:color="auto"/>
            </w:tcBorders>
            <w:shd w:val="clear" w:color="auto" w:fill="auto"/>
            <w:noWrap/>
            <w:vAlign w:val="bottom"/>
            <w:hideMark/>
          </w:tcPr>
          <w:p w14:paraId="27035E34"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556</w:t>
            </w:r>
          </w:p>
        </w:tc>
        <w:tc>
          <w:tcPr>
            <w:tcW w:w="1012" w:type="pct"/>
            <w:tcBorders>
              <w:top w:val="nil"/>
              <w:left w:val="nil"/>
              <w:bottom w:val="single" w:sz="4" w:space="0" w:color="auto"/>
              <w:right w:val="single" w:sz="4" w:space="0" w:color="auto"/>
            </w:tcBorders>
            <w:shd w:val="clear" w:color="auto" w:fill="auto"/>
            <w:noWrap/>
            <w:vAlign w:val="bottom"/>
            <w:hideMark/>
          </w:tcPr>
          <w:p w14:paraId="4741C45C"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161</w:t>
            </w:r>
          </w:p>
        </w:tc>
        <w:tc>
          <w:tcPr>
            <w:tcW w:w="1012" w:type="pct"/>
            <w:tcBorders>
              <w:top w:val="nil"/>
              <w:left w:val="nil"/>
              <w:bottom w:val="single" w:sz="4" w:space="0" w:color="auto"/>
              <w:right w:val="single" w:sz="4" w:space="0" w:color="auto"/>
            </w:tcBorders>
            <w:shd w:val="clear" w:color="auto" w:fill="auto"/>
            <w:noWrap/>
            <w:vAlign w:val="bottom"/>
            <w:hideMark/>
          </w:tcPr>
          <w:p w14:paraId="4116E499"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28.96%</w:t>
            </w:r>
          </w:p>
        </w:tc>
      </w:tr>
      <w:tr w:rsidR="00062282" w:rsidRPr="00062282" w14:paraId="64311948" w14:textId="77777777" w:rsidTr="00062282">
        <w:trPr>
          <w:trHeight w:val="292"/>
        </w:trPr>
        <w:tc>
          <w:tcPr>
            <w:tcW w:w="1963" w:type="pct"/>
            <w:tcBorders>
              <w:top w:val="nil"/>
              <w:left w:val="single" w:sz="4" w:space="0" w:color="auto"/>
              <w:bottom w:val="single" w:sz="4" w:space="0" w:color="auto"/>
              <w:right w:val="single" w:sz="4" w:space="0" w:color="auto"/>
            </w:tcBorders>
            <w:shd w:val="clear" w:color="auto" w:fill="auto"/>
            <w:noWrap/>
            <w:vAlign w:val="bottom"/>
            <w:hideMark/>
          </w:tcPr>
          <w:p w14:paraId="64A2A804"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Total Funcionarios</w:t>
            </w:r>
          </w:p>
        </w:tc>
        <w:tc>
          <w:tcPr>
            <w:tcW w:w="1012" w:type="pct"/>
            <w:tcBorders>
              <w:top w:val="nil"/>
              <w:left w:val="nil"/>
              <w:bottom w:val="single" w:sz="4" w:space="0" w:color="auto"/>
              <w:right w:val="single" w:sz="4" w:space="0" w:color="auto"/>
            </w:tcBorders>
            <w:shd w:val="clear" w:color="auto" w:fill="auto"/>
            <w:noWrap/>
            <w:vAlign w:val="bottom"/>
            <w:hideMark/>
          </w:tcPr>
          <w:p w14:paraId="4F148C00"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4963</w:t>
            </w:r>
          </w:p>
        </w:tc>
        <w:tc>
          <w:tcPr>
            <w:tcW w:w="1012" w:type="pct"/>
            <w:tcBorders>
              <w:top w:val="nil"/>
              <w:left w:val="nil"/>
              <w:bottom w:val="single" w:sz="4" w:space="0" w:color="auto"/>
              <w:right w:val="single" w:sz="4" w:space="0" w:color="auto"/>
            </w:tcBorders>
            <w:shd w:val="clear" w:color="auto" w:fill="auto"/>
            <w:noWrap/>
            <w:vAlign w:val="bottom"/>
            <w:hideMark/>
          </w:tcPr>
          <w:p w14:paraId="624BC114"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983</w:t>
            </w:r>
          </w:p>
        </w:tc>
        <w:tc>
          <w:tcPr>
            <w:tcW w:w="1012" w:type="pct"/>
            <w:tcBorders>
              <w:top w:val="nil"/>
              <w:left w:val="nil"/>
              <w:bottom w:val="single" w:sz="4" w:space="0" w:color="auto"/>
              <w:right w:val="single" w:sz="4" w:space="0" w:color="auto"/>
            </w:tcBorders>
            <w:shd w:val="clear" w:color="auto" w:fill="auto"/>
            <w:noWrap/>
            <w:vAlign w:val="bottom"/>
            <w:hideMark/>
          </w:tcPr>
          <w:p w14:paraId="0F3AF762"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19.81%</w:t>
            </w:r>
          </w:p>
        </w:tc>
      </w:tr>
      <w:tr w:rsidR="00062282" w:rsidRPr="00062282" w14:paraId="1CF2C383" w14:textId="77777777" w:rsidTr="00062282">
        <w:trPr>
          <w:trHeight w:val="292"/>
        </w:trPr>
        <w:tc>
          <w:tcPr>
            <w:tcW w:w="1963" w:type="pct"/>
            <w:tcBorders>
              <w:top w:val="nil"/>
              <w:left w:val="nil"/>
              <w:bottom w:val="nil"/>
              <w:right w:val="nil"/>
            </w:tcBorders>
            <w:shd w:val="clear" w:color="auto" w:fill="auto"/>
            <w:noWrap/>
            <w:vAlign w:val="bottom"/>
            <w:hideMark/>
          </w:tcPr>
          <w:p w14:paraId="4AA3BF37" w14:textId="77777777" w:rsidR="00062282" w:rsidRPr="00062282" w:rsidRDefault="00062282" w:rsidP="00062282">
            <w:pPr>
              <w:spacing w:after="0" w:line="240" w:lineRule="auto"/>
              <w:jc w:val="center"/>
              <w:rPr>
                <w:rFonts w:ascii="Calibri" w:eastAsia="Times New Roman" w:hAnsi="Calibri" w:cs="Calibri"/>
                <w:color w:val="000000"/>
              </w:rPr>
            </w:pPr>
          </w:p>
        </w:tc>
        <w:tc>
          <w:tcPr>
            <w:tcW w:w="1012" w:type="pct"/>
            <w:tcBorders>
              <w:top w:val="nil"/>
              <w:left w:val="nil"/>
              <w:bottom w:val="nil"/>
              <w:right w:val="nil"/>
            </w:tcBorders>
            <w:shd w:val="clear" w:color="auto" w:fill="auto"/>
            <w:noWrap/>
            <w:vAlign w:val="bottom"/>
            <w:hideMark/>
          </w:tcPr>
          <w:p w14:paraId="06EB7594" w14:textId="77777777" w:rsidR="00062282" w:rsidRPr="00062282" w:rsidRDefault="00062282" w:rsidP="00062282">
            <w:pPr>
              <w:spacing w:after="0" w:line="240" w:lineRule="auto"/>
              <w:rPr>
                <w:rFonts w:ascii="Times New Roman" w:eastAsia="Times New Roman" w:hAnsi="Times New Roman" w:cs="Times New Roman"/>
                <w:sz w:val="20"/>
                <w:szCs w:val="20"/>
              </w:rPr>
            </w:pPr>
          </w:p>
        </w:tc>
        <w:tc>
          <w:tcPr>
            <w:tcW w:w="1012" w:type="pct"/>
            <w:tcBorders>
              <w:top w:val="nil"/>
              <w:left w:val="nil"/>
              <w:bottom w:val="nil"/>
              <w:right w:val="nil"/>
            </w:tcBorders>
            <w:shd w:val="clear" w:color="auto" w:fill="auto"/>
            <w:noWrap/>
            <w:vAlign w:val="bottom"/>
            <w:hideMark/>
          </w:tcPr>
          <w:p w14:paraId="120A6504" w14:textId="77777777" w:rsidR="00062282" w:rsidRPr="00062282" w:rsidRDefault="00062282" w:rsidP="00062282">
            <w:pPr>
              <w:spacing w:after="0" w:line="240" w:lineRule="auto"/>
              <w:rPr>
                <w:rFonts w:ascii="Times New Roman" w:eastAsia="Times New Roman" w:hAnsi="Times New Roman" w:cs="Times New Roman"/>
                <w:sz w:val="20"/>
                <w:szCs w:val="20"/>
              </w:rPr>
            </w:pPr>
          </w:p>
        </w:tc>
        <w:tc>
          <w:tcPr>
            <w:tcW w:w="1012" w:type="pct"/>
            <w:tcBorders>
              <w:top w:val="nil"/>
              <w:left w:val="nil"/>
              <w:bottom w:val="nil"/>
              <w:right w:val="nil"/>
            </w:tcBorders>
            <w:shd w:val="clear" w:color="auto" w:fill="auto"/>
            <w:noWrap/>
            <w:vAlign w:val="bottom"/>
            <w:hideMark/>
          </w:tcPr>
          <w:p w14:paraId="33D21169" w14:textId="77777777" w:rsidR="00062282" w:rsidRPr="00062282" w:rsidRDefault="00062282" w:rsidP="00062282">
            <w:pPr>
              <w:spacing w:after="0" w:line="240" w:lineRule="auto"/>
              <w:rPr>
                <w:rFonts w:ascii="Times New Roman" w:eastAsia="Times New Roman" w:hAnsi="Times New Roman" w:cs="Times New Roman"/>
                <w:sz w:val="20"/>
                <w:szCs w:val="20"/>
              </w:rPr>
            </w:pPr>
          </w:p>
        </w:tc>
      </w:tr>
      <w:tr w:rsidR="00062282" w:rsidRPr="00062282" w14:paraId="6F5F5CA5" w14:textId="77777777" w:rsidTr="00062282">
        <w:trPr>
          <w:trHeight w:val="292"/>
        </w:trPr>
        <w:tc>
          <w:tcPr>
            <w:tcW w:w="1963" w:type="pct"/>
            <w:tcBorders>
              <w:top w:val="single" w:sz="4" w:space="0" w:color="auto"/>
              <w:left w:val="single" w:sz="4" w:space="0" w:color="auto"/>
              <w:bottom w:val="single" w:sz="4" w:space="0" w:color="auto"/>
              <w:right w:val="single" w:sz="4" w:space="0" w:color="auto"/>
            </w:tcBorders>
            <w:shd w:val="clear" w:color="000000" w:fill="DCE6F1"/>
            <w:noWrap/>
            <w:vAlign w:val="bottom"/>
            <w:hideMark/>
          </w:tcPr>
          <w:p w14:paraId="28432E51" w14:textId="77777777" w:rsidR="00062282" w:rsidRPr="00062282" w:rsidRDefault="00062282" w:rsidP="00062282">
            <w:pPr>
              <w:spacing w:after="0" w:line="240" w:lineRule="auto"/>
              <w:jc w:val="center"/>
              <w:rPr>
                <w:rFonts w:ascii="Calibri" w:eastAsia="Times New Roman" w:hAnsi="Calibri" w:cs="Calibri"/>
                <w:b/>
                <w:bCs/>
                <w:color w:val="000000"/>
              </w:rPr>
            </w:pPr>
            <w:r w:rsidRPr="00062282">
              <w:rPr>
                <w:rFonts w:ascii="Calibri" w:eastAsia="Times New Roman" w:hAnsi="Calibri" w:cs="Calibri"/>
                <w:b/>
                <w:bCs/>
                <w:color w:val="000000"/>
              </w:rPr>
              <w:t>Permanentes y Contratados</w:t>
            </w:r>
          </w:p>
        </w:tc>
        <w:tc>
          <w:tcPr>
            <w:tcW w:w="1012" w:type="pct"/>
            <w:tcBorders>
              <w:top w:val="single" w:sz="4" w:space="0" w:color="auto"/>
              <w:left w:val="nil"/>
              <w:bottom w:val="single" w:sz="4" w:space="0" w:color="auto"/>
              <w:right w:val="single" w:sz="4" w:space="0" w:color="auto"/>
            </w:tcBorders>
            <w:shd w:val="clear" w:color="000000" w:fill="DCE6F1"/>
            <w:noWrap/>
            <w:vAlign w:val="bottom"/>
            <w:hideMark/>
          </w:tcPr>
          <w:p w14:paraId="345495F8" w14:textId="77777777" w:rsidR="00062282" w:rsidRPr="00062282" w:rsidRDefault="00062282" w:rsidP="00062282">
            <w:pPr>
              <w:spacing w:after="0" w:line="240" w:lineRule="auto"/>
              <w:jc w:val="center"/>
              <w:rPr>
                <w:rFonts w:ascii="Calibri" w:eastAsia="Times New Roman" w:hAnsi="Calibri" w:cs="Calibri"/>
                <w:b/>
                <w:bCs/>
                <w:color w:val="000000"/>
              </w:rPr>
            </w:pPr>
            <w:r w:rsidRPr="00062282">
              <w:rPr>
                <w:rFonts w:ascii="Calibri" w:eastAsia="Times New Roman" w:hAnsi="Calibri" w:cs="Calibri"/>
                <w:b/>
                <w:bCs/>
                <w:color w:val="000000"/>
              </w:rPr>
              <w:t>Total</w:t>
            </w:r>
          </w:p>
        </w:tc>
        <w:tc>
          <w:tcPr>
            <w:tcW w:w="1012" w:type="pct"/>
            <w:tcBorders>
              <w:top w:val="single" w:sz="4" w:space="0" w:color="auto"/>
              <w:left w:val="nil"/>
              <w:bottom w:val="single" w:sz="4" w:space="0" w:color="auto"/>
              <w:right w:val="single" w:sz="4" w:space="0" w:color="auto"/>
            </w:tcBorders>
            <w:shd w:val="clear" w:color="000000" w:fill="DCE6F1"/>
            <w:noWrap/>
            <w:vAlign w:val="bottom"/>
            <w:hideMark/>
          </w:tcPr>
          <w:p w14:paraId="2C0A1BF1" w14:textId="71C49B18" w:rsidR="00062282" w:rsidRPr="00062282" w:rsidRDefault="00B865B9" w:rsidP="00062282">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Mujeres</w:t>
            </w:r>
          </w:p>
        </w:tc>
        <w:tc>
          <w:tcPr>
            <w:tcW w:w="1012" w:type="pct"/>
            <w:tcBorders>
              <w:top w:val="single" w:sz="4" w:space="0" w:color="auto"/>
              <w:left w:val="nil"/>
              <w:bottom w:val="single" w:sz="4" w:space="0" w:color="auto"/>
              <w:right w:val="single" w:sz="4" w:space="0" w:color="auto"/>
            </w:tcBorders>
            <w:shd w:val="clear" w:color="000000" w:fill="DCE6F1"/>
            <w:noWrap/>
            <w:vAlign w:val="bottom"/>
            <w:hideMark/>
          </w:tcPr>
          <w:p w14:paraId="1ADEC605" w14:textId="77777777" w:rsidR="00062282" w:rsidRPr="00062282" w:rsidRDefault="00062282" w:rsidP="00062282">
            <w:pPr>
              <w:spacing w:after="0" w:line="240" w:lineRule="auto"/>
              <w:jc w:val="center"/>
              <w:rPr>
                <w:rFonts w:ascii="Calibri" w:eastAsia="Times New Roman" w:hAnsi="Calibri" w:cs="Calibri"/>
                <w:b/>
                <w:bCs/>
                <w:color w:val="000000"/>
              </w:rPr>
            </w:pPr>
            <w:r w:rsidRPr="00062282">
              <w:rPr>
                <w:rFonts w:ascii="Calibri" w:eastAsia="Times New Roman" w:hAnsi="Calibri" w:cs="Calibri"/>
                <w:b/>
                <w:bCs/>
                <w:color w:val="000000"/>
              </w:rPr>
              <w:t>% Mujeres</w:t>
            </w:r>
          </w:p>
        </w:tc>
      </w:tr>
      <w:tr w:rsidR="00062282" w:rsidRPr="00062282" w14:paraId="2751E751" w14:textId="77777777" w:rsidTr="00062282">
        <w:trPr>
          <w:trHeight w:val="292"/>
        </w:trPr>
        <w:tc>
          <w:tcPr>
            <w:tcW w:w="1963" w:type="pct"/>
            <w:tcBorders>
              <w:top w:val="nil"/>
              <w:left w:val="single" w:sz="4" w:space="0" w:color="auto"/>
              <w:bottom w:val="single" w:sz="4" w:space="0" w:color="auto"/>
              <w:right w:val="nil"/>
            </w:tcBorders>
            <w:shd w:val="clear" w:color="auto" w:fill="auto"/>
            <w:noWrap/>
            <w:vAlign w:val="bottom"/>
            <w:hideMark/>
          </w:tcPr>
          <w:p w14:paraId="387213F0"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Profesional</w:t>
            </w:r>
          </w:p>
        </w:tc>
        <w:tc>
          <w:tcPr>
            <w:tcW w:w="1012" w:type="pct"/>
            <w:tcBorders>
              <w:top w:val="nil"/>
              <w:left w:val="single" w:sz="4" w:space="0" w:color="auto"/>
              <w:bottom w:val="single" w:sz="4" w:space="0" w:color="auto"/>
              <w:right w:val="single" w:sz="4" w:space="0" w:color="auto"/>
            </w:tcBorders>
            <w:shd w:val="clear" w:color="auto" w:fill="auto"/>
            <w:noWrap/>
            <w:vAlign w:val="bottom"/>
            <w:hideMark/>
          </w:tcPr>
          <w:p w14:paraId="0B73AA8B"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603</w:t>
            </w:r>
          </w:p>
        </w:tc>
        <w:tc>
          <w:tcPr>
            <w:tcW w:w="1012" w:type="pct"/>
            <w:tcBorders>
              <w:top w:val="nil"/>
              <w:left w:val="nil"/>
              <w:bottom w:val="single" w:sz="4" w:space="0" w:color="auto"/>
              <w:right w:val="single" w:sz="4" w:space="0" w:color="auto"/>
            </w:tcBorders>
            <w:shd w:val="clear" w:color="auto" w:fill="auto"/>
            <w:noWrap/>
            <w:vAlign w:val="bottom"/>
            <w:hideMark/>
          </w:tcPr>
          <w:p w14:paraId="6F624D7E"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175</w:t>
            </w:r>
          </w:p>
        </w:tc>
        <w:tc>
          <w:tcPr>
            <w:tcW w:w="1012" w:type="pct"/>
            <w:tcBorders>
              <w:top w:val="nil"/>
              <w:left w:val="nil"/>
              <w:bottom w:val="single" w:sz="4" w:space="0" w:color="auto"/>
              <w:right w:val="single" w:sz="4" w:space="0" w:color="auto"/>
            </w:tcBorders>
            <w:shd w:val="clear" w:color="auto" w:fill="auto"/>
            <w:noWrap/>
            <w:vAlign w:val="bottom"/>
            <w:hideMark/>
          </w:tcPr>
          <w:p w14:paraId="2943C10D"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29.02%</w:t>
            </w:r>
          </w:p>
        </w:tc>
      </w:tr>
      <w:tr w:rsidR="00062282" w:rsidRPr="00062282" w14:paraId="3F9B1833" w14:textId="77777777" w:rsidTr="00062282">
        <w:trPr>
          <w:trHeight w:val="292"/>
        </w:trPr>
        <w:tc>
          <w:tcPr>
            <w:tcW w:w="1963" w:type="pct"/>
            <w:tcBorders>
              <w:top w:val="nil"/>
              <w:left w:val="single" w:sz="4" w:space="0" w:color="auto"/>
              <w:bottom w:val="single" w:sz="4" w:space="0" w:color="auto"/>
              <w:right w:val="nil"/>
            </w:tcBorders>
            <w:shd w:val="clear" w:color="auto" w:fill="auto"/>
            <w:noWrap/>
            <w:vAlign w:val="bottom"/>
            <w:hideMark/>
          </w:tcPr>
          <w:p w14:paraId="0C23CEDE"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Técnico</w:t>
            </w:r>
          </w:p>
        </w:tc>
        <w:tc>
          <w:tcPr>
            <w:tcW w:w="1012" w:type="pct"/>
            <w:tcBorders>
              <w:top w:val="nil"/>
              <w:left w:val="single" w:sz="4" w:space="0" w:color="auto"/>
              <w:bottom w:val="single" w:sz="4" w:space="0" w:color="auto"/>
              <w:right w:val="single" w:sz="4" w:space="0" w:color="auto"/>
            </w:tcBorders>
            <w:shd w:val="clear" w:color="auto" w:fill="auto"/>
            <w:noWrap/>
            <w:vAlign w:val="bottom"/>
            <w:hideMark/>
          </w:tcPr>
          <w:p w14:paraId="54C3D637"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553</w:t>
            </w:r>
          </w:p>
        </w:tc>
        <w:tc>
          <w:tcPr>
            <w:tcW w:w="1012" w:type="pct"/>
            <w:tcBorders>
              <w:top w:val="nil"/>
              <w:left w:val="nil"/>
              <w:bottom w:val="single" w:sz="4" w:space="0" w:color="auto"/>
              <w:right w:val="single" w:sz="4" w:space="0" w:color="auto"/>
            </w:tcBorders>
            <w:shd w:val="clear" w:color="auto" w:fill="auto"/>
            <w:noWrap/>
            <w:vAlign w:val="bottom"/>
            <w:hideMark/>
          </w:tcPr>
          <w:p w14:paraId="77FDE554"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40</w:t>
            </w:r>
          </w:p>
        </w:tc>
        <w:tc>
          <w:tcPr>
            <w:tcW w:w="1012" w:type="pct"/>
            <w:tcBorders>
              <w:top w:val="nil"/>
              <w:left w:val="nil"/>
              <w:bottom w:val="single" w:sz="4" w:space="0" w:color="auto"/>
              <w:right w:val="single" w:sz="4" w:space="0" w:color="auto"/>
            </w:tcBorders>
            <w:shd w:val="clear" w:color="auto" w:fill="auto"/>
            <w:noWrap/>
            <w:vAlign w:val="bottom"/>
            <w:hideMark/>
          </w:tcPr>
          <w:p w14:paraId="6253B030"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7.23%</w:t>
            </w:r>
          </w:p>
        </w:tc>
      </w:tr>
      <w:tr w:rsidR="00062282" w:rsidRPr="00062282" w14:paraId="0BD19BA0" w14:textId="77777777" w:rsidTr="00062282">
        <w:trPr>
          <w:trHeight w:val="292"/>
        </w:trPr>
        <w:tc>
          <w:tcPr>
            <w:tcW w:w="1963" w:type="pct"/>
            <w:tcBorders>
              <w:top w:val="nil"/>
              <w:left w:val="single" w:sz="4" w:space="0" w:color="auto"/>
              <w:bottom w:val="single" w:sz="4" w:space="0" w:color="auto"/>
              <w:right w:val="nil"/>
            </w:tcBorders>
            <w:shd w:val="clear" w:color="auto" w:fill="auto"/>
            <w:noWrap/>
            <w:vAlign w:val="bottom"/>
            <w:hideMark/>
          </w:tcPr>
          <w:p w14:paraId="3BFC328C"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Operacional</w:t>
            </w:r>
          </w:p>
        </w:tc>
        <w:tc>
          <w:tcPr>
            <w:tcW w:w="1012" w:type="pct"/>
            <w:tcBorders>
              <w:top w:val="nil"/>
              <w:left w:val="single" w:sz="4" w:space="0" w:color="auto"/>
              <w:bottom w:val="single" w:sz="4" w:space="0" w:color="auto"/>
              <w:right w:val="single" w:sz="4" w:space="0" w:color="auto"/>
            </w:tcBorders>
            <w:shd w:val="clear" w:color="auto" w:fill="auto"/>
            <w:noWrap/>
            <w:vAlign w:val="bottom"/>
            <w:hideMark/>
          </w:tcPr>
          <w:p w14:paraId="552BEC6A"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2452</w:t>
            </w:r>
          </w:p>
        </w:tc>
        <w:tc>
          <w:tcPr>
            <w:tcW w:w="1012" w:type="pct"/>
            <w:tcBorders>
              <w:top w:val="nil"/>
              <w:left w:val="nil"/>
              <w:bottom w:val="single" w:sz="4" w:space="0" w:color="auto"/>
              <w:right w:val="single" w:sz="4" w:space="0" w:color="auto"/>
            </w:tcBorders>
            <w:shd w:val="clear" w:color="auto" w:fill="auto"/>
            <w:noWrap/>
            <w:vAlign w:val="bottom"/>
            <w:hideMark/>
          </w:tcPr>
          <w:p w14:paraId="11198A42"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140</w:t>
            </w:r>
          </w:p>
        </w:tc>
        <w:tc>
          <w:tcPr>
            <w:tcW w:w="1012" w:type="pct"/>
            <w:tcBorders>
              <w:top w:val="nil"/>
              <w:left w:val="nil"/>
              <w:bottom w:val="single" w:sz="4" w:space="0" w:color="auto"/>
              <w:right w:val="single" w:sz="4" w:space="0" w:color="auto"/>
            </w:tcBorders>
            <w:shd w:val="clear" w:color="auto" w:fill="auto"/>
            <w:noWrap/>
            <w:vAlign w:val="bottom"/>
            <w:hideMark/>
          </w:tcPr>
          <w:p w14:paraId="1BD9C119"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5.71%</w:t>
            </w:r>
          </w:p>
        </w:tc>
      </w:tr>
      <w:tr w:rsidR="00062282" w:rsidRPr="00062282" w14:paraId="21BF6CA1" w14:textId="77777777" w:rsidTr="00062282">
        <w:trPr>
          <w:trHeight w:val="292"/>
        </w:trPr>
        <w:tc>
          <w:tcPr>
            <w:tcW w:w="1963" w:type="pct"/>
            <w:tcBorders>
              <w:top w:val="nil"/>
              <w:left w:val="single" w:sz="4" w:space="0" w:color="auto"/>
              <w:bottom w:val="single" w:sz="4" w:space="0" w:color="auto"/>
              <w:right w:val="nil"/>
            </w:tcBorders>
            <w:shd w:val="clear" w:color="auto" w:fill="auto"/>
            <w:noWrap/>
            <w:vAlign w:val="bottom"/>
            <w:hideMark/>
          </w:tcPr>
          <w:p w14:paraId="034BFDCE"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Administrativos</w:t>
            </w:r>
          </w:p>
        </w:tc>
        <w:tc>
          <w:tcPr>
            <w:tcW w:w="1012" w:type="pct"/>
            <w:tcBorders>
              <w:top w:val="nil"/>
              <w:left w:val="single" w:sz="4" w:space="0" w:color="auto"/>
              <w:bottom w:val="single" w:sz="4" w:space="0" w:color="auto"/>
              <w:right w:val="single" w:sz="4" w:space="0" w:color="auto"/>
            </w:tcBorders>
            <w:shd w:val="clear" w:color="auto" w:fill="auto"/>
            <w:noWrap/>
            <w:vAlign w:val="bottom"/>
            <w:hideMark/>
          </w:tcPr>
          <w:p w14:paraId="15546F8D"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1355</w:t>
            </w:r>
          </w:p>
        </w:tc>
        <w:tc>
          <w:tcPr>
            <w:tcW w:w="1012" w:type="pct"/>
            <w:tcBorders>
              <w:top w:val="nil"/>
              <w:left w:val="nil"/>
              <w:bottom w:val="single" w:sz="4" w:space="0" w:color="auto"/>
              <w:right w:val="single" w:sz="4" w:space="0" w:color="auto"/>
            </w:tcBorders>
            <w:shd w:val="clear" w:color="auto" w:fill="auto"/>
            <w:noWrap/>
            <w:vAlign w:val="bottom"/>
            <w:hideMark/>
          </w:tcPr>
          <w:p w14:paraId="6348320A"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628</w:t>
            </w:r>
          </w:p>
        </w:tc>
        <w:tc>
          <w:tcPr>
            <w:tcW w:w="1012" w:type="pct"/>
            <w:tcBorders>
              <w:top w:val="nil"/>
              <w:left w:val="nil"/>
              <w:bottom w:val="single" w:sz="4" w:space="0" w:color="auto"/>
              <w:right w:val="single" w:sz="4" w:space="0" w:color="auto"/>
            </w:tcBorders>
            <w:shd w:val="clear" w:color="auto" w:fill="auto"/>
            <w:noWrap/>
            <w:vAlign w:val="bottom"/>
            <w:hideMark/>
          </w:tcPr>
          <w:p w14:paraId="63B494DA"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46.35%</w:t>
            </w:r>
          </w:p>
        </w:tc>
      </w:tr>
      <w:tr w:rsidR="00062282" w:rsidRPr="00062282" w14:paraId="57F152E5" w14:textId="77777777" w:rsidTr="00062282">
        <w:trPr>
          <w:trHeight w:val="292"/>
        </w:trPr>
        <w:tc>
          <w:tcPr>
            <w:tcW w:w="1963" w:type="pct"/>
            <w:tcBorders>
              <w:top w:val="nil"/>
              <w:left w:val="single" w:sz="4" w:space="0" w:color="auto"/>
              <w:bottom w:val="single" w:sz="4" w:space="0" w:color="auto"/>
              <w:right w:val="nil"/>
            </w:tcBorders>
            <w:shd w:val="clear" w:color="auto" w:fill="auto"/>
            <w:noWrap/>
            <w:vAlign w:val="bottom"/>
            <w:hideMark/>
          </w:tcPr>
          <w:p w14:paraId="47B71283"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Total Funcionarios</w:t>
            </w:r>
          </w:p>
        </w:tc>
        <w:tc>
          <w:tcPr>
            <w:tcW w:w="1012" w:type="pct"/>
            <w:tcBorders>
              <w:top w:val="nil"/>
              <w:left w:val="single" w:sz="4" w:space="0" w:color="auto"/>
              <w:bottom w:val="single" w:sz="4" w:space="0" w:color="auto"/>
              <w:right w:val="single" w:sz="4" w:space="0" w:color="auto"/>
            </w:tcBorders>
            <w:shd w:val="clear" w:color="auto" w:fill="auto"/>
            <w:noWrap/>
            <w:vAlign w:val="bottom"/>
            <w:hideMark/>
          </w:tcPr>
          <w:p w14:paraId="554E0401"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4963</w:t>
            </w:r>
          </w:p>
        </w:tc>
        <w:tc>
          <w:tcPr>
            <w:tcW w:w="1012" w:type="pct"/>
            <w:tcBorders>
              <w:top w:val="nil"/>
              <w:left w:val="nil"/>
              <w:bottom w:val="single" w:sz="4" w:space="0" w:color="auto"/>
              <w:right w:val="single" w:sz="4" w:space="0" w:color="auto"/>
            </w:tcBorders>
            <w:shd w:val="clear" w:color="auto" w:fill="auto"/>
            <w:noWrap/>
            <w:vAlign w:val="bottom"/>
            <w:hideMark/>
          </w:tcPr>
          <w:p w14:paraId="2CFC8117"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983</w:t>
            </w:r>
          </w:p>
        </w:tc>
        <w:tc>
          <w:tcPr>
            <w:tcW w:w="1012" w:type="pct"/>
            <w:tcBorders>
              <w:top w:val="nil"/>
              <w:left w:val="nil"/>
              <w:bottom w:val="single" w:sz="4" w:space="0" w:color="auto"/>
              <w:right w:val="single" w:sz="4" w:space="0" w:color="auto"/>
            </w:tcBorders>
            <w:shd w:val="clear" w:color="auto" w:fill="auto"/>
            <w:noWrap/>
            <w:vAlign w:val="bottom"/>
            <w:hideMark/>
          </w:tcPr>
          <w:p w14:paraId="6DF12A51" w14:textId="77777777" w:rsidR="00062282" w:rsidRPr="00062282" w:rsidRDefault="00062282" w:rsidP="00062282">
            <w:pPr>
              <w:spacing w:after="0" w:line="240" w:lineRule="auto"/>
              <w:jc w:val="center"/>
              <w:rPr>
                <w:rFonts w:ascii="Calibri" w:eastAsia="Times New Roman" w:hAnsi="Calibri" w:cs="Calibri"/>
                <w:color w:val="000000"/>
              </w:rPr>
            </w:pPr>
            <w:r w:rsidRPr="00062282">
              <w:rPr>
                <w:rFonts w:ascii="Calibri" w:eastAsia="Times New Roman" w:hAnsi="Calibri" w:cs="Calibri"/>
                <w:color w:val="000000"/>
              </w:rPr>
              <w:t>19.81%</w:t>
            </w:r>
          </w:p>
        </w:tc>
      </w:tr>
    </w:tbl>
    <w:p w14:paraId="60060391" w14:textId="77777777" w:rsidR="00062282" w:rsidRDefault="00062282" w:rsidP="00F04CCA">
      <w:pPr>
        <w:pStyle w:val="Paragraph"/>
        <w:numPr>
          <w:ilvl w:val="0"/>
          <w:numId w:val="0"/>
        </w:numPr>
        <w:rPr>
          <w:rFonts w:ascii="Arial" w:hAnsi="Arial" w:cs="Arial"/>
          <w:sz w:val="22"/>
          <w:szCs w:val="22"/>
        </w:rPr>
      </w:pPr>
    </w:p>
    <w:p w14:paraId="61C3AC7D" w14:textId="77777777" w:rsidR="00062282" w:rsidRDefault="00062282" w:rsidP="00F04CCA">
      <w:pPr>
        <w:pStyle w:val="Paragraph"/>
        <w:numPr>
          <w:ilvl w:val="0"/>
          <w:numId w:val="0"/>
        </w:numPr>
        <w:rPr>
          <w:rFonts w:ascii="Arial" w:hAnsi="Arial" w:cs="Arial"/>
          <w:sz w:val="22"/>
          <w:szCs w:val="22"/>
        </w:rPr>
      </w:pPr>
    </w:p>
    <w:p w14:paraId="2ABD16F2" w14:textId="77777777" w:rsidR="00062282" w:rsidRDefault="00062282" w:rsidP="00F04CCA">
      <w:pPr>
        <w:pStyle w:val="Paragraph"/>
        <w:numPr>
          <w:ilvl w:val="0"/>
          <w:numId w:val="0"/>
        </w:numPr>
        <w:rPr>
          <w:rFonts w:ascii="Arial" w:hAnsi="Arial" w:cs="Arial"/>
          <w:sz w:val="22"/>
          <w:szCs w:val="22"/>
        </w:rPr>
      </w:pPr>
    </w:p>
    <w:p w14:paraId="33260C18" w14:textId="77777777" w:rsidR="00E54FD1" w:rsidRDefault="00E54FD1" w:rsidP="00F04CCA">
      <w:pPr>
        <w:pStyle w:val="Paragraph"/>
        <w:numPr>
          <w:ilvl w:val="0"/>
          <w:numId w:val="0"/>
        </w:numPr>
        <w:rPr>
          <w:rFonts w:ascii="Arial" w:hAnsi="Arial" w:cs="Arial"/>
          <w:sz w:val="22"/>
          <w:szCs w:val="22"/>
        </w:rPr>
      </w:pPr>
    </w:p>
    <w:tbl>
      <w:tblPr>
        <w:tblW w:w="5000" w:type="pct"/>
        <w:tblLook w:val="04A0" w:firstRow="1" w:lastRow="0" w:firstColumn="1" w:lastColumn="0" w:noHBand="0" w:noVBand="1"/>
      </w:tblPr>
      <w:tblGrid>
        <w:gridCol w:w="3676"/>
        <w:gridCol w:w="1895"/>
        <w:gridCol w:w="1895"/>
        <w:gridCol w:w="1894"/>
      </w:tblGrid>
      <w:tr w:rsidR="00062282" w:rsidRPr="00062282" w14:paraId="76B6C33B" w14:textId="77777777" w:rsidTr="00062282">
        <w:trPr>
          <w:trHeight w:val="292"/>
        </w:trPr>
        <w:tc>
          <w:tcPr>
            <w:tcW w:w="1963" w:type="pct"/>
            <w:tcBorders>
              <w:top w:val="nil"/>
              <w:left w:val="nil"/>
              <w:bottom w:val="nil"/>
              <w:right w:val="nil"/>
            </w:tcBorders>
            <w:shd w:val="clear" w:color="DCE6F1" w:fill="DCE6F1"/>
            <w:noWrap/>
            <w:vAlign w:val="bottom"/>
            <w:hideMark/>
          </w:tcPr>
          <w:p w14:paraId="55AAC7D0" w14:textId="77777777" w:rsidR="00062282" w:rsidRPr="00062282" w:rsidRDefault="00062282" w:rsidP="00062282">
            <w:pPr>
              <w:spacing w:after="0" w:line="240" w:lineRule="auto"/>
              <w:rPr>
                <w:rFonts w:ascii="Calibri" w:eastAsia="Times New Roman" w:hAnsi="Calibri" w:cs="Calibri"/>
                <w:b/>
                <w:bCs/>
                <w:color w:val="000000"/>
              </w:rPr>
            </w:pPr>
            <w:r w:rsidRPr="00062282">
              <w:rPr>
                <w:rFonts w:ascii="Calibri" w:eastAsia="Times New Roman" w:hAnsi="Calibri" w:cs="Calibri"/>
                <w:b/>
                <w:bCs/>
                <w:color w:val="000000"/>
              </w:rPr>
              <w:t>Permanentes y Contratados</w:t>
            </w:r>
          </w:p>
        </w:tc>
        <w:tc>
          <w:tcPr>
            <w:tcW w:w="1012" w:type="pct"/>
            <w:tcBorders>
              <w:top w:val="nil"/>
              <w:left w:val="nil"/>
              <w:bottom w:val="nil"/>
              <w:right w:val="nil"/>
            </w:tcBorders>
            <w:shd w:val="clear" w:color="DCE6F1" w:fill="DCE6F1"/>
            <w:noWrap/>
            <w:vAlign w:val="bottom"/>
            <w:hideMark/>
          </w:tcPr>
          <w:p w14:paraId="13C06143" w14:textId="77777777" w:rsidR="00062282" w:rsidRPr="00062282" w:rsidRDefault="00062282" w:rsidP="00062282">
            <w:pPr>
              <w:spacing w:after="0" w:line="240" w:lineRule="auto"/>
              <w:rPr>
                <w:rFonts w:ascii="Calibri" w:eastAsia="Times New Roman" w:hAnsi="Calibri" w:cs="Calibri"/>
                <w:b/>
                <w:bCs/>
                <w:color w:val="000000"/>
              </w:rPr>
            </w:pPr>
            <w:r w:rsidRPr="00062282">
              <w:rPr>
                <w:rFonts w:ascii="Calibri" w:eastAsia="Times New Roman" w:hAnsi="Calibri" w:cs="Calibri"/>
                <w:b/>
                <w:bCs/>
                <w:color w:val="000000"/>
              </w:rPr>
              <w:t>Ocupa Jefatura</w:t>
            </w:r>
          </w:p>
        </w:tc>
        <w:tc>
          <w:tcPr>
            <w:tcW w:w="1012" w:type="pct"/>
            <w:tcBorders>
              <w:top w:val="nil"/>
              <w:left w:val="nil"/>
              <w:bottom w:val="nil"/>
              <w:right w:val="nil"/>
            </w:tcBorders>
            <w:shd w:val="clear" w:color="DCE6F1" w:fill="DCE6F1"/>
            <w:noWrap/>
            <w:vAlign w:val="bottom"/>
            <w:hideMark/>
          </w:tcPr>
          <w:p w14:paraId="566013FE" w14:textId="77777777" w:rsidR="00062282" w:rsidRPr="00062282" w:rsidRDefault="00062282" w:rsidP="00062282">
            <w:pPr>
              <w:spacing w:after="0" w:line="240" w:lineRule="auto"/>
              <w:rPr>
                <w:rFonts w:ascii="Calibri" w:eastAsia="Times New Roman" w:hAnsi="Calibri" w:cs="Calibri"/>
                <w:b/>
                <w:bCs/>
                <w:color w:val="000000"/>
              </w:rPr>
            </w:pPr>
          </w:p>
        </w:tc>
        <w:tc>
          <w:tcPr>
            <w:tcW w:w="1012" w:type="pct"/>
            <w:tcBorders>
              <w:top w:val="nil"/>
              <w:left w:val="nil"/>
              <w:bottom w:val="nil"/>
              <w:right w:val="nil"/>
            </w:tcBorders>
            <w:shd w:val="clear" w:color="DCE6F1" w:fill="DCE6F1"/>
            <w:noWrap/>
            <w:vAlign w:val="bottom"/>
            <w:hideMark/>
          </w:tcPr>
          <w:p w14:paraId="3EEBCA25" w14:textId="77777777" w:rsidR="00062282" w:rsidRPr="00062282" w:rsidRDefault="00062282" w:rsidP="00062282">
            <w:pPr>
              <w:spacing w:after="0" w:line="240" w:lineRule="auto"/>
              <w:rPr>
                <w:rFonts w:ascii="Times New Roman" w:eastAsia="Times New Roman" w:hAnsi="Times New Roman" w:cs="Times New Roman"/>
                <w:sz w:val="20"/>
                <w:szCs w:val="20"/>
              </w:rPr>
            </w:pPr>
          </w:p>
        </w:tc>
      </w:tr>
      <w:tr w:rsidR="00062282" w:rsidRPr="00062282" w14:paraId="744935B6" w14:textId="77777777" w:rsidTr="00062282">
        <w:trPr>
          <w:trHeight w:val="292"/>
        </w:trPr>
        <w:tc>
          <w:tcPr>
            <w:tcW w:w="1963" w:type="pct"/>
            <w:tcBorders>
              <w:top w:val="nil"/>
              <w:left w:val="nil"/>
              <w:bottom w:val="single" w:sz="4" w:space="0" w:color="95B3D7"/>
              <w:right w:val="nil"/>
            </w:tcBorders>
            <w:shd w:val="clear" w:color="DCE6F1" w:fill="DCE6F1"/>
            <w:noWrap/>
            <w:vAlign w:val="bottom"/>
            <w:hideMark/>
          </w:tcPr>
          <w:p w14:paraId="5C6CADCF" w14:textId="77777777" w:rsidR="00062282" w:rsidRPr="00062282" w:rsidRDefault="00062282" w:rsidP="00062282">
            <w:pPr>
              <w:spacing w:after="0" w:line="240" w:lineRule="auto"/>
              <w:rPr>
                <w:rFonts w:ascii="Calibri" w:eastAsia="Times New Roman" w:hAnsi="Calibri" w:cs="Calibri"/>
                <w:b/>
                <w:bCs/>
                <w:color w:val="000000"/>
              </w:rPr>
            </w:pPr>
            <w:r w:rsidRPr="00062282">
              <w:rPr>
                <w:rFonts w:ascii="Calibri" w:eastAsia="Times New Roman" w:hAnsi="Calibri" w:cs="Calibri"/>
                <w:b/>
                <w:bCs/>
                <w:color w:val="000000"/>
              </w:rPr>
              <w:t>Sexo</w:t>
            </w:r>
          </w:p>
        </w:tc>
        <w:tc>
          <w:tcPr>
            <w:tcW w:w="1012" w:type="pct"/>
            <w:tcBorders>
              <w:top w:val="nil"/>
              <w:left w:val="nil"/>
              <w:bottom w:val="single" w:sz="4" w:space="0" w:color="95B3D7"/>
              <w:right w:val="nil"/>
            </w:tcBorders>
            <w:shd w:val="clear" w:color="DCE6F1" w:fill="DCE6F1"/>
            <w:noWrap/>
            <w:vAlign w:val="bottom"/>
            <w:hideMark/>
          </w:tcPr>
          <w:p w14:paraId="5054D64F" w14:textId="77777777" w:rsidR="00062282" w:rsidRPr="00062282" w:rsidRDefault="00062282" w:rsidP="00062282">
            <w:pPr>
              <w:spacing w:after="0" w:line="240" w:lineRule="auto"/>
              <w:rPr>
                <w:rFonts w:ascii="Calibri" w:eastAsia="Times New Roman" w:hAnsi="Calibri" w:cs="Calibri"/>
                <w:b/>
                <w:bCs/>
                <w:color w:val="000000"/>
              </w:rPr>
            </w:pPr>
            <w:r w:rsidRPr="00062282">
              <w:rPr>
                <w:rFonts w:ascii="Calibri" w:eastAsia="Times New Roman" w:hAnsi="Calibri" w:cs="Calibri"/>
                <w:b/>
                <w:bCs/>
                <w:color w:val="000000"/>
              </w:rPr>
              <w:t>SI</w:t>
            </w:r>
          </w:p>
        </w:tc>
        <w:tc>
          <w:tcPr>
            <w:tcW w:w="1012" w:type="pct"/>
            <w:tcBorders>
              <w:top w:val="nil"/>
              <w:left w:val="nil"/>
              <w:bottom w:val="single" w:sz="4" w:space="0" w:color="95B3D7"/>
              <w:right w:val="nil"/>
            </w:tcBorders>
            <w:shd w:val="clear" w:color="DCE6F1" w:fill="DCE6F1"/>
            <w:noWrap/>
            <w:vAlign w:val="bottom"/>
            <w:hideMark/>
          </w:tcPr>
          <w:p w14:paraId="61AE750E" w14:textId="77777777" w:rsidR="00062282" w:rsidRPr="00062282" w:rsidRDefault="00062282" w:rsidP="00062282">
            <w:pPr>
              <w:spacing w:after="0" w:line="240" w:lineRule="auto"/>
              <w:rPr>
                <w:rFonts w:ascii="Calibri" w:eastAsia="Times New Roman" w:hAnsi="Calibri" w:cs="Calibri"/>
                <w:b/>
                <w:bCs/>
                <w:color w:val="000000"/>
              </w:rPr>
            </w:pPr>
            <w:r w:rsidRPr="00062282">
              <w:rPr>
                <w:rFonts w:ascii="Calibri" w:eastAsia="Times New Roman" w:hAnsi="Calibri" w:cs="Calibri"/>
                <w:b/>
                <w:bCs/>
                <w:color w:val="000000"/>
              </w:rPr>
              <w:t>NO</w:t>
            </w:r>
          </w:p>
        </w:tc>
        <w:tc>
          <w:tcPr>
            <w:tcW w:w="1012" w:type="pct"/>
            <w:tcBorders>
              <w:top w:val="nil"/>
              <w:left w:val="nil"/>
              <w:bottom w:val="single" w:sz="4" w:space="0" w:color="95B3D7"/>
              <w:right w:val="nil"/>
            </w:tcBorders>
            <w:shd w:val="clear" w:color="DCE6F1" w:fill="DCE6F1"/>
            <w:noWrap/>
            <w:vAlign w:val="bottom"/>
            <w:hideMark/>
          </w:tcPr>
          <w:p w14:paraId="7CCD8A8D" w14:textId="77777777" w:rsidR="00062282" w:rsidRPr="00062282" w:rsidRDefault="00062282" w:rsidP="00062282">
            <w:pPr>
              <w:spacing w:after="0" w:line="240" w:lineRule="auto"/>
              <w:rPr>
                <w:rFonts w:ascii="Calibri" w:eastAsia="Times New Roman" w:hAnsi="Calibri" w:cs="Calibri"/>
                <w:b/>
                <w:bCs/>
                <w:color w:val="000000"/>
              </w:rPr>
            </w:pPr>
            <w:r w:rsidRPr="00062282">
              <w:rPr>
                <w:rFonts w:ascii="Calibri" w:eastAsia="Times New Roman" w:hAnsi="Calibri" w:cs="Calibri"/>
                <w:b/>
                <w:bCs/>
                <w:color w:val="000000"/>
              </w:rPr>
              <w:t>Total general</w:t>
            </w:r>
          </w:p>
        </w:tc>
      </w:tr>
      <w:tr w:rsidR="00062282" w:rsidRPr="00062282" w14:paraId="15FBE93E" w14:textId="77777777" w:rsidTr="00062282">
        <w:trPr>
          <w:trHeight w:val="292"/>
        </w:trPr>
        <w:tc>
          <w:tcPr>
            <w:tcW w:w="1963" w:type="pct"/>
            <w:tcBorders>
              <w:top w:val="nil"/>
              <w:left w:val="nil"/>
              <w:bottom w:val="nil"/>
              <w:right w:val="nil"/>
            </w:tcBorders>
            <w:shd w:val="clear" w:color="auto" w:fill="auto"/>
            <w:noWrap/>
            <w:vAlign w:val="bottom"/>
            <w:hideMark/>
          </w:tcPr>
          <w:p w14:paraId="379E75F0" w14:textId="77777777" w:rsidR="00062282" w:rsidRPr="00062282" w:rsidRDefault="00062282" w:rsidP="00062282">
            <w:pPr>
              <w:spacing w:after="0" w:line="240" w:lineRule="auto"/>
              <w:rPr>
                <w:rFonts w:ascii="Calibri" w:eastAsia="Times New Roman" w:hAnsi="Calibri" w:cs="Calibri"/>
                <w:color w:val="000000"/>
              </w:rPr>
            </w:pPr>
            <w:r w:rsidRPr="00062282">
              <w:rPr>
                <w:rFonts w:ascii="Calibri" w:eastAsia="Times New Roman" w:hAnsi="Calibri" w:cs="Calibri"/>
                <w:color w:val="000000"/>
              </w:rPr>
              <w:t>FEMENINO</w:t>
            </w:r>
          </w:p>
        </w:tc>
        <w:tc>
          <w:tcPr>
            <w:tcW w:w="1012" w:type="pct"/>
            <w:tcBorders>
              <w:top w:val="nil"/>
              <w:left w:val="nil"/>
              <w:bottom w:val="nil"/>
              <w:right w:val="nil"/>
            </w:tcBorders>
            <w:shd w:val="clear" w:color="auto" w:fill="auto"/>
            <w:noWrap/>
            <w:vAlign w:val="bottom"/>
            <w:hideMark/>
          </w:tcPr>
          <w:p w14:paraId="551F448A" w14:textId="77777777" w:rsidR="00062282" w:rsidRPr="00062282" w:rsidRDefault="00062282" w:rsidP="00062282">
            <w:pPr>
              <w:spacing w:after="0" w:line="240" w:lineRule="auto"/>
              <w:jc w:val="right"/>
              <w:rPr>
                <w:rFonts w:ascii="Calibri" w:eastAsia="Times New Roman" w:hAnsi="Calibri" w:cs="Calibri"/>
                <w:color w:val="000000"/>
              </w:rPr>
            </w:pPr>
            <w:r w:rsidRPr="00062282">
              <w:rPr>
                <w:rFonts w:ascii="Calibri" w:eastAsia="Times New Roman" w:hAnsi="Calibri" w:cs="Calibri"/>
                <w:color w:val="000000"/>
              </w:rPr>
              <w:t>120</w:t>
            </w:r>
          </w:p>
        </w:tc>
        <w:tc>
          <w:tcPr>
            <w:tcW w:w="1012" w:type="pct"/>
            <w:tcBorders>
              <w:top w:val="nil"/>
              <w:left w:val="nil"/>
              <w:bottom w:val="nil"/>
              <w:right w:val="nil"/>
            </w:tcBorders>
            <w:shd w:val="clear" w:color="auto" w:fill="auto"/>
            <w:noWrap/>
            <w:vAlign w:val="bottom"/>
            <w:hideMark/>
          </w:tcPr>
          <w:p w14:paraId="2B953F7F" w14:textId="77777777" w:rsidR="00062282" w:rsidRPr="00062282" w:rsidRDefault="00062282" w:rsidP="00062282">
            <w:pPr>
              <w:spacing w:after="0" w:line="240" w:lineRule="auto"/>
              <w:jc w:val="right"/>
              <w:rPr>
                <w:rFonts w:ascii="Calibri" w:eastAsia="Times New Roman" w:hAnsi="Calibri" w:cs="Calibri"/>
                <w:color w:val="000000"/>
              </w:rPr>
            </w:pPr>
            <w:r w:rsidRPr="00062282">
              <w:rPr>
                <w:rFonts w:ascii="Calibri" w:eastAsia="Times New Roman" w:hAnsi="Calibri" w:cs="Calibri"/>
                <w:color w:val="000000"/>
              </w:rPr>
              <w:t>863</w:t>
            </w:r>
          </w:p>
        </w:tc>
        <w:tc>
          <w:tcPr>
            <w:tcW w:w="1012" w:type="pct"/>
            <w:tcBorders>
              <w:top w:val="nil"/>
              <w:left w:val="nil"/>
              <w:bottom w:val="nil"/>
              <w:right w:val="nil"/>
            </w:tcBorders>
            <w:shd w:val="clear" w:color="auto" w:fill="auto"/>
            <w:noWrap/>
            <w:vAlign w:val="bottom"/>
            <w:hideMark/>
          </w:tcPr>
          <w:p w14:paraId="17B1AB0E" w14:textId="77777777" w:rsidR="00062282" w:rsidRPr="00062282" w:rsidRDefault="00062282" w:rsidP="00062282">
            <w:pPr>
              <w:spacing w:after="0" w:line="240" w:lineRule="auto"/>
              <w:jc w:val="right"/>
              <w:rPr>
                <w:rFonts w:ascii="Calibri" w:eastAsia="Times New Roman" w:hAnsi="Calibri" w:cs="Calibri"/>
                <w:color w:val="000000"/>
              </w:rPr>
            </w:pPr>
            <w:r w:rsidRPr="00062282">
              <w:rPr>
                <w:rFonts w:ascii="Calibri" w:eastAsia="Times New Roman" w:hAnsi="Calibri" w:cs="Calibri"/>
                <w:color w:val="000000"/>
              </w:rPr>
              <w:t>983</w:t>
            </w:r>
          </w:p>
        </w:tc>
      </w:tr>
      <w:tr w:rsidR="00062282" w:rsidRPr="00062282" w14:paraId="7C9D82FF" w14:textId="77777777" w:rsidTr="00062282">
        <w:trPr>
          <w:trHeight w:val="292"/>
        </w:trPr>
        <w:tc>
          <w:tcPr>
            <w:tcW w:w="1963" w:type="pct"/>
            <w:tcBorders>
              <w:top w:val="nil"/>
              <w:left w:val="nil"/>
              <w:bottom w:val="nil"/>
              <w:right w:val="nil"/>
            </w:tcBorders>
            <w:shd w:val="clear" w:color="auto" w:fill="auto"/>
            <w:noWrap/>
            <w:vAlign w:val="bottom"/>
            <w:hideMark/>
          </w:tcPr>
          <w:p w14:paraId="7C2FA8FD" w14:textId="77777777" w:rsidR="00062282" w:rsidRPr="00062282" w:rsidRDefault="00062282" w:rsidP="00062282">
            <w:pPr>
              <w:spacing w:after="0" w:line="240" w:lineRule="auto"/>
              <w:rPr>
                <w:rFonts w:ascii="Calibri" w:eastAsia="Times New Roman" w:hAnsi="Calibri" w:cs="Calibri"/>
                <w:color w:val="000000"/>
              </w:rPr>
            </w:pPr>
            <w:r w:rsidRPr="00062282">
              <w:rPr>
                <w:rFonts w:ascii="Calibri" w:eastAsia="Times New Roman" w:hAnsi="Calibri" w:cs="Calibri"/>
                <w:color w:val="000000"/>
              </w:rPr>
              <w:t>MASCULINO</w:t>
            </w:r>
          </w:p>
        </w:tc>
        <w:tc>
          <w:tcPr>
            <w:tcW w:w="1012" w:type="pct"/>
            <w:tcBorders>
              <w:top w:val="nil"/>
              <w:left w:val="nil"/>
              <w:bottom w:val="nil"/>
              <w:right w:val="nil"/>
            </w:tcBorders>
            <w:shd w:val="clear" w:color="auto" w:fill="auto"/>
            <w:noWrap/>
            <w:vAlign w:val="bottom"/>
            <w:hideMark/>
          </w:tcPr>
          <w:p w14:paraId="4B72FE53" w14:textId="77777777" w:rsidR="00062282" w:rsidRPr="00062282" w:rsidRDefault="00062282" w:rsidP="00062282">
            <w:pPr>
              <w:spacing w:after="0" w:line="240" w:lineRule="auto"/>
              <w:jc w:val="right"/>
              <w:rPr>
                <w:rFonts w:ascii="Calibri" w:eastAsia="Times New Roman" w:hAnsi="Calibri" w:cs="Calibri"/>
                <w:color w:val="000000"/>
              </w:rPr>
            </w:pPr>
            <w:r w:rsidRPr="00062282">
              <w:rPr>
                <w:rFonts w:ascii="Calibri" w:eastAsia="Times New Roman" w:hAnsi="Calibri" w:cs="Calibri"/>
                <w:color w:val="000000"/>
              </w:rPr>
              <w:t>465</w:t>
            </w:r>
          </w:p>
        </w:tc>
        <w:tc>
          <w:tcPr>
            <w:tcW w:w="1012" w:type="pct"/>
            <w:tcBorders>
              <w:top w:val="nil"/>
              <w:left w:val="nil"/>
              <w:bottom w:val="nil"/>
              <w:right w:val="nil"/>
            </w:tcBorders>
            <w:shd w:val="clear" w:color="auto" w:fill="auto"/>
            <w:noWrap/>
            <w:vAlign w:val="bottom"/>
            <w:hideMark/>
          </w:tcPr>
          <w:p w14:paraId="15939F48" w14:textId="77777777" w:rsidR="00062282" w:rsidRPr="00062282" w:rsidRDefault="00062282" w:rsidP="00062282">
            <w:pPr>
              <w:spacing w:after="0" w:line="240" w:lineRule="auto"/>
              <w:jc w:val="right"/>
              <w:rPr>
                <w:rFonts w:ascii="Calibri" w:eastAsia="Times New Roman" w:hAnsi="Calibri" w:cs="Calibri"/>
                <w:color w:val="000000"/>
              </w:rPr>
            </w:pPr>
            <w:r w:rsidRPr="00062282">
              <w:rPr>
                <w:rFonts w:ascii="Calibri" w:eastAsia="Times New Roman" w:hAnsi="Calibri" w:cs="Calibri"/>
                <w:color w:val="000000"/>
              </w:rPr>
              <w:t>3</w:t>
            </w:r>
            <w:r>
              <w:rPr>
                <w:rFonts w:ascii="Calibri" w:eastAsia="Times New Roman" w:hAnsi="Calibri" w:cs="Calibri"/>
                <w:color w:val="000000"/>
              </w:rPr>
              <w:t>.</w:t>
            </w:r>
            <w:r w:rsidRPr="00062282">
              <w:rPr>
                <w:rFonts w:ascii="Calibri" w:eastAsia="Times New Roman" w:hAnsi="Calibri" w:cs="Calibri"/>
                <w:color w:val="000000"/>
              </w:rPr>
              <w:t>515</w:t>
            </w:r>
          </w:p>
        </w:tc>
        <w:tc>
          <w:tcPr>
            <w:tcW w:w="1012" w:type="pct"/>
            <w:tcBorders>
              <w:top w:val="nil"/>
              <w:left w:val="nil"/>
              <w:bottom w:val="nil"/>
              <w:right w:val="nil"/>
            </w:tcBorders>
            <w:shd w:val="clear" w:color="auto" w:fill="auto"/>
            <w:noWrap/>
            <w:vAlign w:val="bottom"/>
            <w:hideMark/>
          </w:tcPr>
          <w:p w14:paraId="5B523A90" w14:textId="77777777" w:rsidR="00062282" w:rsidRPr="00062282" w:rsidRDefault="00062282" w:rsidP="00062282">
            <w:pPr>
              <w:spacing w:after="0" w:line="240" w:lineRule="auto"/>
              <w:jc w:val="right"/>
              <w:rPr>
                <w:rFonts w:ascii="Calibri" w:eastAsia="Times New Roman" w:hAnsi="Calibri" w:cs="Calibri"/>
                <w:color w:val="000000"/>
              </w:rPr>
            </w:pPr>
            <w:r w:rsidRPr="00062282">
              <w:rPr>
                <w:rFonts w:ascii="Calibri" w:eastAsia="Times New Roman" w:hAnsi="Calibri" w:cs="Calibri"/>
                <w:color w:val="000000"/>
              </w:rPr>
              <w:t>3</w:t>
            </w:r>
            <w:r>
              <w:rPr>
                <w:rFonts w:ascii="Calibri" w:eastAsia="Times New Roman" w:hAnsi="Calibri" w:cs="Calibri"/>
                <w:color w:val="000000"/>
              </w:rPr>
              <w:t>.</w:t>
            </w:r>
            <w:r w:rsidRPr="00062282">
              <w:rPr>
                <w:rFonts w:ascii="Calibri" w:eastAsia="Times New Roman" w:hAnsi="Calibri" w:cs="Calibri"/>
                <w:color w:val="000000"/>
              </w:rPr>
              <w:t>980</w:t>
            </w:r>
          </w:p>
        </w:tc>
      </w:tr>
      <w:tr w:rsidR="00062282" w:rsidRPr="00062282" w14:paraId="25F82B8F" w14:textId="77777777" w:rsidTr="00062282">
        <w:trPr>
          <w:trHeight w:val="292"/>
        </w:trPr>
        <w:tc>
          <w:tcPr>
            <w:tcW w:w="1963" w:type="pct"/>
            <w:tcBorders>
              <w:top w:val="single" w:sz="4" w:space="0" w:color="95B3D7"/>
              <w:left w:val="nil"/>
              <w:bottom w:val="nil"/>
              <w:right w:val="nil"/>
            </w:tcBorders>
            <w:shd w:val="clear" w:color="DCE6F1" w:fill="DCE6F1"/>
            <w:noWrap/>
            <w:vAlign w:val="bottom"/>
            <w:hideMark/>
          </w:tcPr>
          <w:p w14:paraId="41B764ED" w14:textId="77777777" w:rsidR="00062282" w:rsidRPr="00062282" w:rsidRDefault="00062282" w:rsidP="00062282">
            <w:pPr>
              <w:spacing w:after="0" w:line="240" w:lineRule="auto"/>
              <w:rPr>
                <w:rFonts w:ascii="Calibri" w:eastAsia="Times New Roman" w:hAnsi="Calibri" w:cs="Calibri"/>
                <w:b/>
                <w:bCs/>
                <w:color w:val="000000"/>
              </w:rPr>
            </w:pPr>
            <w:r w:rsidRPr="00062282">
              <w:rPr>
                <w:rFonts w:ascii="Calibri" w:eastAsia="Times New Roman" w:hAnsi="Calibri" w:cs="Calibri"/>
                <w:b/>
                <w:bCs/>
                <w:color w:val="000000"/>
              </w:rPr>
              <w:t>Total general</w:t>
            </w:r>
          </w:p>
        </w:tc>
        <w:tc>
          <w:tcPr>
            <w:tcW w:w="1012" w:type="pct"/>
            <w:tcBorders>
              <w:top w:val="single" w:sz="4" w:space="0" w:color="95B3D7"/>
              <w:left w:val="nil"/>
              <w:bottom w:val="nil"/>
              <w:right w:val="nil"/>
            </w:tcBorders>
            <w:shd w:val="clear" w:color="DCE6F1" w:fill="DCE6F1"/>
            <w:noWrap/>
            <w:vAlign w:val="bottom"/>
            <w:hideMark/>
          </w:tcPr>
          <w:p w14:paraId="33A7AE57" w14:textId="77777777" w:rsidR="00062282" w:rsidRPr="00062282" w:rsidRDefault="00062282" w:rsidP="00062282">
            <w:pPr>
              <w:spacing w:after="0" w:line="240" w:lineRule="auto"/>
              <w:jc w:val="right"/>
              <w:rPr>
                <w:rFonts w:ascii="Calibri" w:eastAsia="Times New Roman" w:hAnsi="Calibri" w:cs="Calibri"/>
                <w:b/>
                <w:bCs/>
                <w:color w:val="000000"/>
              </w:rPr>
            </w:pPr>
            <w:r w:rsidRPr="00062282">
              <w:rPr>
                <w:rFonts w:ascii="Calibri" w:eastAsia="Times New Roman" w:hAnsi="Calibri" w:cs="Calibri"/>
                <w:b/>
                <w:bCs/>
                <w:color w:val="000000"/>
              </w:rPr>
              <w:t>585</w:t>
            </w:r>
          </w:p>
        </w:tc>
        <w:tc>
          <w:tcPr>
            <w:tcW w:w="1012" w:type="pct"/>
            <w:tcBorders>
              <w:top w:val="single" w:sz="4" w:space="0" w:color="95B3D7"/>
              <w:left w:val="nil"/>
              <w:bottom w:val="nil"/>
              <w:right w:val="nil"/>
            </w:tcBorders>
            <w:shd w:val="clear" w:color="DCE6F1" w:fill="DCE6F1"/>
            <w:noWrap/>
            <w:vAlign w:val="bottom"/>
            <w:hideMark/>
          </w:tcPr>
          <w:p w14:paraId="42D81C11" w14:textId="77777777" w:rsidR="00062282" w:rsidRPr="00062282" w:rsidRDefault="00062282" w:rsidP="00062282">
            <w:pPr>
              <w:spacing w:after="0" w:line="240" w:lineRule="auto"/>
              <w:jc w:val="right"/>
              <w:rPr>
                <w:rFonts w:ascii="Calibri" w:eastAsia="Times New Roman" w:hAnsi="Calibri" w:cs="Calibri"/>
                <w:b/>
                <w:bCs/>
                <w:color w:val="000000"/>
              </w:rPr>
            </w:pPr>
            <w:r w:rsidRPr="00062282">
              <w:rPr>
                <w:rFonts w:ascii="Calibri" w:eastAsia="Times New Roman" w:hAnsi="Calibri" w:cs="Calibri"/>
                <w:b/>
                <w:bCs/>
                <w:color w:val="000000"/>
              </w:rPr>
              <w:t>4</w:t>
            </w:r>
            <w:r>
              <w:rPr>
                <w:rFonts w:ascii="Calibri" w:eastAsia="Times New Roman" w:hAnsi="Calibri" w:cs="Calibri"/>
                <w:b/>
                <w:bCs/>
                <w:color w:val="000000"/>
              </w:rPr>
              <w:t>.</w:t>
            </w:r>
            <w:r w:rsidRPr="00062282">
              <w:rPr>
                <w:rFonts w:ascii="Calibri" w:eastAsia="Times New Roman" w:hAnsi="Calibri" w:cs="Calibri"/>
                <w:b/>
                <w:bCs/>
                <w:color w:val="000000"/>
              </w:rPr>
              <w:t>378</w:t>
            </w:r>
          </w:p>
        </w:tc>
        <w:tc>
          <w:tcPr>
            <w:tcW w:w="1012" w:type="pct"/>
            <w:tcBorders>
              <w:top w:val="single" w:sz="4" w:space="0" w:color="95B3D7"/>
              <w:left w:val="nil"/>
              <w:bottom w:val="nil"/>
              <w:right w:val="nil"/>
            </w:tcBorders>
            <w:shd w:val="clear" w:color="DCE6F1" w:fill="DCE6F1"/>
            <w:noWrap/>
            <w:vAlign w:val="bottom"/>
            <w:hideMark/>
          </w:tcPr>
          <w:p w14:paraId="77B9978E" w14:textId="77777777" w:rsidR="00062282" w:rsidRPr="00062282" w:rsidRDefault="00062282" w:rsidP="00062282">
            <w:pPr>
              <w:spacing w:after="0" w:line="240" w:lineRule="auto"/>
              <w:jc w:val="right"/>
              <w:rPr>
                <w:rFonts w:ascii="Calibri" w:eastAsia="Times New Roman" w:hAnsi="Calibri" w:cs="Calibri"/>
                <w:b/>
                <w:bCs/>
                <w:color w:val="000000"/>
              </w:rPr>
            </w:pPr>
            <w:r w:rsidRPr="00062282">
              <w:rPr>
                <w:rFonts w:ascii="Calibri" w:eastAsia="Times New Roman" w:hAnsi="Calibri" w:cs="Calibri"/>
                <w:b/>
                <w:bCs/>
                <w:color w:val="000000"/>
              </w:rPr>
              <w:t>4</w:t>
            </w:r>
            <w:r>
              <w:rPr>
                <w:rFonts w:ascii="Calibri" w:eastAsia="Times New Roman" w:hAnsi="Calibri" w:cs="Calibri"/>
                <w:b/>
                <w:bCs/>
                <w:color w:val="000000"/>
              </w:rPr>
              <w:t>.</w:t>
            </w:r>
            <w:r w:rsidRPr="00062282">
              <w:rPr>
                <w:rFonts w:ascii="Calibri" w:eastAsia="Times New Roman" w:hAnsi="Calibri" w:cs="Calibri"/>
                <w:b/>
                <w:bCs/>
                <w:color w:val="000000"/>
              </w:rPr>
              <w:t>963</w:t>
            </w:r>
          </w:p>
        </w:tc>
      </w:tr>
    </w:tbl>
    <w:p w14:paraId="3CABC1ED" w14:textId="77777777" w:rsidR="00062282" w:rsidRDefault="00062282" w:rsidP="00F04CCA">
      <w:pPr>
        <w:pStyle w:val="Paragraph"/>
        <w:numPr>
          <w:ilvl w:val="0"/>
          <w:numId w:val="0"/>
        </w:numPr>
        <w:rPr>
          <w:rFonts w:ascii="Arial" w:hAnsi="Arial" w:cs="Arial"/>
          <w:sz w:val="22"/>
          <w:szCs w:val="22"/>
        </w:rPr>
      </w:pPr>
    </w:p>
    <w:p w14:paraId="243B64AF" w14:textId="77777777" w:rsidR="00F04CCA" w:rsidRPr="00A81C93" w:rsidRDefault="00F04CCA" w:rsidP="00F04CCA">
      <w:pPr>
        <w:pStyle w:val="Paragraph"/>
        <w:numPr>
          <w:ilvl w:val="0"/>
          <w:numId w:val="0"/>
        </w:numPr>
        <w:rPr>
          <w:rFonts w:ascii="Arial" w:hAnsi="Arial" w:cs="Arial"/>
          <w:sz w:val="22"/>
          <w:szCs w:val="22"/>
        </w:rPr>
      </w:pPr>
      <w:r w:rsidRPr="00A81C93">
        <w:rPr>
          <w:rFonts w:ascii="Arial" w:hAnsi="Arial" w:cs="Arial"/>
          <w:sz w:val="22"/>
          <w:szCs w:val="22"/>
        </w:rPr>
        <w:t>Vale</w:t>
      </w:r>
      <w:r w:rsidR="00445FE7">
        <w:rPr>
          <w:rFonts w:ascii="Arial" w:hAnsi="Arial" w:cs="Arial"/>
          <w:sz w:val="22"/>
          <w:szCs w:val="22"/>
        </w:rPr>
        <w:t xml:space="preserve"> destacar</w:t>
      </w:r>
      <w:r w:rsidRPr="00A81C93">
        <w:rPr>
          <w:rFonts w:ascii="Arial" w:hAnsi="Arial" w:cs="Arial"/>
          <w:sz w:val="22"/>
          <w:szCs w:val="22"/>
        </w:rPr>
        <w:t>, que el personal femenino es mayoritariamente administrativo. La mayor brecha laboral entre hombres y mujeres se da en los puestos directivos y gerenciales</w:t>
      </w:r>
      <w:r w:rsidR="00062282">
        <w:rPr>
          <w:rFonts w:ascii="Arial" w:hAnsi="Arial" w:cs="Arial"/>
          <w:sz w:val="22"/>
          <w:szCs w:val="22"/>
        </w:rPr>
        <w:t xml:space="preserve">, </w:t>
      </w:r>
      <w:r w:rsidR="004002A2">
        <w:rPr>
          <w:rFonts w:ascii="Arial" w:hAnsi="Arial" w:cs="Arial"/>
          <w:sz w:val="22"/>
          <w:szCs w:val="22"/>
        </w:rPr>
        <w:t xml:space="preserve">dado que solo el </w:t>
      </w:r>
      <w:r w:rsidR="00062282">
        <w:rPr>
          <w:rFonts w:ascii="Arial" w:hAnsi="Arial" w:cs="Arial"/>
          <w:sz w:val="22"/>
          <w:szCs w:val="22"/>
        </w:rPr>
        <w:t xml:space="preserve">21% </w:t>
      </w:r>
      <w:r w:rsidR="00062282" w:rsidRPr="00062282">
        <w:rPr>
          <w:rFonts w:ascii="Arial" w:hAnsi="Arial" w:cs="Arial"/>
          <w:sz w:val="22"/>
          <w:szCs w:val="22"/>
        </w:rPr>
        <w:t>de los cargos de jefatura son ocupados por mujeres</w:t>
      </w:r>
      <w:r w:rsidR="00062282">
        <w:rPr>
          <w:rFonts w:ascii="Arial" w:hAnsi="Arial" w:cs="Arial"/>
          <w:sz w:val="22"/>
          <w:szCs w:val="22"/>
        </w:rPr>
        <w:t>.</w:t>
      </w:r>
    </w:p>
    <w:p w14:paraId="15926146" w14:textId="77777777" w:rsidR="00186D8E" w:rsidRDefault="00F04CCA" w:rsidP="00D26535">
      <w:pPr>
        <w:jc w:val="both"/>
        <w:rPr>
          <w:rFonts w:ascii="Arial" w:hAnsi="Arial" w:cs="Arial"/>
          <w:u w:val="single"/>
          <w:lang w:val="es-ES"/>
        </w:rPr>
      </w:pPr>
      <w:r w:rsidRPr="00A81C93">
        <w:rPr>
          <w:rFonts w:ascii="Arial" w:hAnsi="Arial" w:cs="Arial"/>
          <w:lang w:val="es-ES"/>
        </w:rPr>
        <w:t xml:space="preserve">Dicho esto, </w:t>
      </w:r>
      <w:r w:rsidR="00186D8E">
        <w:rPr>
          <w:rFonts w:ascii="Arial" w:hAnsi="Arial" w:cs="Arial"/>
          <w:lang w:val="es-ES"/>
        </w:rPr>
        <w:t xml:space="preserve">y como mencionado anteriormente </w:t>
      </w:r>
      <w:r w:rsidR="008A009E">
        <w:rPr>
          <w:rFonts w:ascii="Arial" w:hAnsi="Arial" w:cs="Arial"/>
          <w:lang w:val="es-ES"/>
        </w:rPr>
        <w:t xml:space="preserve">actualmente </w:t>
      </w:r>
      <w:r w:rsidR="00186D8E">
        <w:rPr>
          <w:rFonts w:ascii="Arial" w:hAnsi="Arial" w:cs="Arial"/>
          <w:lang w:val="es-ES"/>
        </w:rPr>
        <w:t xml:space="preserve">se </w:t>
      </w:r>
      <w:r w:rsidR="008A009E">
        <w:rPr>
          <w:rFonts w:ascii="Arial" w:hAnsi="Arial" w:cs="Arial"/>
          <w:lang w:val="es-ES"/>
        </w:rPr>
        <w:t>está</w:t>
      </w:r>
      <w:r w:rsidR="00186D8E">
        <w:rPr>
          <w:rFonts w:ascii="Arial" w:hAnsi="Arial" w:cs="Arial"/>
          <w:lang w:val="es-ES"/>
        </w:rPr>
        <w:t xml:space="preserve"> apoyando a la </w:t>
      </w:r>
      <w:r w:rsidR="00D26535">
        <w:rPr>
          <w:rFonts w:ascii="Arial" w:hAnsi="Arial" w:cs="Arial"/>
          <w:lang w:val="es-ES"/>
        </w:rPr>
        <w:t xml:space="preserve">ANDE a través de una cooperación técnica </w:t>
      </w:r>
      <w:r w:rsidR="00062282">
        <w:rPr>
          <w:rFonts w:ascii="Arial" w:hAnsi="Arial" w:cs="Arial"/>
          <w:lang w:val="es-ES"/>
        </w:rPr>
        <w:t xml:space="preserve">no rembolsable </w:t>
      </w:r>
      <w:r w:rsidR="00D26535">
        <w:rPr>
          <w:rFonts w:ascii="Arial" w:hAnsi="Arial" w:cs="Arial"/>
          <w:lang w:val="es-ES"/>
        </w:rPr>
        <w:t>(</w:t>
      </w:r>
      <w:hyperlink r:id="rId22" w:history="1">
        <w:r w:rsidR="00186D8E" w:rsidRPr="00186D8E">
          <w:rPr>
            <w:rStyle w:val="Hyperlink"/>
            <w:rFonts w:ascii="Arial" w:hAnsi="Arial" w:cs="Arial"/>
            <w:lang w:val="es-ES"/>
          </w:rPr>
          <w:t>Programa para promover la inclusión de género en el sector de energía, RG-T2972</w:t>
        </w:r>
      </w:hyperlink>
      <w:r w:rsidR="00186D8E">
        <w:rPr>
          <w:rFonts w:ascii="Arial" w:hAnsi="Arial" w:cs="Arial"/>
          <w:lang w:val="es-ES"/>
        </w:rPr>
        <w:t>)</w:t>
      </w:r>
      <w:r w:rsidR="00D26535">
        <w:rPr>
          <w:rFonts w:ascii="Arial" w:hAnsi="Arial" w:cs="Arial"/>
          <w:lang w:val="es-ES"/>
        </w:rPr>
        <w:t xml:space="preserve"> </w:t>
      </w:r>
      <w:r w:rsidR="00186D8E">
        <w:rPr>
          <w:rFonts w:ascii="Arial" w:hAnsi="Arial" w:cs="Arial"/>
          <w:lang w:val="es-ES"/>
        </w:rPr>
        <w:t xml:space="preserve">y </w:t>
      </w:r>
      <w:r w:rsidR="008A009E">
        <w:rPr>
          <w:rFonts w:ascii="Arial" w:hAnsi="Arial" w:cs="Arial"/>
          <w:lang w:val="es-ES"/>
        </w:rPr>
        <w:t>realizando</w:t>
      </w:r>
      <w:r w:rsidR="00186D8E">
        <w:rPr>
          <w:rFonts w:ascii="Arial" w:hAnsi="Arial" w:cs="Arial"/>
          <w:lang w:val="es-ES"/>
        </w:rPr>
        <w:t xml:space="preserve"> </w:t>
      </w:r>
      <w:r w:rsidR="00D26535">
        <w:rPr>
          <w:rFonts w:ascii="Arial" w:hAnsi="Arial" w:cs="Arial"/>
          <w:lang w:val="es-ES"/>
        </w:rPr>
        <w:t xml:space="preserve">un </w:t>
      </w:r>
      <w:r w:rsidR="00D26535" w:rsidRPr="00A81C93">
        <w:rPr>
          <w:rFonts w:ascii="Arial" w:hAnsi="Arial" w:cs="Arial"/>
          <w:u w:val="single"/>
          <w:lang w:val="es-ES"/>
        </w:rPr>
        <w:t>Diagnóstico de género de la ANDE</w:t>
      </w:r>
      <w:r w:rsidR="00D26535">
        <w:rPr>
          <w:rFonts w:ascii="Arial" w:hAnsi="Arial" w:cs="Arial"/>
          <w:u w:val="single"/>
          <w:lang w:val="es-ES"/>
        </w:rPr>
        <w:t xml:space="preserve">. </w:t>
      </w:r>
    </w:p>
    <w:p w14:paraId="2BAA69C9" w14:textId="77777777" w:rsidR="00D26535" w:rsidRPr="00A81C93" w:rsidRDefault="00D26535" w:rsidP="00D26535">
      <w:pPr>
        <w:jc w:val="both"/>
        <w:rPr>
          <w:rFonts w:ascii="Arial" w:hAnsi="Arial" w:cs="Arial"/>
          <w:lang w:val="es-ES"/>
        </w:rPr>
      </w:pPr>
      <w:r w:rsidRPr="00A81C93">
        <w:rPr>
          <w:rFonts w:ascii="Arial" w:hAnsi="Arial" w:cs="Arial"/>
          <w:lang w:val="es-ES"/>
        </w:rPr>
        <w:t>Este</w:t>
      </w:r>
      <w:r>
        <w:rPr>
          <w:rFonts w:ascii="Arial" w:hAnsi="Arial" w:cs="Arial"/>
          <w:lang w:val="es-ES"/>
        </w:rPr>
        <w:t xml:space="preserve"> diagnóstico </w:t>
      </w:r>
      <w:r w:rsidR="00186D8E">
        <w:rPr>
          <w:rFonts w:ascii="Arial" w:hAnsi="Arial" w:cs="Arial"/>
          <w:lang w:val="es-ES"/>
        </w:rPr>
        <w:t>tiene por objetivo realizar</w:t>
      </w:r>
      <w:r w:rsidRPr="00A81C93">
        <w:rPr>
          <w:rFonts w:ascii="Arial" w:hAnsi="Arial" w:cs="Arial"/>
          <w:lang w:val="es-ES"/>
        </w:rPr>
        <w:t xml:space="preserve"> un análisis de la situación de la institución en términos de participación laboral femenina para definir su nivel de participación en el sector, principalmente en puestos técnicos y de liderazgo. Asimismo, este diagnóstico recolecta información primaria y secundaria para entender la oferta y demanda del mercado laboral del sector y cuáles son las barreras que enfrentan las mujeres para ingresar a la empresa, de manera específica, y al sector, de manera general. Adicionalmente, brinda información sobre el grado de institucionalización del enfoque de género (estructuras, prácticas, políticas, personal, etc.) que permit</w:t>
      </w:r>
      <w:r w:rsidR="00186D8E">
        <w:rPr>
          <w:rFonts w:ascii="Arial" w:hAnsi="Arial" w:cs="Arial"/>
          <w:lang w:val="es-ES"/>
        </w:rPr>
        <w:t>e</w:t>
      </w:r>
      <w:r w:rsidRPr="00A81C93">
        <w:rPr>
          <w:rFonts w:ascii="Arial" w:hAnsi="Arial" w:cs="Arial"/>
          <w:lang w:val="es-ES"/>
        </w:rPr>
        <w:t xml:space="preserve"> definir cuáles son las brechas de género que existen en la institución. Este proceso permitirá recolectar información sobre qué actividades deben realizarse dentro de la institución para promover una mayor igualdad de género.</w:t>
      </w:r>
    </w:p>
    <w:p w14:paraId="43A91611" w14:textId="255D342D" w:rsidR="00186D8E" w:rsidRDefault="008C3E9A" w:rsidP="008C3E9A">
      <w:pPr>
        <w:jc w:val="both"/>
        <w:rPr>
          <w:rFonts w:ascii="Arial" w:hAnsi="Arial" w:cs="Arial"/>
          <w:lang w:val="es-ES"/>
        </w:rPr>
      </w:pPr>
      <w:r>
        <w:rPr>
          <w:rFonts w:ascii="Arial" w:hAnsi="Arial" w:cs="Arial"/>
          <w:u w:val="single"/>
          <w:lang w:val="es-ES"/>
        </w:rPr>
        <w:t xml:space="preserve">Estrategia y </w:t>
      </w:r>
      <w:r w:rsidRPr="00A81C93">
        <w:rPr>
          <w:rFonts w:ascii="Arial" w:hAnsi="Arial" w:cs="Arial"/>
          <w:u w:val="single"/>
          <w:lang w:val="es-ES"/>
        </w:rPr>
        <w:t>Plan de Acción de Género:</w:t>
      </w:r>
      <w:r w:rsidRPr="00A81C93">
        <w:rPr>
          <w:rFonts w:ascii="Arial" w:hAnsi="Arial" w:cs="Arial"/>
          <w:lang w:val="es-ES"/>
        </w:rPr>
        <w:t xml:space="preserve">  Con base a la información recolectada y analizada se </w:t>
      </w:r>
      <w:r w:rsidR="00B865B9">
        <w:rPr>
          <w:rFonts w:ascii="Arial" w:hAnsi="Arial" w:cs="Arial"/>
          <w:lang w:val="es-ES"/>
        </w:rPr>
        <w:t>está elaborando</w:t>
      </w:r>
      <w:r w:rsidR="00186D8E">
        <w:rPr>
          <w:rFonts w:ascii="Arial" w:hAnsi="Arial" w:cs="Arial"/>
          <w:lang w:val="es-ES"/>
        </w:rPr>
        <w:t xml:space="preserve">, también bajo el </w:t>
      </w:r>
      <w:hyperlink r:id="rId23" w:history="1">
        <w:r w:rsidR="00186D8E" w:rsidRPr="00186D8E">
          <w:rPr>
            <w:rStyle w:val="Hyperlink"/>
            <w:rFonts w:ascii="Arial" w:hAnsi="Arial" w:cs="Arial"/>
            <w:lang w:val="es-ES"/>
          </w:rPr>
          <w:t>Programa para promover la inclusión de género en el sector de energía, RG-T2972</w:t>
        </w:r>
      </w:hyperlink>
      <w:r w:rsidR="00186D8E">
        <w:rPr>
          <w:rFonts w:ascii="Arial" w:hAnsi="Arial" w:cs="Arial"/>
          <w:lang w:val="es-ES"/>
        </w:rPr>
        <w:t>,</w:t>
      </w:r>
      <w:r w:rsidRPr="00A81C93">
        <w:rPr>
          <w:rFonts w:ascii="Arial" w:hAnsi="Arial" w:cs="Arial"/>
          <w:lang w:val="es-ES"/>
        </w:rPr>
        <w:t xml:space="preserve"> un</w:t>
      </w:r>
      <w:r>
        <w:rPr>
          <w:rFonts w:ascii="Arial" w:hAnsi="Arial" w:cs="Arial"/>
          <w:lang w:val="es-ES"/>
        </w:rPr>
        <w:t>a Estrategia y un</w:t>
      </w:r>
      <w:r w:rsidRPr="00A81C93">
        <w:rPr>
          <w:rFonts w:ascii="Arial" w:hAnsi="Arial" w:cs="Arial"/>
          <w:lang w:val="es-ES"/>
        </w:rPr>
        <w:t xml:space="preserve"> Plan de Acción de Género para la ANDE. </w:t>
      </w:r>
      <w:r w:rsidR="00E54FD1">
        <w:rPr>
          <w:rFonts w:ascii="Arial" w:hAnsi="Arial" w:cs="Arial"/>
          <w:lang w:val="es-ES"/>
        </w:rPr>
        <w:t xml:space="preserve"> </w:t>
      </w:r>
      <w:r w:rsidRPr="00A81C93">
        <w:rPr>
          <w:rFonts w:ascii="Arial" w:hAnsi="Arial" w:cs="Arial"/>
          <w:lang w:val="es-ES"/>
        </w:rPr>
        <w:t xml:space="preserve">Específicamente, se espera que dicha estrategia </w:t>
      </w:r>
      <w:r w:rsidR="005A147B">
        <w:rPr>
          <w:rFonts w:ascii="Arial" w:hAnsi="Arial" w:cs="Arial"/>
          <w:lang w:val="es-ES"/>
        </w:rPr>
        <w:t>contribuya</w:t>
      </w:r>
      <w:r w:rsidR="005A147B" w:rsidRPr="00A81C93">
        <w:rPr>
          <w:rFonts w:ascii="Arial" w:hAnsi="Arial" w:cs="Arial"/>
          <w:lang w:val="es-ES"/>
        </w:rPr>
        <w:t xml:space="preserve"> </w:t>
      </w:r>
      <w:r w:rsidRPr="00A81C93">
        <w:rPr>
          <w:rFonts w:ascii="Arial" w:hAnsi="Arial" w:cs="Arial"/>
          <w:lang w:val="es-ES"/>
        </w:rPr>
        <w:t xml:space="preserve">a: 1) reducir las desigualdades entre hombres y mujeres, buscando maximizar el impacto de las políticas y proyectos de energía sobre las mujeres y niñas; y 2) la incorporación de un mayor número de mujeres en la fuerza laboral del sector energético. </w:t>
      </w:r>
    </w:p>
    <w:p w14:paraId="48C0600B" w14:textId="03A777FF" w:rsidR="008C3E9A" w:rsidRPr="00A81C93" w:rsidRDefault="008C3E9A" w:rsidP="008C3E9A">
      <w:pPr>
        <w:jc w:val="both"/>
        <w:rPr>
          <w:rFonts w:ascii="Arial" w:hAnsi="Arial" w:cs="Arial"/>
          <w:lang w:val="es-ES"/>
        </w:rPr>
      </w:pPr>
      <w:r>
        <w:rPr>
          <w:rFonts w:ascii="Arial" w:hAnsi="Arial" w:cs="Arial"/>
          <w:lang w:val="es-ES"/>
        </w:rPr>
        <w:t>El</w:t>
      </w:r>
      <w:r w:rsidRPr="00A81C93">
        <w:rPr>
          <w:rFonts w:ascii="Arial" w:hAnsi="Arial" w:cs="Arial"/>
          <w:lang w:val="es-ES"/>
        </w:rPr>
        <w:t xml:space="preserve"> Plan de Acción de Género</w:t>
      </w:r>
      <w:r w:rsidR="00B865B9">
        <w:rPr>
          <w:rFonts w:ascii="Arial" w:hAnsi="Arial" w:cs="Arial"/>
          <w:lang w:val="es-ES"/>
        </w:rPr>
        <w:t xml:space="preserve"> definirá</w:t>
      </w:r>
      <w:r w:rsidRPr="00A81C93">
        <w:rPr>
          <w:rFonts w:ascii="Arial" w:hAnsi="Arial" w:cs="Arial"/>
          <w:lang w:val="es-ES"/>
        </w:rPr>
        <w:t xml:space="preserve"> acciones concretas con sus respectivos responsables, cronogramas y presupuestos, así como indicadores y metas que permitan monitorear los avances de dichas acciones. </w:t>
      </w:r>
    </w:p>
    <w:p w14:paraId="173165FB" w14:textId="77777777" w:rsidR="00F04CCA" w:rsidRPr="00A81C93" w:rsidRDefault="00F04CCA" w:rsidP="00F04CCA">
      <w:pPr>
        <w:spacing w:after="0" w:line="240" w:lineRule="auto"/>
        <w:rPr>
          <w:rFonts w:ascii="Arial" w:hAnsi="Arial" w:cs="Arial"/>
          <w:color w:val="212121"/>
          <w:shd w:val="clear" w:color="auto" w:fill="FFFFFF"/>
          <w:lang w:val="es-ES"/>
        </w:rPr>
      </w:pPr>
    </w:p>
    <w:p w14:paraId="5D221BCF" w14:textId="77777777" w:rsidR="00F04CCA" w:rsidRPr="00A81C93" w:rsidRDefault="00F04CCA" w:rsidP="001D3B7B">
      <w:pPr>
        <w:spacing w:after="0" w:line="240" w:lineRule="auto"/>
        <w:jc w:val="both"/>
        <w:rPr>
          <w:rFonts w:ascii="Arial" w:hAnsi="Arial" w:cs="Arial"/>
          <w:color w:val="212121"/>
          <w:shd w:val="clear" w:color="auto" w:fill="FFFFFF"/>
          <w:lang w:val="es-ES_tradnl"/>
        </w:rPr>
      </w:pPr>
      <w:r w:rsidRPr="00A81C93">
        <w:rPr>
          <w:rFonts w:ascii="Arial" w:hAnsi="Arial" w:cs="Arial"/>
          <w:color w:val="212121"/>
          <w:shd w:val="clear" w:color="auto" w:fill="FFFFFF"/>
          <w:lang w:val="es-ES_tradnl"/>
        </w:rPr>
        <w:t xml:space="preserve">A continuación, se enumeran una serie de </w:t>
      </w:r>
      <w:r w:rsidRPr="00A81C93">
        <w:rPr>
          <w:rFonts w:ascii="Arial" w:hAnsi="Arial" w:cs="Arial"/>
          <w:i/>
          <w:color w:val="212121"/>
          <w:shd w:val="clear" w:color="auto" w:fill="FFFFFF"/>
          <w:lang w:val="es-ES_tradnl"/>
        </w:rPr>
        <w:t>posibles acciones</w:t>
      </w:r>
      <w:r w:rsidRPr="00A81C93">
        <w:rPr>
          <w:rFonts w:ascii="Arial" w:hAnsi="Arial" w:cs="Arial"/>
          <w:color w:val="212121"/>
          <w:shd w:val="clear" w:color="auto" w:fill="FFFFFF"/>
          <w:lang w:val="es-ES_tradnl"/>
        </w:rPr>
        <w:t xml:space="preserve"> que se podrían adoptar e implementar en ANDE y Central Hidroeléctrica Acaray que surgen de las mejores prácticas mundiales</w:t>
      </w:r>
      <w:r w:rsidR="00186D8E">
        <w:rPr>
          <w:rFonts w:ascii="Arial" w:hAnsi="Arial" w:cs="Arial"/>
          <w:color w:val="212121"/>
          <w:shd w:val="clear" w:color="auto" w:fill="FFFFFF"/>
          <w:lang w:val="es-ES_tradnl"/>
        </w:rPr>
        <w:t>.</w:t>
      </w:r>
    </w:p>
    <w:p w14:paraId="0091B4F0" w14:textId="77777777" w:rsidR="00F04CCA" w:rsidRPr="00A81C93" w:rsidRDefault="00F04CCA" w:rsidP="00F04CCA">
      <w:pPr>
        <w:spacing w:after="0" w:line="240" w:lineRule="auto"/>
        <w:rPr>
          <w:rFonts w:ascii="Arial" w:hAnsi="Arial" w:cs="Arial"/>
          <w:color w:val="212121"/>
          <w:shd w:val="clear" w:color="auto" w:fill="FFFFFF"/>
          <w:lang w:val="es-ES_tradnl"/>
        </w:rPr>
      </w:pPr>
    </w:p>
    <w:p w14:paraId="70D6FB67" w14:textId="77777777" w:rsidR="00F04CCA" w:rsidRPr="00A81C93" w:rsidRDefault="00F04CCA" w:rsidP="00F04CCA">
      <w:pPr>
        <w:pStyle w:val="ListParagraph"/>
        <w:numPr>
          <w:ilvl w:val="0"/>
          <w:numId w:val="11"/>
        </w:numPr>
        <w:contextualSpacing/>
        <w:rPr>
          <w:rFonts w:ascii="Arial" w:hAnsi="Arial" w:cs="Arial"/>
          <w:color w:val="212121"/>
          <w:shd w:val="clear" w:color="auto" w:fill="FFFFFF"/>
          <w:lang w:val="es-ES_tradnl"/>
        </w:rPr>
      </w:pPr>
      <w:r w:rsidRPr="00A81C93">
        <w:rPr>
          <w:rFonts w:ascii="Arial" w:hAnsi="Arial" w:cs="Arial"/>
          <w:color w:val="212121"/>
          <w:shd w:val="clear" w:color="auto" w:fill="FFFFFF"/>
          <w:lang w:val="es-ES_tradnl"/>
        </w:rPr>
        <w:t>Realizar talleres y campañas de sensibilización sobre cuestiones de género y también reforzar la importancia y el compromiso de ANDE con el tema de género.</w:t>
      </w:r>
    </w:p>
    <w:p w14:paraId="0277A2AC" w14:textId="77777777" w:rsidR="00F04CCA" w:rsidRPr="00A81C93" w:rsidRDefault="00F04CCA" w:rsidP="00F04CCA">
      <w:pPr>
        <w:spacing w:after="0" w:line="240" w:lineRule="auto"/>
        <w:rPr>
          <w:rFonts w:ascii="Arial" w:hAnsi="Arial" w:cs="Arial"/>
          <w:color w:val="212121"/>
          <w:shd w:val="clear" w:color="auto" w:fill="FFFFFF"/>
          <w:lang w:val="es-ES_tradnl"/>
        </w:rPr>
      </w:pPr>
    </w:p>
    <w:p w14:paraId="42A85010" w14:textId="77777777" w:rsidR="00F04CCA" w:rsidRPr="00A81C93" w:rsidRDefault="00F04CCA" w:rsidP="00F04CCA">
      <w:pPr>
        <w:pStyle w:val="ListParagraph"/>
        <w:numPr>
          <w:ilvl w:val="0"/>
          <w:numId w:val="11"/>
        </w:numPr>
        <w:contextualSpacing/>
        <w:rPr>
          <w:rFonts w:ascii="Arial" w:hAnsi="Arial" w:cs="Arial"/>
          <w:color w:val="212121"/>
          <w:shd w:val="clear" w:color="auto" w:fill="FFFFFF"/>
          <w:lang w:val="es-ES_tradnl"/>
        </w:rPr>
      </w:pPr>
      <w:r w:rsidRPr="00A81C93">
        <w:rPr>
          <w:rFonts w:ascii="Arial" w:hAnsi="Arial" w:cs="Arial"/>
          <w:color w:val="212121"/>
          <w:shd w:val="clear" w:color="auto" w:fill="FFFFFF"/>
          <w:lang w:val="es-ES_tradnl"/>
        </w:rPr>
        <w:t xml:space="preserve">Implementar a nivel de recursos humanos y de gerentes y jefes de área procesos y mecanismos de monitoreo y evaluación. </w:t>
      </w:r>
    </w:p>
    <w:p w14:paraId="4E145CC4" w14:textId="77777777" w:rsidR="00F04CCA" w:rsidRPr="00A81C93" w:rsidRDefault="00F04CCA" w:rsidP="00F04CCA">
      <w:pPr>
        <w:spacing w:after="0" w:line="240" w:lineRule="auto"/>
        <w:rPr>
          <w:rFonts w:ascii="Arial" w:hAnsi="Arial" w:cs="Arial"/>
          <w:color w:val="212121"/>
          <w:shd w:val="clear" w:color="auto" w:fill="FFFFFF"/>
          <w:lang w:val="es-ES_tradnl"/>
        </w:rPr>
      </w:pPr>
    </w:p>
    <w:p w14:paraId="7E37ABB5" w14:textId="77777777" w:rsidR="00F04CCA" w:rsidRPr="00A81C93" w:rsidRDefault="00F04CCA" w:rsidP="005D2E1A">
      <w:pPr>
        <w:pStyle w:val="ListParagraph"/>
        <w:numPr>
          <w:ilvl w:val="0"/>
          <w:numId w:val="11"/>
        </w:numPr>
        <w:contextualSpacing/>
        <w:jc w:val="both"/>
        <w:rPr>
          <w:rFonts w:ascii="Arial" w:hAnsi="Arial" w:cs="Arial"/>
          <w:color w:val="212121"/>
          <w:shd w:val="clear" w:color="auto" w:fill="FFFFFF"/>
          <w:lang w:val="es-ES_tradnl"/>
        </w:rPr>
      </w:pPr>
      <w:r w:rsidRPr="00A81C93">
        <w:rPr>
          <w:rFonts w:ascii="Arial" w:hAnsi="Arial" w:cs="Arial"/>
          <w:color w:val="212121"/>
          <w:shd w:val="clear" w:color="auto" w:fill="FFFFFF"/>
          <w:lang w:val="es-ES_tradnl"/>
        </w:rPr>
        <w:lastRenderedPageBreak/>
        <w:t>Promover el empleo y las oportunidades para las mujeres</w:t>
      </w:r>
      <w:r w:rsidR="002D7A36">
        <w:rPr>
          <w:rFonts w:ascii="Arial" w:hAnsi="Arial" w:cs="Arial"/>
          <w:color w:val="212121"/>
          <w:shd w:val="clear" w:color="auto" w:fill="FFFFFF"/>
          <w:lang w:val="es-ES_tradnl"/>
        </w:rPr>
        <w:t xml:space="preserve"> a todo nivel operativo de ANDE.</w:t>
      </w:r>
    </w:p>
    <w:p w14:paraId="38C33D29" w14:textId="77777777" w:rsidR="00F04CCA" w:rsidRPr="00A81C93" w:rsidRDefault="00F04CCA" w:rsidP="005D2E1A">
      <w:pPr>
        <w:spacing w:after="0" w:line="240" w:lineRule="auto"/>
        <w:jc w:val="both"/>
        <w:rPr>
          <w:rFonts w:ascii="Arial" w:hAnsi="Arial" w:cs="Arial"/>
          <w:color w:val="212121"/>
          <w:shd w:val="clear" w:color="auto" w:fill="FFFFFF"/>
          <w:lang w:val="es-ES_tradnl"/>
        </w:rPr>
      </w:pPr>
    </w:p>
    <w:p w14:paraId="350E11DB" w14:textId="77777777" w:rsidR="00F04CCA" w:rsidRPr="00A81C93" w:rsidRDefault="00F04CCA" w:rsidP="005D2E1A">
      <w:pPr>
        <w:pStyle w:val="ListParagraph"/>
        <w:numPr>
          <w:ilvl w:val="0"/>
          <w:numId w:val="11"/>
        </w:numPr>
        <w:contextualSpacing/>
        <w:jc w:val="both"/>
        <w:rPr>
          <w:rFonts w:ascii="Arial" w:hAnsi="Arial" w:cs="Arial"/>
          <w:color w:val="212121"/>
          <w:shd w:val="clear" w:color="auto" w:fill="FFFFFF"/>
          <w:lang w:val="es-ES_tradnl"/>
        </w:rPr>
      </w:pPr>
      <w:r w:rsidRPr="00A81C93">
        <w:rPr>
          <w:rFonts w:ascii="Arial" w:hAnsi="Arial" w:cs="Arial"/>
          <w:color w:val="212121"/>
          <w:shd w:val="clear" w:color="auto" w:fill="FFFFFF"/>
          <w:lang w:val="es-ES_tradnl"/>
        </w:rPr>
        <w:t xml:space="preserve">Incrementar la participación de las mujeres en tareas laborales y físicas tradicionalmente dominadas por hombres. </w:t>
      </w:r>
    </w:p>
    <w:p w14:paraId="77CFCEBB" w14:textId="77777777" w:rsidR="00F04CCA" w:rsidRPr="00A81C93" w:rsidRDefault="00F04CCA" w:rsidP="005D2E1A">
      <w:pPr>
        <w:spacing w:after="0" w:line="240" w:lineRule="auto"/>
        <w:jc w:val="both"/>
        <w:rPr>
          <w:rFonts w:ascii="Arial" w:hAnsi="Arial" w:cs="Arial"/>
          <w:color w:val="212121"/>
          <w:shd w:val="clear" w:color="auto" w:fill="FFFFFF"/>
          <w:lang w:val="es-ES_tradnl"/>
        </w:rPr>
      </w:pPr>
    </w:p>
    <w:p w14:paraId="7A3AC368" w14:textId="77777777" w:rsidR="00F04CCA" w:rsidRPr="00A81C93" w:rsidRDefault="00F04CCA" w:rsidP="005D2E1A">
      <w:pPr>
        <w:pStyle w:val="ListParagraph"/>
        <w:numPr>
          <w:ilvl w:val="0"/>
          <w:numId w:val="11"/>
        </w:numPr>
        <w:contextualSpacing/>
        <w:jc w:val="both"/>
        <w:rPr>
          <w:rFonts w:ascii="Arial" w:hAnsi="Arial" w:cs="Arial"/>
          <w:color w:val="212121"/>
          <w:shd w:val="clear" w:color="auto" w:fill="FFFFFF"/>
          <w:lang w:val="es-ES_tradnl"/>
        </w:rPr>
      </w:pPr>
      <w:r w:rsidRPr="00A81C93">
        <w:rPr>
          <w:rFonts w:ascii="Arial" w:hAnsi="Arial" w:cs="Arial"/>
          <w:color w:val="212121"/>
          <w:shd w:val="clear" w:color="auto" w:fill="FFFFFF"/>
          <w:lang w:val="es-ES_tradnl"/>
        </w:rPr>
        <w:t>Mejora y adecuación de la infraestructura de las instalaciones, por ejemplo, sala de lactancia, baños de hombres y mujeres con cambiadores de pañales.</w:t>
      </w:r>
    </w:p>
    <w:p w14:paraId="3B676724" w14:textId="77777777" w:rsidR="00F04CCA" w:rsidRPr="00A81C93" w:rsidRDefault="00F04CCA" w:rsidP="005D2E1A">
      <w:pPr>
        <w:spacing w:after="0" w:line="240" w:lineRule="auto"/>
        <w:jc w:val="both"/>
        <w:rPr>
          <w:rFonts w:ascii="Arial" w:hAnsi="Arial" w:cs="Arial"/>
          <w:color w:val="212121"/>
          <w:shd w:val="clear" w:color="auto" w:fill="FFFFFF"/>
          <w:lang w:val="es-ES_tradnl"/>
        </w:rPr>
      </w:pPr>
    </w:p>
    <w:p w14:paraId="08EC9B62" w14:textId="77777777" w:rsidR="00F04CCA" w:rsidRPr="00A81C93" w:rsidRDefault="00F04CCA" w:rsidP="005D2E1A">
      <w:pPr>
        <w:pStyle w:val="ListParagraph"/>
        <w:numPr>
          <w:ilvl w:val="0"/>
          <w:numId w:val="11"/>
        </w:numPr>
        <w:spacing w:after="160" w:line="259" w:lineRule="auto"/>
        <w:contextualSpacing/>
        <w:jc w:val="both"/>
        <w:rPr>
          <w:rFonts w:ascii="Arial" w:hAnsi="Arial" w:cs="Arial"/>
          <w:lang w:val="es-ES_tradnl"/>
        </w:rPr>
      </w:pPr>
      <w:bookmarkStart w:id="3" w:name="_Hlk526451141"/>
      <w:bookmarkStart w:id="4" w:name="_Hlk526433500"/>
      <w:r w:rsidRPr="00A81C93">
        <w:rPr>
          <w:rFonts w:ascii="Arial" w:hAnsi="Arial" w:cs="Arial"/>
          <w:lang w:val="es-ES_tradnl"/>
        </w:rPr>
        <w:t>Revisar los procesos de contratación y la transparencia a la hora de elegir al mejor candidato.</w:t>
      </w:r>
    </w:p>
    <w:p w14:paraId="7811C721" w14:textId="77777777" w:rsidR="00F04CCA" w:rsidRPr="00A81C93" w:rsidRDefault="00F04CCA" w:rsidP="005D2E1A">
      <w:pPr>
        <w:pStyle w:val="ListParagraph"/>
        <w:jc w:val="both"/>
        <w:rPr>
          <w:rFonts w:ascii="Arial" w:hAnsi="Arial" w:cs="Arial"/>
          <w:lang w:val="es-ES_tradnl"/>
        </w:rPr>
      </w:pPr>
    </w:p>
    <w:p w14:paraId="5D113698" w14:textId="77777777" w:rsidR="00F04CCA" w:rsidRPr="00A81C93" w:rsidRDefault="00F04CCA" w:rsidP="005D2E1A">
      <w:pPr>
        <w:pStyle w:val="ListParagraph"/>
        <w:numPr>
          <w:ilvl w:val="0"/>
          <w:numId w:val="11"/>
        </w:numPr>
        <w:spacing w:after="160" w:line="259" w:lineRule="auto"/>
        <w:contextualSpacing/>
        <w:jc w:val="both"/>
        <w:rPr>
          <w:rFonts w:ascii="Arial" w:hAnsi="Arial" w:cs="Arial"/>
          <w:lang w:val="es-ES_tradnl"/>
        </w:rPr>
      </w:pPr>
      <w:r w:rsidRPr="00A81C93">
        <w:rPr>
          <w:rFonts w:ascii="Arial" w:hAnsi="Arial" w:cs="Arial"/>
          <w:lang w:val="es-ES_tradnl"/>
        </w:rPr>
        <w:t xml:space="preserve">Realizar campañas en primaria, secundaria y universidades para promover que más mujeres se interesen por estudiar carreras afines al sector </w:t>
      </w:r>
      <w:r w:rsidR="00C87BA0">
        <w:rPr>
          <w:rFonts w:ascii="Arial" w:hAnsi="Arial" w:cs="Arial"/>
          <w:lang w:val="es-ES_tradnl"/>
        </w:rPr>
        <w:t xml:space="preserve">de </w:t>
      </w:r>
      <w:r w:rsidR="008B5FB1">
        <w:rPr>
          <w:rFonts w:ascii="Arial" w:hAnsi="Arial" w:cs="Arial"/>
          <w:lang w:val="es-ES_tradnl"/>
        </w:rPr>
        <w:t>energía</w:t>
      </w:r>
      <w:r w:rsidRPr="00A81C93">
        <w:rPr>
          <w:rFonts w:ascii="Arial" w:hAnsi="Arial" w:cs="Arial"/>
          <w:lang w:val="es-ES_tradnl"/>
        </w:rPr>
        <w:t>, así como también promover su interés en trabajar en el sector.</w:t>
      </w:r>
    </w:p>
    <w:p w14:paraId="78685DED" w14:textId="77777777" w:rsidR="00F04CCA" w:rsidRPr="00A81C93" w:rsidRDefault="00F04CCA" w:rsidP="005D2E1A">
      <w:pPr>
        <w:pStyle w:val="ListParagraph"/>
        <w:jc w:val="both"/>
        <w:rPr>
          <w:rFonts w:ascii="Arial" w:hAnsi="Arial" w:cs="Arial"/>
          <w:color w:val="212121"/>
          <w:shd w:val="clear" w:color="auto" w:fill="FFFFFF"/>
          <w:lang w:val="es-ES_tradnl"/>
        </w:rPr>
      </w:pPr>
    </w:p>
    <w:p w14:paraId="56E83ED6" w14:textId="77777777" w:rsidR="00F04CCA" w:rsidRPr="00A81C93" w:rsidRDefault="00F04CCA" w:rsidP="005D2E1A">
      <w:pPr>
        <w:pStyle w:val="ListParagraph"/>
        <w:numPr>
          <w:ilvl w:val="0"/>
          <w:numId w:val="11"/>
        </w:numPr>
        <w:spacing w:after="160" w:line="259" w:lineRule="auto"/>
        <w:contextualSpacing/>
        <w:jc w:val="both"/>
        <w:rPr>
          <w:rFonts w:ascii="Arial" w:hAnsi="Arial" w:cs="Arial"/>
          <w:color w:val="212121"/>
          <w:shd w:val="clear" w:color="auto" w:fill="FFFFFF"/>
          <w:lang w:val="es-ES_tradnl"/>
        </w:rPr>
      </w:pPr>
      <w:r w:rsidRPr="00A81C93">
        <w:rPr>
          <w:rFonts w:ascii="Arial" w:hAnsi="Arial" w:cs="Arial"/>
          <w:color w:val="212121"/>
          <w:shd w:val="clear" w:color="auto" w:fill="FFFFFF"/>
          <w:lang w:val="es-ES_tradnl"/>
        </w:rPr>
        <w:t>Contratar a un experto en género como parte de la evaluación de impacto ambiental y social del equipo para asegurar que los impactos de los proyectos en las mujeres sean identificados y gestionados y que se incluyen las perspectivas de las mujeres sobre los requisitos y soluciones energéticas.</w:t>
      </w:r>
    </w:p>
    <w:p w14:paraId="26BF8DC2" w14:textId="77777777" w:rsidR="00F04CCA" w:rsidRPr="00A81C93" w:rsidRDefault="00F04CCA" w:rsidP="005D2E1A">
      <w:pPr>
        <w:pStyle w:val="ListParagraph"/>
        <w:jc w:val="both"/>
        <w:rPr>
          <w:rFonts w:ascii="Arial" w:hAnsi="Arial" w:cs="Arial"/>
          <w:color w:val="212121"/>
          <w:shd w:val="clear" w:color="auto" w:fill="FFFFFF"/>
          <w:lang w:val="es-ES_tradnl"/>
        </w:rPr>
      </w:pPr>
    </w:p>
    <w:p w14:paraId="1DAE022D" w14:textId="77777777" w:rsidR="00F04CCA" w:rsidRPr="00A81C93" w:rsidRDefault="00F04CCA" w:rsidP="005D2E1A">
      <w:pPr>
        <w:pStyle w:val="ListParagraph"/>
        <w:numPr>
          <w:ilvl w:val="0"/>
          <w:numId w:val="11"/>
        </w:numPr>
        <w:spacing w:after="160" w:line="259" w:lineRule="auto"/>
        <w:contextualSpacing/>
        <w:jc w:val="both"/>
        <w:rPr>
          <w:rFonts w:ascii="Arial" w:hAnsi="Arial" w:cs="Arial"/>
          <w:color w:val="212121"/>
          <w:shd w:val="clear" w:color="auto" w:fill="FFFFFF"/>
          <w:lang w:val="es-ES_tradnl"/>
        </w:rPr>
      </w:pPr>
      <w:r w:rsidRPr="00A81C93">
        <w:rPr>
          <w:rFonts w:ascii="Arial" w:hAnsi="Arial" w:cs="Arial"/>
          <w:color w:val="212121"/>
          <w:shd w:val="clear" w:color="auto" w:fill="FFFFFF"/>
          <w:lang w:val="es-ES_tradnl"/>
        </w:rPr>
        <w:t xml:space="preserve">Asegurar que la gestión del proyecto incorpore y cumpla con los requisitos recomendados medidas de mitigación sensibles al género. </w:t>
      </w:r>
    </w:p>
    <w:p w14:paraId="379642C1" w14:textId="77777777" w:rsidR="00F04CCA" w:rsidRPr="00A81C93" w:rsidRDefault="00F04CCA" w:rsidP="005D2E1A">
      <w:pPr>
        <w:pStyle w:val="ListParagraph"/>
        <w:jc w:val="both"/>
        <w:rPr>
          <w:rFonts w:ascii="Arial" w:hAnsi="Arial" w:cs="Arial"/>
          <w:color w:val="212121"/>
          <w:shd w:val="clear" w:color="auto" w:fill="FFFFFF"/>
          <w:lang w:val="es-ES_tradnl"/>
        </w:rPr>
      </w:pPr>
    </w:p>
    <w:p w14:paraId="1A8BA7C1" w14:textId="77777777" w:rsidR="00F04CCA" w:rsidRPr="00A81C93" w:rsidRDefault="00F04CCA" w:rsidP="005D2E1A">
      <w:pPr>
        <w:pStyle w:val="ListParagraph"/>
        <w:numPr>
          <w:ilvl w:val="0"/>
          <w:numId w:val="11"/>
        </w:numPr>
        <w:spacing w:after="160" w:line="259" w:lineRule="auto"/>
        <w:contextualSpacing/>
        <w:jc w:val="both"/>
        <w:rPr>
          <w:rFonts w:ascii="Arial" w:hAnsi="Arial" w:cs="Arial"/>
          <w:color w:val="212121"/>
          <w:shd w:val="clear" w:color="auto" w:fill="FFFFFF"/>
          <w:lang w:val="es-ES_tradnl"/>
        </w:rPr>
      </w:pPr>
      <w:r w:rsidRPr="00A81C93">
        <w:rPr>
          <w:rFonts w:ascii="Arial" w:hAnsi="Arial" w:cs="Arial"/>
          <w:color w:val="212121"/>
          <w:shd w:val="clear" w:color="auto" w:fill="FFFFFF"/>
          <w:lang w:val="es-ES_tradnl"/>
        </w:rPr>
        <w:t>Establecer objetivos para la inclusión de mujeres en todos los niveles y campos de la fuerza de trabajo.</w:t>
      </w:r>
    </w:p>
    <w:p w14:paraId="7AAF4F15" w14:textId="77777777" w:rsidR="00F04CCA" w:rsidRPr="00A81C93" w:rsidRDefault="00F04CCA" w:rsidP="005D2E1A">
      <w:pPr>
        <w:pStyle w:val="ListParagraph"/>
        <w:jc w:val="both"/>
        <w:rPr>
          <w:rFonts w:ascii="Arial" w:hAnsi="Arial" w:cs="Arial"/>
          <w:color w:val="212121"/>
          <w:shd w:val="clear" w:color="auto" w:fill="FFFFFF"/>
          <w:lang w:val="es-ES_tradnl"/>
        </w:rPr>
      </w:pPr>
    </w:p>
    <w:p w14:paraId="3279CCC5" w14:textId="4AB3165A" w:rsidR="00F04CCA" w:rsidRPr="00A81C93" w:rsidRDefault="00F04CCA" w:rsidP="005D2E1A">
      <w:pPr>
        <w:pStyle w:val="ListParagraph"/>
        <w:numPr>
          <w:ilvl w:val="0"/>
          <w:numId w:val="11"/>
        </w:numPr>
        <w:spacing w:after="160" w:line="259" w:lineRule="auto"/>
        <w:contextualSpacing/>
        <w:jc w:val="both"/>
        <w:rPr>
          <w:rFonts w:ascii="Arial" w:hAnsi="Arial" w:cs="Arial"/>
          <w:color w:val="212121"/>
          <w:shd w:val="clear" w:color="auto" w:fill="FFFFFF"/>
          <w:lang w:val="es-ES_tradnl"/>
        </w:rPr>
      </w:pPr>
      <w:r w:rsidRPr="00A81C93">
        <w:rPr>
          <w:rFonts w:ascii="Arial" w:hAnsi="Arial" w:cs="Arial"/>
          <w:color w:val="212121"/>
          <w:shd w:val="clear" w:color="auto" w:fill="FFFFFF"/>
          <w:lang w:val="es-ES_tradnl"/>
        </w:rPr>
        <w:t xml:space="preserve">Promover que las mujeres permanezcan en la fuerza de trabajo, incluso a través del diseño de oportunidades de trabajo flexibles, programas de </w:t>
      </w:r>
      <w:r w:rsidR="00B865B9" w:rsidRPr="00A81C93">
        <w:rPr>
          <w:rFonts w:ascii="Arial" w:hAnsi="Arial" w:cs="Arial"/>
          <w:color w:val="212121"/>
          <w:shd w:val="clear" w:color="auto" w:fill="FFFFFF"/>
          <w:lang w:val="es-ES_tradnl"/>
        </w:rPr>
        <w:t>m</w:t>
      </w:r>
      <w:r w:rsidR="00B865B9">
        <w:rPr>
          <w:rFonts w:ascii="Arial" w:hAnsi="Arial" w:cs="Arial"/>
          <w:color w:val="212121"/>
          <w:shd w:val="clear" w:color="auto" w:fill="FFFFFF"/>
          <w:lang w:val="es-ES_tradnl"/>
        </w:rPr>
        <w:t>entoría</w:t>
      </w:r>
      <w:r w:rsidR="00B865B9" w:rsidRPr="00A81C93">
        <w:rPr>
          <w:rFonts w:ascii="Arial" w:hAnsi="Arial" w:cs="Arial"/>
          <w:color w:val="212121"/>
          <w:shd w:val="clear" w:color="auto" w:fill="FFFFFF"/>
          <w:lang w:val="es-ES_tradnl"/>
        </w:rPr>
        <w:t xml:space="preserve"> </w:t>
      </w:r>
      <w:r w:rsidRPr="00A81C93">
        <w:rPr>
          <w:rFonts w:ascii="Arial" w:hAnsi="Arial" w:cs="Arial"/>
          <w:color w:val="212121"/>
          <w:shd w:val="clear" w:color="auto" w:fill="FFFFFF"/>
          <w:lang w:val="es-ES_tradnl"/>
        </w:rPr>
        <w:t xml:space="preserve">y patrocinio, profesionales desarrollo y entrenamiento. </w:t>
      </w:r>
    </w:p>
    <w:p w14:paraId="05B16A07" w14:textId="77777777" w:rsidR="00F04CCA" w:rsidRPr="00A81C93" w:rsidRDefault="00F04CCA" w:rsidP="005D2E1A">
      <w:pPr>
        <w:pStyle w:val="ListParagraph"/>
        <w:jc w:val="both"/>
        <w:rPr>
          <w:rFonts w:ascii="Arial" w:hAnsi="Arial" w:cs="Arial"/>
          <w:color w:val="212121"/>
          <w:shd w:val="clear" w:color="auto" w:fill="FFFFFF"/>
          <w:lang w:val="es-ES_tradnl"/>
        </w:rPr>
      </w:pPr>
    </w:p>
    <w:bookmarkEnd w:id="3"/>
    <w:p w14:paraId="023D3476" w14:textId="77777777" w:rsidR="00F04CCA" w:rsidRPr="00A81C93" w:rsidRDefault="00F04CCA" w:rsidP="005D2E1A">
      <w:pPr>
        <w:pStyle w:val="ListParagraph"/>
        <w:numPr>
          <w:ilvl w:val="0"/>
          <w:numId w:val="11"/>
        </w:numPr>
        <w:spacing w:after="160" w:line="259" w:lineRule="auto"/>
        <w:contextualSpacing/>
        <w:jc w:val="both"/>
        <w:rPr>
          <w:rFonts w:ascii="Arial" w:hAnsi="Arial" w:cs="Arial"/>
          <w:color w:val="212121"/>
          <w:shd w:val="clear" w:color="auto" w:fill="FFFFFF"/>
          <w:lang w:val="es-ES_tradnl"/>
        </w:rPr>
      </w:pPr>
      <w:r w:rsidRPr="00A81C93">
        <w:rPr>
          <w:rFonts w:ascii="Arial" w:hAnsi="Arial" w:cs="Arial"/>
          <w:color w:val="212121"/>
          <w:shd w:val="clear" w:color="auto" w:fill="FFFFFF"/>
          <w:lang w:val="es-ES_tradnl"/>
        </w:rPr>
        <w:t xml:space="preserve">Incluir indicadores de género en el monitoreo y evaluación de la gran escala proyectos de infraestructura; </w:t>
      </w:r>
    </w:p>
    <w:bookmarkEnd w:id="4"/>
    <w:p w14:paraId="011242E7" w14:textId="77777777" w:rsidR="00F04CCA" w:rsidRPr="00A81C93" w:rsidRDefault="00F04CCA" w:rsidP="005D2E1A">
      <w:pPr>
        <w:pStyle w:val="ListParagraph"/>
        <w:jc w:val="both"/>
        <w:rPr>
          <w:rFonts w:ascii="Arial" w:hAnsi="Arial" w:cs="Arial"/>
          <w:color w:val="212121"/>
          <w:shd w:val="clear" w:color="auto" w:fill="FFFFFF"/>
          <w:lang w:val="es-ES_tradnl"/>
        </w:rPr>
      </w:pPr>
    </w:p>
    <w:p w14:paraId="349D3598" w14:textId="77777777" w:rsidR="00F04CCA" w:rsidRPr="00A81C93" w:rsidRDefault="00F04CCA" w:rsidP="005D2E1A">
      <w:pPr>
        <w:pStyle w:val="ListParagraph"/>
        <w:numPr>
          <w:ilvl w:val="0"/>
          <w:numId w:val="11"/>
        </w:numPr>
        <w:spacing w:after="160" w:line="259" w:lineRule="auto"/>
        <w:contextualSpacing/>
        <w:jc w:val="both"/>
        <w:rPr>
          <w:rFonts w:ascii="Arial" w:hAnsi="Arial" w:cs="Arial"/>
          <w:color w:val="212121"/>
          <w:shd w:val="clear" w:color="auto" w:fill="FFFFFF"/>
          <w:lang w:val="es-ES_tradnl"/>
        </w:rPr>
      </w:pPr>
      <w:r w:rsidRPr="00A81C93">
        <w:rPr>
          <w:rFonts w:ascii="Arial" w:hAnsi="Arial" w:cs="Arial"/>
          <w:color w:val="212121"/>
          <w:shd w:val="clear" w:color="auto" w:fill="FFFFFF"/>
          <w:lang w:val="es-ES_tradnl"/>
        </w:rPr>
        <w:t xml:space="preserve">Asegurar que se planee y tenga plan de mitigación a las consideraciones para prevenir violencia, incluido, entre otros, el acoso sexual durante actividades de modernización y también de operación regular de la planta; </w:t>
      </w:r>
    </w:p>
    <w:p w14:paraId="0E1DCFFF" w14:textId="77777777" w:rsidR="00F04CCA" w:rsidRPr="00A81C93" w:rsidRDefault="00F04CCA" w:rsidP="005D2E1A">
      <w:pPr>
        <w:pStyle w:val="ListParagraph"/>
        <w:jc w:val="both"/>
        <w:rPr>
          <w:rFonts w:ascii="Arial" w:hAnsi="Arial" w:cs="Arial"/>
          <w:color w:val="212121"/>
          <w:shd w:val="clear" w:color="auto" w:fill="FFFFFF"/>
          <w:lang w:val="es-ES_tradnl"/>
        </w:rPr>
      </w:pPr>
    </w:p>
    <w:p w14:paraId="28C130C8" w14:textId="77777777" w:rsidR="00F04CCA" w:rsidRPr="00A81C93" w:rsidRDefault="00F04CCA" w:rsidP="005D2E1A">
      <w:pPr>
        <w:pStyle w:val="ListParagraph"/>
        <w:numPr>
          <w:ilvl w:val="0"/>
          <w:numId w:val="11"/>
        </w:numPr>
        <w:spacing w:after="160" w:line="259" w:lineRule="auto"/>
        <w:contextualSpacing/>
        <w:jc w:val="both"/>
        <w:rPr>
          <w:rFonts w:ascii="Arial" w:hAnsi="Arial" w:cs="Arial"/>
          <w:color w:val="212121"/>
          <w:shd w:val="clear" w:color="auto" w:fill="FFFFFF"/>
          <w:lang w:val="es-ES_tradnl"/>
        </w:rPr>
      </w:pPr>
      <w:r w:rsidRPr="00A81C93">
        <w:rPr>
          <w:rFonts w:ascii="Arial" w:hAnsi="Arial" w:cs="Arial"/>
          <w:color w:val="212121"/>
          <w:shd w:val="clear" w:color="auto" w:fill="FFFFFF"/>
          <w:lang w:val="es-ES_tradnl"/>
        </w:rPr>
        <w:t>Desarrollar mecanismos de información apropiados para cuando ocurra violencia de género.</w:t>
      </w:r>
    </w:p>
    <w:p w14:paraId="16794143" w14:textId="77777777" w:rsidR="005D2E1A" w:rsidRDefault="00F04CCA" w:rsidP="00F04CCA">
      <w:pPr>
        <w:jc w:val="both"/>
        <w:rPr>
          <w:rFonts w:ascii="Arial" w:hAnsi="Arial" w:cs="Arial"/>
          <w:lang w:val="es-ES_tradnl"/>
        </w:rPr>
      </w:pPr>
      <w:r w:rsidRPr="00A81C93">
        <w:rPr>
          <w:rFonts w:ascii="Arial" w:hAnsi="Arial" w:cs="Arial"/>
          <w:lang w:val="es-ES_tradnl"/>
        </w:rPr>
        <w:t xml:space="preserve">Personas con </w:t>
      </w:r>
      <w:r w:rsidRPr="00A81C93">
        <w:rPr>
          <w:rFonts w:ascii="Arial" w:hAnsi="Arial" w:cs="Arial"/>
          <w:b/>
          <w:lang w:val="es-ES_tradnl"/>
        </w:rPr>
        <w:t>discapacidad</w:t>
      </w:r>
      <w:r w:rsidRPr="00A81C93">
        <w:rPr>
          <w:rFonts w:ascii="Arial" w:hAnsi="Arial" w:cs="Arial"/>
          <w:lang w:val="es-ES_tradnl"/>
        </w:rPr>
        <w:t xml:space="preserve">. </w:t>
      </w:r>
    </w:p>
    <w:p w14:paraId="44C965F1" w14:textId="77777777" w:rsidR="00F04CCA" w:rsidRPr="00A81C93" w:rsidRDefault="00F04CCA" w:rsidP="00F04CCA">
      <w:pPr>
        <w:jc w:val="both"/>
        <w:rPr>
          <w:rFonts w:ascii="Arial" w:eastAsia="Times New Roman" w:hAnsi="Arial" w:cs="Arial"/>
          <w:lang w:val="es-ES_tradnl"/>
        </w:rPr>
      </w:pPr>
      <w:r w:rsidRPr="00A81C93">
        <w:rPr>
          <w:rFonts w:ascii="Arial" w:hAnsi="Arial" w:cs="Arial"/>
          <w:lang w:val="es-ES_tradnl"/>
        </w:rPr>
        <w:t xml:space="preserve">En 2014 </w:t>
      </w:r>
      <w:r w:rsidRPr="00A81C93">
        <w:rPr>
          <w:rFonts w:ascii="Arial" w:eastAsia="Times New Roman" w:hAnsi="Arial" w:cs="Arial"/>
          <w:lang w:val="es-ES_tradnl"/>
        </w:rPr>
        <w:t xml:space="preserve">comenzó un proceso para identificar las personas con discapacidades dentro de ANDE. En 2018, ANDE ya cuenta con toda la información y se embarca en la preparación de acciones concretaras para responder a las disposiciones legales vigentes en materia de Discapacidad y también como una iniciativa corporativa. </w:t>
      </w:r>
    </w:p>
    <w:p w14:paraId="7D58B264" w14:textId="2C85F88D" w:rsidR="00F04CCA" w:rsidRDefault="00F04CCA" w:rsidP="00F04CCA">
      <w:pPr>
        <w:jc w:val="both"/>
        <w:rPr>
          <w:rFonts w:ascii="Arial" w:hAnsi="Arial" w:cs="Arial"/>
          <w:lang w:val="es-ES_tradnl"/>
        </w:rPr>
      </w:pPr>
      <w:r w:rsidRPr="00A81C93">
        <w:rPr>
          <w:rFonts w:ascii="Arial" w:eastAsia="Times New Roman" w:hAnsi="Arial" w:cs="Arial"/>
          <w:lang w:val="es-ES_tradnl"/>
        </w:rPr>
        <w:t xml:space="preserve">Entre las actividades a realizar ANDE podría incluir las siguientes: (i) reducir al máximo las barreras físicas que enfrentan los usuarios a la hora de hacer uso de los servicios que suministra </w:t>
      </w:r>
      <w:r w:rsidRPr="00A81C93">
        <w:rPr>
          <w:rFonts w:ascii="Arial" w:eastAsia="Times New Roman" w:hAnsi="Arial" w:cs="Arial"/>
          <w:lang w:val="es-ES_tradnl"/>
        </w:rPr>
        <w:lastRenderedPageBreak/>
        <w:t xml:space="preserve">la misma; (ii) </w:t>
      </w:r>
      <w:r w:rsidRPr="00A81C93">
        <w:rPr>
          <w:rFonts w:ascii="Arial" w:hAnsi="Arial" w:cs="Arial"/>
          <w:lang w:val="es-ES_tradnl"/>
        </w:rPr>
        <w:t xml:space="preserve">disposición de rampas con la pendiente adecuada para dotar a los centros de accesibilidad a las personas que requieren el uso de sillas de ruedas; (iii) disposición de bandas sonoras para las personas con visión limitada; (iv) el ancho de puertas y pasillos para permitir el paso a todas las personas; (v) cumplir con las condiciones las requeridas superficies de baños y otras áreas de pequeñas dimensiones para no limitar la movilidad; (vi) proveer la adecuada altura de botones de ascensores, interruptores eléctricos, sanitarios y mobiliario en general; </w:t>
      </w:r>
      <w:r w:rsidR="008A009E">
        <w:rPr>
          <w:rFonts w:ascii="Arial" w:hAnsi="Arial" w:cs="Arial"/>
          <w:lang w:val="es-ES_tradnl"/>
        </w:rPr>
        <w:br/>
      </w:r>
      <w:r w:rsidRPr="00A81C93">
        <w:rPr>
          <w:rFonts w:ascii="Arial" w:hAnsi="Arial" w:cs="Arial"/>
          <w:lang w:val="es-ES_tradnl"/>
        </w:rPr>
        <w:t xml:space="preserve">(vi) iluminación para las personas con personas con discapacidad auditiva, entre otros. Hay multitud de consideraciones adicionales, </w:t>
      </w:r>
      <w:r w:rsidR="005A147B">
        <w:rPr>
          <w:rFonts w:ascii="Arial" w:hAnsi="Arial" w:cs="Arial"/>
          <w:lang w:val="es-ES_tradnl"/>
        </w:rPr>
        <w:t>se</w:t>
      </w:r>
      <w:r w:rsidRPr="00A81C93">
        <w:rPr>
          <w:rFonts w:ascii="Arial" w:hAnsi="Arial" w:cs="Arial"/>
          <w:lang w:val="es-ES_tradnl"/>
        </w:rPr>
        <w:t xml:space="preserve"> estar</w:t>
      </w:r>
      <w:r w:rsidR="005A147B">
        <w:rPr>
          <w:rFonts w:ascii="Arial" w:hAnsi="Arial" w:cs="Arial"/>
          <w:lang w:val="es-ES_tradnl"/>
        </w:rPr>
        <w:t>án</w:t>
      </w:r>
      <w:r w:rsidRPr="00A81C93">
        <w:rPr>
          <w:rFonts w:ascii="Arial" w:hAnsi="Arial" w:cs="Arial"/>
          <w:lang w:val="es-ES_tradnl"/>
        </w:rPr>
        <w:t xml:space="preserve"> incorporando estas y nuevas medidas conforme </w:t>
      </w:r>
      <w:r w:rsidR="005A147B">
        <w:rPr>
          <w:rFonts w:ascii="Arial" w:hAnsi="Arial" w:cs="Arial"/>
          <w:lang w:val="es-ES_tradnl"/>
        </w:rPr>
        <w:t xml:space="preserve">se </w:t>
      </w:r>
      <w:r w:rsidRPr="00A81C93">
        <w:rPr>
          <w:rFonts w:ascii="Arial" w:hAnsi="Arial" w:cs="Arial"/>
          <w:lang w:val="es-ES_tradnl"/>
        </w:rPr>
        <w:t>vaya avanzando en el desarrollo del programa de Discapacidades.</w:t>
      </w:r>
    </w:p>
    <w:p w14:paraId="4EC094C6" w14:textId="2A9D0CB2" w:rsidR="005D2E1A" w:rsidRDefault="005D2E1A" w:rsidP="00F04CCA">
      <w:pPr>
        <w:jc w:val="both"/>
        <w:rPr>
          <w:rFonts w:ascii="Arial" w:hAnsi="Arial" w:cs="Arial"/>
          <w:lang w:val="es-ES_tradnl"/>
        </w:rPr>
      </w:pPr>
      <w:r>
        <w:rPr>
          <w:rFonts w:ascii="Arial" w:hAnsi="Arial" w:cs="Arial"/>
          <w:lang w:val="es-ES_tradnl"/>
        </w:rPr>
        <w:t xml:space="preserve">Una selección de las </w:t>
      </w:r>
      <w:r w:rsidR="00B865B9">
        <w:rPr>
          <w:rFonts w:ascii="Arial" w:hAnsi="Arial" w:cs="Arial"/>
          <w:lang w:val="es-ES_tradnl"/>
        </w:rPr>
        <w:t>intervenciones</w:t>
      </w:r>
      <w:r w:rsidR="00B865B9">
        <w:rPr>
          <w:rFonts w:ascii="Arial" w:hAnsi="Arial" w:cs="Arial"/>
          <w:lang w:val="es-ES_tradnl"/>
        </w:rPr>
        <w:t xml:space="preserve"> </w:t>
      </w:r>
      <w:r>
        <w:rPr>
          <w:rFonts w:ascii="Arial" w:hAnsi="Arial" w:cs="Arial"/>
          <w:lang w:val="es-ES_tradnl"/>
        </w:rPr>
        <w:t>de mejora necesarias para atender las necesidades de las personas con discapacidad</w:t>
      </w:r>
      <w:r w:rsidR="008B5FB1">
        <w:rPr>
          <w:rFonts w:ascii="Arial" w:hAnsi="Arial" w:cs="Arial"/>
          <w:lang w:val="es-ES_tradnl"/>
        </w:rPr>
        <w:t xml:space="preserve"> y</w:t>
      </w:r>
      <w:r>
        <w:rPr>
          <w:rFonts w:ascii="Arial" w:hAnsi="Arial" w:cs="Arial"/>
          <w:lang w:val="es-ES_tradnl"/>
        </w:rPr>
        <w:t xml:space="preserve"> </w:t>
      </w:r>
      <w:r w:rsidR="008B5FB1" w:rsidRPr="008B5FB1">
        <w:rPr>
          <w:rFonts w:ascii="Arial" w:hAnsi="Arial" w:cs="Arial"/>
          <w:lang w:val="es-ES_tradnl"/>
        </w:rPr>
        <w:t>acorde a las disposiciones legales y reglamentaciones existentes para las adecuaciones edilicias para personas con discapacidad, tanto para funcionarios como para los clientes o usuarios externos</w:t>
      </w:r>
      <w:r w:rsidR="008B5FB1">
        <w:rPr>
          <w:rFonts w:ascii="Arial" w:hAnsi="Arial" w:cs="Arial"/>
          <w:lang w:val="es-ES_tradnl"/>
        </w:rPr>
        <w:t xml:space="preserve"> de ANDE</w:t>
      </w:r>
      <w:r w:rsidR="005A147B">
        <w:rPr>
          <w:rFonts w:ascii="Arial" w:hAnsi="Arial" w:cs="Arial"/>
          <w:lang w:val="es-ES_tradnl"/>
        </w:rPr>
        <w:t>,</w:t>
      </w:r>
      <w:r w:rsidR="008B5FB1">
        <w:rPr>
          <w:rFonts w:ascii="Arial" w:hAnsi="Arial" w:cs="Arial"/>
          <w:lang w:val="es-ES_tradnl"/>
        </w:rPr>
        <w:t xml:space="preserve"> serán</w:t>
      </w:r>
      <w:r>
        <w:rPr>
          <w:rFonts w:ascii="Arial" w:hAnsi="Arial" w:cs="Arial"/>
          <w:lang w:val="es-ES_tradnl"/>
        </w:rPr>
        <w:t xml:space="preserve"> financiadas con fondos de la operación PR-L1156.</w:t>
      </w:r>
    </w:p>
    <w:p w14:paraId="4D183FE1" w14:textId="77777777" w:rsidR="00F04CCA" w:rsidRPr="00A81C93" w:rsidRDefault="00F04CCA" w:rsidP="00F04CCA">
      <w:pPr>
        <w:jc w:val="both"/>
        <w:rPr>
          <w:rFonts w:ascii="Arial" w:hAnsi="Arial" w:cs="Arial"/>
          <w:lang w:val="es-ES_tradnl"/>
        </w:rPr>
      </w:pPr>
    </w:p>
    <w:p w14:paraId="67306CBB" w14:textId="77777777" w:rsidR="00AB1560" w:rsidRPr="00F04CCA" w:rsidRDefault="00AB1560" w:rsidP="002F3005">
      <w:pPr>
        <w:pStyle w:val="Paragraph"/>
        <w:numPr>
          <w:ilvl w:val="0"/>
          <w:numId w:val="0"/>
        </w:numPr>
        <w:rPr>
          <w:rFonts w:ascii="Arial" w:hAnsi="Arial" w:cs="Arial"/>
          <w:sz w:val="22"/>
          <w:szCs w:val="22"/>
        </w:rPr>
      </w:pPr>
    </w:p>
    <w:sectPr w:rsidR="00AB1560" w:rsidRPr="00F04CCA">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4C33F" w14:textId="77777777" w:rsidR="001335D3" w:rsidRDefault="001335D3" w:rsidP="007F705F">
      <w:pPr>
        <w:spacing w:after="0" w:line="240" w:lineRule="auto"/>
      </w:pPr>
      <w:r>
        <w:separator/>
      </w:r>
    </w:p>
  </w:endnote>
  <w:endnote w:type="continuationSeparator" w:id="0">
    <w:p w14:paraId="54999B90" w14:textId="77777777" w:rsidR="001335D3" w:rsidRDefault="001335D3" w:rsidP="007F7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2970086"/>
      <w:docPartObj>
        <w:docPartGallery w:val="Page Numbers (Bottom of Page)"/>
        <w:docPartUnique/>
      </w:docPartObj>
    </w:sdtPr>
    <w:sdtEndPr>
      <w:rPr>
        <w:noProof/>
      </w:rPr>
    </w:sdtEndPr>
    <w:sdtContent>
      <w:p w14:paraId="3A191C82" w14:textId="77777777" w:rsidR="00062282" w:rsidRDefault="0006228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067730D" w14:textId="77777777" w:rsidR="00062282" w:rsidRDefault="000622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C422CD" w14:textId="77777777" w:rsidR="001335D3" w:rsidRDefault="001335D3" w:rsidP="007F705F">
      <w:pPr>
        <w:spacing w:after="0" w:line="240" w:lineRule="auto"/>
      </w:pPr>
      <w:r>
        <w:separator/>
      </w:r>
    </w:p>
  </w:footnote>
  <w:footnote w:type="continuationSeparator" w:id="0">
    <w:p w14:paraId="0C9802EC" w14:textId="77777777" w:rsidR="001335D3" w:rsidRDefault="001335D3" w:rsidP="007F705F">
      <w:pPr>
        <w:spacing w:after="0" w:line="240" w:lineRule="auto"/>
      </w:pPr>
      <w:r>
        <w:continuationSeparator/>
      </w:r>
    </w:p>
  </w:footnote>
  <w:footnote w:id="1">
    <w:p w14:paraId="294F52E3" w14:textId="77777777" w:rsidR="00A53AC0" w:rsidRPr="00A53AC0" w:rsidRDefault="00A53AC0">
      <w:pPr>
        <w:pStyle w:val="FootnoteText"/>
      </w:pPr>
      <w:r>
        <w:rPr>
          <w:rStyle w:val="FootnoteReference"/>
        </w:rPr>
        <w:footnoteRef/>
      </w:r>
      <w:r>
        <w:t xml:space="preserve"> </w:t>
      </w:r>
      <w:r w:rsidRPr="00475CA7">
        <w:rPr>
          <w:rFonts w:ascii="Arial" w:hAnsi="Arial" w:cs="Arial"/>
          <w:sz w:val="18"/>
          <w:szCs w:val="18"/>
        </w:rPr>
        <w:t>El ingreso promedio mensual</w:t>
      </w:r>
      <w:r>
        <w:rPr>
          <w:rFonts w:ascii="Arial" w:hAnsi="Arial" w:cs="Arial"/>
          <w:sz w:val="18"/>
          <w:szCs w:val="18"/>
        </w:rPr>
        <w:t>,</w:t>
      </w:r>
      <w:r w:rsidRPr="00475CA7">
        <w:rPr>
          <w:rFonts w:ascii="Arial" w:hAnsi="Arial" w:cs="Arial"/>
          <w:sz w:val="18"/>
          <w:szCs w:val="18"/>
        </w:rPr>
        <w:t xml:space="preserve"> </w:t>
      </w:r>
      <w:r>
        <w:rPr>
          <w:rFonts w:ascii="Arial" w:hAnsi="Arial" w:cs="Arial"/>
          <w:sz w:val="18"/>
          <w:szCs w:val="18"/>
        </w:rPr>
        <w:t xml:space="preserve">según DGEEC, </w:t>
      </w:r>
      <w:r w:rsidRPr="00475CA7">
        <w:rPr>
          <w:rFonts w:ascii="Arial" w:hAnsi="Arial" w:cs="Arial"/>
          <w:sz w:val="18"/>
          <w:szCs w:val="18"/>
        </w:rPr>
        <w:t>de la población ocupada asciende a un poco más de 2 millones 300 mil guaraníes</w:t>
      </w:r>
      <w:r>
        <w:rPr>
          <w:rFonts w:ascii="Arial" w:hAnsi="Arial" w:cs="Arial"/>
          <w:sz w:val="18"/>
          <w:szCs w:val="18"/>
        </w:rPr>
        <w:t>.</w:t>
      </w:r>
    </w:p>
  </w:footnote>
  <w:footnote w:id="2">
    <w:p w14:paraId="632B9C77" w14:textId="77777777" w:rsidR="00F04CCA" w:rsidRPr="00F04CCA" w:rsidRDefault="00F04CCA" w:rsidP="001D3B7B">
      <w:pPr>
        <w:pStyle w:val="FootnoteText"/>
        <w:spacing w:after="0"/>
        <w:rPr>
          <w:sz w:val="18"/>
          <w:szCs w:val="18"/>
          <w:lang w:val="en-US"/>
        </w:rPr>
      </w:pPr>
      <w:r w:rsidRPr="009C6838">
        <w:rPr>
          <w:rStyle w:val="FootnoteReference"/>
          <w:sz w:val="18"/>
          <w:szCs w:val="18"/>
        </w:rPr>
        <w:footnoteRef/>
      </w:r>
      <w:r w:rsidRPr="00E54FD1">
        <w:rPr>
          <w:sz w:val="18"/>
          <w:szCs w:val="18"/>
          <w:lang w:val="en-US"/>
        </w:rPr>
        <w:t xml:space="preserve"> Ernst and Young (2016). </w:t>
      </w:r>
      <w:r w:rsidRPr="00F04CCA">
        <w:rPr>
          <w:sz w:val="18"/>
          <w:szCs w:val="18"/>
          <w:lang w:val="en-US"/>
        </w:rPr>
        <w:t>Women in Power and Utilities: Index 2016.</w:t>
      </w:r>
    </w:p>
  </w:footnote>
  <w:footnote w:id="3">
    <w:p w14:paraId="1B1E5E72" w14:textId="77777777" w:rsidR="00F04CCA" w:rsidRPr="009C6838" w:rsidRDefault="00F04CCA" w:rsidP="001D3B7B">
      <w:pPr>
        <w:pStyle w:val="FootnoteText"/>
        <w:spacing w:after="0"/>
        <w:rPr>
          <w:sz w:val="18"/>
          <w:szCs w:val="18"/>
        </w:rPr>
      </w:pPr>
      <w:r w:rsidRPr="009C6838">
        <w:rPr>
          <w:rStyle w:val="FootnoteReference"/>
          <w:sz w:val="18"/>
          <w:szCs w:val="18"/>
        </w:rPr>
        <w:footnoteRef/>
      </w:r>
      <w:r w:rsidRPr="009C6838">
        <w:rPr>
          <w:sz w:val="18"/>
          <w:szCs w:val="18"/>
        </w:rPr>
        <w:t xml:space="preserve"> IDB (2015). Sistema de Información de Mercados Laborares y Seguridad Social.</w:t>
      </w:r>
    </w:p>
  </w:footnote>
  <w:footnote w:id="4">
    <w:p w14:paraId="7719ED63" w14:textId="77777777" w:rsidR="00F04CCA" w:rsidRPr="00AD1D00" w:rsidRDefault="00F04CCA" w:rsidP="00F04CCA">
      <w:pPr>
        <w:pStyle w:val="FootnoteText"/>
      </w:pPr>
    </w:p>
  </w:footnote>
  <w:footnote w:id="5">
    <w:p w14:paraId="38B4F516" w14:textId="77777777" w:rsidR="00F04CCA" w:rsidRPr="00F04CCA" w:rsidRDefault="00F04CCA" w:rsidP="00F04CCA">
      <w:pPr>
        <w:pStyle w:val="FootnoteText"/>
        <w:rPr>
          <w:sz w:val="18"/>
          <w:szCs w:val="18"/>
          <w:lang w:val="en-US"/>
        </w:rPr>
      </w:pPr>
      <w:r w:rsidRPr="00246D79">
        <w:rPr>
          <w:rStyle w:val="FootnoteReference"/>
          <w:sz w:val="18"/>
          <w:szCs w:val="18"/>
        </w:rPr>
        <w:footnoteRef/>
      </w:r>
      <w:r w:rsidRPr="00B865B9">
        <w:rPr>
          <w:sz w:val="18"/>
          <w:szCs w:val="18"/>
        </w:rPr>
        <w:t xml:space="preserve"> </w:t>
      </w:r>
      <w:r w:rsidR="00D26535" w:rsidRPr="00B865B9">
        <w:rPr>
          <w:sz w:val="18"/>
          <w:szCs w:val="18"/>
        </w:rPr>
        <w:tab/>
      </w:r>
      <w:r w:rsidRPr="00B865B9">
        <w:rPr>
          <w:sz w:val="18"/>
          <w:szCs w:val="18"/>
        </w:rPr>
        <w:t xml:space="preserve">Ver: Hunt, V. et al. </w:t>
      </w:r>
      <w:r w:rsidRPr="00F04CCA">
        <w:rPr>
          <w:sz w:val="18"/>
          <w:szCs w:val="18"/>
          <w:lang w:val="en-US"/>
        </w:rPr>
        <w:t xml:space="preserve">(2015). Diversity Matters. McKinsey &amp; Company; Ernst and Young (2016). Women in Power and Utilities; Catalyst (2013). Why Diversity Matter; Noland, M. et al. (2016). Is Gender Diversity Profitable? Evidence from a Global Survey. Peterson Institute for International Economics; Barkat, A. (2002). Economic and Social Impact Evaluation Study of the Rural Electrification Program in Bangladesh </w:t>
      </w:r>
    </w:p>
  </w:footnote>
  <w:footnote w:id="6">
    <w:p w14:paraId="112B2C3B" w14:textId="77777777" w:rsidR="00F04CCA" w:rsidRPr="00F04CCA" w:rsidRDefault="00F04CCA" w:rsidP="001D3B7B">
      <w:pPr>
        <w:pStyle w:val="FootnoteText"/>
        <w:spacing w:after="0"/>
        <w:rPr>
          <w:sz w:val="18"/>
          <w:szCs w:val="18"/>
          <w:lang w:val="en-US"/>
        </w:rPr>
      </w:pPr>
      <w:r w:rsidRPr="00246D79">
        <w:rPr>
          <w:rStyle w:val="FootnoteReference"/>
          <w:sz w:val="18"/>
          <w:szCs w:val="18"/>
        </w:rPr>
        <w:footnoteRef/>
      </w:r>
      <w:r w:rsidRPr="00F04CCA">
        <w:rPr>
          <w:sz w:val="18"/>
          <w:szCs w:val="18"/>
          <w:lang w:val="en-US"/>
        </w:rPr>
        <w:t xml:space="preserve"> Dinkelman, T. (2008). The Effects of Rural Electrification on Employment: New Evidence from South Africa.</w:t>
      </w:r>
    </w:p>
  </w:footnote>
  <w:footnote w:id="7">
    <w:p w14:paraId="404C81BD" w14:textId="77777777" w:rsidR="00F04CCA" w:rsidRPr="00F04CCA" w:rsidRDefault="00F04CCA" w:rsidP="001D3B7B">
      <w:pPr>
        <w:pStyle w:val="FootnoteText"/>
        <w:spacing w:after="0"/>
        <w:rPr>
          <w:lang w:val="en-US"/>
        </w:rPr>
      </w:pPr>
      <w:r w:rsidRPr="00246D79">
        <w:rPr>
          <w:rStyle w:val="FootnoteReference"/>
          <w:sz w:val="18"/>
          <w:szCs w:val="18"/>
        </w:rPr>
        <w:footnoteRef/>
      </w:r>
      <w:r w:rsidRPr="00F04CCA">
        <w:rPr>
          <w:sz w:val="18"/>
          <w:szCs w:val="18"/>
          <w:lang w:val="en-US"/>
        </w:rPr>
        <w:t xml:space="preserve"> USAID (2016). Engendering Utilities: Improving Gender Diversity in Power Sector Utilities.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07260"/>
    <w:multiLevelType w:val="hybridMultilevel"/>
    <w:tmpl w:val="212E4846"/>
    <w:lvl w:ilvl="0" w:tplc="AC8E4C7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AFE741E"/>
    <w:multiLevelType w:val="multilevel"/>
    <w:tmpl w:val="4E02353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FA966A5"/>
    <w:multiLevelType w:val="hybridMultilevel"/>
    <w:tmpl w:val="7F2C3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F541A8"/>
    <w:multiLevelType w:val="hybridMultilevel"/>
    <w:tmpl w:val="2EB6776C"/>
    <w:lvl w:ilvl="0" w:tplc="FF46BF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D05E76"/>
    <w:multiLevelType w:val="hybridMultilevel"/>
    <w:tmpl w:val="28B037B4"/>
    <w:lvl w:ilvl="0" w:tplc="30326070">
      <w:start w:val="8"/>
      <w:numFmt w:val="bullet"/>
      <w:lvlText w:val="-"/>
      <w:lvlJc w:val="left"/>
      <w:pPr>
        <w:ind w:left="720" w:hanging="360"/>
      </w:pPr>
      <w:rPr>
        <w:rFonts w:ascii="Calibri Light" w:eastAsia="Times New Roman" w:hAnsi="Calibri Light"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4770395"/>
    <w:multiLevelType w:val="hybridMultilevel"/>
    <w:tmpl w:val="58DE9E0C"/>
    <w:lvl w:ilvl="0" w:tplc="AC8E4C7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15:restartNumberingAfterBreak="0">
    <w:nsid w:val="640A2685"/>
    <w:multiLevelType w:val="multilevel"/>
    <w:tmpl w:val="9D4AACEE"/>
    <w:lvl w:ilvl="0">
      <w:start w:val="1"/>
      <w:numFmt w:val="upperRoman"/>
      <w:lvlText w:val="%1."/>
      <w:lvlJc w:val="left"/>
      <w:pPr>
        <w:ind w:left="1008" w:hanging="720"/>
      </w:pPr>
      <w:rPr>
        <w:rFonts w:hint="default"/>
      </w:rPr>
    </w:lvl>
    <w:lvl w:ilvl="1">
      <w:start w:val="1"/>
      <w:numFmt w:val="decimal"/>
      <w:isLgl/>
      <w:lvlText w:val="%1.%2"/>
      <w:lvlJc w:val="left"/>
      <w:pPr>
        <w:ind w:left="1008" w:hanging="720"/>
      </w:pPr>
      <w:rPr>
        <w:rFonts w:hint="default"/>
        <w:b w:val="0"/>
      </w:rPr>
    </w:lvl>
    <w:lvl w:ilvl="2">
      <w:start w:val="1"/>
      <w:numFmt w:val="decimal"/>
      <w:isLgl/>
      <w:lvlText w:val="%1.%2.%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num w:numId="1">
    <w:abstractNumId w:val="4"/>
  </w:num>
  <w:num w:numId="2">
    <w:abstractNumId w:val="6"/>
  </w:num>
  <w:num w:numId="3">
    <w:abstractNumId w:val="7"/>
  </w:num>
  <w:num w:numId="4">
    <w:abstractNumId w:val="6"/>
  </w:num>
  <w:num w:numId="5">
    <w:abstractNumId w:val="6"/>
  </w:num>
  <w:num w:numId="6">
    <w:abstractNumId w:val="6"/>
  </w:num>
  <w:num w:numId="7">
    <w:abstractNumId w:val="6"/>
  </w:num>
  <w:num w:numId="8">
    <w:abstractNumId w:val="0"/>
  </w:num>
  <w:num w:numId="9">
    <w:abstractNumId w:val="6"/>
  </w:num>
  <w:num w:numId="10">
    <w:abstractNumId w:val="6"/>
  </w:num>
  <w:num w:numId="11">
    <w:abstractNumId w:val="1"/>
  </w:num>
  <w:num w:numId="12">
    <w:abstractNumId w:val="5"/>
  </w:num>
  <w:num w:numId="13">
    <w:abstractNumId w:val="6"/>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05F"/>
    <w:rsid w:val="00062282"/>
    <w:rsid w:val="001335D3"/>
    <w:rsid w:val="00186D8E"/>
    <w:rsid w:val="001D3B7B"/>
    <w:rsid w:val="0021634F"/>
    <w:rsid w:val="002A1191"/>
    <w:rsid w:val="002D7A36"/>
    <w:rsid w:val="002F3005"/>
    <w:rsid w:val="004002A2"/>
    <w:rsid w:val="00445FE7"/>
    <w:rsid w:val="004D34EE"/>
    <w:rsid w:val="004E416E"/>
    <w:rsid w:val="004F6BA8"/>
    <w:rsid w:val="005A147B"/>
    <w:rsid w:val="005D2E1A"/>
    <w:rsid w:val="006B2D84"/>
    <w:rsid w:val="007462D1"/>
    <w:rsid w:val="007A42A4"/>
    <w:rsid w:val="007F705F"/>
    <w:rsid w:val="0083792B"/>
    <w:rsid w:val="00853610"/>
    <w:rsid w:val="00881226"/>
    <w:rsid w:val="008A009E"/>
    <w:rsid w:val="008B5FB1"/>
    <w:rsid w:val="008C3E9A"/>
    <w:rsid w:val="00912CC8"/>
    <w:rsid w:val="00981ED2"/>
    <w:rsid w:val="00A01C0E"/>
    <w:rsid w:val="00A05ACC"/>
    <w:rsid w:val="00A53AC0"/>
    <w:rsid w:val="00AB1560"/>
    <w:rsid w:val="00B64E8C"/>
    <w:rsid w:val="00B865B9"/>
    <w:rsid w:val="00C778A5"/>
    <w:rsid w:val="00C87BA0"/>
    <w:rsid w:val="00D26535"/>
    <w:rsid w:val="00D6026A"/>
    <w:rsid w:val="00E2211B"/>
    <w:rsid w:val="00E42DF8"/>
    <w:rsid w:val="00E54FD1"/>
    <w:rsid w:val="00EC1E4B"/>
    <w:rsid w:val="00EC2BFD"/>
    <w:rsid w:val="00F04CCA"/>
    <w:rsid w:val="00F441C1"/>
    <w:rsid w:val="00FD0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B482A"/>
  <w15:chartTrackingRefBased/>
  <w15:docId w15:val="{63F96B91-8530-4652-BBF2-17C3EAF5E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186D8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705F"/>
    <w:pPr>
      <w:spacing w:after="0" w:line="240" w:lineRule="auto"/>
      <w:ind w:left="720"/>
    </w:pPr>
    <w:rPr>
      <w:rFonts w:ascii="Calibri" w:hAnsi="Calibri" w:cs="Calibri"/>
    </w:rPr>
  </w:style>
  <w:style w:type="paragraph" w:customStyle="1" w:styleId="Chapter">
    <w:name w:val="Chapter"/>
    <w:basedOn w:val="Normal"/>
    <w:next w:val="Normal"/>
    <w:rsid w:val="007F705F"/>
    <w:pPr>
      <w:keepNext/>
      <w:numPr>
        <w:numId w:val="2"/>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o"/>
    <w:basedOn w:val="Normal"/>
    <w:link w:val="FootnoteTextChar"/>
    <w:qFormat/>
    <w:rsid w:val="007F705F"/>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7F705F"/>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
    <w:basedOn w:val="BodyTextIndent"/>
    <w:link w:val="ParagraphChar"/>
    <w:qFormat/>
    <w:rsid w:val="007F705F"/>
    <w:pPr>
      <w:numPr>
        <w:ilvl w:val="1"/>
        <w:numId w:val="2"/>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7F705F"/>
    <w:pPr>
      <w:numPr>
        <w:ilvl w:val="2"/>
        <w:numId w:val="2"/>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7F705F"/>
    <w:pPr>
      <w:numPr>
        <w:ilvl w:val="3"/>
      </w:numPr>
      <w:tabs>
        <w:tab w:val="clear" w:pos="2736"/>
        <w:tab w:val="left" w:pos="0"/>
        <w:tab w:val="num" w:pos="360"/>
        <w:tab w:val="num" w:pos="1152"/>
        <w:tab w:val="num" w:pos="1296"/>
      </w:tabs>
      <w:ind w:left="1296"/>
    </w:pPr>
  </w:style>
  <w:style w:type="character" w:styleId="FootnoteReference">
    <w:name w:val="footnote reference"/>
    <w:aliases w:val="Footnote Referencefra,FC,titulo 2,Style 24,pie pddes,referencia nota al pie,Fußnotenzeichen DISS,16 Point,Superscript 6 Point,ftref,Referência de rodapé,Ref,de nota al pie,Ref. de nota al pie.,Ref. de nota al pie EDEP,fr,SUPERS,F1,o"/>
    <w:basedOn w:val="DefaultParagraphFont"/>
    <w:uiPriority w:val="99"/>
    <w:qFormat/>
    <w:rsid w:val="007F705F"/>
    <w:rPr>
      <w:vertAlign w:val="superscript"/>
    </w:rPr>
  </w:style>
  <w:style w:type="character" w:customStyle="1" w:styleId="ParagraphChar">
    <w:name w:val="Paragraph Char"/>
    <w:aliases w:val="paragraph Char,p Char,PARAGRAPH Char,PG Char,pa Char,at Char"/>
    <w:basedOn w:val="DefaultParagraphFont"/>
    <w:link w:val="Paragraph"/>
    <w:rsid w:val="007F705F"/>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7F705F"/>
    <w:pPr>
      <w:spacing w:after="120"/>
      <w:ind w:left="360"/>
    </w:pPr>
  </w:style>
  <w:style w:type="character" w:customStyle="1" w:styleId="BodyTextIndentChar">
    <w:name w:val="Body Text Indent Char"/>
    <w:basedOn w:val="DefaultParagraphFont"/>
    <w:link w:val="BodyTextIndent"/>
    <w:uiPriority w:val="99"/>
    <w:semiHidden/>
    <w:rsid w:val="007F705F"/>
  </w:style>
  <w:style w:type="paragraph" w:styleId="BodyTextIndent3">
    <w:name w:val="Body Text Indent 3"/>
    <w:basedOn w:val="Normal"/>
    <w:link w:val="BodyTextIndent3Char"/>
    <w:uiPriority w:val="99"/>
    <w:semiHidden/>
    <w:unhideWhenUsed/>
    <w:rsid w:val="007F705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F705F"/>
    <w:rPr>
      <w:sz w:val="16"/>
      <w:szCs w:val="16"/>
    </w:rPr>
  </w:style>
  <w:style w:type="paragraph" w:styleId="HTMLPreformatted">
    <w:name w:val="HTML Preformatted"/>
    <w:basedOn w:val="Normal"/>
    <w:link w:val="HTMLPreformattedChar"/>
    <w:uiPriority w:val="99"/>
    <w:semiHidden/>
    <w:unhideWhenUsed/>
    <w:rsid w:val="00EC2B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C2BFD"/>
    <w:rPr>
      <w:rFonts w:ascii="Courier New" w:eastAsia="Times New Roman" w:hAnsi="Courier New" w:cs="Courier New"/>
      <w:sz w:val="20"/>
      <w:szCs w:val="20"/>
    </w:rPr>
  </w:style>
  <w:style w:type="paragraph" w:customStyle="1" w:styleId="Newpage">
    <w:name w:val="Newpage"/>
    <w:basedOn w:val="Normal"/>
    <w:rsid w:val="00AB1560"/>
    <w:pPr>
      <w:tabs>
        <w:tab w:val="left" w:pos="1440"/>
        <w:tab w:val="left" w:pos="3060"/>
      </w:tabs>
      <w:spacing w:after="0" w:line="240" w:lineRule="auto"/>
      <w:jc w:val="center"/>
    </w:pPr>
    <w:rPr>
      <w:rFonts w:ascii="Times New Roman" w:eastAsia="Times New Roman" w:hAnsi="Times New Roman" w:cs="Arial"/>
      <w:b/>
      <w:smallCaps/>
      <w:color w:val="262626" w:themeColor="text1" w:themeTint="D9"/>
      <w:sz w:val="24"/>
      <w:szCs w:val="20"/>
    </w:rPr>
  </w:style>
  <w:style w:type="paragraph" w:customStyle="1" w:styleId="Default">
    <w:name w:val="Default"/>
    <w:rsid w:val="00F04CCA"/>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062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2282"/>
  </w:style>
  <w:style w:type="paragraph" w:styleId="Footer">
    <w:name w:val="footer"/>
    <w:basedOn w:val="Normal"/>
    <w:link w:val="FooterChar"/>
    <w:uiPriority w:val="99"/>
    <w:unhideWhenUsed/>
    <w:rsid w:val="00062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2282"/>
  </w:style>
  <w:style w:type="character" w:customStyle="1" w:styleId="Heading1Char">
    <w:name w:val="Heading 1 Char"/>
    <w:basedOn w:val="DefaultParagraphFont"/>
    <w:link w:val="Heading1"/>
    <w:uiPriority w:val="9"/>
    <w:rsid w:val="00186D8E"/>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186D8E"/>
    <w:rPr>
      <w:color w:val="0563C1" w:themeColor="hyperlink"/>
      <w:u w:val="single"/>
    </w:rPr>
  </w:style>
  <w:style w:type="character" w:styleId="UnresolvedMention">
    <w:name w:val="Unresolved Mention"/>
    <w:basedOn w:val="DefaultParagraphFont"/>
    <w:uiPriority w:val="99"/>
    <w:semiHidden/>
    <w:unhideWhenUsed/>
    <w:rsid w:val="00186D8E"/>
    <w:rPr>
      <w:color w:val="605E5C"/>
      <w:shd w:val="clear" w:color="auto" w:fill="E1DFDD"/>
    </w:rPr>
  </w:style>
  <w:style w:type="paragraph" w:styleId="BalloonText">
    <w:name w:val="Balloon Text"/>
    <w:basedOn w:val="Normal"/>
    <w:link w:val="BalloonTextChar"/>
    <w:uiPriority w:val="99"/>
    <w:semiHidden/>
    <w:unhideWhenUsed/>
    <w:rsid w:val="005A14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147B"/>
    <w:rPr>
      <w:rFonts w:ascii="Segoe UI" w:hAnsi="Segoe UI" w:cs="Segoe UI"/>
      <w:sz w:val="18"/>
      <w:szCs w:val="18"/>
    </w:rPr>
  </w:style>
  <w:style w:type="character" w:styleId="CommentReference">
    <w:name w:val="annotation reference"/>
    <w:basedOn w:val="DefaultParagraphFont"/>
    <w:uiPriority w:val="99"/>
    <w:semiHidden/>
    <w:unhideWhenUsed/>
    <w:rsid w:val="005A147B"/>
    <w:rPr>
      <w:sz w:val="16"/>
      <w:szCs w:val="16"/>
    </w:rPr>
  </w:style>
  <w:style w:type="paragraph" w:styleId="CommentText">
    <w:name w:val="annotation text"/>
    <w:basedOn w:val="Normal"/>
    <w:link w:val="CommentTextChar"/>
    <w:uiPriority w:val="99"/>
    <w:semiHidden/>
    <w:unhideWhenUsed/>
    <w:rsid w:val="005A147B"/>
    <w:pPr>
      <w:spacing w:line="240" w:lineRule="auto"/>
    </w:pPr>
    <w:rPr>
      <w:sz w:val="20"/>
      <w:szCs w:val="20"/>
    </w:rPr>
  </w:style>
  <w:style w:type="character" w:customStyle="1" w:styleId="CommentTextChar">
    <w:name w:val="Comment Text Char"/>
    <w:basedOn w:val="DefaultParagraphFont"/>
    <w:link w:val="CommentText"/>
    <w:uiPriority w:val="99"/>
    <w:semiHidden/>
    <w:rsid w:val="005A147B"/>
    <w:rPr>
      <w:sz w:val="20"/>
      <w:szCs w:val="20"/>
    </w:rPr>
  </w:style>
  <w:style w:type="paragraph" w:styleId="CommentSubject">
    <w:name w:val="annotation subject"/>
    <w:basedOn w:val="CommentText"/>
    <w:next w:val="CommentText"/>
    <w:link w:val="CommentSubjectChar"/>
    <w:uiPriority w:val="99"/>
    <w:semiHidden/>
    <w:unhideWhenUsed/>
    <w:rsid w:val="005A147B"/>
    <w:rPr>
      <w:b/>
      <w:bCs/>
    </w:rPr>
  </w:style>
  <w:style w:type="character" w:customStyle="1" w:styleId="CommentSubjectChar">
    <w:name w:val="Comment Subject Char"/>
    <w:basedOn w:val="CommentTextChar"/>
    <w:link w:val="CommentSubject"/>
    <w:uiPriority w:val="99"/>
    <w:semiHidden/>
    <w:rsid w:val="005A147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371160">
      <w:bodyDiv w:val="1"/>
      <w:marLeft w:val="0"/>
      <w:marRight w:val="0"/>
      <w:marTop w:val="0"/>
      <w:marBottom w:val="0"/>
      <w:divBdr>
        <w:top w:val="none" w:sz="0" w:space="0" w:color="auto"/>
        <w:left w:val="none" w:sz="0" w:space="0" w:color="auto"/>
        <w:bottom w:val="none" w:sz="0" w:space="0" w:color="auto"/>
        <w:right w:val="none" w:sz="0" w:space="0" w:color="auto"/>
      </w:divBdr>
    </w:div>
    <w:div w:id="472143778">
      <w:bodyDiv w:val="1"/>
      <w:marLeft w:val="0"/>
      <w:marRight w:val="0"/>
      <w:marTop w:val="0"/>
      <w:marBottom w:val="0"/>
      <w:divBdr>
        <w:top w:val="none" w:sz="0" w:space="0" w:color="auto"/>
        <w:left w:val="none" w:sz="0" w:space="0" w:color="auto"/>
        <w:bottom w:val="none" w:sz="0" w:space="0" w:color="auto"/>
        <w:right w:val="none" w:sz="0" w:space="0" w:color="auto"/>
      </w:divBdr>
    </w:div>
    <w:div w:id="955260958">
      <w:bodyDiv w:val="1"/>
      <w:marLeft w:val="0"/>
      <w:marRight w:val="0"/>
      <w:marTop w:val="0"/>
      <w:marBottom w:val="0"/>
      <w:divBdr>
        <w:top w:val="none" w:sz="0" w:space="0" w:color="auto"/>
        <w:left w:val="none" w:sz="0" w:space="0" w:color="auto"/>
        <w:bottom w:val="none" w:sz="0" w:space="0" w:color="auto"/>
        <w:right w:val="none" w:sz="0" w:space="0" w:color="auto"/>
      </w:divBdr>
    </w:div>
    <w:div w:id="1766921168">
      <w:bodyDiv w:val="1"/>
      <w:marLeft w:val="0"/>
      <w:marRight w:val="0"/>
      <w:marTop w:val="0"/>
      <w:marBottom w:val="0"/>
      <w:divBdr>
        <w:top w:val="none" w:sz="0" w:space="0" w:color="auto"/>
        <w:left w:val="none" w:sz="0" w:space="0" w:color="auto"/>
        <w:bottom w:val="none" w:sz="0" w:space="0" w:color="auto"/>
        <w:right w:val="none" w:sz="0" w:space="0" w:color="auto"/>
      </w:divBdr>
    </w:div>
    <w:div w:id="1961108702">
      <w:bodyDiv w:val="1"/>
      <w:marLeft w:val="0"/>
      <w:marRight w:val="0"/>
      <w:marTop w:val="0"/>
      <w:marBottom w:val="0"/>
      <w:divBdr>
        <w:top w:val="none" w:sz="0" w:space="0" w:color="auto"/>
        <w:left w:val="none" w:sz="0" w:space="0" w:color="auto"/>
        <w:bottom w:val="none" w:sz="0" w:space="0" w:color="auto"/>
        <w:right w:val="none" w:sz="0" w:space="0" w:color="auto"/>
      </w:divBdr>
    </w:div>
    <w:div w:id="196615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jp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1.xml"/><Relationship Id="rId23" Type="http://schemas.openxmlformats.org/officeDocument/2006/relationships/hyperlink" Target="http://www.dgeec.gov.py/" TargetMode="External"/><Relationship Id="rId15" Type="http://schemas.openxmlformats.org/officeDocument/2006/relationships/hyperlink" Target="https://www.iadb.org/es/project/RG-T2972" TargetMode="External"/><Relationship Id="rId10" Type="http://schemas.openxmlformats.org/officeDocument/2006/relationships/settings" Target="setting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s://www.iadb.org/es/project/RG-T2972" TargetMode="External"/><Relationship Id="rId27"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7DFA5BFE931E3488BC57253420081FE" ma:contentTypeVersion="203" ma:contentTypeDescription="A content type to manage public (operations) IDB documents" ma:contentTypeScope="" ma:versionID="507b697fae98c49a2014e9c73404373c">
  <xsd:schema xmlns:xsd="http://www.w3.org/2001/XMLSchema" xmlns:xs="http://www.w3.org/2001/XMLSchema" xmlns:p="http://schemas.microsoft.com/office/2006/metadata/properties" xmlns:ns2="cdc7663a-08f0-4737-9e8c-148ce897a09c" targetNamespace="http://schemas.microsoft.com/office/2006/metadata/properties" ma:root="true" ma:fieldsID="bf58ce8bcb6f32f9f7ce487a03b173d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5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E0D388AADA090840B2351D5A082DA91C" ma:contentTypeVersion="199" ma:contentTypeDescription="The base project type from which other project content types inherit their information." ma:contentTypeScope="" ma:versionID="fd239aa51e03c39921b33343ddbe3a5c">
  <xsd:schema xmlns:xsd="http://www.w3.org/2001/XMLSchema" xmlns:xs="http://www.w3.org/2001/XMLSchema" xmlns:p="http://schemas.microsoft.com/office/2006/metadata/properties" xmlns:ns2="cdc7663a-08f0-4737-9e8c-148ce897a09c" targetNamespace="http://schemas.microsoft.com/office/2006/metadata/properties" ma:root="true" ma:fieldsID="a7ba91d6b3ab20a2a7450ffe0a98866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R-L115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Aiello, Roberto Gabriel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132</Value>
      <Value>24</Value>
      <Value>29</Value>
      <Value>44</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PR-L1156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R0002852565</Record_x0020_Number>
    <_dlc_DocId xmlns="cdc7663a-08f0-4737-9e8c-148ce897a09c">EZSHARE-353762589-45</_dlc_DocId>
    <_dlc_DocIdUrl xmlns="cdc7663a-08f0-4737-9e8c-148ce897a09c">
      <Url>https://idbg.sharepoint.com/teams/EZ-PR-LON/PR-L1156/_layouts/15/DocIdRedir.aspx?ID=EZSHARE-353762589-45</Url>
      <Description>EZSHARE-353762589-45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EB1621AC-FB0E-4365-8EF1-8AE28BE873B2}"/>
</file>

<file path=customXml/itemProps2.xml><?xml version="1.0" encoding="utf-8"?>
<ds:datastoreItem xmlns:ds="http://schemas.openxmlformats.org/officeDocument/2006/customXml" ds:itemID="{E97217FB-FDBC-44F9-AEAE-0E7E89ABBF7D}"/>
</file>

<file path=customXml/itemProps3.xml><?xml version="1.0" encoding="utf-8"?>
<ds:datastoreItem xmlns:ds="http://schemas.openxmlformats.org/officeDocument/2006/customXml" ds:itemID="{CF222672-96EA-40F6-A97B-2F106670E622}">
  <ds:schemaRefs>
    <ds:schemaRef ds:uri="http://schemas.microsoft.com/sharepoint/events"/>
  </ds:schemaRefs>
</ds:datastoreItem>
</file>

<file path=customXml/itemProps4.xml><?xml version="1.0" encoding="utf-8"?>
<ds:datastoreItem xmlns:ds="http://schemas.openxmlformats.org/officeDocument/2006/customXml" ds:itemID="{D05F89CE-B172-461F-8C05-0D1732D5034F}">
  <ds:schemaRefs>
    <ds:schemaRef ds:uri="http://schemas.microsoft.com/sharepoint/v3/contenttype/forms"/>
  </ds:schemaRefs>
</ds:datastoreItem>
</file>

<file path=customXml/itemProps5.xml><?xml version="1.0" encoding="utf-8"?>
<ds:datastoreItem xmlns:ds="http://schemas.openxmlformats.org/officeDocument/2006/customXml" ds:itemID="{4837E014-8C0E-4A53-AEB3-7D0F4349FB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D9BC5C2-3826-4825-B038-F84AB9C59152}">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D816AAE1-8049-4C67-86E5-C6BCD23BFB65}">
  <ds:schemaRefs>
    <ds:schemaRef ds:uri="http://schemas.openxmlformats.org/officeDocument/2006/bibliography"/>
  </ds:schemaRefs>
</ds:datastoreItem>
</file>

<file path=customXml/itemProps8.xml><?xml version="1.0" encoding="utf-8"?>
<ds:datastoreItem xmlns:ds="http://schemas.openxmlformats.org/officeDocument/2006/customXml" ds:itemID="{AFAC6B12-B9FA-4DD0-B6F4-2C58F27D250F}"/>
</file>

<file path=docProps/app.xml><?xml version="1.0" encoding="utf-8"?>
<Properties xmlns="http://schemas.openxmlformats.org/officeDocument/2006/extended-properties" xmlns:vt="http://schemas.openxmlformats.org/officeDocument/2006/docPropsVTypes">
  <Template>Normal.dotm</Template>
  <TotalTime>3</TotalTime>
  <Pages>11</Pages>
  <Words>2834</Words>
  <Characters>16158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Snyder, Virginia Maria</dc:creator>
  <cp:keywords/>
  <dc:description/>
  <cp:lastModifiedBy>Hernandez-Santoyo, Joel</cp:lastModifiedBy>
  <cp:revision>3</cp:revision>
  <dcterms:created xsi:type="dcterms:W3CDTF">2018-10-09T02:21:00Z</dcterms:created>
  <dcterms:modified xsi:type="dcterms:W3CDTF">2018-10-09T02:24:00Z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132;#ENERGY SECTOR REHABILITATION AND EFFICIENCY|bc14044a-5020-4002-b61d-5f3750c96619</vt:lpwstr>
  </property>
  <property fmtid="{D5CDD505-2E9C-101B-9397-08002B2CF9AE}" pid="7" name="Fund IDB">
    <vt:lpwstr>29;#ORC|c028a4b2-ad8b-4cf4-9cac-a2ae6a778e23</vt:lpwstr>
  </property>
  <property fmtid="{D5CDD505-2E9C-101B-9397-08002B2CF9AE}" pid="8" name="Country">
    <vt:lpwstr>24;#Paraguay|50282442-27e7-4526-9d04-55bf5da33a10</vt:lpwstr>
  </property>
  <property fmtid="{D5CDD505-2E9C-101B-9397-08002B2CF9AE}" pid="9" name="Sector IDB">
    <vt:lpwstr>44;#ENERGY|4fed196a-cd0b-4970-87de-42da17f9b203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f3026f72-7184-44bd-920e-9afd92d2b924</vt:lpwstr>
  </property>
  <property fmtid="{D5CDD505-2E9C-101B-9397-08002B2CF9AE}" pid="12" name="Disclosure Activity">
    <vt:lpwstr>Loan Proposal</vt:lpwstr>
  </property>
  <property fmtid="{D5CDD505-2E9C-101B-9397-08002B2CF9AE}" pid="13" name="ContentTypeId">
    <vt:lpwstr>0x0101001A458A224826124E8B45B1D613300CFC00B7DFA5BFE931E3488BC57253420081FE</vt:lpwstr>
  </property>
</Properties>
</file>