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04658" w:rsidR="00F10D9A" w:rsidRDefault="00F10D9A" w14:paraId="642A03FC" w14:textId="77777777">
      <w:pPr>
        <w:spacing w:before="120" w:after="120" w:line="240" w:lineRule="auto"/>
        <w:jc w:val="center"/>
        <w:rPr>
          <w:rFonts w:ascii="Arial" w:hAnsi="Arial" w:cs="Arial"/>
          <w:lang w:val="es-ES_tradnl"/>
        </w:rPr>
      </w:pPr>
    </w:p>
    <w:p w:rsidRPr="00B04658" w:rsidR="00F10D9A" w:rsidRDefault="00F10D9A" w14:paraId="3AE7C339" w14:textId="77777777">
      <w:pPr>
        <w:spacing w:before="120" w:after="120" w:line="240" w:lineRule="auto"/>
        <w:jc w:val="center"/>
        <w:rPr>
          <w:rFonts w:ascii="Arial" w:hAnsi="Arial" w:cs="Arial"/>
          <w:lang w:val="es-ES_tradnl"/>
        </w:rPr>
      </w:pPr>
    </w:p>
    <w:p w:rsidRPr="00B04658" w:rsidR="00F10D9A" w:rsidRDefault="00F10D9A" w14:paraId="68393207" w14:textId="77777777">
      <w:pPr>
        <w:spacing w:before="120" w:after="120" w:line="240" w:lineRule="auto"/>
        <w:jc w:val="center"/>
        <w:rPr>
          <w:rFonts w:ascii="Arial" w:hAnsi="Arial" w:cs="Arial"/>
          <w:b/>
          <w:lang w:val="es-ES_tradnl"/>
        </w:rPr>
      </w:pPr>
    </w:p>
    <w:p w:rsidRPr="00B04658" w:rsidR="00F10D9A" w:rsidRDefault="007E781F" w14:paraId="75412BF4" w14:textId="77777777">
      <w:pPr>
        <w:pStyle w:val="SubSubPar"/>
        <w:tabs>
          <w:tab w:val="clear" w:pos="1152"/>
        </w:tabs>
        <w:jc w:val="center"/>
        <w:outlineLvl w:val="9"/>
        <w:rPr>
          <w:rFonts w:ascii="Arial" w:hAnsi="Arial" w:cs="Arial"/>
          <w:smallCaps/>
          <w:sz w:val="22"/>
          <w:szCs w:val="22"/>
          <w:lang w:val="es-ES_tradnl"/>
        </w:rPr>
      </w:pPr>
      <w:r w:rsidRPr="00B04658">
        <w:rPr>
          <w:rFonts w:ascii="Arial" w:hAnsi="Arial" w:cs="Arial"/>
          <w:smallCaps/>
          <w:sz w:val="22"/>
          <w:szCs w:val="22"/>
          <w:lang w:val="es-ES_tradnl"/>
        </w:rPr>
        <w:t>DOCUMENTO DEL BANCO INTERAMERICANO DE DESARROLLO</w:t>
      </w:r>
    </w:p>
    <w:p w:rsidRPr="00B04658" w:rsidR="00F10D9A" w:rsidRDefault="00F10D9A" w14:paraId="604021AE" w14:textId="77777777">
      <w:pPr>
        <w:spacing w:before="120" w:after="120" w:line="240" w:lineRule="auto"/>
        <w:jc w:val="center"/>
        <w:rPr>
          <w:rFonts w:ascii="Arial" w:hAnsi="Arial" w:cs="Arial"/>
          <w:b/>
          <w:lang w:val="es-ES_tradnl"/>
        </w:rPr>
      </w:pPr>
    </w:p>
    <w:p w:rsidRPr="00B04658" w:rsidR="00F10D9A" w:rsidRDefault="00F10D9A" w14:paraId="4BBE27E0" w14:textId="77777777">
      <w:pPr>
        <w:spacing w:before="120" w:after="120" w:line="240" w:lineRule="auto"/>
        <w:jc w:val="center"/>
        <w:rPr>
          <w:rFonts w:ascii="Arial" w:hAnsi="Arial" w:cs="Arial"/>
          <w:b/>
          <w:lang w:val="es-ES_tradnl"/>
        </w:rPr>
      </w:pPr>
    </w:p>
    <w:p w:rsidRPr="00B04658" w:rsidR="00F10D9A" w:rsidRDefault="00F10D9A" w14:paraId="590C8847" w14:textId="77777777">
      <w:pPr>
        <w:spacing w:before="120" w:after="120" w:line="240" w:lineRule="auto"/>
        <w:jc w:val="center"/>
        <w:rPr>
          <w:rFonts w:ascii="Arial" w:hAnsi="Arial" w:cs="Arial"/>
          <w:b/>
          <w:lang w:val="es-ES_tradnl"/>
        </w:rPr>
      </w:pPr>
    </w:p>
    <w:p w:rsidRPr="00B04658" w:rsidR="00F10D9A" w:rsidRDefault="00F10D9A" w14:paraId="50D4E5B5" w14:textId="77777777">
      <w:pPr>
        <w:spacing w:before="120" w:after="120" w:line="240" w:lineRule="auto"/>
        <w:jc w:val="center"/>
        <w:rPr>
          <w:rFonts w:ascii="Arial" w:hAnsi="Arial" w:cs="Arial"/>
          <w:b/>
          <w:lang w:val="es-ES_tradnl"/>
        </w:rPr>
      </w:pPr>
    </w:p>
    <w:p w:rsidRPr="00B04658" w:rsidR="00F10D9A" w:rsidRDefault="00F10D9A" w14:paraId="127D2966" w14:textId="77777777">
      <w:pPr>
        <w:spacing w:before="120" w:after="120" w:line="240" w:lineRule="auto"/>
        <w:jc w:val="center"/>
        <w:rPr>
          <w:rFonts w:ascii="Arial" w:hAnsi="Arial" w:cs="Arial"/>
          <w:b/>
          <w:lang w:val="es-ES_tradnl"/>
        </w:rPr>
      </w:pPr>
    </w:p>
    <w:p w:rsidRPr="00B04658" w:rsidR="00F10D9A" w:rsidRDefault="00F10D9A" w14:paraId="66A9DCF5" w14:textId="77777777">
      <w:pPr>
        <w:spacing w:before="120" w:after="120" w:line="240" w:lineRule="auto"/>
        <w:jc w:val="center"/>
        <w:rPr>
          <w:rFonts w:ascii="Arial" w:hAnsi="Arial" w:cs="Arial"/>
          <w:b/>
          <w:lang w:val="es-ES_tradnl"/>
        </w:rPr>
      </w:pPr>
    </w:p>
    <w:p w:rsidRPr="00B04658" w:rsidR="00F10D9A" w:rsidRDefault="00F10D9A" w14:paraId="1D8E97F8" w14:textId="77777777">
      <w:pPr>
        <w:spacing w:before="120" w:after="120" w:line="240" w:lineRule="auto"/>
        <w:jc w:val="center"/>
        <w:rPr>
          <w:rFonts w:ascii="Arial" w:hAnsi="Arial" w:cs="Arial"/>
          <w:b/>
          <w:lang w:val="es-ES_tradnl"/>
        </w:rPr>
      </w:pPr>
    </w:p>
    <w:p w:rsidRPr="00B04658" w:rsidR="00F10D9A" w:rsidRDefault="00945DC3" w14:paraId="0268CD54" w14:textId="6BAD4D6B">
      <w:pPr>
        <w:spacing w:before="120" w:after="120" w:line="240" w:lineRule="auto"/>
        <w:jc w:val="center"/>
        <w:rPr>
          <w:rFonts w:ascii="Arial" w:hAnsi="Arial" w:cs="Arial"/>
          <w:b/>
          <w:smallCaps/>
          <w:lang w:val="es-ES_tradnl"/>
        </w:rPr>
      </w:pPr>
      <w:r>
        <w:rPr>
          <w:rFonts w:ascii="Arial" w:hAnsi="Arial" w:cs="Arial"/>
          <w:b/>
          <w:smallCaps/>
          <w:lang w:val="es-ES_tradnl"/>
        </w:rPr>
        <w:t>Brasil</w:t>
      </w:r>
    </w:p>
    <w:p w:rsidRPr="00B04658" w:rsidR="00F10D9A" w:rsidRDefault="00F10D9A" w14:paraId="0999C6E4" w14:textId="77777777">
      <w:pPr>
        <w:spacing w:before="120" w:after="120" w:line="240" w:lineRule="auto"/>
        <w:jc w:val="center"/>
        <w:rPr>
          <w:rFonts w:ascii="Arial" w:hAnsi="Arial" w:cs="Arial"/>
          <w:b/>
          <w:smallCaps/>
          <w:lang w:val="es-ES_tradnl"/>
        </w:rPr>
      </w:pPr>
    </w:p>
    <w:p w:rsidRPr="00B04658" w:rsidR="00F10D9A" w:rsidRDefault="00F10D9A" w14:paraId="6B6FD538" w14:textId="77777777">
      <w:pPr>
        <w:spacing w:before="120" w:after="120" w:line="240" w:lineRule="auto"/>
        <w:jc w:val="center"/>
        <w:rPr>
          <w:rFonts w:ascii="Arial" w:hAnsi="Arial" w:cs="Arial"/>
          <w:b/>
          <w:smallCaps/>
          <w:lang w:val="es-ES_tradnl"/>
        </w:rPr>
      </w:pPr>
    </w:p>
    <w:p w:rsidRPr="00B04658" w:rsidR="00F10D9A" w:rsidRDefault="00F10D9A" w14:paraId="3C53C59D" w14:textId="77777777">
      <w:pPr>
        <w:spacing w:before="120" w:after="120" w:line="240" w:lineRule="auto"/>
        <w:jc w:val="center"/>
        <w:rPr>
          <w:rFonts w:ascii="Arial" w:hAnsi="Arial" w:cs="Arial"/>
          <w:b/>
          <w:smallCaps/>
          <w:lang w:val="es-ES_tradnl"/>
        </w:rPr>
      </w:pPr>
    </w:p>
    <w:p w:rsidRPr="00B04658" w:rsidR="00F10D9A" w:rsidRDefault="00F10D9A" w14:paraId="74D0E189" w14:textId="77777777">
      <w:pPr>
        <w:spacing w:before="120" w:after="120" w:line="240" w:lineRule="auto"/>
        <w:jc w:val="center"/>
        <w:rPr>
          <w:rFonts w:ascii="Arial" w:hAnsi="Arial" w:cs="Arial"/>
          <w:b/>
          <w:smallCaps/>
          <w:lang w:val="es-ES_tradnl"/>
        </w:rPr>
      </w:pPr>
    </w:p>
    <w:p w:rsidRPr="00B04658" w:rsidR="008A274A" w:rsidP="008A274A" w:rsidRDefault="008A274A" w14:paraId="0C694C3E" w14:textId="77777777">
      <w:pPr>
        <w:spacing w:before="120" w:after="120" w:line="240" w:lineRule="auto"/>
        <w:jc w:val="center"/>
        <w:rPr>
          <w:rFonts w:ascii="Arial" w:hAnsi="Arial" w:cs="Arial"/>
          <w:b/>
          <w:smallCaps/>
          <w:lang w:val="es-ES_tradnl"/>
        </w:rPr>
      </w:pPr>
    </w:p>
    <w:p w:rsidRPr="00B04658" w:rsidR="004B006B" w:rsidP="004B006B" w:rsidRDefault="004B006B" w14:paraId="3E9EA996" w14:textId="77777777">
      <w:pPr>
        <w:spacing w:before="120" w:after="120" w:line="240" w:lineRule="auto"/>
        <w:jc w:val="center"/>
        <w:rPr>
          <w:rFonts w:ascii="Arial" w:hAnsi="Arial" w:cs="Arial"/>
          <w:b/>
          <w:smallCaps/>
          <w:lang w:val="es-ES_tradnl"/>
        </w:rPr>
      </w:pPr>
    </w:p>
    <w:p w:rsidRPr="00945DC3" w:rsidR="00945DC3" w:rsidP="00945DC3" w:rsidRDefault="00945DC3" w14:paraId="6C7475ED" w14:textId="77777777">
      <w:pPr>
        <w:spacing w:before="120" w:after="120" w:line="240" w:lineRule="auto"/>
        <w:jc w:val="center"/>
        <w:rPr>
          <w:rFonts w:ascii="Arial" w:hAnsi="Arial" w:cs="Arial"/>
          <w:b/>
          <w:smallCaps/>
          <w:lang w:val="es-ES_tradnl"/>
        </w:rPr>
      </w:pPr>
      <w:r w:rsidRPr="00945DC3">
        <w:rPr>
          <w:rFonts w:ascii="Arial" w:hAnsi="Arial" w:cs="Arial"/>
          <w:b/>
          <w:smallCaps/>
          <w:lang w:val="es-ES_tradnl"/>
        </w:rPr>
        <w:t>PROYECTO DE MODERNIZACIÓN DE LA GESTIÓN FISCAL DEL ESTADO DE AMAPÁ (PROFISCO II/AP)</w:t>
      </w:r>
    </w:p>
    <w:p w:rsidRPr="00B04658" w:rsidR="00F10D9A" w:rsidP="00945DC3" w:rsidRDefault="00945DC3" w14:paraId="4E5EE38B" w14:textId="4ADCE8C1">
      <w:pPr>
        <w:spacing w:before="120" w:after="120" w:line="240" w:lineRule="auto"/>
        <w:jc w:val="center"/>
        <w:rPr>
          <w:rFonts w:ascii="Arial" w:hAnsi="Arial" w:cs="Arial"/>
          <w:lang w:val="es-ES_tradnl"/>
        </w:rPr>
      </w:pPr>
      <w:r w:rsidRPr="00945DC3">
        <w:rPr>
          <w:rFonts w:ascii="Arial" w:hAnsi="Arial" w:cs="Arial"/>
          <w:b/>
          <w:smallCaps/>
          <w:lang w:val="es-ES_tradnl"/>
        </w:rPr>
        <w:t>(BR-L1525</w:t>
      </w:r>
    </w:p>
    <w:p w:rsidRPr="00B04658" w:rsidR="00F10D9A" w:rsidRDefault="00AC3B02" w14:paraId="294C3260" w14:textId="05B8839C">
      <w:pPr>
        <w:tabs>
          <w:tab w:val="left" w:pos="1440"/>
          <w:tab w:val="left" w:pos="3060"/>
        </w:tabs>
        <w:spacing w:before="120" w:after="120" w:line="240" w:lineRule="auto"/>
        <w:jc w:val="center"/>
        <w:rPr>
          <w:rFonts w:ascii="Arial" w:hAnsi="Arial" w:cs="Arial"/>
          <w:b/>
          <w:smallCaps/>
          <w:lang w:val="es-ES_tradnl"/>
        </w:rPr>
      </w:pPr>
      <w:r w:rsidRPr="00B04658">
        <w:rPr>
          <w:rFonts w:ascii="Arial" w:hAnsi="Arial" w:cs="Arial"/>
          <w:b/>
          <w:smallCaps/>
          <w:lang w:val="es-ES_tradnl"/>
        </w:rPr>
        <w:t>Análisis</w:t>
      </w:r>
      <w:r w:rsidRPr="00B04658" w:rsidR="007E781F">
        <w:rPr>
          <w:rFonts w:ascii="Arial" w:hAnsi="Arial" w:cs="Arial"/>
          <w:b/>
          <w:smallCaps/>
          <w:lang w:val="es-ES_tradnl"/>
        </w:rPr>
        <w:t xml:space="preserve"> </w:t>
      </w:r>
      <w:r w:rsidRPr="00B04658">
        <w:rPr>
          <w:rFonts w:ascii="Arial" w:hAnsi="Arial" w:cs="Arial"/>
          <w:b/>
          <w:smallCaps/>
          <w:lang w:val="es-ES_tradnl"/>
        </w:rPr>
        <w:t>de cost</w:t>
      </w:r>
      <w:r w:rsidR="003C4992">
        <w:rPr>
          <w:rFonts w:ascii="Arial" w:hAnsi="Arial" w:cs="Arial"/>
          <w:b/>
          <w:smallCaps/>
          <w:lang w:val="es-ES_tradnl"/>
        </w:rPr>
        <w:t>o</w:t>
      </w:r>
      <w:r w:rsidRPr="00B04658" w:rsidR="00AA5E8C">
        <w:rPr>
          <w:rFonts w:ascii="Arial" w:hAnsi="Arial" w:cs="Arial"/>
          <w:b/>
          <w:smallCaps/>
          <w:lang w:val="es-ES_tradnl"/>
        </w:rPr>
        <w:t>-</w:t>
      </w:r>
      <w:r w:rsidRPr="00B04658">
        <w:rPr>
          <w:rFonts w:ascii="Arial" w:hAnsi="Arial" w:cs="Arial"/>
          <w:b/>
          <w:smallCaps/>
          <w:lang w:val="es-ES_tradnl"/>
        </w:rPr>
        <w:t>Efectividad</w:t>
      </w:r>
    </w:p>
    <w:p w:rsidRPr="00B04658" w:rsidR="00F10D9A" w:rsidRDefault="00F10D9A" w14:paraId="6B354F69" w14:textId="77777777">
      <w:pPr>
        <w:spacing w:before="120" w:after="120" w:line="240" w:lineRule="auto"/>
        <w:jc w:val="center"/>
        <w:rPr>
          <w:rFonts w:ascii="Arial" w:hAnsi="Arial" w:cs="Arial"/>
          <w:lang w:val="es-ES_tradnl"/>
        </w:rPr>
      </w:pPr>
    </w:p>
    <w:p w:rsidRPr="00B04658" w:rsidR="00F10D9A" w:rsidRDefault="00F10D9A" w14:paraId="7734545F" w14:textId="77777777">
      <w:pPr>
        <w:spacing w:before="120" w:after="120" w:line="240" w:lineRule="auto"/>
        <w:jc w:val="center"/>
        <w:rPr>
          <w:rFonts w:ascii="Arial" w:hAnsi="Arial" w:cs="Arial"/>
          <w:lang w:val="es-ES_tradnl"/>
        </w:rPr>
      </w:pPr>
    </w:p>
    <w:p w:rsidRPr="00B04658" w:rsidR="00F10D9A" w:rsidRDefault="00F10D9A" w14:paraId="2D95A9A3" w14:textId="77777777">
      <w:pPr>
        <w:spacing w:before="120" w:after="120" w:line="240" w:lineRule="auto"/>
        <w:jc w:val="center"/>
        <w:rPr>
          <w:rFonts w:ascii="Arial" w:hAnsi="Arial" w:cs="Arial"/>
          <w:lang w:val="es-ES_tradnl"/>
        </w:rPr>
      </w:pPr>
    </w:p>
    <w:p w:rsidRPr="00B04658" w:rsidR="00F10D9A" w:rsidRDefault="00F10D9A" w14:paraId="6199A60F" w14:textId="77777777">
      <w:pPr>
        <w:spacing w:before="120" w:after="120" w:line="240" w:lineRule="auto"/>
        <w:jc w:val="center"/>
        <w:rPr>
          <w:rFonts w:ascii="Arial" w:hAnsi="Arial" w:cs="Arial"/>
          <w:lang w:val="es-ES_tradnl"/>
        </w:rPr>
      </w:pPr>
    </w:p>
    <w:p w:rsidRPr="00B04658" w:rsidR="00F10D9A" w:rsidRDefault="00F10D9A" w14:paraId="5E84711A" w14:textId="77777777">
      <w:pPr>
        <w:spacing w:before="120" w:after="120" w:line="240" w:lineRule="auto"/>
        <w:jc w:val="center"/>
        <w:rPr>
          <w:rFonts w:ascii="Arial" w:hAnsi="Arial" w:cs="Arial"/>
          <w:lang w:val="es-ES_tradnl"/>
        </w:rPr>
      </w:pPr>
    </w:p>
    <w:p w:rsidRPr="00B04658" w:rsidR="00F10D9A" w:rsidRDefault="00F10D9A" w14:paraId="19F3E29E" w14:textId="77777777">
      <w:pPr>
        <w:spacing w:before="120" w:after="120" w:line="240" w:lineRule="auto"/>
        <w:jc w:val="center"/>
        <w:rPr>
          <w:rFonts w:ascii="Arial" w:hAnsi="Arial" w:cs="Arial"/>
          <w:lang w:val="es-ES_tradnl"/>
        </w:rPr>
      </w:pPr>
    </w:p>
    <w:p w:rsidRPr="00B04658" w:rsidR="00F10D9A" w:rsidRDefault="00F10D9A" w14:paraId="3C4977A7" w14:textId="4793E454">
      <w:pPr>
        <w:spacing w:before="120" w:after="120" w:line="240" w:lineRule="auto"/>
        <w:jc w:val="center"/>
        <w:rPr>
          <w:rFonts w:ascii="Arial" w:hAnsi="Arial" w:cs="Arial"/>
          <w:lang w:val="es-ES_tradnl"/>
        </w:rPr>
      </w:pPr>
    </w:p>
    <w:p w:rsidRPr="00B04658" w:rsidR="00211A18" w:rsidRDefault="00211A18" w14:paraId="0FAB4628" w14:textId="38AF25A1">
      <w:pPr>
        <w:spacing w:before="120" w:after="120" w:line="240" w:lineRule="auto"/>
        <w:jc w:val="center"/>
        <w:rPr>
          <w:rFonts w:ascii="Arial" w:hAnsi="Arial" w:cs="Arial"/>
          <w:lang w:val="es-ES_tradnl"/>
        </w:rPr>
      </w:pPr>
    </w:p>
    <w:p w:rsidRPr="00B04658" w:rsidR="00211A18" w:rsidRDefault="00211A18" w14:paraId="324354B3" w14:textId="5C152E3E">
      <w:pPr>
        <w:spacing w:before="120" w:after="120" w:line="240" w:lineRule="auto"/>
        <w:jc w:val="center"/>
        <w:rPr>
          <w:rFonts w:ascii="Arial" w:hAnsi="Arial" w:cs="Arial"/>
          <w:lang w:val="es-ES_tradnl"/>
        </w:rPr>
      </w:pPr>
    </w:p>
    <w:p w:rsidRPr="00B04658" w:rsidR="00211A18" w:rsidRDefault="00211A18" w14:paraId="339BEAD9" w14:textId="7F8D5700">
      <w:pPr>
        <w:spacing w:before="120" w:after="120" w:line="240" w:lineRule="auto"/>
        <w:jc w:val="center"/>
        <w:rPr>
          <w:rFonts w:ascii="Arial" w:hAnsi="Arial" w:cs="Arial"/>
          <w:lang w:val="es-ES_tradnl"/>
        </w:rPr>
      </w:pPr>
    </w:p>
    <w:p w:rsidRPr="00B04658" w:rsidR="00211A18" w:rsidRDefault="00211A18" w14:paraId="6C4FA8D6" w14:textId="470D141A">
      <w:pPr>
        <w:spacing w:before="120" w:after="120" w:line="240" w:lineRule="auto"/>
        <w:jc w:val="center"/>
        <w:rPr>
          <w:rFonts w:ascii="Arial" w:hAnsi="Arial" w:cs="Arial"/>
          <w:lang w:val="es-ES_tradnl"/>
        </w:rPr>
      </w:pPr>
    </w:p>
    <w:tbl>
      <w:tblPr>
        <w:tblStyle w:val="TableGrid"/>
        <w:tblW w:w="0" w:type="auto"/>
        <w:tblLook w:val="04A0" w:firstRow="1" w:lastRow="0" w:firstColumn="1" w:lastColumn="0" w:noHBand="0" w:noVBand="1"/>
      </w:tblPr>
      <w:tblGrid>
        <w:gridCol w:w="9102"/>
      </w:tblGrid>
      <w:tr w:rsidRPr="00891EB0" w:rsidR="00F10D9A" w:rsidTr="00211A18" w14:paraId="246A2942" w14:textId="77777777">
        <w:tc>
          <w:tcPr>
            <w:tcW w:w="9102" w:type="dxa"/>
          </w:tcPr>
          <w:p w:rsidRPr="00B04658" w:rsidR="00F10D9A" w:rsidRDefault="007E781F" w14:paraId="72899D73" w14:textId="6B546FBE">
            <w:pPr>
              <w:spacing w:before="120" w:after="120"/>
              <w:ind w:left="-90"/>
              <w:jc w:val="both"/>
              <w:rPr>
                <w:rFonts w:ascii="Arial" w:hAnsi="Arial" w:cs="Arial"/>
                <w:lang w:val="es-ES_tradnl"/>
              </w:rPr>
            </w:pPr>
            <w:r w:rsidRPr="00B04658">
              <w:rPr>
                <w:rFonts w:ascii="Arial" w:hAnsi="Arial" w:cs="Arial"/>
                <w:color w:val="000000"/>
                <w:lang w:val="es-ES_tradnl"/>
              </w:rPr>
              <w:t>Este documento fue preparado por</w:t>
            </w:r>
            <w:r w:rsidR="002E6F97">
              <w:rPr>
                <w:rFonts w:ascii="Arial" w:hAnsi="Arial" w:cs="Arial"/>
                <w:color w:val="000000"/>
                <w:lang w:val="es-ES_tradnl"/>
              </w:rPr>
              <w:t xml:space="preserve"> </w:t>
            </w:r>
            <w:r w:rsidRPr="00B04658">
              <w:rPr>
                <w:rFonts w:ascii="Arial" w:hAnsi="Arial" w:cs="Arial"/>
                <w:color w:val="000000"/>
                <w:lang w:val="es-ES_tradnl"/>
              </w:rPr>
              <w:t>Marcio Cracel (Consultor independiente</w:t>
            </w:r>
            <w:r w:rsidRPr="00B04658" w:rsidR="001214C6">
              <w:rPr>
                <w:rFonts w:ascii="Arial" w:hAnsi="Arial" w:cs="Arial"/>
                <w:color w:val="000000"/>
                <w:lang w:val="es-ES_tradnl"/>
              </w:rPr>
              <w:t>)</w:t>
            </w:r>
            <w:r w:rsidRPr="00B04658">
              <w:rPr>
                <w:rFonts w:ascii="Arial" w:hAnsi="Arial" w:cs="Arial"/>
                <w:color w:val="000000"/>
                <w:lang w:val="es-ES_tradnl"/>
              </w:rPr>
              <w:t xml:space="preserve"> </w:t>
            </w:r>
            <w:r w:rsidRPr="00B04658" w:rsidR="002E6F97">
              <w:rPr>
                <w:rFonts w:ascii="Arial" w:hAnsi="Arial" w:cs="Arial"/>
                <w:color w:val="000000"/>
                <w:lang w:val="es-ES_tradnl"/>
              </w:rPr>
              <w:t xml:space="preserve">y </w:t>
            </w:r>
            <w:r w:rsidR="002E6F97">
              <w:rPr>
                <w:rFonts w:ascii="Arial" w:hAnsi="Arial" w:cs="Arial"/>
                <w:color w:val="000000"/>
                <w:lang w:val="es-ES_tradnl"/>
              </w:rPr>
              <w:t>José Alejandro Carrasco</w:t>
            </w:r>
            <w:r w:rsidRPr="00B04658" w:rsidR="002E6F97">
              <w:rPr>
                <w:rFonts w:ascii="Arial" w:hAnsi="Arial" w:cs="Arial"/>
                <w:color w:val="000000"/>
                <w:lang w:val="es-ES_tradnl"/>
              </w:rPr>
              <w:t xml:space="preserve"> (SPD/SDV)</w:t>
            </w:r>
            <w:r w:rsidR="002E6F97">
              <w:rPr>
                <w:rFonts w:ascii="Arial" w:hAnsi="Arial" w:cs="Arial"/>
                <w:color w:val="000000"/>
                <w:lang w:val="es-ES_tradnl"/>
              </w:rPr>
              <w:t xml:space="preserve"> </w:t>
            </w:r>
            <w:r w:rsidRPr="00B04658">
              <w:rPr>
                <w:rFonts w:ascii="Arial" w:hAnsi="Arial" w:cs="Arial"/>
                <w:color w:val="000000"/>
                <w:lang w:val="es-ES_tradnl"/>
              </w:rPr>
              <w:t xml:space="preserve">en cooperación con </w:t>
            </w:r>
            <w:r w:rsidR="00945DC3">
              <w:rPr>
                <w:rFonts w:ascii="Arial" w:hAnsi="Arial" w:cs="Arial"/>
                <w:color w:val="000000"/>
                <w:lang w:val="es-ES_tradnl"/>
              </w:rPr>
              <w:t>José Tostes</w:t>
            </w:r>
            <w:r w:rsidRPr="00B04658" w:rsidR="001803BA">
              <w:rPr>
                <w:rFonts w:ascii="Arial" w:hAnsi="Arial" w:cs="Arial"/>
                <w:color w:val="000000"/>
                <w:lang w:val="es-ES_tradnl"/>
              </w:rPr>
              <w:t xml:space="preserve"> (FMM</w:t>
            </w:r>
            <w:r w:rsidR="00945DC3">
              <w:rPr>
                <w:rFonts w:ascii="Arial" w:hAnsi="Arial" w:cs="Arial"/>
                <w:color w:val="000000"/>
                <w:lang w:val="es-ES_tradnl"/>
              </w:rPr>
              <w:t>/CBR</w:t>
            </w:r>
            <w:r w:rsidRPr="00B04658" w:rsidR="001803BA">
              <w:rPr>
                <w:rFonts w:ascii="Arial" w:hAnsi="Arial" w:cs="Arial"/>
                <w:color w:val="000000"/>
                <w:lang w:val="es-ES_tradnl"/>
              </w:rPr>
              <w:t>)</w:t>
            </w:r>
            <w:r w:rsidR="00945DC3">
              <w:rPr>
                <w:rFonts w:ascii="Arial" w:hAnsi="Arial" w:cs="Arial"/>
                <w:color w:val="000000"/>
                <w:lang w:val="es-ES_tradnl"/>
              </w:rPr>
              <w:t xml:space="preserve"> </w:t>
            </w:r>
          </w:p>
        </w:tc>
      </w:tr>
    </w:tbl>
    <w:p w:rsidR="00F10D9A" w:rsidRDefault="00F10D9A" w14:paraId="308CA64B" w14:textId="157B228C">
      <w:pPr>
        <w:rPr>
          <w:rFonts w:ascii="Arial" w:hAnsi="Arial" w:cs="Arial"/>
          <w:lang w:val="es-ES_tradnl"/>
        </w:rPr>
      </w:pPr>
    </w:p>
    <w:p w:rsidR="003C4992" w:rsidRDefault="003C4992" w14:paraId="2FE91B25" w14:textId="1CC31C75">
      <w:pPr>
        <w:rPr>
          <w:rFonts w:ascii="Arial" w:hAnsi="Arial" w:cs="Arial"/>
          <w:lang w:val="es-ES_tradnl"/>
        </w:rPr>
      </w:pPr>
    </w:p>
    <w:p w:rsidRPr="00B04658" w:rsidR="003C4992" w:rsidRDefault="003C4992" w14:paraId="042768F5" w14:textId="77777777">
      <w:pPr>
        <w:rPr>
          <w:rFonts w:ascii="Arial" w:hAnsi="Arial" w:cs="Arial"/>
          <w:lang w:val="es-ES_tradnl"/>
        </w:rPr>
      </w:pPr>
    </w:p>
    <w:sdt>
      <w:sdtPr>
        <w:rPr>
          <w:rFonts w:ascii="Arial" w:hAnsi="Arial" w:cs="Arial"/>
          <w:lang w:val="es-ES_tradnl"/>
        </w:rPr>
        <w:id w:val="2121254010"/>
        <w:docPartObj>
          <w:docPartGallery w:val="Table of Contents"/>
          <w:docPartUnique/>
        </w:docPartObj>
      </w:sdtPr>
      <w:sdtEndPr>
        <w:rPr>
          <w:b/>
          <w:bCs/>
        </w:rPr>
      </w:sdtEndPr>
      <w:sdtContent>
        <w:p w:rsidRPr="00B04658" w:rsidR="00F10D9A" w:rsidRDefault="007E781F" w14:paraId="1ED4495D" w14:textId="77777777">
          <w:pPr>
            <w:rPr>
              <w:rFonts w:ascii="Arial" w:hAnsi="Arial" w:cs="Arial"/>
              <w:b/>
              <w:smallCaps/>
              <w:lang w:val="es-ES_tradnl"/>
            </w:rPr>
          </w:pPr>
          <w:r w:rsidRPr="00B04658">
            <w:rPr>
              <w:rFonts w:ascii="Arial" w:hAnsi="Arial" w:cs="Arial"/>
              <w:b/>
              <w:lang w:val="es-ES_tradnl"/>
            </w:rPr>
            <w:t>Contenidos</w:t>
          </w:r>
        </w:p>
        <w:p w:rsidR="00B456BF" w:rsidRDefault="007E781F" w14:paraId="07AEDA40" w14:textId="1163A744">
          <w:pPr>
            <w:pStyle w:val="TOC1"/>
            <w:rPr>
              <w:noProof/>
            </w:rPr>
          </w:pPr>
          <w:r w:rsidRPr="00B04658">
            <w:rPr>
              <w:rFonts w:ascii="Arial" w:hAnsi="Arial" w:cs="Arial"/>
              <w:lang w:val="es-ES_tradnl"/>
            </w:rPr>
            <w:fldChar w:fldCharType="begin"/>
          </w:r>
          <w:r w:rsidRPr="00B04658">
            <w:rPr>
              <w:rFonts w:ascii="Arial" w:hAnsi="Arial" w:cs="Arial"/>
              <w:lang w:val="es-ES_tradnl"/>
            </w:rPr>
            <w:instrText xml:space="preserve"> TOC \o "1-3" \h \z \u </w:instrText>
          </w:r>
          <w:r w:rsidRPr="00B04658">
            <w:rPr>
              <w:rFonts w:ascii="Arial" w:hAnsi="Arial" w:cs="Arial"/>
              <w:lang w:val="es-ES_tradnl"/>
            </w:rPr>
            <w:fldChar w:fldCharType="separate"/>
          </w:r>
          <w:hyperlink w:history="1" w:anchor="_Toc11842570">
            <w:r w:rsidRPr="008B109B" w:rsidR="00B456BF">
              <w:rPr>
                <w:rStyle w:val="Hyperlink"/>
                <w:rFonts w:ascii="Arial" w:hAnsi="Arial" w:cs="Arial"/>
                <w:noProof/>
                <w:lang w:val="es-ES_tradnl"/>
              </w:rPr>
              <w:t>I.</w:t>
            </w:r>
            <w:r w:rsidR="00B456BF">
              <w:rPr>
                <w:noProof/>
              </w:rPr>
              <w:tab/>
            </w:r>
            <w:r w:rsidRPr="008B109B" w:rsidR="00B456BF">
              <w:rPr>
                <w:rStyle w:val="Hyperlink"/>
                <w:rFonts w:ascii="Arial" w:hAnsi="Arial" w:cs="Arial"/>
                <w:noProof/>
                <w:lang w:val="es-ES_tradnl"/>
              </w:rPr>
              <w:t>Resumen Ejecutivo</w:t>
            </w:r>
            <w:r w:rsidR="00B456BF">
              <w:rPr>
                <w:noProof/>
                <w:webHidden/>
              </w:rPr>
              <w:tab/>
            </w:r>
            <w:r w:rsidR="00B456BF">
              <w:rPr>
                <w:noProof/>
                <w:webHidden/>
              </w:rPr>
              <w:fldChar w:fldCharType="begin"/>
            </w:r>
            <w:r w:rsidR="00B456BF">
              <w:rPr>
                <w:noProof/>
                <w:webHidden/>
              </w:rPr>
              <w:instrText xml:space="preserve"> PAGEREF _Toc11842570 \h </w:instrText>
            </w:r>
            <w:r w:rsidR="00B456BF">
              <w:rPr>
                <w:noProof/>
                <w:webHidden/>
              </w:rPr>
            </w:r>
            <w:r w:rsidR="00B456BF">
              <w:rPr>
                <w:noProof/>
                <w:webHidden/>
              </w:rPr>
              <w:fldChar w:fldCharType="separate"/>
            </w:r>
            <w:r w:rsidR="00B456BF">
              <w:rPr>
                <w:noProof/>
                <w:webHidden/>
              </w:rPr>
              <w:t>3</w:t>
            </w:r>
            <w:r w:rsidR="00B456BF">
              <w:rPr>
                <w:noProof/>
                <w:webHidden/>
              </w:rPr>
              <w:fldChar w:fldCharType="end"/>
            </w:r>
          </w:hyperlink>
        </w:p>
        <w:p w:rsidR="00B456BF" w:rsidRDefault="00B062CC" w14:paraId="59F77E5F" w14:textId="3F89A88C">
          <w:pPr>
            <w:pStyle w:val="TOC1"/>
            <w:rPr>
              <w:noProof/>
            </w:rPr>
          </w:pPr>
          <w:hyperlink w:history="1" w:anchor="_Toc11842571">
            <w:r w:rsidRPr="008B109B" w:rsidR="00B456BF">
              <w:rPr>
                <w:rStyle w:val="Hyperlink"/>
                <w:rFonts w:ascii="Arial" w:hAnsi="Arial" w:cs="Arial"/>
                <w:bCs/>
                <w:noProof/>
                <w:lang w:val="es-ES_tradnl"/>
              </w:rPr>
              <w:t>II.</w:t>
            </w:r>
            <w:r w:rsidR="00B456BF">
              <w:rPr>
                <w:noProof/>
              </w:rPr>
              <w:tab/>
            </w:r>
            <w:r w:rsidRPr="008B109B" w:rsidR="00B456BF">
              <w:rPr>
                <w:rStyle w:val="Hyperlink"/>
                <w:rFonts w:ascii="Arial" w:hAnsi="Arial" w:cs="Arial"/>
                <w:noProof/>
                <w:lang w:val="es-ES_tradnl"/>
              </w:rPr>
              <w:t>Antecedentes.</w:t>
            </w:r>
            <w:r w:rsidR="00B456BF">
              <w:rPr>
                <w:noProof/>
                <w:webHidden/>
              </w:rPr>
              <w:tab/>
            </w:r>
            <w:r w:rsidR="00B456BF">
              <w:rPr>
                <w:noProof/>
                <w:webHidden/>
              </w:rPr>
              <w:fldChar w:fldCharType="begin"/>
            </w:r>
            <w:r w:rsidR="00B456BF">
              <w:rPr>
                <w:noProof/>
                <w:webHidden/>
              </w:rPr>
              <w:instrText xml:space="preserve"> PAGEREF _Toc11842571 \h </w:instrText>
            </w:r>
            <w:r w:rsidR="00B456BF">
              <w:rPr>
                <w:noProof/>
                <w:webHidden/>
              </w:rPr>
            </w:r>
            <w:r w:rsidR="00B456BF">
              <w:rPr>
                <w:noProof/>
                <w:webHidden/>
              </w:rPr>
              <w:fldChar w:fldCharType="separate"/>
            </w:r>
            <w:r w:rsidR="00B456BF">
              <w:rPr>
                <w:noProof/>
                <w:webHidden/>
              </w:rPr>
              <w:t>3</w:t>
            </w:r>
            <w:r w:rsidR="00B456BF">
              <w:rPr>
                <w:noProof/>
                <w:webHidden/>
              </w:rPr>
              <w:fldChar w:fldCharType="end"/>
            </w:r>
          </w:hyperlink>
        </w:p>
        <w:p w:rsidR="00B456BF" w:rsidRDefault="00B062CC" w14:paraId="06B7FA67" w14:textId="18F0F6C1">
          <w:pPr>
            <w:pStyle w:val="TOC1"/>
            <w:rPr>
              <w:noProof/>
            </w:rPr>
          </w:pPr>
          <w:hyperlink w:history="1" w:anchor="_Toc11842572">
            <w:r w:rsidRPr="008B109B" w:rsidR="00B456BF">
              <w:rPr>
                <w:rStyle w:val="Hyperlink"/>
                <w:rFonts w:ascii="Arial" w:hAnsi="Arial" w:cs="Arial"/>
                <w:noProof/>
                <w:lang w:val="es-ES_tradnl"/>
              </w:rPr>
              <w:t>III.</w:t>
            </w:r>
            <w:r w:rsidR="00B456BF">
              <w:rPr>
                <w:noProof/>
              </w:rPr>
              <w:tab/>
            </w:r>
            <w:r w:rsidRPr="008B109B" w:rsidR="00B456BF">
              <w:rPr>
                <w:rStyle w:val="Hyperlink"/>
                <w:rFonts w:ascii="Arial" w:hAnsi="Arial" w:cs="Arial"/>
                <w:noProof/>
                <w:lang w:val="es-ES_tradnl"/>
              </w:rPr>
              <w:t>Problemas Específicos Por Solucionar y sus Causas específicas</w:t>
            </w:r>
            <w:r w:rsidR="00B456BF">
              <w:rPr>
                <w:noProof/>
                <w:webHidden/>
              </w:rPr>
              <w:tab/>
            </w:r>
            <w:r w:rsidR="00B456BF">
              <w:rPr>
                <w:noProof/>
                <w:webHidden/>
              </w:rPr>
              <w:fldChar w:fldCharType="begin"/>
            </w:r>
            <w:r w:rsidR="00B456BF">
              <w:rPr>
                <w:noProof/>
                <w:webHidden/>
              </w:rPr>
              <w:instrText xml:space="preserve"> PAGEREF _Toc11842572 \h </w:instrText>
            </w:r>
            <w:r w:rsidR="00B456BF">
              <w:rPr>
                <w:noProof/>
                <w:webHidden/>
              </w:rPr>
            </w:r>
            <w:r w:rsidR="00B456BF">
              <w:rPr>
                <w:noProof/>
                <w:webHidden/>
              </w:rPr>
              <w:fldChar w:fldCharType="separate"/>
            </w:r>
            <w:r w:rsidR="00B456BF">
              <w:rPr>
                <w:noProof/>
                <w:webHidden/>
              </w:rPr>
              <w:t>5</w:t>
            </w:r>
            <w:r w:rsidR="00B456BF">
              <w:rPr>
                <w:noProof/>
                <w:webHidden/>
              </w:rPr>
              <w:fldChar w:fldCharType="end"/>
            </w:r>
          </w:hyperlink>
        </w:p>
        <w:p w:rsidR="00B456BF" w:rsidRDefault="00B062CC" w14:paraId="5B0DE682" w14:textId="627249C5">
          <w:pPr>
            <w:pStyle w:val="TOC1"/>
            <w:rPr>
              <w:noProof/>
            </w:rPr>
          </w:pPr>
          <w:hyperlink w:history="1" w:anchor="_Toc11842573">
            <w:r w:rsidRPr="008B109B" w:rsidR="00B456BF">
              <w:rPr>
                <w:rStyle w:val="Hyperlink"/>
                <w:rFonts w:ascii="Arial" w:hAnsi="Arial" w:cs="Arial"/>
                <w:noProof/>
                <w:lang w:val="es-ES_tradnl"/>
              </w:rPr>
              <w:t>IV.</w:t>
            </w:r>
            <w:r w:rsidR="00B456BF">
              <w:rPr>
                <w:noProof/>
              </w:rPr>
              <w:tab/>
            </w:r>
            <w:r w:rsidRPr="008B109B" w:rsidR="00B456BF">
              <w:rPr>
                <w:rStyle w:val="Hyperlink"/>
                <w:rFonts w:ascii="Arial" w:hAnsi="Arial" w:cs="Arial"/>
                <w:noProof/>
                <w:lang w:val="es-ES_tradnl"/>
              </w:rPr>
              <w:t>Componentes y Productos del Proyecto</w:t>
            </w:r>
            <w:r w:rsidR="00B456BF">
              <w:rPr>
                <w:noProof/>
                <w:webHidden/>
              </w:rPr>
              <w:tab/>
            </w:r>
            <w:r w:rsidR="00B456BF">
              <w:rPr>
                <w:noProof/>
                <w:webHidden/>
              </w:rPr>
              <w:fldChar w:fldCharType="begin"/>
            </w:r>
            <w:r w:rsidR="00B456BF">
              <w:rPr>
                <w:noProof/>
                <w:webHidden/>
              </w:rPr>
              <w:instrText xml:space="preserve"> PAGEREF _Toc11842573 \h </w:instrText>
            </w:r>
            <w:r w:rsidR="00B456BF">
              <w:rPr>
                <w:noProof/>
                <w:webHidden/>
              </w:rPr>
            </w:r>
            <w:r w:rsidR="00B456BF">
              <w:rPr>
                <w:noProof/>
                <w:webHidden/>
              </w:rPr>
              <w:fldChar w:fldCharType="separate"/>
            </w:r>
            <w:r w:rsidR="00B456BF">
              <w:rPr>
                <w:noProof/>
                <w:webHidden/>
              </w:rPr>
              <w:t>6</w:t>
            </w:r>
            <w:r w:rsidR="00B456BF">
              <w:rPr>
                <w:noProof/>
                <w:webHidden/>
              </w:rPr>
              <w:fldChar w:fldCharType="end"/>
            </w:r>
          </w:hyperlink>
        </w:p>
        <w:p w:rsidR="00B456BF" w:rsidRDefault="00B062CC" w14:paraId="3F50DFB2" w14:textId="12A1A0D7">
          <w:pPr>
            <w:pStyle w:val="TOC1"/>
            <w:rPr>
              <w:noProof/>
            </w:rPr>
          </w:pPr>
          <w:hyperlink w:history="1" w:anchor="_Toc11842574">
            <w:r w:rsidRPr="008B109B" w:rsidR="00B456BF">
              <w:rPr>
                <w:rStyle w:val="Hyperlink"/>
                <w:rFonts w:ascii="Arial" w:hAnsi="Arial" w:cs="Arial"/>
                <w:noProof/>
                <w:lang w:val="es-ES_tradnl"/>
              </w:rPr>
              <w:t>V.</w:t>
            </w:r>
            <w:r w:rsidR="00B456BF">
              <w:rPr>
                <w:noProof/>
              </w:rPr>
              <w:tab/>
            </w:r>
            <w:r w:rsidRPr="008B109B" w:rsidR="00B456BF">
              <w:rPr>
                <w:rStyle w:val="Hyperlink"/>
                <w:rFonts w:ascii="Arial" w:hAnsi="Arial" w:cs="Arial"/>
                <w:noProof/>
                <w:lang w:val="es-ES_tradnl"/>
              </w:rPr>
              <w:t>Cálculo de la Efectividad</w:t>
            </w:r>
            <w:r w:rsidR="00B456BF">
              <w:rPr>
                <w:noProof/>
                <w:webHidden/>
              </w:rPr>
              <w:tab/>
            </w:r>
            <w:r w:rsidR="00B456BF">
              <w:rPr>
                <w:noProof/>
                <w:webHidden/>
              </w:rPr>
              <w:fldChar w:fldCharType="begin"/>
            </w:r>
            <w:r w:rsidR="00B456BF">
              <w:rPr>
                <w:noProof/>
                <w:webHidden/>
              </w:rPr>
              <w:instrText xml:space="preserve"> PAGEREF _Toc11842574 \h </w:instrText>
            </w:r>
            <w:r w:rsidR="00B456BF">
              <w:rPr>
                <w:noProof/>
                <w:webHidden/>
              </w:rPr>
            </w:r>
            <w:r w:rsidR="00B456BF">
              <w:rPr>
                <w:noProof/>
                <w:webHidden/>
              </w:rPr>
              <w:fldChar w:fldCharType="separate"/>
            </w:r>
            <w:r w:rsidR="00B456BF">
              <w:rPr>
                <w:noProof/>
                <w:webHidden/>
              </w:rPr>
              <w:t>6</w:t>
            </w:r>
            <w:r w:rsidR="00B456BF">
              <w:rPr>
                <w:noProof/>
                <w:webHidden/>
              </w:rPr>
              <w:fldChar w:fldCharType="end"/>
            </w:r>
          </w:hyperlink>
        </w:p>
        <w:p w:rsidR="00B456BF" w:rsidRDefault="00B062CC" w14:paraId="1CA27AAB" w14:textId="3D8F1515">
          <w:pPr>
            <w:pStyle w:val="TOC1"/>
            <w:rPr>
              <w:noProof/>
            </w:rPr>
          </w:pPr>
          <w:hyperlink w:history="1" w:anchor="_Toc11842575">
            <w:r w:rsidRPr="008B109B" w:rsidR="00B456BF">
              <w:rPr>
                <w:rStyle w:val="Hyperlink"/>
                <w:rFonts w:ascii="Arial" w:hAnsi="Arial" w:cs="Arial"/>
                <w:noProof/>
                <w:lang w:val="es-ES_tradnl"/>
              </w:rPr>
              <w:t>VI.</w:t>
            </w:r>
            <w:r w:rsidR="00B456BF">
              <w:rPr>
                <w:noProof/>
              </w:rPr>
              <w:tab/>
            </w:r>
            <w:r w:rsidRPr="008B109B" w:rsidR="00B456BF">
              <w:rPr>
                <w:rStyle w:val="Hyperlink"/>
                <w:rFonts w:ascii="Arial" w:hAnsi="Arial" w:cs="Arial"/>
                <w:noProof/>
                <w:lang w:val="es-ES_tradnl"/>
              </w:rPr>
              <w:t>Análisis de Sensibilidad</w:t>
            </w:r>
            <w:r w:rsidR="00B456BF">
              <w:rPr>
                <w:noProof/>
                <w:webHidden/>
              </w:rPr>
              <w:tab/>
            </w:r>
            <w:r w:rsidR="00B456BF">
              <w:rPr>
                <w:noProof/>
                <w:webHidden/>
              </w:rPr>
              <w:fldChar w:fldCharType="begin"/>
            </w:r>
            <w:r w:rsidR="00B456BF">
              <w:rPr>
                <w:noProof/>
                <w:webHidden/>
              </w:rPr>
              <w:instrText xml:space="preserve"> PAGEREF _Toc11842575 \h </w:instrText>
            </w:r>
            <w:r w:rsidR="00B456BF">
              <w:rPr>
                <w:noProof/>
                <w:webHidden/>
              </w:rPr>
            </w:r>
            <w:r w:rsidR="00B456BF">
              <w:rPr>
                <w:noProof/>
                <w:webHidden/>
              </w:rPr>
              <w:fldChar w:fldCharType="separate"/>
            </w:r>
            <w:r w:rsidR="00B456BF">
              <w:rPr>
                <w:noProof/>
                <w:webHidden/>
              </w:rPr>
              <w:t>9</w:t>
            </w:r>
            <w:r w:rsidR="00B456BF">
              <w:rPr>
                <w:noProof/>
                <w:webHidden/>
              </w:rPr>
              <w:fldChar w:fldCharType="end"/>
            </w:r>
          </w:hyperlink>
        </w:p>
        <w:p w:rsidR="00B456BF" w:rsidRDefault="00B062CC" w14:paraId="2048C525" w14:textId="5CD0C9CC">
          <w:pPr>
            <w:pStyle w:val="TOC1"/>
            <w:rPr>
              <w:noProof/>
            </w:rPr>
          </w:pPr>
          <w:hyperlink w:history="1" w:anchor="_Toc11842576">
            <w:r w:rsidRPr="008B109B" w:rsidR="00B456BF">
              <w:rPr>
                <w:rStyle w:val="Hyperlink"/>
                <w:rFonts w:ascii="Arial" w:hAnsi="Arial" w:cs="Arial"/>
                <w:b/>
                <w:noProof/>
                <w:spacing w:val="-2"/>
                <w:lang w:val="es-ES_tradnl"/>
              </w:rPr>
              <w:t>Bibliografía</w:t>
            </w:r>
            <w:r w:rsidR="00B456BF">
              <w:rPr>
                <w:noProof/>
                <w:webHidden/>
              </w:rPr>
              <w:tab/>
            </w:r>
            <w:r w:rsidR="00B456BF">
              <w:rPr>
                <w:noProof/>
                <w:webHidden/>
              </w:rPr>
              <w:fldChar w:fldCharType="begin"/>
            </w:r>
            <w:r w:rsidR="00B456BF">
              <w:rPr>
                <w:noProof/>
                <w:webHidden/>
              </w:rPr>
              <w:instrText xml:space="preserve"> PAGEREF _Toc11842576 \h </w:instrText>
            </w:r>
            <w:r w:rsidR="00B456BF">
              <w:rPr>
                <w:noProof/>
                <w:webHidden/>
              </w:rPr>
            </w:r>
            <w:r w:rsidR="00B456BF">
              <w:rPr>
                <w:noProof/>
                <w:webHidden/>
              </w:rPr>
              <w:fldChar w:fldCharType="separate"/>
            </w:r>
            <w:r w:rsidR="00B456BF">
              <w:rPr>
                <w:noProof/>
                <w:webHidden/>
              </w:rPr>
              <w:t>11</w:t>
            </w:r>
            <w:r w:rsidR="00B456BF">
              <w:rPr>
                <w:noProof/>
                <w:webHidden/>
              </w:rPr>
              <w:fldChar w:fldCharType="end"/>
            </w:r>
          </w:hyperlink>
        </w:p>
        <w:p w:rsidRPr="00B04658" w:rsidR="00F10D9A" w:rsidRDefault="007E781F" w14:paraId="55712D78" w14:textId="634275D2">
          <w:pPr>
            <w:rPr>
              <w:rFonts w:ascii="Arial" w:hAnsi="Arial" w:cs="Arial"/>
              <w:lang w:val="es-ES_tradnl"/>
            </w:rPr>
          </w:pPr>
          <w:r w:rsidRPr="00B04658">
            <w:rPr>
              <w:rFonts w:ascii="Arial" w:hAnsi="Arial" w:cs="Arial"/>
              <w:b/>
              <w:bCs/>
              <w:lang w:val="es-ES_tradnl"/>
            </w:rPr>
            <w:fldChar w:fldCharType="end"/>
          </w:r>
        </w:p>
      </w:sdtContent>
    </w:sdt>
    <w:p w:rsidRPr="00B04658" w:rsidR="00F10D9A" w:rsidRDefault="007E781F" w14:paraId="71EA297C" w14:textId="77777777">
      <w:pPr>
        <w:rPr>
          <w:rFonts w:ascii="Arial" w:hAnsi="Arial" w:cs="Arial"/>
          <w:b/>
          <w:smallCaps/>
          <w:lang w:val="es-ES_tradnl"/>
        </w:rPr>
      </w:pPr>
      <w:r w:rsidRPr="00B04658">
        <w:rPr>
          <w:rFonts w:ascii="Arial" w:hAnsi="Arial" w:cs="Arial"/>
          <w:b/>
          <w:smallCaps/>
          <w:lang w:val="es-ES_tradnl"/>
        </w:rPr>
        <w:br w:type="page"/>
      </w:r>
    </w:p>
    <w:p w:rsidRPr="00B04658" w:rsidR="00F10D9A" w:rsidP="00984CBA" w:rsidRDefault="007E781F" w14:paraId="3F467288" w14:textId="77777777">
      <w:pPr>
        <w:pStyle w:val="Chapter"/>
        <w:numPr>
          <w:ilvl w:val="0"/>
          <w:numId w:val="2"/>
        </w:numPr>
        <w:spacing w:before="120" w:after="120"/>
        <w:ind w:left="720" w:hanging="612"/>
        <w:jc w:val="left"/>
        <w:outlineLvl w:val="0"/>
        <w:rPr>
          <w:rFonts w:ascii="Arial" w:hAnsi="Arial" w:cs="Arial"/>
          <w:sz w:val="22"/>
          <w:szCs w:val="22"/>
          <w:lang w:val="es-ES_tradnl"/>
        </w:rPr>
      </w:pPr>
      <w:bookmarkStart w:name="_Toc11842570" w:id="0"/>
      <w:r w:rsidRPr="00B04658">
        <w:rPr>
          <w:rFonts w:ascii="Arial" w:hAnsi="Arial" w:cs="Arial"/>
          <w:sz w:val="22"/>
          <w:szCs w:val="22"/>
          <w:lang w:val="es-ES_tradnl"/>
        </w:rPr>
        <w:t>Resumen Ejecutivo</w:t>
      </w:r>
      <w:bookmarkEnd w:id="0"/>
    </w:p>
    <w:p w:rsidRPr="00B04658" w:rsidR="00657733" w:rsidP="00E642A9" w:rsidRDefault="007E781F" w14:paraId="728F909C" w14:textId="53DF46DD">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cs="Arial"/>
          <w:sz w:val="22"/>
          <w:szCs w:val="22"/>
          <w:lang w:val="es-ES_tradnl"/>
        </w:rPr>
        <w:t xml:space="preserve">El objetivo </w:t>
      </w:r>
      <w:r w:rsidRPr="00B04658" w:rsidR="004C738C">
        <w:rPr>
          <w:rFonts w:ascii="Arial" w:hAnsi="Arial" w:cs="Arial"/>
          <w:sz w:val="22"/>
          <w:szCs w:val="22"/>
          <w:lang w:val="es-ES_tradnl"/>
        </w:rPr>
        <w:t>del</w:t>
      </w:r>
      <w:r w:rsidRPr="00B04658">
        <w:rPr>
          <w:rFonts w:ascii="Arial" w:hAnsi="Arial" w:cs="Arial"/>
          <w:sz w:val="22"/>
          <w:szCs w:val="22"/>
          <w:lang w:val="es-ES_tradnl"/>
        </w:rPr>
        <w:t xml:space="preserve"> estudio es </w:t>
      </w:r>
      <w:r w:rsidRPr="00B04658" w:rsidR="00A212DE">
        <w:rPr>
          <w:rFonts w:ascii="Arial" w:hAnsi="Arial" w:cs="Arial"/>
          <w:sz w:val="22"/>
          <w:szCs w:val="22"/>
          <w:lang w:val="es-ES_tradnl"/>
        </w:rPr>
        <w:t xml:space="preserve">estimar y </w:t>
      </w:r>
      <w:r w:rsidRPr="00B04658" w:rsidR="00AA5E8C">
        <w:rPr>
          <w:rFonts w:ascii="Arial" w:hAnsi="Arial" w:cs="Arial"/>
          <w:sz w:val="22"/>
          <w:szCs w:val="22"/>
          <w:lang w:val="es-ES_tradnl"/>
        </w:rPr>
        <w:t xml:space="preserve">comparar la relación entre </w:t>
      </w:r>
      <w:r w:rsidRPr="00B04658" w:rsidR="004C738C">
        <w:rPr>
          <w:rFonts w:ascii="Arial" w:hAnsi="Arial" w:cs="Arial"/>
          <w:sz w:val="22"/>
          <w:szCs w:val="22"/>
          <w:lang w:val="es-ES_tradnl"/>
        </w:rPr>
        <w:t>los</w:t>
      </w:r>
      <w:r w:rsidRPr="00B04658" w:rsidR="00AA5E8C">
        <w:rPr>
          <w:rFonts w:ascii="Arial" w:hAnsi="Arial" w:cs="Arial"/>
          <w:sz w:val="22"/>
          <w:szCs w:val="22"/>
          <w:lang w:val="es-ES_tradnl"/>
        </w:rPr>
        <w:t xml:space="preserve"> cost</w:t>
      </w:r>
      <w:r w:rsidRPr="00B04658" w:rsidR="00E642A9">
        <w:rPr>
          <w:rFonts w:ascii="Arial" w:hAnsi="Arial" w:cs="Arial"/>
          <w:sz w:val="22"/>
          <w:szCs w:val="22"/>
          <w:lang w:val="es-ES_tradnl"/>
        </w:rPr>
        <w:t>o</w:t>
      </w:r>
      <w:r w:rsidRPr="00B04658" w:rsidR="004C738C">
        <w:rPr>
          <w:rFonts w:ascii="Arial" w:hAnsi="Arial" w:cs="Arial"/>
          <w:sz w:val="22"/>
          <w:szCs w:val="22"/>
          <w:lang w:val="es-ES_tradnl"/>
        </w:rPr>
        <w:t>s</w:t>
      </w:r>
      <w:r w:rsidRPr="00B04658" w:rsidR="00AA5E8C">
        <w:rPr>
          <w:rFonts w:ascii="Arial" w:hAnsi="Arial" w:cs="Arial"/>
          <w:sz w:val="22"/>
          <w:szCs w:val="22"/>
          <w:lang w:val="es-ES_tradnl"/>
        </w:rPr>
        <w:t xml:space="preserve"> y resultados</w:t>
      </w:r>
      <w:r w:rsidRPr="00B04658" w:rsidR="004C738C">
        <w:rPr>
          <w:rFonts w:ascii="Arial" w:hAnsi="Arial" w:cs="Arial"/>
          <w:sz w:val="22"/>
          <w:szCs w:val="22"/>
          <w:lang w:val="es-ES_tradnl"/>
        </w:rPr>
        <w:t xml:space="preserve"> (efectos)</w:t>
      </w:r>
      <w:r w:rsidRPr="00B04658" w:rsidR="00AA5E8C">
        <w:rPr>
          <w:rFonts w:ascii="Arial" w:hAnsi="Arial" w:cs="Arial"/>
          <w:sz w:val="22"/>
          <w:szCs w:val="22"/>
          <w:lang w:val="es-ES_tradnl"/>
        </w:rPr>
        <w:t xml:space="preserve"> </w:t>
      </w:r>
      <w:r w:rsidRPr="00B04658" w:rsidR="004C738C">
        <w:rPr>
          <w:rFonts w:ascii="Arial" w:hAnsi="Arial" w:cs="Arial"/>
          <w:sz w:val="22"/>
          <w:szCs w:val="22"/>
          <w:lang w:val="es-ES_tradnl"/>
        </w:rPr>
        <w:t xml:space="preserve">del </w:t>
      </w:r>
      <w:r w:rsidRPr="00B04658" w:rsidR="00211A18">
        <w:rPr>
          <w:rFonts w:ascii="Arial" w:hAnsi="Arial" w:cs="Arial"/>
          <w:sz w:val="22"/>
          <w:szCs w:val="22"/>
          <w:lang w:val="es-ES_tradnl"/>
        </w:rPr>
        <w:t xml:space="preserve">Programa de </w:t>
      </w:r>
      <w:r w:rsidR="00945DC3">
        <w:rPr>
          <w:rFonts w:ascii="Arial" w:hAnsi="Arial" w:cs="Arial"/>
          <w:sz w:val="22"/>
          <w:szCs w:val="22"/>
          <w:lang w:val="es-ES_tradnl"/>
        </w:rPr>
        <w:t>Modernización de la Gestión Fiscal en Brasil</w:t>
      </w:r>
      <w:r w:rsidRPr="00B04658" w:rsidR="00211A18">
        <w:rPr>
          <w:rFonts w:ascii="Arial" w:hAnsi="Arial" w:cs="Arial"/>
          <w:sz w:val="22"/>
          <w:szCs w:val="22"/>
          <w:lang w:val="es-ES_tradnl"/>
        </w:rPr>
        <w:t xml:space="preserve"> (</w:t>
      </w:r>
      <w:r w:rsidR="00945DC3">
        <w:rPr>
          <w:rFonts w:ascii="Arial" w:hAnsi="Arial" w:cs="Arial"/>
          <w:sz w:val="22"/>
          <w:szCs w:val="22"/>
          <w:lang w:val="es-ES_tradnl"/>
        </w:rPr>
        <w:t>BR</w:t>
      </w:r>
      <w:r w:rsidRPr="00B04658" w:rsidR="00211A18">
        <w:rPr>
          <w:rFonts w:ascii="Arial" w:hAnsi="Arial" w:cs="Arial"/>
          <w:sz w:val="22"/>
          <w:szCs w:val="22"/>
          <w:lang w:val="es-ES_tradnl"/>
        </w:rPr>
        <w:t>-L</w:t>
      </w:r>
      <w:r w:rsidR="00945DC3">
        <w:rPr>
          <w:rFonts w:ascii="Arial" w:hAnsi="Arial" w:cs="Arial"/>
          <w:sz w:val="22"/>
          <w:szCs w:val="22"/>
          <w:lang w:val="es-ES_tradnl"/>
        </w:rPr>
        <w:t>1525</w:t>
      </w:r>
      <w:r w:rsidRPr="00B04658" w:rsidR="00211A18">
        <w:rPr>
          <w:rFonts w:ascii="Arial" w:hAnsi="Arial" w:cs="Arial"/>
          <w:sz w:val="22"/>
          <w:szCs w:val="22"/>
          <w:lang w:val="es-ES_tradnl"/>
        </w:rPr>
        <w:t>)</w:t>
      </w:r>
      <w:r w:rsidRPr="00B04658" w:rsidR="004C738C">
        <w:rPr>
          <w:rFonts w:ascii="Arial" w:hAnsi="Arial" w:cs="Arial"/>
          <w:sz w:val="22"/>
          <w:szCs w:val="22"/>
          <w:lang w:val="es-ES_tradnl"/>
        </w:rPr>
        <w:t xml:space="preserve">. </w:t>
      </w:r>
      <w:r w:rsidRPr="00B04658" w:rsidR="00AA5E8C">
        <w:rPr>
          <w:rFonts w:ascii="Arial" w:hAnsi="Arial" w:cs="Arial"/>
          <w:sz w:val="22"/>
          <w:szCs w:val="22"/>
          <w:lang w:val="es-ES_tradnl"/>
        </w:rPr>
        <w:t>El análisis cost</w:t>
      </w:r>
      <w:r w:rsidRPr="00B04658" w:rsidR="00E642A9">
        <w:rPr>
          <w:rFonts w:ascii="Arial" w:hAnsi="Arial" w:cs="Arial"/>
          <w:sz w:val="22"/>
          <w:szCs w:val="22"/>
          <w:lang w:val="es-ES_tradnl"/>
        </w:rPr>
        <w:t>o</w:t>
      </w:r>
      <w:r w:rsidRPr="00B04658" w:rsidR="00AA5E8C">
        <w:rPr>
          <w:rFonts w:ascii="Arial" w:hAnsi="Arial" w:cs="Arial"/>
          <w:sz w:val="22"/>
          <w:szCs w:val="22"/>
          <w:lang w:val="es-ES_tradnl"/>
        </w:rPr>
        <w:t xml:space="preserve">-efectividad (ACE) </w:t>
      </w:r>
      <w:r w:rsidRPr="00B04658" w:rsidR="008F1A52">
        <w:rPr>
          <w:rFonts w:ascii="Arial" w:hAnsi="Arial" w:cs="Arial"/>
          <w:sz w:val="22"/>
          <w:szCs w:val="22"/>
          <w:lang w:val="es-ES_tradnl"/>
        </w:rPr>
        <w:t>fue seleccionad</w:t>
      </w:r>
      <w:r w:rsidRPr="00B04658" w:rsidR="00FB1FDE">
        <w:rPr>
          <w:rFonts w:ascii="Arial" w:hAnsi="Arial" w:cs="Arial"/>
          <w:sz w:val="22"/>
          <w:szCs w:val="22"/>
          <w:lang w:val="es-ES_tradnl"/>
        </w:rPr>
        <w:t>o</w:t>
      </w:r>
      <w:r w:rsidRPr="00B04658" w:rsidR="008F1A52">
        <w:rPr>
          <w:rFonts w:ascii="Arial" w:hAnsi="Arial" w:cs="Arial"/>
          <w:sz w:val="22"/>
          <w:szCs w:val="22"/>
          <w:lang w:val="es-ES_tradnl"/>
        </w:rPr>
        <w:t xml:space="preserve"> por ser</w:t>
      </w:r>
      <w:r w:rsidRPr="00B04658" w:rsidR="00AA5E8C">
        <w:rPr>
          <w:rFonts w:ascii="Arial" w:hAnsi="Arial" w:cs="Arial"/>
          <w:sz w:val="22"/>
          <w:szCs w:val="22"/>
          <w:lang w:val="es-ES_tradnl"/>
        </w:rPr>
        <w:t xml:space="preserve"> </w:t>
      </w:r>
      <w:r w:rsidRPr="00B04658" w:rsidR="00A212DE">
        <w:rPr>
          <w:rFonts w:ascii="Arial" w:hAnsi="Arial" w:cs="Arial"/>
          <w:sz w:val="22"/>
          <w:szCs w:val="22"/>
          <w:lang w:val="es-ES_tradnl"/>
        </w:rPr>
        <w:t>una</w:t>
      </w:r>
      <w:r w:rsidRPr="00B04658" w:rsidR="00AA5E8C">
        <w:rPr>
          <w:rFonts w:ascii="Arial" w:hAnsi="Arial" w:cs="Arial"/>
          <w:sz w:val="22"/>
          <w:szCs w:val="22"/>
          <w:lang w:val="es-ES_tradnl"/>
        </w:rPr>
        <w:t xml:space="preserve"> forma sencilla y directa de llevar a cabo </w:t>
      </w:r>
      <w:r w:rsidRPr="00B04658" w:rsidR="004C738C">
        <w:rPr>
          <w:rFonts w:ascii="Arial" w:hAnsi="Arial" w:cs="Arial"/>
          <w:sz w:val="22"/>
          <w:szCs w:val="22"/>
          <w:lang w:val="es-ES_tradnl"/>
        </w:rPr>
        <w:t>una</w:t>
      </w:r>
      <w:r w:rsidRPr="00B04658" w:rsidR="00AA5E8C">
        <w:rPr>
          <w:rFonts w:ascii="Arial" w:hAnsi="Arial" w:cs="Arial"/>
          <w:sz w:val="22"/>
          <w:szCs w:val="22"/>
          <w:lang w:val="es-ES_tradnl"/>
        </w:rPr>
        <w:t xml:space="preserve"> evaluación económica </w:t>
      </w:r>
      <w:r w:rsidRPr="00B04658" w:rsidR="004C738C">
        <w:rPr>
          <w:rFonts w:ascii="Arial" w:hAnsi="Arial" w:cs="Arial"/>
          <w:sz w:val="22"/>
          <w:szCs w:val="22"/>
          <w:lang w:val="es-ES_tradnl"/>
        </w:rPr>
        <w:t>sobre</w:t>
      </w:r>
      <w:r w:rsidRPr="00B04658" w:rsidR="00AA5E8C">
        <w:rPr>
          <w:rFonts w:ascii="Arial" w:hAnsi="Arial" w:cs="Arial"/>
          <w:sz w:val="22"/>
          <w:szCs w:val="22"/>
          <w:lang w:val="es-ES_tradnl"/>
        </w:rPr>
        <w:t xml:space="preserve"> intervenciones</w:t>
      </w:r>
      <w:r w:rsidRPr="00B04658" w:rsidR="004C738C">
        <w:rPr>
          <w:rFonts w:ascii="Arial" w:hAnsi="Arial" w:cs="Arial"/>
          <w:sz w:val="22"/>
          <w:szCs w:val="22"/>
          <w:lang w:val="es-ES_tradnl"/>
        </w:rPr>
        <w:t xml:space="preserve"> de </w:t>
      </w:r>
      <w:r w:rsidRPr="00B04658" w:rsidR="00A212DE">
        <w:rPr>
          <w:rFonts w:ascii="Arial" w:hAnsi="Arial" w:cs="Arial"/>
          <w:sz w:val="22"/>
          <w:szCs w:val="22"/>
          <w:lang w:val="es-ES_tradnl"/>
        </w:rPr>
        <w:t xml:space="preserve">fortalecimiento institucional </w:t>
      </w:r>
      <w:r w:rsidRPr="00B04658" w:rsidR="00AA5E8C">
        <w:rPr>
          <w:rFonts w:ascii="Arial" w:hAnsi="Arial" w:cs="Arial"/>
          <w:sz w:val="22"/>
          <w:szCs w:val="22"/>
          <w:lang w:val="es-ES_tradnl"/>
        </w:rPr>
        <w:t>en entidades públicas</w:t>
      </w:r>
      <w:r w:rsidRPr="00B04658" w:rsidR="004C738C">
        <w:rPr>
          <w:rFonts w:ascii="Arial" w:hAnsi="Arial" w:cs="Arial"/>
          <w:sz w:val="22"/>
          <w:szCs w:val="22"/>
          <w:lang w:val="es-ES_tradnl"/>
        </w:rPr>
        <w:t xml:space="preserve">, con vistas a </w:t>
      </w:r>
      <w:r w:rsidRPr="00B04658" w:rsidR="00AA5E8C">
        <w:rPr>
          <w:rFonts w:ascii="Arial" w:hAnsi="Arial" w:cs="Arial"/>
          <w:sz w:val="22"/>
          <w:szCs w:val="22"/>
          <w:lang w:val="es-ES_tradnl"/>
        </w:rPr>
        <w:t xml:space="preserve">determinar qué intervenciones resultan efectivas para maximizar el beneficio producido por los recursos </w:t>
      </w:r>
      <w:r w:rsidRPr="00B04658" w:rsidR="00A212DE">
        <w:rPr>
          <w:rFonts w:ascii="Arial" w:hAnsi="Arial" w:cs="Arial"/>
          <w:sz w:val="22"/>
          <w:szCs w:val="22"/>
          <w:lang w:val="es-ES_tradnl"/>
        </w:rPr>
        <w:t>públicos</w:t>
      </w:r>
      <w:r w:rsidRPr="00B04658" w:rsidR="00AA5E8C">
        <w:rPr>
          <w:rFonts w:ascii="Arial" w:hAnsi="Arial" w:cs="Arial"/>
          <w:sz w:val="22"/>
          <w:szCs w:val="22"/>
          <w:lang w:val="es-ES_tradnl"/>
        </w:rPr>
        <w:t xml:space="preserve"> disponibles</w:t>
      </w:r>
      <w:r w:rsidRPr="00B04658" w:rsidR="00A212DE">
        <w:rPr>
          <w:rFonts w:ascii="Arial" w:hAnsi="Arial" w:cs="Arial"/>
          <w:sz w:val="22"/>
          <w:szCs w:val="22"/>
          <w:lang w:val="es-ES_tradnl"/>
        </w:rPr>
        <w:t xml:space="preserve"> (inversiones)</w:t>
      </w:r>
      <w:r w:rsidRPr="00B04658" w:rsidR="00AA5E8C">
        <w:rPr>
          <w:rFonts w:ascii="Arial" w:hAnsi="Arial" w:cs="Arial"/>
          <w:sz w:val="22"/>
          <w:szCs w:val="22"/>
          <w:lang w:val="es-ES_tradnl"/>
        </w:rPr>
        <w:t>.</w:t>
      </w:r>
    </w:p>
    <w:p w:rsidRPr="002D72BC" w:rsidR="002D72BC" w:rsidP="00945DC3" w:rsidRDefault="00945DC3" w14:paraId="5BF4BD5C" w14:textId="77777777">
      <w:pPr>
        <w:pStyle w:val="Paragraph"/>
        <w:numPr>
          <w:ilvl w:val="1"/>
          <w:numId w:val="2"/>
        </w:numPr>
        <w:tabs>
          <w:tab w:val="clear" w:pos="1296"/>
          <w:tab w:val="num" w:pos="720"/>
        </w:tabs>
        <w:ind w:left="720" w:hanging="720"/>
        <w:outlineLvl w:val="9"/>
        <w:rPr>
          <w:rFonts w:ascii="Arial" w:hAnsi="Arial" w:eastAsia="Arial" w:cs="Arial"/>
          <w:bCs/>
          <w:color w:val="000000" w:themeColor="text1"/>
          <w:sz w:val="22"/>
          <w:szCs w:val="22"/>
          <w:lang w:val="es-ES_tradnl"/>
        </w:rPr>
      </w:pPr>
      <w:bookmarkStart w:name="_Hlk7630536" w:id="1"/>
      <w:r w:rsidRPr="002D72BC">
        <w:rPr>
          <w:rFonts w:ascii="Arial" w:hAnsi="Arial" w:eastAsia="Arial" w:cs="Arial"/>
          <w:b/>
          <w:bCs/>
          <w:color w:val="000000" w:themeColor="text1"/>
          <w:sz w:val="22"/>
          <w:szCs w:val="22"/>
          <w:lang w:val="es-ES_tradnl"/>
        </w:rPr>
        <w:t>Análisis de Costo Efectividad</w:t>
      </w:r>
      <w:r w:rsidRPr="002D72BC">
        <w:rPr>
          <w:rFonts w:ascii="Arial" w:hAnsi="Arial" w:eastAsia="Arial" w:cs="Arial"/>
          <w:color w:val="000000" w:themeColor="text1"/>
          <w:sz w:val="22"/>
          <w:szCs w:val="22"/>
          <w:lang w:val="es-ES_tradnl"/>
        </w:rPr>
        <w:t xml:space="preserve">. </w:t>
      </w:r>
      <w:r w:rsidRPr="002D72BC">
        <w:rPr>
          <w:rFonts w:ascii="Arial" w:hAnsi="Arial" w:eastAsia="Arial" w:cs="Arial"/>
          <w:sz w:val="22"/>
          <w:szCs w:val="22"/>
          <w:lang w:val="es-ES_tradnl"/>
        </w:rPr>
        <w:t xml:space="preserve">Se realizó un </w:t>
      </w:r>
      <w:r w:rsidRPr="002D72BC">
        <w:rPr>
          <w:rFonts w:ascii="Arial" w:hAnsi="Arial" w:cs="Arial"/>
          <w:sz w:val="22"/>
          <w:szCs w:val="22"/>
          <w:lang w:val="es-ES_tradnl"/>
        </w:rPr>
        <w:t>análisis</w:t>
      </w:r>
      <w:r w:rsidRPr="002D72BC">
        <w:rPr>
          <w:rStyle w:val="Hyperlink"/>
          <w:rFonts w:ascii="Arial" w:hAnsi="Arial" w:cs="Arial"/>
          <w:sz w:val="22"/>
          <w:szCs w:val="22"/>
          <w:u w:val="none"/>
          <w:lang w:val="es-ES_tradnl"/>
        </w:rPr>
        <w:t xml:space="preserve"> </w:t>
      </w:r>
      <w:r w:rsidRPr="002D72BC">
        <w:rPr>
          <w:rFonts w:ascii="Arial" w:hAnsi="Arial" w:cs="Arial"/>
          <w:sz w:val="22"/>
          <w:szCs w:val="22"/>
        </w:rPr>
        <w:t xml:space="preserve">de costo efectividad </w:t>
      </w:r>
      <w:r w:rsidRPr="002D72BC">
        <w:rPr>
          <w:rFonts w:ascii="Arial" w:hAnsi="Arial" w:cs="Arial"/>
          <w:sz w:val="22"/>
          <w:szCs w:val="22"/>
          <w:lang w:val="es-ES_tradnl"/>
        </w:rPr>
        <w:t xml:space="preserve">del proyecto para estimar la efectividad del proyecto </w:t>
      </w:r>
      <w:r w:rsidRPr="002D72BC" w:rsidR="002D72BC">
        <w:rPr>
          <w:rFonts w:ascii="Arial" w:hAnsi="Arial" w:cs="Arial"/>
          <w:sz w:val="22"/>
          <w:szCs w:val="22"/>
          <w:lang w:val="es-ES_tradnl"/>
        </w:rPr>
        <w:t>con relación a</w:t>
      </w:r>
      <w:r w:rsidRPr="002D72BC">
        <w:rPr>
          <w:rFonts w:ascii="Arial" w:hAnsi="Arial" w:cs="Arial"/>
          <w:sz w:val="22"/>
          <w:szCs w:val="22"/>
          <w:lang w:val="es-ES_tradnl"/>
        </w:rPr>
        <w:t xml:space="preserve"> otros de 3 proyectos del PROFISCO I, cuyos resultados fueron evaluados y considerados satisfactorios. Los estados seleccionados fueron Mato Groso do Sul</w:t>
      </w:r>
      <w:r w:rsidRPr="002D72BC">
        <w:rPr>
          <w:rFonts w:ascii="Arial" w:hAnsi="Arial" w:eastAsia="Arial" w:cs="Arial"/>
          <w:bCs/>
          <w:color w:val="000000" w:themeColor="text1"/>
          <w:sz w:val="22"/>
          <w:szCs w:val="22"/>
          <w:lang w:val="es-ES_tradnl"/>
        </w:rPr>
        <w:t xml:space="preserve"> (MTS), Piauí (PI) y Pernambuco (PE). </w:t>
      </w:r>
    </w:p>
    <w:p w:rsidRPr="002D72BC" w:rsidR="00945DC3" w:rsidP="00945DC3" w:rsidRDefault="00945DC3" w14:paraId="62BF1BFF" w14:textId="01B8A271">
      <w:pPr>
        <w:pStyle w:val="Paragraph"/>
        <w:numPr>
          <w:ilvl w:val="1"/>
          <w:numId w:val="2"/>
        </w:numPr>
        <w:tabs>
          <w:tab w:val="clear" w:pos="1296"/>
          <w:tab w:val="num" w:pos="720"/>
        </w:tabs>
        <w:ind w:left="720" w:hanging="720"/>
        <w:outlineLvl w:val="9"/>
        <w:rPr>
          <w:rFonts w:ascii="Arial" w:hAnsi="Arial" w:eastAsia="Arial" w:cs="Arial"/>
          <w:bCs/>
          <w:color w:val="000000" w:themeColor="text1"/>
          <w:sz w:val="22"/>
          <w:szCs w:val="22"/>
          <w:lang w:val="es-ES_tradnl"/>
        </w:rPr>
      </w:pPr>
      <w:r w:rsidRPr="002D72BC">
        <w:rPr>
          <w:rFonts w:ascii="Arial" w:hAnsi="Arial" w:eastAsia="Arial" w:cs="Arial"/>
          <w:bCs/>
          <w:color w:val="000000" w:themeColor="text1"/>
          <w:sz w:val="22"/>
          <w:szCs w:val="22"/>
          <w:lang w:val="es-ES_tradnl"/>
        </w:rPr>
        <w:t xml:space="preserve">La metodología utilizada determina que el Costo de Efectividad Medio (CEM) = Costo (C) / Efectividad (E). </w:t>
      </w:r>
      <w:r w:rsidRPr="002D72BC" w:rsidR="002D72BC">
        <w:rPr>
          <w:rFonts w:ascii="Arial" w:hAnsi="Arial" w:eastAsia="Arial" w:cs="Arial"/>
          <w:bCs/>
          <w:color w:val="000000" w:themeColor="text1"/>
          <w:sz w:val="22"/>
          <w:szCs w:val="22"/>
          <w:lang w:val="es-ES_tradnl"/>
        </w:rPr>
        <w:t>De acuerdo con el Cuadro 1:</w:t>
      </w:r>
    </w:p>
    <w:p w:rsidR="00945DC3" w:rsidP="002D72BC" w:rsidRDefault="00B456BF" w14:paraId="58A1E71E" w14:textId="71D8DDEF">
      <w:pPr>
        <w:pStyle w:val="Paragraph"/>
        <w:numPr>
          <w:ilvl w:val="0"/>
          <w:numId w:val="0"/>
        </w:numPr>
        <w:ind w:left="1170" w:right="-360" w:hanging="540"/>
        <w:outlineLvl w:val="9"/>
        <w:rPr>
          <w:rFonts w:ascii="Arial" w:hAnsi="Arial" w:eastAsia="Arial" w:cs="Arial"/>
          <w:bCs/>
          <w:i/>
          <w:iCs/>
          <w:color w:val="000000" w:themeColor="text1"/>
          <w:sz w:val="22"/>
          <w:szCs w:val="22"/>
          <w:lang w:val="es-ES_tradnl"/>
        </w:rPr>
      </w:pPr>
      <w:r>
        <w:rPr>
          <w:rFonts w:ascii="Arial" w:hAnsi="Arial" w:eastAsia="Arial" w:cs="Arial"/>
          <w:bCs/>
          <w:i/>
          <w:iCs/>
          <w:color w:val="000000" w:themeColor="text1"/>
          <w:sz w:val="22"/>
          <w:szCs w:val="22"/>
          <w:lang w:val="es-ES_tradnl"/>
        </w:rPr>
        <w:t xml:space="preserve">   </w:t>
      </w:r>
      <w:r w:rsidRPr="002D72BC" w:rsidR="00945DC3">
        <w:rPr>
          <w:rFonts w:ascii="Arial" w:hAnsi="Arial" w:eastAsia="Arial" w:cs="Arial"/>
          <w:bCs/>
          <w:i/>
          <w:iCs/>
          <w:color w:val="000000" w:themeColor="text1"/>
          <w:sz w:val="22"/>
          <w:szCs w:val="22"/>
          <w:lang w:val="es-ES_tradnl"/>
        </w:rPr>
        <w:t xml:space="preserve"> </w:t>
      </w:r>
      <w:r w:rsidRPr="002D72BC" w:rsidR="00945DC3">
        <w:rPr>
          <w:rFonts w:ascii="Arial" w:hAnsi="Arial" w:eastAsia="Arial" w:cs="Arial"/>
          <w:b/>
          <w:i/>
          <w:iCs/>
          <w:color w:val="000000" w:themeColor="text1"/>
          <w:sz w:val="22"/>
          <w:szCs w:val="22"/>
          <w:lang w:val="es-ES_tradnl"/>
        </w:rPr>
        <w:t>CEM =</w:t>
      </w:r>
      <w:r w:rsidRPr="002D72BC" w:rsidR="00945DC3">
        <w:rPr>
          <w:rFonts w:ascii="Arial" w:hAnsi="Arial" w:eastAsia="Arial" w:cs="Arial"/>
          <w:bCs/>
          <w:i/>
          <w:iCs/>
          <w:color w:val="000000" w:themeColor="text1"/>
          <w:sz w:val="22"/>
          <w:szCs w:val="22"/>
          <w:lang w:val="es-ES_tradnl"/>
        </w:rPr>
        <w:t xml:space="preserve"> Costo del Proyecto (C) / </w:t>
      </w:r>
      <w:r w:rsidR="004B6BD1">
        <w:rPr>
          <w:rFonts w:ascii="Arial" w:hAnsi="Arial" w:eastAsia="Arial" w:cs="Arial"/>
          <w:bCs/>
          <w:i/>
          <w:iCs/>
          <w:color w:val="000000" w:themeColor="text1"/>
          <w:sz w:val="22"/>
          <w:szCs w:val="22"/>
          <w:lang w:val="es-ES_tradnl"/>
        </w:rPr>
        <w:t>Efectividad del Proyecto</w:t>
      </w:r>
      <w:r w:rsidRPr="002D72BC" w:rsidR="00945DC3">
        <w:rPr>
          <w:rFonts w:ascii="Arial" w:hAnsi="Arial" w:eastAsia="Arial" w:cs="Arial"/>
          <w:bCs/>
          <w:i/>
          <w:iCs/>
          <w:color w:val="000000" w:themeColor="text1"/>
          <w:sz w:val="22"/>
          <w:szCs w:val="22"/>
          <w:lang w:val="es-ES_tradnl"/>
        </w:rPr>
        <w:t xml:space="preserve"> (E)</w:t>
      </w:r>
    </w:p>
    <w:p w:rsidRPr="002D72BC" w:rsidR="004B6BD1" w:rsidP="004B6BD1" w:rsidRDefault="00B456BF" w14:paraId="57E42F2D" w14:textId="78B29F61">
      <w:pPr>
        <w:pStyle w:val="Paragraph"/>
        <w:numPr>
          <w:ilvl w:val="0"/>
          <w:numId w:val="0"/>
        </w:numPr>
        <w:ind w:left="1170" w:right="-360" w:hanging="540"/>
        <w:outlineLvl w:val="9"/>
        <w:rPr>
          <w:rFonts w:ascii="Arial" w:hAnsi="Arial" w:eastAsia="Arial" w:cs="Arial"/>
          <w:bCs/>
          <w:i/>
          <w:iCs/>
          <w:color w:val="000000" w:themeColor="text1"/>
          <w:sz w:val="22"/>
          <w:szCs w:val="22"/>
          <w:lang w:val="es-ES_tradnl"/>
        </w:rPr>
      </w:pPr>
      <w:r>
        <w:rPr>
          <w:rFonts w:ascii="Arial" w:hAnsi="Arial" w:eastAsia="Arial" w:cs="Arial"/>
          <w:bCs/>
          <w:i/>
          <w:iCs/>
          <w:color w:val="000000" w:themeColor="text1"/>
          <w:sz w:val="22"/>
          <w:szCs w:val="22"/>
          <w:lang w:val="es-ES_tradnl"/>
        </w:rPr>
        <w:t xml:space="preserve">   </w:t>
      </w:r>
      <w:r w:rsidRPr="002D72BC" w:rsidR="004B6BD1">
        <w:rPr>
          <w:rFonts w:ascii="Arial" w:hAnsi="Arial" w:eastAsia="Arial" w:cs="Arial"/>
          <w:bCs/>
          <w:i/>
          <w:iCs/>
          <w:color w:val="000000" w:themeColor="text1"/>
          <w:sz w:val="22"/>
          <w:szCs w:val="22"/>
          <w:lang w:val="es-ES_tradnl"/>
        </w:rPr>
        <w:t xml:space="preserve"> </w:t>
      </w:r>
      <w:r w:rsidR="004B6BD1">
        <w:rPr>
          <w:rFonts w:ascii="Arial" w:hAnsi="Arial" w:eastAsia="Arial" w:cs="Arial"/>
          <w:b/>
          <w:i/>
          <w:iCs/>
          <w:color w:val="000000" w:themeColor="text1"/>
          <w:sz w:val="22"/>
          <w:szCs w:val="22"/>
          <w:lang w:val="es-ES_tradnl"/>
        </w:rPr>
        <w:t>Efectividad</w:t>
      </w:r>
      <w:r w:rsidRPr="002D72BC" w:rsidR="004B6BD1">
        <w:rPr>
          <w:rFonts w:ascii="Arial" w:hAnsi="Arial" w:eastAsia="Arial" w:cs="Arial"/>
          <w:b/>
          <w:i/>
          <w:iCs/>
          <w:color w:val="000000" w:themeColor="text1"/>
          <w:sz w:val="22"/>
          <w:szCs w:val="22"/>
          <w:lang w:val="es-ES_tradnl"/>
        </w:rPr>
        <w:t xml:space="preserve"> (E)</w:t>
      </w:r>
      <w:r w:rsidRPr="002D72BC" w:rsidR="004B6BD1">
        <w:rPr>
          <w:rFonts w:ascii="Arial" w:hAnsi="Arial" w:eastAsia="Arial" w:cs="Arial"/>
          <w:bCs/>
          <w:i/>
          <w:iCs/>
          <w:color w:val="000000" w:themeColor="text1"/>
          <w:sz w:val="22"/>
          <w:szCs w:val="22"/>
          <w:lang w:val="es-ES_tradnl"/>
        </w:rPr>
        <w:t xml:space="preserve"> = 100-(</w:t>
      </w:r>
      <w:r w:rsidR="00974E6D">
        <w:rPr>
          <w:rFonts w:ascii="Arial" w:hAnsi="Arial" w:eastAsia="Arial" w:cs="Arial"/>
          <w:bCs/>
          <w:i/>
          <w:iCs/>
          <w:color w:val="000000" w:themeColor="text1"/>
          <w:sz w:val="22"/>
          <w:szCs w:val="22"/>
          <w:lang w:val="es-ES_tradnl"/>
        </w:rPr>
        <w:t xml:space="preserve">índice de </w:t>
      </w:r>
      <w:r w:rsidRPr="002D72BC" w:rsidR="004B6BD1">
        <w:rPr>
          <w:rFonts w:ascii="Arial" w:hAnsi="Arial" w:eastAsia="Arial" w:cs="Arial"/>
          <w:bCs/>
          <w:i/>
          <w:iCs/>
          <w:color w:val="000000" w:themeColor="text1"/>
          <w:sz w:val="22"/>
          <w:szCs w:val="22"/>
          <w:lang w:val="es-ES_tradnl"/>
        </w:rPr>
        <w:t xml:space="preserve">eficiencia después / </w:t>
      </w:r>
      <w:r w:rsidR="00974E6D">
        <w:rPr>
          <w:rFonts w:ascii="Arial" w:hAnsi="Arial" w:eastAsia="Arial" w:cs="Arial"/>
          <w:bCs/>
          <w:i/>
          <w:iCs/>
          <w:color w:val="000000" w:themeColor="text1"/>
          <w:sz w:val="22"/>
          <w:szCs w:val="22"/>
          <w:lang w:val="es-ES_tradnl"/>
        </w:rPr>
        <w:t xml:space="preserve">índice de </w:t>
      </w:r>
      <w:r w:rsidRPr="002D72BC" w:rsidR="004B6BD1">
        <w:rPr>
          <w:rFonts w:ascii="Arial" w:hAnsi="Arial" w:eastAsia="Arial" w:cs="Arial"/>
          <w:bCs/>
          <w:i/>
          <w:iCs/>
          <w:color w:val="000000" w:themeColor="text1"/>
          <w:sz w:val="22"/>
          <w:szCs w:val="22"/>
          <w:lang w:val="es-ES_tradnl"/>
        </w:rPr>
        <w:t>eficiencia antes*100)</w:t>
      </w:r>
    </w:p>
    <w:p w:rsidRPr="002D72BC" w:rsidR="002D72BC" w:rsidP="002D72BC" w:rsidRDefault="00B456BF" w14:paraId="44B94122" w14:textId="3B559602">
      <w:pPr>
        <w:pStyle w:val="Paragraph"/>
        <w:numPr>
          <w:ilvl w:val="0"/>
          <w:numId w:val="0"/>
        </w:numPr>
        <w:ind w:left="1170" w:right="-360" w:hanging="540"/>
        <w:outlineLvl w:val="9"/>
        <w:rPr>
          <w:rFonts w:ascii="Arial" w:hAnsi="Arial" w:eastAsia="Arial" w:cs="Arial"/>
          <w:bCs/>
          <w:i/>
          <w:iCs/>
          <w:color w:val="000000" w:themeColor="text1"/>
          <w:sz w:val="22"/>
          <w:szCs w:val="22"/>
          <w:lang w:val="es-ES_tradnl"/>
        </w:rPr>
      </w:pPr>
      <w:r>
        <w:rPr>
          <w:rFonts w:ascii="Arial" w:hAnsi="Arial" w:eastAsia="Arial" w:cs="Arial"/>
          <w:bCs/>
          <w:i/>
          <w:iCs/>
          <w:color w:val="000000" w:themeColor="text1"/>
          <w:sz w:val="22"/>
          <w:szCs w:val="22"/>
          <w:lang w:val="es-ES_tradnl"/>
        </w:rPr>
        <w:t xml:space="preserve">   </w:t>
      </w:r>
      <w:r w:rsidRPr="002D72BC" w:rsidR="002D72BC">
        <w:rPr>
          <w:rFonts w:ascii="Arial" w:hAnsi="Arial" w:eastAsia="Arial" w:cs="Arial"/>
          <w:bCs/>
          <w:i/>
          <w:iCs/>
          <w:color w:val="000000" w:themeColor="text1"/>
          <w:sz w:val="22"/>
          <w:szCs w:val="22"/>
          <w:lang w:val="es-ES_tradnl"/>
        </w:rPr>
        <w:t xml:space="preserve"> </w:t>
      </w:r>
      <w:r w:rsidRPr="002D72BC" w:rsidR="002D72BC">
        <w:rPr>
          <w:rFonts w:ascii="Arial" w:hAnsi="Arial" w:eastAsia="Arial" w:cs="Arial"/>
          <w:b/>
          <w:i/>
          <w:iCs/>
          <w:color w:val="000000" w:themeColor="text1"/>
          <w:sz w:val="22"/>
          <w:szCs w:val="22"/>
          <w:lang w:val="es-ES_tradnl"/>
        </w:rPr>
        <w:t>Eficiencia antes</w:t>
      </w:r>
      <w:r w:rsidRPr="002D72BC" w:rsidR="002D72BC">
        <w:rPr>
          <w:rFonts w:ascii="Arial" w:hAnsi="Arial" w:eastAsia="Arial" w:cs="Arial"/>
          <w:bCs/>
          <w:i/>
          <w:iCs/>
          <w:color w:val="000000" w:themeColor="text1"/>
          <w:sz w:val="22"/>
          <w:szCs w:val="22"/>
          <w:lang w:val="es-ES_tradnl"/>
        </w:rPr>
        <w:t xml:space="preserve"> = costo para recaudar / recaudación realizada (antes del proyecto)</w:t>
      </w:r>
    </w:p>
    <w:p w:rsidRPr="002D72BC" w:rsidR="002D72BC" w:rsidP="003C4992" w:rsidRDefault="00B456BF" w14:paraId="70626B23" w14:textId="46183A0A">
      <w:pPr>
        <w:pStyle w:val="Paragraph"/>
        <w:numPr>
          <w:ilvl w:val="0"/>
          <w:numId w:val="0"/>
        </w:numPr>
        <w:ind w:left="1170" w:right="22" w:hanging="540"/>
        <w:outlineLvl w:val="9"/>
        <w:rPr>
          <w:rFonts w:ascii="Arial" w:hAnsi="Arial" w:eastAsia="Arial" w:cs="Arial"/>
          <w:bCs/>
          <w:i/>
          <w:iCs/>
          <w:color w:val="000000" w:themeColor="text1"/>
          <w:sz w:val="22"/>
          <w:szCs w:val="22"/>
          <w:lang w:val="es-ES_tradnl"/>
        </w:rPr>
      </w:pPr>
      <w:r>
        <w:rPr>
          <w:rFonts w:ascii="Arial" w:hAnsi="Arial" w:eastAsia="Arial" w:cs="Arial"/>
          <w:bCs/>
          <w:i/>
          <w:iCs/>
          <w:color w:val="000000" w:themeColor="text1"/>
          <w:sz w:val="22"/>
          <w:szCs w:val="22"/>
          <w:lang w:val="es-ES_tradnl"/>
        </w:rPr>
        <w:t xml:space="preserve">   </w:t>
      </w:r>
      <w:r w:rsidRPr="002D72BC" w:rsidR="002D72BC">
        <w:rPr>
          <w:rFonts w:ascii="Arial" w:hAnsi="Arial" w:eastAsia="Arial" w:cs="Arial"/>
          <w:bCs/>
          <w:i/>
          <w:iCs/>
          <w:color w:val="000000" w:themeColor="text1"/>
          <w:sz w:val="22"/>
          <w:szCs w:val="22"/>
          <w:lang w:val="es-ES_tradnl"/>
        </w:rPr>
        <w:t xml:space="preserve"> </w:t>
      </w:r>
      <w:r w:rsidRPr="002D72BC" w:rsidR="002D72BC">
        <w:rPr>
          <w:rFonts w:ascii="Arial" w:hAnsi="Arial" w:eastAsia="Arial" w:cs="Arial"/>
          <w:b/>
          <w:i/>
          <w:iCs/>
          <w:color w:val="000000" w:themeColor="text1"/>
          <w:sz w:val="22"/>
          <w:szCs w:val="22"/>
          <w:lang w:val="es-ES_tradnl"/>
        </w:rPr>
        <w:t>Eficiencia después</w:t>
      </w:r>
      <w:r w:rsidRPr="002D72BC" w:rsidR="002D72BC">
        <w:rPr>
          <w:rFonts w:ascii="Arial" w:hAnsi="Arial" w:eastAsia="Arial" w:cs="Arial"/>
          <w:bCs/>
          <w:i/>
          <w:iCs/>
          <w:color w:val="000000" w:themeColor="text1"/>
          <w:sz w:val="22"/>
          <w:szCs w:val="22"/>
          <w:lang w:val="es-ES_tradnl"/>
        </w:rPr>
        <w:t xml:space="preserve"> = costo para recaudar / recaudación realizada (al término del proyecto)</w:t>
      </w:r>
    </w:p>
    <w:p w:rsidRPr="002D72BC" w:rsidR="00D478BA" w:rsidP="00D478BA" w:rsidRDefault="00D478BA" w14:paraId="5D6C65DB" w14:textId="7335B8CA">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2D72BC">
        <w:rPr>
          <w:rFonts w:ascii="Arial" w:hAnsi="Arial" w:cs="Arial"/>
          <w:sz w:val="22"/>
          <w:szCs w:val="22"/>
          <w:lang w:val="es-ES_tradnl"/>
        </w:rPr>
        <w:t xml:space="preserve">La conclusión es que, con la implementación del proyecto, el estado de Amapá deberá contar con Costo de Efectividad Medio </w:t>
      </w:r>
      <w:r w:rsidR="00FD7B80">
        <w:rPr>
          <w:rFonts w:ascii="Arial" w:hAnsi="Arial" w:cs="Arial"/>
          <w:sz w:val="22"/>
          <w:szCs w:val="22"/>
          <w:lang w:val="es-ES_tradnl"/>
        </w:rPr>
        <w:t xml:space="preserve">en 2025 </w:t>
      </w:r>
      <w:r w:rsidRPr="002D72BC">
        <w:rPr>
          <w:rFonts w:ascii="Arial" w:hAnsi="Arial" w:cs="Arial"/>
          <w:sz w:val="22"/>
          <w:szCs w:val="22"/>
          <w:lang w:val="es-ES_tradnl"/>
        </w:rPr>
        <w:t>mejor que el promedio de los 3 estados comparados, comprobado a través del CEM de 1,</w:t>
      </w:r>
      <w:r w:rsidR="00FD7B80">
        <w:rPr>
          <w:rFonts w:ascii="Arial" w:hAnsi="Arial" w:cs="Arial"/>
          <w:sz w:val="22"/>
          <w:szCs w:val="22"/>
          <w:lang w:val="es-ES_tradnl"/>
        </w:rPr>
        <w:t>470,192</w:t>
      </w:r>
      <w:r w:rsidRPr="002D72BC">
        <w:rPr>
          <w:rFonts w:ascii="Arial" w:hAnsi="Arial" w:cs="Arial"/>
          <w:sz w:val="22"/>
          <w:szCs w:val="22"/>
          <w:lang w:val="es-ES_tradnl"/>
        </w:rPr>
        <w:t xml:space="preserve"> de Amapá</w:t>
      </w:r>
      <w:r w:rsidR="00FD7B80">
        <w:rPr>
          <w:rFonts w:ascii="Arial" w:hAnsi="Arial" w:cs="Arial"/>
          <w:sz w:val="22"/>
          <w:szCs w:val="22"/>
          <w:lang w:val="es-ES_tradnl"/>
        </w:rPr>
        <w:t xml:space="preserve">, </w:t>
      </w:r>
      <w:r w:rsidRPr="002D72BC">
        <w:rPr>
          <w:rFonts w:ascii="Arial" w:hAnsi="Arial" w:cs="Arial"/>
          <w:sz w:val="22"/>
          <w:szCs w:val="22"/>
          <w:lang w:val="es-ES_tradnl"/>
        </w:rPr>
        <w:t>menor que los 1,</w:t>
      </w:r>
      <w:r w:rsidR="00845F1C">
        <w:rPr>
          <w:rFonts w:ascii="Arial" w:hAnsi="Arial" w:cs="Arial"/>
          <w:sz w:val="22"/>
          <w:szCs w:val="22"/>
          <w:lang w:val="es-ES_tradnl"/>
        </w:rPr>
        <w:t>928,049</w:t>
      </w:r>
      <w:r w:rsidRPr="002D72BC">
        <w:rPr>
          <w:rFonts w:ascii="Arial" w:hAnsi="Arial" w:cs="Arial"/>
          <w:sz w:val="22"/>
          <w:szCs w:val="22"/>
          <w:lang w:val="es-ES_tradnl"/>
        </w:rPr>
        <w:t xml:space="preserve"> promedio de los 3 estados comparados. </w:t>
      </w:r>
    </w:p>
    <w:p w:rsidR="00945DC3" w:rsidP="00945DC3" w:rsidRDefault="00D316AD" w14:paraId="7CFE4682" w14:textId="466CADF1">
      <w:pPr>
        <w:pStyle w:val="Paragraph"/>
        <w:numPr>
          <w:ilvl w:val="1"/>
          <w:numId w:val="2"/>
        </w:numPr>
        <w:tabs>
          <w:tab w:val="clear" w:pos="1296"/>
          <w:tab w:val="num" w:pos="720"/>
        </w:tabs>
        <w:ind w:left="720" w:hanging="720"/>
        <w:outlineLvl w:val="9"/>
        <w:rPr>
          <w:rFonts w:ascii="Arial" w:hAnsi="Arial" w:eastAsia="Arial" w:cs="Arial"/>
          <w:bCs/>
          <w:color w:val="000000" w:themeColor="text1"/>
          <w:sz w:val="22"/>
          <w:szCs w:val="22"/>
          <w:lang w:val="es-ES_tradnl"/>
        </w:rPr>
      </w:pPr>
      <w:r w:rsidRPr="002D72BC">
        <w:rPr>
          <w:rFonts w:ascii="Arial" w:hAnsi="Arial" w:eastAsia="Arial" w:cs="Arial"/>
          <w:bCs/>
          <w:color w:val="000000" w:themeColor="text1"/>
          <w:sz w:val="22"/>
          <w:szCs w:val="22"/>
          <w:lang w:val="es-ES_tradnl"/>
        </w:rPr>
        <w:t>La justifica</w:t>
      </w:r>
      <w:r w:rsidR="00BE5651">
        <w:rPr>
          <w:rFonts w:ascii="Arial" w:hAnsi="Arial" w:eastAsia="Arial" w:cs="Arial"/>
          <w:bCs/>
          <w:color w:val="000000" w:themeColor="text1"/>
          <w:sz w:val="22"/>
          <w:szCs w:val="22"/>
          <w:lang w:val="es-ES_tradnl"/>
        </w:rPr>
        <w:t>tiva</w:t>
      </w:r>
      <w:r w:rsidRPr="002D72BC">
        <w:rPr>
          <w:rFonts w:ascii="Arial" w:hAnsi="Arial" w:eastAsia="Arial" w:cs="Arial"/>
          <w:bCs/>
          <w:color w:val="000000" w:themeColor="text1"/>
          <w:sz w:val="22"/>
          <w:szCs w:val="22"/>
          <w:lang w:val="es-ES_tradnl"/>
        </w:rPr>
        <w:t xml:space="preserve"> principal de la </w:t>
      </w:r>
      <w:r w:rsidRPr="002D72BC" w:rsidR="006B4AD8">
        <w:rPr>
          <w:rFonts w:ascii="Arial" w:hAnsi="Arial" w:eastAsia="Arial" w:cs="Arial"/>
          <w:bCs/>
          <w:color w:val="000000" w:themeColor="text1"/>
          <w:sz w:val="22"/>
          <w:szCs w:val="22"/>
          <w:lang w:val="es-ES_tradnl"/>
        </w:rPr>
        <w:t xml:space="preserve">probabilidad de la </w:t>
      </w:r>
      <w:r w:rsidRPr="002D72BC">
        <w:rPr>
          <w:rFonts w:ascii="Arial" w:hAnsi="Arial" w:eastAsia="Arial" w:cs="Arial"/>
          <w:bCs/>
          <w:color w:val="000000" w:themeColor="text1"/>
          <w:sz w:val="22"/>
          <w:szCs w:val="22"/>
          <w:lang w:val="es-ES_tradnl"/>
        </w:rPr>
        <w:t xml:space="preserve">mejor efectividad del estado de Amapá </w:t>
      </w:r>
      <w:r w:rsidRPr="002D72BC" w:rsidR="006B4AD8">
        <w:rPr>
          <w:rFonts w:ascii="Arial" w:hAnsi="Arial" w:eastAsia="Arial" w:cs="Arial"/>
          <w:bCs/>
          <w:color w:val="000000" w:themeColor="text1"/>
          <w:sz w:val="22"/>
          <w:szCs w:val="22"/>
          <w:lang w:val="es-ES_tradnl"/>
        </w:rPr>
        <w:t>en relación con</w:t>
      </w:r>
      <w:r w:rsidRPr="002D72BC">
        <w:rPr>
          <w:rFonts w:ascii="Arial" w:hAnsi="Arial" w:eastAsia="Arial" w:cs="Arial"/>
          <w:bCs/>
          <w:color w:val="000000" w:themeColor="text1"/>
          <w:sz w:val="22"/>
          <w:szCs w:val="22"/>
          <w:lang w:val="es-ES_tradnl"/>
        </w:rPr>
        <w:t xml:space="preserve"> los otros 3 estados que participaron del PROFISCO I, </w:t>
      </w:r>
      <w:r w:rsidR="00335E23">
        <w:rPr>
          <w:rFonts w:ascii="Arial" w:hAnsi="Arial" w:eastAsia="Arial" w:cs="Arial"/>
          <w:bCs/>
          <w:color w:val="000000" w:themeColor="text1"/>
          <w:sz w:val="22"/>
          <w:szCs w:val="22"/>
          <w:lang w:val="es-ES_tradnl"/>
        </w:rPr>
        <w:t>está basada en</w:t>
      </w:r>
      <w:r w:rsidRPr="002D72BC" w:rsidR="006B4AD8">
        <w:rPr>
          <w:rFonts w:ascii="Arial" w:hAnsi="Arial" w:eastAsia="Arial" w:cs="Arial"/>
          <w:bCs/>
          <w:color w:val="000000" w:themeColor="text1"/>
          <w:sz w:val="22"/>
          <w:szCs w:val="22"/>
          <w:lang w:val="es-ES_tradnl"/>
        </w:rPr>
        <w:t xml:space="preserve"> la implementación del</w:t>
      </w:r>
      <w:r w:rsidRPr="002D72BC">
        <w:rPr>
          <w:rFonts w:ascii="Arial" w:hAnsi="Arial" w:eastAsia="Arial" w:cs="Arial"/>
          <w:bCs/>
          <w:color w:val="000000" w:themeColor="text1"/>
          <w:sz w:val="22"/>
          <w:szCs w:val="22"/>
          <w:lang w:val="es-ES_tradnl"/>
        </w:rPr>
        <w:t xml:space="preserve"> producto relacionado a la fiscalización electrónica masiva, en la cual Amapá deberá lograr niveles de disminución de la evasión </w:t>
      </w:r>
      <w:r w:rsidR="00335E23">
        <w:rPr>
          <w:rFonts w:ascii="Arial" w:hAnsi="Arial" w:eastAsia="Arial" w:cs="Arial"/>
          <w:bCs/>
          <w:color w:val="000000" w:themeColor="text1"/>
          <w:sz w:val="22"/>
          <w:szCs w:val="22"/>
          <w:lang w:val="es-ES_tradnl"/>
        </w:rPr>
        <w:t xml:space="preserve">fiscal </w:t>
      </w:r>
      <w:r w:rsidRPr="002D72BC">
        <w:rPr>
          <w:rFonts w:ascii="Arial" w:hAnsi="Arial" w:eastAsia="Arial" w:cs="Arial"/>
          <w:bCs/>
          <w:color w:val="000000" w:themeColor="text1"/>
          <w:sz w:val="22"/>
          <w:szCs w:val="22"/>
          <w:lang w:val="es-ES_tradnl"/>
        </w:rPr>
        <w:t xml:space="preserve">mejores que los estados comparados, con resultados </w:t>
      </w:r>
      <w:r w:rsidRPr="002D72BC" w:rsidR="006B4AD8">
        <w:rPr>
          <w:rFonts w:ascii="Arial" w:hAnsi="Arial" w:eastAsia="Arial" w:cs="Arial"/>
          <w:bCs/>
          <w:color w:val="000000" w:themeColor="text1"/>
          <w:sz w:val="22"/>
          <w:szCs w:val="22"/>
          <w:lang w:val="es-ES_tradnl"/>
        </w:rPr>
        <w:t>más eficaces en la recaudación tributaria</w:t>
      </w:r>
      <w:r w:rsidR="00335E23">
        <w:rPr>
          <w:rFonts w:ascii="Arial" w:hAnsi="Arial" w:eastAsia="Arial" w:cs="Arial"/>
          <w:bCs/>
          <w:color w:val="000000" w:themeColor="text1"/>
          <w:sz w:val="22"/>
          <w:szCs w:val="22"/>
          <w:lang w:val="es-ES_tradnl"/>
        </w:rPr>
        <w:t>.</w:t>
      </w:r>
      <w:r w:rsidRPr="002D72BC">
        <w:rPr>
          <w:rFonts w:ascii="Arial" w:hAnsi="Arial" w:eastAsia="Arial" w:cs="Arial"/>
          <w:bCs/>
          <w:color w:val="000000" w:themeColor="text1"/>
          <w:sz w:val="22"/>
          <w:szCs w:val="22"/>
          <w:lang w:val="es-ES_tradnl"/>
        </w:rPr>
        <w:t xml:space="preserve"> </w:t>
      </w:r>
      <w:r w:rsidRPr="002D72BC" w:rsidR="006B4AD8">
        <w:rPr>
          <w:rFonts w:ascii="Arial" w:hAnsi="Arial" w:eastAsia="Arial" w:cs="Arial"/>
          <w:bCs/>
          <w:color w:val="000000" w:themeColor="text1"/>
          <w:sz w:val="22"/>
          <w:szCs w:val="22"/>
          <w:lang w:val="es-ES_tradnl"/>
        </w:rPr>
        <w:t xml:space="preserve">Este escenario </w:t>
      </w:r>
      <w:r w:rsidRPr="002D72BC" w:rsidR="00D478BA">
        <w:rPr>
          <w:rFonts w:ascii="Arial" w:hAnsi="Arial" w:eastAsia="Arial" w:cs="Arial"/>
          <w:bCs/>
          <w:color w:val="000000" w:themeColor="text1"/>
          <w:sz w:val="22"/>
          <w:szCs w:val="22"/>
          <w:lang w:val="es-ES_tradnl"/>
        </w:rPr>
        <w:t>considera</w:t>
      </w:r>
      <w:r w:rsidRPr="002D72BC" w:rsidR="006B4AD8">
        <w:rPr>
          <w:rFonts w:ascii="Arial" w:hAnsi="Arial" w:eastAsia="Arial" w:cs="Arial"/>
          <w:bCs/>
          <w:color w:val="000000" w:themeColor="text1"/>
          <w:sz w:val="22"/>
          <w:szCs w:val="22"/>
          <w:lang w:val="es-ES_tradnl"/>
        </w:rPr>
        <w:t xml:space="preserve"> que el estado de Amapá no deberá aumentar su costo para recaudar por arriba de los índices de inflación y crecimiento económico. </w:t>
      </w:r>
    </w:p>
    <w:tbl>
      <w:tblPr>
        <w:tblW w:w="8581" w:type="dxa"/>
        <w:tblInd w:w="630" w:type="dxa"/>
        <w:tblLook w:val="04A0" w:firstRow="1" w:lastRow="0" w:firstColumn="1" w:lastColumn="0" w:noHBand="0" w:noVBand="1"/>
      </w:tblPr>
      <w:tblGrid>
        <w:gridCol w:w="2430"/>
        <w:gridCol w:w="1276"/>
        <w:gridCol w:w="1107"/>
        <w:gridCol w:w="1343"/>
        <w:gridCol w:w="1177"/>
        <w:gridCol w:w="1248"/>
      </w:tblGrid>
      <w:tr w:rsidRPr="00891EB0" w:rsidR="00FD7B80" w:rsidTr="182F810D" w14:paraId="3BCEFF64" w14:textId="77777777">
        <w:trPr>
          <w:trHeight w:val="188"/>
        </w:trPr>
        <w:tc>
          <w:tcPr>
            <w:tcW w:w="8581" w:type="dxa"/>
            <w:gridSpan w:val="6"/>
            <w:tcBorders>
              <w:bottom w:val="single" w:color="auto" w:sz="4" w:space="0"/>
            </w:tcBorders>
            <w:shd w:val="clear" w:color="auto" w:fill="auto"/>
            <w:tcMar/>
            <w:vAlign w:val="center"/>
          </w:tcPr>
          <w:p w:rsidRPr="00EB1400" w:rsidR="00FD7B80" w:rsidP="182F810D" w:rsidRDefault="00FD7B80" w14:paraId="5A9C5E00" w14:textId="290C11D0">
            <w:pPr>
              <w:spacing w:after="0"/>
              <w:jc w:val="center"/>
              <w:rPr>
                <w:rFonts w:ascii="Arial" w:hAnsi="Arial" w:eastAsia="Times New Roman" w:cs="Arial"/>
                <w:b w:val="1"/>
                <w:bCs w:val="1"/>
                <w:sz w:val="18"/>
                <w:szCs w:val="18"/>
                <w:lang w:val="es-ES"/>
              </w:rPr>
            </w:pPr>
            <w:r w:rsidRPr="182F810D" w:rsidR="182F810D">
              <w:rPr>
                <w:rFonts w:ascii="Arial" w:hAnsi="Arial" w:eastAsia="Times New Roman" w:cs="Arial"/>
                <w:b w:val="1"/>
                <w:bCs w:val="1"/>
                <w:sz w:val="18"/>
                <w:szCs w:val="18"/>
                <w:lang w:val="es-ES"/>
              </w:rPr>
              <w:t>Cuadro 1. Estimación del Costo-Eficacia del Proyecto (</w:t>
            </w:r>
            <w:r w:rsidRPr="182F810D" w:rsidR="182F810D">
              <w:rPr>
                <w:rFonts w:ascii="Arial" w:hAnsi="Arial" w:eastAsia="Times New Roman" w:cs="Arial"/>
                <w:b w:val="1"/>
                <w:bCs w:val="1"/>
                <w:sz w:val="18"/>
                <w:szCs w:val="18"/>
                <w:lang w:val="es-ES"/>
              </w:rPr>
              <w:t>US$</w:t>
            </w:r>
            <w:r w:rsidRPr="182F810D" w:rsidR="182F810D">
              <w:rPr>
                <w:rFonts w:ascii="Arial" w:hAnsi="Arial" w:eastAsia="Times New Roman" w:cs="Arial"/>
                <w:b w:val="1"/>
                <w:bCs w:val="1"/>
                <w:sz w:val="18"/>
                <w:szCs w:val="18"/>
                <w:lang w:val="es-ES"/>
              </w:rPr>
              <w:t>)</w:t>
            </w:r>
          </w:p>
        </w:tc>
      </w:tr>
      <w:tr w:rsidRPr="00EB1400" w:rsidR="00974E6D" w:rsidTr="182F810D" w14:paraId="3B007581" w14:textId="77777777">
        <w:trPr>
          <w:trHeight w:val="688"/>
        </w:trPr>
        <w:tc>
          <w:tcPr>
            <w:tcW w:w="2430"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hideMark/>
          </w:tcPr>
          <w:p w:rsidRPr="00EB1400" w:rsidR="00FD7B80" w:rsidP="00B062CC" w:rsidRDefault="00FD7B80" w14:paraId="0F286D8E"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Estados PROFISCO I</w:t>
            </w:r>
          </w:p>
        </w:tc>
        <w:tc>
          <w:tcPr>
            <w:tcW w:w="1276" w:type="dxa"/>
            <w:tcBorders>
              <w:top w:val="single" w:color="auto" w:sz="4" w:space="0"/>
              <w:left w:val="nil"/>
              <w:bottom w:val="single" w:color="auto" w:sz="4" w:space="0"/>
              <w:right w:val="single" w:color="auto" w:sz="4" w:space="0"/>
            </w:tcBorders>
            <w:shd w:val="clear" w:color="auto" w:fill="BFBFBF" w:themeFill="background1" w:themeFillShade="BF"/>
            <w:tcMar/>
            <w:vAlign w:val="center"/>
          </w:tcPr>
          <w:p w:rsidRPr="00EB1400" w:rsidR="00FD7B80" w:rsidP="00B062CC" w:rsidRDefault="00FD7B80" w14:paraId="1CFFAC57"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Costo </w:t>
            </w:r>
            <w:r>
              <w:rPr>
                <w:rFonts w:ascii="Arial" w:hAnsi="Arial" w:eastAsia="Times New Roman" w:cs="Arial"/>
                <w:b/>
                <w:bCs/>
                <w:sz w:val="18"/>
                <w:szCs w:val="18"/>
                <w:lang w:val="es-ES_tradnl"/>
              </w:rPr>
              <w:t>del Proyecto</w:t>
            </w:r>
            <w:r w:rsidRPr="00EB1400">
              <w:rPr>
                <w:rFonts w:ascii="Arial" w:hAnsi="Arial" w:eastAsia="Times New Roman" w:cs="Arial"/>
                <w:b/>
                <w:bCs/>
                <w:sz w:val="18"/>
                <w:szCs w:val="18"/>
                <w:lang w:val="es-ES_tradnl"/>
              </w:rPr>
              <w:t xml:space="preserve"> (C)</w:t>
            </w:r>
          </w:p>
        </w:tc>
        <w:tc>
          <w:tcPr>
            <w:tcW w:w="1107" w:type="dxa"/>
            <w:tcBorders>
              <w:top w:val="single" w:color="auto" w:sz="4" w:space="0"/>
              <w:left w:val="nil"/>
              <w:bottom w:val="single" w:color="auto" w:sz="4" w:space="0"/>
              <w:right w:val="single" w:color="auto" w:sz="4" w:space="0"/>
            </w:tcBorders>
            <w:shd w:val="clear" w:color="auto" w:fill="BFBFBF" w:themeFill="background1" w:themeFillShade="BF"/>
            <w:tcMar/>
            <w:vAlign w:val="center"/>
          </w:tcPr>
          <w:p w:rsidRPr="00EB1400" w:rsidR="00FD7B80" w:rsidP="00B062CC" w:rsidRDefault="00974E6D" w14:paraId="17835196" w14:textId="2CA3E093">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 xml:space="preserve">Índice de </w:t>
            </w:r>
            <w:r w:rsidRPr="00EB1400" w:rsidR="00FD7B80">
              <w:rPr>
                <w:rFonts w:ascii="Arial" w:hAnsi="Arial" w:eastAsia="Times New Roman" w:cs="Arial"/>
                <w:b/>
                <w:bCs/>
                <w:sz w:val="18"/>
                <w:szCs w:val="18"/>
                <w:lang w:val="es-ES_tradnl"/>
              </w:rPr>
              <w:t>Eficiencia antes</w:t>
            </w:r>
          </w:p>
        </w:tc>
        <w:tc>
          <w:tcPr>
            <w:tcW w:w="1343" w:type="dxa"/>
            <w:tcBorders>
              <w:top w:val="single" w:color="auto" w:sz="4" w:space="0"/>
              <w:left w:val="nil"/>
              <w:bottom w:val="single" w:color="auto" w:sz="4" w:space="0"/>
              <w:right w:val="nil"/>
            </w:tcBorders>
            <w:shd w:val="clear" w:color="auto" w:fill="BFBFBF" w:themeFill="background1" w:themeFillShade="BF"/>
            <w:tcMar/>
            <w:vAlign w:val="center"/>
          </w:tcPr>
          <w:p w:rsidRPr="00EB1400" w:rsidR="00FD7B80" w:rsidP="00B062CC" w:rsidRDefault="00974E6D" w14:paraId="23DDA203" w14:textId="23FB18B5">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 xml:space="preserve">Índice de </w:t>
            </w:r>
            <w:r w:rsidRPr="00EB1400" w:rsidR="00FD7B80">
              <w:rPr>
                <w:rFonts w:ascii="Arial" w:hAnsi="Arial" w:eastAsia="Times New Roman" w:cs="Arial"/>
                <w:b/>
                <w:bCs/>
                <w:sz w:val="18"/>
                <w:szCs w:val="18"/>
                <w:lang w:val="es-ES_tradnl"/>
              </w:rPr>
              <w:t>Eficiencia Después</w:t>
            </w:r>
          </w:p>
        </w:tc>
        <w:tc>
          <w:tcPr>
            <w:tcW w:w="1177"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tcPr>
          <w:p w:rsidRPr="00EB1400" w:rsidR="00FD7B80" w:rsidP="00B062CC" w:rsidRDefault="00FD7B80" w14:paraId="089D219D" w14:textId="77777777">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Efectividad</w:t>
            </w:r>
            <w:r w:rsidRPr="00EB1400">
              <w:rPr>
                <w:rFonts w:ascii="Arial" w:hAnsi="Arial" w:eastAsia="Times New Roman" w:cs="Arial"/>
                <w:b/>
                <w:bCs/>
                <w:sz w:val="18"/>
                <w:szCs w:val="18"/>
                <w:lang w:val="es-ES_tradnl"/>
              </w:rPr>
              <w:t xml:space="preserve"> (E)</w:t>
            </w:r>
          </w:p>
        </w:tc>
        <w:tc>
          <w:tcPr>
            <w:tcW w:w="1248" w:type="dxa"/>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hideMark/>
          </w:tcPr>
          <w:p w:rsidRPr="00EB1400" w:rsidR="00FD7B80" w:rsidP="00B062CC" w:rsidRDefault="00FD7B80" w14:paraId="0F1F3351"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CEM = </w:t>
            </w:r>
            <w:r>
              <w:rPr>
                <w:rFonts w:ascii="Arial" w:hAnsi="Arial" w:eastAsia="Times New Roman" w:cs="Arial"/>
                <w:b/>
                <w:bCs/>
                <w:sz w:val="18"/>
                <w:szCs w:val="18"/>
                <w:lang w:val="es-ES_tradnl"/>
              </w:rPr>
              <w:t>C/E</w:t>
            </w:r>
          </w:p>
        </w:tc>
      </w:tr>
      <w:tr w:rsidRPr="00955DA0" w:rsidR="00845F1C" w:rsidTr="182F810D" w14:paraId="1CBED101" w14:textId="77777777">
        <w:trPr>
          <w:trHeight w:val="391"/>
        </w:trPr>
        <w:tc>
          <w:tcPr>
            <w:tcW w:w="2430" w:type="dxa"/>
            <w:tcBorders>
              <w:top w:val="single" w:color="auto" w:sz="4" w:space="0"/>
              <w:left w:val="single" w:color="auto" w:sz="4" w:space="0"/>
              <w:bottom w:val="nil"/>
              <w:right w:val="single" w:color="auto" w:sz="4" w:space="0"/>
            </w:tcBorders>
            <w:shd w:val="clear" w:color="auto" w:fill="auto"/>
            <w:noWrap/>
            <w:tcMar/>
            <w:vAlign w:val="center"/>
            <w:hideMark/>
          </w:tcPr>
          <w:p w:rsidRPr="00FD7B80" w:rsidR="00845F1C" w:rsidP="00845F1C" w:rsidRDefault="00845F1C" w14:paraId="1BA8AFDB" w14:textId="77777777">
            <w:pPr>
              <w:spacing w:after="0" w:line="240" w:lineRule="auto"/>
              <w:rPr>
                <w:rFonts w:ascii="Arial" w:hAnsi="Arial" w:eastAsia="Times New Roman" w:cs="Arial"/>
                <w:color w:val="000000"/>
                <w:sz w:val="18"/>
                <w:szCs w:val="18"/>
                <w:lang w:val="pt-BR"/>
              </w:rPr>
            </w:pPr>
            <w:r w:rsidRPr="00FD7B80">
              <w:rPr>
                <w:rFonts w:ascii="Arial" w:hAnsi="Arial" w:eastAsia="Times New Roman" w:cs="Arial"/>
                <w:color w:val="000000"/>
                <w:sz w:val="18"/>
                <w:szCs w:val="18"/>
                <w:lang w:val="pt-BR"/>
              </w:rPr>
              <w:t>Mato Groso do Sul (MTS)</w:t>
            </w:r>
          </w:p>
        </w:tc>
        <w:tc>
          <w:tcPr>
            <w:tcW w:w="1276" w:type="dxa"/>
            <w:tcBorders>
              <w:top w:val="single" w:color="auto" w:sz="4" w:space="0"/>
              <w:left w:val="single" w:color="auto" w:sz="4" w:space="0"/>
              <w:bottom w:val="nil"/>
              <w:right w:val="single" w:color="auto" w:sz="4" w:space="0"/>
            </w:tcBorders>
            <w:shd w:val="clear" w:color="auto" w:fill="auto"/>
            <w:noWrap/>
            <w:tcMar/>
          </w:tcPr>
          <w:p w:rsidRPr="00955DA0" w:rsidR="00845F1C" w:rsidP="00845F1C" w:rsidRDefault="00845F1C" w14:paraId="316F1DCE" w14:textId="3A11D7FD">
            <w:pPr>
              <w:spacing w:after="0" w:line="240" w:lineRule="auto"/>
              <w:jc w:val="right"/>
              <w:rPr>
                <w:rFonts w:ascii="Arial" w:hAnsi="Arial" w:eastAsia="Times New Roman" w:cs="Arial"/>
                <w:color w:val="000000"/>
                <w:sz w:val="18"/>
                <w:szCs w:val="18"/>
                <w:lang w:val="es-ES_tradnl"/>
              </w:rPr>
            </w:pPr>
            <w:r w:rsidRPr="002C6D7D">
              <w:t>16,724,915</w:t>
            </w:r>
          </w:p>
        </w:tc>
        <w:tc>
          <w:tcPr>
            <w:tcW w:w="1107" w:type="dxa"/>
            <w:tcBorders>
              <w:top w:val="single" w:color="auto" w:sz="4" w:space="0"/>
              <w:left w:val="single" w:color="auto" w:sz="4" w:space="0"/>
              <w:bottom w:val="nil"/>
              <w:right w:val="single" w:color="auto" w:sz="4" w:space="0"/>
            </w:tcBorders>
            <w:shd w:val="clear" w:color="auto" w:fill="auto"/>
            <w:noWrap/>
            <w:tcMar/>
            <w:vAlign w:val="center"/>
          </w:tcPr>
          <w:p w:rsidRPr="00955DA0" w:rsidR="00845F1C" w:rsidP="00845F1C" w:rsidRDefault="00845F1C" w14:paraId="0ED738FD"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7.95</w:t>
            </w:r>
          </w:p>
        </w:tc>
        <w:tc>
          <w:tcPr>
            <w:tcW w:w="1343" w:type="dxa"/>
            <w:tcBorders>
              <w:top w:val="single" w:color="auto" w:sz="4" w:space="0"/>
              <w:left w:val="single" w:color="auto" w:sz="4" w:space="0"/>
              <w:bottom w:val="nil"/>
              <w:right w:val="single" w:color="auto" w:sz="4" w:space="0"/>
            </w:tcBorders>
            <w:shd w:val="clear" w:color="auto" w:fill="auto"/>
            <w:noWrap/>
            <w:tcMar/>
            <w:vAlign w:val="center"/>
          </w:tcPr>
          <w:p w:rsidRPr="00955DA0" w:rsidR="00845F1C" w:rsidP="00845F1C" w:rsidRDefault="00845F1C" w14:paraId="71B1EA85"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7.56</w:t>
            </w:r>
          </w:p>
        </w:tc>
        <w:tc>
          <w:tcPr>
            <w:tcW w:w="1177" w:type="dxa"/>
            <w:tcBorders>
              <w:top w:val="single" w:color="auto" w:sz="4" w:space="0"/>
              <w:left w:val="single" w:color="auto" w:sz="4" w:space="0"/>
              <w:bottom w:val="nil"/>
              <w:right w:val="single" w:color="auto" w:sz="4" w:space="0"/>
            </w:tcBorders>
            <w:shd w:val="clear" w:color="auto" w:fill="auto"/>
            <w:noWrap/>
            <w:tcMar/>
            <w:vAlign w:val="center"/>
          </w:tcPr>
          <w:p w:rsidRPr="00955DA0" w:rsidR="00845F1C" w:rsidP="52EF57D3" w:rsidRDefault="00845F1C" w14:paraId="517EDB63" w14:textId="54C0CD00">
            <w:pPr>
              <w:spacing w:after="0" w:line="240" w:lineRule="auto"/>
              <w:jc w:val="center"/>
              <w:rPr>
                <w:rFonts w:ascii="Arial" w:hAnsi="Arial" w:eastAsia="Times New Roman" w:cs="Arial"/>
                <w:color w:val="000000" w:themeColor="text1" w:themeTint="FF" w:themeShade="FF"/>
                <w:sz w:val="18"/>
                <w:szCs w:val="18"/>
                <w:lang w:val="es-ES"/>
              </w:rPr>
            </w:pPr>
            <w:r w:rsidRPr="52EF57D3" w:rsidR="52EF57D3">
              <w:rPr>
                <w:rFonts w:ascii="Arial" w:hAnsi="Arial" w:eastAsia="Times New Roman" w:cs="Arial"/>
                <w:color w:val="000000" w:themeColor="text1" w:themeTint="FF" w:themeShade="FF"/>
                <w:sz w:val="18"/>
                <w:szCs w:val="18"/>
                <w:lang w:val="es-ES"/>
              </w:rPr>
              <w:t>4.9</w:t>
            </w:r>
            <w:r w:rsidRPr="52EF57D3" w:rsidR="52EF57D3">
              <w:rPr>
                <w:rFonts w:ascii="Arial" w:hAnsi="Arial" w:eastAsia="Times New Roman" w:cs="Arial"/>
                <w:color w:val="000000" w:themeColor="text1" w:themeTint="FF" w:themeShade="FF"/>
                <w:sz w:val="18"/>
                <w:szCs w:val="18"/>
                <w:lang w:val="es-ES"/>
              </w:rPr>
              <w:t>06</w:t>
            </w:r>
          </w:p>
        </w:tc>
        <w:tc>
          <w:tcPr>
            <w:tcW w:w="1248" w:type="dxa"/>
            <w:tcBorders>
              <w:top w:val="single" w:color="auto" w:sz="4" w:space="0"/>
              <w:left w:val="single" w:color="auto" w:sz="4" w:space="0"/>
              <w:bottom w:val="nil"/>
              <w:right w:val="single" w:color="auto" w:sz="4" w:space="0"/>
            </w:tcBorders>
            <w:shd w:val="clear" w:color="auto" w:fill="auto"/>
            <w:noWrap/>
            <w:tcMar/>
            <w:hideMark/>
          </w:tcPr>
          <w:p w:rsidRPr="00955DA0" w:rsidR="00845F1C" w:rsidP="00845F1C" w:rsidRDefault="00845F1C" w14:paraId="0AB35489" w14:textId="2B5339F8">
            <w:pPr>
              <w:spacing w:after="0" w:line="240" w:lineRule="auto"/>
              <w:jc w:val="right"/>
              <w:rPr>
                <w:rFonts w:ascii="Arial" w:hAnsi="Arial" w:eastAsia="Times New Roman" w:cs="Arial"/>
                <w:color w:val="000000"/>
                <w:sz w:val="18"/>
                <w:szCs w:val="18"/>
                <w:lang w:val="es-ES_tradnl"/>
              </w:rPr>
            </w:pPr>
            <w:r w:rsidRPr="000E47B8">
              <w:t>3,409,310</w:t>
            </w:r>
          </w:p>
        </w:tc>
      </w:tr>
      <w:tr w:rsidRPr="00955DA0" w:rsidR="00845F1C" w:rsidTr="182F810D" w14:paraId="469D6559" w14:textId="77777777">
        <w:trPr>
          <w:trHeight w:val="158"/>
        </w:trPr>
        <w:tc>
          <w:tcPr>
            <w:tcW w:w="2430" w:type="dxa"/>
            <w:tcBorders>
              <w:top w:val="nil"/>
              <w:left w:val="single" w:color="auto" w:sz="4" w:space="0"/>
              <w:bottom w:val="nil"/>
              <w:right w:val="single" w:color="auto" w:sz="4" w:space="0"/>
            </w:tcBorders>
            <w:shd w:val="clear" w:color="auto" w:fill="auto"/>
            <w:noWrap/>
            <w:tcMar/>
            <w:vAlign w:val="center"/>
            <w:hideMark/>
          </w:tcPr>
          <w:p w:rsidRPr="00955DA0" w:rsidR="00845F1C" w:rsidP="00845F1C" w:rsidRDefault="00845F1C" w14:paraId="5F64E6E8"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Piauí (PI)</w:t>
            </w:r>
          </w:p>
        </w:tc>
        <w:tc>
          <w:tcPr>
            <w:tcW w:w="1276" w:type="dxa"/>
            <w:tcBorders>
              <w:top w:val="nil"/>
              <w:left w:val="single" w:color="auto" w:sz="4" w:space="0"/>
              <w:bottom w:val="nil"/>
              <w:right w:val="single" w:color="auto" w:sz="4" w:space="0"/>
            </w:tcBorders>
            <w:shd w:val="clear" w:color="auto" w:fill="auto"/>
            <w:noWrap/>
            <w:tcMar/>
          </w:tcPr>
          <w:p w:rsidRPr="00955DA0" w:rsidR="00845F1C" w:rsidP="00845F1C" w:rsidRDefault="00845F1C" w14:paraId="3CFB406D" w14:textId="2EE5247B">
            <w:pPr>
              <w:spacing w:after="0" w:line="240" w:lineRule="auto"/>
              <w:jc w:val="right"/>
              <w:rPr>
                <w:rFonts w:ascii="Arial" w:hAnsi="Arial" w:eastAsia="Times New Roman" w:cs="Arial"/>
                <w:color w:val="000000"/>
                <w:sz w:val="18"/>
                <w:szCs w:val="18"/>
                <w:lang w:val="es-ES_tradnl"/>
              </w:rPr>
            </w:pPr>
            <w:r w:rsidRPr="002C6D7D">
              <w:t>23,521,254</w:t>
            </w:r>
          </w:p>
        </w:tc>
        <w:tc>
          <w:tcPr>
            <w:tcW w:w="1107" w:type="dxa"/>
            <w:tcBorders>
              <w:top w:val="nil"/>
              <w:left w:val="single" w:color="auto" w:sz="4" w:space="0"/>
              <w:bottom w:val="nil"/>
              <w:right w:val="single" w:color="auto" w:sz="4" w:space="0"/>
            </w:tcBorders>
            <w:shd w:val="clear" w:color="auto" w:fill="auto"/>
            <w:noWrap/>
            <w:tcMar/>
            <w:vAlign w:val="center"/>
          </w:tcPr>
          <w:p w:rsidRPr="00955DA0" w:rsidR="00845F1C" w:rsidP="00845F1C" w:rsidRDefault="00845F1C" w14:paraId="0DE36FE4"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9.24</w:t>
            </w:r>
          </w:p>
        </w:tc>
        <w:tc>
          <w:tcPr>
            <w:tcW w:w="1343" w:type="dxa"/>
            <w:tcBorders>
              <w:top w:val="nil"/>
              <w:left w:val="single" w:color="auto" w:sz="4" w:space="0"/>
              <w:bottom w:val="nil"/>
              <w:right w:val="single" w:color="auto" w:sz="4" w:space="0"/>
            </w:tcBorders>
            <w:shd w:val="clear" w:color="auto" w:fill="auto"/>
            <w:noWrap/>
            <w:tcMar/>
            <w:vAlign w:val="center"/>
          </w:tcPr>
          <w:p w:rsidRPr="00955DA0" w:rsidR="00845F1C" w:rsidP="00845F1C" w:rsidRDefault="00845F1C" w14:paraId="69482C95"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6.21</w:t>
            </w:r>
          </w:p>
        </w:tc>
        <w:tc>
          <w:tcPr>
            <w:tcW w:w="1177" w:type="dxa"/>
            <w:tcBorders>
              <w:top w:val="nil"/>
              <w:left w:val="single" w:color="auto" w:sz="4" w:space="0"/>
              <w:bottom w:val="nil"/>
              <w:right w:val="single" w:color="auto" w:sz="4" w:space="0"/>
            </w:tcBorders>
            <w:shd w:val="clear" w:color="auto" w:fill="auto"/>
            <w:noWrap/>
            <w:tcMar/>
            <w:vAlign w:val="center"/>
          </w:tcPr>
          <w:p w:rsidRPr="00955DA0" w:rsidR="00845F1C" w:rsidP="52EF57D3" w:rsidRDefault="00845F1C" w14:paraId="10E33729" w14:textId="3A4858A1">
            <w:pPr>
              <w:spacing w:after="0" w:line="240" w:lineRule="auto"/>
              <w:jc w:val="center"/>
              <w:rPr>
                <w:rFonts w:ascii="Arial" w:hAnsi="Arial" w:eastAsia="Times New Roman" w:cs="Arial"/>
                <w:color w:val="000000" w:themeColor="text1" w:themeTint="FF" w:themeShade="FF"/>
                <w:sz w:val="18"/>
                <w:szCs w:val="18"/>
                <w:lang w:val="es-ES"/>
              </w:rPr>
            </w:pPr>
            <w:r w:rsidRPr="52EF57D3" w:rsidR="52EF57D3">
              <w:rPr>
                <w:rFonts w:ascii="Arial" w:hAnsi="Arial" w:eastAsia="Times New Roman" w:cs="Arial"/>
                <w:color w:val="000000" w:themeColor="text1" w:themeTint="FF" w:themeShade="FF"/>
                <w:sz w:val="18"/>
                <w:szCs w:val="18"/>
                <w:lang w:val="es-ES"/>
              </w:rPr>
              <w:t>32.7</w:t>
            </w:r>
            <w:r w:rsidRPr="52EF57D3" w:rsidR="52EF57D3">
              <w:rPr>
                <w:rFonts w:ascii="Arial" w:hAnsi="Arial" w:eastAsia="Times New Roman" w:cs="Arial"/>
                <w:color w:val="000000" w:themeColor="text1" w:themeTint="FF" w:themeShade="FF"/>
                <w:sz w:val="18"/>
                <w:szCs w:val="18"/>
                <w:lang w:val="es-ES"/>
              </w:rPr>
              <w:t>92</w:t>
            </w:r>
          </w:p>
        </w:tc>
        <w:tc>
          <w:tcPr>
            <w:tcW w:w="1248" w:type="dxa"/>
            <w:tcBorders>
              <w:top w:val="nil"/>
              <w:left w:val="single" w:color="auto" w:sz="4" w:space="0"/>
              <w:bottom w:val="nil"/>
              <w:right w:val="single" w:color="auto" w:sz="4" w:space="0"/>
            </w:tcBorders>
            <w:shd w:val="clear" w:color="auto" w:fill="auto"/>
            <w:noWrap/>
            <w:tcMar/>
            <w:hideMark/>
          </w:tcPr>
          <w:p w:rsidRPr="00955DA0" w:rsidR="00845F1C" w:rsidP="00845F1C" w:rsidRDefault="00845F1C" w14:paraId="77C7CA00" w14:textId="600A763E">
            <w:pPr>
              <w:spacing w:after="0" w:line="240" w:lineRule="auto"/>
              <w:jc w:val="right"/>
              <w:rPr>
                <w:rFonts w:ascii="Arial" w:hAnsi="Arial" w:eastAsia="Times New Roman" w:cs="Arial"/>
                <w:color w:val="000000"/>
                <w:sz w:val="18"/>
                <w:szCs w:val="18"/>
                <w:lang w:val="es-ES_tradnl"/>
              </w:rPr>
            </w:pPr>
            <w:r w:rsidRPr="000E47B8">
              <w:t>717,282</w:t>
            </w:r>
          </w:p>
        </w:tc>
      </w:tr>
      <w:tr w:rsidRPr="00955DA0" w:rsidR="00845F1C" w:rsidTr="182F810D" w14:paraId="6FD14677" w14:textId="77777777">
        <w:trPr>
          <w:trHeight w:val="70"/>
        </w:trPr>
        <w:tc>
          <w:tcPr>
            <w:tcW w:w="2430" w:type="dxa"/>
            <w:tcBorders>
              <w:top w:val="nil"/>
              <w:left w:val="single" w:color="auto" w:sz="4" w:space="0"/>
              <w:right w:val="single" w:color="auto" w:sz="4" w:space="0"/>
            </w:tcBorders>
            <w:shd w:val="clear" w:color="auto" w:fill="auto"/>
            <w:noWrap/>
            <w:tcMar/>
            <w:vAlign w:val="center"/>
            <w:hideMark/>
          </w:tcPr>
          <w:p w:rsidRPr="00955DA0" w:rsidR="00845F1C" w:rsidP="00845F1C" w:rsidRDefault="00845F1C" w14:paraId="1F45F135"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Pernambuco (PE)</w:t>
            </w:r>
          </w:p>
        </w:tc>
        <w:tc>
          <w:tcPr>
            <w:tcW w:w="1276" w:type="dxa"/>
            <w:tcBorders>
              <w:top w:val="nil"/>
              <w:left w:val="single" w:color="auto" w:sz="4" w:space="0"/>
              <w:right w:val="single" w:color="auto" w:sz="4" w:space="0"/>
            </w:tcBorders>
            <w:shd w:val="clear" w:color="auto" w:fill="auto"/>
            <w:noWrap/>
            <w:tcMar/>
          </w:tcPr>
          <w:p w:rsidRPr="00955DA0" w:rsidR="00845F1C" w:rsidP="00845F1C" w:rsidRDefault="00845F1C" w14:paraId="59434AFB" w14:textId="7063F81D">
            <w:pPr>
              <w:spacing w:after="0" w:line="240" w:lineRule="auto"/>
              <w:jc w:val="right"/>
              <w:rPr>
                <w:rFonts w:ascii="Arial" w:hAnsi="Arial" w:eastAsia="Times New Roman" w:cs="Arial"/>
                <w:color w:val="000000"/>
                <w:sz w:val="18"/>
                <w:szCs w:val="18"/>
                <w:lang w:val="es-ES_tradnl"/>
              </w:rPr>
            </w:pPr>
            <w:r w:rsidRPr="002C6D7D">
              <w:t>23,001,307</w:t>
            </w:r>
          </w:p>
        </w:tc>
        <w:tc>
          <w:tcPr>
            <w:tcW w:w="1107" w:type="dxa"/>
            <w:tcBorders>
              <w:top w:val="nil"/>
              <w:left w:val="single" w:color="auto" w:sz="4" w:space="0"/>
              <w:right w:val="single" w:color="auto" w:sz="4" w:space="0"/>
            </w:tcBorders>
            <w:shd w:val="clear" w:color="auto" w:fill="auto"/>
            <w:noWrap/>
            <w:tcMar/>
            <w:vAlign w:val="center"/>
          </w:tcPr>
          <w:p w:rsidRPr="00955DA0" w:rsidR="00845F1C" w:rsidP="00845F1C" w:rsidRDefault="00845F1C" w14:paraId="05A05907"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4.54</w:t>
            </w:r>
          </w:p>
        </w:tc>
        <w:tc>
          <w:tcPr>
            <w:tcW w:w="1343" w:type="dxa"/>
            <w:tcBorders>
              <w:top w:val="nil"/>
              <w:left w:val="single" w:color="auto" w:sz="4" w:space="0"/>
              <w:right w:val="single" w:color="auto" w:sz="4" w:space="0"/>
            </w:tcBorders>
            <w:shd w:val="clear" w:color="auto" w:fill="auto"/>
            <w:noWrap/>
            <w:tcMar/>
            <w:vAlign w:val="center"/>
          </w:tcPr>
          <w:p w:rsidRPr="00955DA0" w:rsidR="00845F1C" w:rsidP="00845F1C" w:rsidRDefault="00845F1C" w14:paraId="73840CD9"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3.91</w:t>
            </w:r>
          </w:p>
        </w:tc>
        <w:tc>
          <w:tcPr>
            <w:tcW w:w="1177" w:type="dxa"/>
            <w:tcBorders>
              <w:top w:val="nil"/>
              <w:left w:val="single" w:color="auto" w:sz="4" w:space="0"/>
              <w:right w:val="single" w:color="auto" w:sz="4" w:space="0"/>
            </w:tcBorders>
            <w:shd w:val="clear" w:color="auto" w:fill="auto"/>
            <w:noWrap/>
            <w:tcMar/>
            <w:vAlign w:val="center"/>
          </w:tcPr>
          <w:p w:rsidRPr="00955DA0" w:rsidR="00845F1C" w:rsidP="52EF57D3" w:rsidRDefault="00845F1C" w14:paraId="2BEDE096" w14:textId="44CA6E2D">
            <w:pPr>
              <w:spacing w:after="0" w:line="240" w:lineRule="auto"/>
              <w:jc w:val="center"/>
              <w:rPr>
                <w:rFonts w:ascii="Arial" w:hAnsi="Arial" w:eastAsia="Times New Roman" w:cs="Arial"/>
                <w:color w:val="000000" w:themeColor="text1" w:themeTint="FF" w:themeShade="FF"/>
                <w:sz w:val="18"/>
                <w:szCs w:val="18"/>
                <w:lang w:val="es-ES"/>
              </w:rPr>
            </w:pPr>
            <w:r w:rsidRPr="52EF57D3" w:rsidR="52EF57D3">
              <w:rPr>
                <w:rFonts w:ascii="Arial" w:hAnsi="Arial" w:eastAsia="Times New Roman" w:cs="Arial"/>
                <w:color w:val="000000" w:themeColor="text1" w:themeTint="FF" w:themeShade="FF"/>
                <w:sz w:val="18"/>
                <w:szCs w:val="18"/>
                <w:lang w:val="es-ES"/>
              </w:rPr>
              <w:t>13.8</w:t>
            </w:r>
            <w:r w:rsidRPr="52EF57D3" w:rsidR="52EF57D3">
              <w:rPr>
                <w:rFonts w:ascii="Arial" w:hAnsi="Arial" w:eastAsia="Times New Roman" w:cs="Arial"/>
                <w:color w:val="000000" w:themeColor="text1" w:themeTint="FF" w:themeShade="FF"/>
                <w:sz w:val="18"/>
                <w:szCs w:val="18"/>
                <w:lang w:val="es-ES"/>
              </w:rPr>
              <w:t>77</w:t>
            </w:r>
          </w:p>
        </w:tc>
        <w:tc>
          <w:tcPr>
            <w:tcW w:w="1248" w:type="dxa"/>
            <w:tcBorders>
              <w:top w:val="nil"/>
              <w:left w:val="single" w:color="auto" w:sz="4" w:space="0"/>
              <w:right w:val="single" w:color="auto" w:sz="4" w:space="0"/>
            </w:tcBorders>
            <w:shd w:val="clear" w:color="auto" w:fill="auto"/>
            <w:noWrap/>
            <w:tcMar/>
            <w:hideMark/>
          </w:tcPr>
          <w:p w:rsidRPr="00955DA0" w:rsidR="00845F1C" w:rsidP="00845F1C" w:rsidRDefault="00845F1C" w14:paraId="5FCDA8CA" w14:textId="6A5ED296">
            <w:pPr>
              <w:spacing w:after="0" w:line="240" w:lineRule="auto"/>
              <w:jc w:val="right"/>
              <w:rPr>
                <w:rFonts w:ascii="Arial" w:hAnsi="Arial" w:eastAsia="Times New Roman" w:cs="Arial"/>
                <w:color w:val="000000"/>
                <w:sz w:val="18"/>
                <w:szCs w:val="18"/>
                <w:lang w:val="es-ES_tradnl"/>
              </w:rPr>
            </w:pPr>
            <w:r w:rsidRPr="000E47B8">
              <w:t>1,657,554</w:t>
            </w:r>
          </w:p>
        </w:tc>
      </w:tr>
      <w:tr w:rsidRPr="00955DA0" w:rsidR="00974E6D" w:rsidTr="182F810D" w14:paraId="5BA1EBEC" w14:textId="77777777">
        <w:trPr>
          <w:trHeight w:val="255"/>
        </w:trPr>
        <w:tc>
          <w:tcPr>
            <w:tcW w:w="2430" w:type="dxa"/>
            <w:tcBorders>
              <w:left w:val="single" w:color="auto" w:sz="4" w:space="0"/>
              <w:right w:val="single" w:color="auto" w:sz="4" w:space="0"/>
            </w:tcBorders>
            <w:shd w:val="clear" w:color="auto" w:fill="D9D9D9" w:themeFill="background1" w:themeFillShade="D9"/>
            <w:noWrap/>
            <w:tcMar/>
            <w:vAlign w:val="center"/>
            <w:hideMark/>
          </w:tcPr>
          <w:p w:rsidRPr="00955DA0" w:rsidR="00FD7B80" w:rsidP="00B062CC" w:rsidRDefault="00FD7B80" w14:paraId="4A893173" w14:textId="77777777">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Media Ponderada.</w:t>
            </w:r>
          </w:p>
        </w:tc>
        <w:tc>
          <w:tcPr>
            <w:tcW w:w="1276" w:type="dxa"/>
            <w:tcBorders>
              <w:left w:val="single" w:color="auto" w:sz="4" w:space="0"/>
              <w:right w:val="single" w:color="auto" w:sz="4" w:space="0"/>
            </w:tcBorders>
            <w:shd w:val="clear" w:color="auto" w:fill="D9D9D9" w:themeFill="background1" w:themeFillShade="D9"/>
            <w:tcMar/>
            <w:vAlign w:val="center"/>
          </w:tcPr>
          <w:p w:rsidRPr="00955DA0" w:rsidR="00FD7B80" w:rsidP="00B062CC" w:rsidRDefault="00FD7B80" w14:paraId="0C3AEA1D" w14:textId="77777777">
            <w:pPr>
              <w:spacing w:after="0" w:line="240" w:lineRule="auto"/>
              <w:jc w:val="right"/>
              <w:rPr>
                <w:rFonts w:ascii="Arial" w:hAnsi="Arial" w:eastAsia="Times New Roman" w:cs="Arial"/>
                <w:b/>
                <w:bCs/>
                <w:color w:val="000000"/>
                <w:sz w:val="18"/>
                <w:szCs w:val="18"/>
                <w:lang w:val="es-ES_tradnl"/>
              </w:rPr>
            </w:pPr>
          </w:p>
        </w:tc>
        <w:tc>
          <w:tcPr>
            <w:tcW w:w="1107" w:type="dxa"/>
            <w:tcBorders>
              <w:left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4B340C23" w14:textId="77777777">
            <w:pPr>
              <w:spacing w:after="0" w:line="240" w:lineRule="auto"/>
              <w:jc w:val="center"/>
              <w:rPr>
                <w:rFonts w:ascii="Arial" w:hAnsi="Arial" w:eastAsia="Times New Roman" w:cs="Arial"/>
                <w:b/>
                <w:bCs/>
                <w:color w:val="000000"/>
                <w:sz w:val="18"/>
                <w:szCs w:val="18"/>
                <w:lang w:val="es-ES_tradnl"/>
              </w:rPr>
            </w:pPr>
          </w:p>
        </w:tc>
        <w:tc>
          <w:tcPr>
            <w:tcW w:w="1343" w:type="dxa"/>
            <w:tcBorders>
              <w:left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26C27DFF" w14:textId="77777777">
            <w:pPr>
              <w:spacing w:after="0" w:line="240" w:lineRule="auto"/>
              <w:jc w:val="center"/>
              <w:rPr>
                <w:rFonts w:ascii="Arial" w:hAnsi="Arial" w:eastAsia="Times New Roman" w:cs="Arial"/>
                <w:b/>
                <w:bCs/>
                <w:color w:val="000000"/>
                <w:sz w:val="18"/>
                <w:szCs w:val="18"/>
                <w:lang w:val="es-ES_tradnl"/>
              </w:rPr>
            </w:pPr>
          </w:p>
        </w:tc>
        <w:tc>
          <w:tcPr>
            <w:tcW w:w="1177" w:type="dxa"/>
            <w:tcBorders>
              <w:left w:val="single" w:color="auto" w:sz="4" w:space="0"/>
              <w:right w:val="single" w:color="auto" w:sz="4" w:space="0"/>
            </w:tcBorders>
            <w:shd w:val="clear" w:color="auto" w:fill="D9D9D9" w:themeFill="background1" w:themeFillShade="D9"/>
            <w:noWrap/>
            <w:tcMar/>
            <w:vAlign w:val="center"/>
          </w:tcPr>
          <w:p w:rsidRPr="00955DA0" w:rsidR="00FD7B80" w:rsidP="00B062CC" w:rsidRDefault="00A246FD" w14:paraId="0E686CF7" w14:textId="71745BB0">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17.19</w:t>
            </w:r>
          </w:p>
        </w:tc>
        <w:tc>
          <w:tcPr>
            <w:tcW w:w="1248" w:type="dxa"/>
            <w:tcBorders>
              <w:left w:val="single" w:color="auto" w:sz="4" w:space="0"/>
              <w:right w:val="single" w:color="auto" w:sz="4" w:space="0"/>
            </w:tcBorders>
            <w:shd w:val="clear" w:color="auto" w:fill="BFBFBF" w:themeFill="background1" w:themeFillShade="BF"/>
            <w:noWrap/>
            <w:tcMar/>
            <w:vAlign w:val="center"/>
            <w:hideMark/>
          </w:tcPr>
          <w:p w:rsidRPr="00955DA0" w:rsidR="00FD7B80" w:rsidP="00B062CC" w:rsidRDefault="00845F1C" w14:paraId="57290497" w14:textId="4EA36234">
            <w:pPr>
              <w:spacing w:after="0" w:line="240" w:lineRule="auto"/>
              <w:jc w:val="right"/>
              <w:rPr>
                <w:rFonts w:ascii="Arial" w:hAnsi="Arial" w:eastAsia="Times New Roman" w:cs="Arial"/>
                <w:b/>
                <w:bCs/>
                <w:color w:val="000000"/>
                <w:sz w:val="18"/>
                <w:szCs w:val="18"/>
                <w:lang w:val="es-ES_tradnl"/>
              </w:rPr>
            </w:pPr>
            <w:r w:rsidRPr="00845F1C">
              <w:rPr>
                <w:rFonts w:ascii="Arial" w:hAnsi="Arial" w:eastAsia="Times New Roman" w:cs="Arial"/>
                <w:b/>
                <w:bCs/>
                <w:color w:val="000000"/>
                <w:sz w:val="18"/>
                <w:szCs w:val="18"/>
                <w:lang w:val="es-ES_tradnl"/>
              </w:rPr>
              <w:t>1,928,049</w:t>
            </w:r>
          </w:p>
        </w:tc>
      </w:tr>
      <w:tr w:rsidRPr="00955DA0" w:rsidR="00974E6D" w:rsidTr="182F810D" w14:paraId="5BEA0D8E" w14:textId="77777777">
        <w:trPr>
          <w:trHeight w:val="52"/>
        </w:trPr>
        <w:tc>
          <w:tcPr>
            <w:tcW w:w="2430" w:type="dxa"/>
            <w:tcBorders>
              <w:left w:val="single" w:color="auto" w:sz="4" w:space="0"/>
              <w:bottom w:val="single" w:color="auto" w:sz="4" w:space="0"/>
              <w:right w:val="single" w:color="auto" w:sz="4" w:space="0"/>
            </w:tcBorders>
            <w:shd w:val="clear" w:color="auto" w:fill="D9D9D9" w:themeFill="background1" w:themeFillShade="D9"/>
            <w:noWrap/>
            <w:tcMar/>
            <w:vAlign w:val="center"/>
            <w:hideMark/>
          </w:tcPr>
          <w:p w:rsidRPr="00955DA0" w:rsidR="00FD7B80" w:rsidP="00B062CC" w:rsidRDefault="00FD7B80" w14:paraId="6DE4991E" w14:textId="6056E5DA">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Amapá</w:t>
            </w:r>
            <w:r>
              <w:rPr>
                <w:rFonts w:ascii="Arial" w:hAnsi="Arial" w:eastAsia="Times New Roman" w:cs="Arial"/>
                <w:b/>
                <w:bCs/>
                <w:color w:val="000000"/>
                <w:sz w:val="18"/>
                <w:szCs w:val="18"/>
                <w:lang w:val="es-ES_tradnl"/>
              </w:rPr>
              <w:t xml:space="preserve"> (2025)</w:t>
            </w:r>
          </w:p>
        </w:tc>
        <w:tc>
          <w:tcPr>
            <w:tcW w:w="1276" w:type="dxa"/>
            <w:tcBorders>
              <w:left w:val="single" w:color="auto" w:sz="4" w:space="0"/>
              <w:bottom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75D312AD" w14:textId="77777777">
            <w:pPr>
              <w:spacing w:after="0" w:line="240" w:lineRule="auto"/>
              <w:jc w:val="right"/>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33,000,000</w:t>
            </w:r>
          </w:p>
        </w:tc>
        <w:tc>
          <w:tcPr>
            <w:tcW w:w="1107" w:type="dxa"/>
            <w:tcBorders>
              <w:left w:val="single" w:color="auto" w:sz="4" w:space="0"/>
              <w:bottom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3D805D93" w14:textId="77777777">
            <w:pPr>
              <w:spacing w:after="0" w:line="240" w:lineRule="auto"/>
              <w:jc w:val="center"/>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7.54</w:t>
            </w:r>
          </w:p>
        </w:tc>
        <w:tc>
          <w:tcPr>
            <w:tcW w:w="1343" w:type="dxa"/>
            <w:tcBorders>
              <w:left w:val="single" w:color="auto" w:sz="4" w:space="0"/>
              <w:bottom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0092AB72" w14:textId="77777777">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5.85</w:t>
            </w:r>
          </w:p>
        </w:tc>
        <w:tc>
          <w:tcPr>
            <w:tcW w:w="1177" w:type="dxa"/>
            <w:tcBorders>
              <w:left w:val="single" w:color="auto" w:sz="4" w:space="0"/>
              <w:bottom w:val="single" w:color="auto" w:sz="4" w:space="0"/>
              <w:right w:val="single" w:color="auto" w:sz="4" w:space="0"/>
            </w:tcBorders>
            <w:shd w:val="clear" w:color="auto" w:fill="D9D9D9" w:themeFill="background1" w:themeFillShade="D9"/>
            <w:noWrap/>
            <w:tcMar/>
            <w:vAlign w:val="center"/>
          </w:tcPr>
          <w:p w:rsidRPr="00955DA0" w:rsidR="00FD7B80" w:rsidP="00B062CC" w:rsidRDefault="00FD7B80" w14:paraId="15C7DC21" w14:textId="0E584774">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22.45</w:t>
            </w:r>
          </w:p>
        </w:tc>
        <w:tc>
          <w:tcPr>
            <w:tcW w:w="1248" w:type="dxa"/>
            <w:tcBorders>
              <w:left w:val="single" w:color="auto" w:sz="4" w:space="0"/>
              <w:bottom w:val="single" w:color="auto" w:sz="4" w:space="0"/>
              <w:right w:val="single" w:color="auto" w:sz="4" w:space="0"/>
            </w:tcBorders>
            <w:shd w:val="clear" w:color="auto" w:fill="BFBFBF" w:themeFill="background1" w:themeFillShade="BF"/>
            <w:noWrap/>
            <w:tcMar/>
            <w:vAlign w:val="center"/>
            <w:hideMark/>
          </w:tcPr>
          <w:p w:rsidRPr="00955DA0" w:rsidR="00FD7B80" w:rsidP="00B062CC" w:rsidRDefault="00FD7B80" w14:paraId="2F549BCE" w14:textId="77777777">
            <w:pPr>
              <w:spacing w:after="0" w:line="240" w:lineRule="auto"/>
              <w:jc w:val="right"/>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1,470,192</w:t>
            </w:r>
          </w:p>
        </w:tc>
      </w:tr>
      <w:tr w:rsidRPr="00955DA0" w:rsidR="00FD7B80" w:rsidTr="182F810D" w14:paraId="011FA3CB" w14:textId="77777777">
        <w:trPr>
          <w:trHeight w:val="52"/>
        </w:trPr>
        <w:tc>
          <w:tcPr>
            <w:tcW w:w="8581" w:type="dxa"/>
            <w:gridSpan w:val="6"/>
            <w:tcBorders>
              <w:top w:val="single" w:color="auto" w:sz="4" w:space="0"/>
            </w:tcBorders>
            <w:shd w:val="clear" w:color="auto" w:fill="auto"/>
            <w:noWrap/>
            <w:tcMar/>
            <w:vAlign w:val="center"/>
          </w:tcPr>
          <w:p w:rsidRPr="00FD7B80" w:rsidR="00FD7B80" w:rsidP="00FD7B80" w:rsidRDefault="00FD7B80" w14:paraId="4AA6EEB0" w14:textId="73253C22">
            <w:pPr>
              <w:spacing w:after="0" w:line="240" w:lineRule="auto"/>
              <w:rPr>
                <w:rFonts w:ascii="Arial" w:hAnsi="Arial" w:eastAsia="Times New Roman" w:cs="Arial"/>
                <w:color w:val="000000"/>
                <w:sz w:val="16"/>
                <w:szCs w:val="16"/>
                <w:lang w:val="es-ES_tradnl"/>
              </w:rPr>
            </w:pPr>
            <w:r w:rsidRPr="00FD7B80">
              <w:rPr>
                <w:rFonts w:ascii="Arial" w:hAnsi="Arial" w:eastAsia="Times New Roman" w:cs="Arial"/>
                <w:color w:val="000000"/>
                <w:sz w:val="16"/>
                <w:szCs w:val="16"/>
                <w:lang w:val="es-ES_tradnl"/>
              </w:rPr>
              <w:t>Fuente Propia.</w:t>
            </w:r>
          </w:p>
        </w:tc>
      </w:tr>
      <w:bookmarkEnd w:id="1"/>
    </w:tbl>
    <w:p w:rsidRPr="00B04658" w:rsidR="00D316AD" w:rsidP="00D316AD" w:rsidRDefault="00D316AD" w14:paraId="24D58649" w14:textId="77777777">
      <w:pPr>
        <w:pStyle w:val="Paragraph"/>
        <w:numPr>
          <w:ilvl w:val="0"/>
          <w:numId w:val="0"/>
        </w:numPr>
        <w:ind w:left="720"/>
        <w:outlineLvl w:val="9"/>
        <w:rPr>
          <w:rFonts w:ascii="Arial" w:hAnsi="Arial" w:cs="Arial"/>
          <w:sz w:val="22"/>
          <w:szCs w:val="22"/>
          <w:lang w:val="es-ES_tradnl"/>
        </w:rPr>
      </w:pPr>
    </w:p>
    <w:p w:rsidRPr="00BE5651" w:rsidR="00F10D9A" w:rsidP="00E642A9" w:rsidRDefault="007E781F" w14:paraId="111B59F8" w14:textId="77777777">
      <w:pPr>
        <w:pStyle w:val="Chapter"/>
        <w:numPr>
          <w:ilvl w:val="0"/>
          <w:numId w:val="2"/>
        </w:numPr>
        <w:spacing w:before="120" w:after="120"/>
        <w:ind w:left="720" w:hanging="612"/>
        <w:jc w:val="left"/>
        <w:outlineLvl w:val="0"/>
        <w:rPr>
          <w:rFonts w:ascii="Arial" w:hAnsi="Arial" w:cs="Arial"/>
          <w:bCs/>
          <w:sz w:val="22"/>
          <w:szCs w:val="22"/>
          <w:lang w:val="es-ES_tradnl"/>
        </w:rPr>
      </w:pPr>
      <w:bookmarkStart w:name="_Toc11842571" w:id="2"/>
      <w:r w:rsidRPr="00BE5651">
        <w:rPr>
          <w:rFonts w:ascii="Arial" w:hAnsi="Arial" w:cs="Arial"/>
          <w:sz w:val="22"/>
          <w:szCs w:val="22"/>
          <w:lang w:val="es-ES_tradnl"/>
        </w:rPr>
        <w:t>Antecedentes</w:t>
      </w:r>
      <w:r w:rsidRPr="00BE5651">
        <w:rPr>
          <w:rFonts w:ascii="Arial" w:hAnsi="Arial" w:cs="Arial"/>
          <w:b w:val="0"/>
          <w:sz w:val="22"/>
          <w:szCs w:val="22"/>
          <w:lang w:val="es-ES_tradnl"/>
        </w:rPr>
        <w:t>.</w:t>
      </w:r>
      <w:bookmarkEnd w:id="2"/>
      <w:r w:rsidRPr="00BE5651">
        <w:rPr>
          <w:rFonts w:ascii="Arial" w:hAnsi="Arial" w:cs="Arial"/>
          <w:sz w:val="22"/>
          <w:szCs w:val="22"/>
          <w:lang w:val="es-ES_tradnl"/>
        </w:rPr>
        <w:t xml:space="preserve"> </w:t>
      </w:r>
    </w:p>
    <w:p w:rsidRPr="00BE5651" w:rsidR="004B6BD1" w:rsidP="004B6BD1" w:rsidRDefault="004B6BD1" w14:paraId="757B5B63" w14:textId="710D6AB6">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E5651">
        <w:rPr>
          <w:rFonts w:ascii="Arial" w:hAnsi="Arial" w:eastAsia="Arial" w:cs="Arial"/>
          <w:color w:val="000000"/>
          <w:sz w:val="22"/>
          <w:szCs w:val="22"/>
          <w:lang w:val="es-ES_tradnl"/>
        </w:rPr>
        <w:t xml:space="preserve">La presente operación forma parte de la CCLIP-PROFISCO II (BR-X1039), </w:t>
      </w:r>
      <w:r w:rsidRPr="00BE5651">
        <w:rPr>
          <w:rFonts w:ascii="Arial" w:hAnsi="Arial" w:eastAsia="Arial" w:cs="Arial"/>
          <w:sz w:val="22"/>
          <w:szCs w:val="22"/>
          <w:lang w:val="es-ES_tradnl"/>
        </w:rPr>
        <w:t xml:space="preserve">denominada Programa de Modernización de la Gestión Fiscal en Brasil, que tiene por objetivo </w:t>
      </w:r>
      <w:r w:rsidRPr="00BE5651">
        <w:rPr>
          <w:rFonts w:ascii="Arial" w:hAnsi="Arial" w:eastAsia="Arial" w:cs="Arial"/>
          <w:color w:val="000000"/>
          <w:sz w:val="22"/>
          <w:szCs w:val="22"/>
          <w:lang w:val="es-ES_tradnl"/>
        </w:rPr>
        <w:t xml:space="preserve">contribuir a la sostenibilidad fiscal, a través de: (i) modernización de la gestión de hacienda; (ii) mejora de la administración tributaria; y (iii) mejora de la gestión del gasto público. La CCLIP-PROFISCO II fue aprobada por el Directorio Ejecutivo del Banco en diciembre de 2017 (PR-4546). En este contexto se sitúa la presente operación individual, que se ejecutará en la modalidad de inversión en el período de </w:t>
      </w:r>
      <w:r w:rsidR="003C4992">
        <w:rPr>
          <w:rFonts w:ascii="Arial" w:hAnsi="Arial" w:eastAsia="Arial" w:cs="Arial"/>
          <w:color w:val="000000"/>
          <w:sz w:val="22"/>
          <w:szCs w:val="22"/>
          <w:lang w:val="es-ES_tradnl"/>
        </w:rPr>
        <w:t>cinco</w:t>
      </w:r>
      <w:r w:rsidRPr="00BE5651">
        <w:rPr>
          <w:rFonts w:ascii="Arial" w:hAnsi="Arial" w:eastAsia="Arial" w:cs="Arial"/>
          <w:color w:val="000000"/>
          <w:sz w:val="22"/>
          <w:szCs w:val="22"/>
          <w:lang w:val="es-ES_tradnl"/>
        </w:rPr>
        <w:t xml:space="preserve"> años</w:t>
      </w:r>
      <w:r w:rsidRPr="00BE5651">
        <w:rPr>
          <w:rFonts w:ascii="Arial" w:hAnsi="Arial" w:eastAsia="Arial" w:cs="Arial"/>
          <w:sz w:val="22"/>
          <w:szCs w:val="22"/>
          <w:lang w:val="es-ES_tradnl"/>
        </w:rPr>
        <w:t>.</w:t>
      </w:r>
    </w:p>
    <w:p w:rsidRPr="00BE5651" w:rsidR="004B6BD1" w:rsidP="004B6BD1" w:rsidRDefault="004B6BD1" w14:paraId="186DD523" w14:textId="2E217733">
      <w:pPr>
        <w:pStyle w:val="Paragraph"/>
        <w:numPr>
          <w:ilvl w:val="1"/>
          <w:numId w:val="2"/>
        </w:numPr>
        <w:tabs>
          <w:tab w:val="clear" w:pos="1296"/>
          <w:tab w:val="num" w:pos="720"/>
        </w:tabs>
        <w:ind w:left="720" w:hanging="720"/>
        <w:outlineLvl w:val="9"/>
        <w:rPr>
          <w:rFonts w:ascii="Arial" w:hAnsi="Arial" w:eastAsia="Arial" w:cs="Arial"/>
          <w:color w:val="000000"/>
          <w:sz w:val="22"/>
          <w:szCs w:val="22"/>
          <w:lang w:val="es-ES_tradnl"/>
        </w:rPr>
      </w:pPr>
      <w:bookmarkStart w:name="_Hlk8144718" w:id="3"/>
      <w:r w:rsidRPr="00BE5651">
        <w:rPr>
          <w:rFonts w:ascii="Arial" w:hAnsi="Arial" w:eastAsia="Arial" w:cs="Arial"/>
          <w:color w:val="000000"/>
          <w:sz w:val="22"/>
          <w:szCs w:val="22"/>
          <w:lang w:val="es-ES_tradnl"/>
        </w:rPr>
        <w:t>El estado de Amapá tuvo su operación individual aprobada para participar en la CCLIP</w:t>
      </w:r>
      <w:r w:rsidR="004E4810">
        <w:rPr>
          <w:rFonts w:ascii="Arial" w:hAnsi="Arial" w:eastAsia="Arial" w:cs="Arial"/>
          <w:color w:val="000000"/>
          <w:sz w:val="22"/>
          <w:szCs w:val="22"/>
          <w:lang w:val="es-ES_tradnl"/>
        </w:rPr>
        <w:noBreakHyphen/>
        <w:t xml:space="preserve"> </w:t>
      </w:r>
      <w:r w:rsidRPr="00BE5651">
        <w:rPr>
          <w:rFonts w:ascii="Arial" w:hAnsi="Arial" w:eastAsia="Arial" w:cs="Arial"/>
          <w:color w:val="000000"/>
          <w:sz w:val="22"/>
          <w:szCs w:val="22"/>
          <w:lang w:val="es-ES_tradnl"/>
        </w:rPr>
        <w:t>PROFISCO I (BR-X1005)</w:t>
      </w:r>
      <w:r w:rsidRPr="00BE5651">
        <w:rPr>
          <w:rFonts w:ascii="Arial" w:hAnsi="Arial" w:eastAsia="Arial" w:cs="Arial"/>
          <w:color w:val="000000"/>
          <w:sz w:val="22"/>
          <w:szCs w:val="22"/>
          <w:vertAlign w:val="superscript"/>
        </w:rPr>
        <w:footnoteReference w:id="2"/>
      </w:r>
      <w:r w:rsidRPr="00BE5651">
        <w:rPr>
          <w:rFonts w:ascii="Arial" w:hAnsi="Arial" w:eastAsia="Arial" w:cs="Arial"/>
          <w:color w:val="000000"/>
          <w:sz w:val="22"/>
          <w:szCs w:val="22"/>
          <w:lang w:val="es-ES_tradnl"/>
        </w:rPr>
        <w:t>; sin embargo, no recibió autorización por parte de la Secretaría del Tesoro Nacional (STN) para la firma del contrato de préstamo, debido al no cumplimiento de uno de los requisitos de la Ley de Responsabilidad Fiscal (LRF)</w:t>
      </w:r>
      <w:r w:rsidRPr="00BE5651">
        <w:rPr>
          <w:rFonts w:ascii="Arial" w:hAnsi="Arial" w:eastAsia="Arial" w:cs="Arial"/>
          <w:color w:val="000000"/>
          <w:sz w:val="22"/>
          <w:szCs w:val="22"/>
          <w:vertAlign w:val="superscript"/>
        </w:rPr>
        <w:footnoteReference w:id="3"/>
      </w:r>
      <w:r w:rsidRPr="00BE5651">
        <w:rPr>
          <w:rFonts w:ascii="Arial" w:hAnsi="Arial" w:eastAsia="Arial" w:cs="Arial"/>
          <w:color w:val="000000"/>
          <w:sz w:val="22"/>
          <w:szCs w:val="22"/>
          <w:lang w:val="es-ES_tradnl"/>
        </w:rPr>
        <w:t xml:space="preserve"> referente al límite de gasto con personal del Poder Legislativo.</w:t>
      </w:r>
      <w:bookmarkEnd w:id="3"/>
      <w:r w:rsidRPr="00BE5651">
        <w:rPr>
          <w:rFonts w:ascii="Arial" w:hAnsi="Arial" w:eastAsia="Arial" w:cs="Arial"/>
          <w:color w:val="000000"/>
          <w:sz w:val="22"/>
          <w:szCs w:val="22"/>
          <w:lang w:val="es-ES_tradnl"/>
        </w:rPr>
        <w:t xml:space="preserve"> Actualmente, el estado se encuentra en conformidad con todos los requerimientos de la LRF. Adicionalmente, el estado ejecutó satisfactoriamente, a través de su Secretaría de Hacienda (SEFAZ/AP), el Programa de Modernización de los Ingresos y Gestión Financiera y Patrimonial del Estado de Amapá (PMAE/AP) con el Banco Nacional de Desarrollo Económico y Social (BNDS), cuyo contenido fue bastante similar al PROFISCO I</w:t>
      </w:r>
      <w:r w:rsidRPr="00BE5651">
        <w:rPr>
          <w:rFonts w:ascii="Arial" w:hAnsi="Arial" w:eastAsia="Arial" w:cs="Arial"/>
          <w:sz w:val="22"/>
          <w:szCs w:val="22"/>
          <w:vertAlign w:val="superscript"/>
        </w:rPr>
        <w:footnoteReference w:id="4"/>
      </w:r>
      <w:r w:rsidR="003C4992">
        <w:rPr>
          <w:rFonts w:ascii="Arial" w:hAnsi="Arial" w:eastAsia="Arial" w:cs="Arial"/>
          <w:color w:val="000000"/>
          <w:sz w:val="22"/>
          <w:szCs w:val="22"/>
          <w:lang w:val="es-ES_tradnl"/>
        </w:rPr>
        <w:t>.</w:t>
      </w:r>
    </w:p>
    <w:p w:rsidRPr="00BE5651" w:rsidR="004B6BD1" w:rsidP="004B6BD1" w:rsidRDefault="004B6BD1" w14:paraId="4896500B" w14:textId="57CAD5EB">
      <w:pPr>
        <w:pStyle w:val="Paragraph"/>
        <w:numPr>
          <w:ilvl w:val="1"/>
          <w:numId w:val="2"/>
        </w:numPr>
        <w:tabs>
          <w:tab w:val="clear" w:pos="1296"/>
          <w:tab w:val="num" w:pos="720"/>
        </w:tabs>
        <w:ind w:left="720" w:hanging="720"/>
        <w:outlineLvl w:val="9"/>
        <w:rPr>
          <w:rFonts w:ascii="Arial" w:hAnsi="Arial" w:eastAsia="Arial" w:cs="Arial"/>
          <w:color w:val="000000"/>
          <w:sz w:val="22"/>
          <w:szCs w:val="22"/>
          <w:lang w:val="es-ES_tradnl"/>
        </w:rPr>
      </w:pPr>
      <w:bookmarkStart w:name="_Hlk2787229" w:id="5"/>
      <w:r w:rsidRPr="00BE5651">
        <w:rPr>
          <w:rFonts w:ascii="Arial" w:hAnsi="Arial" w:eastAsia="Arial" w:cs="Arial"/>
          <w:color w:val="000000"/>
          <w:sz w:val="22"/>
          <w:szCs w:val="22"/>
          <w:lang w:val="es-ES_tradnl"/>
        </w:rPr>
        <w:t>En los últimos 5 años, Brasil viene enfrentado importantes desafíos para mantener su economía a un ritmo de crecimiento sostenible. El Producto Interno Bruto (PIB) brasileño disminuyó 3,2% en 2015 y el 3,3% en 2016. En 2017 y 2018, el PIB presentó una ligera recuperación, creciendo el 1,1% en cada año</w:t>
      </w:r>
      <w:r w:rsidRPr="00BE5651">
        <w:rPr>
          <w:rFonts w:ascii="Arial" w:hAnsi="Arial" w:eastAsia="Arial" w:cs="Arial"/>
          <w:color w:val="000000"/>
          <w:sz w:val="22"/>
          <w:szCs w:val="22"/>
          <w:vertAlign w:val="superscript"/>
        </w:rPr>
        <w:footnoteReference w:id="5"/>
      </w:r>
      <w:bookmarkEnd w:id="5"/>
      <w:r w:rsidR="003C4992">
        <w:rPr>
          <w:rFonts w:ascii="Arial" w:hAnsi="Arial" w:eastAsia="Arial" w:cs="Arial"/>
          <w:color w:val="000000"/>
          <w:sz w:val="22"/>
          <w:szCs w:val="22"/>
          <w:lang w:val="es-ES_tradnl"/>
        </w:rPr>
        <w:t xml:space="preserve">. </w:t>
      </w:r>
      <w:r w:rsidRPr="00BE5651">
        <w:rPr>
          <w:rFonts w:ascii="Arial" w:hAnsi="Arial" w:eastAsia="Arial" w:cs="Arial"/>
          <w:color w:val="000000"/>
          <w:sz w:val="22"/>
          <w:szCs w:val="22"/>
          <w:lang w:val="es-ES_tradnl"/>
        </w:rPr>
        <w:t>Como resultado, el ingreso tributario tuvo una pérdida de aproximadamente tres puntos porcentuales del PIB entre 2013-2017 (34,5% y 31,6%). Los gastos públicos aumentaron del 37,4% del PIB en 2013 al 41,6% en 2017. El resultado primario alcanzó un déficit del 2,5% y del 1,9% del PIB en 2016-2017. La deuda pasó del 60% del PIB en 2013 al 78,6% en 2016, y se prevé que alcanzará el 96% en 2023</w:t>
      </w:r>
      <w:r w:rsidRPr="00BE5651">
        <w:rPr>
          <w:rFonts w:ascii="Arial" w:hAnsi="Arial" w:eastAsia="Arial" w:cs="Arial"/>
          <w:color w:val="000000"/>
          <w:sz w:val="22"/>
          <w:szCs w:val="22"/>
          <w:vertAlign w:val="superscript"/>
          <w:lang w:val="es-ES_tradnl"/>
        </w:rPr>
        <w:footnoteReference w:id="6"/>
      </w:r>
      <w:r w:rsidR="003C4992">
        <w:rPr>
          <w:rFonts w:ascii="Arial" w:hAnsi="Arial" w:eastAsia="Arial" w:cs="Arial"/>
          <w:color w:val="000000"/>
          <w:sz w:val="22"/>
          <w:szCs w:val="22"/>
          <w:lang w:val="es-ES_tradnl"/>
        </w:rPr>
        <w:t>.</w:t>
      </w:r>
      <w:r w:rsidR="00B456BF">
        <w:rPr>
          <w:rFonts w:ascii="Arial" w:hAnsi="Arial" w:eastAsia="Arial" w:cs="Arial"/>
          <w:color w:val="000000"/>
          <w:sz w:val="22"/>
          <w:szCs w:val="22"/>
          <w:lang w:val="es-ES_tradnl"/>
        </w:rPr>
        <w:t xml:space="preserve"> </w:t>
      </w:r>
    </w:p>
    <w:p w:rsidRPr="00BE5651" w:rsidR="004B6BD1" w:rsidP="004B6BD1" w:rsidRDefault="004B6BD1" w14:paraId="498995E7" w14:textId="3B397271">
      <w:pPr>
        <w:pStyle w:val="Paragraph"/>
        <w:numPr>
          <w:ilvl w:val="1"/>
          <w:numId w:val="2"/>
        </w:numPr>
        <w:tabs>
          <w:tab w:val="clear" w:pos="1296"/>
          <w:tab w:val="num" w:pos="720"/>
        </w:tabs>
        <w:ind w:left="720" w:hanging="720"/>
        <w:outlineLvl w:val="9"/>
        <w:rPr>
          <w:rFonts w:ascii="Arial" w:hAnsi="Arial" w:eastAsia="Arial" w:cs="Arial"/>
          <w:color w:val="000000" w:themeColor="text1"/>
          <w:sz w:val="22"/>
          <w:szCs w:val="22"/>
          <w:lang w:val="es-ES_tradnl"/>
        </w:rPr>
      </w:pPr>
      <w:r w:rsidRPr="00BE5651">
        <w:rPr>
          <w:rFonts w:ascii="Arial" w:hAnsi="Arial" w:eastAsia="Arial" w:cs="Arial"/>
          <w:color w:val="000000"/>
          <w:sz w:val="22"/>
          <w:szCs w:val="22"/>
          <w:lang w:val="es-ES_tradnl"/>
        </w:rPr>
        <w:t>El efecto de la crisis fue aún mayor sobre la actividad económica de Amapá. El PIB de Amapá (PIB-AP) cayó un 5,5% en 2015 y un 4,2% en 2016,</w:t>
      </w:r>
      <w:r w:rsidRPr="00BE5651">
        <w:rPr>
          <w:rFonts w:ascii="Arial" w:hAnsi="Arial" w:eastAsia="Arial" w:cs="Arial"/>
          <w:color w:val="000000"/>
          <w:sz w:val="22"/>
          <w:szCs w:val="22"/>
          <w:vertAlign w:val="superscript"/>
        </w:rPr>
        <w:footnoteReference w:id="7"/>
      </w:r>
      <w:r w:rsidRPr="00BE5651">
        <w:rPr>
          <w:rFonts w:ascii="Arial" w:hAnsi="Arial" w:eastAsia="Arial" w:cs="Arial"/>
          <w:color w:val="000000"/>
          <w:sz w:val="22"/>
          <w:szCs w:val="22"/>
          <w:lang w:val="es-ES_tradnl"/>
        </w:rPr>
        <w:t xml:space="preserve"> con una recuperación del 0,8% y del 2,8% en 2017 y 2018, respectivamente. </w:t>
      </w:r>
      <w:bookmarkStart w:name="_Hlk490052931" w:id="6"/>
      <w:r w:rsidRPr="00BE5651">
        <w:rPr>
          <w:rFonts w:ascii="Arial" w:hAnsi="Arial" w:eastAsia="Arial" w:cs="Arial"/>
          <w:color w:val="000000"/>
          <w:sz w:val="22"/>
          <w:szCs w:val="22"/>
          <w:lang w:val="es-ES_tradnl"/>
        </w:rPr>
        <w:t>El Impuesto a la Circulación de Mercaderías y Servicios (ICMS), principal fuente de recursos tributarios presentó sucesivas caídas entre 2014 y 2017 como porcentaje del PIB-AP (6,43%, 5,67%, 4,95% y 5,08 % respectivamente), con una ligera recuperación en 2018 a 5,46% del PIB-AP. En el mismo contexto, el gasto con personal presentó un crecimiento en el período 2015 a 2018 (15,55% a 18.57% del PIB-AP). Como consecuencia, el estado presentó presentando resultados primarios deficitarios entre los años 2013 y 2016 (0,87% a 3,14% del PIB-AP), con una recuperación en 2017 y 2018, que sólo fue posible con la disminución de las inversiones públicas, que presentaron una caída del 3,76%</w:t>
      </w:r>
      <w:bookmarkEnd w:id="6"/>
      <w:r w:rsidRPr="00BE5651">
        <w:rPr>
          <w:rFonts w:ascii="Arial" w:hAnsi="Arial" w:eastAsia="Arial" w:cs="Arial"/>
          <w:color w:val="000000"/>
          <w:sz w:val="22"/>
          <w:szCs w:val="22"/>
          <w:lang w:val="es-ES_tradnl"/>
        </w:rPr>
        <w:t xml:space="preserve"> a 1,14% del PIB-AP entre 2013</w:t>
      </w:r>
      <w:r w:rsidRPr="00BE5651">
        <w:rPr>
          <w:rFonts w:ascii="Arial" w:hAnsi="Arial" w:eastAsia="Arial" w:cs="Arial"/>
          <w:color w:val="000000"/>
          <w:sz w:val="22"/>
          <w:szCs w:val="22"/>
          <w:lang w:val="es-ES_tradnl"/>
        </w:rPr>
        <w:noBreakHyphen/>
        <w:t>2018</w:t>
      </w:r>
      <w:r w:rsidRPr="00BE5651">
        <w:rPr>
          <w:rFonts w:ascii="Arial" w:hAnsi="Arial" w:eastAsia="Arial" w:cs="Arial"/>
          <w:color w:val="000000"/>
          <w:sz w:val="22"/>
          <w:szCs w:val="22"/>
          <w:vertAlign w:val="superscript"/>
        </w:rPr>
        <w:footnoteReference w:id="8"/>
      </w:r>
      <w:r w:rsidR="003C4992">
        <w:rPr>
          <w:rFonts w:ascii="Arial" w:hAnsi="Arial" w:eastAsia="Arial" w:cs="Arial"/>
          <w:color w:val="000000"/>
          <w:sz w:val="22"/>
          <w:szCs w:val="22"/>
          <w:lang w:val="es-ES_tradnl"/>
        </w:rPr>
        <w:t>.</w:t>
      </w:r>
      <w:r w:rsidR="00B456BF">
        <w:rPr>
          <w:rFonts w:ascii="Arial" w:hAnsi="Arial" w:eastAsia="Arial" w:cs="Arial"/>
          <w:color w:val="000000"/>
          <w:sz w:val="22"/>
          <w:szCs w:val="22"/>
          <w:vertAlign w:val="superscript"/>
          <w:lang w:val="es-ES_tradnl"/>
        </w:rPr>
        <w:t xml:space="preserve"> </w:t>
      </w:r>
    </w:p>
    <w:p w:rsidRPr="00BE5651" w:rsidR="004B6BD1" w:rsidP="00BE5651" w:rsidRDefault="004B6BD1" w14:paraId="55ADA9B3" w14:textId="5509C820">
      <w:pPr>
        <w:pStyle w:val="Paragraph"/>
        <w:numPr>
          <w:ilvl w:val="1"/>
          <w:numId w:val="2"/>
        </w:numPr>
        <w:tabs>
          <w:tab w:val="clear" w:pos="1296"/>
          <w:tab w:val="num" w:pos="720"/>
        </w:tabs>
        <w:ind w:left="720" w:hanging="720"/>
        <w:outlineLvl w:val="9"/>
        <w:rPr>
          <w:rFonts w:ascii="Arial" w:hAnsi="Arial" w:cs="Arial"/>
          <w:sz w:val="22"/>
          <w:szCs w:val="22"/>
          <w:lang w:val="es-ES_tradnl"/>
        </w:rPr>
      </w:pPr>
      <w:bookmarkStart w:name="_Hlk517198700" w:id="7"/>
      <w:bookmarkStart w:name="_Hlk505625564" w:id="8"/>
      <w:r w:rsidRPr="00BE5651">
        <w:rPr>
          <w:rFonts w:ascii="Arial" w:hAnsi="Arial" w:eastAsia="Arial" w:cs="Arial"/>
          <w:b/>
          <w:bCs/>
          <w:sz w:val="22"/>
          <w:szCs w:val="22"/>
          <w:lang w:val="es-ES_tradnl"/>
        </w:rPr>
        <w:t>Justificación.</w:t>
      </w:r>
      <w:r w:rsidRPr="00BE5651">
        <w:rPr>
          <w:rFonts w:ascii="Arial" w:hAnsi="Arial" w:eastAsia="Arial" w:cs="Arial"/>
          <w:sz w:val="22"/>
          <w:szCs w:val="22"/>
          <w:lang w:val="es-ES_tradnl"/>
        </w:rPr>
        <w:t xml:space="preserve"> Amapá es la tercera menor economía entre los 26 estados brasileños y el Distrito Federal.</w:t>
      </w:r>
      <w:r w:rsidRPr="00BE5651">
        <w:rPr>
          <w:rStyle w:val="FootnoteReference"/>
          <w:rFonts w:ascii="Arial" w:hAnsi="Arial" w:eastAsia="Arial" w:cs="Arial"/>
          <w:sz w:val="22"/>
          <w:szCs w:val="22"/>
          <w:lang w:val="es-ES_tradnl"/>
        </w:rPr>
        <w:footnoteReference w:id="9"/>
      </w:r>
      <w:r w:rsidRPr="00BE5651">
        <w:rPr>
          <w:rFonts w:ascii="Arial" w:hAnsi="Arial" w:eastAsia="Arial" w:cs="Arial"/>
          <w:sz w:val="22"/>
          <w:szCs w:val="22"/>
          <w:lang w:val="es-ES_tradnl"/>
        </w:rPr>
        <w:t xml:space="preserve"> Su principal ingreso son las transferencias del Gobierno Central</w:t>
      </w:r>
      <w:r w:rsidRPr="00BE5651">
        <w:rPr>
          <w:rStyle w:val="FootnoteReference"/>
          <w:rFonts w:ascii="Arial" w:hAnsi="Arial" w:cs="Arial"/>
          <w:sz w:val="22"/>
          <w:szCs w:val="22"/>
          <w:lang w:val="es-ES_tradnl"/>
        </w:rPr>
        <w:footnoteReference w:id="10"/>
      </w:r>
      <w:r w:rsidR="003C4992">
        <w:rPr>
          <w:rFonts w:ascii="Arial" w:hAnsi="Arial" w:eastAsia="Arial" w:cs="Arial"/>
          <w:sz w:val="22"/>
          <w:szCs w:val="22"/>
          <w:lang w:val="es-ES_tradnl"/>
        </w:rPr>
        <w:t>,</w:t>
      </w:r>
      <w:r w:rsidRPr="00BE5651">
        <w:rPr>
          <w:rFonts w:ascii="Arial" w:hAnsi="Arial" w:eastAsia="Arial" w:cs="Arial"/>
          <w:sz w:val="22"/>
          <w:szCs w:val="22"/>
          <w:lang w:val="es-ES_tradnl"/>
        </w:rPr>
        <w:t xml:space="preserve"> que en el período 2014-2018 presentó un promedio de aproximadamente el 21% del PIB/AP, representando el 75% de los ingresos totales. Esta dependencia hace que las oscilaciones que ocurren en la </w:t>
      </w:r>
      <w:r w:rsidRPr="00BE5651">
        <w:rPr>
          <w:rFonts w:ascii="Arial" w:hAnsi="Arial" w:cs="Arial"/>
          <w:sz w:val="22"/>
          <w:szCs w:val="22"/>
          <w:lang w:val="es-ES_tradnl"/>
        </w:rPr>
        <w:t>economía</w:t>
      </w:r>
      <w:r w:rsidRPr="00BE5651">
        <w:rPr>
          <w:rFonts w:ascii="Arial" w:hAnsi="Arial" w:eastAsia="Arial" w:cs="Arial"/>
          <w:sz w:val="22"/>
          <w:szCs w:val="22"/>
          <w:lang w:val="es-ES_tradnl"/>
        </w:rPr>
        <w:t xml:space="preserve"> del país tengan un fuerte impacto en el panorama económico y fiscal del estado. El estado necesita disminuir esta debilidad, con la generación de espacio fiscal en un ambiente sustentable que permita aprovechar las inversiones para estimular el crecimiento de su economía</w:t>
      </w:r>
    </w:p>
    <w:bookmarkEnd w:id="7"/>
    <w:bookmarkEnd w:id="8"/>
    <w:p w:rsidRPr="00BE5651" w:rsidR="004E7759" w:rsidP="00BE5651" w:rsidRDefault="004B6BD1" w14:paraId="0769AD59" w14:textId="44F62FB2">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E5651">
        <w:rPr>
          <w:rFonts w:ascii="Arial" w:hAnsi="Arial" w:cs="Arial"/>
          <w:sz w:val="22"/>
          <w:szCs w:val="22"/>
          <w:lang w:val="es-ES_tradnl"/>
        </w:rPr>
        <w:t xml:space="preserve">La lenta recuperación económica del país y la vulnerabilidad del estado ponen de relieve la urgencia de </w:t>
      </w:r>
      <w:r w:rsidRPr="00BE5651">
        <w:rPr>
          <w:rFonts w:ascii="Arial" w:hAnsi="Arial" w:eastAsia="Arial" w:cs="Arial"/>
          <w:sz w:val="22"/>
          <w:szCs w:val="22"/>
          <w:lang w:val="es-ES_tradnl"/>
        </w:rPr>
        <w:t>implementar</w:t>
      </w:r>
      <w:r w:rsidRPr="00BE5651">
        <w:rPr>
          <w:rFonts w:ascii="Arial" w:hAnsi="Arial" w:cs="Arial"/>
          <w:sz w:val="22"/>
          <w:szCs w:val="22"/>
          <w:lang w:val="es-ES_tradnl"/>
        </w:rPr>
        <w:t xml:space="preserve"> nuevas intervenciones de modernización de la gestión fiscal de AP con el objetivo de alcanzar el equilibrio de las cuentas públicas y consolidar su sostenibilidad fiscal. Además, son necesarios enfoques nuevos y complementarios para potenciar el desempeño fiscal del estado. A pesar de que el estado no tenga participado del PROFISCO I, su participación en el PMAE/AP contribuyó de manera importante en la mejora de su administración tributaria y en la integración del fisco estatal con otros niveles de gobierno con la implantación del Sistema Público de Escrituración Digital (SPED). Mediante estos esfuerzos, AP logró en parte contrarrestar los efectos de la crisis, principalmente con el aumento de la recaudación propia y la facilitación del cumplimiento tributario los cuales sumados a las medidas de ajuste fiscal han contribuido a alcanzar un Rating “B” en la clasificación </w:t>
      </w:r>
      <w:r w:rsidRPr="00BE5651">
        <w:rPr>
          <w:rFonts w:ascii="Arial" w:hAnsi="Arial" w:eastAsia="Arial" w:cs="Arial"/>
          <w:sz w:val="22"/>
          <w:szCs w:val="22"/>
          <w:lang w:val="es-ES_tradnl"/>
        </w:rPr>
        <w:t>la clasificación de la STN</w:t>
      </w:r>
      <w:r w:rsidRPr="00BE5651">
        <w:rPr>
          <w:rStyle w:val="FootnoteReference"/>
          <w:rFonts w:ascii="Arial" w:hAnsi="Arial" w:cs="Arial"/>
          <w:sz w:val="22"/>
          <w:szCs w:val="22"/>
          <w:lang w:val="es-ES_tradnl"/>
        </w:rPr>
        <w:footnoteReference w:id="11"/>
      </w:r>
      <w:r w:rsidR="003C4992">
        <w:rPr>
          <w:rFonts w:ascii="Arial" w:hAnsi="Arial" w:eastAsia="Arial" w:cs="Arial"/>
          <w:sz w:val="22"/>
          <w:szCs w:val="22"/>
          <w:lang w:val="es-ES_tradnl"/>
        </w:rPr>
        <w:t>.</w:t>
      </w:r>
      <w:r w:rsidRPr="00BE5651">
        <w:rPr>
          <w:rFonts w:ascii="Arial" w:hAnsi="Arial" w:cs="Arial"/>
          <w:sz w:val="22"/>
          <w:szCs w:val="22"/>
          <w:lang w:val="es-ES_tradnl"/>
        </w:rPr>
        <w:t xml:space="preserve"> El presente proyecto profundizará estas mismas líneas de modernización y además promoverá: (i) el fortalecimiento de la administración del gasto público; (ii) el aprovechamiento del SPED y de las tecnologías digitales; y (iii) la simplificación del cumplimento tributario para mejorar el ambiente de negocios.</w:t>
      </w:r>
      <w:r w:rsidRPr="00BE5651" w:rsidR="004E7759">
        <w:rPr>
          <w:rFonts w:ascii="Arial" w:hAnsi="Arial" w:cs="Arial"/>
          <w:sz w:val="22"/>
          <w:szCs w:val="22"/>
          <w:lang w:val="es-ES_tradnl"/>
        </w:rPr>
        <w:t xml:space="preserve"> </w:t>
      </w:r>
    </w:p>
    <w:p w:rsidRPr="00BE5651" w:rsidR="00F10D9A" w:rsidP="004E7759" w:rsidRDefault="004E7759" w14:paraId="43A32726" w14:textId="46C49B82">
      <w:pPr>
        <w:pStyle w:val="Chapter"/>
        <w:numPr>
          <w:ilvl w:val="0"/>
          <w:numId w:val="2"/>
        </w:numPr>
        <w:spacing w:before="120" w:after="120"/>
        <w:jc w:val="left"/>
        <w:outlineLvl w:val="0"/>
        <w:rPr>
          <w:rFonts w:ascii="Arial" w:hAnsi="Arial" w:cs="Arial"/>
          <w:sz w:val="22"/>
          <w:szCs w:val="22"/>
          <w:lang w:val="es-ES_tradnl"/>
        </w:rPr>
      </w:pPr>
      <w:r w:rsidRPr="00BE5651">
        <w:rPr>
          <w:rFonts w:ascii="Arial" w:hAnsi="Arial" w:cs="Arial"/>
          <w:sz w:val="22"/>
          <w:szCs w:val="22"/>
          <w:lang w:val="es-ES_tradnl"/>
        </w:rPr>
        <w:t xml:space="preserve"> </w:t>
      </w:r>
      <w:bookmarkStart w:name="_Toc11842572" w:id="9"/>
      <w:r w:rsidRPr="00BE5651" w:rsidR="008A4068">
        <w:rPr>
          <w:rFonts w:ascii="Arial" w:hAnsi="Arial" w:cs="Arial"/>
          <w:sz w:val="22"/>
          <w:szCs w:val="22"/>
          <w:lang w:val="es-ES_tradnl"/>
        </w:rPr>
        <w:t xml:space="preserve">Problemas Específicos Por Solucionar </w:t>
      </w:r>
      <w:r w:rsidRPr="00BE5651" w:rsidR="007E781F">
        <w:rPr>
          <w:rFonts w:ascii="Arial" w:hAnsi="Arial" w:cs="Arial"/>
          <w:sz w:val="22"/>
          <w:szCs w:val="22"/>
          <w:lang w:val="es-ES_tradnl"/>
        </w:rPr>
        <w:t xml:space="preserve">y </w:t>
      </w:r>
      <w:r w:rsidRPr="00BE5651" w:rsidR="00274F27">
        <w:rPr>
          <w:rFonts w:ascii="Arial" w:hAnsi="Arial" w:cs="Arial"/>
          <w:sz w:val="22"/>
          <w:szCs w:val="22"/>
          <w:lang w:val="es-ES_tradnl"/>
        </w:rPr>
        <w:t xml:space="preserve">sus </w:t>
      </w:r>
      <w:r w:rsidRPr="00BE5651" w:rsidR="007E781F">
        <w:rPr>
          <w:rFonts w:ascii="Arial" w:hAnsi="Arial" w:cs="Arial"/>
          <w:sz w:val="22"/>
          <w:szCs w:val="22"/>
          <w:lang w:val="es-ES_tradnl"/>
        </w:rPr>
        <w:t>Causas</w:t>
      </w:r>
      <w:r w:rsidRPr="00BE5651" w:rsidR="00274F27">
        <w:rPr>
          <w:rFonts w:ascii="Arial" w:hAnsi="Arial" w:cs="Arial"/>
          <w:sz w:val="22"/>
          <w:szCs w:val="22"/>
          <w:lang w:val="es-ES_tradnl"/>
        </w:rPr>
        <w:t xml:space="preserve"> específicas</w:t>
      </w:r>
      <w:bookmarkEnd w:id="9"/>
    </w:p>
    <w:p w:rsidRPr="00BE5651" w:rsidR="004E3A49" w:rsidP="00BE5651" w:rsidRDefault="004E3A49" w14:paraId="7FD4A69A" w14:textId="4E7D2E9A">
      <w:pPr>
        <w:pStyle w:val="Paragraph"/>
        <w:numPr>
          <w:ilvl w:val="1"/>
          <w:numId w:val="2"/>
        </w:numPr>
        <w:tabs>
          <w:tab w:val="clear" w:pos="1296"/>
          <w:tab w:val="num" w:pos="720"/>
        </w:tabs>
        <w:ind w:left="720" w:hanging="720"/>
        <w:outlineLvl w:val="9"/>
        <w:rPr>
          <w:rFonts w:ascii="Arial" w:hAnsi="Arial" w:eastAsia="Arial" w:cs="Arial"/>
          <w:sz w:val="22"/>
          <w:szCs w:val="22"/>
          <w:lang w:val="es-ES_tradnl"/>
        </w:rPr>
      </w:pPr>
      <w:bookmarkStart w:name="_Hlk500328603" w:id="10"/>
      <w:r w:rsidRPr="00BE5651">
        <w:rPr>
          <w:rFonts w:ascii="Arial" w:hAnsi="Arial" w:eastAsia="Arial" w:cs="Arial"/>
          <w:sz w:val="22"/>
          <w:szCs w:val="22"/>
          <w:lang w:val="es-ES_tradnl"/>
        </w:rPr>
        <w:t>En este contexto, el Estado de Amapá, solicitó al Banco apoyo para mitigar los principales problemas y causas que afectan el alcance del equilibrio fiscal del estado, como se muestra a continuación</w:t>
      </w:r>
      <w:r w:rsidRPr="00BE5651">
        <w:rPr>
          <w:rStyle w:val="FootnoteReference"/>
          <w:rFonts w:ascii="Arial" w:hAnsi="Arial" w:eastAsia="Arial" w:cs="Arial"/>
          <w:sz w:val="22"/>
          <w:szCs w:val="22"/>
          <w:lang w:val="es-ES_tradnl"/>
        </w:rPr>
        <w:footnoteReference w:id="12"/>
      </w:r>
      <w:r w:rsidR="003C4992">
        <w:rPr>
          <w:rFonts w:ascii="Arial" w:hAnsi="Arial" w:eastAsia="Arial" w:cs="Arial"/>
          <w:sz w:val="22"/>
          <w:szCs w:val="22"/>
          <w:lang w:val="es-ES_tradnl"/>
        </w:rPr>
        <w:t>:</w:t>
      </w:r>
    </w:p>
    <w:p w:rsidRPr="00BE5651" w:rsidR="004E3A49" w:rsidP="00BE5651" w:rsidRDefault="004E3A49" w14:paraId="1C08660C" w14:textId="77777777">
      <w:pPr>
        <w:pStyle w:val="Paragraph"/>
        <w:numPr>
          <w:ilvl w:val="1"/>
          <w:numId w:val="2"/>
        </w:numPr>
        <w:tabs>
          <w:tab w:val="clear" w:pos="1296"/>
          <w:tab w:val="num" w:pos="720"/>
        </w:tabs>
        <w:ind w:left="720" w:hanging="720"/>
        <w:outlineLvl w:val="9"/>
        <w:rPr>
          <w:rFonts w:ascii="Arial" w:hAnsi="Arial" w:cs="Arial"/>
          <w:color w:val="000000" w:themeColor="text1"/>
          <w:sz w:val="22"/>
          <w:szCs w:val="22"/>
          <w:lang w:val="es-ES_tradnl"/>
        </w:rPr>
      </w:pPr>
      <w:r w:rsidRPr="00BE5651">
        <w:rPr>
          <w:rFonts w:ascii="Arial" w:hAnsi="Arial" w:cs="Arial"/>
          <w:b/>
          <w:color w:val="000000" w:themeColor="text1"/>
          <w:sz w:val="22"/>
          <w:szCs w:val="22"/>
          <w:lang w:val="es-ES_tradnl"/>
        </w:rPr>
        <w:t xml:space="preserve">En la gestión hacendaria y transparencia fiscal </w:t>
      </w:r>
      <w:r w:rsidRPr="00BE5651">
        <w:rPr>
          <w:rFonts w:ascii="Arial" w:hAnsi="Arial" w:eastAsia="Arial" w:cs="Arial"/>
          <w:sz w:val="22"/>
          <w:szCs w:val="22"/>
          <w:lang w:val="es-ES_tradnl"/>
        </w:rPr>
        <w:t>los procesos corporativos de la SEFAZ relacionados con su gobernanza y su gestión estratégica, del personal, de la tecnología y su comunicación con la ciudadanía, presentan un nivel insuficiente de desarrollo e integración, lo que limita su desempeño institucional.</w:t>
      </w:r>
      <w:r w:rsidRPr="00BE5651">
        <w:rPr>
          <w:rFonts w:ascii="Arial" w:hAnsi="Arial" w:cs="Arial"/>
          <w:b/>
          <w:color w:val="000000" w:themeColor="text1"/>
          <w:sz w:val="22"/>
          <w:szCs w:val="22"/>
          <w:lang w:val="es-ES_tradnl"/>
        </w:rPr>
        <w:t xml:space="preserve"> </w:t>
      </w:r>
      <w:r w:rsidRPr="00BE5651">
        <w:rPr>
          <w:rFonts w:ascii="Arial" w:hAnsi="Arial" w:eastAsia="Arial" w:cs="Arial"/>
          <w:sz w:val="22"/>
          <w:szCs w:val="22"/>
          <w:lang w:val="es-ES_tradnl"/>
        </w:rPr>
        <w:t>Esto es consecuencia de</w:t>
      </w:r>
      <w:r w:rsidRPr="00BE5651">
        <w:rPr>
          <w:rFonts w:ascii="Arial" w:hAnsi="Arial" w:cs="Arial"/>
          <w:color w:val="000000" w:themeColor="text1"/>
          <w:sz w:val="22"/>
          <w:szCs w:val="22"/>
          <w:lang w:val="es-ES_tradnl"/>
        </w:rPr>
        <w:t>:</w:t>
      </w:r>
    </w:p>
    <w:p w:rsidRPr="00BE5651" w:rsidR="004E3A49" w:rsidP="00BE5651" w:rsidRDefault="004E3A49" w14:paraId="093F96D5" w14:textId="4159670C">
      <w:pPr>
        <w:pStyle w:val="subpar"/>
        <w:numPr>
          <w:ilvl w:val="2"/>
          <w:numId w:val="2"/>
        </w:numPr>
        <w:tabs>
          <w:tab w:val="clear" w:pos="2304"/>
          <w:tab w:val="num" w:pos="1890"/>
          <w:tab w:val="num" w:pos="2160"/>
        </w:tabs>
        <w:ind w:left="1170"/>
        <w:outlineLvl w:val="9"/>
        <w:rPr>
          <w:rFonts w:ascii="Arial" w:hAnsi="Arial" w:eastAsia="Times New Roman" w:cs="Arial"/>
          <w:color w:val="000000" w:themeColor="text1"/>
          <w:sz w:val="22"/>
          <w:szCs w:val="22"/>
          <w:lang w:val="es-ES_tradnl"/>
        </w:rPr>
      </w:pPr>
      <w:bookmarkStart w:name="_Hlk494050314" w:id="11"/>
      <w:r w:rsidRPr="00BE5651">
        <w:rPr>
          <w:rFonts w:ascii="Arial" w:hAnsi="Arial" w:eastAsia="Arial" w:cs="Arial"/>
          <w:sz w:val="22"/>
          <w:szCs w:val="22"/>
          <w:lang w:val="es-ES_tradnl"/>
        </w:rPr>
        <w:t>La gestión estratégica presenta deficiencias en la planificación, la evaluación de desempeño institucional y la gestión de riesgos</w:t>
      </w:r>
      <w:r w:rsidRPr="00BE5651" w:rsidR="00417530">
        <w:rPr>
          <w:rFonts w:ascii="Arial" w:hAnsi="Arial" w:eastAsia="Arial" w:cs="Arial"/>
          <w:sz w:val="22"/>
          <w:szCs w:val="22"/>
          <w:lang w:val="es-ES_tradnl"/>
        </w:rPr>
        <w:t>.</w:t>
      </w:r>
    </w:p>
    <w:p w:rsidRPr="00BE5651" w:rsidR="004E3A49" w:rsidP="00BE5651" w:rsidRDefault="004E3A49" w14:paraId="678A0CE5" w14:textId="4A83FF83">
      <w:pPr>
        <w:pStyle w:val="subpar"/>
        <w:numPr>
          <w:ilvl w:val="2"/>
          <w:numId w:val="2"/>
        </w:numPr>
        <w:tabs>
          <w:tab w:val="clear" w:pos="2304"/>
          <w:tab w:val="num" w:pos="1890"/>
          <w:tab w:val="num" w:pos="2160"/>
        </w:tabs>
        <w:ind w:left="1170"/>
        <w:outlineLvl w:val="9"/>
        <w:rPr>
          <w:rFonts w:ascii="Arial" w:hAnsi="Arial" w:cs="Arial"/>
          <w:sz w:val="22"/>
          <w:szCs w:val="22"/>
          <w:lang w:val="es-ES_tradnl"/>
        </w:rPr>
      </w:pPr>
      <w:r w:rsidRPr="00BE5651">
        <w:rPr>
          <w:rFonts w:ascii="Arial" w:hAnsi="Arial" w:eastAsia="Arial" w:cs="Arial"/>
          <w:sz w:val="22"/>
          <w:szCs w:val="22"/>
          <w:lang w:val="es-ES_tradnl"/>
        </w:rPr>
        <w:t>La gestión de las personas presenta un bajo aprovechamiento de las competencias de los recursos humanos comprometiendo la calidad de la prestación de servicio</w:t>
      </w:r>
      <w:r w:rsidRPr="00BE5651" w:rsidR="00417530">
        <w:rPr>
          <w:rFonts w:ascii="Arial" w:hAnsi="Arial" w:eastAsia="Arial" w:cs="Arial"/>
          <w:sz w:val="22"/>
          <w:szCs w:val="22"/>
          <w:lang w:val="es-ES_tradnl"/>
        </w:rPr>
        <w:t>s.</w:t>
      </w:r>
      <w:r w:rsidRPr="00BE5651">
        <w:rPr>
          <w:rFonts w:ascii="Arial" w:hAnsi="Arial" w:cs="Arial"/>
          <w:sz w:val="22"/>
          <w:szCs w:val="22"/>
          <w:lang w:val="es-ES_tradnl"/>
        </w:rPr>
        <w:t xml:space="preserve"> </w:t>
      </w:r>
    </w:p>
    <w:p w:rsidRPr="00BE5651" w:rsidR="004E3A49" w:rsidP="00BE5651" w:rsidRDefault="004E3A49" w14:paraId="361D8AC7" w14:textId="00C41499">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El parque tecnológico responsable por la gestión de la información generada por los diversos sistemas de gestión del estado e información presenta importantes vulnerabilidades</w:t>
      </w:r>
      <w:r w:rsidRPr="00BE5651" w:rsidR="00417530">
        <w:rPr>
          <w:rFonts w:ascii="Arial" w:hAnsi="Arial" w:eastAsia="Arial" w:cs="Arial"/>
          <w:sz w:val="22"/>
          <w:szCs w:val="22"/>
          <w:lang w:val="es-ES_tradnl"/>
        </w:rPr>
        <w:t>.</w:t>
      </w:r>
    </w:p>
    <w:p w:rsidRPr="00BE5651" w:rsidR="004E3A49" w:rsidP="00BE5651" w:rsidRDefault="004E3A49" w14:paraId="2661C91D" w14:textId="7604A4AD">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Baja participación de la sociedad en el control de la gestión fiscal</w:t>
      </w:r>
      <w:r w:rsidRPr="00BE5651" w:rsidR="00BE5651">
        <w:rPr>
          <w:rFonts w:ascii="Arial" w:hAnsi="Arial" w:eastAsia="Arial" w:cs="Arial"/>
          <w:sz w:val="22"/>
          <w:szCs w:val="22"/>
          <w:lang w:val="es-ES_tradnl"/>
        </w:rPr>
        <w:t>.</w:t>
      </w:r>
      <w:r w:rsidRPr="00BE5651">
        <w:rPr>
          <w:rFonts w:ascii="Arial" w:hAnsi="Arial" w:eastAsia="Arial" w:cs="Arial"/>
          <w:sz w:val="22"/>
          <w:szCs w:val="22"/>
          <w:lang w:val="es-ES_tradnl"/>
        </w:rPr>
        <w:t xml:space="preserve"> </w:t>
      </w:r>
    </w:p>
    <w:p w:rsidRPr="00BE5651" w:rsidR="004E3A49" w:rsidP="00BE5651" w:rsidRDefault="004E3A49" w14:paraId="106D28B1" w14:textId="65EE4E68">
      <w:pPr>
        <w:pStyle w:val="Paragraph"/>
        <w:numPr>
          <w:ilvl w:val="1"/>
          <w:numId w:val="2"/>
        </w:numPr>
        <w:tabs>
          <w:tab w:val="clear" w:pos="1296"/>
          <w:tab w:val="num" w:pos="720"/>
        </w:tabs>
        <w:ind w:left="720" w:hanging="720"/>
        <w:outlineLvl w:val="9"/>
        <w:rPr>
          <w:rFonts w:ascii="Arial" w:hAnsi="Arial" w:eastAsia="Arial" w:cs="Arial"/>
          <w:sz w:val="22"/>
          <w:szCs w:val="22"/>
          <w:lang w:val="es-ES_tradnl"/>
        </w:rPr>
      </w:pPr>
      <w:r w:rsidRPr="00BE5651">
        <w:rPr>
          <w:rFonts w:ascii="Arial" w:hAnsi="Arial" w:eastAsia="Arial" w:cs="Arial"/>
          <w:b/>
          <w:sz w:val="22"/>
          <w:szCs w:val="22"/>
          <w:lang w:val="es-ES_tradnl"/>
        </w:rPr>
        <w:t xml:space="preserve">En la administración tributaria y contencioso fiscal </w:t>
      </w:r>
      <w:r w:rsidRPr="00BE5651">
        <w:rPr>
          <w:rFonts w:ascii="Arial" w:hAnsi="Arial" w:eastAsia="Arial" w:cs="Arial"/>
          <w:sz w:val="22"/>
          <w:szCs w:val="22"/>
          <w:lang w:val="es-ES_tradnl"/>
        </w:rPr>
        <w:t xml:space="preserve">el desempeño recaudatorio es limitado </w:t>
      </w:r>
      <w:r w:rsidRPr="00BE5651" w:rsidR="00BE5651">
        <w:rPr>
          <w:rFonts w:ascii="Arial" w:hAnsi="Arial" w:eastAsia="Arial" w:cs="Arial"/>
          <w:sz w:val="22"/>
          <w:szCs w:val="22"/>
          <w:lang w:val="es-ES_tradnl"/>
        </w:rPr>
        <w:t>en relación con</w:t>
      </w:r>
      <w:r w:rsidRPr="00BE5651">
        <w:rPr>
          <w:rFonts w:ascii="Arial" w:hAnsi="Arial" w:eastAsia="Arial" w:cs="Arial"/>
          <w:sz w:val="22"/>
          <w:szCs w:val="22"/>
          <w:lang w:val="es-ES_tradnl"/>
        </w:rPr>
        <w:t xml:space="preserve"> su potencial. Esto </w:t>
      </w:r>
      <w:r w:rsidRPr="00BE5651">
        <w:rPr>
          <w:rFonts w:ascii="Arial" w:hAnsi="Arial" w:cs="Arial"/>
          <w:color w:val="000000" w:themeColor="text1"/>
          <w:sz w:val="22"/>
          <w:szCs w:val="22"/>
          <w:lang w:val="es-ES_tradnl"/>
        </w:rPr>
        <w:t>es</w:t>
      </w:r>
      <w:r w:rsidRPr="00BE5651">
        <w:rPr>
          <w:rFonts w:ascii="Arial" w:hAnsi="Arial" w:eastAsia="Arial" w:cs="Arial"/>
          <w:sz w:val="22"/>
          <w:szCs w:val="22"/>
          <w:lang w:val="es-ES_tradnl"/>
        </w:rPr>
        <w:t xml:space="preserve"> resultado de:</w:t>
      </w:r>
      <w:r w:rsidRPr="00BE5651">
        <w:rPr>
          <w:rFonts w:ascii="Arial" w:hAnsi="Arial" w:eastAsia="Arial" w:cs="Arial"/>
          <w:sz w:val="22"/>
          <w:szCs w:val="22"/>
          <w:vertAlign w:val="superscript"/>
          <w:lang w:val="es-ES_tradnl"/>
        </w:rPr>
        <w:t xml:space="preserve"> </w:t>
      </w:r>
    </w:p>
    <w:p w:rsidRPr="00BE5651" w:rsidR="004E3A49" w:rsidP="00BE5651" w:rsidRDefault="004E3A49" w14:paraId="46BEC8E5" w14:textId="3008B944">
      <w:pPr>
        <w:pStyle w:val="subpar"/>
        <w:numPr>
          <w:ilvl w:val="2"/>
          <w:numId w:val="2"/>
        </w:numPr>
        <w:tabs>
          <w:tab w:val="clear" w:pos="2304"/>
          <w:tab w:val="num" w:pos="1890"/>
          <w:tab w:val="num" w:pos="2160"/>
        </w:tabs>
        <w:ind w:left="1170"/>
        <w:outlineLvl w:val="9"/>
        <w:rPr>
          <w:rFonts w:ascii="Arial" w:hAnsi="Arial" w:cs="Arial"/>
          <w:sz w:val="22"/>
          <w:szCs w:val="22"/>
          <w:lang w:val="es-ES_tradnl"/>
        </w:rPr>
      </w:pPr>
      <w:r w:rsidRPr="00BE5651">
        <w:rPr>
          <w:rFonts w:ascii="Arial" w:hAnsi="Arial" w:eastAsia="Arial" w:cs="Arial"/>
          <w:sz w:val="22"/>
          <w:szCs w:val="22"/>
          <w:lang w:val="es-ES_tradnl"/>
        </w:rPr>
        <w:t>Ineficacia en los instrumentos que apoyan la gestión y la política tributaria</w:t>
      </w:r>
      <w:r w:rsidRPr="00BE5651" w:rsidR="00BE5651">
        <w:rPr>
          <w:rFonts w:ascii="Arial" w:hAnsi="Arial" w:eastAsia="Arial" w:cs="Arial"/>
          <w:sz w:val="22"/>
          <w:szCs w:val="22"/>
          <w:lang w:val="es-ES_tradnl"/>
        </w:rPr>
        <w:t>.</w:t>
      </w:r>
      <w:r w:rsidRPr="00BE5651">
        <w:rPr>
          <w:rFonts w:ascii="Arial" w:hAnsi="Arial" w:cs="Arial"/>
          <w:sz w:val="22"/>
          <w:szCs w:val="22"/>
          <w:lang w:val="es-ES_tradnl"/>
        </w:rPr>
        <w:t xml:space="preserve"> </w:t>
      </w:r>
    </w:p>
    <w:p w:rsidRPr="00BE5651" w:rsidR="004E3A49" w:rsidP="00BE5651" w:rsidRDefault="004E3A49" w14:paraId="202DD4AE" w14:textId="59B83D11">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 xml:space="preserve">Dificultad para el contribuyente realizar de forma eficaz y oportuna los procedimientos y obligaciones principales exigidas por la administración tributaria. </w:t>
      </w:r>
    </w:p>
    <w:p w:rsidRPr="00BE5651" w:rsidR="004E3A49" w:rsidP="00BE5651" w:rsidRDefault="004E3A49" w14:paraId="1944E8BC" w14:textId="3709699F">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Pérdida de ingresos por la dificultad para realizar acciones de fiscalización de forma efectiva para todos los contribuyentes del estado</w:t>
      </w:r>
      <w:r w:rsidRPr="00BE5651" w:rsidR="00BE5651">
        <w:rPr>
          <w:rFonts w:ascii="Arial" w:hAnsi="Arial" w:eastAsia="Arial" w:cs="Arial"/>
          <w:sz w:val="22"/>
          <w:szCs w:val="22"/>
          <w:lang w:val="es-ES_tradnl"/>
        </w:rPr>
        <w:t>.</w:t>
      </w:r>
    </w:p>
    <w:p w:rsidRPr="00BE5651" w:rsidR="004E3A49" w:rsidP="00BE5651" w:rsidRDefault="004E3A49" w14:paraId="03A13FC1" w14:textId="491FAAF1">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Pérdida de ingresos en la gestión del contencioso fiscal y de la deuda activa de los contribuyentes.</w:t>
      </w:r>
      <w:r w:rsidR="00B456BF">
        <w:rPr>
          <w:rFonts w:ascii="Arial" w:hAnsi="Arial" w:eastAsia="Arial" w:cs="Arial"/>
          <w:sz w:val="22"/>
          <w:szCs w:val="22"/>
          <w:lang w:val="es-ES_tradnl"/>
        </w:rPr>
        <w:t xml:space="preserve"> </w:t>
      </w:r>
    </w:p>
    <w:p w:rsidRPr="00BE5651" w:rsidR="004E3A49" w:rsidP="00BE5651" w:rsidRDefault="004E3A49" w14:paraId="5C177F37" w14:textId="61E43CEC">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Ineficaz atención a los contribuyentes para apoyar el cumplimiento de sus obligaciones tributarias</w:t>
      </w:r>
      <w:r w:rsidRPr="00BE5651" w:rsidR="00BE5651">
        <w:rPr>
          <w:rFonts w:ascii="Arial" w:hAnsi="Arial" w:eastAsia="Arial" w:cs="Arial"/>
          <w:sz w:val="22"/>
          <w:szCs w:val="22"/>
          <w:lang w:val="es-ES_tradnl"/>
        </w:rPr>
        <w:t>.</w:t>
      </w:r>
    </w:p>
    <w:p w:rsidRPr="00BE5651" w:rsidR="004E3A49" w:rsidP="00BE5651" w:rsidRDefault="004E3A49" w14:paraId="0C78525A" w14:textId="49B0D220">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Baja eficiencia de los procesos de recaudación y control del crédito</w:t>
      </w:r>
      <w:r w:rsidRPr="00BE5651" w:rsidR="00BE5651">
        <w:rPr>
          <w:rFonts w:ascii="Arial" w:hAnsi="Arial" w:eastAsia="Arial" w:cs="Arial"/>
          <w:sz w:val="22"/>
          <w:szCs w:val="22"/>
          <w:lang w:val="es-ES_tradnl"/>
        </w:rPr>
        <w:t>.</w:t>
      </w:r>
      <w:r w:rsidRPr="00BE5651">
        <w:rPr>
          <w:rFonts w:ascii="Arial" w:hAnsi="Arial" w:eastAsia="Arial" w:cs="Arial"/>
          <w:sz w:val="22"/>
          <w:szCs w:val="22"/>
          <w:lang w:val="es-ES_tradnl"/>
        </w:rPr>
        <w:t xml:space="preserve"> </w:t>
      </w:r>
    </w:p>
    <w:p w:rsidRPr="00BE5651" w:rsidR="004E3A49" w:rsidP="00BE5651" w:rsidRDefault="004E3A49" w14:paraId="7EFBF359" w14:textId="77777777">
      <w:pPr>
        <w:pStyle w:val="Paragraph"/>
        <w:numPr>
          <w:ilvl w:val="1"/>
          <w:numId w:val="2"/>
        </w:numPr>
        <w:tabs>
          <w:tab w:val="clear" w:pos="1296"/>
          <w:tab w:val="num" w:pos="720"/>
        </w:tabs>
        <w:ind w:left="720" w:hanging="720"/>
        <w:outlineLvl w:val="9"/>
        <w:rPr>
          <w:rFonts w:ascii="Arial" w:hAnsi="Arial" w:eastAsia="Arial" w:cs="Arial"/>
          <w:sz w:val="22"/>
          <w:szCs w:val="22"/>
          <w:lang w:val="es-ES_tradnl"/>
        </w:rPr>
      </w:pPr>
      <w:r w:rsidRPr="00BE5651">
        <w:rPr>
          <w:rFonts w:ascii="Arial" w:hAnsi="Arial" w:eastAsia="Arial" w:cs="Arial"/>
          <w:b/>
          <w:sz w:val="22"/>
          <w:szCs w:val="22"/>
          <w:lang w:val="es-ES_tradnl"/>
        </w:rPr>
        <w:t>En la gestión del gasto público</w:t>
      </w:r>
      <w:r w:rsidRPr="00BE5651">
        <w:rPr>
          <w:rFonts w:ascii="Arial" w:hAnsi="Arial" w:eastAsia="Arial" w:cs="Arial"/>
          <w:sz w:val="22"/>
          <w:szCs w:val="22"/>
          <w:lang w:val="es-ES_tradnl"/>
        </w:rPr>
        <w:t xml:space="preserve"> se presentan deficiencias que conllevan a importantes discrepancias entre las prioridades definidas en los instrumentos de planificación, el presupuesto programado al inicio del ejercicio fiscal y el presupuesto efectivamente ejecutado</w:t>
      </w:r>
      <w:r w:rsidRPr="00BE5651">
        <w:rPr>
          <w:rFonts w:ascii="Arial" w:hAnsi="Arial" w:eastAsia="Arial" w:cs="Arial"/>
          <w:sz w:val="22"/>
          <w:szCs w:val="22"/>
          <w:vertAlign w:val="superscript"/>
          <w:lang w:val="es-ES_tradnl"/>
        </w:rPr>
        <w:footnoteReference w:id="13"/>
      </w:r>
      <w:r w:rsidRPr="00BE5651">
        <w:rPr>
          <w:rFonts w:ascii="Arial" w:hAnsi="Arial" w:eastAsia="Arial" w:cs="Arial"/>
          <w:sz w:val="22"/>
          <w:szCs w:val="22"/>
          <w:lang w:val="es-ES_tradnl"/>
        </w:rPr>
        <w:t xml:space="preserve">. Esta situación es reflejo de un entorno que dificulta el logro de mejores resultados en términos de disciplina fiscal y eficiencia y efectividad del gasto público. Las causas son: </w:t>
      </w:r>
    </w:p>
    <w:p w:rsidRPr="00BE5651" w:rsidR="004E3A49" w:rsidP="00BE5651" w:rsidRDefault="004E3A49" w14:paraId="22B3A76D" w14:textId="283C5876">
      <w:pPr>
        <w:pStyle w:val="subpar"/>
        <w:numPr>
          <w:ilvl w:val="2"/>
          <w:numId w:val="2"/>
        </w:numPr>
        <w:tabs>
          <w:tab w:val="clear" w:pos="2304"/>
          <w:tab w:val="num" w:pos="1890"/>
          <w:tab w:val="num" w:pos="2160"/>
        </w:tabs>
        <w:ind w:left="1170"/>
        <w:outlineLvl w:val="9"/>
        <w:rPr>
          <w:rFonts w:ascii="Arial" w:hAnsi="Arial" w:cs="Arial"/>
          <w:color w:val="000000" w:themeColor="text1"/>
          <w:sz w:val="22"/>
          <w:szCs w:val="22"/>
          <w:lang w:val="es-ES_tradnl"/>
        </w:rPr>
      </w:pPr>
      <w:r w:rsidRPr="00BE5651">
        <w:rPr>
          <w:rFonts w:ascii="Arial" w:hAnsi="Arial" w:eastAsia="Arial" w:cs="Arial"/>
          <w:sz w:val="22"/>
          <w:szCs w:val="22"/>
          <w:lang w:val="es-ES_tradnl"/>
        </w:rPr>
        <w:t>Ineficiencias en la gestión de la inversión pública del estado</w:t>
      </w:r>
      <w:r w:rsidRPr="00BE5651" w:rsidR="00BE5651">
        <w:rPr>
          <w:rFonts w:ascii="Arial" w:hAnsi="Arial" w:eastAsia="Arial" w:cs="Arial"/>
          <w:sz w:val="22"/>
          <w:szCs w:val="22"/>
          <w:lang w:val="es-ES_tradnl"/>
        </w:rPr>
        <w:t>.</w:t>
      </w:r>
      <w:r w:rsidRPr="00BE5651">
        <w:rPr>
          <w:rFonts w:ascii="Arial" w:hAnsi="Arial" w:cs="Arial"/>
          <w:color w:val="222222"/>
          <w:sz w:val="22"/>
          <w:szCs w:val="22"/>
          <w:lang w:val="es-ES_tradnl"/>
        </w:rPr>
        <w:t xml:space="preserve"> </w:t>
      </w:r>
    </w:p>
    <w:p w:rsidRPr="00BE5651" w:rsidR="004E3A49" w:rsidP="00BE5651" w:rsidRDefault="004E3A49" w14:paraId="612AD172" w14:textId="461F5B96">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Deficiencia en los instrumentos de gestión financiera</w:t>
      </w:r>
      <w:r w:rsidRPr="00BE5651" w:rsidR="00BE5651">
        <w:rPr>
          <w:rFonts w:ascii="Arial" w:hAnsi="Arial" w:eastAsia="Arial" w:cs="Arial"/>
          <w:sz w:val="22"/>
          <w:szCs w:val="22"/>
          <w:lang w:val="es-ES_tradnl"/>
        </w:rPr>
        <w:t>.</w:t>
      </w:r>
      <w:r w:rsidRPr="00BE5651">
        <w:rPr>
          <w:rFonts w:ascii="Arial" w:hAnsi="Arial" w:eastAsia="Arial" w:cs="Arial"/>
          <w:sz w:val="22"/>
          <w:szCs w:val="22"/>
          <w:lang w:val="es-ES_tradnl"/>
        </w:rPr>
        <w:t xml:space="preserve"> </w:t>
      </w:r>
    </w:p>
    <w:p w:rsidRPr="00BE5651" w:rsidR="004E3A49" w:rsidP="00BE5651" w:rsidRDefault="004E3A49" w14:paraId="42B1DBE1" w14:textId="50C28C12">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Ineficiencia en los procesos de compras públicas del estado</w:t>
      </w:r>
      <w:r w:rsidRPr="00BE5651" w:rsidR="00BE5651">
        <w:rPr>
          <w:rFonts w:ascii="Arial" w:hAnsi="Arial" w:eastAsia="Arial" w:cs="Arial"/>
          <w:sz w:val="22"/>
          <w:szCs w:val="22"/>
          <w:lang w:val="es-ES_tradnl"/>
        </w:rPr>
        <w:t>.</w:t>
      </w:r>
    </w:p>
    <w:p w:rsidRPr="00BE5651" w:rsidR="004E3A49" w:rsidP="00BE5651" w:rsidRDefault="004E3A49" w14:paraId="3C4D1BEF" w14:textId="716B75B1">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Insuficiente control de la deuda pública y en su dirección estratégica</w:t>
      </w:r>
      <w:r w:rsidRPr="00BE5651" w:rsidR="00BE5651">
        <w:rPr>
          <w:rFonts w:ascii="Arial" w:hAnsi="Arial" w:eastAsia="Arial" w:cs="Arial"/>
          <w:sz w:val="22"/>
          <w:szCs w:val="22"/>
          <w:lang w:val="es-ES_tradnl"/>
        </w:rPr>
        <w:t>.</w:t>
      </w:r>
    </w:p>
    <w:bookmarkEnd w:id="11"/>
    <w:p w:rsidRPr="00BE5651" w:rsidR="004E3A49" w:rsidP="00BE5651" w:rsidRDefault="004E3A49" w14:paraId="3DD4E187" w14:textId="03847899">
      <w:pPr>
        <w:pStyle w:val="subpar"/>
        <w:numPr>
          <w:ilvl w:val="2"/>
          <w:numId w:val="2"/>
        </w:numPr>
        <w:tabs>
          <w:tab w:val="clear" w:pos="2304"/>
          <w:tab w:val="num" w:pos="1890"/>
          <w:tab w:val="num" w:pos="2160"/>
        </w:tabs>
        <w:ind w:left="1170"/>
        <w:outlineLvl w:val="9"/>
        <w:rPr>
          <w:rFonts w:ascii="Arial" w:hAnsi="Arial" w:eastAsia="Arial" w:cs="Arial"/>
          <w:sz w:val="22"/>
          <w:szCs w:val="22"/>
          <w:lang w:val="es-ES_tradnl"/>
        </w:rPr>
      </w:pPr>
      <w:r w:rsidRPr="00BE5651">
        <w:rPr>
          <w:rFonts w:ascii="Arial" w:hAnsi="Arial" w:eastAsia="Arial" w:cs="Arial"/>
          <w:sz w:val="22"/>
          <w:szCs w:val="22"/>
          <w:lang w:val="es-ES_tradnl"/>
        </w:rPr>
        <w:t>Ineficiencia en la gestión de la calidad del gasto, con desperdicio de recursos públicos</w:t>
      </w:r>
      <w:r w:rsidRPr="00BE5651" w:rsidR="00BE5651">
        <w:rPr>
          <w:rFonts w:ascii="Arial" w:hAnsi="Arial" w:eastAsia="Arial" w:cs="Arial"/>
          <w:sz w:val="22"/>
          <w:szCs w:val="22"/>
          <w:lang w:val="es-ES_tradnl"/>
        </w:rPr>
        <w:t>.</w:t>
      </w:r>
      <w:r w:rsidRPr="00BE5651" w:rsidR="008B43B3">
        <w:rPr>
          <w:rFonts w:ascii="Arial" w:hAnsi="Arial" w:eastAsia="Arial" w:cs="Arial"/>
          <w:sz w:val="22"/>
          <w:szCs w:val="22"/>
          <w:lang w:val="es-ES_tradnl"/>
        </w:rPr>
        <w:t xml:space="preserve"> </w:t>
      </w:r>
      <w:bookmarkEnd w:id="10"/>
    </w:p>
    <w:p w:rsidRPr="00BE5651" w:rsidR="00B27F86" w:rsidP="005D196C" w:rsidRDefault="005D196C" w14:paraId="58AECC44" w14:textId="7FD1260F">
      <w:pPr>
        <w:pStyle w:val="Chapter"/>
        <w:numPr>
          <w:ilvl w:val="0"/>
          <w:numId w:val="2"/>
        </w:numPr>
        <w:spacing w:before="120" w:after="120"/>
        <w:ind w:left="900" w:hanging="792"/>
        <w:jc w:val="left"/>
        <w:outlineLvl w:val="0"/>
        <w:rPr>
          <w:rFonts w:ascii="Arial" w:hAnsi="Arial" w:cs="Arial"/>
          <w:sz w:val="22"/>
          <w:szCs w:val="22"/>
          <w:lang w:val="es-ES_tradnl"/>
        </w:rPr>
      </w:pPr>
      <w:bookmarkStart w:name="_Toc11842573" w:id="12"/>
      <w:r w:rsidRPr="00BE5651">
        <w:rPr>
          <w:rFonts w:ascii="Arial" w:hAnsi="Arial" w:cs="Arial"/>
          <w:sz w:val="22"/>
          <w:szCs w:val="22"/>
          <w:lang w:val="es-ES_tradnl"/>
        </w:rPr>
        <w:t>Componentes y Productos del Proyecto</w:t>
      </w:r>
      <w:bookmarkEnd w:id="12"/>
    </w:p>
    <w:p w:rsidRPr="00BE5651" w:rsidR="00CD68A9" w:rsidP="00ED6209" w:rsidRDefault="00417530" w14:paraId="27F05893" w14:textId="48F86906">
      <w:pPr>
        <w:pStyle w:val="Paragraph"/>
        <w:numPr>
          <w:ilvl w:val="1"/>
          <w:numId w:val="2"/>
        </w:numPr>
        <w:tabs>
          <w:tab w:val="num" w:pos="720"/>
          <w:tab w:val="left" w:pos="1800"/>
        </w:tabs>
        <w:ind w:left="720" w:hanging="720"/>
        <w:outlineLvl w:val="9"/>
        <w:rPr>
          <w:rFonts w:ascii="Arial" w:hAnsi="Arial" w:cs="Arial"/>
          <w:color w:val="000000" w:themeColor="text1"/>
          <w:sz w:val="22"/>
          <w:szCs w:val="22"/>
          <w:lang w:val="es-ES_tradnl"/>
        </w:rPr>
      </w:pPr>
      <w:r w:rsidRPr="00BE5651">
        <w:rPr>
          <w:rFonts w:ascii="Arial" w:hAnsi="Arial" w:cs="Arial"/>
          <w:b/>
          <w:color w:val="000000" w:themeColor="text1"/>
          <w:sz w:val="22"/>
          <w:szCs w:val="22"/>
          <w:lang w:val="es-ES_tradnl"/>
        </w:rPr>
        <w:t xml:space="preserve">Componente I. Gestión de Hacienda y Transparencia Fiscal (US$16,2 millones). </w:t>
      </w:r>
      <w:r w:rsidRPr="00BE5651">
        <w:rPr>
          <w:rFonts w:ascii="Arial" w:hAnsi="Arial" w:eastAsia="Arial" w:cs="Arial"/>
          <w:color w:val="000000" w:themeColor="text1"/>
          <w:sz w:val="22"/>
          <w:szCs w:val="22"/>
          <w:lang w:val="es-ES_tradnl"/>
        </w:rPr>
        <w:t xml:space="preserve">Está orientado a mejorar los procesos e instrumentos de gestión, modernizar la infraestructura tecnológica y aumentar la transparencia del fisco con la sociedad, </w:t>
      </w:r>
      <w:r w:rsidRPr="00BE5651">
        <w:rPr>
          <w:rFonts w:ascii="Arial" w:hAnsi="Arial" w:eastAsia="Arial" w:cs="Arial"/>
          <w:sz w:val="22"/>
          <w:szCs w:val="22"/>
          <w:lang w:val="es-ES_tradnl"/>
        </w:rPr>
        <w:t>potenciando el desempeño institucional de la SEFAZ</w:t>
      </w:r>
      <w:r w:rsidRPr="00BE5651">
        <w:rPr>
          <w:rFonts w:ascii="Arial" w:hAnsi="Arial" w:eastAsia="Arial" w:cs="Arial"/>
          <w:color w:val="000000" w:themeColor="text1"/>
          <w:sz w:val="22"/>
          <w:szCs w:val="22"/>
          <w:lang w:val="es-ES_tradnl"/>
        </w:rPr>
        <w:t>, y financiará</w:t>
      </w:r>
      <w:r w:rsidRPr="00BE5651" w:rsidR="00ED6209">
        <w:rPr>
          <w:rFonts w:ascii="Arial" w:hAnsi="Arial" w:cs="Arial"/>
          <w:color w:val="000000" w:themeColor="text1"/>
          <w:sz w:val="22"/>
          <w:szCs w:val="22"/>
          <w:lang w:val="es-ES_tradnl"/>
        </w:rPr>
        <w:t>:</w:t>
      </w:r>
    </w:p>
    <w:p w:rsidRPr="00BE5651" w:rsidR="00417530" w:rsidP="003C4992" w:rsidRDefault="00417530" w14:paraId="3B3E90CE" w14:textId="77777777">
      <w:pPr>
        <w:pStyle w:val="Paragraph"/>
        <w:numPr>
          <w:ilvl w:val="1"/>
          <w:numId w:val="6"/>
        </w:numPr>
        <w:tabs>
          <w:tab w:val="num" w:pos="720"/>
          <w:tab w:val="left" w:pos="1530"/>
        </w:tabs>
        <w:ind w:left="1080" w:hanging="270"/>
        <w:outlineLvl w:val="9"/>
        <w:rPr>
          <w:rFonts w:ascii="Arial" w:hAnsi="Arial" w:cs="Arial"/>
          <w:color w:val="000000" w:themeColor="text1"/>
          <w:sz w:val="22"/>
          <w:szCs w:val="22"/>
          <w:lang w:val="es-ES_tradnl"/>
        </w:rPr>
      </w:pPr>
      <w:r w:rsidRPr="00BE5651">
        <w:rPr>
          <w:rFonts w:ascii="Arial" w:hAnsi="Arial" w:eastAsia="Arial" w:cs="Arial"/>
          <w:sz w:val="22"/>
          <w:szCs w:val="22"/>
          <w:lang w:val="es-ES_tradnl"/>
        </w:rPr>
        <w:t>Modelo de Gestión Estratégica de la SEFAZ/AP</w:t>
      </w:r>
    </w:p>
    <w:p w:rsidRPr="00BE5651" w:rsidR="00CD68A9" w:rsidP="003C4992" w:rsidRDefault="00417530" w14:paraId="5E0066EC" w14:textId="1B4EEBF4">
      <w:pPr>
        <w:pStyle w:val="Paragraph"/>
        <w:numPr>
          <w:ilvl w:val="1"/>
          <w:numId w:val="6"/>
        </w:numPr>
        <w:tabs>
          <w:tab w:val="num" w:pos="720"/>
          <w:tab w:val="left" w:pos="1530"/>
        </w:tabs>
        <w:ind w:left="1080" w:hanging="270"/>
        <w:outlineLvl w:val="9"/>
        <w:rPr>
          <w:rFonts w:ascii="Arial" w:hAnsi="Arial" w:cs="Arial"/>
          <w:color w:val="000000" w:themeColor="text1"/>
          <w:sz w:val="22"/>
          <w:szCs w:val="22"/>
          <w:lang w:val="es-ES_tradnl"/>
        </w:rPr>
      </w:pPr>
      <w:r w:rsidRPr="00BE5651">
        <w:rPr>
          <w:rFonts w:ascii="Arial" w:hAnsi="Arial" w:eastAsia="Arial" w:cs="Arial"/>
          <w:sz w:val="22"/>
          <w:szCs w:val="22"/>
          <w:lang w:val="es-ES_tradnl"/>
        </w:rPr>
        <w:t>Modelo de gestión de recursos humanos de la SEFAZ</w:t>
      </w:r>
      <w:r w:rsidRPr="00BE5651" w:rsidR="00CD68A9">
        <w:rPr>
          <w:rFonts w:ascii="Arial" w:hAnsi="Arial" w:cs="Arial"/>
          <w:sz w:val="22"/>
          <w:szCs w:val="22"/>
          <w:lang w:val="es-ES_tradnl"/>
        </w:rPr>
        <w:t>.</w:t>
      </w:r>
    </w:p>
    <w:p w:rsidRPr="00BE5651" w:rsidR="00CD68A9" w:rsidP="003C4992" w:rsidRDefault="00417530" w14:paraId="57C24653" w14:textId="6949E7D3">
      <w:pPr>
        <w:pStyle w:val="Paragraph"/>
        <w:numPr>
          <w:ilvl w:val="1"/>
          <w:numId w:val="6"/>
        </w:numPr>
        <w:tabs>
          <w:tab w:val="num" w:pos="720"/>
          <w:tab w:val="left" w:pos="1530"/>
        </w:tabs>
        <w:ind w:left="1080" w:hanging="270"/>
        <w:outlineLvl w:val="9"/>
        <w:rPr>
          <w:rFonts w:ascii="Arial" w:hAnsi="Arial" w:eastAsia="Arial" w:cs="Arial"/>
          <w:sz w:val="22"/>
          <w:szCs w:val="22"/>
          <w:lang w:val="es-ES_tradnl"/>
        </w:rPr>
      </w:pPr>
      <w:r w:rsidRPr="00BE5651">
        <w:rPr>
          <w:rFonts w:ascii="Arial" w:hAnsi="Arial" w:eastAsia="Arial" w:cs="Arial"/>
          <w:sz w:val="22"/>
          <w:szCs w:val="22"/>
          <w:lang w:val="es-ES_tradnl"/>
        </w:rPr>
        <w:t>Plan de modernización de los instrumentos tecnológicos para la gobernanza, seguridad y gestión de datos de la SEFAZ/AP</w:t>
      </w:r>
      <w:r w:rsidRPr="00BE5651" w:rsidR="00C95FE3">
        <w:rPr>
          <w:rFonts w:ascii="Arial" w:hAnsi="Arial" w:eastAsia="Arial" w:cs="Arial"/>
          <w:sz w:val="22"/>
          <w:szCs w:val="22"/>
          <w:lang w:val="es-ES_tradnl"/>
        </w:rPr>
        <w:t>.</w:t>
      </w:r>
    </w:p>
    <w:p w:rsidRPr="00BE5651" w:rsidR="00C95FE3" w:rsidP="003C4992" w:rsidRDefault="00417530" w14:paraId="3DA9D232" w14:textId="645F11E8">
      <w:pPr>
        <w:pStyle w:val="Paragraph"/>
        <w:numPr>
          <w:ilvl w:val="1"/>
          <w:numId w:val="6"/>
        </w:numPr>
        <w:tabs>
          <w:tab w:val="num" w:pos="720"/>
          <w:tab w:val="left" w:pos="1530"/>
        </w:tabs>
        <w:ind w:left="1080" w:hanging="270"/>
        <w:outlineLvl w:val="9"/>
        <w:rPr>
          <w:rFonts w:ascii="Arial" w:hAnsi="Arial" w:eastAsia="Arial" w:cs="Arial"/>
          <w:sz w:val="22"/>
          <w:szCs w:val="22"/>
          <w:lang w:val="es-ES_tradnl"/>
        </w:rPr>
      </w:pPr>
      <w:r w:rsidRPr="00BE5651">
        <w:rPr>
          <w:rFonts w:ascii="Arial" w:hAnsi="Arial" w:eastAsia="Arial" w:cs="Arial"/>
          <w:sz w:val="22"/>
          <w:szCs w:val="22"/>
          <w:lang w:val="es-ES_tradnl"/>
        </w:rPr>
        <w:t>Mecanismos de transparencia y educación fiscal con la sociedad del Estado</w:t>
      </w:r>
      <w:r w:rsidRPr="00BE5651" w:rsidR="00C95FE3">
        <w:rPr>
          <w:rFonts w:ascii="Arial" w:hAnsi="Arial" w:eastAsia="Arial" w:cs="Arial"/>
          <w:sz w:val="22"/>
          <w:szCs w:val="22"/>
          <w:lang w:val="es-ES_tradnl"/>
        </w:rPr>
        <w:t>.</w:t>
      </w:r>
    </w:p>
    <w:p w:rsidRPr="00BE5651" w:rsidR="00417530" w:rsidP="00417530" w:rsidRDefault="00417530" w14:paraId="26CB94BE" w14:textId="77777777">
      <w:pPr>
        <w:pStyle w:val="Paragraph"/>
        <w:numPr>
          <w:ilvl w:val="1"/>
          <w:numId w:val="2"/>
        </w:numPr>
        <w:tabs>
          <w:tab w:val="clear" w:pos="1296"/>
          <w:tab w:val="num" w:pos="720"/>
          <w:tab w:val="left" w:pos="1800"/>
        </w:tabs>
        <w:ind w:left="720" w:hanging="720"/>
        <w:outlineLvl w:val="9"/>
        <w:rPr>
          <w:rFonts w:ascii="Arial" w:hAnsi="Arial" w:cs="Arial"/>
          <w:color w:val="000000" w:themeColor="text1"/>
          <w:sz w:val="22"/>
          <w:szCs w:val="22"/>
          <w:lang w:val="es-ES_tradnl"/>
        </w:rPr>
      </w:pPr>
      <w:r w:rsidRPr="00BE5651">
        <w:rPr>
          <w:rFonts w:ascii="Arial" w:hAnsi="Arial" w:cs="Arial"/>
          <w:b/>
          <w:color w:val="000000" w:themeColor="text1"/>
          <w:sz w:val="22"/>
          <w:szCs w:val="22"/>
          <w:lang w:val="es-ES_tradnl"/>
        </w:rPr>
        <w:t>Componente II. Administración tributaria y contencioso fiscal</w:t>
      </w:r>
      <w:r w:rsidRPr="00BE5651">
        <w:rPr>
          <w:rFonts w:ascii="Arial" w:hAnsi="Arial" w:cs="Arial"/>
          <w:color w:val="000000" w:themeColor="text1"/>
          <w:sz w:val="22"/>
          <w:szCs w:val="22"/>
          <w:lang w:val="es-ES_tradnl"/>
        </w:rPr>
        <w:t xml:space="preserve"> </w:t>
      </w:r>
      <w:r w:rsidRPr="00BE5651">
        <w:rPr>
          <w:rFonts w:ascii="Arial" w:hAnsi="Arial" w:cs="Arial"/>
          <w:b/>
          <w:color w:val="000000" w:themeColor="text1"/>
          <w:sz w:val="22"/>
          <w:szCs w:val="22"/>
          <w:lang w:val="es-ES_tradnl"/>
        </w:rPr>
        <w:t>(US$12,30 millones)</w:t>
      </w:r>
      <w:r w:rsidRPr="00BE5651">
        <w:rPr>
          <w:rFonts w:ascii="Arial" w:hAnsi="Arial" w:cs="Arial"/>
          <w:color w:val="000000" w:themeColor="text1"/>
          <w:sz w:val="22"/>
          <w:szCs w:val="22"/>
          <w:lang w:val="es-ES_tradnl"/>
        </w:rPr>
        <w:t>.</w:t>
      </w:r>
      <w:r w:rsidRPr="00BE5651">
        <w:rPr>
          <w:rFonts w:ascii="Arial" w:hAnsi="Arial" w:cs="Arial"/>
          <w:b/>
          <w:color w:val="000000" w:themeColor="text1"/>
          <w:sz w:val="22"/>
          <w:szCs w:val="22"/>
          <w:lang w:val="es-ES_tradnl"/>
        </w:rPr>
        <w:t xml:space="preserve"> </w:t>
      </w:r>
      <w:r w:rsidRPr="00BE5651">
        <w:rPr>
          <w:rFonts w:ascii="Arial" w:hAnsi="Arial" w:eastAsia="Arial" w:cs="Arial"/>
          <w:sz w:val="22"/>
          <w:szCs w:val="22"/>
          <w:lang w:val="es-ES_tradnl"/>
        </w:rPr>
        <w:t xml:space="preserve">Este componente busca aumentar la eficiencia de la recaudación tributaria, </w:t>
      </w:r>
      <w:r w:rsidRPr="00BE5651">
        <w:rPr>
          <w:rFonts w:ascii="Arial" w:hAnsi="Arial" w:eastAsia="Arial" w:cs="Arial"/>
          <w:color w:val="000000" w:themeColor="text1"/>
          <w:sz w:val="22"/>
          <w:szCs w:val="22"/>
          <w:lang w:val="es-ES_tradnl"/>
        </w:rPr>
        <w:t xml:space="preserve">incrementar los ingresos </w:t>
      </w:r>
      <w:r w:rsidRPr="00BE5651">
        <w:rPr>
          <w:rFonts w:ascii="Arial" w:hAnsi="Arial" w:eastAsia="Arial" w:cs="Arial"/>
          <w:sz w:val="22"/>
          <w:szCs w:val="22"/>
          <w:lang w:val="es-ES_tradnl"/>
        </w:rPr>
        <w:t xml:space="preserve">y simplificar el cumplimiento tributario, </w:t>
      </w:r>
      <w:r w:rsidRPr="00BE5651">
        <w:rPr>
          <w:rFonts w:ascii="Arial" w:hAnsi="Arial" w:eastAsia="Arial" w:cs="Arial"/>
          <w:color w:val="000000" w:themeColor="text1"/>
          <w:sz w:val="22"/>
          <w:szCs w:val="22"/>
          <w:lang w:val="es-ES_tradnl"/>
        </w:rPr>
        <w:t xml:space="preserve">y </w:t>
      </w:r>
      <w:r w:rsidRPr="00BE5651">
        <w:rPr>
          <w:rFonts w:ascii="Arial" w:hAnsi="Arial" w:cs="Arial"/>
          <w:color w:val="000000" w:themeColor="text1"/>
          <w:sz w:val="22"/>
          <w:szCs w:val="22"/>
          <w:lang w:val="es-ES_tradnl"/>
        </w:rPr>
        <w:t>financiará:</w:t>
      </w:r>
    </w:p>
    <w:p w:rsidRPr="00BE5651" w:rsidR="00CD68A9" w:rsidP="003C4992" w:rsidRDefault="00417530" w14:paraId="3D38E662" w14:textId="788CDB09">
      <w:pPr>
        <w:pStyle w:val="subpar"/>
        <w:numPr>
          <w:ilvl w:val="3"/>
          <w:numId w:val="4"/>
        </w:numPr>
        <w:tabs>
          <w:tab w:val="clear" w:pos="2736"/>
        </w:tabs>
        <w:ind w:left="1080" w:hanging="27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Modelo de gestión de los instrumentos de apoyo a la política tributaria del Estado</w:t>
      </w:r>
      <w:r w:rsidRPr="00BE5651" w:rsidR="00C95FE3">
        <w:rPr>
          <w:rFonts w:ascii="Arial" w:hAnsi="Arial" w:cs="Arial"/>
          <w:color w:val="000000" w:themeColor="text1"/>
          <w:sz w:val="22"/>
          <w:szCs w:val="22"/>
          <w:lang w:val="es-ES_tradnl"/>
        </w:rPr>
        <w:t>.</w:t>
      </w:r>
    </w:p>
    <w:p w:rsidRPr="00BE5651" w:rsidR="00C95FE3" w:rsidP="003C4992" w:rsidRDefault="00417530" w14:paraId="493C0525" w14:textId="5D4CEA0E">
      <w:pPr>
        <w:pStyle w:val="subpar"/>
        <w:numPr>
          <w:ilvl w:val="3"/>
          <w:numId w:val="4"/>
        </w:numPr>
        <w:tabs>
          <w:tab w:val="clear" w:pos="2736"/>
        </w:tabs>
        <w:ind w:left="1080" w:hanging="27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Sistema de Administración Tributaria Estadual (SATE)</w:t>
      </w:r>
      <w:r w:rsidRPr="00BE5651" w:rsidR="00C95FE3">
        <w:rPr>
          <w:rFonts w:ascii="Arial" w:hAnsi="Arial" w:cs="Arial"/>
          <w:color w:val="000000" w:themeColor="text1"/>
          <w:sz w:val="22"/>
          <w:szCs w:val="22"/>
          <w:lang w:val="es-ES_tradnl"/>
        </w:rPr>
        <w:t>.</w:t>
      </w:r>
    </w:p>
    <w:p w:rsidRPr="00BE5651" w:rsidR="00417530" w:rsidP="003C4992" w:rsidRDefault="00417530" w14:paraId="6ABC0DA6" w14:textId="784D48A7">
      <w:pPr>
        <w:pStyle w:val="subpar"/>
        <w:numPr>
          <w:ilvl w:val="3"/>
          <w:numId w:val="4"/>
        </w:numPr>
        <w:tabs>
          <w:tab w:val="clear" w:pos="2736"/>
        </w:tabs>
        <w:ind w:left="1080" w:hanging="27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Modelo de fiscalización electrónica e inteligencia fiscal de la SEFAZ.</w:t>
      </w:r>
    </w:p>
    <w:p w:rsidRPr="00BE5651" w:rsidR="00417530" w:rsidP="003C4992" w:rsidRDefault="00417530" w14:paraId="47E92BB9" w14:textId="295C9982">
      <w:pPr>
        <w:pStyle w:val="subpar"/>
        <w:numPr>
          <w:ilvl w:val="3"/>
          <w:numId w:val="4"/>
        </w:numPr>
        <w:tabs>
          <w:tab w:val="clear" w:pos="2736"/>
        </w:tabs>
        <w:ind w:left="1080" w:hanging="27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Modelo del contencioso fiscal y de la deuda activa de la SEFAZ.</w:t>
      </w:r>
    </w:p>
    <w:p w:rsidRPr="00BE5651" w:rsidR="00417530" w:rsidP="003C4992" w:rsidRDefault="00417530" w14:paraId="6079D815" w14:textId="6EFCE6AE">
      <w:pPr>
        <w:pStyle w:val="subpar"/>
        <w:numPr>
          <w:ilvl w:val="3"/>
          <w:numId w:val="4"/>
        </w:numPr>
        <w:tabs>
          <w:tab w:val="clear" w:pos="2736"/>
        </w:tabs>
        <w:ind w:left="1080" w:hanging="27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Modelo de Atención Integral del Contribuyente de la SEFAZ.</w:t>
      </w:r>
    </w:p>
    <w:p w:rsidRPr="00BE5651" w:rsidR="00417530" w:rsidP="003C4992" w:rsidRDefault="00417530" w14:paraId="772A859D" w14:textId="1638D1C8">
      <w:pPr>
        <w:pStyle w:val="subpar"/>
        <w:numPr>
          <w:ilvl w:val="3"/>
          <w:numId w:val="4"/>
        </w:numPr>
        <w:tabs>
          <w:tab w:val="clear" w:pos="2736"/>
        </w:tabs>
        <w:ind w:left="990" w:hanging="180"/>
        <w:outlineLvl w:val="9"/>
        <w:rPr>
          <w:rFonts w:ascii="Arial" w:hAnsi="Arial" w:cs="Arial"/>
          <w:color w:val="000000" w:themeColor="text1"/>
          <w:sz w:val="22"/>
          <w:szCs w:val="22"/>
          <w:lang w:val="es-ES_tradnl"/>
        </w:rPr>
      </w:pPr>
      <w:r w:rsidRPr="00BE5651">
        <w:rPr>
          <w:rFonts w:ascii="Arial" w:hAnsi="Arial" w:cs="Arial"/>
          <w:color w:val="000000" w:themeColor="text1"/>
          <w:sz w:val="22"/>
          <w:szCs w:val="22"/>
          <w:lang w:val="es-ES_tradnl"/>
        </w:rPr>
        <w:t>Modelo de recuperación del crédito tributario de la SEFAZ.</w:t>
      </w:r>
    </w:p>
    <w:p w:rsidRPr="00BE5651" w:rsidR="00CD68A9" w:rsidP="00E10662" w:rsidRDefault="00417530" w14:paraId="6BF5D2DF" w14:textId="4598B84A">
      <w:pPr>
        <w:pStyle w:val="Paragraph"/>
        <w:widowControl w:val="0"/>
        <w:numPr>
          <w:ilvl w:val="1"/>
          <w:numId w:val="4"/>
        </w:numPr>
        <w:ind w:left="720" w:hanging="720"/>
        <w:outlineLvl w:val="9"/>
        <w:rPr>
          <w:rFonts w:ascii="Arial" w:hAnsi="Arial" w:cs="Arial"/>
          <w:color w:val="000000" w:themeColor="text1"/>
          <w:sz w:val="22"/>
          <w:szCs w:val="22"/>
          <w:lang w:val="es-ES_tradnl"/>
        </w:rPr>
      </w:pPr>
      <w:r w:rsidRPr="00BE5651">
        <w:rPr>
          <w:rFonts w:ascii="Arial" w:hAnsi="Arial" w:cs="Arial"/>
          <w:b/>
          <w:color w:val="000000" w:themeColor="text1"/>
          <w:sz w:val="22"/>
          <w:szCs w:val="22"/>
          <w:lang w:val="es-ES_tradnl"/>
        </w:rPr>
        <w:t>Componente III. Administración financiera y gasto público</w:t>
      </w:r>
      <w:r w:rsidRPr="00BE5651">
        <w:rPr>
          <w:rFonts w:ascii="Arial" w:hAnsi="Arial" w:cs="Arial"/>
          <w:color w:val="000000" w:themeColor="text1"/>
          <w:sz w:val="22"/>
          <w:szCs w:val="22"/>
          <w:lang w:val="es-ES_tradnl"/>
        </w:rPr>
        <w:t xml:space="preserve"> </w:t>
      </w:r>
      <w:r w:rsidRPr="00BE5651">
        <w:rPr>
          <w:rFonts w:ascii="Arial" w:hAnsi="Arial" w:cs="Arial"/>
          <w:b/>
          <w:color w:val="000000" w:themeColor="text1"/>
          <w:sz w:val="22"/>
          <w:szCs w:val="22"/>
          <w:lang w:val="es-ES_tradnl"/>
        </w:rPr>
        <w:t>(US$4,1 millones)</w:t>
      </w:r>
      <w:r w:rsidRPr="00BE5651">
        <w:rPr>
          <w:rFonts w:ascii="Arial" w:hAnsi="Arial" w:cs="Arial"/>
          <w:color w:val="000000" w:themeColor="text1"/>
          <w:sz w:val="22"/>
          <w:szCs w:val="22"/>
          <w:lang w:val="es-ES_tradnl"/>
        </w:rPr>
        <w:t>.</w:t>
      </w:r>
      <w:r w:rsidRPr="00BE5651">
        <w:rPr>
          <w:rFonts w:ascii="Arial" w:hAnsi="Arial" w:cs="Arial"/>
          <w:b/>
          <w:color w:val="000000" w:themeColor="text1"/>
          <w:sz w:val="22"/>
          <w:szCs w:val="22"/>
          <w:lang w:val="es-ES_tradnl"/>
        </w:rPr>
        <w:t xml:space="preserve"> </w:t>
      </w:r>
      <w:r w:rsidRPr="00BE5651">
        <w:rPr>
          <w:rFonts w:ascii="Arial" w:hAnsi="Arial" w:eastAsia="Arial" w:cs="Arial"/>
          <w:sz w:val="22"/>
          <w:szCs w:val="22"/>
          <w:lang w:val="es-ES_tradnl"/>
        </w:rPr>
        <w:t xml:space="preserve">Este componente busca contribuir a la disciplina fiscal y al aumento de la eficiencia y efectividad del gasto público, </w:t>
      </w:r>
      <w:r w:rsidRPr="00BE5651">
        <w:rPr>
          <w:rFonts w:ascii="Arial" w:hAnsi="Arial" w:eastAsia="Arial" w:cs="Arial"/>
          <w:color w:val="000000" w:themeColor="text1"/>
          <w:sz w:val="22"/>
          <w:szCs w:val="22"/>
          <w:lang w:val="es-ES_tradnl"/>
        </w:rPr>
        <w:t>y financiará</w:t>
      </w:r>
      <w:r w:rsidRPr="00BE5651" w:rsidR="00CD68A9">
        <w:rPr>
          <w:rFonts w:ascii="Arial" w:hAnsi="Arial" w:cs="Arial"/>
          <w:color w:val="000000" w:themeColor="text1"/>
          <w:sz w:val="22"/>
          <w:szCs w:val="22"/>
          <w:lang w:val="es-ES_tradnl"/>
        </w:rPr>
        <w:t xml:space="preserve">. </w:t>
      </w:r>
    </w:p>
    <w:p w:rsidRPr="00BE5651" w:rsidR="00CD68A9" w:rsidP="003C4992" w:rsidRDefault="00417530" w14:paraId="12532EFA" w14:textId="703CABA1">
      <w:pPr>
        <w:pStyle w:val="Heading8"/>
        <w:widowControl w:val="0"/>
        <w:numPr>
          <w:ilvl w:val="0"/>
          <w:numId w:val="5"/>
        </w:numPr>
        <w:spacing w:before="120" w:after="120"/>
        <w:ind w:left="990" w:hanging="270"/>
        <w:jc w:val="both"/>
        <w:rPr>
          <w:rFonts w:cs="Arial"/>
          <w:i w:val="0"/>
          <w:sz w:val="22"/>
          <w:szCs w:val="22"/>
          <w:lang w:val="es-ES_tradnl"/>
        </w:rPr>
      </w:pPr>
      <w:bookmarkStart w:name="_Hlk520927569" w:id="13"/>
      <w:r w:rsidRPr="00BE5651">
        <w:rPr>
          <w:rFonts w:cs="Arial"/>
          <w:i w:val="0"/>
          <w:sz w:val="22"/>
          <w:szCs w:val="22"/>
          <w:lang w:val="es-ES_tradnl"/>
        </w:rPr>
        <w:t>Modelo de gestión del ciclo de las inversiones públicas del Estado.</w:t>
      </w:r>
    </w:p>
    <w:p w:rsidRPr="00BE5651" w:rsidR="00CD68A9" w:rsidP="003C4992" w:rsidRDefault="00417530" w14:paraId="1019EF85" w14:textId="36258EC2">
      <w:pPr>
        <w:pStyle w:val="Heading8"/>
        <w:widowControl w:val="0"/>
        <w:numPr>
          <w:ilvl w:val="0"/>
          <w:numId w:val="5"/>
        </w:numPr>
        <w:spacing w:before="120" w:after="120"/>
        <w:ind w:left="990" w:hanging="270"/>
        <w:jc w:val="both"/>
        <w:rPr>
          <w:rFonts w:cs="Arial"/>
          <w:i w:val="0"/>
          <w:sz w:val="22"/>
          <w:szCs w:val="22"/>
          <w:lang w:val="es-ES_tradnl"/>
        </w:rPr>
      </w:pPr>
      <w:r w:rsidRPr="00BE5651">
        <w:rPr>
          <w:rFonts w:cs="Arial"/>
          <w:i w:val="0"/>
          <w:sz w:val="22"/>
          <w:szCs w:val="22"/>
          <w:lang w:val="es-ES_tradnl"/>
        </w:rPr>
        <w:t>Modelo de gestión financiera de la SEFAZ ampliado</w:t>
      </w:r>
      <w:r w:rsidRPr="00BE5651" w:rsidR="00CE75FE">
        <w:rPr>
          <w:rFonts w:cs="Arial"/>
          <w:i w:val="0"/>
          <w:sz w:val="22"/>
          <w:szCs w:val="22"/>
          <w:lang w:val="es-ES_tradnl"/>
        </w:rPr>
        <w:t>.</w:t>
      </w:r>
    </w:p>
    <w:p w:rsidRPr="00BE5651" w:rsidR="00C95FE3" w:rsidP="003C4992" w:rsidRDefault="00417530" w14:paraId="6B3B006D" w14:textId="667E6303">
      <w:pPr>
        <w:pStyle w:val="Heading8"/>
        <w:widowControl w:val="0"/>
        <w:numPr>
          <w:ilvl w:val="0"/>
          <w:numId w:val="5"/>
        </w:numPr>
        <w:spacing w:before="120" w:after="120"/>
        <w:ind w:left="990" w:hanging="270"/>
        <w:jc w:val="both"/>
        <w:rPr>
          <w:rFonts w:cs="Arial"/>
          <w:i w:val="0"/>
          <w:color w:val="000000" w:themeColor="text1"/>
          <w:sz w:val="22"/>
          <w:szCs w:val="22"/>
          <w:lang w:val="es-ES_tradnl"/>
        </w:rPr>
      </w:pPr>
      <w:r w:rsidRPr="00BE5651">
        <w:rPr>
          <w:rFonts w:cs="Arial"/>
          <w:i w:val="0"/>
          <w:color w:val="000000" w:themeColor="text1"/>
          <w:sz w:val="22"/>
          <w:szCs w:val="22"/>
          <w:lang w:val="es-ES_tradnl"/>
        </w:rPr>
        <w:t>Modelo de gestión de compras del Estado</w:t>
      </w:r>
      <w:r w:rsidRPr="00BE5651" w:rsidR="00C95FE3">
        <w:rPr>
          <w:rFonts w:cs="Arial"/>
          <w:i w:val="0"/>
          <w:color w:val="000000" w:themeColor="text1"/>
          <w:sz w:val="22"/>
          <w:szCs w:val="22"/>
          <w:lang w:val="es-ES_tradnl"/>
        </w:rPr>
        <w:t>.</w:t>
      </w:r>
    </w:p>
    <w:p w:rsidRPr="00BE5651" w:rsidR="00CD68A9" w:rsidP="003C4992" w:rsidRDefault="00417530" w14:paraId="6C4D784A" w14:textId="17E38670">
      <w:pPr>
        <w:pStyle w:val="Heading8"/>
        <w:widowControl w:val="0"/>
        <w:numPr>
          <w:ilvl w:val="0"/>
          <w:numId w:val="5"/>
        </w:numPr>
        <w:spacing w:before="120" w:after="120"/>
        <w:ind w:left="990" w:hanging="270"/>
        <w:jc w:val="both"/>
        <w:rPr>
          <w:rFonts w:cs="Arial"/>
          <w:i w:val="0"/>
          <w:color w:val="000000" w:themeColor="text1"/>
          <w:sz w:val="22"/>
          <w:szCs w:val="22"/>
          <w:lang w:val="es-ES_tradnl"/>
        </w:rPr>
      </w:pPr>
      <w:r w:rsidRPr="00BE5651">
        <w:rPr>
          <w:rFonts w:cs="Arial"/>
          <w:i w:val="0"/>
          <w:color w:val="000000" w:themeColor="text1"/>
          <w:sz w:val="22"/>
          <w:szCs w:val="22"/>
          <w:lang w:val="es-ES_tradnl"/>
        </w:rPr>
        <w:t>Modelo de gestión contable de la SEFAZ</w:t>
      </w:r>
      <w:r w:rsidRPr="00BE5651" w:rsidR="00C95FE3">
        <w:rPr>
          <w:rFonts w:cs="Arial"/>
          <w:i w:val="0"/>
          <w:color w:val="000000" w:themeColor="text1"/>
          <w:sz w:val="22"/>
          <w:szCs w:val="22"/>
          <w:lang w:val="es-ES_tradnl"/>
        </w:rPr>
        <w:t>.</w:t>
      </w:r>
    </w:p>
    <w:p w:rsidRPr="00BE5651" w:rsidR="00C95FE3" w:rsidP="003C4992" w:rsidRDefault="00417530" w14:paraId="4C4B4429" w14:textId="2860E191">
      <w:pPr>
        <w:pStyle w:val="Heading8"/>
        <w:widowControl w:val="0"/>
        <w:numPr>
          <w:ilvl w:val="0"/>
          <w:numId w:val="5"/>
        </w:numPr>
        <w:spacing w:before="120" w:after="120"/>
        <w:ind w:left="990" w:hanging="270"/>
        <w:jc w:val="both"/>
        <w:rPr>
          <w:rFonts w:cs="Arial"/>
          <w:i w:val="0"/>
          <w:color w:val="000000" w:themeColor="text1"/>
          <w:sz w:val="22"/>
          <w:szCs w:val="22"/>
          <w:lang w:val="es-ES_tradnl"/>
        </w:rPr>
      </w:pPr>
      <w:r w:rsidRPr="00BE5651">
        <w:rPr>
          <w:rFonts w:cs="Arial"/>
          <w:i w:val="0"/>
          <w:color w:val="000000" w:themeColor="text1"/>
          <w:sz w:val="22"/>
          <w:szCs w:val="22"/>
          <w:lang w:val="es-ES_tradnl"/>
        </w:rPr>
        <w:t>Modelo de gestión de la calidad de los gastos públicos del Estado</w:t>
      </w:r>
      <w:r w:rsidRPr="00BE5651" w:rsidR="00D23213">
        <w:rPr>
          <w:rFonts w:cs="Arial"/>
          <w:i w:val="0"/>
          <w:color w:val="000000" w:themeColor="text1"/>
          <w:sz w:val="22"/>
          <w:szCs w:val="22"/>
          <w:lang w:val="es-ES_tradnl"/>
        </w:rPr>
        <w:t>.</w:t>
      </w:r>
    </w:p>
    <w:p w:rsidRPr="00BE5651" w:rsidR="00F10D9A" w:rsidP="00E642A9" w:rsidRDefault="00834469" w14:paraId="0D26D62C" w14:textId="5B9EB5E7">
      <w:pPr>
        <w:pStyle w:val="Chapter"/>
        <w:numPr>
          <w:ilvl w:val="0"/>
          <w:numId w:val="2"/>
        </w:numPr>
        <w:spacing w:before="120" w:after="120"/>
        <w:ind w:left="900" w:hanging="792"/>
        <w:jc w:val="left"/>
        <w:outlineLvl w:val="0"/>
        <w:rPr>
          <w:rFonts w:ascii="Arial" w:hAnsi="Arial" w:cs="Arial"/>
          <w:sz w:val="22"/>
          <w:szCs w:val="22"/>
          <w:lang w:val="es-ES_tradnl"/>
        </w:rPr>
      </w:pPr>
      <w:bookmarkStart w:name="_Toc11842574" w:id="14"/>
      <w:bookmarkEnd w:id="13"/>
      <w:r w:rsidRPr="00BE5651">
        <w:rPr>
          <w:rFonts w:ascii="Arial" w:hAnsi="Arial" w:cs="Arial"/>
          <w:sz w:val="22"/>
          <w:szCs w:val="22"/>
          <w:lang w:val="es-ES_tradnl"/>
        </w:rPr>
        <w:t>Cálculo</w:t>
      </w:r>
      <w:r w:rsidRPr="00BE5651" w:rsidR="007E781F">
        <w:rPr>
          <w:rFonts w:ascii="Arial" w:hAnsi="Arial" w:cs="Arial"/>
          <w:sz w:val="22"/>
          <w:szCs w:val="22"/>
          <w:lang w:val="es-ES_tradnl"/>
        </w:rPr>
        <w:t xml:space="preserve"> </w:t>
      </w:r>
      <w:r w:rsidRPr="00BE5651" w:rsidR="004D7291">
        <w:rPr>
          <w:rFonts w:ascii="Arial" w:hAnsi="Arial" w:cs="Arial"/>
          <w:sz w:val="22"/>
          <w:szCs w:val="22"/>
          <w:lang w:val="es-ES_tradnl"/>
        </w:rPr>
        <w:t>de la Efectividad</w:t>
      </w:r>
      <w:bookmarkEnd w:id="14"/>
      <w:r w:rsidRPr="00BE5651" w:rsidR="007E781F">
        <w:rPr>
          <w:rFonts w:ascii="Arial" w:hAnsi="Arial" w:cs="Arial"/>
          <w:sz w:val="22"/>
          <w:szCs w:val="22"/>
          <w:lang w:val="es-ES_tradnl"/>
        </w:rPr>
        <w:t xml:space="preserve"> </w:t>
      </w:r>
    </w:p>
    <w:p w:rsidRPr="00B04658" w:rsidR="00C012D6" w:rsidP="00C012D6" w:rsidRDefault="00C012D6" w14:paraId="7C2AC2A4" w14:textId="7C85E6AC">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eastAsia="Arial" w:cs="Arial"/>
          <w:sz w:val="22"/>
          <w:szCs w:val="22"/>
          <w:lang w:val="es-ES_tradnl"/>
        </w:rPr>
        <w:t xml:space="preserve">El análisis de costo-efectividad compara la efectividad </w:t>
      </w:r>
      <w:r w:rsidR="008A5CDF">
        <w:rPr>
          <w:rFonts w:ascii="Arial" w:hAnsi="Arial" w:eastAsia="Arial" w:cs="Arial"/>
          <w:sz w:val="22"/>
          <w:szCs w:val="22"/>
          <w:lang w:val="es-ES_tradnl"/>
        </w:rPr>
        <w:t xml:space="preserve">del proyecto del estado de Amapá con </w:t>
      </w:r>
      <w:r w:rsidRPr="00657E99" w:rsidR="008A5CDF">
        <w:rPr>
          <w:rFonts w:ascii="Arial" w:hAnsi="Arial" w:cs="Arial"/>
        </w:rPr>
        <w:t xml:space="preserve">la </w:t>
      </w:r>
      <w:r w:rsidRPr="00657E99" w:rsidR="008A5CDF">
        <w:rPr>
          <w:rFonts w:ascii="Arial" w:hAnsi="Arial" w:eastAsia="Arial" w:cs="Arial"/>
          <w:lang w:val="es-ES_tradnl"/>
        </w:rPr>
        <w:t>efectividad</w:t>
      </w:r>
      <w:r w:rsidRPr="00657E99" w:rsidR="008A5CDF">
        <w:rPr>
          <w:rFonts w:ascii="Arial" w:hAnsi="Arial" w:cs="Arial"/>
        </w:rPr>
        <w:t xml:space="preserve"> </w:t>
      </w:r>
      <w:r w:rsidR="008A5CDF">
        <w:rPr>
          <w:rFonts w:ascii="Arial" w:hAnsi="Arial" w:cs="Arial"/>
        </w:rPr>
        <w:t>de</w:t>
      </w:r>
      <w:r w:rsidRPr="00657E99" w:rsidR="008A5CDF">
        <w:rPr>
          <w:rFonts w:ascii="Arial" w:hAnsi="Arial" w:cs="Arial"/>
        </w:rPr>
        <w:t xml:space="preserve"> otros de </w:t>
      </w:r>
      <w:r w:rsidR="003C4992">
        <w:rPr>
          <w:rFonts w:ascii="Arial" w:hAnsi="Arial" w:cs="Arial"/>
        </w:rPr>
        <w:t>tres</w:t>
      </w:r>
      <w:r w:rsidRPr="00657E99" w:rsidR="008A5CDF">
        <w:rPr>
          <w:rFonts w:ascii="Arial" w:hAnsi="Arial" w:cs="Arial"/>
        </w:rPr>
        <w:t xml:space="preserve"> proyectos del PROFISCO I, cuyos resultados fueron evaluados y considerados satisfactorios. Los estados seleccionados fueron Mato Groso do Sul</w:t>
      </w:r>
      <w:r w:rsidRPr="00657E99" w:rsidR="008A5CDF">
        <w:rPr>
          <w:rFonts w:ascii="Arial" w:hAnsi="Arial" w:eastAsia="Arial" w:cs="Arial"/>
          <w:bCs/>
          <w:color w:val="000000" w:themeColor="text1"/>
        </w:rPr>
        <w:t xml:space="preserve"> (MTS), Piauí (PI) y Pernambuco (PE).</w:t>
      </w:r>
      <w:r w:rsidRPr="00B04658">
        <w:rPr>
          <w:rFonts w:ascii="Arial" w:hAnsi="Arial" w:eastAsia="Arial" w:cs="Arial"/>
          <w:sz w:val="22"/>
          <w:szCs w:val="22"/>
          <w:lang w:val="es-ES_tradnl"/>
        </w:rPr>
        <w:t xml:space="preserve"> </w:t>
      </w:r>
    </w:p>
    <w:p w:rsidRPr="00B04658" w:rsidR="00677D82" w:rsidP="00E642A9" w:rsidRDefault="00532D98" w14:paraId="07E1C7AF" w14:textId="2BD28F2F">
      <w:pPr>
        <w:pStyle w:val="Paragraph"/>
        <w:numPr>
          <w:ilvl w:val="1"/>
          <w:numId w:val="2"/>
        </w:numPr>
        <w:tabs>
          <w:tab w:val="clear" w:pos="1296"/>
        </w:tabs>
        <w:ind w:left="720" w:hanging="720"/>
        <w:outlineLvl w:val="9"/>
        <w:rPr>
          <w:rFonts w:ascii="Arial" w:hAnsi="Arial" w:eastAsia="Arial" w:cs="Arial"/>
          <w:sz w:val="22"/>
          <w:szCs w:val="22"/>
          <w:lang w:val="es-ES_tradnl"/>
        </w:rPr>
      </w:pPr>
      <w:r w:rsidRPr="00B04658">
        <w:rPr>
          <w:rFonts w:ascii="Arial" w:hAnsi="Arial" w:eastAsia="Arial" w:cs="Arial"/>
          <w:bCs/>
          <w:sz w:val="22"/>
          <w:szCs w:val="22"/>
          <w:lang w:val="es-ES_tradnl"/>
        </w:rPr>
        <w:t>Cómo la</w:t>
      </w:r>
      <w:r w:rsidRPr="00B04658" w:rsidR="00B37882">
        <w:rPr>
          <w:rFonts w:ascii="Arial" w:hAnsi="Arial" w:eastAsia="Arial" w:cs="Arial"/>
          <w:bCs/>
          <w:sz w:val="22"/>
          <w:szCs w:val="22"/>
          <w:lang w:val="es-ES_tradnl"/>
        </w:rPr>
        <w:t xml:space="preserve"> mayorías</w:t>
      </w:r>
      <w:r w:rsidRPr="00B04658" w:rsidR="00CF0115">
        <w:rPr>
          <w:rFonts w:ascii="Arial" w:hAnsi="Arial" w:eastAsia="Arial" w:cs="Arial"/>
          <w:bCs/>
          <w:sz w:val="22"/>
          <w:szCs w:val="22"/>
          <w:lang w:val="es-ES_tradnl"/>
        </w:rPr>
        <w:t xml:space="preserve"> de las </w:t>
      </w:r>
      <w:r w:rsidRPr="00B04658" w:rsidR="00677D82">
        <w:rPr>
          <w:rFonts w:ascii="Arial" w:hAnsi="Arial" w:eastAsia="Arial" w:cs="Arial"/>
          <w:bCs/>
          <w:sz w:val="22"/>
          <w:szCs w:val="22"/>
          <w:lang w:val="es-ES_tradnl"/>
        </w:rPr>
        <w:t>aplicaciones clásicas de analices de cost</w:t>
      </w:r>
      <w:r w:rsidRPr="00B04658" w:rsidR="00E642A9">
        <w:rPr>
          <w:rFonts w:ascii="Arial" w:hAnsi="Arial" w:eastAsia="Arial" w:cs="Arial"/>
          <w:bCs/>
          <w:sz w:val="22"/>
          <w:szCs w:val="22"/>
          <w:lang w:val="es-ES_tradnl"/>
        </w:rPr>
        <w:t>o</w:t>
      </w:r>
      <w:r w:rsidRPr="00B04658" w:rsidR="00677D82">
        <w:rPr>
          <w:rFonts w:ascii="Arial" w:hAnsi="Arial" w:eastAsia="Arial" w:cs="Arial"/>
          <w:bCs/>
          <w:sz w:val="22"/>
          <w:szCs w:val="22"/>
          <w:lang w:val="es-ES_tradnl"/>
        </w:rPr>
        <w:t>-</w:t>
      </w:r>
      <w:r w:rsidRPr="00B04658" w:rsidR="000D347A">
        <w:rPr>
          <w:rFonts w:ascii="Arial" w:hAnsi="Arial" w:eastAsia="Arial" w:cs="Arial"/>
          <w:bCs/>
          <w:sz w:val="22"/>
          <w:szCs w:val="22"/>
          <w:lang w:val="es-ES_tradnl"/>
        </w:rPr>
        <w:t>efectividad</w:t>
      </w:r>
      <w:r w:rsidRPr="00B04658" w:rsidR="00677D82">
        <w:rPr>
          <w:rFonts w:ascii="Arial" w:hAnsi="Arial" w:eastAsia="Arial" w:cs="Arial"/>
          <w:bCs/>
          <w:sz w:val="22"/>
          <w:szCs w:val="22"/>
          <w:lang w:val="es-ES_tradnl"/>
        </w:rPr>
        <w:t xml:space="preserve"> se encuentran en los sectores de salud y sanitario</w:t>
      </w:r>
      <w:r w:rsidRPr="00B04658">
        <w:rPr>
          <w:rFonts w:ascii="Arial" w:hAnsi="Arial" w:eastAsia="Arial" w:cs="Arial"/>
          <w:bCs/>
          <w:sz w:val="22"/>
          <w:szCs w:val="22"/>
          <w:lang w:val="es-ES_tradnl"/>
        </w:rPr>
        <w:t>, l</w:t>
      </w:r>
      <w:r w:rsidRPr="00B04658" w:rsidR="00677D82">
        <w:rPr>
          <w:rFonts w:ascii="Arial" w:hAnsi="Arial" w:eastAsia="Arial" w:cs="Arial"/>
          <w:bCs/>
          <w:sz w:val="22"/>
          <w:szCs w:val="22"/>
          <w:lang w:val="es-ES_tradnl"/>
        </w:rPr>
        <w:t xml:space="preserve">a presente evaluación sacó provecho de una evaluación de </w:t>
      </w:r>
      <w:r w:rsidRPr="00B04658" w:rsidR="000D347A">
        <w:rPr>
          <w:rFonts w:ascii="Arial" w:hAnsi="Arial" w:cs="Arial"/>
          <w:bCs/>
          <w:sz w:val="22"/>
          <w:szCs w:val="22"/>
          <w:lang w:val="es-ES_tradnl"/>
        </w:rPr>
        <w:t xml:space="preserve">análisis de </w:t>
      </w:r>
      <w:r w:rsidRPr="00B04658" w:rsidR="00677D82">
        <w:rPr>
          <w:rFonts w:ascii="Arial" w:hAnsi="Arial" w:cs="Arial"/>
          <w:bCs/>
          <w:sz w:val="22"/>
          <w:szCs w:val="22"/>
          <w:lang w:val="es-ES_tradnl"/>
        </w:rPr>
        <w:t>cost</w:t>
      </w:r>
      <w:r w:rsidRPr="00B04658" w:rsidR="00E642A9">
        <w:rPr>
          <w:rFonts w:ascii="Arial" w:hAnsi="Arial" w:cs="Arial"/>
          <w:bCs/>
          <w:sz w:val="22"/>
          <w:szCs w:val="22"/>
          <w:lang w:val="es-ES_tradnl"/>
        </w:rPr>
        <w:t>o</w:t>
      </w:r>
      <w:r w:rsidRPr="00B04658" w:rsidR="00677D82">
        <w:rPr>
          <w:rFonts w:ascii="Arial" w:hAnsi="Arial" w:cs="Arial"/>
          <w:bCs/>
          <w:sz w:val="22"/>
          <w:szCs w:val="22"/>
          <w:lang w:val="es-ES_tradnl"/>
        </w:rPr>
        <w:t xml:space="preserve">-efectividad en </w:t>
      </w:r>
      <w:hyperlink w:history="1" r:id="rId14">
        <w:r w:rsidRPr="00B04658" w:rsidR="00677D82">
          <w:rPr>
            <w:rStyle w:val="Hyperlink"/>
            <w:rFonts w:ascii="Arial" w:hAnsi="Arial" w:cs="Arial"/>
            <w:bCs/>
            <w:sz w:val="22"/>
            <w:szCs w:val="22"/>
            <w:lang w:val="es-ES_tradnl"/>
          </w:rPr>
          <w:t>intervenciones sanitarias</w:t>
        </w:r>
      </w:hyperlink>
      <w:r w:rsidRPr="00B04658" w:rsidR="000D347A">
        <w:rPr>
          <w:rFonts w:ascii="Arial" w:hAnsi="Arial" w:cs="Arial"/>
          <w:bCs/>
          <w:sz w:val="22"/>
          <w:szCs w:val="22"/>
          <w:lang w:val="es-ES_tradnl"/>
        </w:rPr>
        <w:t>, en la cual s</w:t>
      </w:r>
      <w:r w:rsidRPr="00B04658" w:rsidR="00E642A9">
        <w:rPr>
          <w:rFonts w:ascii="Arial" w:hAnsi="Arial" w:cs="Arial"/>
          <w:bCs/>
          <w:sz w:val="22"/>
          <w:szCs w:val="22"/>
          <w:lang w:val="es-ES_tradnl"/>
        </w:rPr>
        <w:t>e</w:t>
      </w:r>
      <w:r w:rsidRPr="00B04658" w:rsidR="000D347A">
        <w:rPr>
          <w:rFonts w:ascii="Arial" w:hAnsi="Arial" w:cs="Arial"/>
          <w:bCs/>
          <w:sz w:val="22"/>
          <w:szCs w:val="22"/>
          <w:lang w:val="es-ES_tradnl"/>
        </w:rPr>
        <w:t xml:space="preserve"> compa</w:t>
      </w:r>
      <w:r w:rsidRPr="00B04658">
        <w:rPr>
          <w:rFonts w:ascii="Arial" w:hAnsi="Arial" w:cs="Arial"/>
          <w:bCs/>
          <w:sz w:val="22"/>
          <w:szCs w:val="22"/>
          <w:lang w:val="es-ES_tradnl"/>
        </w:rPr>
        <w:t>ra</w:t>
      </w:r>
      <w:r w:rsidRPr="00B04658" w:rsidR="000D347A">
        <w:rPr>
          <w:rFonts w:ascii="Arial" w:hAnsi="Arial" w:cs="Arial"/>
          <w:bCs/>
          <w:sz w:val="22"/>
          <w:szCs w:val="22"/>
          <w:lang w:val="es-ES_tradnl"/>
        </w:rPr>
        <w:t>r</w:t>
      </w:r>
      <w:r w:rsidRPr="00B04658">
        <w:rPr>
          <w:rFonts w:ascii="Arial" w:hAnsi="Arial" w:cs="Arial"/>
          <w:bCs/>
          <w:sz w:val="22"/>
          <w:szCs w:val="22"/>
          <w:lang w:val="es-ES_tradnl"/>
        </w:rPr>
        <w:t>on</w:t>
      </w:r>
      <w:r w:rsidRPr="00B04658" w:rsidR="000D347A">
        <w:rPr>
          <w:rFonts w:ascii="Arial" w:hAnsi="Arial" w:cs="Arial"/>
          <w:bCs/>
          <w:sz w:val="22"/>
          <w:szCs w:val="22"/>
          <w:lang w:val="es-ES_tradnl"/>
        </w:rPr>
        <w:t xml:space="preserve"> costos de tratamientos con </w:t>
      </w:r>
      <w:r w:rsidRPr="00B04658" w:rsidR="00AB16E5">
        <w:rPr>
          <w:rFonts w:ascii="Arial" w:hAnsi="Arial" w:cs="Arial"/>
          <w:bCs/>
          <w:sz w:val="22"/>
          <w:szCs w:val="22"/>
          <w:lang w:val="es-ES_tradnl"/>
        </w:rPr>
        <w:t>relación al</w:t>
      </w:r>
      <w:r w:rsidRPr="00B04658" w:rsidR="000D347A">
        <w:rPr>
          <w:rFonts w:ascii="Arial" w:hAnsi="Arial" w:cs="Arial"/>
          <w:bCs/>
          <w:sz w:val="22"/>
          <w:szCs w:val="22"/>
          <w:lang w:val="es-ES_tradnl"/>
        </w:rPr>
        <w:t xml:space="preserve"> aumento de la longevidad de individuos </w:t>
      </w:r>
      <w:r w:rsidRPr="00B04658">
        <w:rPr>
          <w:rFonts w:ascii="Arial" w:hAnsi="Arial" w:cs="Arial"/>
          <w:bCs/>
          <w:sz w:val="22"/>
          <w:szCs w:val="22"/>
          <w:lang w:val="es-ES_tradnl"/>
        </w:rPr>
        <w:t>con enfermedades terminales</w:t>
      </w:r>
      <w:r w:rsidRPr="00B04658" w:rsidR="000D347A">
        <w:rPr>
          <w:rFonts w:ascii="Arial" w:hAnsi="Arial" w:cs="Arial"/>
          <w:bCs/>
          <w:sz w:val="22"/>
          <w:szCs w:val="22"/>
          <w:lang w:val="es-ES_tradnl"/>
        </w:rPr>
        <w:t xml:space="preserve">. El presente estudio hace una analogía </w:t>
      </w:r>
      <w:r w:rsidRPr="00B04658" w:rsidR="001572A8">
        <w:rPr>
          <w:rFonts w:ascii="Arial" w:hAnsi="Arial" w:cs="Arial"/>
          <w:bCs/>
          <w:sz w:val="22"/>
          <w:szCs w:val="22"/>
          <w:lang w:val="es-ES_tradnl"/>
        </w:rPr>
        <w:t xml:space="preserve">100% </w:t>
      </w:r>
      <w:r w:rsidRPr="00B04658" w:rsidR="000D347A">
        <w:rPr>
          <w:rFonts w:ascii="Arial" w:hAnsi="Arial" w:cs="Arial"/>
          <w:bCs/>
          <w:sz w:val="22"/>
          <w:szCs w:val="22"/>
          <w:lang w:val="es-ES_tradnl"/>
        </w:rPr>
        <w:t xml:space="preserve">simétrica al ejemplo mencionado, remplazando el costo del tratamiento con el costo </w:t>
      </w:r>
      <w:r w:rsidR="008A5CDF">
        <w:rPr>
          <w:rFonts w:ascii="Arial" w:hAnsi="Arial" w:cs="Arial"/>
          <w:bCs/>
          <w:sz w:val="22"/>
          <w:szCs w:val="22"/>
          <w:lang w:val="es-ES_tradnl"/>
        </w:rPr>
        <w:t>del proyecto (s)</w:t>
      </w:r>
      <w:r w:rsidRPr="00B04658" w:rsidR="000D347A">
        <w:rPr>
          <w:rFonts w:ascii="Arial" w:hAnsi="Arial" w:cs="Arial"/>
          <w:bCs/>
          <w:sz w:val="22"/>
          <w:szCs w:val="22"/>
          <w:lang w:val="es-ES_tradnl"/>
        </w:rPr>
        <w:t xml:space="preserve">, así como </w:t>
      </w:r>
      <w:r w:rsidR="008A5CDF">
        <w:rPr>
          <w:rFonts w:ascii="Arial" w:hAnsi="Arial" w:cs="Arial"/>
          <w:bCs/>
          <w:sz w:val="22"/>
          <w:szCs w:val="22"/>
          <w:lang w:val="es-ES_tradnl"/>
        </w:rPr>
        <w:t>el índice de eficiencia alcanzado por los proyectos comparados</w:t>
      </w:r>
      <w:r w:rsidRPr="00B04658">
        <w:rPr>
          <w:rFonts w:ascii="Arial" w:hAnsi="Arial" w:cs="Arial"/>
          <w:bCs/>
          <w:sz w:val="22"/>
          <w:szCs w:val="22"/>
          <w:lang w:val="es-ES_tradnl"/>
        </w:rPr>
        <w:t>.</w:t>
      </w:r>
      <w:r w:rsidRPr="00B04658" w:rsidR="000D347A">
        <w:rPr>
          <w:rFonts w:ascii="Arial" w:hAnsi="Arial" w:cs="Arial"/>
          <w:bCs/>
          <w:sz w:val="22"/>
          <w:szCs w:val="22"/>
          <w:lang w:val="es-ES_tradnl"/>
        </w:rPr>
        <w:t xml:space="preserve"> En la práctica</w:t>
      </w:r>
      <w:r w:rsidRPr="00B04658" w:rsidR="00E642A9">
        <w:rPr>
          <w:rFonts w:ascii="Arial" w:hAnsi="Arial" w:cs="Arial"/>
          <w:bCs/>
          <w:sz w:val="22"/>
          <w:szCs w:val="22"/>
          <w:lang w:val="es-ES_tradnl"/>
        </w:rPr>
        <w:t>,</w:t>
      </w:r>
      <w:r w:rsidRPr="00B04658" w:rsidR="000D347A">
        <w:rPr>
          <w:rFonts w:ascii="Arial" w:hAnsi="Arial" w:cs="Arial"/>
          <w:bCs/>
          <w:sz w:val="22"/>
          <w:szCs w:val="22"/>
          <w:lang w:val="es-ES_tradnl"/>
        </w:rPr>
        <w:t xml:space="preserve"> la lógica es la misma, apenas </w:t>
      </w:r>
      <w:r w:rsidRPr="00B04658" w:rsidR="00F502C5">
        <w:rPr>
          <w:rFonts w:ascii="Arial" w:hAnsi="Arial" w:cs="Arial"/>
          <w:bCs/>
          <w:sz w:val="22"/>
          <w:szCs w:val="22"/>
          <w:lang w:val="es-ES_tradnl"/>
        </w:rPr>
        <w:t xml:space="preserve">se </w:t>
      </w:r>
      <w:r w:rsidRPr="00B04658" w:rsidR="001572A8">
        <w:rPr>
          <w:rFonts w:ascii="Arial" w:hAnsi="Arial" w:cs="Arial"/>
          <w:bCs/>
          <w:sz w:val="22"/>
          <w:szCs w:val="22"/>
          <w:lang w:val="es-ES_tradnl"/>
        </w:rPr>
        <w:t>utiliza</w:t>
      </w:r>
      <w:r w:rsidRPr="00B04658" w:rsidR="00AB16E5">
        <w:rPr>
          <w:rFonts w:ascii="Arial" w:hAnsi="Arial" w:cs="Arial"/>
          <w:bCs/>
          <w:sz w:val="22"/>
          <w:szCs w:val="22"/>
          <w:lang w:val="es-ES_tradnl"/>
        </w:rPr>
        <w:t>n</w:t>
      </w:r>
      <w:r w:rsidRPr="00B04658" w:rsidR="000D347A">
        <w:rPr>
          <w:rFonts w:ascii="Arial" w:hAnsi="Arial" w:cs="Arial"/>
          <w:bCs/>
          <w:sz w:val="22"/>
          <w:szCs w:val="22"/>
          <w:lang w:val="es-ES_tradnl"/>
        </w:rPr>
        <w:t xml:space="preserve"> variables de diferente</w:t>
      </w:r>
      <w:r w:rsidRPr="00B04658" w:rsidR="001572A8">
        <w:rPr>
          <w:rFonts w:ascii="Arial" w:hAnsi="Arial" w:cs="Arial"/>
          <w:bCs/>
          <w:sz w:val="22"/>
          <w:szCs w:val="22"/>
          <w:lang w:val="es-ES_tradnl"/>
        </w:rPr>
        <w:t>s</w:t>
      </w:r>
      <w:r w:rsidRPr="00B04658" w:rsidR="000D347A">
        <w:rPr>
          <w:rFonts w:ascii="Arial" w:hAnsi="Arial" w:cs="Arial"/>
          <w:bCs/>
          <w:sz w:val="22"/>
          <w:szCs w:val="22"/>
          <w:lang w:val="es-ES_tradnl"/>
        </w:rPr>
        <w:t xml:space="preserve"> </w:t>
      </w:r>
      <w:r w:rsidRPr="00B04658" w:rsidR="00DE4399">
        <w:rPr>
          <w:rFonts w:ascii="Arial" w:hAnsi="Arial" w:cs="Arial"/>
          <w:bCs/>
          <w:sz w:val="22"/>
          <w:szCs w:val="22"/>
          <w:lang w:val="es-ES_tradnl"/>
        </w:rPr>
        <w:t>tipo</w:t>
      </w:r>
      <w:r w:rsidRPr="00B04658" w:rsidR="001572A8">
        <w:rPr>
          <w:rFonts w:ascii="Arial" w:hAnsi="Arial" w:cs="Arial"/>
          <w:bCs/>
          <w:sz w:val="22"/>
          <w:szCs w:val="22"/>
          <w:lang w:val="es-ES_tradnl"/>
        </w:rPr>
        <w:t>s</w:t>
      </w:r>
      <w:r w:rsidRPr="00B04658" w:rsidR="00DE4399">
        <w:rPr>
          <w:rFonts w:ascii="Arial" w:hAnsi="Arial" w:cs="Arial"/>
          <w:bCs/>
          <w:sz w:val="22"/>
          <w:szCs w:val="22"/>
          <w:lang w:val="es-ES_tradnl"/>
        </w:rPr>
        <w:t>.</w:t>
      </w:r>
    </w:p>
    <w:p w:rsidRPr="00B04658" w:rsidR="00D0100F" w:rsidP="00E642A9" w:rsidRDefault="00D0100F" w14:paraId="423A6A64" w14:textId="43E8E737">
      <w:pPr>
        <w:pStyle w:val="Paragraph"/>
        <w:numPr>
          <w:ilvl w:val="1"/>
          <w:numId w:val="2"/>
        </w:numPr>
        <w:tabs>
          <w:tab w:val="clear" w:pos="1296"/>
        </w:tabs>
        <w:ind w:left="720" w:hanging="720"/>
        <w:outlineLvl w:val="9"/>
        <w:rPr>
          <w:rFonts w:ascii="Arial" w:hAnsi="Arial" w:cs="Arial"/>
          <w:sz w:val="22"/>
          <w:szCs w:val="22"/>
          <w:lang w:val="es-ES_tradnl"/>
        </w:rPr>
      </w:pPr>
      <w:r w:rsidRPr="00B04658">
        <w:rPr>
          <w:rFonts w:ascii="Arial" w:hAnsi="Arial" w:cs="Arial"/>
          <w:b/>
          <w:sz w:val="22"/>
          <w:szCs w:val="22"/>
          <w:lang w:val="es-ES_tradnl"/>
        </w:rPr>
        <w:t xml:space="preserve">Supuesto </w:t>
      </w:r>
      <w:r w:rsidRPr="00B04658" w:rsidR="008F1A52">
        <w:rPr>
          <w:rFonts w:ascii="Arial" w:hAnsi="Arial" w:cs="Arial"/>
          <w:sz w:val="22"/>
          <w:szCs w:val="22"/>
          <w:lang w:val="es-ES_tradnl"/>
        </w:rPr>
        <w:t>–</w:t>
      </w:r>
      <w:r w:rsidRPr="00B04658" w:rsidR="00800204">
        <w:rPr>
          <w:rFonts w:ascii="Arial" w:hAnsi="Arial" w:cs="Arial"/>
          <w:sz w:val="22"/>
          <w:szCs w:val="22"/>
          <w:lang w:val="es-ES_tradnl"/>
        </w:rPr>
        <w:t xml:space="preserve"> </w:t>
      </w:r>
      <w:r w:rsidR="008A5CDF">
        <w:rPr>
          <w:rFonts w:ascii="Arial" w:hAnsi="Arial" w:cs="Arial"/>
          <w:sz w:val="22"/>
          <w:szCs w:val="22"/>
          <w:lang w:val="es-ES_tradnl"/>
        </w:rPr>
        <w:t>Lograr índice de eficiencia</w:t>
      </w:r>
      <w:r w:rsidR="00B456BF">
        <w:rPr>
          <w:rFonts w:ascii="Arial" w:hAnsi="Arial" w:cs="Arial"/>
          <w:sz w:val="22"/>
          <w:szCs w:val="22"/>
          <w:lang w:val="es-ES_tradnl"/>
        </w:rPr>
        <w:t xml:space="preserve"> de la recaudación tributaria </w:t>
      </w:r>
      <w:r w:rsidR="008A5CDF">
        <w:rPr>
          <w:rFonts w:ascii="Arial" w:hAnsi="Arial" w:cs="Arial"/>
          <w:sz w:val="22"/>
          <w:szCs w:val="22"/>
          <w:lang w:val="es-ES_tradnl"/>
        </w:rPr>
        <w:t>compatibles o mejores que proyectos similares considerados exitoso</w:t>
      </w:r>
      <w:r w:rsidRPr="00B04658" w:rsidR="00A149ED">
        <w:rPr>
          <w:rFonts w:ascii="Arial" w:hAnsi="Arial" w:cs="Arial"/>
          <w:sz w:val="22"/>
          <w:szCs w:val="22"/>
          <w:lang w:val="es-ES_tradnl"/>
        </w:rPr>
        <w:t>.</w:t>
      </w:r>
    </w:p>
    <w:tbl>
      <w:tblPr>
        <w:tblStyle w:val="TableGrid"/>
        <w:tblW w:w="0" w:type="auto"/>
        <w:tblInd w:w="715" w:type="dxa"/>
        <w:tblLook w:val="04A0" w:firstRow="1" w:lastRow="0" w:firstColumn="1" w:lastColumn="0" w:noHBand="0" w:noVBand="1"/>
      </w:tblPr>
      <w:tblGrid>
        <w:gridCol w:w="8387"/>
      </w:tblGrid>
      <w:tr w:rsidRPr="00B778ED" w:rsidR="00F10D9A" w:rsidTr="00A149ED" w14:paraId="4B24A607" w14:textId="77777777">
        <w:trPr>
          <w:trHeight w:val="1102"/>
        </w:trPr>
        <w:tc>
          <w:tcPr>
            <w:tcW w:w="8387" w:type="dxa"/>
          </w:tcPr>
          <w:p w:rsidRPr="00B04658" w:rsidR="00F10D9A" w:rsidP="00E642A9" w:rsidRDefault="00A149ED" w14:paraId="561051F2" w14:textId="20678797">
            <w:pPr>
              <w:pStyle w:val="Paragraph"/>
              <w:numPr>
                <w:ilvl w:val="0"/>
                <w:numId w:val="0"/>
              </w:numPr>
              <w:outlineLvl w:val="9"/>
              <w:rPr>
                <w:rFonts w:ascii="Arial" w:hAnsi="Arial" w:cs="Arial"/>
                <w:b/>
                <w:i/>
                <w:sz w:val="22"/>
                <w:szCs w:val="22"/>
                <w:lang w:val="es-ES_tradnl"/>
              </w:rPr>
            </w:pPr>
            <w:r w:rsidRPr="00B04658">
              <w:rPr>
                <w:rFonts w:ascii="Arial" w:hAnsi="Arial" w:cs="Arial"/>
                <w:i/>
                <w:sz w:val="22"/>
                <w:szCs w:val="22"/>
                <w:lang w:val="es-ES_tradnl"/>
              </w:rPr>
              <w:t xml:space="preserve">A partir </w:t>
            </w:r>
            <w:r w:rsidR="008A5CDF">
              <w:rPr>
                <w:rFonts w:ascii="Arial" w:hAnsi="Arial" w:cs="Arial"/>
                <w:i/>
                <w:sz w:val="22"/>
                <w:szCs w:val="22"/>
                <w:lang w:val="es-ES_tradnl"/>
              </w:rPr>
              <w:t xml:space="preserve">de la implementación de la fiscalización electrónica, el estado de Amapá </w:t>
            </w:r>
            <w:r w:rsidR="00B456BF">
              <w:rPr>
                <w:rFonts w:ascii="Arial" w:hAnsi="Arial" w:cs="Arial"/>
                <w:i/>
                <w:sz w:val="22"/>
                <w:szCs w:val="22"/>
                <w:lang w:val="es-ES_tradnl"/>
              </w:rPr>
              <w:t>contará con</w:t>
            </w:r>
            <w:r w:rsidR="008A5CDF">
              <w:rPr>
                <w:rFonts w:ascii="Arial" w:hAnsi="Arial" w:cs="Arial"/>
                <w:i/>
                <w:sz w:val="22"/>
                <w:szCs w:val="22"/>
                <w:lang w:val="es-ES_tradnl"/>
              </w:rPr>
              <w:t xml:space="preserve"> la capacidad de fiscalizar todos sus contribuyentes de forma oportuna y masiva. </w:t>
            </w:r>
            <w:r w:rsidR="00486EB4">
              <w:rPr>
                <w:rFonts w:ascii="Arial" w:hAnsi="Arial" w:cs="Arial"/>
                <w:i/>
                <w:sz w:val="22"/>
                <w:szCs w:val="22"/>
                <w:lang w:val="es-ES_tradnl"/>
              </w:rPr>
              <w:t xml:space="preserve">La fiscalización electrónica será capaz de detectar tanto inconsistencias pequeñas, como errores en las declaraciones o pagos </w:t>
            </w:r>
            <w:r w:rsidR="00B456BF">
              <w:rPr>
                <w:rFonts w:ascii="Arial" w:hAnsi="Arial" w:cs="Arial"/>
                <w:i/>
                <w:sz w:val="22"/>
                <w:szCs w:val="22"/>
                <w:lang w:val="es-ES_tradnl"/>
              </w:rPr>
              <w:t xml:space="preserve">debido </w:t>
            </w:r>
            <w:r w:rsidR="00486EB4">
              <w:rPr>
                <w:rFonts w:ascii="Arial" w:hAnsi="Arial" w:cs="Arial"/>
                <w:i/>
                <w:sz w:val="22"/>
                <w:szCs w:val="22"/>
                <w:lang w:val="es-ES_tradnl"/>
              </w:rPr>
              <w:t xml:space="preserve">en atrasos, </w:t>
            </w:r>
            <w:r w:rsidR="00BF4684">
              <w:rPr>
                <w:rFonts w:ascii="Arial" w:hAnsi="Arial" w:cs="Arial"/>
                <w:i/>
                <w:sz w:val="22"/>
                <w:szCs w:val="22"/>
                <w:lang w:val="es-ES_tradnl"/>
              </w:rPr>
              <w:t>así como</w:t>
            </w:r>
            <w:r w:rsidR="00486EB4">
              <w:rPr>
                <w:rFonts w:ascii="Arial" w:hAnsi="Arial" w:cs="Arial"/>
                <w:i/>
                <w:sz w:val="22"/>
                <w:szCs w:val="22"/>
                <w:lang w:val="es-ES_tradnl"/>
              </w:rPr>
              <w:t xml:space="preserve"> fraudes estructuradas o redes </w:t>
            </w:r>
            <w:r w:rsidR="00BF4684">
              <w:rPr>
                <w:rFonts w:ascii="Arial" w:hAnsi="Arial" w:cs="Arial"/>
                <w:i/>
                <w:sz w:val="22"/>
                <w:szCs w:val="22"/>
                <w:lang w:val="es-ES_tradnl"/>
              </w:rPr>
              <w:t xml:space="preserve">organizadas </w:t>
            </w:r>
            <w:r w:rsidR="00486EB4">
              <w:rPr>
                <w:rFonts w:ascii="Arial" w:hAnsi="Arial" w:cs="Arial"/>
                <w:i/>
                <w:sz w:val="22"/>
                <w:szCs w:val="22"/>
                <w:lang w:val="es-ES_tradnl"/>
              </w:rPr>
              <w:t xml:space="preserve">de evasión. Esto será posible al contarse principalmente con la información de la factura electrónica y de diversas otras fuentes de información relevantes para cruzar información y detectar divergencia. Estas divergencias serán inmediatamente comunicadas a los contribuyentes a través de sus domicilios electrónicos (emails), todas con posibilidad de que el contribuyente se auto corrija. En caso de que el contribuyente no cumpla con la solicitud del fisco en el tiempo estipulado, una sanción será aplicada como multas o suspensión del </w:t>
            </w:r>
            <w:r w:rsidR="00BF4684">
              <w:rPr>
                <w:rFonts w:ascii="Arial" w:hAnsi="Arial" w:cs="Arial"/>
                <w:i/>
                <w:sz w:val="22"/>
                <w:szCs w:val="22"/>
                <w:lang w:val="es-ES_tradnl"/>
              </w:rPr>
              <w:t>registro</w:t>
            </w:r>
            <w:r w:rsidR="00486EB4">
              <w:rPr>
                <w:rFonts w:ascii="Arial" w:hAnsi="Arial" w:cs="Arial"/>
                <w:i/>
                <w:sz w:val="22"/>
                <w:szCs w:val="22"/>
                <w:lang w:val="es-ES_tradnl"/>
              </w:rPr>
              <w:t>. En caso de que faltas grabes no sean atendidas, una auditoría presencial podrá ser realizada.</w:t>
            </w:r>
            <w:r w:rsidR="00B456BF">
              <w:rPr>
                <w:rFonts w:ascii="Arial" w:hAnsi="Arial" w:cs="Arial"/>
                <w:i/>
                <w:sz w:val="22"/>
                <w:szCs w:val="22"/>
                <w:lang w:val="es-ES_tradnl"/>
              </w:rPr>
              <w:t xml:space="preserve"> </w:t>
            </w:r>
            <w:r w:rsidR="008A5CDF">
              <w:rPr>
                <w:rFonts w:ascii="Arial" w:hAnsi="Arial" w:cs="Arial"/>
                <w:i/>
                <w:sz w:val="22"/>
                <w:szCs w:val="22"/>
                <w:lang w:val="es-ES_tradnl"/>
              </w:rPr>
              <w:t>Esto aumentar</w:t>
            </w:r>
            <w:r w:rsidR="00486EB4">
              <w:rPr>
                <w:rFonts w:ascii="Arial" w:hAnsi="Arial" w:cs="Arial"/>
                <w:i/>
                <w:sz w:val="22"/>
                <w:szCs w:val="22"/>
                <w:lang w:val="es-ES_tradnl"/>
              </w:rPr>
              <w:t>á</w:t>
            </w:r>
            <w:r w:rsidR="008A5CDF">
              <w:rPr>
                <w:rFonts w:ascii="Arial" w:hAnsi="Arial" w:cs="Arial"/>
                <w:i/>
                <w:sz w:val="22"/>
                <w:szCs w:val="22"/>
                <w:lang w:val="es-ES_tradnl"/>
              </w:rPr>
              <w:t xml:space="preserve"> substancialmente </w:t>
            </w:r>
            <w:r w:rsidR="00BF4684">
              <w:rPr>
                <w:rFonts w:ascii="Arial" w:hAnsi="Arial" w:cs="Arial"/>
                <w:i/>
                <w:sz w:val="22"/>
                <w:szCs w:val="22"/>
                <w:lang w:val="es-ES_tradnl"/>
              </w:rPr>
              <w:t xml:space="preserve">la </w:t>
            </w:r>
            <w:r w:rsidR="008A5CDF">
              <w:rPr>
                <w:rFonts w:ascii="Arial" w:hAnsi="Arial" w:cs="Arial"/>
                <w:i/>
                <w:sz w:val="22"/>
                <w:szCs w:val="22"/>
                <w:lang w:val="es-ES_tradnl"/>
              </w:rPr>
              <w:t xml:space="preserve">percepción </w:t>
            </w:r>
            <w:r w:rsidR="00BF4684">
              <w:rPr>
                <w:rFonts w:ascii="Arial" w:hAnsi="Arial" w:cs="Arial"/>
                <w:i/>
                <w:sz w:val="22"/>
                <w:szCs w:val="22"/>
                <w:lang w:val="es-ES_tradnl"/>
              </w:rPr>
              <w:t xml:space="preserve">de riesgo </w:t>
            </w:r>
            <w:r w:rsidR="008A5CDF">
              <w:rPr>
                <w:rFonts w:ascii="Arial" w:hAnsi="Arial" w:cs="Arial"/>
                <w:i/>
                <w:sz w:val="22"/>
                <w:szCs w:val="22"/>
                <w:lang w:val="es-ES_tradnl"/>
              </w:rPr>
              <w:t xml:space="preserve">de los contribuyentes, que para evitar que se lleven a cabo auditorías en sus registros o </w:t>
            </w:r>
            <w:r w:rsidR="00BF4684">
              <w:rPr>
                <w:rFonts w:ascii="Arial" w:hAnsi="Arial" w:cs="Arial"/>
                <w:i/>
                <w:sz w:val="22"/>
                <w:szCs w:val="22"/>
                <w:lang w:val="es-ES_tradnl"/>
              </w:rPr>
              <w:t>mismos establecimientos</w:t>
            </w:r>
            <w:r w:rsidR="008A5CDF">
              <w:rPr>
                <w:rFonts w:ascii="Arial" w:hAnsi="Arial" w:cs="Arial"/>
                <w:i/>
                <w:sz w:val="22"/>
                <w:szCs w:val="22"/>
                <w:lang w:val="es-ES_tradnl"/>
              </w:rPr>
              <w:t xml:space="preserve">, aumentaran su </w:t>
            </w:r>
            <w:r w:rsidR="00486EB4">
              <w:rPr>
                <w:rFonts w:ascii="Arial" w:hAnsi="Arial" w:cs="Arial"/>
                <w:i/>
                <w:sz w:val="22"/>
                <w:szCs w:val="22"/>
                <w:lang w:val="es-ES_tradnl"/>
              </w:rPr>
              <w:t>grado de cumplimiento</w:t>
            </w:r>
            <w:r w:rsidR="008A5CDF">
              <w:rPr>
                <w:rFonts w:ascii="Arial" w:hAnsi="Arial" w:cs="Arial"/>
                <w:i/>
                <w:sz w:val="22"/>
                <w:szCs w:val="22"/>
                <w:lang w:val="es-ES_tradnl"/>
              </w:rPr>
              <w:t xml:space="preserve"> tributario de forma </w:t>
            </w:r>
            <w:r w:rsidRPr="00BF4684" w:rsidR="00486EB4">
              <w:rPr>
                <w:rFonts w:ascii="Arial" w:hAnsi="Arial" w:cs="Arial"/>
                <w:i/>
                <w:sz w:val="22"/>
                <w:szCs w:val="22"/>
                <w:lang w:val="es-ES_tradnl"/>
              </w:rPr>
              <w:t>espontánea</w:t>
            </w:r>
            <w:r w:rsidRPr="00BF4684" w:rsidR="008A5CDF">
              <w:rPr>
                <w:rFonts w:ascii="Arial" w:hAnsi="Arial" w:cs="Arial"/>
                <w:i/>
                <w:sz w:val="22"/>
                <w:szCs w:val="22"/>
                <w:lang w:val="es-ES_tradnl"/>
              </w:rPr>
              <w:t>.</w:t>
            </w:r>
            <w:r w:rsidR="00B456BF">
              <w:rPr>
                <w:rFonts w:ascii="Arial" w:hAnsi="Arial" w:cs="Arial"/>
                <w:i/>
                <w:sz w:val="22"/>
                <w:szCs w:val="22"/>
                <w:lang w:val="es-ES_tradnl"/>
              </w:rPr>
              <w:t xml:space="preserve"> </w:t>
            </w:r>
            <w:r w:rsidRPr="00BF4684" w:rsidR="00BF4684">
              <w:rPr>
                <w:rFonts w:ascii="Arial" w:hAnsi="Arial" w:cs="Arial"/>
                <w:i/>
                <w:sz w:val="22"/>
                <w:szCs w:val="22"/>
                <w:lang w:val="es-ES_tradnl"/>
              </w:rPr>
              <w:t>Esto tendrá un impacto importante en la recaudación tributaria</w:t>
            </w:r>
            <w:r w:rsidR="00BF4684">
              <w:rPr>
                <w:rFonts w:ascii="Arial" w:hAnsi="Arial" w:cs="Arial"/>
                <w:i/>
                <w:sz w:val="22"/>
                <w:szCs w:val="22"/>
                <w:lang w:val="es-ES_tradnl"/>
              </w:rPr>
              <w:t xml:space="preserve">, con la disminución del indicador costo para recaudar / recaudación realizada. Este resultado asociado al costo del proyecto serán los dos principales elementos de comparación con otros proyectos exitoso, llevados a cabo en temas similares. </w:t>
            </w:r>
          </w:p>
        </w:tc>
      </w:tr>
    </w:tbl>
    <w:p w:rsidRPr="00B04658" w:rsidR="004D7291" w:rsidP="00E642A9" w:rsidRDefault="002C53EA" w14:paraId="16A4245F" w14:textId="5B812A2C">
      <w:pPr>
        <w:pStyle w:val="Paragraph"/>
        <w:numPr>
          <w:ilvl w:val="1"/>
          <w:numId w:val="2"/>
        </w:numPr>
        <w:tabs>
          <w:tab w:val="clear" w:pos="1296"/>
        </w:tabs>
        <w:ind w:left="720" w:hanging="720"/>
        <w:outlineLvl w:val="9"/>
        <w:rPr>
          <w:rFonts w:ascii="Arial" w:hAnsi="Arial" w:cs="Arial"/>
          <w:sz w:val="22"/>
          <w:szCs w:val="22"/>
          <w:lang w:val="es-ES_tradnl"/>
        </w:rPr>
      </w:pPr>
      <w:r w:rsidRPr="00B04658">
        <w:rPr>
          <w:rFonts w:ascii="Arial" w:hAnsi="Arial" w:cs="Arial"/>
          <w:b/>
          <w:sz w:val="22"/>
          <w:szCs w:val="22"/>
          <w:lang w:val="es-ES_tradnl"/>
        </w:rPr>
        <w:t>Metodología</w:t>
      </w:r>
      <w:r w:rsidRPr="00B04658">
        <w:rPr>
          <w:rFonts w:ascii="Arial" w:hAnsi="Arial" w:cs="Arial"/>
          <w:sz w:val="22"/>
          <w:szCs w:val="22"/>
          <w:lang w:val="es-ES_tradnl"/>
        </w:rPr>
        <w:t>.</w:t>
      </w:r>
      <w:r w:rsidRPr="00B04658" w:rsidR="00A149ED">
        <w:rPr>
          <w:rFonts w:ascii="Arial" w:hAnsi="Arial" w:cs="Arial"/>
          <w:sz w:val="22"/>
          <w:szCs w:val="22"/>
          <w:lang w:val="es-ES_tradnl"/>
        </w:rPr>
        <w:t xml:space="preserve"> </w:t>
      </w:r>
      <w:r w:rsidRPr="00B04658" w:rsidR="00FB1FDE">
        <w:rPr>
          <w:rFonts w:ascii="Arial" w:hAnsi="Arial" w:cs="Arial"/>
          <w:sz w:val="22"/>
          <w:szCs w:val="22"/>
          <w:lang w:val="es-ES_tradnl"/>
        </w:rPr>
        <w:t>El análisis cost</w:t>
      </w:r>
      <w:r w:rsidRPr="00B04658" w:rsidR="00E642A9">
        <w:rPr>
          <w:rFonts w:ascii="Arial" w:hAnsi="Arial" w:cs="Arial"/>
          <w:sz w:val="22"/>
          <w:szCs w:val="22"/>
          <w:lang w:val="es-ES_tradnl"/>
        </w:rPr>
        <w:t>o</w:t>
      </w:r>
      <w:r w:rsidRPr="00B04658" w:rsidR="00FB1FDE">
        <w:rPr>
          <w:rFonts w:ascii="Arial" w:hAnsi="Arial" w:cs="Arial"/>
          <w:sz w:val="22"/>
          <w:szCs w:val="22"/>
          <w:lang w:val="es-ES_tradnl"/>
        </w:rPr>
        <w:t>-efectividad (ACE) fue seleccionad</w:t>
      </w:r>
      <w:r w:rsidRPr="00B04658" w:rsidR="00E642A9">
        <w:rPr>
          <w:rFonts w:ascii="Arial" w:hAnsi="Arial" w:cs="Arial"/>
          <w:sz w:val="22"/>
          <w:szCs w:val="22"/>
          <w:lang w:val="es-ES_tradnl"/>
        </w:rPr>
        <w:t>o</w:t>
      </w:r>
      <w:r w:rsidRPr="00B04658" w:rsidR="00FB1FDE">
        <w:rPr>
          <w:rFonts w:ascii="Arial" w:hAnsi="Arial" w:cs="Arial"/>
          <w:sz w:val="22"/>
          <w:szCs w:val="22"/>
          <w:lang w:val="es-ES_tradnl"/>
        </w:rPr>
        <w:t xml:space="preserve"> por ser una forma sencilla y directa de llevar a cabo una evaluación económica sobre intervenciones de fortalecimiento institucional en entidades públicas, con vistas a determinar qué intervenciones resultan efectivas para maximizar </w:t>
      </w:r>
      <w:r w:rsidRPr="00B04658" w:rsidR="00532D98">
        <w:rPr>
          <w:rFonts w:ascii="Arial" w:hAnsi="Arial" w:cs="Arial"/>
          <w:sz w:val="22"/>
          <w:szCs w:val="22"/>
          <w:lang w:val="es-ES_tradnl"/>
        </w:rPr>
        <w:t>los</w:t>
      </w:r>
      <w:r w:rsidRPr="00B04658" w:rsidR="00FB1FDE">
        <w:rPr>
          <w:rFonts w:ascii="Arial" w:hAnsi="Arial" w:cs="Arial"/>
          <w:sz w:val="22"/>
          <w:szCs w:val="22"/>
          <w:lang w:val="es-ES_tradnl"/>
        </w:rPr>
        <w:t xml:space="preserve"> beneficio</w:t>
      </w:r>
      <w:r w:rsidRPr="00B04658" w:rsidR="00532D98">
        <w:rPr>
          <w:rFonts w:ascii="Arial" w:hAnsi="Arial" w:cs="Arial"/>
          <w:sz w:val="22"/>
          <w:szCs w:val="22"/>
          <w:lang w:val="es-ES_tradnl"/>
        </w:rPr>
        <w:t>s</w:t>
      </w:r>
      <w:r w:rsidRPr="00B04658" w:rsidR="00FB1FDE">
        <w:rPr>
          <w:rFonts w:ascii="Arial" w:hAnsi="Arial" w:cs="Arial"/>
          <w:sz w:val="22"/>
          <w:szCs w:val="22"/>
          <w:lang w:val="es-ES_tradnl"/>
        </w:rPr>
        <w:t xml:space="preserve"> producido</w:t>
      </w:r>
      <w:r w:rsidRPr="00B04658" w:rsidR="00532D98">
        <w:rPr>
          <w:rFonts w:ascii="Arial" w:hAnsi="Arial" w:cs="Arial"/>
          <w:sz w:val="22"/>
          <w:szCs w:val="22"/>
          <w:lang w:val="es-ES_tradnl"/>
        </w:rPr>
        <w:t>s</w:t>
      </w:r>
      <w:r w:rsidRPr="00B04658" w:rsidR="00FB1FDE">
        <w:rPr>
          <w:rFonts w:ascii="Arial" w:hAnsi="Arial" w:cs="Arial"/>
          <w:sz w:val="22"/>
          <w:szCs w:val="22"/>
          <w:lang w:val="es-ES_tradnl"/>
        </w:rPr>
        <w:t xml:space="preserve"> por los recursos públicos disponibles (inversiones).</w:t>
      </w:r>
      <w:r w:rsidRPr="00B04658" w:rsidR="00E9581D">
        <w:rPr>
          <w:rFonts w:ascii="Arial" w:hAnsi="Arial" w:cs="Arial"/>
          <w:sz w:val="22"/>
          <w:szCs w:val="22"/>
          <w:lang w:val="es-ES_tradnl"/>
        </w:rPr>
        <w:t xml:space="preserve"> </w:t>
      </w:r>
    </w:p>
    <w:p w:rsidRPr="00B04658" w:rsidR="00A46062" w:rsidP="00A46062" w:rsidRDefault="00475EAD" w14:paraId="77D5677B" w14:textId="1768DA8C">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cs="Arial"/>
          <w:sz w:val="22"/>
          <w:szCs w:val="22"/>
          <w:lang w:val="es-ES_tradnl"/>
        </w:rPr>
        <w:t xml:space="preserve">El </w:t>
      </w:r>
      <w:r w:rsidRPr="00B04658" w:rsidR="00A46062">
        <w:rPr>
          <w:rFonts w:ascii="Arial" w:hAnsi="Arial" w:cs="Arial"/>
          <w:sz w:val="22"/>
          <w:szCs w:val="22"/>
          <w:lang w:val="es-ES_tradnl"/>
        </w:rPr>
        <w:t>ACE determina de forma numérica cuál es la relación entre los cost</w:t>
      </w:r>
      <w:r w:rsidR="004E4810">
        <w:rPr>
          <w:rFonts w:ascii="Arial" w:hAnsi="Arial" w:cs="Arial"/>
          <w:sz w:val="22"/>
          <w:szCs w:val="22"/>
          <w:lang w:val="es-ES_tradnl"/>
        </w:rPr>
        <w:t>o</w:t>
      </w:r>
      <w:r w:rsidRPr="00B04658" w:rsidR="00A46062">
        <w:rPr>
          <w:rFonts w:ascii="Arial" w:hAnsi="Arial" w:cs="Arial"/>
          <w:sz w:val="22"/>
          <w:szCs w:val="22"/>
          <w:lang w:val="es-ES_tradnl"/>
        </w:rPr>
        <w:t>s de una intervención dada y las consecuencias de ésta, con la particularidad de que dichas consecuencias se evalúan en las mismas unidades naturales que pueden utilizarse en las entidades públicas. Este valor relativo de la intervención se expresa habitualmente como el cociente que se obtiene al dividir el coste neto de la intervención por su beneficio neto o efectividad. Este cociente se conoce habitualmente como «coste</w:t>
      </w:r>
      <w:r w:rsidR="004E4810">
        <w:rPr>
          <w:rFonts w:ascii="Arial" w:hAnsi="Arial" w:cs="Arial"/>
          <w:sz w:val="22"/>
          <w:szCs w:val="22"/>
          <w:lang w:val="es-ES_tradnl"/>
        </w:rPr>
        <w:noBreakHyphen/>
      </w:r>
      <w:r w:rsidRPr="00B04658" w:rsidR="00A46062">
        <w:rPr>
          <w:rFonts w:ascii="Arial" w:hAnsi="Arial" w:cs="Arial"/>
          <w:sz w:val="22"/>
          <w:szCs w:val="22"/>
          <w:lang w:val="es-ES_tradnl"/>
        </w:rPr>
        <w:t>efectividad medio» (CEM). En general, las intervenciones con CEM bajos son coste-efectivas (eficientes), ya que tienen un menor coste por cada unidad de beneficio neto o efectividad que producen. Por otro lado, las intervenciones con CEM altos son menos eficientes.</w:t>
      </w:r>
    </w:p>
    <w:p w:rsidRPr="00B04658" w:rsidR="00003699" w:rsidP="00003699" w:rsidRDefault="00A46062" w14:paraId="5FABE3F1" w14:textId="6027C22E">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cs="Arial"/>
          <w:sz w:val="22"/>
          <w:szCs w:val="22"/>
          <w:lang w:val="es-ES_tradnl"/>
        </w:rPr>
        <w:t>En un escenario tan ideal como irreal, todas las intervenciones que produjeran beneficios deberían aplicarse, fuera cual fuera su coste. Des</w:t>
      </w:r>
      <w:r w:rsidRPr="00B04658" w:rsidR="00003699">
        <w:rPr>
          <w:rFonts w:ascii="Arial" w:hAnsi="Arial" w:cs="Arial"/>
          <w:sz w:val="22"/>
          <w:szCs w:val="22"/>
          <w:lang w:val="es-ES_tradnl"/>
        </w:rPr>
        <w:t>afortunadamente</w:t>
      </w:r>
      <w:r w:rsidRPr="00B04658">
        <w:rPr>
          <w:rFonts w:ascii="Arial" w:hAnsi="Arial" w:cs="Arial"/>
          <w:sz w:val="22"/>
          <w:szCs w:val="22"/>
          <w:lang w:val="es-ES_tradnl"/>
        </w:rPr>
        <w:t xml:space="preserve"> tod</w:t>
      </w:r>
      <w:r w:rsidR="001A5C0F">
        <w:rPr>
          <w:rFonts w:ascii="Arial" w:hAnsi="Arial" w:cs="Arial"/>
          <w:sz w:val="22"/>
          <w:szCs w:val="22"/>
          <w:lang w:val="es-ES_tradnl"/>
        </w:rPr>
        <w:t>a</w:t>
      </w:r>
      <w:r w:rsidRPr="00B04658">
        <w:rPr>
          <w:rFonts w:ascii="Arial" w:hAnsi="Arial" w:cs="Arial"/>
          <w:sz w:val="22"/>
          <w:szCs w:val="22"/>
          <w:lang w:val="es-ES_tradnl"/>
        </w:rPr>
        <w:t xml:space="preserve">s </w:t>
      </w:r>
      <w:r w:rsidRPr="00B04658" w:rsidR="00003699">
        <w:rPr>
          <w:rFonts w:ascii="Arial" w:hAnsi="Arial" w:cs="Arial"/>
          <w:sz w:val="22"/>
          <w:szCs w:val="22"/>
          <w:lang w:val="es-ES_tradnl"/>
        </w:rPr>
        <w:t>las</w:t>
      </w:r>
      <w:r w:rsidRPr="00B04658">
        <w:rPr>
          <w:rFonts w:ascii="Arial" w:hAnsi="Arial" w:cs="Arial"/>
          <w:sz w:val="22"/>
          <w:szCs w:val="22"/>
          <w:lang w:val="es-ES_tradnl"/>
        </w:rPr>
        <w:t xml:space="preserve"> </w:t>
      </w:r>
      <w:r w:rsidRPr="00B04658" w:rsidR="00003699">
        <w:rPr>
          <w:rFonts w:ascii="Arial" w:hAnsi="Arial" w:cs="Arial"/>
          <w:sz w:val="22"/>
          <w:szCs w:val="22"/>
          <w:lang w:val="es-ES_tradnl"/>
        </w:rPr>
        <w:t xml:space="preserve">entidades </w:t>
      </w:r>
      <w:r w:rsidRPr="00B04658" w:rsidR="001A5C0F">
        <w:rPr>
          <w:rFonts w:ascii="Arial" w:hAnsi="Arial" w:cs="Arial"/>
          <w:sz w:val="22"/>
          <w:szCs w:val="22"/>
          <w:lang w:val="es-ES_tradnl"/>
        </w:rPr>
        <w:t>públicas</w:t>
      </w:r>
      <w:r w:rsidRPr="00B04658">
        <w:rPr>
          <w:rFonts w:ascii="Arial" w:hAnsi="Arial" w:cs="Arial"/>
          <w:sz w:val="22"/>
          <w:szCs w:val="22"/>
          <w:lang w:val="es-ES_tradnl"/>
        </w:rPr>
        <w:t xml:space="preserve"> sufren unas limitaciones presupuestarias que impiden que se puedan poner en práctica «todas» las intervenciones disponibles. Ante tal imposibilidad, los responsables </w:t>
      </w:r>
      <w:r w:rsidRPr="00B04658" w:rsidR="00003699">
        <w:rPr>
          <w:rFonts w:ascii="Arial" w:hAnsi="Arial" w:cs="Arial"/>
          <w:sz w:val="22"/>
          <w:szCs w:val="22"/>
          <w:lang w:val="es-ES_tradnl"/>
        </w:rPr>
        <w:t>por la g</w:t>
      </w:r>
      <w:r w:rsidR="001A5C0F">
        <w:rPr>
          <w:rFonts w:ascii="Arial" w:hAnsi="Arial" w:cs="Arial"/>
          <w:sz w:val="22"/>
          <w:szCs w:val="22"/>
          <w:lang w:val="es-ES_tradnl"/>
        </w:rPr>
        <w:t>e</w:t>
      </w:r>
      <w:r w:rsidRPr="00B04658" w:rsidR="00003699">
        <w:rPr>
          <w:rFonts w:ascii="Arial" w:hAnsi="Arial" w:cs="Arial"/>
          <w:sz w:val="22"/>
          <w:szCs w:val="22"/>
          <w:lang w:val="es-ES_tradnl"/>
        </w:rPr>
        <w:t>stión</w:t>
      </w:r>
      <w:r w:rsidRPr="00B04658">
        <w:rPr>
          <w:rFonts w:ascii="Arial" w:hAnsi="Arial" w:cs="Arial"/>
          <w:sz w:val="22"/>
          <w:szCs w:val="22"/>
          <w:lang w:val="es-ES_tradnl"/>
        </w:rPr>
        <w:t xml:space="preserve"> deberán determinar qué intervenciones son más prioritarias para la sociedad a la que da cobertura.</w:t>
      </w:r>
    </w:p>
    <w:p w:rsidRPr="00B04658" w:rsidR="00003699" w:rsidP="00003699" w:rsidRDefault="00A46062" w14:paraId="35607DD3" w14:textId="6ACA62BC">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cs="Arial"/>
          <w:sz w:val="22"/>
          <w:szCs w:val="22"/>
          <w:lang w:val="es-ES_tradnl"/>
        </w:rPr>
        <w:t>El ACE es una herramienta muy útil para esta finalidad, ya que, en el caso de tener que comparar varias intervenciones, permite hacer una clasificación ordenada de ellas en función de la relación existente entre su coste y su efectividad. A tal efecto, el ACE utiliza otro indicador numérico conocido</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como coste-efectividad incremental (CEI), mediante</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el cual los cost</w:t>
      </w:r>
      <w:r w:rsidR="004E4810">
        <w:rPr>
          <w:rFonts w:ascii="Arial" w:hAnsi="Arial" w:cs="Arial"/>
          <w:sz w:val="22"/>
          <w:szCs w:val="22"/>
          <w:lang w:val="es-ES_tradnl"/>
        </w:rPr>
        <w:t>o</w:t>
      </w:r>
      <w:r w:rsidRPr="00B04658">
        <w:rPr>
          <w:rFonts w:ascii="Arial" w:hAnsi="Arial" w:cs="Arial"/>
          <w:sz w:val="22"/>
          <w:szCs w:val="22"/>
          <w:lang w:val="es-ES_tradnl"/>
        </w:rPr>
        <w:t>s y efectos de una intervención se comparan</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con los c</w:t>
      </w:r>
      <w:r w:rsidR="004E4810">
        <w:rPr>
          <w:rFonts w:ascii="Arial" w:hAnsi="Arial" w:cs="Arial"/>
          <w:sz w:val="22"/>
          <w:szCs w:val="22"/>
          <w:lang w:val="es-ES_tradnl"/>
        </w:rPr>
        <w:t>o</w:t>
      </w:r>
      <w:r w:rsidRPr="00B04658">
        <w:rPr>
          <w:rFonts w:ascii="Arial" w:hAnsi="Arial" w:cs="Arial"/>
          <w:sz w:val="22"/>
          <w:szCs w:val="22"/>
          <w:lang w:val="es-ES_tradnl"/>
        </w:rPr>
        <w:t>st</w:t>
      </w:r>
      <w:r w:rsidR="004E4810">
        <w:rPr>
          <w:rFonts w:ascii="Arial" w:hAnsi="Arial" w:cs="Arial"/>
          <w:sz w:val="22"/>
          <w:szCs w:val="22"/>
          <w:lang w:val="es-ES_tradnl"/>
        </w:rPr>
        <w:t>o</w:t>
      </w:r>
      <w:r w:rsidRPr="00B04658">
        <w:rPr>
          <w:rFonts w:ascii="Arial" w:hAnsi="Arial" w:cs="Arial"/>
          <w:sz w:val="22"/>
          <w:szCs w:val="22"/>
          <w:lang w:val="es-ES_tradnl"/>
        </w:rPr>
        <w:t>s y efectos de otra intervención para cualquier</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problema</w:t>
      </w:r>
      <w:r w:rsidRPr="00B04658" w:rsidR="00C30926">
        <w:rPr>
          <w:rFonts w:ascii="Arial" w:hAnsi="Arial" w:cs="Arial"/>
          <w:sz w:val="22"/>
          <w:szCs w:val="22"/>
          <w:lang w:val="es-ES_tradnl"/>
        </w:rPr>
        <w:t xml:space="preserve"> </w:t>
      </w:r>
      <w:r w:rsidRPr="00B04658" w:rsidR="002F6D23">
        <w:rPr>
          <w:rFonts w:ascii="Arial" w:hAnsi="Arial" w:cs="Arial"/>
          <w:sz w:val="22"/>
          <w:szCs w:val="22"/>
          <w:lang w:val="es-ES_tradnl"/>
        </w:rPr>
        <w:t xml:space="preserve">en el sector público </w:t>
      </w:r>
      <w:r w:rsidRPr="00B04658">
        <w:rPr>
          <w:rFonts w:ascii="Arial" w:hAnsi="Arial" w:cs="Arial"/>
          <w:sz w:val="22"/>
          <w:szCs w:val="22"/>
          <w:lang w:val="es-ES_tradnl"/>
        </w:rPr>
        <w:t>cuyos resultados se</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expresen en las mismas unidades. Generalmente, la intervención</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 xml:space="preserve">en cuestión suele ser una nueva opción </w:t>
      </w:r>
      <w:r w:rsidRPr="00B04658" w:rsidR="00003699">
        <w:rPr>
          <w:rFonts w:ascii="Arial" w:hAnsi="Arial" w:cs="Arial"/>
          <w:sz w:val="22"/>
          <w:szCs w:val="22"/>
          <w:lang w:val="es-ES_tradnl"/>
        </w:rPr>
        <w:t>de implementación</w:t>
      </w:r>
      <w:r w:rsidRPr="00B04658">
        <w:rPr>
          <w:rFonts w:ascii="Arial" w:hAnsi="Arial" w:cs="Arial"/>
          <w:sz w:val="22"/>
          <w:szCs w:val="22"/>
          <w:lang w:val="es-ES_tradnl"/>
        </w:rPr>
        <w:t>,</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que suele compararse con la intervención más utilizada</w:t>
      </w:r>
      <w:r w:rsidRPr="00B04658" w:rsidR="00003699">
        <w:rPr>
          <w:rFonts w:ascii="Arial" w:hAnsi="Arial" w:cs="Arial"/>
          <w:sz w:val="22"/>
          <w:szCs w:val="22"/>
          <w:lang w:val="es-ES_tradnl"/>
        </w:rPr>
        <w:t xml:space="preserve"> </w:t>
      </w:r>
      <w:r w:rsidRPr="00B04658">
        <w:rPr>
          <w:rFonts w:ascii="Arial" w:hAnsi="Arial" w:cs="Arial"/>
          <w:sz w:val="22"/>
          <w:szCs w:val="22"/>
          <w:lang w:val="es-ES_tradnl"/>
        </w:rPr>
        <w:t>en la práctica hasta ese momento o con la opción más eficiente.</w:t>
      </w:r>
      <w:r w:rsidRPr="00B04658" w:rsidR="00003699">
        <w:rPr>
          <w:rFonts w:ascii="Arial" w:hAnsi="Arial" w:cs="Arial"/>
          <w:sz w:val="22"/>
          <w:szCs w:val="22"/>
          <w:lang w:val="es-ES_tradnl"/>
        </w:rPr>
        <w:t xml:space="preserve"> </w:t>
      </w:r>
    </w:p>
    <w:p w:rsidRPr="00B778ED" w:rsidR="00BF4684" w:rsidP="00D3577B" w:rsidRDefault="002554F8" w14:paraId="51A7B1EF" w14:textId="5348F8C7">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4658">
        <w:rPr>
          <w:rFonts w:ascii="Arial" w:hAnsi="Arial" w:eastAsia="Arial" w:cs="Arial"/>
          <w:b/>
          <w:sz w:val="22"/>
          <w:szCs w:val="22"/>
          <w:lang w:val="es-ES_tradnl"/>
        </w:rPr>
        <w:t>Cálculo del Costo-Efectividad Medio (CEM</w:t>
      </w:r>
      <w:r w:rsidRPr="00B04658">
        <w:rPr>
          <w:rFonts w:ascii="Arial" w:hAnsi="Arial" w:eastAsia="Arial" w:cs="Arial"/>
          <w:sz w:val="22"/>
          <w:szCs w:val="22"/>
          <w:lang w:val="es-ES_tradnl"/>
        </w:rPr>
        <w:t xml:space="preserve">). </w:t>
      </w:r>
      <w:r w:rsidR="00584D95">
        <w:rPr>
          <w:rFonts w:ascii="Arial" w:hAnsi="Arial" w:eastAsia="Arial" w:cs="Arial"/>
          <w:sz w:val="22"/>
          <w:szCs w:val="22"/>
          <w:lang w:val="es-ES_tradnl"/>
        </w:rPr>
        <w:t>S</w:t>
      </w:r>
      <w:r w:rsidRPr="00B04658" w:rsidR="00D3577B">
        <w:rPr>
          <w:rFonts w:ascii="Arial" w:hAnsi="Arial" w:eastAsia="Arial" w:cs="Arial"/>
          <w:sz w:val="22"/>
          <w:szCs w:val="22"/>
          <w:lang w:val="es-ES_tradnl"/>
        </w:rPr>
        <w:t xml:space="preserve">e realizó el análisis de costo-efectividad comparando la efectividad </w:t>
      </w:r>
      <w:r w:rsidR="00BF4684">
        <w:rPr>
          <w:rFonts w:ascii="Arial" w:hAnsi="Arial" w:eastAsia="Arial" w:cs="Arial"/>
          <w:sz w:val="22"/>
          <w:szCs w:val="22"/>
          <w:lang w:val="es-ES_tradnl"/>
        </w:rPr>
        <w:t>del proyecto del estado de Amapá con la efectivad del promedio de 3 otros proyectos del PROFISCO I, los cuales fueron evaluados y considerados exitosos.</w:t>
      </w:r>
      <w:r w:rsidRPr="00B04658" w:rsidR="00D3577B">
        <w:rPr>
          <w:rFonts w:ascii="Arial" w:hAnsi="Arial" w:eastAsia="Arial" w:cs="Arial"/>
          <w:sz w:val="22"/>
          <w:szCs w:val="22"/>
          <w:lang w:val="es-ES_tradnl"/>
        </w:rPr>
        <w:t xml:space="preserve"> El indicador utilizado fue el costo </w:t>
      </w:r>
      <w:r w:rsidR="00BF4684">
        <w:rPr>
          <w:rFonts w:ascii="Arial" w:hAnsi="Arial" w:eastAsia="Arial" w:cs="Arial"/>
          <w:sz w:val="22"/>
          <w:szCs w:val="22"/>
          <w:lang w:val="es-ES_tradnl"/>
        </w:rPr>
        <w:t>de los proyectos</w:t>
      </w:r>
      <w:r w:rsidRPr="00B04658" w:rsidR="00D3577B">
        <w:rPr>
          <w:rFonts w:ascii="Arial" w:hAnsi="Arial" w:eastAsia="Arial" w:cs="Arial"/>
          <w:sz w:val="22"/>
          <w:szCs w:val="22"/>
          <w:lang w:val="es-ES_tradnl"/>
        </w:rPr>
        <w:t xml:space="preserve"> sobre </w:t>
      </w:r>
      <w:r w:rsidR="00BF4684">
        <w:rPr>
          <w:rFonts w:ascii="Arial" w:hAnsi="Arial" w:eastAsia="Arial" w:cs="Arial"/>
          <w:sz w:val="22"/>
          <w:szCs w:val="22"/>
          <w:lang w:val="es-ES_tradnl"/>
        </w:rPr>
        <w:t xml:space="preserve">el índice de eficiencia de estos proyectos. El índice de eficiencia se mide a través de la </w:t>
      </w:r>
      <w:r w:rsidR="00584D95">
        <w:rPr>
          <w:rFonts w:ascii="Arial" w:hAnsi="Arial" w:eastAsia="Arial" w:cs="Arial"/>
          <w:sz w:val="22"/>
          <w:szCs w:val="22"/>
          <w:lang w:val="es-ES_tradnl"/>
        </w:rPr>
        <w:t>comparación</w:t>
      </w:r>
      <w:r w:rsidR="00BF4684">
        <w:rPr>
          <w:rFonts w:ascii="Arial" w:hAnsi="Arial" w:eastAsia="Arial" w:cs="Arial"/>
          <w:sz w:val="22"/>
          <w:szCs w:val="22"/>
          <w:lang w:val="es-ES_tradnl"/>
        </w:rPr>
        <w:t xml:space="preserve"> del indicador costo para recaudar / recaudación </w:t>
      </w:r>
      <w:r w:rsidR="002C4B00">
        <w:rPr>
          <w:rFonts w:ascii="Arial" w:hAnsi="Arial" w:eastAsia="Arial" w:cs="Arial"/>
          <w:sz w:val="22"/>
          <w:szCs w:val="22"/>
          <w:lang w:val="es-ES_tradnl"/>
        </w:rPr>
        <w:t>realizada</w:t>
      </w:r>
      <w:r w:rsidR="00BF4684">
        <w:rPr>
          <w:rFonts w:ascii="Arial" w:hAnsi="Arial" w:eastAsia="Arial" w:cs="Arial"/>
          <w:sz w:val="22"/>
          <w:szCs w:val="22"/>
          <w:lang w:val="es-ES_tradnl"/>
        </w:rPr>
        <w:t xml:space="preserve">, antes y </w:t>
      </w:r>
      <w:r w:rsidR="002C4B00">
        <w:rPr>
          <w:rFonts w:ascii="Arial" w:hAnsi="Arial" w:eastAsia="Arial" w:cs="Arial"/>
          <w:sz w:val="22"/>
          <w:szCs w:val="22"/>
          <w:lang w:val="es-ES_tradnl"/>
        </w:rPr>
        <w:t>después</w:t>
      </w:r>
      <w:r w:rsidR="00BF4684">
        <w:rPr>
          <w:rFonts w:ascii="Arial" w:hAnsi="Arial" w:eastAsia="Arial" w:cs="Arial"/>
          <w:sz w:val="22"/>
          <w:szCs w:val="22"/>
          <w:lang w:val="es-ES_tradnl"/>
        </w:rPr>
        <w:t xml:space="preserve"> del proyecto.</w:t>
      </w:r>
      <w:r w:rsidR="00B456BF">
        <w:rPr>
          <w:rFonts w:ascii="Arial" w:hAnsi="Arial" w:eastAsia="Arial" w:cs="Arial"/>
          <w:sz w:val="22"/>
          <w:szCs w:val="22"/>
          <w:lang w:val="es-ES_tradnl"/>
        </w:rPr>
        <w:t xml:space="preserve"> </w:t>
      </w:r>
      <w:r w:rsidR="00BF4684">
        <w:rPr>
          <w:rFonts w:ascii="Arial" w:hAnsi="Arial" w:eastAsia="Arial" w:cs="Arial"/>
          <w:sz w:val="22"/>
          <w:szCs w:val="22"/>
          <w:lang w:val="es-ES_tradnl"/>
        </w:rPr>
        <w:t xml:space="preserve"> </w:t>
      </w:r>
    </w:p>
    <w:p w:rsidRPr="00B062CC" w:rsidR="00584D95" w:rsidP="00B778ED" w:rsidRDefault="00584D95" w14:paraId="08FFF105" w14:textId="019D8FEC">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778ED">
        <w:rPr>
          <w:rFonts w:ascii="Arial" w:hAnsi="Arial" w:cs="Arial"/>
        </w:rPr>
        <w:t xml:space="preserve">La metodología utilizada </w:t>
      </w:r>
      <w:r w:rsidRPr="00B778ED">
        <w:rPr>
          <w:rFonts w:ascii="Arial" w:hAnsi="Arial" w:eastAsia="Arial" w:cs="Arial"/>
          <w:color w:val="000000" w:themeColor="text1"/>
        </w:rPr>
        <w:t>determina</w:t>
      </w:r>
      <w:r w:rsidRPr="00B778ED">
        <w:rPr>
          <w:rFonts w:ascii="Arial" w:hAnsi="Arial" w:cs="Arial"/>
        </w:rPr>
        <w:t xml:space="preserve"> que el Costo de Efectividad Medio (CEM) = Costo (C) / Efectividad (E). De acuerdo con el Cuadro 1:</w:t>
      </w:r>
    </w:p>
    <w:p w:rsidRPr="00657E99" w:rsidR="00B062CC" w:rsidP="00B062CC" w:rsidRDefault="00B062CC" w14:paraId="24EA08E6" w14:textId="77777777">
      <w:pPr>
        <w:pStyle w:val="Paragraph"/>
        <w:numPr>
          <w:ilvl w:val="0"/>
          <w:numId w:val="0"/>
        </w:numPr>
        <w:ind w:left="900" w:right="22" w:hanging="396"/>
        <w:jc w:val="left"/>
        <w:outlineLvl w:val="9"/>
        <w:rPr>
          <w:rFonts w:ascii="Arial" w:hAnsi="Arial" w:eastAsia="Arial" w:cs="Arial"/>
          <w:bCs/>
          <w:i/>
          <w:iCs/>
          <w:color w:val="000000" w:themeColor="text1"/>
          <w:sz w:val="22"/>
          <w:szCs w:val="22"/>
          <w:lang w:val="es-ES_tradnl"/>
        </w:rPr>
      </w:pPr>
      <w:r w:rsidRPr="00657E99">
        <w:rPr>
          <w:rFonts w:ascii="Arial" w:hAnsi="Arial" w:eastAsia="Arial" w:cs="Arial"/>
          <w:b/>
          <w:i/>
          <w:iCs/>
          <w:color w:val="000000" w:themeColor="text1"/>
          <w:sz w:val="22"/>
          <w:szCs w:val="22"/>
          <w:lang w:val="es-ES_tradnl"/>
        </w:rPr>
        <w:t>CEM =</w:t>
      </w:r>
      <w:r w:rsidRPr="00657E99">
        <w:rPr>
          <w:rFonts w:ascii="Arial" w:hAnsi="Arial" w:eastAsia="Arial" w:cs="Arial"/>
          <w:bCs/>
          <w:i/>
          <w:iCs/>
          <w:color w:val="000000" w:themeColor="text1"/>
          <w:sz w:val="22"/>
          <w:szCs w:val="22"/>
          <w:lang w:val="es-ES_tradnl"/>
        </w:rPr>
        <w:t xml:space="preserve"> Costo del Proyecto (C) / Efectividad del Proyecto (E)</w:t>
      </w:r>
    </w:p>
    <w:p w:rsidRPr="00657E99" w:rsidR="00B062CC" w:rsidP="00B062CC" w:rsidRDefault="00B062CC" w14:paraId="41641581" w14:textId="7EE4291F">
      <w:pPr>
        <w:pStyle w:val="Paragraph"/>
        <w:numPr>
          <w:ilvl w:val="0"/>
          <w:numId w:val="0"/>
        </w:numPr>
        <w:ind w:left="900" w:right="22" w:hanging="396"/>
        <w:jc w:val="left"/>
        <w:outlineLvl w:val="9"/>
        <w:rPr>
          <w:rFonts w:ascii="Arial" w:hAnsi="Arial" w:eastAsia="Arial" w:cs="Arial"/>
          <w:bCs/>
          <w:i/>
          <w:iCs/>
          <w:color w:val="000000" w:themeColor="text1"/>
          <w:sz w:val="22"/>
          <w:szCs w:val="22"/>
          <w:lang w:val="es-ES_tradnl"/>
        </w:rPr>
      </w:pPr>
      <w:r w:rsidRPr="00657E99">
        <w:rPr>
          <w:rFonts w:ascii="Arial" w:hAnsi="Arial" w:eastAsia="Arial" w:cs="Arial"/>
          <w:b/>
          <w:i/>
          <w:iCs/>
          <w:color w:val="000000" w:themeColor="text1"/>
          <w:sz w:val="22"/>
          <w:szCs w:val="22"/>
          <w:lang w:val="es-ES_tradnl"/>
        </w:rPr>
        <w:t>Efectividad (E)</w:t>
      </w:r>
      <w:r w:rsidRPr="00657E99">
        <w:rPr>
          <w:rFonts w:ascii="Arial" w:hAnsi="Arial" w:eastAsia="Arial" w:cs="Arial"/>
          <w:bCs/>
          <w:i/>
          <w:iCs/>
          <w:color w:val="000000" w:themeColor="text1"/>
          <w:sz w:val="22"/>
          <w:szCs w:val="22"/>
          <w:lang w:val="es-ES_tradnl"/>
        </w:rPr>
        <w:t xml:space="preserve"> = 100-(</w:t>
      </w:r>
      <w:r>
        <w:rPr>
          <w:rFonts w:ascii="Arial" w:hAnsi="Arial" w:eastAsia="Arial" w:cs="Arial"/>
          <w:bCs/>
          <w:i/>
          <w:iCs/>
          <w:color w:val="000000" w:themeColor="text1"/>
          <w:sz w:val="22"/>
          <w:szCs w:val="22"/>
          <w:lang w:val="es-ES_tradnl"/>
        </w:rPr>
        <w:t xml:space="preserve">índice de </w:t>
      </w:r>
      <w:r w:rsidRPr="00657E99">
        <w:rPr>
          <w:rFonts w:ascii="Arial" w:hAnsi="Arial" w:eastAsia="Arial" w:cs="Arial"/>
          <w:bCs/>
          <w:i/>
          <w:iCs/>
          <w:color w:val="000000" w:themeColor="text1"/>
          <w:sz w:val="22"/>
          <w:szCs w:val="22"/>
          <w:lang w:val="es-ES_tradnl"/>
        </w:rPr>
        <w:t xml:space="preserve">eficiencia después / </w:t>
      </w:r>
      <w:r>
        <w:rPr>
          <w:rFonts w:ascii="Arial" w:hAnsi="Arial" w:eastAsia="Arial" w:cs="Arial"/>
          <w:bCs/>
          <w:i/>
          <w:iCs/>
          <w:color w:val="000000" w:themeColor="text1"/>
          <w:sz w:val="22"/>
          <w:szCs w:val="22"/>
          <w:lang w:val="es-ES_tradnl"/>
        </w:rPr>
        <w:t xml:space="preserve">índice de </w:t>
      </w:r>
      <w:r w:rsidRPr="00657E99">
        <w:rPr>
          <w:rFonts w:ascii="Arial" w:hAnsi="Arial" w:eastAsia="Arial" w:cs="Arial"/>
          <w:bCs/>
          <w:i/>
          <w:iCs/>
          <w:color w:val="000000" w:themeColor="text1"/>
          <w:sz w:val="22"/>
          <w:szCs w:val="22"/>
          <w:lang w:val="es-ES_tradnl"/>
        </w:rPr>
        <w:t>eficiencia antes*100)</w:t>
      </w:r>
    </w:p>
    <w:p w:rsidRPr="00657E99" w:rsidR="00B062CC" w:rsidP="00B062CC" w:rsidRDefault="00B062CC" w14:paraId="3799C750" w14:textId="2D649436">
      <w:pPr>
        <w:pStyle w:val="Paragraph"/>
        <w:numPr>
          <w:ilvl w:val="0"/>
          <w:numId w:val="0"/>
        </w:numPr>
        <w:ind w:left="900" w:right="22" w:hanging="396"/>
        <w:jc w:val="left"/>
        <w:outlineLvl w:val="9"/>
        <w:rPr>
          <w:rFonts w:ascii="Arial" w:hAnsi="Arial" w:eastAsia="Arial" w:cs="Arial"/>
          <w:bCs/>
          <w:i/>
          <w:iCs/>
          <w:color w:val="000000" w:themeColor="text1"/>
          <w:sz w:val="22"/>
          <w:szCs w:val="22"/>
          <w:lang w:val="es-ES_tradnl"/>
        </w:rPr>
      </w:pPr>
      <w:r w:rsidRPr="00657E99">
        <w:rPr>
          <w:rFonts w:ascii="Arial" w:hAnsi="Arial" w:eastAsia="Arial" w:cs="Arial"/>
          <w:b/>
          <w:i/>
          <w:iCs/>
          <w:color w:val="000000" w:themeColor="text1"/>
          <w:sz w:val="22"/>
          <w:szCs w:val="22"/>
          <w:lang w:val="es-ES_tradnl"/>
        </w:rPr>
        <w:t>Eficiencia antes</w:t>
      </w:r>
      <w:r w:rsidRPr="00657E99">
        <w:rPr>
          <w:rFonts w:ascii="Arial" w:hAnsi="Arial" w:eastAsia="Arial" w:cs="Arial"/>
          <w:bCs/>
          <w:i/>
          <w:iCs/>
          <w:color w:val="000000" w:themeColor="text1"/>
          <w:sz w:val="22"/>
          <w:szCs w:val="22"/>
          <w:lang w:val="es-ES_tradnl"/>
        </w:rPr>
        <w:t xml:space="preserve"> = costo para recaudar / recaudación realizada (antes del proyecto)</w:t>
      </w:r>
    </w:p>
    <w:p w:rsidR="00B062CC" w:rsidP="00B062CC" w:rsidRDefault="00B062CC" w14:paraId="21800C8D" w14:textId="0C2C638D">
      <w:pPr>
        <w:pStyle w:val="Paragraph"/>
        <w:numPr>
          <w:ilvl w:val="0"/>
          <w:numId w:val="0"/>
        </w:numPr>
        <w:ind w:left="900" w:right="22" w:hanging="396"/>
        <w:jc w:val="left"/>
        <w:outlineLvl w:val="9"/>
        <w:rPr>
          <w:rFonts w:ascii="Arial" w:hAnsi="Arial" w:eastAsia="Arial" w:cs="Arial"/>
          <w:bCs/>
          <w:i/>
          <w:iCs/>
          <w:color w:val="000000" w:themeColor="text1"/>
          <w:sz w:val="22"/>
          <w:szCs w:val="22"/>
          <w:lang w:val="es-ES_tradnl"/>
        </w:rPr>
      </w:pPr>
      <w:r w:rsidRPr="00657E99">
        <w:rPr>
          <w:rFonts w:ascii="Arial" w:hAnsi="Arial" w:eastAsia="Arial" w:cs="Arial"/>
          <w:b/>
          <w:i/>
          <w:iCs/>
          <w:color w:val="000000" w:themeColor="text1"/>
          <w:sz w:val="22"/>
          <w:szCs w:val="22"/>
          <w:lang w:val="es-ES_tradnl"/>
        </w:rPr>
        <w:t>Eficiencia después</w:t>
      </w:r>
      <w:r w:rsidRPr="00657E99">
        <w:rPr>
          <w:rFonts w:ascii="Arial" w:hAnsi="Arial" w:eastAsia="Arial" w:cs="Arial"/>
          <w:bCs/>
          <w:i/>
          <w:iCs/>
          <w:color w:val="000000" w:themeColor="text1"/>
          <w:sz w:val="22"/>
          <w:szCs w:val="22"/>
          <w:lang w:val="es-ES_tradnl"/>
        </w:rPr>
        <w:t xml:space="preserve"> = </w:t>
      </w:r>
      <w:r w:rsidRPr="00584D95">
        <w:rPr>
          <w:rFonts w:ascii="Arial" w:hAnsi="Arial" w:eastAsia="Arial" w:cs="Arial"/>
          <w:bCs/>
          <w:i/>
          <w:iCs/>
          <w:color w:val="000000" w:themeColor="text1"/>
          <w:sz w:val="22"/>
          <w:szCs w:val="22"/>
          <w:lang w:val="es-ES_tradnl"/>
        </w:rPr>
        <w:t>costo para recaudar / recaudación realizada (al término del proyecto)</w:t>
      </w:r>
    </w:p>
    <w:p w:rsidRPr="00B062CC" w:rsidR="00B062CC" w:rsidP="00B062CC" w:rsidRDefault="00B062CC" w14:paraId="5EAB7F9D" w14:textId="77777777">
      <w:pPr>
        <w:pStyle w:val="Paragraph"/>
        <w:numPr>
          <w:ilvl w:val="0"/>
          <w:numId w:val="0"/>
        </w:numPr>
        <w:outlineLvl w:val="9"/>
        <w:rPr>
          <w:rFonts w:ascii="Arial" w:hAnsi="Arial" w:cs="Arial"/>
          <w:sz w:val="22"/>
          <w:szCs w:val="22"/>
          <w:lang w:val="es-ES_tradnl"/>
        </w:rPr>
      </w:pPr>
    </w:p>
    <w:p w:rsidRPr="00B062CC" w:rsidR="00584D95" w:rsidP="00B062CC" w:rsidRDefault="00584D95" w14:paraId="6BF5B132" w14:textId="67455633">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62CC">
        <w:rPr>
          <w:rFonts w:ascii="Arial" w:hAnsi="Arial" w:eastAsia="Arial" w:cs="Arial"/>
          <w:color w:val="000000" w:themeColor="text1"/>
        </w:rPr>
        <w:t>La conclusión es que, con la implementación del proyecto, el estado de Amapá deberá contar con Costo de Efectividad Medio</w:t>
      </w:r>
      <w:r w:rsidRPr="00B062CC" w:rsidR="00FD7B80">
        <w:rPr>
          <w:rFonts w:ascii="Arial" w:hAnsi="Arial" w:eastAsia="Arial" w:cs="Arial"/>
          <w:color w:val="000000" w:themeColor="text1"/>
        </w:rPr>
        <w:t xml:space="preserve"> en 2025</w:t>
      </w:r>
      <w:r w:rsidRPr="00B062CC">
        <w:rPr>
          <w:rFonts w:ascii="Arial" w:hAnsi="Arial" w:eastAsia="Arial" w:cs="Arial"/>
          <w:color w:val="000000" w:themeColor="text1"/>
        </w:rPr>
        <w:t xml:space="preserve"> mejor que el promedio de los 3 estados comparados, comprobado a través del CEM de 1,</w:t>
      </w:r>
      <w:r w:rsidRPr="00B062CC" w:rsidR="00FD7B80">
        <w:rPr>
          <w:rFonts w:ascii="Arial" w:hAnsi="Arial" w:eastAsia="Arial" w:cs="Arial"/>
          <w:color w:val="000000" w:themeColor="text1"/>
        </w:rPr>
        <w:t>470,192</w:t>
      </w:r>
      <w:r w:rsidRPr="00B062CC">
        <w:rPr>
          <w:rFonts w:ascii="Arial" w:hAnsi="Arial" w:eastAsia="Arial" w:cs="Arial"/>
          <w:color w:val="000000" w:themeColor="text1"/>
        </w:rPr>
        <w:t xml:space="preserve"> de Amapá menor que los 1,</w:t>
      </w:r>
      <w:r w:rsidRPr="00B062CC" w:rsidR="00845F1C">
        <w:rPr>
          <w:rFonts w:ascii="Arial" w:hAnsi="Arial" w:eastAsia="Arial" w:cs="Arial"/>
          <w:color w:val="000000" w:themeColor="text1"/>
        </w:rPr>
        <w:t>928,049</w:t>
      </w:r>
      <w:r w:rsidRPr="00B062CC">
        <w:rPr>
          <w:rFonts w:ascii="Arial" w:hAnsi="Arial" w:eastAsia="Arial" w:cs="Arial"/>
          <w:color w:val="000000" w:themeColor="text1"/>
        </w:rPr>
        <w:t xml:space="preserve"> promedio de los 3 estados comparados. </w:t>
      </w:r>
    </w:p>
    <w:p w:rsidRPr="00B062CC" w:rsidR="00584D95" w:rsidP="00B062CC" w:rsidRDefault="00584D95" w14:paraId="4B9BB3FD" w14:textId="3C6898B9">
      <w:pPr>
        <w:pStyle w:val="Paragraph"/>
        <w:numPr>
          <w:ilvl w:val="1"/>
          <w:numId w:val="2"/>
        </w:numPr>
        <w:tabs>
          <w:tab w:val="clear" w:pos="1296"/>
          <w:tab w:val="num" w:pos="720"/>
        </w:tabs>
        <w:ind w:left="720" w:hanging="720"/>
        <w:outlineLvl w:val="9"/>
        <w:rPr>
          <w:rFonts w:ascii="Arial" w:hAnsi="Arial" w:cs="Arial"/>
          <w:sz w:val="22"/>
          <w:szCs w:val="22"/>
          <w:lang w:val="es-ES_tradnl"/>
        </w:rPr>
      </w:pPr>
      <w:r w:rsidRPr="00B062CC">
        <w:rPr>
          <w:rFonts w:ascii="Arial" w:hAnsi="Arial" w:eastAsia="Arial" w:cs="Arial"/>
          <w:color w:val="000000" w:themeColor="text1"/>
        </w:rPr>
        <w:t xml:space="preserve">La justificativa principal de la probabilidad de la mejor efectividad del estado de Amapá en relación con los otros 3 estados que participaron del PROFISCO I, está basada en la implementación del producto relacionado a la fiscalización electrónica masiva, en la cual Amapá deberá lograr niveles de disminución de la evasión fiscal mejores que los estados comparados, con resultados más eficaces en la recaudación tributaria. </w:t>
      </w:r>
      <w:r w:rsidRPr="00B062CC" w:rsidR="00B456BF">
        <w:rPr>
          <w:rFonts w:ascii="Arial" w:hAnsi="Arial" w:eastAsia="Arial" w:cs="Arial"/>
          <w:color w:val="000000" w:themeColor="text1"/>
        </w:rPr>
        <w:t xml:space="preserve">Este producto no fue contemplado en los proyectos del PROFISCO I. </w:t>
      </w:r>
      <w:r w:rsidRPr="00B062CC">
        <w:rPr>
          <w:rFonts w:ascii="Arial" w:hAnsi="Arial" w:eastAsia="Arial" w:cs="Arial"/>
          <w:color w:val="000000" w:themeColor="text1"/>
        </w:rPr>
        <w:t xml:space="preserve">Este </w:t>
      </w:r>
      <w:r w:rsidRPr="00B062CC" w:rsidR="00B456BF">
        <w:rPr>
          <w:rFonts w:ascii="Arial" w:hAnsi="Arial" w:eastAsia="Arial" w:cs="Arial"/>
          <w:color w:val="000000" w:themeColor="text1"/>
        </w:rPr>
        <w:t>sup</w:t>
      </w:r>
      <w:r w:rsidRPr="00B062CC" w:rsidR="00955DA0">
        <w:rPr>
          <w:rFonts w:ascii="Arial" w:hAnsi="Arial" w:eastAsia="Arial" w:cs="Arial"/>
          <w:color w:val="000000" w:themeColor="text1"/>
        </w:rPr>
        <w:t>uesto</w:t>
      </w:r>
      <w:r w:rsidRPr="00B062CC">
        <w:rPr>
          <w:rFonts w:ascii="Arial" w:hAnsi="Arial" w:eastAsia="Arial" w:cs="Arial"/>
          <w:color w:val="000000" w:themeColor="text1"/>
        </w:rPr>
        <w:t xml:space="preserve"> considera que el estado de Amapá no deberá aumentar su costo para recaudar por arriba de los índices de inflación y crecimiento económico. </w:t>
      </w:r>
    </w:p>
    <w:tbl>
      <w:tblPr>
        <w:tblW w:w="8581" w:type="dxa"/>
        <w:tblInd w:w="630" w:type="dxa"/>
        <w:tblLook w:val="04A0" w:firstRow="1" w:lastRow="0" w:firstColumn="1" w:lastColumn="0" w:noHBand="0" w:noVBand="1"/>
      </w:tblPr>
      <w:tblGrid>
        <w:gridCol w:w="2430"/>
        <w:gridCol w:w="1276"/>
        <w:gridCol w:w="1107"/>
        <w:gridCol w:w="1343"/>
        <w:gridCol w:w="1177"/>
        <w:gridCol w:w="1248"/>
      </w:tblGrid>
      <w:tr w:rsidRPr="00B778ED" w:rsidR="00845F1C" w:rsidTr="00B062CC" w14:paraId="13451F27" w14:textId="77777777">
        <w:trPr>
          <w:trHeight w:val="188"/>
        </w:trPr>
        <w:tc>
          <w:tcPr>
            <w:tcW w:w="8581" w:type="dxa"/>
            <w:gridSpan w:val="6"/>
            <w:tcBorders>
              <w:bottom w:val="single" w:color="auto" w:sz="4" w:space="0"/>
            </w:tcBorders>
            <w:shd w:val="clear" w:color="auto" w:fill="auto"/>
            <w:vAlign w:val="center"/>
          </w:tcPr>
          <w:p w:rsidRPr="00EB1400" w:rsidR="00845F1C" w:rsidP="003C4992" w:rsidRDefault="00845F1C" w14:paraId="4DA37826" w14:textId="1107139E">
            <w:pPr>
              <w:spacing w:after="0"/>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Cuadro </w:t>
            </w:r>
            <w:r>
              <w:rPr>
                <w:rFonts w:ascii="Arial" w:hAnsi="Arial" w:eastAsia="Times New Roman" w:cs="Arial"/>
                <w:b/>
                <w:bCs/>
                <w:sz w:val="18"/>
                <w:szCs w:val="18"/>
                <w:lang w:val="es-ES_tradnl"/>
              </w:rPr>
              <w:t>1</w:t>
            </w:r>
            <w:r w:rsidR="003C4992">
              <w:rPr>
                <w:rFonts w:ascii="Arial" w:hAnsi="Arial" w:eastAsia="Times New Roman" w:cs="Arial"/>
                <w:b/>
                <w:bCs/>
                <w:sz w:val="18"/>
                <w:szCs w:val="18"/>
                <w:lang w:val="es-ES_tradnl"/>
              </w:rPr>
              <w:t xml:space="preserve">. </w:t>
            </w:r>
            <w:r w:rsidRPr="00EB1400">
              <w:rPr>
                <w:rFonts w:ascii="Arial" w:hAnsi="Arial" w:eastAsia="Times New Roman" w:cs="Arial"/>
                <w:b/>
                <w:bCs/>
                <w:sz w:val="18"/>
                <w:szCs w:val="18"/>
                <w:lang w:val="es-ES_tradnl"/>
              </w:rPr>
              <w:t>Estimación del Costo-Eficacia del Proyecto</w:t>
            </w:r>
            <w:r>
              <w:rPr>
                <w:rFonts w:ascii="Arial" w:hAnsi="Arial" w:eastAsia="Times New Roman" w:cs="Arial"/>
                <w:b/>
                <w:bCs/>
                <w:sz w:val="18"/>
                <w:szCs w:val="18"/>
                <w:lang w:val="es-ES_tradnl"/>
              </w:rPr>
              <w:t xml:space="preserve"> (R$)</w:t>
            </w:r>
          </w:p>
        </w:tc>
      </w:tr>
      <w:tr w:rsidRPr="00EB1400" w:rsidR="00845F1C" w:rsidTr="00B062CC" w14:paraId="6C6F7D8D" w14:textId="77777777">
        <w:trPr>
          <w:trHeight w:val="688"/>
        </w:trPr>
        <w:tc>
          <w:tcPr>
            <w:tcW w:w="2430"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EB1400" w:rsidR="00845F1C" w:rsidP="00B062CC" w:rsidRDefault="00845F1C" w14:paraId="5DC8CA5F"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Estados PROFISCO I</w:t>
            </w:r>
          </w:p>
        </w:tc>
        <w:tc>
          <w:tcPr>
            <w:tcW w:w="1276" w:type="dxa"/>
            <w:tcBorders>
              <w:top w:val="single" w:color="auto" w:sz="4" w:space="0"/>
              <w:left w:val="nil"/>
              <w:bottom w:val="single" w:color="auto" w:sz="4" w:space="0"/>
              <w:right w:val="single" w:color="auto" w:sz="4" w:space="0"/>
            </w:tcBorders>
            <w:shd w:val="clear" w:color="auto" w:fill="BFBFBF" w:themeFill="background1" w:themeFillShade="BF"/>
            <w:vAlign w:val="center"/>
          </w:tcPr>
          <w:p w:rsidRPr="00EB1400" w:rsidR="00845F1C" w:rsidP="00B062CC" w:rsidRDefault="00845F1C" w14:paraId="7B0888FB"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Costo </w:t>
            </w:r>
            <w:r>
              <w:rPr>
                <w:rFonts w:ascii="Arial" w:hAnsi="Arial" w:eastAsia="Times New Roman" w:cs="Arial"/>
                <w:b/>
                <w:bCs/>
                <w:sz w:val="18"/>
                <w:szCs w:val="18"/>
                <w:lang w:val="es-ES_tradnl"/>
              </w:rPr>
              <w:t>del Proyecto</w:t>
            </w:r>
            <w:r w:rsidRPr="00EB1400">
              <w:rPr>
                <w:rFonts w:ascii="Arial" w:hAnsi="Arial" w:eastAsia="Times New Roman" w:cs="Arial"/>
                <w:b/>
                <w:bCs/>
                <w:sz w:val="18"/>
                <w:szCs w:val="18"/>
                <w:lang w:val="es-ES_tradnl"/>
              </w:rPr>
              <w:t xml:space="preserve"> (C)</w:t>
            </w:r>
          </w:p>
        </w:tc>
        <w:tc>
          <w:tcPr>
            <w:tcW w:w="1107" w:type="dxa"/>
            <w:tcBorders>
              <w:top w:val="single" w:color="auto" w:sz="4" w:space="0"/>
              <w:left w:val="nil"/>
              <w:bottom w:val="single" w:color="auto" w:sz="4" w:space="0"/>
              <w:right w:val="single" w:color="auto" w:sz="4" w:space="0"/>
            </w:tcBorders>
            <w:shd w:val="clear" w:color="auto" w:fill="BFBFBF" w:themeFill="background1" w:themeFillShade="BF"/>
            <w:vAlign w:val="center"/>
          </w:tcPr>
          <w:p w:rsidRPr="00EB1400" w:rsidR="00845F1C" w:rsidP="00B062CC" w:rsidRDefault="00845F1C" w14:paraId="117C09A9" w14:textId="77777777">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 xml:space="preserve">Índice de </w:t>
            </w:r>
            <w:r w:rsidRPr="00EB1400">
              <w:rPr>
                <w:rFonts w:ascii="Arial" w:hAnsi="Arial" w:eastAsia="Times New Roman" w:cs="Arial"/>
                <w:b/>
                <w:bCs/>
                <w:sz w:val="18"/>
                <w:szCs w:val="18"/>
                <w:lang w:val="es-ES_tradnl"/>
              </w:rPr>
              <w:t>Eficiencia antes</w:t>
            </w:r>
          </w:p>
        </w:tc>
        <w:tc>
          <w:tcPr>
            <w:tcW w:w="1343" w:type="dxa"/>
            <w:tcBorders>
              <w:top w:val="single" w:color="auto" w:sz="4" w:space="0"/>
              <w:left w:val="nil"/>
              <w:bottom w:val="single" w:color="auto" w:sz="4" w:space="0"/>
              <w:right w:val="nil"/>
            </w:tcBorders>
            <w:shd w:val="clear" w:color="auto" w:fill="BFBFBF" w:themeFill="background1" w:themeFillShade="BF"/>
            <w:vAlign w:val="center"/>
          </w:tcPr>
          <w:p w:rsidRPr="00EB1400" w:rsidR="00845F1C" w:rsidP="00B062CC" w:rsidRDefault="00845F1C" w14:paraId="5E8B5143" w14:textId="77777777">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 xml:space="preserve">Índice de </w:t>
            </w:r>
            <w:r w:rsidRPr="00EB1400">
              <w:rPr>
                <w:rFonts w:ascii="Arial" w:hAnsi="Arial" w:eastAsia="Times New Roman" w:cs="Arial"/>
                <w:b/>
                <w:bCs/>
                <w:sz w:val="18"/>
                <w:szCs w:val="18"/>
                <w:lang w:val="es-ES_tradnl"/>
              </w:rPr>
              <w:t>Eficiencia Después</w:t>
            </w:r>
          </w:p>
        </w:tc>
        <w:tc>
          <w:tcPr>
            <w:tcW w:w="1177"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tcPr>
          <w:p w:rsidRPr="00EB1400" w:rsidR="00845F1C" w:rsidP="00B062CC" w:rsidRDefault="00845F1C" w14:paraId="21B97260" w14:textId="77777777">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Efectividad</w:t>
            </w:r>
            <w:r w:rsidRPr="00EB1400">
              <w:rPr>
                <w:rFonts w:ascii="Arial" w:hAnsi="Arial" w:eastAsia="Times New Roman" w:cs="Arial"/>
                <w:b/>
                <w:bCs/>
                <w:sz w:val="18"/>
                <w:szCs w:val="18"/>
                <w:lang w:val="es-ES_tradnl"/>
              </w:rPr>
              <w:t xml:space="preserve"> (E)</w:t>
            </w:r>
          </w:p>
        </w:tc>
        <w:tc>
          <w:tcPr>
            <w:tcW w:w="1248"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EB1400" w:rsidR="00845F1C" w:rsidP="00B062CC" w:rsidRDefault="00845F1C" w14:paraId="62658A17"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CEM = </w:t>
            </w:r>
            <w:r>
              <w:rPr>
                <w:rFonts w:ascii="Arial" w:hAnsi="Arial" w:eastAsia="Times New Roman" w:cs="Arial"/>
                <w:b/>
                <w:bCs/>
                <w:sz w:val="18"/>
                <w:szCs w:val="18"/>
                <w:lang w:val="es-ES_tradnl"/>
              </w:rPr>
              <w:t>C/E</w:t>
            </w:r>
          </w:p>
        </w:tc>
      </w:tr>
      <w:tr w:rsidRPr="00955DA0" w:rsidR="00845F1C" w:rsidTr="00B062CC" w14:paraId="210961A7" w14:textId="77777777">
        <w:trPr>
          <w:trHeight w:val="391"/>
        </w:trPr>
        <w:tc>
          <w:tcPr>
            <w:tcW w:w="2430" w:type="dxa"/>
            <w:tcBorders>
              <w:top w:val="single" w:color="auto" w:sz="4" w:space="0"/>
              <w:left w:val="single" w:color="auto" w:sz="4" w:space="0"/>
              <w:bottom w:val="nil"/>
              <w:right w:val="single" w:color="auto" w:sz="4" w:space="0"/>
            </w:tcBorders>
            <w:shd w:val="clear" w:color="auto" w:fill="auto"/>
            <w:noWrap/>
            <w:vAlign w:val="center"/>
            <w:hideMark/>
          </w:tcPr>
          <w:p w:rsidRPr="00FD7B80" w:rsidR="00845F1C" w:rsidP="00B062CC" w:rsidRDefault="00845F1C" w14:paraId="0C308B54" w14:textId="77777777">
            <w:pPr>
              <w:spacing w:after="0" w:line="240" w:lineRule="auto"/>
              <w:rPr>
                <w:rFonts w:ascii="Arial" w:hAnsi="Arial" w:eastAsia="Times New Roman" w:cs="Arial"/>
                <w:color w:val="000000"/>
                <w:sz w:val="18"/>
                <w:szCs w:val="18"/>
                <w:lang w:val="pt-BR"/>
              </w:rPr>
            </w:pPr>
            <w:r w:rsidRPr="00FD7B80">
              <w:rPr>
                <w:rFonts w:ascii="Arial" w:hAnsi="Arial" w:eastAsia="Times New Roman" w:cs="Arial"/>
                <w:color w:val="000000"/>
                <w:sz w:val="18"/>
                <w:szCs w:val="18"/>
                <w:lang w:val="pt-BR"/>
              </w:rPr>
              <w:t>Mato Groso do Sul (MTS)</w:t>
            </w:r>
          </w:p>
        </w:tc>
        <w:tc>
          <w:tcPr>
            <w:tcW w:w="1276" w:type="dxa"/>
            <w:tcBorders>
              <w:top w:val="single" w:color="auto" w:sz="4" w:space="0"/>
              <w:left w:val="single" w:color="auto" w:sz="4" w:space="0"/>
              <w:bottom w:val="nil"/>
              <w:right w:val="single" w:color="auto" w:sz="4" w:space="0"/>
            </w:tcBorders>
            <w:shd w:val="clear" w:color="auto" w:fill="auto"/>
            <w:noWrap/>
          </w:tcPr>
          <w:p w:rsidRPr="00955DA0" w:rsidR="00845F1C" w:rsidP="00B062CC" w:rsidRDefault="00845F1C" w14:paraId="3D5DC7CB" w14:textId="77777777">
            <w:pPr>
              <w:spacing w:after="0" w:line="240" w:lineRule="auto"/>
              <w:jc w:val="right"/>
              <w:rPr>
                <w:rFonts w:ascii="Arial" w:hAnsi="Arial" w:eastAsia="Times New Roman" w:cs="Arial"/>
                <w:color w:val="000000"/>
                <w:sz w:val="18"/>
                <w:szCs w:val="18"/>
                <w:lang w:val="es-ES_tradnl"/>
              </w:rPr>
            </w:pPr>
            <w:r w:rsidRPr="002C6D7D">
              <w:t>16,724,915</w:t>
            </w:r>
          </w:p>
        </w:tc>
        <w:tc>
          <w:tcPr>
            <w:tcW w:w="1107" w:type="dxa"/>
            <w:tcBorders>
              <w:top w:val="single" w:color="auto" w:sz="4" w:space="0"/>
              <w:left w:val="single" w:color="auto" w:sz="4" w:space="0"/>
              <w:bottom w:val="nil"/>
              <w:right w:val="single" w:color="auto" w:sz="4" w:space="0"/>
            </w:tcBorders>
            <w:shd w:val="clear" w:color="auto" w:fill="auto"/>
            <w:noWrap/>
            <w:vAlign w:val="center"/>
          </w:tcPr>
          <w:p w:rsidRPr="00955DA0" w:rsidR="00845F1C" w:rsidP="00B062CC" w:rsidRDefault="00845F1C" w14:paraId="51C68C04"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7.95</w:t>
            </w:r>
          </w:p>
        </w:tc>
        <w:tc>
          <w:tcPr>
            <w:tcW w:w="1343" w:type="dxa"/>
            <w:tcBorders>
              <w:top w:val="single" w:color="auto" w:sz="4" w:space="0"/>
              <w:left w:val="single" w:color="auto" w:sz="4" w:space="0"/>
              <w:bottom w:val="nil"/>
              <w:right w:val="single" w:color="auto" w:sz="4" w:space="0"/>
            </w:tcBorders>
            <w:shd w:val="clear" w:color="auto" w:fill="auto"/>
            <w:noWrap/>
            <w:vAlign w:val="center"/>
          </w:tcPr>
          <w:p w:rsidRPr="00955DA0" w:rsidR="00845F1C" w:rsidP="00B062CC" w:rsidRDefault="00845F1C" w14:paraId="48F6440D"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7.56</w:t>
            </w:r>
          </w:p>
        </w:tc>
        <w:tc>
          <w:tcPr>
            <w:tcW w:w="1177" w:type="dxa"/>
            <w:tcBorders>
              <w:top w:val="single" w:color="auto" w:sz="4" w:space="0"/>
              <w:left w:val="single" w:color="auto" w:sz="4" w:space="0"/>
              <w:bottom w:val="nil"/>
              <w:right w:val="single" w:color="auto" w:sz="4" w:space="0"/>
            </w:tcBorders>
            <w:shd w:val="clear" w:color="auto" w:fill="auto"/>
            <w:noWrap/>
            <w:vAlign w:val="center"/>
          </w:tcPr>
          <w:p w:rsidRPr="00955DA0" w:rsidR="00845F1C" w:rsidP="00B062CC" w:rsidRDefault="00845F1C" w14:paraId="2A9D9552"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4.91</w:t>
            </w:r>
          </w:p>
        </w:tc>
        <w:tc>
          <w:tcPr>
            <w:tcW w:w="1248" w:type="dxa"/>
            <w:tcBorders>
              <w:top w:val="single" w:color="auto" w:sz="4" w:space="0"/>
              <w:left w:val="single" w:color="auto" w:sz="4" w:space="0"/>
              <w:bottom w:val="nil"/>
              <w:right w:val="single" w:color="auto" w:sz="4" w:space="0"/>
            </w:tcBorders>
            <w:shd w:val="clear" w:color="auto" w:fill="auto"/>
            <w:noWrap/>
            <w:hideMark/>
          </w:tcPr>
          <w:p w:rsidRPr="00955DA0" w:rsidR="00845F1C" w:rsidP="00B062CC" w:rsidRDefault="00845F1C" w14:paraId="7A762228" w14:textId="77777777">
            <w:pPr>
              <w:spacing w:after="0" w:line="240" w:lineRule="auto"/>
              <w:jc w:val="right"/>
              <w:rPr>
                <w:rFonts w:ascii="Arial" w:hAnsi="Arial" w:eastAsia="Times New Roman" w:cs="Arial"/>
                <w:color w:val="000000"/>
                <w:sz w:val="18"/>
                <w:szCs w:val="18"/>
                <w:lang w:val="es-ES_tradnl"/>
              </w:rPr>
            </w:pPr>
            <w:r w:rsidRPr="000E47B8">
              <w:t>3,409,310</w:t>
            </w:r>
          </w:p>
        </w:tc>
      </w:tr>
      <w:tr w:rsidRPr="00955DA0" w:rsidR="00845F1C" w:rsidTr="00B062CC" w14:paraId="53CB09B9" w14:textId="77777777">
        <w:trPr>
          <w:trHeight w:val="158"/>
        </w:trPr>
        <w:tc>
          <w:tcPr>
            <w:tcW w:w="2430" w:type="dxa"/>
            <w:tcBorders>
              <w:top w:val="nil"/>
              <w:left w:val="single" w:color="auto" w:sz="4" w:space="0"/>
              <w:bottom w:val="nil"/>
              <w:right w:val="single" w:color="auto" w:sz="4" w:space="0"/>
            </w:tcBorders>
            <w:shd w:val="clear" w:color="auto" w:fill="auto"/>
            <w:noWrap/>
            <w:vAlign w:val="center"/>
            <w:hideMark/>
          </w:tcPr>
          <w:p w:rsidRPr="00955DA0" w:rsidR="00845F1C" w:rsidP="00B062CC" w:rsidRDefault="00845F1C" w14:paraId="7FF406BA"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Piauí (PI)</w:t>
            </w:r>
          </w:p>
        </w:tc>
        <w:tc>
          <w:tcPr>
            <w:tcW w:w="1276" w:type="dxa"/>
            <w:tcBorders>
              <w:top w:val="nil"/>
              <w:left w:val="single" w:color="auto" w:sz="4" w:space="0"/>
              <w:bottom w:val="nil"/>
              <w:right w:val="single" w:color="auto" w:sz="4" w:space="0"/>
            </w:tcBorders>
            <w:shd w:val="clear" w:color="auto" w:fill="auto"/>
            <w:noWrap/>
          </w:tcPr>
          <w:p w:rsidRPr="00955DA0" w:rsidR="00845F1C" w:rsidP="00B062CC" w:rsidRDefault="00845F1C" w14:paraId="4FB2FD36" w14:textId="77777777">
            <w:pPr>
              <w:spacing w:after="0" w:line="240" w:lineRule="auto"/>
              <w:jc w:val="right"/>
              <w:rPr>
                <w:rFonts w:ascii="Arial" w:hAnsi="Arial" w:eastAsia="Times New Roman" w:cs="Arial"/>
                <w:color w:val="000000"/>
                <w:sz w:val="18"/>
                <w:szCs w:val="18"/>
                <w:lang w:val="es-ES_tradnl"/>
              </w:rPr>
            </w:pPr>
            <w:r w:rsidRPr="002C6D7D">
              <w:t>23,521,254</w:t>
            </w:r>
          </w:p>
        </w:tc>
        <w:tc>
          <w:tcPr>
            <w:tcW w:w="1107" w:type="dxa"/>
            <w:tcBorders>
              <w:top w:val="nil"/>
              <w:left w:val="single" w:color="auto" w:sz="4" w:space="0"/>
              <w:bottom w:val="nil"/>
              <w:right w:val="single" w:color="auto" w:sz="4" w:space="0"/>
            </w:tcBorders>
            <w:shd w:val="clear" w:color="auto" w:fill="auto"/>
            <w:noWrap/>
            <w:vAlign w:val="center"/>
          </w:tcPr>
          <w:p w:rsidRPr="00955DA0" w:rsidR="00845F1C" w:rsidP="00B062CC" w:rsidRDefault="00845F1C" w14:paraId="20A8F356"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9.24</w:t>
            </w:r>
          </w:p>
        </w:tc>
        <w:tc>
          <w:tcPr>
            <w:tcW w:w="1343" w:type="dxa"/>
            <w:tcBorders>
              <w:top w:val="nil"/>
              <w:left w:val="single" w:color="auto" w:sz="4" w:space="0"/>
              <w:bottom w:val="nil"/>
              <w:right w:val="single" w:color="auto" w:sz="4" w:space="0"/>
            </w:tcBorders>
            <w:shd w:val="clear" w:color="auto" w:fill="auto"/>
            <w:noWrap/>
            <w:vAlign w:val="center"/>
          </w:tcPr>
          <w:p w:rsidRPr="00955DA0" w:rsidR="00845F1C" w:rsidP="00B062CC" w:rsidRDefault="00845F1C" w14:paraId="0C8BE13E"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6.21</w:t>
            </w:r>
          </w:p>
        </w:tc>
        <w:tc>
          <w:tcPr>
            <w:tcW w:w="1177" w:type="dxa"/>
            <w:tcBorders>
              <w:top w:val="nil"/>
              <w:left w:val="single" w:color="auto" w:sz="4" w:space="0"/>
              <w:bottom w:val="nil"/>
              <w:right w:val="single" w:color="auto" w:sz="4" w:space="0"/>
            </w:tcBorders>
            <w:shd w:val="clear" w:color="auto" w:fill="auto"/>
            <w:noWrap/>
            <w:vAlign w:val="center"/>
          </w:tcPr>
          <w:p w:rsidRPr="00955DA0" w:rsidR="00845F1C" w:rsidP="00B062CC" w:rsidRDefault="00845F1C" w14:paraId="6D4CC76F"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32.79</w:t>
            </w:r>
          </w:p>
        </w:tc>
        <w:tc>
          <w:tcPr>
            <w:tcW w:w="1248" w:type="dxa"/>
            <w:tcBorders>
              <w:top w:val="nil"/>
              <w:left w:val="single" w:color="auto" w:sz="4" w:space="0"/>
              <w:bottom w:val="nil"/>
              <w:right w:val="single" w:color="auto" w:sz="4" w:space="0"/>
            </w:tcBorders>
            <w:shd w:val="clear" w:color="auto" w:fill="auto"/>
            <w:noWrap/>
            <w:hideMark/>
          </w:tcPr>
          <w:p w:rsidRPr="00955DA0" w:rsidR="00845F1C" w:rsidP="00B062CC" w:rsidRDefault="00845F1C" w14:paraId="358BEB34" w14:textId="77777777">
            <w:pPr>
              <w:spacing w:after="0" w:line="240" w:lineRule="auto"/>
              <w:jc w:val="right"/>
              <w:rPr>
                <w:rFonts w:ascii="Arial" w:hAnsi="Arial" w:eastAsia="Times New Roman" w:cs="Arial"/>
                <w:color w:val="000000"/>
                <w:sz w:val="18"/>
                <w:szCs w:val="18"/>
                <w:lang w:val="es-ES_tradnl"/>
              </w:rPr>
            </w:pPr>
            <w:r w:rsidRPr="000E47B8">
              <w:t>717,282</w:t>
            </w:r>
          </w:p>
        </w:tc>
      </w:tr>
      <w:tr w:rsidRPr="00955DA0" w:rsidR="00845F1C" w:rsidTr="00B062CC" w14:paraId="136AA47D" w14:textId="77777777">
        <w:trPr>
          <w:trHeight w:val="70"/>
        </w:trPr>
        <w:tc>
          <w:tcPr>
            <w:tcW w:w="2430" w:type="dxa"/>
            <w:tcBorders>
              <w:top w:val="nil"/>
              <w:left w:val="single" w:color="auto" w:sz="4" w:space="0"/>
              <w:right w:val="single" w:color="auto" w:sz="4" w:space="0"/>
            </w:tcBorders>
            <w:shd w:val="clear" w:color="auto" w:fill="auto"/>
            <w:noWrap/>
            <w:vAlign w:val="center"/>
            <w:hideMark/>
          </w:tcPr>
          <w:p w:rsidRPr="00955DA0" w:rsidR="00845F1C" w:rsidP="00B062CC" w:rsidRDefault="00845F1C" w14:paraId="2F40E443"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Pernambuco (PE)</w:t>
            </w:r>
          </w:p>
        </w:tc>
        <w:tc>
          <w:tcPr>
            <w:tcW w:w="1276" w:type="dxa"/>
            <w:tcBorders>
              <w:top w:val="nil"/>
              <w:left w:val="single" w:color="auto" w:sz="4" w:space="0"/>
              <w:right w:val="single" w:color="auto" w:sz="4" w:space="0"/>
            </w:tcBorders>
            <w:shd w:val="clear" w:color="auto" w:fill="auto"/>
            <w:noWrap/>
          </w:tcPr>
          <w:p w:rsidRPr="00955DA0" w:rsidR="00845F1C" w:rsidP="00B062CC" w:rsidRDefault="00845F1C" w14:paraId="6781A0F3" w14:textId="77777777">
            <w:pPr>
              <w:spacing w:after="0" w:line="240" w:lineRule="auto"/>
              <w:jc w:val="right"/>
              <w:rPr>
                <w:rFonts w:ascii="Arial" w:hAnsi="Arial" w:eastAsia="Times New Roman" w:cs="Arial"/>
                <w:color w:val="000000"/>
                <w:sz w:val="18"/>
                <w:szCs w:val="18"/>
                <w:lang w:val="es-ES_tradnl"/>
              </w:rPr>
            </w:pPr>
            <w:r w:rsidRPr="002C6D7D">
              <w:t>23,001,307</w:t>
            </w:r>
          </w:p>
        </w:tc>
        <w:tc>
          <w:tcPr>
            <w:tcW w:w="1107" w:type="dxa"/>
            <w:tcBorders>
              <w:top w:val="nil"/>
              <w:left w:val="single" w:color="auto" w:sz="4" w:space="0"/>
              <w:right w:val="single" w:color="auto" w:sz="4" w:space="0"/>
            </w:tcBorders>
            <w:shd w:val="clear" w:color="auto" w:fill="auto"/>
            <w:noWrap/>
            <w:vAlign w:val="center"/>
          </w:tcPr>
          <w:p w:rsidRPr="00955DA0" w:rsidR="00845F1C" w:rsidP="00B062CC" w:rsidRDefault="00845F1C" w14:paraId="73087679"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4.54</w:t>
            </w:r>
          </w:p>
        </w:tc>
        <w:tc>
          <w:tcPr>
            <w:tcW w:w="1343" w:type="dxa"/>
            <w:tcBorders>
              <w:top w:val="nil"/>
              <w:left w:val="single" w:color="auto" w:sz="4" w:space="0"/>
              <w:right w:val="single" w:color="auto" w:sz="4" w:space="0"/>
            </w:tcBorders>
            <w:shd w:val="clear" w:color="auto" w:fill="auto"/>
            <w:noWrap/>
            <w:vAlign w:val="center"/>
          </w:tcPr>
          <w:p w:rsidRPr="00955DA0" w:rsidR="00845F1C" w:rsidP="00B062CC" w:rsidRDefault="00845F1C" w14:paraId="26B5E4E3"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3.91</w:t>
            </w:r>
          </w:p>
        </w:tc>
        <w:tc>
          <w:tcPr>
            <w:tcW w:w="1177" w:type="dxa"/>
            <w:tcBorders>
              <w:top w:val="nil"/>
              <w:left w:val="single" w:color="auto" w:sz="4" w:space="0"/>
              <w:right w:val="single" w:color="auto" w:sz="4" w:space="0"/>
            </w:tcBorders>
            <w:shd w:val="clear" w:color="auto" w:fill="auto"/>
            <w:noWrap/>
            <w:vAlign w:val="center"/>
          </w:tcPr>
          <w:p w:rsidRPr="00955DA0" w:rsidR="00845F1C" w:rsidP="00B062CC" w:rsidRDefault="00845F1C" w14:paraId="2B1AA5B8"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13.88</w:t>
            </w:r>
          </w:p>
        </w:tc>
        <w:tc>
          <w:tcPr>
            <w:tcW w:w="1248" w:type="dxa"/>
            <w:tcBorders>
              <w:top w:val="nil"/>
              <w:left w:val="single" w:color="auto" w:sz="4" w:space="0"/>
              <w:right w:val="single" w:color="auto" w:sz="4" w:space="0"/>
            </w:tcBorders>
            <w:shd w:val="clear" w:color="auto" w:fill="auto"/>
            <w:noWrap/>
            <w:hideMark/>
          </w:tcPr>
          <w:p w:rsidRPr="00955DA0" w:rsidR="00845F1C" w:rsidP="00B062CC" w:rsidRDefault="00845F1C" w14:paraId="385441BC" w14:textId="77777777">
            <w:pPr>
              <w:spacing w:after="0" w:line="240" w:lineRule="auto"/>
              <w:jc w:val="right"/>
              <w:rPr>
                <w:rFonts w:ascii="Arial" w:hAnsi="Arial" w:eastAsia="Times New Roman" w:cs="Arial"/>
                <w:color w:val="000000"/>
                <w:sz w:val="18"/>
                <w:szCs w:val="18"/>
                <w:lang w:val="es-ES_tradnl"/>
              </w:rPr>
            </w:pPr>
            <w:r w:rsidRPr="000E47B8">
              <w:t>1,657,554</w:t>
            </w:r>
          </w:p>
        </w:tc>
      </w:tr>
      <w:tr w:rsidRPr="00955DA0" w:rsidR="00845F1C" w:rsidTr="003C4992" w14:paraId="578EAC8A" w14:textId="77777777">
        <w:trPr>
          <w:trHeight w:val="255"/>
        </w:trPr>
        <w:tc>
          <w:tcPr>
            <w:tcW w:w="2430" w:type="dxa"/>
            <w:tcBorders>
              <w:left w:val="single" w:color="auto" w:sz="4" w:space="0"/>
              <w:right w:val="single" w:color="auto" w:sz="4" w:space="0"/>
            </w:tcBorders>
            <w:shd w:val="clear" w:color="auto" w:fill="D9D9D9" w:themeFill="background1" w:themeFillShade="D9"/>
            <w:noWrap/>
            <w:vAlign w:val="center"/>
            <w:hideMark/>
          </w:tcPr>
          <w:p w:rsidRPr="00955DA0" w:rsidR="00845F1C" w:rsidP="00B062CC" w:rsidRDefault="00845F1C" w14:paraId="7D35050E" w14:textId="77777777">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Media Ponderada.</w:t>
            </w:r>
          </w:p>
        </w:tc>
        <w:tc>
          <w:tcPr>
            <w:tcW w:w="1276" w:type="dxa"/>
            <w:tcBorders>
              <w:left w:val="single" w:color="auto" w:sz="4" w:space="0"/>
              <w:right w:val="single" w:color="auto" w:sz="4" w:space="0"/>
            </w:tcBorders>
            <w:shd w:val="clear" w:color="auto" w:fill="D9D9D9" w:themeFill="background1" w:themeFillShade="D9"/>
            <w:vAlign w:val="center"/>
          </w:tcPr>
          <w:p w:rsidRPr="00955DA0" w:rsidR="00845F1C" w:rsidP="00B062CC" w:rsidRDefault="00845F1C" w14:paraId="760FEC62" w14:textId="77777777">
            <w:pPr>
              <w:spacing w:after="0" w:line="240" w:lineRule="auto"/>
              <w:jc w:val="right"/>
              <w:rPr>
                <w:rFonts w:ascii="Arial" w:hAnsi="Arial" w:eastAsia="Times New Roman" w:cs="Arial"/>
                <w:b/>
                <w:bCs/>
                <w:color w:val="000000"/>
                <w:sz w:val="18"/>
                <w:szCs w:val="18"/>
                <w:lang w:val="es-ES_tradnl"/>
              </w:rPr>
            </w:pPr>
          </w:p>
        </w:tc>
        <w:tc>
          <w:tcPr>
            <w:tcW w:w="1107" w:type="dxa"/>
            <w:tcBorders>
              <w:left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5BEC6702" w14:textId="77777777">
            <w:pPr>
              <w:spacing w:after="0" w:line="240" w:lineRule="auto"/>
              <w:jc w:val="center"/>
              <w:rPr>
                <w:rFonts w:ascii="Arial" w:hAnsi="Arial" w:eastAsia="Times New Roman" w:cs="Arial"/>
                <w:b/>
                <w:bCs/>
                <w:color w:val="000000"/>
                <w:sz w:val="18"/>
                <w:szCs w:val="18"/>
                <w:lang w:val="es-ES_tradnl"/>
              </w:rPr>
            </w:pPr>
          </w:p>
        </w:tc>
        <w:tc>
          <w:tcPr>
            <w:tcW w:w="1343" w:type="dxa"/>
            <w:tcBorders>
              <w:left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173897DD" w14:textId="77777777">
            <w:pPr>
              <w:spacing w:after="0" w:line="240" w:lineRule="auto"/>
              <w:jc w:val="center"/>
              <w:rPr>
                <w:rFonts w:ascii="Arial" w:hAnsi="Arial" w:eastAsia="Times New Roman" w:cs="Arial"/>
                <w:b/>
                <w:bCs/>
                <w:color w:val="000000"/>
                <w:sz w:val="18"/>
                <w:szCs w:val="18"/>
                <w:lang w:val="es-ES_tradnl"/>
              </w:rPr>
            </w:pPr>
          </w:p>
        </w:tc>
        <w:tc>
          <w:tcPr>
            <w:tcW w:w="1177" w:type="dxa"/>
            <w:tcBorders>
              <w:left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7126AE7B" w14:textId="77777777">
            <w:pPr>
              <w:spacing w:after="0" w:line="240" w:lineRule="auto"/>
              <w:jc w:val="center"/>
              <w:rPr>
                <w:rFonts w:ascii="Arial" w:hAnsi="Arial" w:eastAsia="Times New Roman" w:cs="Arial"/>
                <w:b/>
                <w:bCs/>
                <w:color w:val="000000"/>
                <w:sz w:val="18"/>
                <w:szCs w:val="18"/>
                <w:lang w:val="es-ES_tradnl"/>
              </w:rPr>
            </w:pPr>
          </w:p>
        </w:tc>
        <w:tc>
          <w:tcPr>
            <w:tcW w:w="1248" w:type="dxa"/>
            <w:tcBorders>
              <w:left w:val="single" w:color="auto" w:sz="4" w:space="0"/>
              <w:right w:val="single" w:color="auto" w:sz="4" w:space="0"/>
            </w:tcBorders>
            <w:shd w:val="clear" w:color="auto" w:fill="BFBFBF" w:themeFill="background1" w:themeFillShade="BF"/>
            <w:noWrap/>
            <w:vAlign w:val="center"/>
            <w:hideMark/>
          </w:tcPr>
          <w:p w:rsidRPr="00955DA0" w:rsidR="00845F1C" w:rsidP="00B062CC" w:rsidRDefault="00845F1C" w14:paraId="7400A389" w14:textId="77777777">
            <w:pPr>
              <w:spacing w:after="0" w:line="240" w:lineRule="auto"/>
              <w:jc w:val="right"/>
              <w:rPr>
                <w:rFonts w:ascii="Arial" w:hAnsi="Arial" w:eastAsia="Times New Roman" w:cs="Arial"/>
                <w:b/>
                <w:bCs/>
                <w:color w:val="000000"/>
                <w:sz w:val="18"/>
                <w:szCs w:val="18"/>
                <w:lang w:val="es-ES_tradnl"/>
              </w:rPr>
            </w:pPr>
            <w:r w:rsidRPr="00845F1C">
              <w:rPr>
                <w:rFonts w:ascii="Arial" w:hAnsi="Arial" w:eastAsia="Times New Roman" w:cs="Arial"/>
                <w:b/>
                <w:bCs/>
                <w:color w:val="000000"/>
                <w:sz w:val="18"/>
                <w:szCs w:val="18"/>
                <w:lang w:val="es-ES_tradnl"/>
              </w:rPr>
              <w:t>1,928,049</w:t>
            </w:r>
          </w:p>
        </w:tc>
      </w:tr>
      <w:tr w:rsidRPr="00955DA0" w:rsidR="00845F1C" w:rsidTr="003C4992" w14:paraId="4D1943E7" w14:textId="77777777">
        <w:trPr>
          <w:trHeight w:val="52"/>
        </w:trPr>
        <w:tc>
          <w:tcPr>
            <w:tcW w:w="2430" w:type="dxa"/>
            <w:tcBorders>
              <w:left w:val="single" w:color="auto" w:sz="4" w:space="0"/>
              <w:bottom w:val="single" w:color="auto" w:sz="4" w:space="0"/>
              <w:right w:val="single" w:color="auto" w:sz="4" w:space="0"/>
            </w:tcBorders>
            <w:shd w:val="clear" w:color="auto" w:fill="D9D9D9" w:themeFill="background1" w:themeFillShade="D9"/>
            <w:noWrap/>
            <w:vAlign w:val="center"/>
            <w:hideMark/>
          </w:tcPr>
          <w:p w:rsidRPr="00955DA0" w:rsidR="00845F1C" w:rsidP="00B062CC" w:rsidRDefault="00845F1C" w14:paraId="177E0805" w14:textId="77777777">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Amapá</w:t>
            </w:r>
            <w:r>
              <w:rPr>
                <w:rFonts w:ascii="Arial" w:hAnsi="Arial" w:eastAsia="Times New Roman" w:cs="Arial"/>
                <w:b/>
                <w:bCs/>
                <w:color w:val="000000"/>
                <w:sz w:val="18"/>
                <w:szCs w:val="18"/>
                <w:lang w:val="es-ES_tradnl"/>
              </w:rPr>
              <w:t xml:space="preserve"> (2025)</w:t>
            </w:r>
          </w:p>
        </w:tc>
        <w:tc>
          <w:tcPr>
            <w:tcW w:w="1276"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59067225" w14:textId="77777777">
            <w:pPr>
              <w:spacing w:after="0" w:line="240" w:lineRule="auto"/>
              <w:jc w:val="right"/>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33,000,000</w:t>
            </w:r>
          </w:p>
        </w:tc>
        <w:tc>
          <w:tcPr>
            <w:tcW w:w="1107"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6755D679" w14:textId="77777777">
            <w:pPr>
              <w:spacing w:after="0" w:line="240" w:lineRule="auto"/>
              <w:jc w:val="center"/>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7.54</w:t>
            </w:r>
          </w:p>
        </w:tc>
        <w:tc>
          <w:tcPr>
            <w:tcW w:w="1343"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6311C269" w14:textId="77777777">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5.85</w:t>
            </w:r>
          </w:p>
        </w:tc>
        <w:tc>
          <w:tcPr>
            <w:tcW w:w="1177"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845F1C" w:rsidP="00B062CC" w:rsidRDefault="00845F1C" w14:paraId="3B5C29E9" w14:textId="77777777">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22.45</w:t>
            </w:r>
          </w:p>
        </w:tc>
        <w:tc>
          <w:tcPr>
            <w:tcW w:w="1248" w:type="dxa"/>
            <w:tcBorders>
              <w:left w:val="single" w:color="auto" w:sz="4" w:space="0"/>
              <w:bottom w:val="single" w:color="auto" w:sz="4" w:space="0"/>
              <w:right w:val="single" w:color="auto" w:sz="4" w:space="0"/>
            </w:tcBorders>
            <w:shd w:val="clear" w:color="auto" w:fill="BFBFBF" w:themeFill="background1" w:themeFillShade="BF"/>
            <w:noWrap/>
            <w:vAlign w:val="center"/>
            <w:hideMark/>
          </w:tcPr>
          <w:p w:rsidRPr="00955DA0" w:rsidR="00845F1C" w:rsidP="00B062CC" w:rsidRDefault="00845F1C" w14:paraId="59C09B79" w14:textId="77777777">
            <w:pPr>
              <w:spacing w:after="0" w:line="240" w:lineRule="auto"/>
              <w:jc w:val="right"/>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1,470,192</w:t>
            </w:r>
          </w:p>
        </w:tc>
      </w:tr>
      <w:tr w:rsidRPr="00955DA0" w:rsidR="00845F1C" w:rsidTr="003C4992" w14:paraId="33CED51B" w14:textId="77777777">
        <w:trPr>
          <w:trHeight w:val="52"/>
        </w:trPr>
        <w:tc>
          <w:tcPr>
            <w:tcW w:w="8581" w:type="dxa"/>
            <w:gridSpan w:val="6"/>
            <w:tcBorders>
              <w:top w:val="single" w:color="auto" w:sz="4" w:space="0"/>
            </w:tcBorders>
            <w:shd w:val="clear" w:color="auto" w:fill="auto"/>
            <w:noWrap/>
            <w:vAlign w:val="center"/>
          </w:tcPr>
          <w:p w:rsidRPr="00FD7B80" w:rsidR="00845F1C" w:rsidP="00B062CC" w:rsidRDefault="003C4992" w14:paraId="5D4ED1AD" w14:textId="629FAF0D">
            <w:pPr>
              <w:spacing w:after="0" w:line="240" w:lineRule="auto"/>
              <w:rPr>
                <w:rFonts w:ascii="Arial" w:hAnsi="Arial" w:eastAsia="Times New Roman" w:cs="Arial"/>
                <w:color w:val="000000"/>
                <w:sz w:val="16"/>
                <w:szCs w:val="16"/>
                <w:lang w:val="es-ES_tradnl"/>
              </w:rPr>
            </w:pPr>
            <w:r>
              <w:rPr>
                <w:rFonts w:ascii="Arial" w:hAnsi="Arial" w:eastAsia="Times New Roman" w:cs="Arial"/>
                <w:color w:val="000000"/>
                <w:sz w:val="16"/>
                <w:szCs w:val="16"/>
                <w:lang w:val="es-ES_tradnl"/>
              </w:rPr>
              <w:t xml:space="preserve">* </w:t>
            </w:r>
            <w:r w:rsidRPr="00FD7B80" w:rsidR="00845F1C">
              <w:rPr>
                <w:rFonts w:ascii="Arial" w:hAnsi="Arial" w:eastAsia="Times New Roman" w:cs="Arial"/>
                <w:color w:val="000000"/>
                <w:sz w:val="16"/>
                <w:szCs w:val="16"/>
                <w:lang w:val="es-ES_tradnl"/>
              </w:rPr>
              <w:t>Fuente Propia.</w:t>
            </w:r>
          </w:p>
        </w:tc>
      </w:tr>
    </w:tbl>
    <w:p w:rsidR="00FD7B80" w:rsidP="00FD7B80" w:rsidRDefault="00FD7B80" w14:paraId="13B7BD43" w14:textId="63E3B249">
      <w:pPr>
        <w:pStyle w:val="Paragraph"/>
        <w:numPr>
          <w:ilvl w:val="0"/>
          <w:numId w:val="0"/>
        </w:numPr>
        <w:ind w:left="720" w:right="-360"/>
        <w:outlineLvl w:val="9"/>
        <w:rPr>
          <w:rFonts w:ascii="Arial" w:hAnsi="Arial" w:eastAsia="Arial" w:cs="Arial"/>
          <w:color w:val="000000" w:themeColor="text1"/>
        </w:rPr>
      </w:pPr>
    </w:p>
    <w:p w:rsidRPr="00657E99" w:rsidR="00FD7B80" w:rsidP="00FD7B80" w:rsidRDefault="00FD7B80" w14:paraId="313B824C" w14:textId="77777777">
      <w:pPr>
        <w:pStyle w:val="Paragraph"/>
        <w:numPr>
          <w:ilvl w:val="0"/>
          <w:numId w:val="0"/>
        </w:numPr>
        <w:ind w:left="720" w:right="-360"/>
        <w:outlineLvl w:val="9"/>
        <w:rPr>
          <w:rFonts w:ascii="Arial" w:hAnsi="Arial" w:eastAsia="Arial" w:cs="Arial"/>
          <w:color w:val="000000" w:themeColor="text1"/>
        </w:rPr>
      </w:pPr>
    </w:p>
    <w:p w:rsidRPr="003921DF" w:rsidR="00314C62" w:rsidP="00314C62" w:rsidRDefault="00314C62" w14:paraId="7071B51F" w14:textId="5C8A3CF5">
      <w:pPr>
        <w:pStyle w:val="Paragraph"/>
        <w:numPr>
          <w:ilvl w:val="1"/>
          <w:numId w:val="2"/>
        </w:numPr>
        <w:ind w:left="720" w:hanging="720"/>
        <w:outlineLvl w:val="9"/>
        <w:rPr>
          <w:rFonts w:ascii="Arial" w:hAnsi="Arial" w:cs="Arial"/>
          <w:b/>
          <w:bCs/>
          <w:sz w:val="22"/>
          <w:szCs w:val="22"/>
          <w:lang w:val="es-ES_tradnl"/>
        </w:rPr>
      </w:pPr>
      <w:bookmarkStart w:name="_Toc506126054" w:id="15"/>
      <w:bookmarkStart w:name="_Toc506126083" w:id="16"/>
      <w:bookmarkStart w:name="_Toc506126107" w:id="17"/>
      <w:bookmarkStart w:name="_Toc506126055" w:id="18"/>
      <w:bookmarkStart w:name="_Toc506126084" w:id="19"/>
      <w:bookmarkStart w:name="_Toc506126108" w:id="20"/>
      <w:bookmarkEnd w:id="15"/>
      <w:bookmarkEnd w:id="16"/>
      <w:bookmarkEnd w:id="17"/>
      <w:bookmarkEnd w:id="18"/>
      <w:bookmarkEnd w:id="19"/>
      <w:bookmarkEnd w:id="20"/>
      <w:r w:rsidRPr="00314C62">
        <w:rPr>
          <w:rFonts w:ascii="Arial" w:hAnsi="Arial" w:cs="Arial"/>
          <w:b/>
          <w:bCs/>
          <w:sz w:val="22"/>
          <w:szCs w:val="22"/>
          <w:lang w:val="es-ES_tradnl"/>
        </w:rPr>
        <w:t xml:space="preserve">Cálculo del GAP Fiscal de Amapá. </w:t>
      </w:r>
      <w:r w:rsidRPr="00955DA0" w:rsidR="00955DA0">
        <w:rPr>
          <w:rFonts w:ascii="Arial" w:hAnsi="Arial" w:cs="Arial"/>
          <w:sz w:val="22"/>
          <w:szCs w:val="22"/>
          <w:lang w:val="es-ES_tradnl"/>
        </w:rPr>
        <w:t>Con la finalidad</w:t>
      </w:r>
      <w:r w:rsidR="00955DA0">
        <w:rPr>
          <w:rFonts w:ascii="Arial" w:hAnsi="Arial" w:cs="Arial"/>
          <w:sz w:val="22"/>
          <w:szCs w:val="22"/>
          <w:lang w:val="es-ES_tradnl"/>
        </w:rPr>
        <w:t xml:space="preserve"> de sustentar el supuesto, principalmente para comprobar que el estado tiene capacidad de lograr el resultado de aumento de la recaudación planificado, d</w:t>
      </w:r>
      <w:r>
        <w:rPr>
          <w:rFonts w:ascii="Arial" w:hAnsi="Arial" w:cs="Arial"/>
          <w:sz w:val="22"/>
          <w:szCs w:val="22"/>
          <w:lang w:val="es-ES_tradnl"/>
        </w:rPr>
        <w:t xml:space="preserve">urante la misión de </w:t>
      </w:r>
      <w:r w:rsidR="00955DA0">
        <w:rPr>
          <w:rFonts w:ascii="Arial" w:hAnsi="Arial" w:cs="Arial"/>
          <w:sz w:val="22"/>
          <w:szCs w:val="22"/>
          <w:lang w:val="es-ES_tradnl"/>
        </w:rPr>
        <w:t>o</w:t>
      </w:r>
      <w:r>
        <w:rPr>
          <w:rFonts w:ascii="Arial" w:hAnsi="Arial" w:cs="Arial"/>
          <w:sz w:val="22"/>
          <w:szCs w:val="22"/>
          <w:lang w:val="es-ES_tradnl"/>
        </w:rPr>
        <w:t>rientación</w:t>
      </w:r>
      <w:r w:rsidR="00955DA0">
        <w:rPr>
          <w:rFonts w:ascii="Arial" w:hAnsi="Arial" w:cs="Arial"/>
          <w:sz w:val="22"/>
          <w:szCs w:val="22"/>
          <w:lang w:val="es-ES_tradnl"/>
        </w:rPr>
        <w:t xml:space="preserve"> en mayo de 2019</w:t>
      </w:r>
      <w:r>
        <w:rPr>
          <w:rFonts w:ascii="Arial" w:hAnsi="Arial" w:cs="Arial"/>
          <w:sz w:val="22"/>
          <w:szCs w:val="22"/>
          <w:lang w:val="es-ES_tradnl"/>
        </w:rPr>
        <w:t>, el equipo de especialistas tributarios de la SEFA</w:t>
      </w:r>
      <w:r w:rsidR="00955DA0">
        <w:rPr>
          <w:rFonts w:ascii="Arial" w:hAnsi="Arial" w:cs="Arial"/>
          <w:sz w:val="22"/>
          <w:szCs w:val="22"/>
          <w:lang w:val="es-ES_tradnl"/>
        </w:rPr>
        <w:t>Z</w:t>
      </w:r>
      <w:r>
        <w:rPr>
          <w:rFonts w:ascii="Arial" w:hAnsi="Arial" w:cs="Arial"/>
          <w:sz w:val="22"/>
          <w:szCs w:val="22"/>
          <w:lang w:val="es-ES_tradnl"/>
        </w:rPr>
        <w:t xml:space="preserve"> y el equipo del BID, llevaron a cabo </w:t>
      </w:r>
      <w:r w:rsidR="00955DA0">
        <w:rPr>
          <w:rFonts w:ascii="Arial" w:hAnsi="Arial" w:cs="Arial"/>
          <w:sz w:val="22"/>
          <w:szCs w:val="22"/>
          <w:lang w:val="es-ES_tradnl"/>
        </w:rPr>
        <w:t xml:space="preserve">una </w:t>
      </w:r>
      <w:r>
        <w:rPr>
          <w:rFonts w:ascii="Arial" w:hAnsi="Arial" w:cs="Arial"/>
          <w:sz w:val="22"/>
          <w:szCs w:val="22"/>
          <w:lang w:val="es-ES_tradnl"/>
        </w:rPr>
        <w:t>estima</w:t>
      </w:r>
      <w:r w:rsidR="003921DF">
        <w:rPr>
          <w:rFonts w:ascii="Arial" w:hAnsi="Arial" w:cs="Arial"/>
          <w:sz w:val="22"/>
          <w:szCs w:val="22"/>
          <w:lang w:val="es-ES_tradnl"/>
        </w:rPr>
        <w:t>tiva</w:t>
      </w:r>
      <w:r>
        <w:rPr>
          <w:rFonts w:ascii="Arial" w:hAnsi="Arial" w:cs="Arial"/>
          <w:sz w:val="22"/>
          <w:szCs w:val="22"/>
          <w:lang w:val="es-ES_tradnl"/>
        </w:rPr>
        <w:t xml:space="preserve"> </w:t>
      </w:r>
      <w:r w:rsidR="00955DA0">
        <w:rPr>
          <w:rFonts w:ascii="Arial" w:hAnsi="Arial" w:cs="Arial"/>
          <w:sz w:val="22"/>
          <w:szCs w:val="22"/>
          <w:lang w:val="es-ES_tradnl"/>
        </w:rPr>
        <w:t xml:space="preserve">puntual de </w:t>
      </w:r>
      <w:r w:rsidR="003921DF">
        <w:rPr>
          <w:rFonts w:ascii="Arial" w:hAnsi="Arial" w:cs="Arial"/>
          <w:sz w:val="22"/>
          <w:szCs w:val="22"/>
          <w:lang w:val="es-ES_tradnl"/>
        </w:rPr>
        <w:t xml:space="preserve">la capacidad </w:t>
      </w:r>
      <w:r w:rsidR="00955DA0">
        <w:rPr>
          <w:rFonts w:ascii="Arial" w:hAnsi="Arial" w:cs="Arial"/>
          <w:sz w:val="22"/>
          <w:szCs w:val="22"/>
          <w:lang w:val="es-ES_tradnl"/>
        </w:rPr>
        <w:t xml:space="preserve">de </w:t>
      </w:r>
      <w:r w:rsidR="003921DF">
        <w:rPr>
          <w:rFonts w:ascii="Arial" w:hAnsi="Arial" w:cs="Arial"/>
          <w:sz w:val="22"/>
          <w:szCs w:val="22"/>
          <w:lang w:val="es-ES_tradnl"/>
        </w:rPr>
        <w:t>incremento</w:t>
      </w:r>
      <w:r w:rsidR="00955DA0">
        <w:rPr>
          <w:rFonts w:ascii="Arial" w:hAnsi="Arial" w:cs="Arial"/>
          <w:sz w:val="22"/>
          <w:szCs w:val="22"/>
          <w:lang w:val="es-ES_tradnl"/>
        </w:rPr>
        <w:t xml:space="preserve"> de </w:t>
      </w:r>
      <w:r w:rsidR="003921DF">
        <w:rPr>
          <w:rFonts w:ascii="Arial" w:hAnsi="Arial" w:cs="Arial"/>
          <w:sz w:val="22"/>
          <w:szCs w:val="22"/>
          <w:lang w:val="es-ES_tradnl"/>
        </w:rPr>
        <w:t xml:space="preserve">la </w:t>
      </w:r>
      <w:r w:rsidR="00955DA0">
        <w:rPr>
          <w:rFonts w:ascii="Arial" w:hAnsi="Arial" w:cs="Arial"/>
          <w:sz w:val="22"/>
          <w:szCs w:val="22"/>
          <w:lang w:val="es-ES_tradnl"/>
        </w:rPr>
        <w:t>recaudación</w:t>
      </w:r>
      <w:r>
        <w:rPr>
          <w:rFonts w:ascii="Arial" w:hAnsi="Arial" w:cs="Arial"/>
          <w:sz w:val="22"/>
          <w:szCs w:val="22"/>
          <w:lang w:val="es-ES_tradnl"/>
        </w:rPr>
        <w:t xml:space="preserve"> del estado</w:t>
      </w:r>
      <w:r w:rsidR="00832C11">
        <w:rPr>
          <w:rFonts w:ascii="Arial" w:hAnsi="Arial" w:cs="Arial"/>
          <w:sz w:val="22"/>
          <w:szCs w:val="22"/>
          <w:lang w:val="es-ES_tradnl"/>
        </w:rPr>
        <w:t>,</w:t>
      </w:r>
      <w:r>
        <w:rPr>
          <w:rFonts w:ascii="Arial" w:hAnsi="Arial" w:cs="Arial"/>
          <w:sz w:val="22"/>
          <w:szCs w:val="22"/>
          <w:lang w:val="es-ES_tradnl"/>
        </w:rPr>
        <w:t xml:space="preserve"> considerando apenas </w:t>
      </w:r>
      <w:r w:rsidR="00955DA0">
        <w:rPr>
          <w:rFonts w:ascii="Arial" w:hAnsi="Arial" w:cs="Arial"/>
          <w:sz w:val="22"/>
          <w:szCs w:val="22"/>
          <w:lang w:val="es-ES_tradnl"/>
        </w:rPr>
        <w:t xml:space="preserve">dos </w:t>
      </w:r>
      <w:r>
        <w:rPr>
          <w:rFonts w:ascii="Arial" w:hAnsi="Arial" w:cs="Arial"/>
          <w:sz w:val="22"/>
          <w:szCs w:val="22"/>
          <w:lang w:val="es-ES_tradnl"/>
        </w:rPr>
        <w:t xml:space="preserve">casos </w:t>
      </w:r>
      <w:r w:rsidR="00955DA0">
        <w:rPr>
          <w:rFonts w:ascii="Arial" w:hAnsi="Arial" w:cs="Arial"/>
          <w:sz w:val="22"/>
          <w:szCs w:val="22"/>
          <w:lang w:val="es-ES_tradnl"/>
        </w:rPr>
        <w:t>provistos por el equipo de la SEFAZ</w:t>
      </w:r>
      <w:r>
        <w:rPr>
          <w:rFonts w:ascii="Arial" w:hAnsi="Arial" w:cs="Arial"/>
          <w:sz w:val="22"/>
          <w:szCs w:val="22"/>
          <w:lang w:val="es-ES_tradnl"/>
        </w:rPr>
        <w:t>: (i)</w:t>
      </w:r>
      <w:r w:rsidR="003C4992">
        <w:rPr>
          <w:rFonts w:ascii="Arial" w:hAnsi="Arial" w:cs="Arial"/>
          <w:sz w:val="22"/>
          <w:szCs w:val="22"/>
          <w:lang w:val="es-ES_tradnl"/>
        </w:rPr>
        <w:t> </w:t>
      </w:r>
      <w:r>
        <w:rPr>
          <w:rFonts w:ascii="Arial" w:hAnsi="Arial" w:cs="Arial"/>
          <w:sz w:val="22"/>
          <w:szCs w:val="22"/>
          <w:lang w:val="es-ES_tradnl"/>
        </w:rPr>
        <w:t>comparación entre el impuesto efectivamente declarado con la información de las facturas electrónicas</w:t>
      </w:r>
      <w:r w:rsidR="003921DF">
        <w:rPr>
          <w:rFonts w:ascii="Arial" w:hAnsi="Arial" w:cs="Arial"/>
          <w:sz w:val="22"/>
          <w:szCs w:val="22"/>
          <w:lang w:val="es-ES_tradnl"/>
        </w:rPr>
        <w:t xml:space="preserve"> emitidas</w:t>
      </w:r>
      <w:r>
        <w:rPr>
          <w:rFonts w:ascii="Arial" w:hAnsi="Arial" w:cs="Arial"/>
          <w:sz w:val="22"/>
          <w:szCs w:val="22"/>
          <w:lang w:val="es-ES_tradnl"/>
        </w:rPr>
        <w:t xml:space="preserve">; y (ii) verificación de las declaraciones </w:t>
      </w:r>
      <w:r w:rsidR="003921DF">
        <w:rPr>
          <w:rFonts w:ascii="Arial" w:hAnsi="Arial" w:cs="Arial"/>
          <w:sz w:val="22"/>
          <w:szCs w:val="22"/>
          <w:lang w:val="es-ES_tradnl"/>
        </w:rPr>
        <w:t xml:space="preserve">con valor </w:t>
      </w:r>
      <w:r>
        <w:rPr>
          <w:rFonts w:ascii="Arial" w:hAnsi="Arial" w:cs="Arial"/>
          <w:sz w:val="22"/>
          <w:szCs w:val="22"/>
          <w:lang w:val="es-ES_tradnl"/>
        </w:rPr>
        <w:t xml:space="preserve">cero (nada a pagar) con el valor real debido. </w:t>
      </w:r>
    </w:p>
    <w:p w:rsidRPr="003921DF" w:rsidR="003921DF" w:rsidP="00314C62" w:rsidRDefault="003921DF" w14:paraId="78CDB172" w14:textId="2FA74810">
      <w:pPr>
        <w:pStyle w:val="Paragraph"/>
        <w:numPr>
          <w:ilvl w:val="1"/>
          <w:numId w:val="2"/>
        </w:numPr>
        <w:ind w:left="720" w:hanging="720"/>
        <w:outlineLvl w:val="9"/>
        <w:rPr>
          <w:rFonts w:ascii="Arial" w:hAnsi="Arial" w:cs="Arial"/>
          <w:sz w:val="22"/>
          <w:szCs w:val="22"/>
          <w:lang w:val="es-ES_tradnl"/>
        </w:rPr>
      </w:pPr>
      <w:r w:rsidRPr="003921DF">
        <w:rPr>
          <w:rFonts w:ascii="Arial" w:hAnsi="Arial" w:cs="Arial"/>
          <w:sz w:val="22"/>
          <w:szCs w:val="22"/>
          <w:lang w:val="es-ES_tradnl"/>
        </w:rPr>
        <w:t xml:space="preserve">La primera parte </w:t>
      </w:r>
      <w:r>
        <w:rPr>
          <w:rFonts w:ascii="Arial" w:hAnsi="Arial" w:cs="Arial"/>
          <w:sz w:val="22"/>
          <w:szCs w:val="22"/>
          <w:lang w:val="es-ES_tradnl"/>
        </w:rPr>
        <w:t xml:space="preserve">de la estimación calcula cual deberá ser la recaudación real (considerando el aumento del PIB y de la inflación) al final de los 5 años de ejecución del proyecto. De acuerdo con el Cuadro 2, en el año 2025, con la implementación de la fiscalización electrónica, se espera que la recaudación real alcance los R$1,53 mil millones, correspondiente a </w:t>
      </w:r>
      <w:r w:rsidR="008857B2">
        <w:rPr>
          <w:rFonts w:ascii="Arial" w:hAnsi="Arial" w:cs="Arial"/>
          <w:sz w:val="22"/>
          <w:szCs w:val="22"/>
          <w:lang w:val="es-ES_tradnl"/>
        </w:rPr>
        <w:t xml:space="preserve">un índice de eficiencia de </w:t>
      </w:r>
      <w:r>
        <w:rPr>
          <w:rFonts w:ascii="Arial" w:hAnsi="Arial" w:cs="Arial"/>
          <w:sz w:val="22"/>
          <w:szCs w:val="22"/>
          <w:lang w:val="es-ES_tradnl"/>
        </w:rPr>
        <w:t>5.85%</w:t>
      </w:r>
      <w:r w:rsidR="008857B2">
        <w:rPr>
          <w:rFonts w:ascii="Arial" w:hAnsi="Arial" w:cs="Arial"/>
          <w:sz w:val="22"/>
          <w:szCs w:val="22"/>
          <w:lang w:val="es-ES_tradnl"/>
        </w:rPr>
        <w:t>.</w:t>
      </w:r>
    </w:p>
    <w:tbl>
      <w:tblPr>
        <w:tblW w:w="8916" w:type="dxa"/>
        <w:tblInd w:w="360" w:type="dxa"/>
        <w:tblLook w:val="04A0" w:firstRow="1" w:lastRow="0" w:firstColumn="1" w:lastColumn="0" w:noHBand="0" w:noVBand="1"/>
      </w:tblPr>
      <w:tblGrid>
        <w:gridCol w:w="661"/>
        <w:gridCol w:w="1885"/>
        <w:gridCol w:w="1885"/>
        <w:gridCol w:w="1087"/>
        <w:gridCol w:w="1718"/>
        <w:gridCol w:w="715"/>
        <w:gridCol w:w="965"/>
      </w:tblGrid>
      <w:tr w:rsidRPr="00B778ED" w:rsidR="00807AAA" w:rsidTr="0087780E" w14:paraId="20C68FC9" w14:textId="77777777">
        <w:trPr>
          <w:trHeight w:val="510"/>
        </w:trPr>
        <w:tc>
          <w:tcPr>
            <w:tcW w:w="8916" w:type="dxa"/>
            <w:gridSpan w:val="7"/>
            <w:tcBorders>
              <w:top w:val="nil"/>
              <w:bottom w:val="single" w:color="auto" w:sz="4" w:space="0"/>
            </w:tcBorders>
            <w:shd w:val="clear" w:color="auto" w:fill="auto"/>
            <w:noWrap/>
            <w:vAlign w:val="center"/>
          </w:tcPr>
          <w:p w:rsidRPr="003921DF" w:rsidR="00807AAA" w:rsidP="00314C62" w:rsidRDefault="00807AAA" w14:paraId="1D4FFDC1" w14:textId="77241455">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Cuadro 2 – Estimación del Indicador de Eficiencia</w:t>
            </w:r>
            <w:r w:rsidRPr="003921DF" w:rsidR="003921DF">
              <w:rPr>
                <w:rFonts w:ascii="Arial" w:hAnsi="Arial" w:eastAsia="Times New Roman" w:cs="Arial"/>
                <w:b/>
                <w:bCs/>
                <w:color w:val="000000"/>
                <w:sz w:val="18"/>
                <w:szCs w:val="18"/>
                <w:lang w:val="es-ES_tradnl"/>
              </w:rPr>
              <w:t xml:space="preserve"> (R$)</w:t>
            </w:r>
          </w:p>
        </w:tc>
      </w:tr>
      <w:tr w:rsidRPr="003921DF" w:rsidR="00807AAA" w:rsidTr="001F5D7B" w14:paraId="60F68442" w14:textId="77777777">
        <w:trPr>
          <w:trHeight w:val="510"/>
        </w:trPr>
        <w:tc>
          <w:tcPr>
            <w:tcW w:w="661" w:type="dxa"/>
            <w:vMerge w:val="restart"/>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3921DF" w:rsidR="00807AAA" w:rsidP="00314C62" w:rsidRDefault="00807AAA" w14:paraId="6FA3344A"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Ano</w:t>
            </w:r>
          </w:p>
        </w:tc>
        <w:tc>
          <w:tcPr>
            <w:tcW w:w="1885" w:type="dxa"/>
            <w:tcBorders>
              <w:top w:val="single" w:color="auto" w:sz="4" w:space="0"/>
              <w:left w:val="nil"/>
              <w:bottom w:val="single" w:color="auto" w:sz="4" w:space="0"/>
              <w:right w:val="single" w:color="auto" w:sz="4" w:space="0"/>
            </w:tcBorders>
            <w:shd w:val="clear" w:color="000000" w:fill="E4DFEC"/>
            <w:vAlign w:val="center"/>
            <w:hideMark/>
          </w:tcPr>
          <w:p w:rsidRPr="003921DF" w:rsidR="00807AAA" w:rsidP="00314C62" w:rsidRDefault="00807AAA" w14:paraId="6319F072" w14:textId="1ACA6EC0">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Costo para Recaudar</w:t>
            </w:r>
          </w:p>
        </w:tc>
        <w:tc>
          <w:tcPr>
            <w:tcW w:w="1885"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807AAA" w14:paraId="752A1F1A" w14:textId="67F200D2">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Recaudación Realizada</w:t>
            </w:r>
          </w:p>
        </w:tc>
        <w:tc>
          <w:tcPr>
            <w:tcW w:w="1087"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1F5D7B" w14:paraId="6BF8128B" w14:textId="1A132C41">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Índice de eficiencia</w:t>
            </w:r>
          </w:p>
        </w:tc>
        <w:tc>
          <w:tcPr>
            <w:tcW w:w="1718" w:type="dxa"/>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3921DF" w:rsidR="00807AAA" w:rsidP="00314C62" w:rsidRDefault="00807AAA" w14:paraId="26EC4021" w14:textId="77777777">
            <w:pPr>
              <w:spacing w:after="0" w:line="240" w:lineRule="auto"/>
              <w:jc w:val="center"/>
              <w:rPr>
                <w:rFonts w:ascii="Arial" w:hAnsi="Arial" w:eastAsia="Times New Roman" w:cs="Arial"/>
                <w:b/>
                <w:bCs/>
                <w:color w:val="000000"/>
                <w:sz w:val="18"/>
                <w:szCs w:val="18"/>
                <w:lang w:val="es-ES_tradnl"/>
              </w:rPr>
            </w:pPr>
            <w:r w:rsidRPr="001F5D7B">
              <w:rPr>
                <w:rFonts w:ascii="Arial" w:hAnsi="Arial" w:eastAsia="Times New Roman" w:cs="Arial"/>
                <w:b/>
                <w:bCs/>
                <w:color w:val="000000"/>
                <w:sz w:val="18"/>
                <w:szCs w:val="18"/>
                <w:bdr w:val="single" w:color="auto" w:sz="4" w:space="0"/>
                <w:lang w:val="es-ES_tradnl"/>
              </w:rPr>
              <w:t>P</w:t>
            </w:r>
            <w:r w:rsidRPr="003921DF">
              <w:rPr>
                <w:rFonts w:ascii="Arial" w:hAnsi="Arial" w:eastAsia="Times New Roman" w:cs="Arial"/>
                <w:b/>
                <w:bCs/>
                <w:color w:val="000000"/>
                <w:sz w:val="18"/>
                <w:szCs w:val="18"/>
                <w:lang w:val="es-ES_tradnl"/>
              </w:rPr>
              <w:t>IB</w:t>
            </w:r>
          </w:p>
        </w:tc>
        <w:tc>
          <w:tcPr>
            <w:tcW w:w="715" w:type="dxa"/>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3921DF" w:rsidR="00807AAA" w:rsidP="00314C62" w:rsidRDefault="00807AAA" w14:paraId="5064FF8A"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PIB</w:t>
            </w:r>
          </w:p>
        </w:tc>
        <w:tc>
          <w:tcPr>
            <w:tcW w:w="965"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807AAA" w14:paraId="4DAC2AE5" w14:textId="2500A3A5">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Inflación</w:t>
            </w:r>
          </w:p>
        </w:tc>
      </w:tr>
      <w:tr w:rsidRPr="003921DF" w:rsidR="00807AAA" w:rsidTr="0087780E" w14:paraId="4ACBC764" w14:textId="77777777">
        <w:trPr>
          <w:trHeight w:val="255"/>
        </w:trPr>
        <w:tc>
          <w:tcPr>
            <w:tcW w:w="661" w:type="dxa"/>
            <w:vMerge/>
            <w:tcBorders>
              <w:top w:val="single" w:color="auto" w:sz="4" w:space="0"/>
              <w:left w:val="single" w:color="auto" w:sz="4" w:space="0"/>
              <w:bottom w:val="single" w:color="auto" w:sz="4" w:space="0"/>
              <w:right w:val="single" w:color="auto" w:sz="4" w:space="0"/>
            </w:tcBorders>
            <w:vAlign w:val="center"/>
            <w:hideMark/>
          </w:tcPr>
          <w:p w:rsidRPr="003921DF" w:rsidR="00807AAA" w:rsidP="00314C62" w:rsidRDefault="00807AAA" w14:paraId="700B4A42" w14:textId="77777777">
            <w:pPr>
              <w:spacing w:after="0" w:line="240" w:lineRule="auto"/>
              <w:rPr>
                <w:rFonts w:ascii="Arial" w:hAnsi="Arial" w:eastAsia="Times New Roman" w:cs="Arial"/>
                <w:b/>
                <w:bCs/>
                <w:color w:val="000000"/>
                <w:sz w:val="18"/>
                <w:szCs w:val="18"/>
                <w:lang w:val="es-ES_tradnl"/>
              </w:rPr>
            </w:pPr>
          </w:p>
        </w:tc>
        <w:tc>
          <w:tcPr>
            <w:tcW w:w="1885" w:type="dxa"/>
            <w:tcBorders>
              <w:top w:val="single" w:color="auto" w:sz="4" w:space="0"/>
              <w:left w:val="nil"/>
              <w:bottom w:val="single" w:color="auto" w:sz="4" w:space="0"/>
              <w:right w:val="single" w:color="auto" w:sz="4" w:space="0"/>
            </w:tcBorders>
            <w:shd w:val="clear" w:color="000000" w:fill="E4DFEC"/>
            <w:vAlign w:val="center"/>
            <w:hideMark/>
          </w:tcPr>
          <w:p w:rsidRPr="003921DF" w:rsidR="00807AAA" w:rsidP="00314C62" w:rsidRDefault="00807AAA" w14:paraId="7C2CBBB0"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SEFAZ</w:t>
            </w:r>
          </w:p>
        </w:tc>
        <w:tc>
          <w:tcPr>
            <w:tcW w:w="1885"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807AAA" w14:paraId="5B293690"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Estado</w:t>
            </w:r>
          </w:p>
        </w:tc>
        <w:tc>
          <w:tcPr>
            <w:tcW w:w="1087"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807AAA" w14:paraId="571F143E"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A/B</w:t>
            </w:r>
          </w:p>
        </w:tc>
        <w:tc>
          <w:tcPr>
            <w:tcW w:w="1718" w:type="dxa"/>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3921DF" w:rsidR="00807AAA" w:rsidP="00314C62" w:rsidRDefault="00807AAA" w14:paraId="5E5877DF"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 </w:t>
            </w:r>
          </w:p>
        </w:tc>
        <w:tc>
          <w:tcPr>
            <w:tcW w:w="715" w:type="dxa"/>
            <w:tcBorders>
              <w:top w:val="single" w:color="auto" w:sz="4" w:space="0"/>
              <w:left w:val="single" w:color="auto" w:sz="4" w:space="0"/>
              <w:bottom w:val="single" w:color="auto" w:sz="4" w:space="0"/>
              <w:right w:val="single" w:color="auto" w:sz="4" w:space="0"/>
            </w:tcBorders>
            <w:shd w:val="clear" w:color="000000" w:fill="D9D9D9"/>
            <w:noWrap/>
            <w:vAlign w:val="bottom"/>
            <w:hideMark/>
          </w:tcPr>
          <w:p w:rsidRPr="003921DF" w:rsidR="00807AAA" w:rsidP="00314C62" w:rsidRDefault="00807AAA" w14:paraId="02FB8EB1"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c>
          <w:tcPr>
            <w:tcW w:w="965" w:type="dxa"/>
            <w:tcBorders>
              <w:top w:val="single" w:color="auto" w:sz="4" w:space="0"/>
              <w:left w:val="nil"/>
              <w:bottom w:val="single" w:color="auto" w:sz="4" w:space="0"/>
              <w:right w:val="single" w:color="auto" w:sz="4" w:space="0"/>
            </w:tcBorders>
            <w:shd w:val="clear" w:color="000000" w:fill="D9D9D9"/>
            <w:noWrap/>
            <w:vAlign w:val="bottom"/>
            <w:hideMark/>
          </w:tcPr>
          <w:p w:rsidRPr="003921DF" w:rsidR="00807AAA" w:rsidP="00314C62" w:rsidRDefault="00807AAA" w14:paraId="079DC644"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r>
      <w:tr w:rsidRPr="003921DF" w:rsidR="00807AAA" w:rsidTr="0087780E" w14:paraId="1D7C5731" w14:textId="77777777">
        <w:trPr>
          <w:trHeight w:val="255"/>
        </w:trPr>
        <w:tc>
          <w:tcPr>
            <w:tcW w:w="661" w:type="dxa"/>
            <w:vMerge/>
            <w:tcBorders>
              <w:top w:val="nil"/>
              <w:left w:val="single" w:color="auto" w:sz="4" w:space="0"/>
              <w:bottom w:val="single" w:color="auto" w:sz="4" w:space="0"/>
              <w:right w:val="single" w:color="auto" w:sz="4" w:space="0"/>
            </w:tcBorders>
            <w:vAlign w:val="center"/>
            <w:hideMark/>
          </w:tcPr>
          <w:p w:rsidRPr="003921DF" w:rsidR="00807AAA" w:rsidP="00314C62" w:rsidRDefault="00807AAA" w14:paraId="3C311505" w14:textId="77777777">
            <w:pPr>
              <w:spacing w:after="0" w:line="240" w:lineRule="auto"/>
              <w:rPr>
                <w:rFonts w:ascii="Arial" w:hAnsi="Arial" w:eastAsia="Times New Roman" w:cs="Arial"/>
                <w:b/>
                <w:bCs/>
                <w:color w:val="000000"/>
                <w:sz w:val="18"/>
                <w:szCs w:val="18"/>
                <w:lang w:val="es-ES_tradnl"/>
              </w:rPr>
            </w:pPr>
          </w:p>
        </w:tc>
        <w:tc>
          <w:tcPr>
            <w:tcW w:w="1885" w:type="dxa"/>
            <w:tcBorders>
              <w:top w:val="nil"/>
              <w:left w:val="nil"/>
              <w:bottom w:val="single" w:color="auto" w:sz="4" w:space="0"/>
              <w:right w:val="single" w:color="auto" w:sz="4" w:space="0"/>
            </w:tcBorders>
            <w:shd w:val="clear" w:color="000000" w:fill="E4DFEC"/>
            <w:vAlign w:val="center"/>
            <w:hideMark/>
          </w:tcPr>
          <w:p w:rsidRPr="003921DF" w:rsidR="00807AAA" w:rsidP="00314C62" w:rsidRDefault="00807AAA" w14:paraId="4200448C"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(A)</w:t>
            </w:r>
          </w:p>
        </w:tc>
        <w:tc>
          <w:tcPr>
            <w:tcW w:w="1885" w:type="dxa"/>
            <w:tcBorders>
              <w:top w:val="nil"/>
              <w:left w:val="nil"/>
              <w:bottom w:val="single" w:color="auto" w:sz="4" w:space="0"/>
              <w:right w:val="single" w:color="auto" w:sz="4" w:space="0"/>
            </w:tcBorders>
            <w:shd w:val="clear" w:color="000000" w:fill="E4DFEC"/>
            <w:noWrap/>
            <w:vAlign w:val="center"/>
            <w:hideMark/>
          </w:tcPr>
          <w:p w:rsidRPr="003921DF" w:rsidR="00807AAA" w:rsidP="00314C62" w:rsidRDefault="00807AAA" w14:paraId="1F527FA2" w14:textId="77777777">
            <w:pPr>
              <w:spacing w:after="0" w:line="240" w:lineRule="auto"/>
              <w:jc w:val="center"/>
              <w:rPr>
                <w:rFonts w:ascii="Arial" w:hAnsi="Arial" w:eastAsia="Times New Roman" w:cs="Arial"/>
                <w:b/>
                <w:bCs/>
                <w:sz w:val="18"/>
                <w:szCs w:val="18"/>
                <w:lang w:val="es-ES_tradnl"/>
              </w:rPr>
            </w:pPr>
            <w:r w:rsidRPr="003921DF">
              <w:rPr>
                <w:rFonts w:ascii="Arial" w:hAnsi="Arial" w:eastAsia="Times New Roman" w:cs="Arial"/>
                <w:b/>
                <w:bCs/>
                <w:sz w:val="18"/>
                <w:szCs w:val="18"/>
                <w:lang w:val="es-ES_tradnl"/>
              </w:rPr>
              <w:t>(B)</w:t>
            </w:r>
          </w:p>
        </w:tc>
        <w:tc>
          <w:tcPr>
            <w:tcW w:w="1087" w:type="dxa"/>
            <w:tcBorders>
              <w:top w:val="single" w:color="auto" w:sz="4" w:space="0"/>
              <w:left w:val="nil"/>
              <w:bottom w:val="single" w:color="auto" w:sz="4" w:space="0"/>
              <w:right w:val="single" w:color="auto" w:sz="4" w:space="0"/>
            </w:tcBorders>
            <w:shd w:val="clear" w:color="000000" w:fill="E4DFEC"/>
            <w:noWrap/>
            <w:vAlign w:val="center"/>
            <w:hideMark/>
          </w:tcPr>
          <w:p w:rsidRPr="003921DF" w:rsidR="00807AAA" w:rsidP="00314C62" w:rsidRDefault="00807AAA" w14:paraId="3AF73C59"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c>
          <w:tcPr>
            <w:tcW w:w="1718" w:type="dxa"/>
            <w:tcBorders>
              <w:top w:val="nil"/>
              <w:left w:val="single" w:color="auto" w:sz="4" w:space="0"/>
              <w:bottom w:val="single" w:color="auto" w:sz="4" w:space="0"/>
              <w:right w:val="single" w:color="auto" w:sz="4" w:space="0"/>
            </w:tcBorders>
            <w:shd w:val="clear" w:color="000000" w:fill="E4DFEC"/>
            <w:noWrap/>
            <w:vAlign w:val="center"/>
            <w:hideMark/>
          </w:tcPr>
          <w:p w:rsidRPr="003921DF" w:rsidR="00807AAA" w:rsidP="00314C62" w:rsidRDefault="00807AAA" w14:paraId="39D2FBA6"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c>
          <w:tcPr>
            <w:tcW w:w="715" w:type="dxa"/>
            <w:tcBorders>
              <w:top w:val="nil"/>
              <w:left w:val="single" w:color="auto" w:sz="4" w:space="0"/>
              <w:bottom w:val="single" w:color="auto" w:sz="4" w:space="0"/>
              <w:right w:val="single" w:color="auto" w:sz="4" w:space="0"/>
            </w:tcBorders>
            <w:shd w:val="clear" w:color="000000" w:fill="D9D9D9"/>
            <w:noWrap/>
            <w:vAlign w:val="bottom"/>
            <w:hideMark/>
          </w:tcPr>
          <w:p w:rsidRPr="003921DF" w:rsidR="00807AAA" w:rsidP="00314C62" w:rsidRDefault="00807AAA" w14:paraId="6E0CD68F"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c>
          <w:tcPr>
            <w:tcW w:w="965" w:type="dxa"/>
            <w:tcBorders>
              <w:top w:val="nil"/>
              <w:left w:val="nil"/>
              <w:bottom w:val="single" w:color="auto" w:sz="4" w:space="0"/>
              <w:right w:val="single" w:color="auto" w:sz="4" w:space="0"/>
            </w:tcBorders>
            <w:shd w:val="clear" w:color="000000" w:fill="D9D9D9"/>
            <w:noWrap/>
            <w:vAlign w:val="bottom"/>
            <w:hideMark/>
          </w:tcPr>
          <w:p w:rsidRPr="003921DF" w:rsidR="00807AAA" w:rsidP="00314C62" w:rsidRDefault="00807AAA" w14:paraId="7D90222F" w14:textId="77777777">
            <w:pPr>
              <w:spacing w:after="0" w:line="240" w:lineRule="auto"/>
              <w:rPr>
                <w:rFonts w:ascii="Arial" w:hAnsi="Arial" w:eastAsia="Times New Roman" w:cs="Arial"/>
                <w:sz w:val="18"/>
                <w:szCs w:val="18"/>
                <w:lang w:val="es-ES_tradnl"/>
              </w:rPr>
            </w:pPr>
            <w:r w:rsidRPr="003921DF">
              <w:rPr>
                <w:rFonts w:ascii="Arial" w:hAnsi="Arial" w:eastAsia="Times New Roman" w:cs="Arial"/>
                <w:sz w:val="18"/>
                <w:szCs w:val="18"/>
                <w:lang w:val="es-ES_tradnl"/>
              </w:rPr>
              <w:t> </w:t>
            </w:r>
          </w:p>
        </w:tc>
      </w:tr>
      <w:tr w:rsidRPr="003921DF" w:rsidR="00807AAA" w:rsidTr="00955DA0" w14:paraId="1A56D555"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46C92544"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2019</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2DA7819D"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72,116,030.70</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0E242AB2"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956,048,398.54</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1C86AD28"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7.54%</w:t>
            </w:r>
          </w:p>
        </w:tc>
        <w:tc>
          <w:tcPr>
            <w:tcW w:w="1718" w:type="dxa"/>
            <w:tcBorders>
              <w:top w:val="nil"/>
              <w:left w:val="single" w:color="auto" w:sz="4" w:space="0"/>
              <w:bottom w:val="nil"/>
              <w:right w:val="single" w:color="auto" w:sz="4" w:space="0"/>
            </w:tcBorders>
            <w:shd w:val="clear" w:color="auto" w:fill="auto"/>
            <w:noWrap/>
            <w:vAlign w:val="center"/>
            <w:hideMark/>
          </w:tcPr>
          <w:p w:rsidRPr="003921DF" w:rsidR="00807AAA" w:rsidP="00314C62" w:rsidRDefault="00807AAA" w14:paraId="75AD9DBC"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16,462,891,340.46</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20893D12" w14:textId="1C80E512">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1.012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4BF8941C"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0.038</w:t>
            </w:r>
          </w:p>
        </w:tc>
      </w:tr>
      <w:tr w:rsidRPr="003921DF" w:rsidR="00807AAA" w:rsidTr="00955DA0" w14:paraId="6DC0A6CC" w14:textId="77777777">
        <w:trPr>
          <w:trHeight w:val="60"/>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72547477"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2020</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2D04E20E"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74,921,344.30</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2F61116C"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1,017,139,891.21</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39E62A03"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7.37%</w:t>
            </w:r>
          </w:p>
        </w:tc>
        <w:tc>
          <w:tcPr>
            <w:tcW w:w="171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4DE67D65"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17,514,870,097.12</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1E657066"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1.025</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3495B154"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0.0389</w:t>
            </w:r>
          </w:p>
        </w:tc>
      </w:tr>
      <w:tr w:rsidRPr="003921DF" w:rsidR="00807AAA" w:rsidTr="00955DA0" w14:paraId="417213EF"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330FE74F"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2021</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04299938"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77,730,894.71</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4AE7B2D0"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1,077,659,714.74</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35C3BB9E"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7.21%</w:t>
            </w:r>
          </w:p>
        </w:tc>
        <w:tc>
          <w:tcPr>
            <w:tcW w:w="1718"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31015F03"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18,557,004,867.90</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1CA6BBED"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438431AA"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3921DF" w:rsidR="00807AAA" w:rsidTr="00955DA0" w14:paraId="5B18C7D6"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7D2C327A"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2022</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23997453"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80,645,803.26</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51104D52"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1,192,625,371.85</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79733354"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6.76%</w:t>
            </w:r>
          </w:p>
        </w:tc>
        <w:tc>
          <w:tcPr>
            <w:tcW w:w="1718"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538516F9"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19,661,146,657.54</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33CF393B"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2FD3600E"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3921DF" w:rsidR="00807AAA" w:rsidTr="00955DA0" w14:paraId="3256D40B"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6F28EA23"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2023</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0FAB2439"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83,670,020.88</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33995A93"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1,317,456,757.36</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1D349844"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6.35%</w:t>
            </w:r>
          </w:p>
        </w:tc>
        <w:tc>
          <w:tcPr>
            <w:tcW w:w="1718"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05C21A89"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20,830,984,883.66</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0280A53B"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1C4F8966"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3921DF" w:rsidR="00807AAA" w:rsidTr="00955DA0" w14:paraId="54B57171"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5EAE8BF2"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2024</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693BA1C5"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86,807,646.67</w:t>
            </w:r>
          </w:p>
        </w:tc>
        <w:tc>
          <w:tcPr>
            <w:tcW w:w="1885" w:type="dxa"/>
            <w:tcBorders>
              <w:top w:val="nil"/>
              <w:left w:val="nil"/>
              <w:bottom w:val="single" w:color="auto" w:sz="4" w:space="0"/>
              <w:right w:val="single" w:color="auto" w:sz="4" w:space="0"/>
            </w:tcBorders>
            <w:shd w:val="clear" w:color="auto" w:fill="auto"/>
            <w:noWrap/>
            <w:vAlign w:val="center"/>
            <w:hideMark/>
          </w:tcPr>
          <w:p w:rsidRPr="003921DF" w:rsidR="00807AAA" w:rsidP="00314C62" w:rsidRDefault="00807AAA" w14:paraId="2FBA011F"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1,452,920,885.76</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0DC9D416"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5.97%</w:t>
            </w:r>
          </w:p>
        </w:tc>
        <w:tc>
          <w:tcPr>
            <w:tcW w:w="1718"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12DA10F5"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22,070,428,484.24</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52C94CFC"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0F9B526A"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3921DF" w:rsidR="00807AAA" w:rsidTr="003921DF" w14:paraId="178D0493" w14:textId="77777777">
        <w:trPr>
          <w:trHeight w:val="255"/>
        </w:trPr>
        <w:tc>
          <w:tcPr>
            <w:tcW w:w="661" w:type="dxa"/>
            <w:tcBorders>
              <w:top w:val="nil"/>
              <w:left w:val="single" w:color="auto" w:sz="4" w:space="0"/>
              <w:bottom w:val="single" w:color="auto" w:sz="4" w:space="0"/>
              <w:right w:val="single" w:color="auto" w:sz="4" w:space="0"/>
            </w:tcBorders>
            <w:shd w:val="clear" w:color="auto" w:fill="D9D9D9" w:themeFill="background1" w:themeFillShade="D9"/>
            <w:noWrap/>
            <w:vAlign w:val="center"/>
            <w:hideMark/>
          </w:tcPr>
          <w:p w:rsidRPr="003921DF" w:rsidR="00807AAA" w:rsidP="00314C62" w:rsidRDefault="00807AAA" w14:paraId="27345642" w14:textId="77777777">
            <w:pPr>
              <w:spacing w:after="0" w:line="240" w:lineRule="auto"/>
              <w:jc w:val="right"/>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2025</w:t>
            </w:r>
          </w:p>
        </w:tc>
        <w:tc>
          <w:tcPr>
            <w:tcW w:w="1885" w:type="dxa"/>
            <w:tcBorders>
              <w:top w:val="nil"/>
              <w:left w:val="nil"/>
              <w:bottom w:val="nil"/>
              <w:right w:val="single" w:color="auto" w:sz="4" w:space="0"/>
            </w:tcBorders>
            <w:shd w:val="clear" w:color="auto" w:fill="D9D9D9" w:themeFill="background1" w:themeFillShade="D9"/>
            <w:noWrap/>
            <w:vAlign w:val="center"/>
            <w:hideMark/>
          </w:tcPr>
          <w:p w:rsidRPr="003921DF" w:rsidR="00807AAA" w:rsidP="00314C62" w:rsidRDefault="00807AAA" w14:paraId="1DDDFAC5" w14:textId="77777777">
            <w:pPr>
              <w:spacing w:after="0" w:line="240" w:lineRule="auto"/>
              <w:jc w:val="right"/>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90,062,933.42</w:t>
            </w:r>
          </w:p>
        </w:tc>
        <w:tc>
          <w:tcPr>
            <w:tcW w:w="1885" w:type="dxa"/>
            <w:tcBorders>
              <w:top w:val="nil"/>
              <w:left w:val="nil"/>
              <w:bottom w:val="nil"/>
              <w:right w:val="single" w:color="auto" w:sz="4" w:space="0"/>
            </w:tcBorders>
            <w:shd w:val="clear" w:color="auto" w:fill="D9D9D9" w:themeFill="background1" w:themeFillShade="D9"/>
            <w:noWrap/>
            <w:vAlign w:val="center"/>
            <w:hideMark/>
          </w:tcPr>
          <w:p w:rsidRPr="003921DF" w:rsidR="00807AAA" w:rsidP="00314C62" w:rsidRDefault="00807AAA" w14:paraId="67EA1468"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1,539,369,678.47</w:t>
            </w:r>
          </w:p>
        </w:tc>
        <w:tc>
          <w:tcPr>
            <w:tcW w:w="1087" w:type="dxa"/>
            <w:tcBorders>
              <w:top w:val="single" w:color="auto" w:sz="4" w:space="0"/>
              <w:left w:val="nil"/>
              <w:bottom w:val="single" w:color="auto" w:sz="4" w:space="0"/>
              <w:right w:val="single" w:color="auto" w:sz="4" w:space="0"/>
            </w:tcBorders>
            <w:shd w:val="clear" w:color="auto" w:fill="D9D9D9" w:themeFill="background1" w:themeFillShade="D9"/>
            <w:noWrap/>
            <w:vAlign w:val="center"/>
            <w:hideMark/>
          </w:tcPr>
          <w:p w:rsidRPr="003921DF" w:rsidR="00807AAA" w:rsidP="00314C62" w:rsidRDefault="00807AAA" w14:paraId="1A1DC681" w14:textId="77777777">
            <w:pPr>
              <w:spacing w:after="0" w:line="240" w:lineRule="auto"/>
              <w:jc w:val="right"/>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5.85%</w:t>
            </w:r>
          </w:p>
        </w:tc>
        <w:tc>
          <w:tcPr>
            <w:tcW w:w="1718"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center"/>
            <w:hideMark/>
          </w:tcPr>
          <w:p w:rsidRPr="003921DF" w:rsidR="00807AAA" w:rsidP="00314C62" w:rsidRDefault="00807AAA" w14:paraId="03550BD9" w14:textId="77777777">
            <w:pPr>
              <w:spacing w:after="0" w:line="240" w:lineRule="auto"/>
              <w:jc w:val="right"/>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23,383,618,979.05</w:t>
            </w:r>
          </w:p>
        </w:tc>
        <w:tc>
          <w:tcPr>
            <w:tcW w:w="715" w:type="dxa"/>
            <w:tcBorders>
              <w:top w:val="nil"/>
              <w:left w:val="single" w:color="auto" w:sz="4" w:space="0"/>
              <w:bottom w:val="single" w:color="auto" w:sz="4" w:space="0"/>
              <w:right w:val="single" w:color="auto" w:sz="4" w:space="0"/>
            </w:tcBorders>
            <w:shd w:val="clear" w:color="auto" w:fill="D9D9D9" w:themeFill="background1" w:themeFillShade="D9"/>
            <w:noWrap/>
            <w:vAlign w:val="bottom"/>
            <w:hideMark/>
          </w:tcPr>
          <w:p w:rsidRPr="003921DF" w:rsidR="00807AAA" w:rsidP="00314C62" w:rsidRDefault="00807AAA" w14:paraId="70B43428" w14:textId="77777777">
            <w:pPr>
              <w:spacing w:after="0" w:line="240" w:lineRule="auto"/>
              <w:jc w:val="right"/>
              <w:rPr>
                <w:rFonts w:ascii="Arial" w:hAnsi="Arial" w:eastAsia="Times New Roman" w:cs="Arial"/>
                <w:b/>
                <w:bCs/>
                <w:sz w:val="18"/>
                <w:szCs w:val="18"/>
                <w:lang w:val="es-ES_tradnl"/>
              </w:rPr>
            </w:pPr>
            <w:r w:rsidRPr="003921DF">
              <w:rPr>
                <w:rFonts w:ascii="Arial" w:hAnsi="Arial" w:eastAsia="Times New Roman" w:cs="Arial"/>
                <w:b/>
                <w:bCs/>
                <w:sz w:val="18"/>
                <w:szCs w:val="18"/>
                <w:lang w:val="es-ES_tradnl"/>
              </w:rPr>
              <w:t>1.022</w:t>
            </w:r>
          </w:p>
        </w:tc>
        <w:tc>
          <w:tcPr>
            <w:tcW w:w="965" w:type="dxa"/>
            <w:tcBorders>
              <w:top w:val="nil"/>
              <w:left w:val="nil"/>
              <w:bottom w:val="single" w:color="auto" w:sz="4" w:space="0"/>
              <w:right w:val="single" w:color="auto" w:sz="4" w:space="0"/>
            </w:tcBorders>
            <w:shd w:val="clear" w:color="auto" w:fill="D9D9D9" w:themeFill="background1" w:themeFillShade="D9"/>
            <w:noWrap/>
            <w:vAlign w:val="bottom"/>
            <w:hideMark/>
          </w:tcPr>
          <w:p w:rsidRPr="003921DF" w:rsidR="00807AAA" w:rsidP="00314C62" w:rsidRDefault="00807AAA" w14:paraId="4C41E8CE" w14:textId="77777777">
            <w:pPr>
              <w:spacing w:after="0" w:line="240" w:lineRule="auto"/>
              <w:jc w:val="right"/>
              <w:rPr>
                <w:rFonts w:ascii="Arial" w:hAnsi="Arial" w:eastAsia="Times New Roman" w:cs="Arial"/>
                <w:b/>
                <w:bCs/>
                <w:sz w:val="18"/>
                <w:szCs w:val="18"/>
                <w:lang w:val="es-ES_tradnl"/>
              </w:rPr>
            </w:pPr>
            <w:r w:rsidRPr="003921DF">
              <w:rPr>
                <w:rFonts w:ascii="Arial" w:hAnsi="Arial" w:eastAsia="Times New Roman" w:cs="Arial"/>
                <w:b/>
                <w:bCs/>
                <w:sz w:val="18"/>
                <w:szCs w:val="18"/>
                <w:lang w:val="es-ES_tradnl"/>
              </w:rPr>
              <w:t>0.0375</w:t>
            </w:r>
          </w:p>
        </w:tc>
      </w:tr>
      <w:tr w:rsidRPr="003921DF" w:rsidR="00807AAA" w:rsidTr="00955DA0" w14:paraId="3D32E9DF"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356A5005"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2026</w:t>
            </w:r>
          </w:p>
        </w:tc>
        <w:tc>
          <w:tcPr>
            <w:tcW w:w="1885" w:type="dxa"/>
            <w:tcBorders>
              <w:top w:val="single" w:color="auto" w:sz="4" w:space="0"/>
              <w:left w:val="nil"/>
              <w:bottom w:val="nil"/>
              <w:right w:val="single" w:color="auto" w:sz="4" w:space="0"/>
            </w:tcBorders>
            <w:shd w:val="clear" w:color="auto" w:fill="auto"/>
            <w:noWrap/>
            <w:vAlign w:val="center"/>
            <w:hideMark/>
          </w:tcPr>
          <w:p w:rsidRPr="003921DF" w:rsidR="00807AAA" w:rsidP="00314C62" w:rsidRDefault="00807AAA" w14:paraId="4A8CB186"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93,440,293.42</w:t>
            </w:r>
          </w:p>
        </w:tc>
        <w:tc>
          <w:tcPr>
            <w:tcW w:w="1885" w:type="dxa"/>
            <w:tcBorders>
              <w:top w:val="single" w:color="auto" w:sz="4" w:space="0"/>
              <w:left w:val="nil"/>
              <w:bottom w:val="nil"/>
              <w:right w:val="single" w:color="auto" w:sz="4" w:space="0"/>
            </w:tcBorders>
            <w:shd w:val="clear" w:color="auto" w:fill="auto"/>
            <w:noWrap/>
            <w:vAlign w:val="center"/>
            <w:hideMark/>
          </w:tcPr>
          <w:p w:rsidRPr="003921DF" w:rsidR="00807AAA" w:rsidP="00314C62" w:rsidRDefault="00807AAA" w14:paraId="12833621"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1,630,962,174.33</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4EC0384D"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5.73%</w:t>
            </w:r>
          </w:p>
        </w:tc>
        <w:tc>
          <w:tcPr>
            <w:tcW w:w="171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3F3CB12C"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24,774,944,308.31</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1665BE9A"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584DD6B6"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3921DF" w:rsidR="00807AAA" w:rsidTr="00955DA0" w14:paraId="178C0CC5" w14:textId="77777777">
        <w:trPr>
          <w:trHeight w:val="255"/>
        </w:trPr>
        <w:tc>
          <w:tcPr>
            <w:tcW w:w="661" w:type="dxa"/>
            <w:tcBorders>
              <w:top w:val="nil"/>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512977DA"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2027</w:t>
            </w:r>
          </w:p>
        </w:tc>
        <w:tc>
          <w:tcPr>
            <w:tcW w:w="1885"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3EE7C9A0"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96,944,304.42</w:t>
            </w:r>
          </w:p>
        </w:tc>
        <w:tc>
          <w:tcPr>
            <w:tcW w:w="1885"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5D2EDA63"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1,728,004,423.71</w:t>
            </w:r>
          </w:p>
        </w:tc>
        <w:tc>
          <w:tcPr>
            <w:tcW w:w="1087" w:type="dxa"/>
            <w:tcBorders>
              <w:top w:val="single" w:color="auto" w:sz="4" w:space="0"/>
              <w:left w:val="nil"/>
              <w:bottom w:val="single" w:color="auto" w:sz="4" w:space="0"/>
              <w:right w:val="single" w:color="auto" w:sz="4" w:space="0"/>
            </w:tcBorders>
            <w:shd w:val="clear" w:color="auto" w:fill="auto"/>
            <w:noWrap/>
            <w:vAlign w:val="center"/>
            <w:hideMark/>
          </w:tcPr>
          <w:p w:rsidRPr="003921DF" w:rsidR="00807AAA" w:rsidP="00314C62" w:rsidRDefault="00807AAA" w14:paraId="697CEAF1"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5.61%</w:t>
            </w:r>
          </w:p>
        </w:tc>
        <w:tc>
          <w:tcPr>
            <w:tcW w:w="1718"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3921DF" w:rsidR="00807AAA" w:rsidP="00314C62" w:rsidRDefault="00807AAA" w14:paraId="784E1DBA" w14:textId="77777777">
            <w:pPr>
              <w:spacing w:after="0" w:line="240" w:lineRule="auto"/>
              <w:jc w:val="right"/>
              <w:rPr>
                <w:rFonts w:ascii="Arial" w:hAnsi="Arial" w:eastAsia="Times New Roman" w:cs="Arial"/>
                <w:color w:val="000000"/>
                <w:sz w:val="18"/>
                <w:szCs w:val="18"/>
                <w:lang w:val="es-ES_tradnl"/>
              </w:rPr>
            </w:pPr>
            <w:r w:rsidRPr="003921DF">
              <w:rPr>
                <w:rFonts w:ascii="Arial" w:hAnsi="Arial" w:eastAsia="Times New Roman" w:cs="Arial"/>
                <w:color w:val="000000"/>
                <w:sz w:val="18"/>
                <w:szCs w:val="18"/>
                <w:lang w:val="es-ES_tradnl"/>
              </w:rPr>
              <w:t>26,249,053,494.65</w:t>
            </w:r>
          </w:p>
        </w:tc>
        <w:tc>
          <w:tcPr>
            <w:tcW w:w="715" w:type="dxa"/>
            <w:tcBorders>
              <w:top w:val="nil"/>
              <w:left w:val="single" w:color="auto" w:sz="4" w:space="0"/>
              <w:bottom w:val="single" w:color="auto" w:sz="4" w:space="0"/>
              <w:right w:val="single" w:color="auto" w:sz="4" w:space="0"/>
            </w:tcBorders>
            <w:shd w:val="clear" w:color="auto" w:fill="auto"/>
            <w:noWrap/>
            <w:vAlign w:val="bottom"/>
            <w:hideMark/>
          </w:tcPr>
          <w:p w:rsidRPr="003921DF" w:rsidR="00807AAA" w:rsidP="00314C62" w:rsidRDefault="00807AAA" w14:paraId="67D76446"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1.022</w:t>
            </w:r>
          </w:p>
        </w:tc>
        <w:tc>
          <w:tcPr>
            <w:tcW w:w="965" w:type="dxa"/>
            <w:tcBorders>
              <w:top w:val="nil"/>
              <w:left w:val="nil"/>
              <w:bottom w:val="single" w:color="auto" w:sz="4" w:space="0"/>
              <w:right w:val="single" w:color="auto" w:sz="4" w:space="0"/>
            </w:tcBorders>
            <w:shd w:val="clear" w:color="auto" w:fill="auto"/>
            <w:noWrap/>
            <w:vAlign w:val="bottom"/>
            <w:hideMark/>
          </w:tcPr>
          <w:p w:rsidRPr="003921DF" w:rsidR="00807AAA" w:rsidP="00314C62" w:rsidRDefault="00807AAA" w14:paraId="4D2ECD6F" w14:textId="77777777">
            <w:pPr>
              <w:spacing w:after="0" w:line="240" w:lineRule="auto"/>
              <w:jc w:val="right"/>
              <w:rPr>
                <w:rFonts w:ascii="Arial" w:hAnsi="Arial" w:eastAsia="Times New Roman" w:cs="Arial"/>
                <w:sz w:val="18"/>
                <w:szCs w:val="18"/>
                <w:lang w:val="es-ES_tradnl"/>
              </w:rPr>
            </w:pPr>
            <w:r w:rsidRPr="003921DF">
              <w:rPr>
                <w:rFonts w:ascii="Arial" w:hAnsi="Arial" w:eastAsia="Times New Roman" w:cs="Arial"/>
                <w:sz w:val="18"/>
                <w:szCs w:val="18"/>
                <w:lang w:val="es-ES_tradnl"/>
              </w:rPr>
              <w:t>0.0375</w:t>
            </w:r>
          </w:p>
        </w:tc>
      </w:tr>
      <w:tr w:rsidRPr="00B778ED" w:rsidR="00040392" w:rsidTr="0087780E" w14:paraId="5B9E98B3" w14:textId="77777777">
        <w:trPr>
          <w:trHeight w:val="255"/>
        </w:trPr>
        <w:tc>
          <w:tcPr>
            <w:tcW w:w="8916"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rsidRPr="001F5D7B" w:rsidR="00040392" w:rsidP="00040392" w:rsidRDefault="00040392" w14:paraId="5BE78322" w14:textId="35FD2ACF">
            <w:pPr>
              <w:spacing w:after="0" w:line="240" w:lineRule="auto"/>
              <w:rPr>
                <w:rFonts w:ascii="Arial" w:hAnsi="Arial" w:eastAsia="Times New Roman" w:cs="Arial"/>
                <w:sz w:val="16"/>
                <w:szCs w:val="16"/>
                <w:lang w:val="es-ES"/>
              </w:rPr>
            </w:pPr>
            <w:r w:rsidRPr="001F5D7B">
              <w:rPr>
                <w:rFonts w:ascii="Arial" w:hAnsi="Arial" w:eastAsia="Times New Roman" w:cs="Arial"/>
                <w:sz w:val="16"/>
                <w:szCs w:val="16"/>
                <w:lang w:val="es-ES"/>
              </w:rPr>
              <w:t>Fuente: Secretaría de Planificación/ SEPLAN</w:t>
            </w:r>
          </w:p>
        </w:tc>
      </w:tr>
    </w:tbl>
    <w:p w:rsidRPr="003921DF" w:rsidR="00314C62" w:rsidP="003921DF" w:rsidRDefault="003921DF" w14:paraId="71FA14CA" w14:textId="6E834652">
      <w:pPr>
        <w:pStyle w:val="Paragraph"/>
        <w:numPr>
          <w:ilvl w:val="1"/>
          <w:numId w:val="2"/>
        </w:numPr>
        <w:ind w:left="720" w:hanging="720"/>
        <w:outlineLvl w:val="9"/>
        <w:rPr>
          <w:rFonts w:ascii="Arial" w:hAnsi="Arial" w:cs="Arial"/>
          <w:b/>
          <w:bCs/>
          <w:sz w:val="22"/>
          <w:szCs w:val="22"/>
        </w:rPr>
      </w:pPr>
      <w:r w:rsidRPr="003921DF">
        <w:rPr>
          <w:rFonts w:ascii="Arial" w:hAnsi="Arial" w:cs="Arial"/>
          <w:sz w:val="22"/>
          <w:szCs w:val="22"/>
        </w:rPr>
        <w:t>La segunda parte de</w:t>
      </w:r>
      <w:r>
        <w:rPr>
          <w:rFonts w:ascii="Arial" w:hAnsi="Arial" w:cs="Arial"/>
          <w:sz w:val="22"/>
          <w:szCs w:val="22"/>
        </w:rPr>
        <w:t xml:space="preserve"> </w:t>
      </w:r>
      <w:r w:rsidRPr="003921DF">
        <w:rPr>
          <w:rFonts w:ascii="Arial" w:hAnsi="Arial" w:cs="Arial"/>
          <w:sz w:val="22"/>
          <w:szCs w:val="22"/>
        </w:rPr>
        <w:t>la estimativa calcula el</w:t>
      </w:r>
      <w:r>
        <w:rPr>
          <w:rFonts w:ascii="Arial" w:hAnsi="Arial" w:cs="Arial"/>
          <w:sz w:val="22"/>
          <w:szCs w:val="22"/>
        </w:rPr>
        <w:t xml:space="preserve"> monto en R$</w:t>
      </w:r>
      <w:r w:rsidR="00832C11">
        <w:rPr>
          <w:rFonts w:ascii="Arial" w:hAnsi="Arial" w:cs="Arial"/>
          <w:sz w:val="22"/>
          <w:szCs w:val="22"/>
        </w:rPr>
        <w:t xml:space="preserve"> nominales</w:t>
      </w:r>
      <w:r>
        <w:rPr>
          <w:rFonts w:ascii="Arial" w:hAnsi="Arial" w:cs="Arial"/>
          <w:sz w:val="22"/>
          <w:szCs w:val="22"/>
        </w:rPr>
        <w:t xml:space="preserve"> que podrá ser recuperado a partir de los dos casos provistos por el equipo de la SEFAZ.</w:t>
      </w:r>
    </w:p>
    <w:tbl>
      <w:tblPr>
        <w:tblW w:w="8854" w:type="dxa"/>
        <w:tblInd w:w="360" w:type="dxa"/>
        <w:tblLook w:val="04A0" w:firstRow="1" w:lastRow="0" w:firstColumn="1" w:lastColumn="0" w:noHBand="0" w:noVBand="1"/>
      </w:tblPr>
      <w:tblGrid>
        <w:gridCol w:w="1436"/>
        <w:gridCol w:w="344"/>
        <w:gridCol w:w="1610"/>
        <w:gridCol w:w="1318"/>
        <w:gridCol w:w="1293"/>
        <w:gridCol w:w="1516"/>
        <w:gridCol w:w="1337"/>
      </w:tblGrid>
      <w:tr w:rsidRPr="00B778ED" w:rsidR="00A90356" w:rsidTr="005D2571" w14:paraId="759A4CB3" w14:textId="6E9052C1">
        <w:trPr>
          <w:trHeight w:val="255"/>
        </w:trPr>
        <w:tc>
          <w:tcPr>
            <w:tcW w:w="1436" w:type="dxa"/>
            <w:tcBorders>
              <w:bottom w:val="single" w:color="auto" w:sz="4" w:space="0"/>
            </w:tcBorders>
          </w:tcPr>
          <w:p w:rsidRPr="003921DF" w:rsidR="00A90356" w:rsidP="006C16F4" w:rsidRDefault="00A90356" w14:paraId="3BBCCC1D" w14:textId="77777777">
            <w:pPr>
              <w:spacing w:after="0" w:line="240" w:lineRule="auto"/>
              <w:jc w:val="center"/>
              <w:rPr>
                <w:rFonts w:ascii="Arial" w:hAnsi="Arial" w:eastAsia="Times New Roman" w:cs="Arial"/>
                <w:b/>
                <w:bCs/>
                <w:color w:val="000000"/>
                <w:sz w:val="18"/>
                <w:szCs w:val="18"/>
                <w:lang w:val="es-ES_tradnl"/>
              </w:rPr>
            </w:pPr>
          </w:p>
        </w:tc>
        <w:tc>
          <w:tcPr>
            <w:tcW w:w="6081" w:type="dxa"/>
            <w:gridSpan w:val="5"/>
            <w:tcBorders>
              <w:bottom w:val="single" w:color="auto" w:sz="4" w:space="0"/>
            </w:tcBorders>
            <w:shd w:val="clear" w:color="auto" w:fill="auto"/>
            <w:vAlign w:val="center"/>
          </w:tcPr>
          <w:p w:rsidRPr="003921DF" w:rsidR="00A90356" w:rsidP="006C16F4" w:rsidRDefault="00A90356" w14:paraId="59CF025B" w14:textId="4115F791">
            <w:pPr>
              <w:spacing w:after="0" w:line="240" w:lineRule="auto"/>
              <w:jc w:val="center"/>
              <w:rPr>
                <w:rFonts w:ascii="Arial" w:hAnsi="Arial" w:eastAsia="Times New Roman" w:cs="Arial"/>
                <w:sz w:val="18"/>
                <w:szCs w:val="18"/>
                <w:lang w:val="es-ES_tradnl"/>
              </w:rPr>
            </w:pPr>
            <w:r w:rsidRPr="003921DF">
              <w:rPr>
                <w:rFonts w:ascii="Arial" w:hAnsi="Arial" w:eastAsia="Times New Roman" w:cs="Arial"/>
                <w:b/>
                <w:bCs/>
                <w:color w:val="000000"/>
                <w:sz w:val="18"/>
                <w:szCs w:val="18"/>
                <w:lang w:val="es-ES_tradnl"/>
              </w:rPr>
              <w:t xml:space="preserve">Cuadro </w:t>
            </w:r>
            <w:r>
              <w:rPr>
                <w:rFonts w:ascii="Arial" w:hAnsi="Arial" w:eastAsia="Times New Roman" w:cs="Arial"/>
                <w:b/>
                <w:bCs/>
                <w:color w:val="000000"/>
                <w:sz w:val="18"/>
                <w:szCs w:val="18"/>
                <w:lang w:val="es-ES_tradnl"/>
              </w:rPr>
              <w:t>3</w:t>
            </w:r>
            <w:r w:rsidR="003C4992">
              <w:rPr>
                <w:rFonts w:ascii="Arial" w:hAnsi="Arial" w:eastAsia="Times New Roman" w:cs="Arial"/>
                <w:b/>
                <w:bCs/>
                <w:color w:val="000000"/>
                <w:sz w:val="18"/>
                <w:szCs w:val="18"/>
                <w:lang w:val="es-ES_tradnl"/>
              </w:rPr>
              <w:t xml:space="preserve">. </w:t>
            </w:r>
            <w:r w:rsidRPr="003921DF">
              <w:rPr>
                <w:rFonts w:ascii="Arial" w:hAnsi="Arial" w:eastAsia="Times New Roman" w:cs="Arial"/>
                <w:b/>
                <w:bCs/>
                <w:color w:val="000000"/>
                <w:sz w:val="18"/>
                <w:szCs w:val="18"/>
                <w:lang w:val="es-ES_tradnl"/>
              </w:rPr>
              <w:t xml:space="preserve">Estimación </w:t>
            </w:r>
            <w:r>
              <w:rPr>
                <w:rFonts w:ascii="Arial" w:hAnsi="Arial" w:eastAsia="Times New Roman" w:cs="Arial"/>
                <w:b/>
                <w:bCs/>
                <w:color w:val="000000"/>
                <w:sz w:val="18"/>
                <w:szCs w:val="18"/>
                <w:lang w:val="es-ES_tradnl"/>
              </w:rPr>
              <w:t>del impuesto a ser recuperado</w:t>
            </w:r>
            <w:r w:rsidRPr="003921DF">
              <w:rPr>
                <w:rFonts w:ascii="Arial" w:hAnsi="Arial" w:eastAsia="Times New Roman" w:cs="Arial"/>
                <w:b/>
                <w:bCs/>
                <w:color w:val="000000"/>
                <w:sz w:val="18"/>
                <w:szCs w:val="18"/>
                <w:lang w:val="es-ES_tradnl"/>
              </w:rPr>
              <w:t xml:space="preserve"> (R$)</w:t>
            </w:r>
          </w:p>
        </w:tc>
        <w:tc>
          <w:tcPr>
            <w:tcW w:w="1337" w:type="dxa"/>
            <w:tcBorders>
              <w:bottom w:val="single" w:color="auto" w:sz="4" w:space="0"/>
            </w:tcBorders>
          </w:tcPr>
          <w:p w:rsidRPr="003921DF" w:rsidR="00A90356" w:rsidP="006C16F4" w:rsidRDefault="00A90356" w14:paraId="31C3A48F" w14:textId="77777777">
            <w:pPr>
              <w:spacing w:after="0" w:line="240" w:lineRule="auto"/>
              <w:jc w:val="center"/>
              <w:rPr>
                <w:rFonts w:ascii="Arial" w:hAnsi="Arial" w:eastAsia="Times New Roman" w:cs="Arial"/>
                <w:b/>
                <w:bCs/>
                <w:color w:val="000000"/>
                <w:sz w:val="18"/>
                <w:szCs w:val="18"/>
                <w:lang w:val="es-ES_tradnl"/>
              </w:rPr>
            </w:pPr>
          </w:p>
        </w:tc>
      </w:tr>
      <w:tr w:rsidRPr="006C16F4" w:rsidR="00A90356" w:rsidTr="003C4992" w14:paraId="570012F3" w14:textId="398CD1E6">
        <w:trPr>
          <w:trHeight w:val="715"/>
        </w:trPr>
        <w:tc>
          <w:tcPr>
            <w:tcW w:w="1780" w:type="dxa"/>
            <w:gridSpan w:val="2"/>
            <w:tcBorders>
              <w:top w:val="single" w:color="auto" w:sz="4" w:space="0"/>
              <w:left w:val="single" w:color="auto" w:sz="4" w:space="0"/>
              <w:bottom w:val="single" w:color="auto" w:sz="4" w:space="0"/>
              <w:right w:val="single" w:color="auto" w:sz="4" w:space="0"/>
            </w:tcBorders>
            <w:shd w:val="clear" w:color="000000" w:fill="E4DFEC"/>
            <w:vAlign w:val="center"/>
            <w:hideMark/>
          </w:tcPr>
          <w:p w:rsidRPr="003921DF" w:rsidR="00A90356" w:rsidP="003C4992" w:rsidRDefault="00A90356" w14:paraId="7EEFBD7A" w14:textId="051E4793">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Caso</w:t>
            </w:r>
          </w:p>
        </w:tc>
        <w:tc>
          <w:tcPr>
            <w:tcW w:w="1610" w:type="dxa"/>
            <w:tcBorders>
              <w:top w:val="single" w:color="auto" w:sz="4" w:space="0"/>
              <w:left w:val="nil"/>
              <w:bottom w:val="single" w:color="auto" w:sz="4" w:space="0"/>
              <w:right w:val="single" w:color="auto" w:sz="4" w:space="0"/>
            </w:tcBorders>
            <w:shd w:val="clear" w:color="000000" w:fill="E4DFEC"/>
            <w:noWrap/>
            <w:vAlign w:val="center"/>
          </w:tcPr>
          <w:p w:rsidRPr="003921DF" w:rsidR="00A90356" w:rsidP="003C4992" w:rsidRDefault="00A90356" w14:paraId="4E44F9EA" w14:textId="403C1ED2">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Cantidad de Contribuyentes</w:t>
            </w:r>
          </w:p>
        </w:tc>
        <w:tc>
          <w:tcPr>
            <w:tcW w:w="1318" w:type="dxa"/>
            <w:tcBorders>
              <w:top w:val="single" w:color="auto" w:sz="4" w:space="0"/>
              <w:left w:val="nil"/>
              <w:bottom w:val="single" w:color="auto" w:sz="4" w:space="0"/>
              <w:right w:val="single" w:color="auto" w:sz="4" w:space="0"/>
            </w:tcBorders>
            <w:shd w:val="clear" w:color="000000" w:fill="E4DFEC"/>
            <w:vAlign w:val="center"/>
          </w:tcPr>
          <w:p w:rsidR="00A90356" w:rsidP="003C4992" w:rsidRDefault="00A90356" w14:paraId="7D229916" w14:textId="6FD960F0">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Monto declarado</w:t>
            </w:r>
          </w:p>
        </w:tc>
        <w:tc>
          <w:tcPr>
            <w:tcW w:w="1293" w:type="dxa"/>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3921DF" w:rsidR="00A90356" w:rsidP="003C4992" w:rsidRDefault="00A90356" w14:paraId="473464F1" w14:textId="54EF587D">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Monto que debería ser declarad</w:t>
            </w:r>
          </w:p>
        </w:tc>
        <w:tc>
          <w:tcPr>
            <w:tcW w:w="1516" w:type="dxa"/>
            <w:tcBorders>
              <w:top w:val="single" w:color="auto" w:sz="4" w:space="0"/>
              <w:left w:val="single" w:color="auto" w:sz="4" w:space="0"/>
              <w:bottom w:val="single" w:color="auto" w:sz="4" w:space="0"/>
              <w:right w:val="single" w:color="auto" w:sz="4" w:space="0"/>
            </w:tcBorders>
            <w:shd w:val="clear" w:color="000000" w:fill="E4DFEC"/>
            <w:noWrap/>
            <w:vAlign w:val="center"/>
            <w:hideMark/>
          </w:tcPr>
          <w:p w:rsidRPr="00832C11" w:rsidR="00A90356" w:rsidP="003C4992" w:rsidRDefault="00A90356" w14:paraId="688A2A71" w14:textId="17397EB2">
            <w:pPr>
              <w:spacing w:after="0" w:line="240" w:lineRule="auto"/>
              <w:jc w:val="center"/>
              <w:rPr>
                <w:rFonts w:ascii="Arial" w:hAnsi="Arial" w:eastAsia="Times New Roman" w:cs="Arial"/>
                <w:b/>
                <w:bCs/>
                <w:color w:val="000000"/>
                <w:sz w:val="18"/>
                <w:szCs w:val="18"/>
                <w:lang w:val="pt-BR"/>
              </w:rPr>
            </w:pPr>
            <w:r w:rsidRPr="00832C11">
              <w:rPr>
                <w:rFonts w:ascii="Arial" w:hAnsi="Arial" w:eastAsia="Times New Roman" w:cs="Arial"/>
                <w:b/>
                <w:bCs/>
                <w:color w:val="000000"/>
                <w:sz w:val="18"/>
                <w:szCs w:val="18"/>
                <w:lang w:val="pt-BR"/>
              </w:rPr>
              <w:t>Imposto a ser recuperado</w:t>
            </w:r>
            <w:r w:rsidRPr="00832C11" w:rsidR="00832C11">
              <w:rPr>
                <w:rFonts w:ascii="Arial" w:hAnsi="Arial" w:eastAsia="Times New Roman" w:cs="Arial"/>
                <w:b/>
                <w:bCs/>
                <w:color w:val="000000"/>
                <w:sz w:val="18"/>
                <w:szCs w:val="18"/>
                <w:lang w:val="pt-BR"/>
              </w:rPr>
              <w:t xml:space="preserve"> (G</w:t>
            </w:r>
            <w:r w:rsidR="00832C11">
              <w:rPr>
                <w:rFonts w:ascii="Arial" w:hAnsi="Arial" w:eastAsia="Times New Roman" w:cs="Arial"/>
                <w:b/>
                <w:bCs/>
                <w:color w:val="000000"/>
                <w:sz w:val="18"/>
                <w:szCs w:val="18"/>
                <w:lang w:val="pt-BR"/>
              </w:rPr>
              <w:t>AP)</w:t>
            </w:r>
          </w:p>
          <w:p w:rsidRPr="00832C11" w:rsidR="00A90356" w:rsidP="003C4992" w:rsidRDefault="00A90356" w14:paraId="2A35AEF4" w14:textId="02C75CDB">
            <w:pPr>
              <w:spacing w:after="0" w:line="240" w:lineRule="auto"/>
              <w:jc w:val="center"/>
              <w:rPr>
                <w:rFonts w:ascii="Arial" w:hAnsi="Arial" w:eastAsia="Times New Roman" w:cs="Arial"/>
                <w:sz w:val="18"/>
                <w:szCs w:val="18"/>
                <w:lang w:val="pt-BR"/>
              </w:rPr>
            </w:pPr>
          </w:p>
          <w:p w:rsidRPr="00832C11" w:rsidR="00A90356" w:rsidP="003C4992" w:rsidRDefault="00A90356" w14:paraId="3134F0A1" w14:textId="3541F59B">
            <w:pPr>
              <w:spacing w:after="0" w:line="240" w:lineRule="auto"/>
              <w:jc w:val="center"/>
              <w:rPr>
                <w:rFonts w:ascii="Arial" w:hAnsi="Arial" w:eastAsia="Times New Roman" w:cs="Arial"/>
                <w:sz w:val="18"/>
                <w:szCs w:val="18"/>
                <w:lang w:val="pt-BR"/>
              </w:rPr>
            </w:pPr>
          </w:p>
        </w:tc>
        <w:tc>
          <w:tcPr>
            <w:tcW w:w="1337" w:type="dxa"/>
            <w:tcBorders>
              <w:top w:val="single" w:color="auto" w:sz="4" w:space="0"/>
              <w:left w:val="single" w:color="auto" w:sz="4" w:space="0"/>
              <w:bottom w:val="single" w:color="auto" w:sz="4" w:space="0"/>
              <w:right w:val="single" w:color="auto" w:sz="4" w:space="0"/>
            </w:tcBorders>
            <w:shd w:val="clear" w:color="000000" w:fill="E4DFEC"/>
            <w:vAlign w:val="center"/>
          </w:tcPr>
          <w:p w:rsidR="00A90356" w:rsidP="003C4992" w:rsidRDefault="00A90356" w14:paraId="6A5D3720" w14:textId="54BF583F">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GAP / Recaudación</w:t>
            </w:r>
          </w:p>
        </w:tc>
      </w:tr>
      <w:tr w:rsidRPr="006C16F4" w:rsidR="00A90356" w:rsidTr="005D2571" w14:paraId="4E540B9C" w14:textId="1518A6E9">
        <w:trPr>
          <w:trHeight w:val="255"/>
        </w:trPr>
        <w:tc>
          <w:tcPr>
            <w:tcW w:w="17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3C4992" w:rsidRDefault="00A90356" w14:paraId="6A3503A6" w14:textId="0D2170B3">
            <w:pPr>
              <w:spacing w:after="0" w:line="240" w:lineRule="auto"/>
              <w:ind w:left="163" w:hanging="180"/>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 xml:space="preserve">1. </w:t>
            </w:r>
            <w:r w:rsidR="003C4992">
              <w:rPr>
                <w:rFonts w:ascii="Arial" w:hAnsi="Arial" w:eastAsia="Times New Roman" w:cs="Arial"/>
                <w:color w:val="000000"/>
                <w:sz w:val="18"/>
                <w:szCs w:val="18"/>
                <w:lang w:val="es-ES_tradnl"/>
              </w:rPr>
              <w:t>C</w:t>
            </w:r>
            <w:r w:rsidRPr="006C16F4">
              <w:rPr>
                <w:rFonts w:ascii="Arial" w:hAnsi="Arial" w:eastAsia="Times New Roman" w:cs="Arial"/>
                <w:color w:val="000000"/>
                <w:sz w:val="18"/>
                <w:szCs w:val="18"/>
                <w:lang w:val="es-ES_tradnl"/>
              </w:rPr>
              <w:t>omparación entre el impuesto efectivamente declarado con la información de las facturas electrónicas emitidas</w:t>
            </w:r>
          </w:p>
        </w:tc>
        <w:tc>
          <w:tcPr>
            <w:tcW w:w="1610" w:type="dxa"/>
            <w:tcBorders>
              <w:top w:val="nil"/>
              <w:left w:val="nil"/>
              <w:bottom w:val="single" w:color="auto" w:sz="4" w:space="0"/>
              <w:right w:val="single" w:color="auto" w:sz="4" w:space="0"/>
            </w:tcBorders>
            <w:shd w:val="clear" w:color="auto" w:fill="auto"/>
            <w:noWrap/>
            <w:vAlign w:val="center"/>
          </w:tcPr>
          <w:p w:rsidRPr="003921DF" w:rsidR="00A90356" w:rsidP="006C16F4" w:rsidRDefault="00A90356" w14:paraId="0ED9D591" w14:textId="5AF33905">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1,542</w:t>
            </w:r>
          </w:p>
        </w:tc>
        <w:tc>
          <w:tcPr>
            <w:tcW w:w="1318" w:type="dxa"/>
            <w:tcBorders>
              <w:top w:val="single" w:color="auto" w:sz="4" w:space="0"/>
              <w:left w:val="nil"/>
              <w:bottom w:val="single" w:color="auto" w:sz="4" w:space="0"/>
              <w:right w:val="single" w:color="auto" w:sz="4" w:space="0"/>
            </w:tcBorders>
            <w:vAlign w:val="center"/>
          </w:tcPr>
          <w:p w:rsidR="00A90356" w:rsidP="006C16F4" w:rsidRDefault="00A90356" w14:paraId="4A730ED9" w14:textId="0168C842">
            <w:pPr>
              <w:spacing w:after="0" w:line="240" w:lineRule="auto"/>
              <w:jc w:val="right"/>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256,369,717</w:t>
            </w:r>
          </w:p>
        </w:tc>
        <w:tc>
          <w:tcPr>
            <w:tcW w:w="1293"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6C16F4" w:rsidRDefault="00A90356" w14:paraId="55E2E27B" w14:textId="3357CD7D">
            <w:pPr>
              <w:spacing w:after="0" w:line="240" w:lineRule="auto"/>
              <w:jc w:val="right"/>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598,481,987</w:t>
            </w:r>
          </w:p>
        </w:tc>
        <w:tc>
          <w:tcPr>
            <w:tcW w:w="1516" w:type="dxa"/>
            <w:tcBorders>
              <w:top w:val="nil"/>
              <w:left w:val="single" w:color="auto" w:sz="4" w:space="0"/>
              <w:bottom w:val="nil"/>
              <w:right w:val="single" w:color="auto" w:sz="4" w:space="0"/>
            </w:tcBorders>
            <w:shd w:val="clear" w:color="auto" w:fill="auto"/>
            <w:noWrap/>
            <w:vAlign w:val="center"/>
          </w:tcPr>
          <w:p w:rsidRPr="003921DF" w:rsidR="00A90356" w:rsidP="006C16F4" w:rsidRDefault="00A90356" w14:paraId="197F93C1" w14:textId="2190A596">
            <w:pPr>
              <w:spacing w:after="0" w:line="240" w:lineRule="auto"/>
              <w:jc w:val="right"/>
              <w:rPr>
                <w:rFonts w:ascii="Arial" w:hAnsi="Arial" w:eastAsia="Times New Roman" w:cs="Arial"/>
                <w:sz w:val="18"/>
                <w:szCs w:val="18"/>
                <w:lang w:val="es-ES_tradnl"/>
              </w:rPr>
            </w:pPr>
            <w:r>
              <w:rPr>
                <w:rFonts w:ascii="Arial" w:hAnsi="Arial" w:eastAsia="Times New Roman" w:cs="Arial"/>
                <w:sz w:val="18"/>
                <w:szCs w:val="18"/>
                <w:lang w:val="es-ES_tradnl"/>
              </w:rPr>
              <w:t>342,112,270</w:t>
            </w:r>
          </w:p>
        </w:tc>
        <w:tc>
          <w:tcPr>
            <w:tcW w:w="1337" w:type="dxa"/>
            <w:tcBorders>
              <w:top w:val="nil"/>
              <w:left w:val="single" w:color="auto" w:sz="4" w:space="0"/>
              <w:bottom w:val="nil"/>
              <w:right w:val="single" w:color="auto" w:sz="4" w:space="0"/>
            </w:tcBorders>
          </w:tcPr>
          <w:p w:rsidR="00A90356" w:rsidP="006C16F4" w:rsidRDefault="00A90356" w14:paraId="6DC7FBC7" w14:textId="77777777">
            <w:pPr>
              <w:spacing w:after="0" w:line="240" w:lineRule="auto"/>
              <w:jc w:val="right"/>
              <w:rPr>
                <w:rFonts w:ascii="Arial" w:hAnsi="Arial" w:eastAsia="Times New Roman" w:cs="Arial"/>
                <w:sz w:val="18"/>
                <w:szCs w:val="18"/>
                <w:lang w:val="es-ES_tradnl"/>
              </w:rPr>
            </w:pPr>
          </w:p>
        </w:tc>
      </w:tr>
      <w:tr w:rsidRPr="006C16F4" w:rsidR="00A90356" w:rsidTr="005D2571" w14:paraId="0A4175D9" w14:textId="2C12F7E8">
        <w:trPr>
          <w:trHeight w:val="60"/>
        </w:trPr>
        <w:tc>
          <w:tcPr>
            <w:tcW w:w="17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3C4992" w:rsidRDefault="00A90356" w14:paraId="18C1EB1C" w14:textId="678CCACC">
            <w:pPr>
              <w:spacing w:after="0" w:line="240" w:lineRule="auto"/>
              <w:ind w:left="163" w:hanging="180"/>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 xml:space="preserve">2. </w:t>
            </w:r>
            <w:r w:rsidR="003C4992">
              <w:rPr>
                <w:rFonts w:ascii="Arial" w:hAnsi="Arial" w:eastAsia="Times New Roman" w:cs="Arial"/>
                <w:color w:val="000000"/>
                <w:sz w:val="18"/>
                <w:szCs w:val="18"/>
                <w:lang w:val="es-ES_tradnl"/>
              </w:rPr>
              <w:t>V</w:t>
            </w:r>
            <w:r w:rsidRPr="006C16F4">
              <w:rPr>
                <w:rFonts w:ascii="Arial" w:hAnsi="Arial" w:eastAsia="Times New Roman" w:cs="Arial"/>
                <w:color w:val="000000"/>
                <w:sz w:val="18"/>
                <w:szCs w:val="18"/>
                <w:lang w:val="es-ES_tradnl"/>
              </w:rPr>
              <w:t>erificación de las declaraciones con valor cero (nada a pagar) con el valor real debido</w:t>
            </w:r>
          </w:p>
        </w:tc>
        <w:tc>
          <w:tcPr>
            <w:tcW w:w="1610" w:type="dxa"/>
            <w:tcBorders>
              <w:top w:val="nil"/>
              <w:left w:val="nil"/>
              <w:bottom w:val="single" w:color="auto" w:sz="4" w:space="0"/>
              <w:right w:val="single" w:color="auto" w:sz="4" w:space="0"/>
            </w:tcBorders>
            <w:shd w:val="clear" w:color="auto" w:fill="auto"/>
            <w:noWrap/>
            <w:vAlign w:val="center"/>
          </w:tcPr>
          <w:p w:rsidRPr="003921DF" w:rsidR="00A90356" w:rsidP="006C16F4" w:rsidRDefault="00A90356" w14:paraId="62655222" w14:textId="08032069">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2.000</w:t>
            </w:r>
          </w:p>
        </w:tc>
        <w:tc>
          <w:tcPr>
            <w:tcW w:w="1318" w:type="dxa"/>
            <w:tcBorders>
              <w:top w:val="single" w:color="auto" w:sz="4" w:space="0"/>
              <w:left w:val="nil"/>
              <w:bottom w:val="single" w:color="auto" w:sz="4" w:space="0"/>
              <w:right w:val="single" w:color="auto" w:sz="4" w:space="0"/>
            </w:tcBorders>
            <w:vAlign w:val="center"/>
          </w:tcPr>
          <w:p w:rsidRPr="003921DF" w:rsidR="00A90356" w:rsidP="006C16F4" w:rsidRDefault="00A90356" w14:paraId="0FA34C41" w14:textId="337408F6">
            <w:pPr>
              <w:spacing w:after="0" w:line="240" w:lineRule="auto"/>
              <w:jc w:val="right"/>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0</w:t>
            </w:r>
          </w:p>
        </w:tc>
        <w:tc>
          <w:tcPr>
            <w:tcW w:w="1293"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6C16F4" w:rsidRDefault="00A90356" w14:paraId="640CCEB2" w14:textId="2241972E">
            <w:pPr>
              <w:spacing w:after="0" w:line="240" w:lineRule="auto"/>
              <w:jc w:val="right"/>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7,000,000</w:t>
            </w:r>
          </w:p>
        </w:tc>
        <w:tc>
          <w:tcPr>
            <w:tcW w:w="1516"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6C16F4" w:rsidR="00A90356" w:rsidP="006C16F4" w:rsidRDefault="00A90356" w14:paraId="547792A4" w14:textId="023A04DF">
            <w:pPr>
              <w:spacing w:after="0" w:line="240" w:lineRule="auto"/>
              <w:jc w:val="right"/>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7,000,000</w:t>
            </w:r>
          </w:p>
        </w:tc>
        <w:tc>
          <w:tcPr>
            <w:tcW w:w="1337" w:type="dxa"/>
            <w:tcBorders>
              <w:top w:val="single" w:color="auto" w:sz="4" w:space="0"/>
              <w:left w:val="single" w:color="auto" w:sz="4" w:space="0"/>
              <w:bottom w:val="single" w:color="auto" w:sz="4" w:space="0"/>
              <w:right w:val="single" w:color="auto" w:sz="4" w:space="0"/>
            </w:tcBorders>
          </w:tcPr>
          <w:p w:rsidR="00A90356" w:rsidP="006C16F4" w:rsidRDefault="00A90356" w14:paraId="6EBD476F" w14:textId="77777777">
            <w:pPr>
              <w:spacing w:after="0" w:line="240" w:lineRule="auto"/>
              <w:jc w:val="right"/>
              <w:rPr>
                <w:rFonts w:ascii="Arial" w:hAnsi="Arial" w:eastAsia="Times New Roman" w:cs="Arial"/>
                <w:color w:val="000000"/>
                <w:sz w:val="18"/>
                <w:szCs w:val="18"/>
                <w:lang w:val="es-ES_tradnl"/>
              </w:rPr>
            </w:pPr>
          </w:p>
        </w:tc>
      </w:tr>
      <w:tr w:rsidRPr="006C16F4" w:rsidR="00A90356" w:rsidTr="003C4992" w14:paraId="05D3B6DB" w14:textId="6E6A6A74">
        <w:trPr>
          <w:trHeight w:val="255"/>
        </w:trPr>
        <w:tc>
          <w:tcPr>
            <w:tcW w:w="1780" w:type="dxa"/>
            <w:gridSpan w:val="2"/>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center"/>
          </w:tcPr>
          <w:p w:rsidRPr="005D0FB4" w:rsidR="00A90356" w:rsidP="006C16F4" w:rsidRDefault="00A90356" w14:paraId="5C739F2E" w14:textId="52BEDF11">
            <w:pPr>
              <w:spacing w:after="0" w:line="240" w:lineRule="auto"/>
              <w:rPr>
                <w:rFonts w:ascii="Arial" w:hAnsi="Arial" w:eastAsia="Times New Roman" w:cs="Arial"/>
                <w:b/>
                <w:bCs/>
                <w:color w:val="000000"/>
                <w:sz w:val="18"/>
                <w:szCs w:val="18"/>
                <w:lang w:val="es-ES_tradnl"/>
              </w:rPr>
            </w:pPr>
            <w:r w:rsidRPr="005D0FB4">
              <w:rPr>
                <w:rFonts w:ascii="Arial" w:hAnsi="Arial" w:eastAsia="Times New Roman" w:cs="Arial"/>
                <w:b/>
                <w:bCs/>
                <w:color w:val="000000"/>
                <w:sz w:val="18"/>
                <w:szCs w:val="18"/>
                <w:lang w:val="es-ES_tradnl"/>
              </w:rPr>
              <w:t>Total</w:t>
            </w:r>
          </w:p>
        </w:tc>
        <w:tc>
          <w:tcPr>
            <w:tcW w:w="1610" w:type="dxa"/>
            <w:tcBorders>
              <w:top w:val="nil"/>
              <w:left w:val="nil"/>
              <w:bottom w:val="single" w:color="auto" w:sz="4" w:space="0"/>
              <w:right w:val="single" w:color="auto" w:sz="4" w:space="0"/>
            </w:tcBorders>
            <w:shd w:val="clear" w:color="auto" w:fill="D9D9D9" w:themeFill="background1" w:themeFillShade="D9"/>
            <w:noWrap/>
            <w:vAlign w:val="center"/>
          </w:tcPr>
          <w:p w:rsidRPr="005D0FB4" w:rsidR="00A90356" w:rsidP="006C16F4" w:rsidRDefault="00A90356" w14:paraId="5AAE946E" w14:textId="1BE9476A">
            <w:pPr>
              <w:spacing w:after="0" w:line="240" w:lineRule="auto"/>
              <w:jc w:val="center"/>
              <w:rPr>
                <w:rFonts w:ascii="Arial" w:hAnsi="Arial" w:eastAsia="Times New Roman" w:cs="Arial"/>
                <w:b/>
                <w:bCs/>
                <w:color w:val="000000"/>
                <w:sz w:val="18"/>
                <w:szCs w:val="18"/>
                <w:lang w:val="es-ES_tradnl"/>
              </w:rPr>
            </w:pPr>
            <w:r w:rsidRPr="005D0FB4">
              <w:rPr>
                <w:rFonts w:ascii="Arial" w:hAnsi="Arial" w:eastAsia="Times New Roman" w:cs="Arial"/>
                <w:b/>
                <w:bCs/>
                <w:color w:val="000000"/>
                <w:sz w:val="18"/>
                <w:szCs w:val="18"/>
                <w:lang w:val="es-ES_tradnl"/>
              </w:rPr>
              <w:t>3,542</w:t>
            </w:r>
          </w:p>
        </w:tc>
        <w:tc>
          <w:tcPr>
            <w:tcW w:w="1318" w:type="dxa"/>
            <w:tcBorders>
              <w:top w:val="single" w:color="auto" w:sz="4" w:space="0"/>
              <w:left w:val="nil"/>
              <w:bottom w:val="single" w:color="auto" w:sz="4" w:space="0"/>
              <w:right w:val="single" w:color="auto" w:sz="4" w:space="0"/>
            </w:tcBorders>
            <w:shd w:val="clear" w:color="auto" w:fill="D9D9D9" w:themeFill="background1" w:themeFillShade="D9"/>
          </w:tcPr>
          <w:p w:rsidRPr="005D0FB4" w:rsidR="00A90356" w:rsidP="006C16F4" w:rsidRDefault="00A90356" w14:paraId="50056BE6" w14:textId="08E9CB1D">
            <w:pPr>
              <w:spacing w:after="0" w:line="240" w:lineRule="auto"/>
              <w:jc w:val="right"/>
              <w:rPr>
                <w:rFonts w:ascii="Arial" w:hAnsi="Arial" w:eastAsia="Times New Roman" w:cs="Arial"/>
                <w:b/>
                <w:bCs/>
                <w:color w:val="000000"/>
                <w:sz w:val="18"/>
                <w:szCs w:val="18"/>
                <w:lang w:val="es-ES_tradnl"/>
              </w:rPr>
            </w:pPr>
            <w:r w:rsidRPr="005D0FB4">
              <w:rPr>
                <w:rFonts w:ascii="Arial" w:hAnsi="Arial" w:eastAsia="Times New Roman" w:cs="Arial"/>
                <w:b/>
                <w:bCs/>
                <w:color w:val="000000"/>
                <w:sz w:val="18"/>
                <w:szCs w:val="18"/>
                <w:lang w:val="es-ES_tradnl"/>
              </w:rPr>
              <w:t>256,369,7171</w:t>
            </w:r>
          </w:p>
        </w:tc>
        <w:tc>
          <w:tcPr>
            <w:tcW w:w="1293"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center"/>
          </w:tcPr>
          <w:p w:rsidRPr="005D0FB4" w:rsidR="00A90356" w:rsidP="006C16F4" w:rsidRDefault="00A90356" w14:paraId="76812F4D" w14:textId="230EFCA5">
            <w:pPr>
              <w:spacing w:after="0" w:line="240" w:lineRule="auto"/>
              <w:jc w:val="right"/>
              <w:rPr>
                <w:rFonts w:ascii="Arial" w:hAnsi="Arial" w:eastAsia="Times New Roman" w:cs="Arial"/>
                <w:b/>
                <w:bCs/>
                <w:color w:val="000000"/>
                <w:sz w:val="18"/>
                <w:szCs w:val="18"/>
                <w:lang w:val="es-ES_tradnl"/>
              </w:rPr>
            </w:pPr>
            <w:r w:rsidRPr="005D0FB4">
              <w:rPr>
                <w:rFonts w:ascii="Arial" w:hAnsi="Arial" w:eastAsia="Times New Roman" w:cs="Arial"/>
                <w:b/>
                <w:bCs/>
                <w:color w:val="000000"/>
                <w:sz w:val="18"/>
                <w:szCs w:val="18"/>
                <w:lang w:val="es-ES_tradnl"/>
              </w:rPr>
              <w:t>605,481,987</w:t>
            </w:r>
          </w:p>
        </w:tc>
        <w:tc>
          <w:tcPr>
            <w:tcW w:w="1516" w:type="dxa"/>
            <w:tcBorders>
              <w:top w:val="nil"/>
              <w:left w:val="single" w:color="auto" w:sz="4" w:space="0"/>
              <w:bottom w:val="single" w:color="auto" w:sz="4" w:space="0"/>
              <w:right w:val="single" w:color="auto" w:sz="4" w:space="0"/>
            </w:tcBorders>
            <w:shd w:val="clear" w:color="auto" w:fill="D9D9D9" w:themeFill="background1" w:themeFillShade="D9"/>
            <w:noWrap/>
            <w:vAlign w:val="center"/>
          </w:tcPr>
          <w:p w:rsidRPr="005D0FB4" w:rsidR="00A90356" w:rsidP="006C16F4" w:rsidRDefault="00A90356" w14:paraId="1562AEAC" w14:textId="671A90C8">
            <w:pPr>
              <w:spacing w:after="0" w:line="240" w:lineRule="auto"/>
              <w:jc w:val="right"/>
              <w:rPr>
                <w:rFonts w:ascii="Arial" w:hAnsi="Arial" w:eastAsia="Times New Roman" w:cs="Arial"/>
                <w:b/>
                <w:bCs/>
                <w:sz w:val="18"/>
                <w:szCs w:val="18"/>
                <w:lang w:val="es-ES_tradnl"/>
              </w:rPr>
            </w:pPr>
            <w:r w:rsidRPr="005D0FB4">
              <w:rPr>
                <w:rFonts w:ascii="Arial" w:hAnsi="Arial" w:eastAsia="Times New Roman" w:cs="Arial"/>
                <w:b/>
                <w:bCs/>
                <w:sz w:val="18"/>
                <w:szCs w:val="18"/>
                <w:lang w:val="es-ES_tradnl"/>
              </w:rPr>
              <w:t>349,112,270</w:t>
            </w:r>
          </w:p>
        </w:tc>
        <w:tc>
          <w:tcPr>
            <w:tcW w:w="1337" w:type="dxa"/>
            <w:tcBorders>
              <w:top w:val="nil"/>
              <w:left w:val="single" w:color="auto" w:sz="4" w:space="0"/>
              <w:bottom w:val="single" w:color="auto" w:sz="4" w:space="0"/>
              <w:right w:val="single" w:color="auto" w:sz="4" w:space="0"/>
            </w:tcBorders>
            <w:shd w:val="clear" w:color="auto" w:fill="D9D9D9" w:themeFill="background1" w:themeFillShade="D9"/>
          </w:tcPr>
          <w:p w:rsidRPr="005D0FB4" w:rsidR="00A90356" w:rsidP="006C16F4" w:rsidRDefault="00A90356" w14:paraId="0382CB2C" w14:textId="77777777">
            <w:pPr>
              <w:spacing w:after="0" w:line="240" w:lineRule="auto"/>
              <w:jc w:val="right"/>
              <w:rPr>
                <w:rFonts w:ascii="Arial" w:hAnsi="Arial" w:eastAsia="Times New Roman" w:cs="Arial"/>
                <w:b/>
                <w:bCs/>
                <w:sz w:val="18"/>
                <w:szCs w:val="18"/>
                <w:lang w:val="es-ES_tradnl"/>
              </w:rPr>
            </w:pPr>
          </w:p>
        </w:tc>
      </w:tr>
      <w:tr w:rsidRPr="006C16F4" w:rsidR="00A90356" w:rsidTr="003C4992" w14:paraId="49196751" w14:textId="4BB9012B">
        <w:trPr>
          <w:trHeight w:val="255"/>
        </w:trPr>
        <w:tc>
          <w:tcPr>
            <w:tcW w:w="17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6C16F4" w:rsidRDefault="00A90356" w14:paraId="69CA60F6" w14:textId="7F07C475">
            <w:pPr>
              <w:spacing w:after="0" w:line="240" w:lineRule="auto"/>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 de Error</w:t>
            </w:r>
          </w:p>
        </w:tc>
        <w:tc>
          <w:tcPr>
            <w:tcW w:w="1610" w:type="dxa"/>
            <w:tcBorders>
              <w:top w:val="single" w:color="auto" w:sz="4" w:space="0"/>
              <w:left w:val="nil"/>
              <w:bottom w:val="single" w:color="auto" w:sz="4" w:space="0"/>
              <w:right w:val="single" w:color="auto" w:sz="4" w:space="0"/>
            </w:tcBorders>
            <w:shd w:val="clear" w:color="auto" w:fill="auto"/>
            <w:noWrap/>
            <w:vAlign w:val="center"/>
          </w:tcPr>
          <w:p w:rsidRPr="003921DF" w:rsidR="00A90356" w:rsidP="006C16F4" w:rsidRDefault="00A90356" w14:paraId="13F6AE10" w14:textId="3EC09A78">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20%</w:t>
            </w:r>
          </w:p>
        </w:tc>
        <w:tc>
          <w:tcPr>
            <w:tcW w:w="1318" w:type="dxa"/>
            <w:tcBorders>
              <w:top w:val="single" w:color="auto" w:sz="4" w:space="0"/>
              <w:left w:val="nil"/>
              <w:bottom w:val="single" w:color="auto" w:sz="4" w:space="0"/>
              <w:right w:val="single" w:color="auto" w:sz="4" w:space="0"/>
            </w:tcBorders>
          </w:tcPr>
          <w:p w:rsidRPr="003921DF" w:rsidR="00A90356" w:rsidP="006C16F4" w:rsidRDefault="00A90356" w14:paraId="2C896DBC" w14:textId="77777777">
            <w:pPr>
              <w:spacing w:after="0" w:line="240" w:lineRule="auto"/>
              <w:jc w:val="right"/>
              <w:rPr>
                <w:rFonts w:ascii="Arial" w:hAnsi="Arial" w:eastAsia="Times New Roman" w:cs="Arial"/>
                <w:color w:val="000000"/>
                <w:sz w:val="18"/>
                <w:szCs w:val="18"/>
                <w:lang w:val="es-ES_tradnl"/>
              </w:rPr>
            </w:pPr>
          </w:p>
        </w:tc>
        <w:tc>
          <w:tcPr>
            <w:tcW w:w="1293"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A90356" w:rsidP="006C16F4" w:rsidRDefault="00A90356" w14:paraId="7980567A" w14:textId="7B093D81">
            <w:pPr>
              <w:spacing w:after="0" w:line="240" w:lineRule="auto"/>
              <w:jc w:val="right"/>
              <w:rPr>
                <w:rFonts w:ascii="Arial" w:hAnsi="Arial" w:eastAsia="Times New Roman" w:cs="Arial"/>
                <w:color w:val="000000"/>
                <w:sz w:val="18"/>
                <w:szCs w:val="18"/>
                <w:lang w:val="es-ES_tradnl"/>
              </w:rPr>
            </w:pPr>
          </w:p>
        </w:tc>
        <w:tc>
          <w:tcPr>
            <w:tcW w:w="1516"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center"/>
          </w:tcPr>
          <w:p w:rsidRPr="005D0FB4" w:rsidR="00A90356" w:rsidP="006C16F4" w:rsidRDefault="00A90356" w14:paraId="02426B42" w14:textId="19AA2779">
            <w:pPr>
              <w:spacing w:after="0" w:line="240" w:lineRule="auto"/>
              <w:jc w:val="right"/>
              <w:rPr>
                <w:rFonts w:ascii="Arial" w:hAnsi="Arial" w:eastAsia="Times New Roman" w:cs="Arial"/>
                <w:b/>
                <w:bCs/>
                <w:sz w:val="18"/>
                <w:szCs w:val="18"/>
                <w:lang w:val="es-ES_tradnl"/>
              </w:rPr>
            </w:pPr>
            <w:r w:rsidRPr="005D0FB4">
              <w:rPr>
                <w:rFonts w:ascii="Arial" w:hAnsi="Arial" w:eastAsia="Times New Roman" w:cs="Arial"/>
                <w:b/>
                <w:bCs/>
                <w:sz w:val="18"/>
                <w:szCs w:val="18"/>
                <w:lang w:val="es-ES_tradnl"/>
              </w:rPr>
              <w:t>280,689,816</w:t>
            </w:r>
          </w:p>
        </w:tc>
        <w:tc>
          <w:tcPr>
            <w:tcW w:w="1337" w:type="dxa"/>
            <w:tcBorders>
              <w:top w:val="single" w:color="auto" w:sz="4" w:space="0"/>
              <w:left w:val="single" w:color="auto" w:sz="4" w:space="0"/>
              <w:bottom w:val="single" w:color="auto" w:sz="4" w:space="0"/>
              <w:right w:val="single" w:color="auto" w:sz="4" w:space="0"/>
            </w:tcBorders>
            <w:shd w:val="clear" w:color="auto" w:fill="D9D9D9" w:themeFill="background1" w:themeFillShade="D9"/>
          </w:tcPr>
          <w:p w:rsidRPr="005D0FB4" w:rsidR="00A90356" w:rsidP="006C16F4" w:rsidRDefault="00A90356" w14:paraId="136EB294" w14:textId="45E02F87">
            <w:pPr>
              <w:spacing w:after="0" w:line="240" w:lineRule="auto"/>
              <w:jc w:val="right"/>
              <w:rPr>
                <w:rFonts w:ascii="Arial" w:hAnsi="Arial" w:eastAsia="Times New Roman" w:cs="Arial"/>
                <w:b/>
                <w:bCs/>
                <w:sz w:val="18"/>
                <w:szCs w:val="18"/>
                <w:lang w:val="es-ES_tradnl"/>
              </w:rPr>
            </w:pPr>
            <w:r>
              <w:rPr>
                <w:rFonts w:ascii="Arial" w:hAnsi="Arial" w:eastAsia="Times New Roman" w:cs="Arial"/>
                <w:b/>
                <w:bCs/>
                <w:sz w:val="18"/>
                <w:szCs w:val="18"/>
                <w:lang w:val="es-ES_tradnl"/>
              </w:rPr>
              <w:t>29.36%</w:t>
            </w:r>
          </w:p>
        </w:tc>
      </w:tr>
      <w:tr w:rsidRPr="00B778ED" w:rsidR="00A90356" w:rsidTr="003C4992" w14:paraId="2619CD66" w14:textId="77777777">
        <w:trPr>
          <w:trHeight w:val="255"/>
        </w:trPr>
        <w:tc>
          <w:tcPr>
            <w:tcW w:w="8854" w:type="dxa"/>
            <w:gridSpan w:val="7"/>
            <w:tcBorders>
              <w:top w:val="single" w:color="auto" w:sz="4" w:space="0"/>
            </w:tcBorders>
            <w:shd w:val="clear" w:color="auto" w:fill="auto"/>
            <w:noWrap/>
            <w:vAlign w:val="center"/>
          </w:tcPr>
          <w:p w:rsidRPr="001F5D7B" w:rsidR="00A90356" w:rsidP="00B062CC" w:rsidRDefault="00A90356" w14:paraId="07ECE4FF" w14:textId="77777777">
            <w:pPr>
              <w:spacing w:after="0" w:line="240" w:lineRule="auto"/>
              <w:rPr>
                <w:rFonts w:ascii="Arial" w:hAnsi="Arial" w:eastAsia="Times New Roman" w:cs="Arial"/>
                <w:sz w:val="16"/>
                <w:szCs w:val="16"/>
                <w:lang w:val="es-ES"/>
              </w:rPr>
            </w:pPr>
            <w:r w:rsidRPr="001F5D7B">
              <w:rPr>
                <w:rFonts w:ascii="Arial" w:hAnsi="Arial" w:eastAsia="Times New Roman" w:cs="Arial"/>
                <w:sz w:val="16"/>
                <w:szCs w:val="16"/>
                <w:lang w:val="es-ES"/>
              </w:rPr>
              <w:t>Fuente</w:t>
            </w:r>
            <w:r w:rsidRPr="003C4992">
              <w:rPr>
                <w:rFonts w:ascii="Arial" w:hAnsi="Arial" w:eastAsia="Times New Roman" w:cs="Arial"/>
                <w:sz w:val="16"/>
                <w:szCs w:val="16"/>
                <w:lang w:val="es-ES"/>
              </w:rPr>
              <w:t>: Secretaría</w:t>
            </w:r>
            <w:r w:rsidRPr="001F5D7B">
              <w:rPr>
                <w:rFonts w:ascii="Arial" w:hAnsi="Arial" w:eastAsia="Times New Roman" w:cs="Arial"/>
                <w:sz w:val="16"/>
                <w:szCs w:val="16"/>
                <w:lang w:val="es-ES"/>
              </w:rPr>
              <w:t xml:space="preserve"> de Planificación/ SEPLAN</w:t>
            </w:r>
          </w:p>
        </w:tc>
      </w:tr>
    </w:tbl>
    <w:p w:rsidR="003921DF" w:rsidP="00A90356" w:rsidRDefault="00A90356" w14:paraId="6E2CFCF7" w14:textId="5E860BEA">
      <w:pPr>
        <w:pStyle w:val="Paragraph"/>
        <w:numPr>
          <w:ilvl w:val="1"/>
          <w:numId w:val="2"/>
        </w:numPr>
        <w:ind w:left="720" w:hanging="720"/>
        <w:outlineLvl w:val="9"/>
        <w:rPr>
          <w:rFonts w:ascii="Arial" w:hAnsi="Arial" w:cs="Arial"/>
          <w:sz w:val="22"/>
          <w:szCs w:val="22"/>
        </w:rPr>
      </w:pPr>
      <w:r w:rsidRPr="00A90356">
        <w:rPr>
          <w:rFonts w:ascii="Arial" w:hAnsi="Arial" w:cs="Arial"/>
          <w:sz w:val="22"/>
          <w:szCs w:val="22"/>
        </w:rPr>
        <w:t xml:space="preserve">La tercera parte </w:t>
      </w:r>
      <w:r>
        <w:rPr>
          <w:rFonts w:ascii="Arial" w:hAnsi="Arial" w:cs="Arial"/>
          <w:sz w:val="22"/>
          <w:szCs w:val="22"/>
        </w:rPr>
        <w:t>compara cuanto sería la eficiencia de la recaudación (costo para recaudar / Recaudación)</w:t>
      </w:r>
      <w:r w:rsidR="00832C11">
        <w:rPr>
          <w:rFonts w:ascii="Arial" w:hAnsi="Arial" w:cs="Arial"/>
          <w:sz w:val="22"/>
          <w:szCs w:val="22"/>
        </w:rPr>
        <w:t>, sin y con proyecto.</w:t>
      </w:r>
    </w:p>
    <w:tbl>
      <w:tblPr>
        <w:tblW w:w="6106" w:type="dxa"/>
        <w:tblInd w:w="1710" w:type="dxa"/>
        <w:tblLook w:val="04A0" w:firstRow="1" w:lastRow="0" w:firstColumn="1" w:lastColumn="0" w:noHBand="0" w:noVBand="1"/>
      </w:tblPr>
      <w:tblGrid>
        <w:gridCol w:w="1718"/>
        <w:gridCol w:w="1468"/>
        <w:gridCol w:w="1618"/>
        <w:gridCol w:w="1302"/>
      </w:tblGrid>
      <w:tr w:rsidRPr="00B778ED" w:rsidR="001F5D7B" w:rsidTr="003C4992" w14:paraId="3368D22F" w14:textId="77777777">
        <w:trPr>
          <w:trHeight w:val="510"/>
        </w:trPr>
        <w:tc>
          <w:tcPr>
            <w:tcW w:w="6106" w:type="dxa"/>
            <w:gridSpan w:val="4"/>
            <w:tcBorders>
              <w:bottom w:val="single" w:color="auto" w:sz="4" w:space="0"/>
            </w:tcBorders>
            <w:shd w:val="clear" w:color="auto" w:fill="auto"/>
            <w:noWrap/>
            <w:vAlign w:val="center"/>
          </w:tcPr>
          <w:p w:rsidR="003C4992" w:rsidP="00B062CC" w:rsidRDefault="003C4992" w14:paraId="58463EF2" w14:textId="777777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32252155" w14:textId="777777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23D4D2B4" w14:textId="777777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4E58F0C1" w14:textId="38406CAE">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1A96308C" w14:textId="0ED11C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073DBE27" w14:textId="66B48521">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36642E36" w14:textId="777777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6C32A5B2" w14:textId="77777777">
            <w:pPr>
              <w:spacing w:after="0" w:line="240" w:lineRule="auto"/>
              <w:jc w:val="center"/>
              <w:rPr>
                <w:rFonts w:ascii="Arial" w:hAnsi="Arial" w:eastAsia="Times New Roman" w:cs="Arial"/>
                <w:b/>
                <w:bCs/>
                <w:color w:val="000000"/>
                <w:sz w:val="18"/>
                <w:szCs w:val="18"/>
                <w:lang w:val="es-ES_tradnl"/>
              </w:rPr>
            </w:pPr>
          </w:p>
          <w:p w:rsidR="003C4992" w:rsidP="00B062CC" w:rsidRDefault="003C4992" w14:paraId="4B3067F3" w14:textId="77777777">
            <w:pPr>
              <w:spacing w:after="0" w:line="240" w:lineRule="auto"/>
              <w:jc w:val="center"/>
              <w:rPr>
                <w:rFonts w:ascii="Arial" w:hAnsi="Arial" w:eastAsia="Times New Roman" w:cs="Arial"/>
                <w:b/>
                <w:bCs/>
                <w:color w:val="000000"/>
                <w:sz w:val="18"/>
                <w:szCs w:val="18"/>
                <w:lang w:val="es-ES_tradnl"/>
              </w:rPr>
            </w:pPr>
          </w:p>
          <w:p w:rsidRPr="003921DF" w:rsidR="001F5D7B" w:rsidP="00B062CC" w:rsidRDefault="001F5D7B" w14:paraId="09FC6985" w14:textId="6E0B8669">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 xml:space="preserve">Cuadro </w:t>
            </w:r>
            <w:r>
              <w:rPr>
                <w:rFonts w:ascii="Arial" w:hAnsi="Arial" w:eastAsia="Times New Roman" w:cs="Arial"/>
                <w:b/>
                <w:bCs/>
                <w:color w:val="000000"/>
                <w:sz w:val="18"/>
                <w:szCs w:val="18"/>
                <w:lang w:val="es-ES_tradnl"/>
              </w:rPr>
              <w:t>4</w:t>
            </w:r>
            <w:r w:rsidR="003C4992">
              <w:rPr>
                <w:rFonts w:ascii="Arial" w:hAnsi="Arial" w:eastAsia="Times New Roman" w:cs="Arial"/>
                <w:b/>
                <w:bCs/>
                <w:color w:val="000000"/>
                <w:sz w:val="18"/>
                <w:szCs w:val="18"/>
                <w:lang w:val="es-ES_tradnl"/>
              </w:rPr>
              <w:t xml:space="preserve">. </w:t>
            </w:r>
            <w:r w:rsidRPr="003921DF">
              <w:rPr>
                <w:rFonts w:ascii="Arial" w:hAnsi="Arial" w:eastAsia="Times New Roman" w:cs="Arial"/>
                <w:b/>
                <w:bCs/>
                <w:color w:val="000000"/>
                <w:sz w:val="18"/>
                <w:szCs w:val="18"/>
                <w:lang w:val="es-ES_tradnl"/>
              </w:rPr>
              <w:t xml:space="preserve">Estimación del </w:t>
            </w:r>
            <w:r w:rsidR="008857B2">
              <w:rPr>
                <w:rFonts w:ascii="Arial" w:hAnsi="Arial" w:eastAsia="Times New Roman" w:cs="Arial"/>
                <w:b/>
                <w:bCs/>
                <w:color w:val="000000"/>
                <w:sz w:val="18"/>
                <w:szCs w:val="18"/>
                <w:lang w:val="es-ES_tradnl"/>
              </w:rPr>
              <w:t>Índice</w:t>
            </w:r>
            <w:r w:rsidRPr="003921DF">
              <w:rPr>
                <w:rFonts w:ascii="Arial" w:hAnsi="Arial" w:eastAsia="Times New Roman" w:cs="Arial"/>
                <w:b/>
                <w:bCs/>
                <w:color w:val="000000"/>
                <w:sz w:val="18"/>
                <w:szCs w:val="18"/>
                <w:lang w:val="es-ES_tradnl"/>
              </w:rPr>
              <w:t xml:space="preserve"> de Eficiencia</w:t>
            </w:r>
            <w:r>
              <w:rPr>
                <w:rFonts w:ascii="Arial" w:hAnsi="Arial" w:eastAsia="Times New Roman" w:cs="Arial"/>
                <w:b/>
                <w:bCs/>
                <w:color w:val="000000"/>
                <w:sz w:val="18"/>
                <w:szCs w:val="18"/>
                <w:lang w:val="es-ES_tradnl"/>
              </w:rPr>
              <w:t xml:space="preserve"> con recaudación recuperada</w:t>
            </w:r>
            <w:r w:rsidRPr="003921DF">
              <w:rPr>
                <w:rFonts w:ascii="Arial" w:hAnsi="Arial" w:eastAsia="Times New Roman" w:cs="Arial"/>
                <w:b/>
                <w:bCs/>
                <w:color w:val="000000"/>
                <w:sz w:val="18"/>
                <w:szCs w:val="18"/>
                <w:lang w:val="es-ES_tradnl"/>
              </w:rPr>
              <w:t xml:space="preserve"> (R$)</w:t>
            </w:r>
          </w:p>
        </w:tc>
      </w:tr>
      <w:tr w:rsidRPr="003921DF" w:rsidR="008857B2" w:rsidTr="003C4992" w14:paraId="6DCBADF7" w14:textId="77777777">
        <w:trPr>
          <w:trHeight w:val="60"/>
        </w:trPr>
        <w:tc>
          <w:tcPr>
            <w:tcW w:w="1718"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center"/>
          </w:tcPr>
          <w:p w:rsidRPr="003921DF" w:rsidR="008857B2" w:rsidP="008857B2" w:rsidRDefault="008857B2" w14:paraId="70CA0741" w14:textId="27E2A34E">
            <w:pPr>
              <w:spacing w:after="0" w:line="240" w:lineRule="auto"/>
              <w:jc w:val="center"/>
              <w:rPr>
                <w:rFonts w:ascii="Arial" w:hAnsi="Arial" w:eastAsia="Times New Roman" w:cs="Arial"/>
                <w:color w:val="000000"/>
                <w:sz w:val="18"/>
                <w:szCs w:val="18"/>
                <w:lang w:val="es-ES_tradnl"/>
              </w:rPr>
            </w:pPr>
            <w:r w:rsidRPr="008857B2">
              <w:rPr>
                <w:rFonts w:ascii="Arial" w:hAnsi="Arial" w:eastAsia="Times New Roman" w:cs="Arial"/>
                <w:color w:val="000000"/>
                <w:sz w:val="18"/>
                <w:szCs w:val="18"/>
                <w:lang w:val="es-ES_tradnl"/>
              </w:rPr>
              <w:t>A</w:t>
            </w:r>
            <w:r>
              <w:rPr>
                <w:rFonts w:ascii="Arial" w:hAnsi="Arial" w:eastAsia="Times New Roman" w:cs="Arial"/>
                <w:color w:val="000000"/>
                <w:sz w:val="18"/>
                <w:szCs w:val="18"/>
                <w:lang w:val="es-ES_tradnl"/>
              </w:rPr>
              <w:t>ñ</w:t>
            </w:r>
            <w:r w:rsidRPr="008857B2">
              <w:rPr>
                <w:rFonts w:ascii="Arial" w:hAnsi="Arial" w:eastAsia="Times New Roman" w:cs="Arial"/>
                <w:color w:val="000000"/>
                <w:sz w:val="18"/>
                <w:szCs w:val="18"/>
                <w:lang w:val="es-ES_tradnl"/>
              </w:rPr>
              <w:t>o</w:t>
            </w:r>
          </w:p>
        </w:tc>
        <w:tc>
          <w:tcPr>
            <w:tcW w:w="1468" w:type="dxa"/>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8857B2" w:rsidR="008857B2" w:rsidP="008857B2" w:rsidRDefault="008857B2" w14:paraId="11D5467C" w14:textId="77777777">
            <w:pPr>
              <w:spacing w:after="0" w:line="240" w:lineRule="auto"/>
              <w:jc w:val="center"/>
              <w:rPr>
                <w:rFonts w:ascii="Arial" w:hAnsi="Arial" w:eastAsia="Times New Roman" w:cs="Arial"/>
                <w:color w:val="000000"/>
                <w:sz w:val="18"/>
                <w:szCs w:val="18"/>
                <w:lang w:val="es-ES_tradnl"/>
              </w:rPr>
            </w:pPr>
            <w:r w:rsidRPr="008857B2">
              <w:rPr>
                <w:rFonts w:ascii="Arial" w:hAnsi="Arial" w:eastAsia="Times New Roman" w:cs="Arial"/>
                <w:color w:val="000000"/>
                <w:sz w:val="18"/>
                <w:szCs w:val="18"/>
                <w:lang w:val="es-ES_tradnl"/>
              </w:rPr>
              <w:t>Costo para Recaudar</w:t>
            </w:r>
          </w:p>
          <w:p w:rsidRPr="008857B2" w:rsidR="008857B2" w:rsidP="008857B2" w:rsidRDefault="008857B2" w14:paraId="3DFDC835"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b/>
                <w:bCs/>
                <w:color w:val="000000"/>
                <w:sz w:val="18"/>
                <w:szCs w:val="18"/>
                <w:lang w:val="es-ES_tradnl"/>
              </w:rPr>
              <w:t>SEFAZ</w:t>
            </w:r>
          </w:p>
          <w:p w:rsidRPr="003921DF" w:rsidR="008857B2" w:rsidP="008857B2" w:rsidRDefault="008857B2" w14:paraId="11852A9F" w14:textId="46AD6848">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b/>
                <w:bCs/>
                <w:color w:val="000000"/>
                <w:sz w:val="18"/>
                <w:szCs w:val="18"/>
                <w:lang w:val="es-ES_tradnl"/>
              </w:rPr>
              <w:t>(A)</w:t>
            </w:r>
          </w:p>
        </w:tc>
        <w:tc>
          <w:tcPr>
            <w:tcW w:w="1618" w:type="dxa"/>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8857B2" w:rsidR="008857B2" w:rsidP="008857B2" w:rsidRDefault="008857B2" w14:paraId="2CEA3232" w14:textId="77777777">
            <w:pPr>
              <w:spacing w:after="0" w:line="240" w:lineRule="auto"/>
              <w:jc w:val="center"/>
              <w:rPr>
                <w:rFonts w:ascii="Arial" w:hAnsi="Arial" w:eastAsia="Times New Roman" w:cs="Arial"/>
                <w:color w:val="000000"/>
                <w:sz w:val="18"/>
                <w:szCs w:val="18"/>
                <w:lang w:val="es-ES_tradnl"/>
              </w:rPr>
            </w:pPr>
            <w:r w:rsidRPr="008857B2">
              <w:rPr>
                <w:rFonts w:ascii="Arial" w:hAnsi="Arial" w:eastAsia="Times New Roman" w:cs="Arial"/>
                <w:color w:val="000000"/>
                <w:sz w:val="18"/>
                <w:szCs w:val="18"/>
                <w:lang w:val="es-ES_tradnl"/>
              </w:rPr>
              <w:t>Recaudación Realizada + recuperada</w:t>
            </w:r>
          </w:p>
          <w:p w:rsidRPr="008857B2" w:rsidR="008857B2" w:rsidP="008857B2" w:rsidRDefault="008857B2" w14:paraId="2F94842D" w14:textId="77777777">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b/>
                <w:bCs/>
                <w:color w:val="000000"/>
                <w:sz w:val="18"/>
                <w:szCs w:val="18"/>
                <w:lang w:val="es-ES_tradnl"/>
              </w:rPr>
              <w:t>Estado</w:t>
            </w:r>
          </w:p>
          <w:p w:rsidRPr="003921DF" w:rsidR="008857B2" w:rsidP="008857B2" w:rsidRDefault="008857B2" w14:paraId="3CC0DFB7" w14:textId="6F9F8E48">
            <w:pPr>
              <w:spacing w:after="0" w:line="240" w:lineRule="auto"/>
              <w:jc w:val="center"/>
              <w:rPr>
                <w:rFonts w:ascii="Arial" w:hAnsi="Arial" w:eastAsia="Times New Roman" w:cs="Arial"/>
                <w:color w:val="000000"/>
                <w:sz w:val="18"/>
                <w:szCs w:val="18"/>
                <w:lang w:val="es-ES_tradnl"/>
              </w:rPr>
            </w:pPr>
            <w:r w:rsidRPr="003921DF">
              <w:rPr>
                <w:rFonts w:ascii="Arial" w:hAnsi="Arial" w:eastAsia="Times New Roman" w:cs="Arial"/>
                <w:b/>
                <w:bCs/>
                <w:sz w:val="18"/>
                <w:szCs w:val="18"/>
                <w:lang w:val="es-ES_tradnl"/>
              </w:rPr>
              <w:t>(B)</w:t>
            </w:r>
          </w:p>
        </w:tc>
        <w:tc>
          <w:tcPr>
            <w:tcW w:w="1302" w:type="dxa"/>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8857B2" w:rsidR="008857B2" w:rsidP="008857B2" w:rsidRDefault="008857B2" w14:paraId="086CB0E7" w14:textId="77777777">
            <w:pPr>
              <w:spacing w:after="0" w:line="240" w:lineRule="auto"/>
              <w:jc w:val="center"/>
              <w:rPr>
                <w:rFonts w:ascii="Arial" w:hAnsi="Arial" w:eastAsia="Times New Roman" w:cs="Arial"/>
                <w:color w:val="000000"/>
                <w:sz w:val="18"/>
                <w:szCs w:val="18"/>
                <w:lang w:val="es-ES_tradnl"/>
              </w:rPr>
            </w:pPr>
            <w:r w:rsidRPr="008857B2">
              <w:rPr>
                <w:rFonts w:ascii="Arial" w:hAnsi="Arial" w:eastAsia="Times New Roman" w:cs="Arial"/>
                <w:color w:val="000000"/>
                <w:sz w:val="18"/>
                <w:szCs w:val="18"/>
                <w:lang w:val="es-ES_tradnl"/>
              </w:rPr>
              <w:t>Índice de Eficiencia</w:t>
            </w:r>
          </w:p>
          <w:p w:rsidRPr="003921DF" w:rsidR="008857B2" w:rsidP="008857B2" w:rsidRDefault="008857B2" w14:paraId="4CCB3781" w14:textId="77777777">
            <w:pPr>
              <w:spacing w:after="0" w:line="240" w:lineRule="auto"/>
              <w:jc w:val="center"/>
              <w:rPr>
                <w:rFonts w:ascii="Arial" w:hAnsi="Arial" w:eastAsia="Times New Roman" w:cs="Arial"/>
                <w:b/>
                <w:bCs/>
                <w:color w:val="000000"/>
                <w:sz w:val="18"/>
                <w:szCs w:val="18"/>
                <w:lang w:val="es-ES_tradnl"/>
              </w:rPr>
            </w:pPr>
            <w:r w:rsidRPr="003921DF">
              <w:rPr>
                <w:rFonts w:ascii="Arial" w:hAnsi="Arial" w:eastAsia="Times New Roman" w:cs="Arial"/>
                <w:b/>
                <w:bCs/>
                <w:color w:val="000000"/>
                <w:sz w:val="18"/>
                <w:szCs w:val="18"/>
                <w:lang w:val="es-ES_tradnl"/>
              </w:rPr>
              <w:t>A/B</w:t>
            </w:r>
          </w:p>
          <w:p w:rsidRPr="003921DF" w:rsidR="008857B2" w:rsidP="008857B2" w:rsidRDefault="008857B2" w14:paraId="2B1D2270" w14:textId="17BEDC9C">
            <w:pPr>
              <w:spacing w:after="0" w:line="240" w:lineRule="auto"/>
              <w:jc w:val="center"/>
              <w:rPr>
                <w:rFonts w:ascii="Arial" w:hAnsi="Arial" w:eastAsia="Times New Roman" w:cs="Arial"/>
                <w:b/>
                <w:bCs/>
                <w:color w:val="000000"/>
                <w:sz w:val="18"/>
                <w:szCs w:val="18"/>
                <w:lang w:val="es-ES_tradnl"/>
              </w:rPr>
            </w:pPr>
          </w:p>
          <w:p w:rsidRPr="003921DF" w:rsidR="008857B2" w:rsidP="008857B2" w:rsidRDefault="008857B2" w14:paraId="4E535409" w14:textId="05866C13">
            <w:pPr>
              <w:spacing w:after="0" w:line="240" w:lineRule="auto"/>
              <w:jc w:val="center"/>
              <w:rPr>
                <w:rFonts w:ascii="Arial" w:hAnsi="Arial" w:eastAsia="Times New Roman" w:cs="Arial"/>
                <w:sz w:val="18"/>
                <w:szCs w:val="18"/>
                <w:lang w:val="es-ES_tradnl"/>
              </w:rPr>
            </w:pPr>
          </w:p>
        </w:tc>
      </w:tr>
      <w:tr w:rsidRPr="003921DF" w:rsidR="001F5D7B" w:rsidTr="00974E6D" w14:paraId="60385796" w14:textId="77777777">
        <w:trPr>
          <w:trHeight w:val="255"/>
        </w:trPr>
        <w:tc>
          <w:tcPr>
            <w:tcW w:w="61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1F5D7B" w:rsidP="001F5D7B" w:rsidRDefault="001F5D7B" w14:paraId="5462753C" w14:textId="763E2E51">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Sin Proyecto</w:t>
            </w:r>
          </w:p>
        </w:tc>
      </w:tr>
      <w:tr w:rsidRPr="003921DF" w:rsidR="00974E6D" w:rsidTr="00974E6D" w14:paraId="030A3C44" w14:textId="77777777">
        <w:trPr>
          <w:trHeight w:val="255"/>
        </w:trPr>
        <w:tc>
          <w:tcPr>
            <w:tcW w:w="1718" w:type="dxa"/>
            <w:tcBorders>
              <w:top w:val="nil"/>
              <w:left w:val="single" w:color="auto" w:sz="4" w:space="0"/>
              <w:bottom w:val="single" w:color="auto" w:sz="4" w:space="0"/>
              <w:right w:val="single" w:color="auto" w:sz="4" w:space="0"/>
            </w:tcBorders>
            <w:shd w:val="clear" w:color="auto" w:fill="auto"/>
            <w:noWrap/>
            <w:vAlign w:val="center"/>
          </w:tcPr>
          <w:p w:rsidRPr="003921DF" w:rsidR="00974E6D" w:rsidP="00974E6D" w:rsidRDefault="00974E6D" w14:paraId="32493D6B" w14:textId="4AA09435">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2025</w:t>
            </w:r>
          </w:p>
        </w:tc>
        <w:tc>
          <w:tcPr>
            <w:tcW w:w="1468" w:type="dxa"/>
            <w:tcBorders>
              <w:top w:val="nil"/>
              <w:left w:val="nil"/>
              <w:bottom w:val="single" w:color="auto" w:sz="4" w:space="0"/>
              <w:right w:val="single" w:color="auto" w:sz="4" w:space="0"/>
            </w:tcBorders>
            <w:shd w:val="clear" w:color="auto" w:fill="auto"/>
            <w:noWrap/>
            <w:vAlign w:val="center"/>
          </w:tcPr>
          <w:p w:rsidRPr="00974E6D" w:rsidR="00974E6D" w:rsidP="00974E6D" w:rsidRDefault="00974E6D" w14:paraId="3EC5FEE6" w14:textId="0A893D82">
            <w:pPr>
              <w:spacing w:after="0" w:line="240" w:lineRule="auto"/>
              <w:jc w:val="right"/>
              <w:rPr>
                <w:rFonts w:ascii="Arial" w:hAnsi="Arial" w:eastAsia="Times New Roman" w:cs="Arial"/>
                <w:color w:val="000000"/>
                <w:sz w:val="18"/>
                <w:szCs w:val="18"/>
                <w:lang w:val="es-ES_tradnl"/>
              </w:rPr>
            </w:pPr>
            <w:r w:rsidRPr="00974E6D">
              <w:rPr>
                <w:rFonts w:ascii="Arial" w:hAnsi="Arial" w:cs="Arial"/>
                <w:color w:val="000000"/>
                <w:sz w:val="18"/>
                <w:szCs w:val="18"/>
              </w:rPr>
              <w:t>85,323,855.60</w:t>
            </w:r>
          </w:p>
        </w:tc>
        <w:tc>
          <w:tcPr>
            <w:tcW w:w="1618" w:type="dxa"/>
            <w:tcBorders>
              <w:top w:val="nil"/>
              <w:left w:val="nil"/>
              <w:bottom w:val="single" w:color="auto" w:sz="4" w:space="0"/>
              <w:right w:val="single" w:color="auto" w:sz="4" w:space="0"/>
            </w:tcBorders>
            <w:shd w:val="clear" w:color="auto" w:fill="auto"/>
            <w:noWrap/>
            <w:vAlign w:val="center"/>
          </w:tcPr>
          <w:p w:rsidRPr="00974E6D" w:rsidR="00974E6D" w:rsidP="00974E6D" w:rsidRDefault="00974E6D" w14:paraId="4CD08CE7" w14:textId="5645B3C5">
            <w:pPr>
              <w:spacing w:after="0" w:line="240" w:lineRule="auto"/>
              <w:jc w:val="center"/>
              <w:rPr>
                <w:rFonts w:ascii="Arial" w:hAnsi="Arial" w:eastAsia="Times New Roman" w:cs="Arial"/>
                <w:color w:val="000000"/>
                <w:sz w:val="18"/>
                <w:szCs w:val="18"/>
                <w:lang w:val="es-ES_tradnl"/>
              </w:rPr>
            </w:pPr>
            <w:r w:rsidRPr="00974E6D">
              <w:rPr>
                <w:rFonts w:ascii="Arial" w:hAnsi="Arial" w:cs="Arial"/>
                <w:color w:val="000000"/>
                <w:sz w:val="18"/>
                <w:szCs w:val="18"/>
              </w:rPr>
              <w:t>1,281,694,531.73</w:t>
            </w:r>
          </w:p>
        </w:tc>
        <w:tc>
          <w:tcPr>
            <w:tcW w:w="1302" w:type="dxa"/>
            <w:tcBorders>
              <w:top w:val="single" w:color="auto" w:sz="4" w:space="0"/>
              <w:left w:val="nil"/>
              <w:bottom w:val="single" w:color="auto" w:sz="4" w:space="0"/>
              <w:right w:val="single" w:color="auto" w:sz="4" w:space="0"/>
            </w:tcBorders>
            <w:shd w:val="clear" w:color="auto" w:fill="auto"/>
            <w:noWrap/>
            <w:vAlign w:val="center"/>
          </w:tcPr>
          <w:p w:rsidRPr="003921DF" w:rsidR="00974E6D" w:rsidP="00974E6D" w:rsidRDefault="00974E6D" w14:paraId="443A137B" w14:textId="6A447368">
            <w:pPr>
              <w:spacing w:after="0" w:line="240" w:lineRule="auto"/>
              <w:jc w:val="right"/>
              <w:rPr>
                <w:rFonts w:ascii="Arial" w:hAnsi="Arial" w:eastAsia="Times New Roman" w:cs="Arial"/>
                <w:sz w:val="18"/>
                <w:szCs w:val="18"/>
                <w:lang w:val="es-ES_tradnl"/>
              </w:rPr>
            </w:pPr>
            <w:r>
              <w:rPr>
                <w:rFonts w:ascii="Arial" w:hAnsi="Arial" w:eastAsia="Times New Roman" w:cs="Arial"/>
                <w:color w:val="000000"/>
                <w:sz w:val="18"/>
                <w:szCs w:val="18"/>
                <w:lang w:val="es-ES_tradnl"/>
              </w:rPr>
              <w:t>6.66</w:t>
            </w:r>
            <w:r w:rsidRPr="003921DF">
              <w:rPr>
                <w:rFonts w:ascii="Arial" w:hAnsi="Arial" w:eastAsia="Times New Roman" w:cs="Arial"/>
                <w:color w:val="000000"/>
                <w:sz w:val="18"/>
                <w:szCs w:val="18"/>
                <w:lang w:val="es-ES_tradnl"/>
              </w:rPr>
              <w:t>%</w:t>
            </w:r>
          </w:p>
        </w:tc>
      </w:tr>
      <w:tr w:rsidRPr="003921DF" w:rsidR="001F5D7B" w:rsidTr="00974E6D" w14:paraId="04CE32EC" w14:textId="77777777">
        <w:trPr>
          <w:trHeight w:val="255"/>
        </w:trPr>
        <w:tc>
          <w:tcPr>
            <w:tcW w:w="6106"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3921DF" w:rsidR="001F5D7B" w:rsidP="001F5D7B" w:rsidRDefault="001F5D7B" w14:paraId="1BF0ED59" w14:textId="7D3C0CE3">
            <w:pPr>
              <w:spacing w:after="0" w:line="240" w:lineRule="auto"/>
              <w:jc w:val="center"/>
              <w:rPr>
                <w:rFonts w:ascii="Arial" w:hAnsi="Arial" w:eastAsia="Times New Roman" w:cs="Arial"/>
                <w:color w:val="000000"/>
                <w:sz w:val="18"/>
                <w:szCs w:val="18"/>
                <w:lang w:val="es-ES_tradnl"/>
              </w:rPr>
            </w:pPr>
            <w:r>
              <w:rPr>
                <w:rFonts w:ascii="Arial" w:hAnsi="Arial" w:eastAsia="Times New Roman" w:cs="Arial"/>
                <w:color w:val="000000"/>
                <w:sz w:val="18"/>
                <w:szCs w:val="18"/>
                <w:lang w:val="es-ES_tradnl"/>
              </w:rPr>
              <w:t>Con proyecto</w:t>
            </w:r>
          </w:p>
        </w:tc>
      </w:tr>
      <w:tr w:rsidRPr="003921DF" w:rsidR="00974E6D" w:rsidTr="003C4992" w14:paraId="10781625" w14:textId="77777777">
        <w:trPr>
          <w:trHeight w:val="255"/>
        </w:trPr>
        <w:tc>
          <w:tcPr>
            <w:tcW w:w="1718" w:type="dxa"/>
            <w:tcBorders>
              <w:top w:val="nil"/>
              <w:left w:val="single" w:color="auto" w:sz="4" w:space="0"/>
              <w:bottom w:val="single" w:color="auto" w:sz="4" w:space="0"/>
              <w:right w:val="single" w:color="auto" w:sz="4" w:space="0"/>
            </w:tcBorders>
            <w:shd w:val="clear" w:color="auto" w:fill="D9D9D9" w:themeFill="background1" w:themeFillShade="D9"/>
            <w:noWrap/>
            <w:vAlign w:val="center"/>
            <w:hideMark/>
          </w:tcPr>
          <w:p w:rsidRPr="00832C11" w:rsidR="00974E6D" w:rsidP="00974E6D" w:rsidRDefault="00974E6D" w14:paraId="56ABA82D" w14:textId="197FD8BD">
            <w:pPr>
              <w:spacing w:after="0" w:line="240" w:lineRule="auto"/>
              <w:jc w:val="center"/>
              <w:rPr>
                <w:rFonts w:ascii="Arial" w:hAnsi="Arial" w:eastAsia="Times New Roman" w:cs="Arial"/>
                <w:b/>
                <w:bCs/>
                <w:color w:val="000000"/>
                <w:sz w:val="18"/>
                <w:szCs w:val="18"/>
                <w:lang w:val="es-ES_tradnl"/>
              </w:rPr>
            </w:pPr>
            <w:r w:rsidRPr="00832C11">
              <w:rPr>
                <w:rFonts w:ascii="Arial" w:hAnsi="Arial" w:eastAsia="Times New Roman" w:cs="Arial"/>
                <w:b/>
                <w:bCs/>
                <w:color w:val="000000"/>
                <w:sz w:val="18"/>
                <w:szCs w:val="18"/>
                <w:lang w:val="es-ES_tradnl"/>
              </w:rPr>
              <w:t>2025</w:t>
            </w:r>
          </w:p>
        </w:tc>
        <w:tc>
          <w:tcPr>
            <w:tcW w:w="1468" w:type="dxa"/>
            <w:tcBorders>
              <w:top w:val="nil"/>
              <w:left w:val="nil"/>
              <w:bottom w:val="single" w:color="auto" w:sz="4" w:space="0"/>
              <w:right w:val="single" w:color="auto" w:sz="4" w:space="0"/>
            </w:tcBorders>
            <w:shd w:val="clear" w:color="auto" w:fill="D9D9D9" w:themeFill="background1" w:themeFillShade="D9"/>
            <w:noWrap/>
            <w:vAlign w:val="center"/>
            <w:hideMark/>
          </w:tcPr>
          <w:p w:rsidRPr="00832C11" w:rsidR="00974E6D" w:rsidP="00974E6D" w:rsidRDefault="00974E6D" w14:paraId="125FA476" w14:textId="44A3BD24">
            <w:pPr>
              <w:spacing w:after="0" w:line="240" w:lineRule="auto"/>
              <w:jc w:val="right"/>
              <w:rPr>
                <w:rFonts w:ascii="Arial" w:hAnsi="Arial" w:eastAsia="Times New Roman" w:cs="Arial"/>
                <w:b/>
                <w:bCs/>
                <w:color w:val="000000"/>
                <w:sz w:val="18"/>
                <w:szCs w:val="18"/>
                <w:lang w:val="es-ES_tradnl"/>
              </w:rPr>
            </w:pPr>
            <w:r w:rsidRPr="00832C11">
              <w:rPr>
                <w:rFonts w:ascii="Arial" w:hAnsi="Arial" w:cs="Arial"/>
                <w:b/>
                <w:bCs/>
                <w:color w:val="000000"/>
                <w:sz w:val="18"/>
                <w:szCs w:val="18"/>
              </w:rPr>
              <w:t>90,062,933.42</w:t>
            </w:r>
          </w:p>
        </w:tc>
        <w:tc>
          <w:tcPr>
            <w:tcW w:w="1618" w:type="dxa"/>
            <w:tcBorders>
              <w:top w:val="nil"/>
              <w:left w:val="nil"/>
              <w:bottom w:val="single" w:color="auto" w:sz="4" w:space="0"/>
              <w:right w:val="single" w:color="auto" w:sz="4" w:space="0"/>
            </w:tcBorders>
            <w:shd w:val="clear" w:color="auto" w:fill="D9D9D9" w:themeFill="background1" w:themeFillShade="D9"/>
            <w:noWrap/>
            <w:vAlign w:val="center"/>
          </w:tcPr>
          <w:p w:rsidRPr="00832C11" w:rsidR="00974E6D" w:rsidP="00974E6D" w:rsidRDefault="00974E6D" w14:paraId="7A34FBBC" w14:textId="6F81BB06">
            <w:pPr>
              <w:spacing w:after="0" w:line="240" w:lineRule="auto"/>
              <w:jc w:val="center"/>
              <w:rPr>
                <w:rFonts w:ascii="Arial" w:hAnsi="Arial" w:eastAsia="Times New Roman" w:cs="Arial"/>
                <w:b/>
                <w:bCs/>
                <w:color w:val="000000"/>
                <w:sz w:val="18"/>
                <w:szCs w:val="18"/>
                <w:lang w:val="es-ES_tradnl"/>
              </w:rPr>
            </w:pPr>
            <w:r w:rsidRPr="00832C11">
              <w:rPr>
                <w:rFonts w:ascii="Arial" w:hAnsi="Arial" w:cs="Arial"/>
                <w:b/>
                <w:bCs/>
                <w:color w:val="000000"/>
                <w:sz w:val="18"/>
                <w:szCs w:val="18"/>
              </w:rPr>
              <w:t>1,539,369,678.47</w:t>
            </w:r>
          </w:p>
        </w:tc>
        <w:tc>
          <w:tcPr>
            <w:tcW w:w="1302" w:type="dxa"/>
            <w:tcBorders>
              <w:top w:val="single" w:color="auto" w:sz="4" w:space="0"/>
              <w:left w:val="nil"/>
              <w:bottom w:val="single" w:color="auto" w:sz="4" w:space="0"/>
              <w:right w:val="single" w:color="auto" w:sz="4" w:space="0"/>
            </w:tcBorders>
            <w:shd w:val="clear" w:color="auto" w:fill="D9D9D9" w:themeFill="background1" w:themeFillShade="D9"/>
            <w:noWrap/>
            <w:vAlign w:val="center"/>
          </w:tcPr>
          <w:p w:rsidRPr="00832C11" w:rsidR="00974E6D" w:rsidP="00974E6D" w:rsidRDefault="00974E6D" w14:paraId="25783AE4" w14:textId="57007050">
            <w:pPr>
              <w:spacing w:after="0" w:line="240" w:lineRule="auto"/>
              <w:jc w:val="right"/>
              <w:rPr>
                <w:rFonts w:ascii="Arial" w:hAnsi="Arial" w:eastAsia="Times New Roman" w:cs="Arial"/>
                <w:b/>
                <w:bCs/>
                <w:sz w:val="18"/>
                <w:szCs w:val="18"/>
                <w:lang w:val="es-ES_tradnl"/>
              </w:rPr>
            </w:pPr>
            <w:r w:rsidRPr="00832C11">
              <w:rPr>
                <w:rFonts w:ascii="Arial" w:hAnsi="Arial" w:cs="Arial"/>
                <w:b/>
                <w:bCs/>
                <w:color w:val="000000"/>
                <w:sz w:val="18"/>
                <w:szCs w:val="18"/>
              </w:rPr>
              <w:t>5.85%</w:t>
            </w:r>
          </w:p>
        </w:tc>
      </w:tr>
      <w:tr w:rsidRPr="00B778ED" w:rsidR="001F5D7B" w:rsidTr="003C4992" w14:paraId="790AAA6F" w14:textId="77777777">
        <w:trPr>
          <w:trHeight w:val="255"/>
        </w:trPr>
        <w:tc>
          <w:tcPr>
            <w:tcW w:w="6106" w:type="dxa"/>
            <w:gridSpan w:val="4"/>
            <w:tcBorders>
              <w:top w:val="single" w:color="auto" w:sz="4" w:space="0"/>
            </w:tcBorders>
            <w:shd w:val="clear" w:color="auto" w:fill="auto"/>
            <w:noWrap/>
            <w:vAlign w:val="center"/>
          </w:tcPr>
          <w:p w:rsidRPr="001F5D7B" w:rsidR="001F5D7B" w:rsidP="001F5D7B" w:rsidRDefault="001F5D7B" w14:paraId="404A2F70" w14:textId="77777777">
            <w:pPr>
              <w:spacing w:after="0" w:line="240" w:lineRule="auto"/>
              <w:rPr>
                <w:rFonts w:ascii="Arial" w:hAnsi="Arial" w:eastAsia="Times New Roman" w:cs="Arial"/>
                <w:sz w:val="16"/>
                <w:szCs w:val="16"/>
                <w:lang w:val="es-ES"/>
              </w:rPr>
            </w:pPr>
            <w:r w:rsidRPr="001F5D7B">
              <w:rPr>
                <w:rFonts w:ascii="Arial" w:hAnsi="Arial" w:eastAsia="Times New Roman" w:cs="Arial"/>
                <w:sz w:val="16"/>
                <w:szCs w:val="16"/>
                <w:lang w:val="es-ES"/>
              </w:rPr>
              <w:t>Fuente: Secretaría de Planificación/ SEPLAN</w:t>
            </w:r>
          </w:p>
        </w:tc>
      </w:tr>
    </w:tbl>
    <w:p w:rsidRPr="00A90356" w:rsidR="00A90356" w:rsidP="008857B2" w:rsidRDefault="008857B2" w14:paraId="303956D1" w14:textId="2F2979EB">
      <w:pPr>
        <w:pStyle w:val="Paragraph"/>
        <w:numPr>
          <w:ilvl w:val="1"/>
          <w:numId w:val="2"/>
        </w:numPr>
        <w:ind w:left="720" w:hanging="720"/>
        <w:outlineLvl w:val="9"/>
        <w:rPr>
          <w:rFonts w:ascii="Arial" w:hAnsi="Arial" w:cs="Arial"/>
          <w:sz w:val="22"/>
          <w:szCs w:val="22"/>
        </w:rPr>
      </w:pPr>
      <w:r>
        <w:rPr>
          <w:rFonts w:ascii="Arial" w:hAnsi="Arial" w:cs="Arial"/>
          <w:sz w:val="22"/>
          <w:szCs w:val="22"/>
        </w:rPr>
        <w:t>Conclusión, el Índice de eficiencia estimado considerando la recuperación de la recaudación con los dos casos presentados sería de 5.8</w:t>
      </w:r>
      <w:r w:rsidR="00974E6D">
        <w:rPr>
          <w:rFonts w:ascii="Arial" w:hAnsi="Arial" w:cs="Arial"/>
          <w:sz w:val="22"/>
          <w:szCs w:val="22"/>
        </w:rPr>
        <w:t>5</w:t>
      </w:r>
      <w:r>
        <w:rPr>
          <w:rFonts w:ascii="Arial" w:hAnsi="Arial" w:cs="Arial"/>
          <w:sz w:val="22"/>
          <w:szCs w:val="22"/>
        </w:rPr>
        <w:t xml:space="preserve">% </w:t>
      </w:r>
      <w:r w:rsidR="00974E6D">
        <w:rPr>
          <w:rFonts w:ascii="Arial" w:hAnsi="Arial" w:cs="Arial"/>
          <w:sz w:val="22"/>
          <w:szCs w:val="22"/>
        </w:rPr>
        <w:t>mejor</w:t>
      </w:r>
      <w:r>
        <w:rPr>
          <w:rFonts w:ascii="Arial" w:hAnsi="Arial" w:cs="Arial"/>
          <w:sz w:val="22"/>
          <w:szCs w:val="22"/>
        </w:rPr>
        <w:t xml:space="preserve"> que Índice de eficiencia </w:t>
      </w:r>
      <w:r w:rsidR="00974E6D">
        <w:rPr>
          <w:rFonts w:ascii="Arial" w:hAnsi="Arial" w:cs="Arial"/>
          <w:sz w:val="22"/>
          <w:szCs w:val="22"/>
        </w:rPr>
        <w:t>sin proyecto en</w:t>
      </w:r>
      <w:r>
        <w:rPr>
          <w:rFonts w:ascii="Arial" w:hAnsi="Arial" w:cs="Arial"/>
          <w:sz w:val="22"/>
          <w:szCs w:val="22"/>
        </w:rPr>
        <w:t xml:space="preserve"> 2025 de </w:t>
      </w:r>
      <w:r w:rsidR="00974E6D">
        <w:rPr>
          <w:rFonts w:ascii="Arial" w:hAnsi="Arial" w:cs="Arial"/>
          <w:sz w:val="22"/>
          <w:szCs w:val="22"/>
        </w:rPr>
        <w:t>6.66</w:t>
      </w:r>
      <w:r>
        <w:rPr>
          <w:rFonts w:ascii="Arial" w:hAnsi="Arial" w:cs="Arial"/>
          <w:sz w:val="22"/>
          <w:szCs w:val="22"/>
        </w:rPr>
        <w:t>%. Esto demuestra que hay espacio fiscal para alcanzar el resultado planificado.</w:t>
      </w:r>
    </w:p>
    <w:p w:rsidRPr="00B04658" w:rsidR="00F10D9A" w:rsidP="00E642A9" w:rsidRDefault="007E781F" w14:paraId="6D619D56" w14:textId="06C5E1BD">
      <w:pPr>
        <w:pStyle w:val="Chapter"/>
        <w:numPr>
          <w:ilvl w:val="0"/>
          <w:numId w:val="2"/>
        </w:numPr>
        <w:spacing w:before="120" w:after="120"/>
        <w:ind w:left="900" w:hanging="792"/>
        <w:jc w:val="left"/>
        <w:outlineLvl w:val="0"/>
        <w:rPr>
          <w:rFonts w:ascii="Arial" w:hAnsi="Arial" w:cs="Arial"/>
          <w:sz w:val="22"/>
          <w:szCs w:val="22"/>
          <w:lang w:val="es-ES_tradnl"/>
        </w:rPr>
      </w:pPr>
      <w:bookmarkStart w:name="_Toc11842575" w:id="21"/>
      <w:r w:rsidRPr="00B04658">
        <w:rPr>
          <w:rFonts w:ascii="Arial" w:hAnsi="Arial" w:cs="Arial"/>
          <w:sz w:val="22"/>
          <w:szCs w:val="22"/>
          <w:lang w:val="es-ES_tradnl"/>
        </w:rPr>
        <w:t>Análisis de Sensibilidad</w:t>
      </w:r>
      <w:bookmarkEnd w:id="21"/>
    </w:p>
    <w:p w:rsidRPr="00B04658" w:rsidR="00910BE0" w:rsidP="00E642A9" w:rsidRDefault="009254FE" w14:paraId="3BDBF034" w14:textId="1B54F64F">
      <w:pPr>
        <w:pStyle w:val="Paragraph"/>
        <w:numPr>
          <w:ilvl w:val="1"/>
          <w:numId w:val="2"/>
        </w:numPr>
        <w:ind w:left="720" w:hanging="720"/>
        <w:outlineLvl w:val="9"/>
        <w:rPr>
          <w:rFonts w:ascii="Arial" w:hAnsi="Arial" w:cs="Arial"/>
          <w:sz w:val="22"/>
          <w:szCs w:val="22"/>
          <w:lang w:val="es-ES_tradnl"/>
        </w:rPr>
      </w:pPr>
      <w:r w:rsidRPr="00B04658">
        <w:rPr>
          <w:rFonts w:ascii="Arial" w:hAnsi="Arial" w:cs="Arial"/>
          <w:sz w:val="22"/>
          <w:szCs w:val="22"/>
          <w:lang w:val="es-ES_tradnl"/>
        </w:rPr>
        <w:t xml:space="preserve">El análisis de sensibilidad </w:t>
      </w:r>
      <w:r w:rsidRPr="00B04658" w:rsidR="00064998">
        <w:rPr>
          <w:rFonts w:ascii="Arial" w:hAnsi="Arial" w:cs="Arial"/>
          <w:sz w:val="22"/>
          <w:szCs w:val="22"/>
          <w:lang w:val="es-ES_tradnl"/>
        </w:rPr>
        <w:t xml:space="preserve">estimó cual sería </w:t>
      </w:r>
      <w:r w:rsidR="005D2571">
        <w:rPr>
          <w:rFonts w:ascii="Arial" w:hAnsi="Arial" w:cs="Arial"/>
          <w:sz w:val="22"/>
          <w:szCs w:val="22"/>
          <w:lang w:val="es-ES_tradnl"/>
        </w:rPr>
        <w:t>el menor resultado del índice de eficiencia</w:t>
      </w:r>
      <w:r w:rsidRPr="00B04658" w:rsidR="002F168C">
        <w:rPr>
          <w:rFonts w:ascii="Arial" w:hAnsi="Arial" w:cs="Arial"/>
          <w:sz w:val="22"/>
          <w:szCs w:val="22"/>
          <w:lang w:val="es-ES_tradnl"/>
        </w:rPr>
        <w:t xml:space="preserve">, suficiente </w:t>
      </w:r>
      <w:r w:rsidRPr="00B04658" w:rsidR="00064998">
        <w:rPr>
          <w:rFonts w:ascii="Arial" w:hAnsi="Arial" w:cs="Arial"/>
          <w:sz w:val="22"/>
          <w:szCs w:val="22"/>
          <w:lang w:val="es-ES_tradnl"/>
        </w:rPr>
        <w:t xml:space="preserve">para que el proyecto </w:t>
      </w:r>
      <w:r w:rsidRPr="00B04658" w:rsidR="00316B69">
        <w:rPr>
          <w:rFonts w:ascii="Arial" w:hAnsi="Arial" w:cs="Arial"/>
          <w:sz w:val="22"/>
          <w:szCs w:val="22"/>
          <w:lang w:val="es-ES_tradnl"/>
        </w:rPr>
        <w:t xml:space="preserve">propuesto </w:t>
      </w:r>
      <w:r w:rsidRPr="00B04658" w:rsidR="00064998">
        <w:rPr>
          <w:rFonts w:ascii="Arial" w:hAnsi="Arial" w:cs="Arial"/>
          <w:sz w:val="22"/>
          <w:szCs w:val="22"/>
          <w:lang w:val="es-ES_tradnl"/>
        </w:rPr>
        <w:t>siguiese siendo efectivo</w:t>
      </w:r>
      <w:r w:rsidR="00832C11">
        <w:rPr>
          <w:rFonts w:ascii="Arial" w:hAnsi="Arial" w:cs="Arial"/>
          <w:sz w:val="22"/>
          <w:szCs w:val="22"/>
          <w:lang w:val="es-ES_tradnl"/>
        </w:rPr>
        <w:t xml:space="preserve"> en relación con los 3 proyectos del PROFISCO I comparados</w:t>
      </w:r>
      <w:r w:rsidRPr="00B04658" w:rsidR="00064998">
        <w:rPr>
          <w:rFonts w:ascii="Arial" w:hAnsi="Arial" w:cs="Arial"/>
          <w:sz w:val="22"/>
          <w:szCs w:val="22"/>
          <w:lang w:val="es-ES_tradnl"/>
        </w:rPr>
        <w:t>. La Tabla</w:t>
      </w:r>
      <w:r w:rsidRPr="00B04658" w:rsidR="00E642A9">
        <w:rPr>
          <w:rFonts w:ascii="Arial" w:hAnsi="Arial" w:cs="Arial"/>
          <w:sz w:val="22"/>
          <w:szCs w:val="22"/>
          <w:lang w:val="es-ES_tradnl"/>
        </w:rPr>
        <w:t> </w:t>
      </w:r>
      <w:r w:rsidR="00FD7B80">
        <w:rPr>
          <w:rFonts w:ascii="Arial" w:hAnsi="Arial" w:cs="Arial"/>
          <w:sz w:val="22"/>
          <w:szCs w:val="22"/>
          <w:lang w:val="es-ES_tradnl"/>
        </w:rPr>
        <w:t>5</w:t>
      </w:r>
      <w:r w:rsidRPr="00B04658" w:rsidR="00064998">
        <w:rPr>
          <w:rFonts w:ascii="Arial" w:hAnsi="Arial" w:cs="Arial"/>
          <w:sz w:val="22"/>
          <w:szCs w:val="22"/>
          <w:lang w:val="es-ES_tradnl"/>
        </w:rPr>
        <w:t xml:space="preserve"> a continuación estima que mismo con </w:t>
      </w:r>
      <w:r w:rsidR="005D2571">
        <w:rPr>
          <w:rFonts w:ascii="Arial" w:hAnsi="Arial" w:cs="Arial"/>
          <w:sz w:val="22"/>
          <w:szCs w:val="22"/>
          <w:lang w:val="es-ES_tradnl"/>
        </w:rPr>
        <w:t xml:space="preserve">un índice de eficiencia de </w:t>
      </w:r>
      <w:r w:rsidR="00CC5B6E">
        <w:rPr>
          <w:rFonts w:ascii="Arial" w:hAnsi="Arial" w:cs="Arial"/>
          <w:sz w:val="22"/>
          <w:szCs w:val="22"/>
          <w:lang w:val="es-ES_tradnl"/>
        </w:rPr>
        <w:t>17.81</w:t>
      </w:r>
      <w:r w:rsidR="005D2571">
        <w:rPr>
          <w:rFonts w:ascii="Arial" w:hAnsi="Arial" w:cs="Arial"/>
          <w:sz w:val="22"/>
          <w:szCs w:val="22"/>
          <w:lang w:val="es-ES_tradnl"/>
        </w:rPr>
        <w:t>%</w:t>
      </w:r>
      <w:r w:rsidRPr="00B04658" w:rsidR="002F168C">
        <w:rPr>
          <w:rFonts w:ascii="Arial" w:hAnsi="Arial" w:cs="Arial"/>
          <w:sz w:val="22"/>
          <w:szCs w:val="22"/>
          <w:lang w:val="es-ES_tradnl"/>
        </w:rPr>
        <w:t>, el proyecto seguiría siendo efectivo</w:t>
      </w:r>
      <w:r w:rsidR="005D2571">
        <w:rPr>
          <w:rFonts w:ascii="Arial" w:hAnsi="Arial" w:cs="Arial"/>
          <w:sz w:val="22"/>
          <w:szCs w:val="22"/>
          <w:lang w:val="es-ES_tradnl"/>
        </w:rPr>
        <w:t>, con un CEM de 1,</w:t>
      </w:r>
      <w:r w:rsidR="00CC5B6E">
        <w:rPr>
          <w:rFonts w:ascii="Arial" w:hAnsi="Arial" w:cs="Arial"/>
          <w:sz w:val="22"/>
          <w:szCs w:val="22"/>
          <w:lang w:val="es-ES_tradnl"/>
        </w:rPr>
        <w:t>853,301</w:t>
      </w:r>
      <w:r w:rsidR="005D2571">
        <w:rPr>
          <w:rFonts w:ascii="Arial" w:hAnsi="Arial" w:cs="Arial"/>
          <w:sz w:val="22"/>
          <w:szCs w:val="22"/>
          <w:lang w:val="es-ES_tradnl"/>
        </w:rPr>
        <w:t xml:space="preserve"> mejor que la media ponderada de los </w:t>
      </w:r>
      <w:r w:rsidR="004E4810">
        <w:rPr>
          <w:rFonts w:ascii="Arial" w:hAnsi="Arial" w:cs="Arial"/>
          <w:sz w:val="22"/>
          <w:szCs w:val="22"/>
          <w:lang w:val="es-ES_tradnl"/>
        </w:rPr>
        <w:t>tres</w:t>
      </w:r>
      <w:r w:rsidR="005D2571">
        <w:rPr>
          <w:rFonts w:ascii="Arial" w:hAnsi="Arial" w:cs="Arial"/>
          <w:sz w:val="22"/>
          <w:szCs w:val="22"/>
          <w:lang w:val="es-ES_tradnl"/>
        </w:rPr>
        <w:t xml:space="preserve"> estados de 1,</w:t>
      </w:r>
      <w:r w:rsidR="00CC5B6E">
        <w:rPr>
          <w:rFonts w:ascii="Arial" w:hAnsi="Arial" w:cs="Arial"/>
          <w:sz w:val="22"/>
          <w:szCs w:val="22"/>
          <w:lang w:val="es-ES_tradnl"/>
        </w:rPr>
        <w:t>928,049</w:t>
      </w:r>
      <w:r w:rsidR="005D2571">
        <w:rPr>
          <w:rFonts w:ascii="Arial" w:hAnsi="Arial" w:cs="Arial"/>
          <w:sz w:val="22"/>
          <w:szCs w:val="22"/>
          <w:lang w:val="es-ES_tradnl"/>
        </w:rPr>
        <w:t>.</w:t>
      </w:r>
      <w:r w:rsidRPr="00B04658" w:rsidR="002F168C">
        <w:rPr>
          <w:rFonts w:ascii="Arial" w:hAnsi="Arial" w:cs="Arial"/>
          <w:sz w:val="22"/>
          <w:szCs w:val="22"/>
          <w:lang w:val="es-ES_tradnl"/>
        </w:rPr>
        <w:tab/>
      </w:r>
    </w:p>
    <w:tbl>
      <w:tblPr>
        <w:tblW w:w="8581" w:type="dxa"/>
        <w:tblInd w:w="990" w:type="dxa"/>
        <w:tblLook w:val="04A0" w:firstRow="1" w:lastRow="0" w:firstColumn="1" w:lastColumn="0" w:noHBand="0" w:noVBand="1"/>
      </w:tblPr>
      <w:tblGrid>
        <w:gridCol w:w="2340"/>
        <w:gridCol w:w="1366"/>
        <w:gridCol w:w="1107"/>
        <w:gridCol w:w="1343"/>
        <w:gridCol w:w="1177"/>
        <w:gridCol w:w="1248"/>
      </w:tblGrid>
      <w:tr w:rsidRPr="00B456BF" w:rsidR="005D2571" w:rsidTr="00CC5B6E" w14:paraId="463C35F2" w14:textId="77777777">
        <w:trPr>
          <w:trHeight w:val="188"/>
        </w:trPr>
        <w:tc>
          <w:tcPr>
            <w:tcW w:w="8581" w:type="dxa"/>
            <w:gridSpan w:val="6"/>
            <w:tcBorders>
              <w:bottom w:val="single" w:color="auto" w:sz="4" w:space="0"/>
            </w:tcBorders>
            <w:shd w:val="clear" w:color="auto" w:fill="auto"/>
            <w:vAlign w:val="center"/>
          </w:tcPr>
          <w:p w:rsidR="005D2571" w:rsidP="004E4810" w:rsidRDefault="005D2571" w14:paraId="1F91A8E7" w14:textId="59C1514E">
            <w:pPr>
              <w:spacing w:after="0" w:line="240" w:lineRule="auto"/>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Cuadro </w:t>
            </w:r>
            <w:r>
              <w:rPr>
                <w:rFonts w:ascii="Arial" w:hAnsi="Arial" w:eastAsia="Times New Roman" w:cs="Arial"/>
                <w:b/>
                <w:bCs/>
                <w:sz w:val="18"/>
                <w:szCs w:val="18"/>
                <w:lang w:val="es-ES_tradnl"/>
              </w:rPr>
              <w:t>5</w:t>
            </w:r>
            <w:r w:rsidR="004E4810">
              <w:rPr>
                <w:rFonts w:ascii="Arial" w:hAnsi="Arial" w:eastAsia="Times New Roman" w:cs="Arial"/>
                <w:b/>
                <w:bCs/>
                <w:sz w:val="18"/>
                <w:szCs w:val="18"/>
                <w:lang w:val="es-ES_tradnl"/>
              </w:rPr>
              <w:t xml:space="preserve">. </w:t>
            </w:r>
            <w:r w:rsidRPr="00EB1400">
              <w:rPr>
                <w:rFonts w:ascii="Arial" w:hAnsi="Arial" w:eastAsia="Times New Roman" w:cs="Arial"/>
                <w:b/>
                <w:bCs/>
                <w:sz w:val="18"/>
                <w:szCs w:val="18"/>
                <w:lang w:val="es-ES_tradnl"/>
              </w:rPr>
              <w:t>Estimación del Costo-Eficacia del Proyecto</w:t>
            </w:r>
            <w:r>
              <w:rPr>
                <w:rFonts w:ascii="Arial" w:hAnsi="Arial" w:eastAsia="Times New Roman" w:cs="Arial"/>
                <w:b/>
                <w:bCs/>
                <w:sz w:val="18"/>
                <w:szCs w:val="18"/>
                <w:lang w:val="es-ES_tradnl"/>
              </w:rPr>
              <w:t xml:space="preserve"> (R$)</w:t>
            </w:r>
          </w:p>
          <w:p w:rsidRPr="00EB1400" w:rsidR="005D2571" w:rsidP="004E4810" w:rsidRDefault="005D2571" w14:paraId="728728FC" w14:textId="7BEF95BD">
            <w:pPr>
              <w:spacing w:after="0" w:line="240" w:lineRule="auto"/>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Sensibilidad</w:t>
            </w:r>
          </w:p>
        </w:tc>
      </w:tr>
      <w:tr w:rsidRPr="00EB1400" w:rsidR="005D2571" w:rsidTr="00CC5B6E" w14:paraId="077CF3F3" w14:textId="77777777">
        <w:trPr>
          <w:trHeight w:val="688"/>
        </w:trPr>
        <w:tc>
          <w:tcPr>
            <w:tcW w:w="2340"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EB1400" w:rsidR="005D2571" w:rsidP="00B062CC" w:rsidRDefault="005D2571" w14:paraId="0EEE5C0F"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Estados PROFISCO I</w:t>
            </w:r>
          </w:p>
        </w:tc>
        <w:tc>
          <w:tcPr>
            <w:tcW w:w="1366" w:type="dxa"/>
            <w:tcBorders>
              <w:top w:val="single" w:color="auto" w:sz="4" w:space="0"/>
              <w:left w:val="nil"/>
              <w:bottom w:val="single" w:color="auto" w:sz="4" w:space="0"/>
              <w:right w:val="single" w:color="auto" w:sz="4" w:space="0"/>
            </w:tcBorders>
            <w:shd w:val="clear" w:color="auto" w:fill="BFBFBF" w:themeFill="background1" w:themeFillShade="BF"/>
            <w:vAlign w:val="center"/>
          </w:tcPr>
          <w:p w:rsidRPr="00EB1400" w:rsidR="005D2571" w:rsidP="00B062CC" w:rsidRDefault="005D2571" w14:paraId="694E6870"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Costo </w:t>
            </w:r>
            <w:r>
              <w:rPr>
                <w:rFonts w:ascii="Arial" w:hAnsi="Arial" w:eastAsia="Times New Roman" w:cs="Arial"/>
                <w:b/>
                <w:bCs/>
                <w:sz w:val="18"/>
                <w:szCs w:val="18"/>
                <w:lang w:val="es-ES_tradnl"/>
              </w:rPr>
              <w:t>del Proyecto</w:t>
            </w:r>
            <w:r w:rsidRPr="00EB1400">
              <w:rPr>
                <w:rFonts w:ascii="Arial" w:hAnsi="Arial" w:eastAsia="Times New Roman" w:cs="Arial"/>
                <w:b/>
                <w:bCs/>
                <w:sz w:val="18"/>
                <w:szCs w:val="18"/>
                <w:lang w:val="es-ES_tradnl"/>
              </w:rPr>
              <w:t xml:space="preserve"> (C)</w:t>
            </w:r>
          </w:p>
        </w:tc>
        <w:tc>
          <w:tcPr>
            <w:tcW w:w="1107" w:type="dxa"/>
            <w:tcBorders>
              <w:top w:val="single" w:color="auto" w:sz="4" w:space="0"/>
              <w:left w:val="nil"/>
              <w:bottom w:val="single" w:color="auto" w:sz="4" w:space="0"/>
              <w:right w:val="single" w:color="auto" w:sz="4" w:space="0"/>
            </w:tcBorders>
            <w:shd w:val="clear" w:color="auto" w:fill="BFBFBF" w:themeFill="background1" w:themeFillShade="BF"/>
            <w:vAlign w:val="center"/>
          </w:tcPr>
          <w:p w:rsidRPr="00EB1400" w:rsidR="005D2571" w:rsidP="00B062CC" w:rsidRDefault="005D2571" w14:paraId="00098B59"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Eficiencia antes</w:t>
            </w:r>
          </w:p>
        </w:tc>
        <w:tc>
          <w:tcPr>
            <w:tcW w:w="1343" w:type="dxa"/>
            <w:tcBorders>
              <w:top w:val="single" w:color="auto" w:sz="4" w:space="0"/>
              <w:left w:val="nil"/>
              <w:bottom w:val="single" w:color="auto" w:sz="4" w:space="0"/>
              <w:right w:val="nil"/>
            </w:tcBorders>
            <w:shd w:val="clear" w:color="auto" w:fill="BFBFBF" w:themeFill="background1" w:themeFillShade="BF"/>
            <w:vAlign w:val="center"/>
          </w:tcPr>
          <w:p w:rsidRPr="00EB1400" w:rsidR="005D2571" w:rsidP="00B062CC" w:rsidRDefault="005D2571" w14:paraId="09339613"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Eficiencia Después</w:t>
            </w:r>
          </w:p>
        </w:tc>
        <w:tc>
          <w:tcPr>
            <w:tcW w:w="1177"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tcPr>
          <w:p w:rsidRPr="00EB1400" w:rsidR="005D2571" w:rsidP="00B062CC" w:rsidRDefault="005D2571" w14:paraId="1B1107FC" w14:textId="77777777">
            <w:pPr>
              <w:jc w:val="center"/>
              <w:rPr>
                <w:rFonts w:ascii="Arial" w:hAnsi="Arial" w:eastAsia="Times New Roman" w:cs="Arial"/>
                <w:b/>
                <w:bCs/>
                <w:sz w:val="18"/>
                <w:szCs w:val="18"/>
                <w:lang w:val="es-ES_tradnl"/>
              </w:rPr>
            </w:pPr>
            <w:r>
              <w:rPr>
                <w:rFonts w:ascii="Arial" w:hAnsi="Arial" w:eastAsia="Times New Roman" w:cs="Arial"/>
                <w:b/>
                <w:bCs/>
                <w:sz w:val="18"/>
                <w:szCs w:val="18"/>
                <w:lang w:val="es-ES_tradnl"/>
              </w:rPr>
              <w:t>Efectividad</w:t>
            </w:r>
            <w:r w:rsidRPr="00EB1400">
              <w:rPr>
                <w:rFonts w:ascii="Arial" w:hAnsi="Arial" w:eastAsia="Times New Roman" w:cs="Arial"/>
                <w:b/>
                <w:bCs/>
                <w:sz w:val="18"/>
                <w:szCs w:val="18"/>
                <w:lang w:val="es-ES_tradnl"/>
              </w:rPr>
              <w:t xml:space="preserve"> (E)</w:t>
            </w:r>
          </w:p>
        </w:tc>
        <w:tc>
          <w:tcPr>
            <w:tcW w:w="1248"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hideMark/>
          </w:tcPr>
          <w:p w:rsidRPr="00EB1400" w:rsidR="005D2571" w:rsidP="00B062CC" w:rsidRDefault="005D2571" w14:paraId="776C0EB3" w14:textId="77777777">
            <w:pPr>
              <w:jc w:val="center"/>
              <w:rPr>
                <w:rFonts w:ascii="Arial" w:hAnsi="Arial" w:eastAsia="Times New Roman" w:cs="Arial"/>
                <w:b/>
                <w:bCs/>
                <w:sz w:val="18"/>
                <w:szCs w:val="18"/>
                <w:lang w:val="es-ES_tradnl"/>
              </w:rPr>
            </w:pPr>
            <w:r w:rsidRPr="00EB1400">
              <w:rPr>
                <w:rFonts w:ascii="Arial" w:hAnsi="Arial" w:eastAsia="Times New Roman" w:cs="Arial"/>
                <w:b/>
                <w:bCs/>
                <w:sz w:val="18"/>
                <w:szCs w:val="18"/>
                <w:lang w:val="es-ES_tradnl"/>
              </w:rPr>
              <w:t xml:space="preserve">CEM = </w:t>
            </w:r>
            <w:r>
              <w:rPr>
                <w:rFonts w:ascii="Arial" w:hAnsi="Arial" w:eastAsia="Times New Roman" w:cs="Arial"/>
                <w:b/>
                <w:bCs/>
                <w:sz w:val="18"/>
                <w:szCs w:val="18"/>
                <w:lang w:val="es-ES_tradnl"/>
              </w:rPr>
              <w:t>C/E</w:t>
            </w:r>
          </w:p>
        </w:tc>
      </w:tr>
      <w:tr w:rsidRPr="00955DA0" w:rsidR="00CC5B6E" w:rsidTr="00CC5B6E" w14:paraId="77939C8E" w14:textId="77777777">
        <w:trPr>
          <w:trHeight w:val="391"/>
        </w:trPr>
        <w:tc>
          <w:tcPr>
            <w:tcW w:w="2340" w:type="dxa"/>
            <w:tcBorders>
              <w:top w:val="single" w:color="auto" w:sz="4" w:space="0"/>
              <w:left w:val="single" w:color="auto" w:sz="4" w:space="0"/>
              <w:bottom w:val="nil"/>
              <w:right w:val="single" w:color="auto" w:sz="4" w:space="0"/>
            </w:tcBorders>
            <w:shd w:val="clear" w:color="auto" w:fill="auto"/>
            <w:noWrap/>
            <w:vAlign w:val="center"/>
            <w:hideMark/>
          </w:tcPr>
          <w:p w:rsidRPr="00FD7B80" w:rsidR="00CC5B6E" w:rsidP="00CC5B6E" w:rsidRDefault="00CC5B6E" w14:paraId="5FA75BC3" w14:textId="77777777">
            <w:pPr>
              <w:spacing w:after="0" w:line="240" w:lineRule="auto"/>
              <w:rPr>
                <w:rFonts w:ascii="Arial" w:hAnsi="Arial" w:eastAsia="Times New Roman" w:cs="Arial"/>
                <w:color w:val="000000"/>
                <w:sz w:val="18"/>
                <w:szCs w:val="18"/>
                <w:lang w:val="pt-BR"/>
              </w:rPr>
            </w:pPr>
            <w:r w:rsidRPr="00FD7B80">
              <w:rPr>
                <w:rFonts w:ascii="Arial" w:hAnsi="Arial" w:eastAsia="Times New Roman" w:cs="Arial"/>
                <w:color w:val="000000"/>
                <w:sz w:val="18"/>
                <w:szCs w:val="18"/>
                <w:lang w:val="pt-BR"/>
              </w:rPr>
              <w:t>Mato Groso do Sul (MTS)</w:t>
            </w:r>
          </w:p>
        </w:tc>
        <w:tc>
          <w:tcPr>
            <w:tcW w:w="1366" w:type="dxa"/>
            <w:tcBorders>
              <w:top w:val="single" w:color="auto" w:sz="4" w:space="0"/>
              <w:left w:val="single" w:color="auto" w:sz="4" w:space="0"/>
              <w:bottom w:val="nil"/>
              <w:right w:val="single" w:color="auto" w:sz="4" w:space="0"/>
            </w:tcBorders>
            <w:shd w:val="clear" w:color="auto" w:fill="auto"/>
            <w:noWrap/>
          </w:tcPr>
          <w:p w:rsidRPr="00955DA0" w:rsidR="00CC5B6E" w:rsidP="00CC5B6E" w:rsidRDefault="00CC5B6E" w14:paraId="3278214E" w14:textId="5BC38763">
            <w:pPr>
              <w:spacing w:after="0" w:line="240" w:lineRule="auto"/>
              <w:jc w:val="right"/>
              <w:rPr>
                <w:rFonts w:ascii="Arial" w:hAnsi="Arial" w:eastAsia="Times New Roman" w:cs="Arial"/>
                <w:color w:val="000000"/>
                <w:sz w:val="18"/>
                <w:szCs w:val="18"/>
                <w:lang w:val="es-ES_tradnl"/>
              </w:rPr>
            </w:pPr>
            <w:r w:rsidRPr="00D5156E">
              <w:t>16,724,915</w:t>
            </w:r>
          </w:p>
        </w:tc>
        <w:tc>
          <w:tcPr>
            <w:tcW w:w="1107" w:type="dxa"/>
            <w:tcBorders>
              <w:top w:val="single" w:color="auto" w:sz="4" w:space="0"/>
              <w:left w:val="single" w:color="auto" w:sz="4" w:space="0"/>
              <w:bottom w:val="nil"/>
              <w:right w:val="single" w:color="auto" w:sz="4" w:space="0"/>
            </w:tcBorders>
            <w:shd w:val="clear" w:color="auto" w:fill="auto"/>
            <w:noWrap/>
            <w:vAlign w:val="center"/>
          </w:tcPr>
          <w:p w:rsidRPr="00955DA0" w:rsidR="00CC5B6E" w:rsidP="00CC5B6E" w:rsidRDefault="00CC5B6E" w14:paraId="45A28288"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7.95</w:t>
            </w:r>
          </w:p>
        </w:tc>
        <w:tc>
          <w:tcPr>
            <w:tcW w:w="1343" w:type="dxa"/>
            <w:tcBorders>
              <w:top w:val="single" w:color="auto" w:sz="4" w:space="0"/>
              <w:left w:val="single" w:color="auto" w:sz="4" w:space="0"/>
              <w:bottom w:val="nil"/>
              <w:right w:val="single" w:color="auto" w:sz="4" w:space="0"/>
            </w:tcBorders>
            <w:shd w:val="clear" w:color="auto" w:fill="auto"/>
            <w:noWrap/>
            <w:vAlign w:val="center"/>
          </w:tcPr>
          <w:p w:rsidRPr="00955DA0" w:rsidR="00CC5B6E" w:rsidP="00CC5B6E" w:rsidRDefault="00CC5B6E" w14:paraId="0676630B"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7.56</w:t>
            </w:r>
          </w:p>
        </w:tc>
        <w:tc>
          <w:tcPr>
            <w:tcW w:w="1177" w:type="dxa"/>
            <w:tcBorders>
              <w:top w:val="single" w:color="auto" w:sz="4" w:space="0"/>
              <w:left w:val="single" w:color="auto" w:sz="4" w:space="0"/>
              <w:bottom w:val="nil"/>
              <w:right w:val="single" w:color="auto" w:sz="4" w:space="0"/>
            </w:tcBorders>
            <w:shd w:val="clear" w:color="auto" w:fill="auto"/>
            <w:noWrap/>
            <w:vAlign w:val="center"/>
          </w:tcPr>
          <w:p w:rsidRPr="00955DA0" w:rsidR="00CC5B6E" w:rsidP="00CC5B6E" w:rsidRDefault="00CC5B6E" w14:paraId="06C242FD"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4.91</w:t>
            </w:r>
          </w:p>
        </w:tc>
        <w:tc>
          <w:tcPr>
            <w:tcW w:w="1248" w:type="dxa"/>
            <w:tcBorders>
              <w:top w:val="single" w:color="auto" w:sz="4" w:space="0"/>
              <w:left w:val="single" w:color="auto" w:sz="4" w:space="0"/>
              <w:bottom w:val="nil"/>
              <w:right w:val="single" w:color="auto" w:sz="4" w:space="0"/>
            </w:tcBorders>
            <w:shd w:val="clear" w:color="auto" w:fill="auto"/>
            <w:noWrap/>
            <w:hideMark/>
          </w:tcPr>
          <w:p w:rsidRPr="00955DA0" w:rsidR="00CC5B6E" w:rsidP="00CC5B6E" w:rsidRDefault="00CC5B6E" w14:paraId="65909AE8" w14:textId="3EAE90BC">
            <w:pPr>
              <w:spacing w:after="0" w:line="240" w:lineRule="auto"/>
              <w:jc w:val="right"/>
              <w:rPr>
                <w:rFonts w:ascii="Arial" w:hAnsi="Arial" w:eastAsia="Times New Roman" w:cs="Arial"/>
                <w:color w:val="000000"/>
                <w:sz w:val="18"/>
                <w:szCs w:val="18"/>
                <w:lang w:val="es-ES_tradnl"/>
              </w:rPr>
            </w:pPr>
            <w:r w:rsidRPr="00AA70FE">
              <w:t>3,409,310</w:t>
            </w:r>
          </w:p>
        </w:tc>
      </w:tr>
      <w:tr w:rsidRPr="00955DA0" w:rsidR="00CC5B6E" w:rsidTr="00CC5B6E" w14:paraId="6BCF898D" w14:textId="77777777">
        <w:trPr>
          <w:trHeight w:val="158"/>
        </w:trPr>
        <w:tc>
          <w:tcPr>
            <w:tcW w:w="2340" w:type="dxa"/>
            <w:tcBorders>
              <w:top w:val="nil"/>
              <w:left w:val="single" w:color="auto" w:sz="4" w:space="0"/>
              <w:bottom w:val="nil"/>
              <w:right w:val="single" w:color="auto" w:sz="4" w:space="0"/>
            </w:tcBorders>
            <w:shd w:val="clear" w:color="auto" w:fill="auto"/>
            <w:noWrap/>
            <w:vAlign w:val="center"/>
            <w:hideMark/>
          </w:tcPr>
          <w:p w:rsidRPr="00955DA0" w:rsidR="00CC5B6E" w:rsidP="00CC5B6E" w:rsidRDefault="00CC5B6E" w14:paraId="74E9F176"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Piauí (PI)</w:t>
            </w:r>
          </w:p>
        </w:tc>
        <w:tc>
          <w:tcPr>
            <w:tcW w:w="1366" w:type="dxa"/>
            <w:tcBorders>
              <w:top w:val="nil"/>
              <w:left w:val="single" w:color="auto" w:sz="4" w:space="0"/>
              <w:bottom w:val="nil"/>
              <w:right w:val="single" w:color="auto" w:sz="4" w:space="0"/>
            </w:tcBorders>
            <w:shd w:val="clear" w:color="auto" w:fill="auto"/>
            <w:noWrap/>
          </w:tcPr>
          <w:p w:rsidRPr="00955DA0" w:rsidR="00CC5B6E" w:rsidP="00CC5B6E" w:rsidRDefault="00CC5B6E" w14:paraId="4DE14210" w14:textId="300846A6">
            <w:pPr>
              <w:spacing w:after="0" w:line="240" w:lineRule="auto"/>
              <w:jc w:val="right"/>
              <w:rPr>
                <w:rFonts w:ascii="Arial" w:hAnsi="Arial" w:eastAsia="Times New Roman" w:cs="Arial"/>
                <w:color w:val="000000"/>
                <w:sz w:val="18"/>
                <w:szCs w:val="18"/>
                <w:lang w:val="es-ES_tradnl"/>
              </w:rPr>
            </w:pPr>
            <w:r w:rsidRPr="00D5156E">
              <w:t>23,521,254</w:t>
            </w:r>
          </w:p>
        </w:tc>
        <w:tc>
          <w:tcPr>
            <w:tcW w:w="1107" w:type="dxa"/>
            <w:tcBorders>
              <w:top w:val="nil"/>
              <w:left w:val="single" w:color="auto" w:sz="4" w:space="0"/>
              <w:bottom w:val="nil"/>
              <w:right w:val="single" w:color="auto" w:sz="4" w:space="0"/>
            </w:tcBorders>
            <w:shd w:val="clear" w:color="auto" w:fill="auto"/>
            <w:noWrap/>
            <w:vAlign w:val="center"/>
          </w:tcPr>
          <w:p w:rsidRPr="00955DA0" w:rsidR="00CC5B6E" w:rsidP="00CC5B6E" w:rsidRDefault="00CC5B6E" w14:paraId="55B045F0"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9.24</w:t>
            </w:r>
          </w:p>
        </w:tc>
        <w:tc>
          <w:tcPr>
            <w:tcW w:w="1343" w:type="dxa"/>
            <w:tcBorders>
              <w:top w:val="nil"/>
              <w:left w:val="single" w:color="auto" w:sz="4" w:space="0"/>
              <w:bottom w:val="nil"/>
              <w:right w:val="single" w:color="auto" w:sz="4" w:space="0"/>
            </w:tcBorders>
            <w:shd w:val="clear" w:color="auto" w:fill="auto"/>
            <w:noWrap/>
            <w:vAlign w:val="center"/>
          </w:tcPr>
          <w:p w:rsidRPr="00955DA0" w:rsidR="00CC5B6E" w:rsidP="00CC5B6E" w:rsidRDefault="00CC5B6E" w14:paraId="6677F821"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6.21</w:t>
            </w:r>
          </w:p>
        </w:tc>
        <w:tc>
          <w:tcPr>
            <w:tcW w:w="1177" w:type="dxa"/>
            <w:tcBorders>
              <w:top w:val="nil"/>
              <w:left w:val="single" w:color="auto" w:sz="4" w:space="0"/>
              <w:bottom w:val="nil"/>
              <w:right w:val="single" w:color="auto" w:sz="4" w:space="0"/>
            </w:tcBorders>
            <w:shd w:val="clear" w:color="auto" w:fill="auto"/>
            <w:noWrap/>
            <w:vAlign w:val="center"/>
          </w:tcPr>
          <w:p w:rsidRPr="00955DA0" w:rsidR="00CC5B6E" w:rsidP="00CC5B6E" w:rsidRDefault="00CC5B6E" w14:paraId="2376F211"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32.79</w:t>
            </w:r>
          </w:p>
        </w:tc>
        <w:tc>
          <w:tcPr>
            <w:tcW w:w="1248" w:type="dxa"/>
            <w:tcBorders>
              <w:top w:val="nil"/>
              <w:left w:val="single" w:color="auto" w:sz="4" w:space="0"/>
              <w:bottom w:val="nil"/>
              <w:right w:val="single" w:color="auto" w:sz="4" w:space="0"/>
            </w:tcBorders>
            <w:shd w:val="clear" w:color="auto" w:fill="auto"/>
            <w:noWrap/>
            <w:hideMark/>
          </w:tcPr>
          <w:p w:rsidRPr="00955DA0" w:rsidR="00CC5B6E" w:rsidP="00CC5B6E" w:rsidRDefault="00CC5B6E" w14:paraId="2531351E" w14:textId="1667A36C">
            <w:pPr>
              <w:spacing w:after="0" w:line="240" w:lineRule="auto"/>
              <w:jc w:val="right"/>
              <w:rPr>
                <w:rFonts w:ascii="Arial" w:hAnsi="Arial" w:eastAsia="Times New Roman" w:cs="Arial"/>
                <w:color w:val="000000"/>
                <w:sz w:val="18"/>
                <w:szCs w:val="18"/>
                <w:lang w:val="es-ES_tradnl"/>
              </w:rPr>
            </w:pPr>
            <w:r w:rsidRPr="00AA70FE">
              <w:t>717,282</w:t>
            </w:r>
          </w:p>
        </w:tc>
      </w:tr>
      <w:tr w:rsidRPr="00955DA0" w:rsidR="00CC5B6E" w:rsidTr="00CC5B6E" w14:paraId="0FC2253A" w14:textId="77777777">
        <w:trPr>
          <w:trHeight w:val="70"/>
        </w:trPr>
        <w:tc>
          <w:tcPr>
            <w:tcW w:w="2340" w:type="dxa"/>
            <w:tcBorders>
              <w:top w:val="nil"/>
              <w:left w:val="single" w:color="auto" w:sz="4" w:space="0"/>
              <w:right w:val="single" w:color="auto" w:sz="4" w:space="0"/>
            </w:tcBorders>
            <w:shd w:val="clear" w:color="auto" w:fill="auto"/>
            <w:noWrap/>
            <w:vAlign w:val="center"/>
            <w:hideMark/>
          </w:tcPr>
          <w:p w:rsidRPr="00955DA0" w:rsidR="00CC5B6E" w:rsidP="00CC5B6E" w:rsidRDefault="00CC5B6E" w14:paraId="13DCD545" w14:textId="77777777">
            <w:pPr>
              <w:spacing w:after="0" w:line="240" w:lineRule="auto"/>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Pernambuco (PE)</w:t>
            </w:r>
          </w:p>
        </w:tc>
        <w:tc>
          <w:tcPr>
            <w:tcW w:w="1366" w:type="dxa"/>
            <w:tcBorders>
              <w:top w:val="nil"/>
              <w:left w:val="single" w:color="auto" w:sz="4" w:space="0"/>
              <w:right w:val="single" w:color="auto" w:sz="4" w:space="0"/>
            </w:tcBorders>
            <w:shd w:val="clear" w:color="auto" w:fill="auto"/>
            <w:noWrap/>
          </w:tcPr>
          <w:p w:rsidRPr="00955DA0" w:rsidR="00CC5B6E" w:rsidP="00CC5B6E" w:rsidRDefault="00CC5B6E" w14:paraId="19EE730A" w14:textId="1A488AE1">
            <w:pPr>
              <w:spacing w:after="0" w:line="240" w:lineRule="auto"/>
              <w:jc w:val="right"/>
              <w:rPr>
                <w:rFonts w:ascii="Arial" w:hAnsi="Arial" w:eastAsia="Times New Roman" w:cs="Arial"/>
                <w:color w:val="000000"/>
                <w:sz w:val="18"/>
                <w:szCs w:val="18"/>
                <w:lang w:val="es-ES_tradnl"/>
              </w:rPr>
            </w:pPr>
            <w:r w:rsidRPr="00D5156E">
              <w:t>23,001,307</w:t>
            </w:r>
          </w:p>
        </w:tc>
        <w:tc>
          <w:tcPr>
            <w:tcW w:w="1107" w:type="dxa"/>
            <w:tcBorders>
              <w:top w:val="nil"/>
              <w:left w:val="single" w:color="auto" w:sz="4" w:space="0"/>
              <w:right w:val="single" w:color="auto" w:sz="4" w:space="0"/>
            </w:tcBorders>
            <w:shd w:val="clear" w:color="auto" w:fill="auto"/>
            <w:noWrap/>
            <w:vAlign w:val="center"/>
          </w:tcPr>
          <w:p w:rsidRPr="00955DA0" w:rsidR="00CC5B6E" w:rsidP="00CC5B6E" w:rsidRDefault="00CC5B6E" w14:paraId="6BBFF83C"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4.54</w:t>
            </w:r>
          </w:p>
        </w:tc>
        <w:tc>
          <w:tcPr>
            <w:tcW w:w="1343" w:type="dxa"/>
            <w:tcBorders>
              <w:top w:val="nil"/>
              <w:left w:val="single" w:color="auto" w:sz="4" w:space="0"/>
              <w:right w:val="single" w:color="auto" w:sz="4" w:space="0"/>
            </w:tcBorders>
            <w:shd w:val="clear" w:color="auto" w:fill="auto"/>
            <w:noWrap/>
            <w:vAlign w:val="center"/>
          </w:tcPr>
          <w:p w:rsidRPr="00955DA0" w:rsidR="00CC5B6E" w:rsidP="00CC5B6E" w:rsidRDefault="00CC5B6E" w14:paraId="3EA2F914"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3.91</w:t>
            </w:r>
          </w:p>
        </w:tc>
        <w:tc>
          <w:tcPr>
            <w:tcW w:w="1177" w:type="dxa"/>
            <w:tcBorders>
              <w:top w:val="nil"/>
              <w:left w:val="single" w:color="auto" w:sz="4" w:space="0"/>
              <w:right w:val="single" w:color="auto" w:sz="4" w:space="0"/>
            </w:tcBorders>
            <w:shd w:val="clear" w:color="auto" w:fill="auto"/>
            <w:noWrap/>
            <w:vAlign w:val="center"/>
          </w:tcPr>
          <w:p w:rsidRPr="00955DA0" w:rsidR="00CC5B6E" w:rsidP="00CC5B6E" w:rsidRDefault="00CC5B6E" w14:paraId="0D3A41AC" w14:textId="77777777">
            <w:pPr>
              <w:spacing w:after="0" w:line="240" w:lineRule="auto"/>
              <w:jc w:val="center"/>
              <w:rPr>
                <w:rFonts w:ascii="Arial" w:hAnsi="Arial" w:eastAsia="Times New Roman" w:cs="Arial"/>
                <w:color w:val="000000"/>
                <w:sz w:val="18"/>
                <w:szCs w:val="18"/>
                <w:lang w:val="es-ES_tradnl"/>
              </w:rPr>
            </w:pPr>
            <w:r w:rsidRPr="00955DA0">
              <w:rPr>
                <w:rFonts w:ascii="Arial" w:hAnsi="Arial" w:eastAsia="Times New Roman" w:cs="Arial"/>
                <w:color w:val="000000"/>
                <w:sz w:val="18"/>
                <w:szCs w:val="18"/>
                <w:lang w:val="es-ES_tradnl"/>
              </w:rPr>
              <w:t>13.88</w:t>
            </w:r>
          </w:p>
        </w:tc>
        <w:tc>
          <w:tcPr>
            <w:tcW w:w="1248" w:type="dxa"/>
            <w:tcBorders>
              <w:top w:val="nil"/>
              <w:left w:val="single" w:color="auto" w:sz="4" w:space="0"/>
              <w:right w:val="single" w:color="auto" w:sz="4" w:space="0"/>
            </w:tcBorders>
            <w:shd w:val="clear" w:color="auto" w:fill="auto"/>
            <w:noWrap/>
            <w:hideMark/>
          </w:tcPr>
          <w:p w:rsidRPr="00955DA0" w:rsidR="00CC5B6E" w:rsidP="00CC5B6E" w:rsidRDefault="00CC5B6E" w14:paraId="0EF608F4" w14:textId="7A185C8C">
            <w:pPr>
              <w:spacing w:after="0" w:line="240" w:lineRule="auto"/>
              <w:jc w:val="right"/>
              <w:rPr>
                <w:rFonts w:ascii="Arial" w:hAnsi="Arial" w:eastAsia="Times New Roman" w:cs="Arial"/>
                <w:color w:val="000000"/>
                <w:sz w:val="18"/>
                <w:szCs w:val="18"/>
                <w:lang w:val="es-ES_tradnl"/>
              </w:rPr>
            </w:pPr>
            <w:r w:rsidRPr="00AA70FE">
              <w:t>1,657,554</w:t>
            </w:r>
          </w:p>
        </w:tc>
      </w:tr>
      <w:tr w:rsidRPr="00955DA0" w:rsidR="005D2571" w:rsidTr="004E4810" w14:paraId="621F52D5" w14:textId="77777777">
        <w:trPr>
          <w:trHeight w:val="255"/>
        </w:trPr>
        <w:tc>
          <w:tcPr>
            <w:tcW w:w="2340" w:type="dxa"/>
            <w:tcBorders>
              <w:left w:val="single" w:color="auto" w:sz="4" w:space="0"/>
              <w:right w:val="single" w:color="auto" w:sz="4" w:space="0"/>
            </w:tcBorders>
            <w:shd w:val="clear" w:color="auto" w:fill="D9D9D9" w:themeFill="background1" w:themeFillShade="D9"/>
            <w:noWrap/>
            <w:vAlign w:val="center"/>
            <w:hideMark/>
          </w:tcPr>
          <w:p w:rsidRPr="00955DA0" w:rsidR="005D2571" w:rsidP="00B062CC" w:rsidRDefault="005D2571" w14:paraId="261AD878" w14:textId="77777777">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Media Ponderada.</w:t>
            </w:r>
          </w:p>
        </w:tc>
        <w:tc>
          <w:tcPr>
            <w:tcW w:w="1366" w:type="dxa"/>
            <w:tcBorders>
              <w:left w:val="single" w:color="auto" w:sz="4" w:space="0"/>
              <w:right w:val="single" w:color="auto" w:sz="4" w:space="0"/>
            </w:tcBorders>
            <w:shd w:val="clear" w:color="auto" w:fill="D9D9D9" w:themeFill="background1" w:themeFillShade="D9"/>
            <w:vAlign w:val="center"/>
          </w:tcPr>
          <w:p w:rsidRPr="00955DA0" w:rsidR="005D2571" w:rsidP="00B062CC" w:rsidRDefault="005D2571" w14:paraId="6EEF487C" w14:textId="77777777">
            <w:pPr>
              <w:spacing w:after="0" w:line="240" w:lineRule="auto"/>
              <w:jc w:val="right"/>
              <w:rPr>
                <w:rFonts w:ascii="Arial" w:hAnsi="Arial" w:eastAsia="Times New Roman" w:cs="Arial"/>
                <w:b/>
                <w:bCs/>
                <w:color w:val="000000"/>
                <w:sz w:val="18"/>
                <w:szCs w:val="18"/>
                <w:lang w:val="es-ES_tradnl"/>
              </w:rPr>
            </w:pPr>
          </w:p>
        </w:tc>
        <w:tc>
          <w:tcPr>
            <w:tcW w:w="1107" w:type="dxa"/>
            <w:tcBorders>
              <w:left w:val="single" w:color="auto" w:sz="4" w:space="0"/>
              <w:right w:val="single" w:color="auto" w:sz="4" w:space="0"/>
            </w:tcBorders>
            <w:shd w:val="clear" w:color="auto" w:fill="D9D9D9" w:themeFill="background1" w:themeFillShade="D9"/>
            <w:noWrap/>
            <w:vAlign w:val="center"/>
          </w:tcPr>
          <w:p w:rsidRPr="00955DA0" w:rsidR="005D2571" w:rsidP="00B062CC" w:rsidRDefault="005D2571" w14:paraId="6CBCB587" w14:textId="77777777">
            <w:pPr>
              <w:spacing w:after="0" w:line="240" w:lineRule="auto"/>
              <w:jc w:val="center"/>
              <w:rPr>
                <w:rFonts w:ascii="Arial" w:hAnsi="Arial" w:eastAsia="Times New Roman" w:cs="Arial"/>
                <w:b/>
                <w:bCs/>
                <w:color w:val="000000"/>
                <w:sz w:val="18"/>
                <w:szCs w:val="18"/>
                <w:lang w:val="es-ES_tradnl"/>
              </w:rPr>
            </w:pPr>
          </w:p>
        </w:tc>
        <w:tc>
          <w:tcPr>
            <w:tcW w:w="1343" w:type="dxa"/>
            <w:tcBorders>
              <w:left w:val="single" w:color="auto" w:sz="4" w:space="0"/>
              <w:right w:val="single" w:color="auto" w:sz="4" w:space="0"/>
            </w:tcBorders>
            <w:shd w:val="clear" w:color="auto" w:fill="D9D9D9" w:themeFill="background1" w:themeFillShade="D9"/>
            <w:noWrap/>
            <w:vAlign w:val="center"/>
          </w:tcPr>
          <w:p w:rsidRPr="00955DA0" w:rsidR="005D2571" w:rsidP="00B062CC" w:rsidRDefault="005D2571" w14:paraId="1E8CFF3F" w14:textId="77777777">
            <w:pPr>
              <w:spacing w:after="0" w:line="240" w:lineRule="auto"/>
              <w:jc w:val="center"/>
              <w:rPr>
                <w:rFonts w:ascii="Arial" w:hAnsi="Arial" w:eastAsia="Times New Roman" w:cs="Arial"/>
                <w:b/>
                <w:bCs/>
                <w:color w:val="000000"/>
                <w:sz w:val="18"/>
                <w:szCs w:val="18"/>
                <w:lang w:val="es-ES_tradnl"/>
              </w:rPr>
            </w:pPr>
          </w:p>
        </w:tc>
        <w:tc>
          <w:tcPr>
            <w:tcW w:w="1177" w:type="dxa"/>
            <w:tcBorders>
              <w:left w:val="single" w:color="auto" w:sz="4" w:space="0"/>
              <w:right w:val="single" w:color="auto" w:sz="4" w:space="0"/>
            </w:tcBorders>
            <w:shd w:val="clear" w:color="auto" w:fill="D9D9D9" w:themeFill="background1" w:themeFillShade="D9"/>
            <w:noWrap/>
            <w:vAlign w:val="center"/>
          </w:tcPr>
          <w:p w:rsidRPr="00955DA0" w:rsidR="005D2571" w:rsidP="00B062CC" w:rsidRDefault="00845F1C" w14:paraId="2228C976" w14:textId="6EFC4A96">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17.19</w:t>
            </w:r>
          </w:p>
        </w:tc>
        <w:tc>
          <w:tcPr>
            <w:tcW w:w="1248" w:type="dxa"/>
            <w:tcBorders>
              <w:left w:val="single" w:color="auto" w:sz="4" w:space="0"/>
              <w:right w:val="single" w:color="auto" w:sz="4" w:space="0"/>
            </w:tcBorders>
            <w:shd w:val="clear" w:color="auto" w:fill="BFBFBF" w:themeFill="background1" w:themeFillShade="BF"/>
            <w:noWrap/>
            <w:vAlign w:val="center"/>
            <w:hideMark/>
          </w:tcPr>
          <w:p w:rsidRPr="00955DA0" w:rsidR="005D2571" w:rsidP="00B062CC" w:rsidRDefault="00CC5B6E" w14:paraId="11C588D7" w14:textId="55A2ED95">
            <w:pPr>
              <w:spacing w:after="0" w:line="240" w:lineRule="auto"/>
              <w:jc w:val="right"/>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1,928,049</w:t>
            </w:r>
          </w:p>
        </w:tc>
      </w:tr>
      <w:tr w:rsidRPr="00955DA0" w:rsidR="005D2571" w:rsidTr="004E4810" w14:paraId="3F0F4CB2" w14:textId="77777777">
        <w:trPr>
          <w:trHeight w:val="52"/>
        </w:trPr>
        <w:tc>
          <w:tcPr>
            <w:tcW w:w="2340" w:type="dxa"/>
            <w:tcBorders>
              <w:left w:val="single" w:color="auto" w:sz="4" w:space="0"/>
              <w:bottom w:val="single" w:color="auto" w:sz="4" w:space="0"/>
              <w:right w:val="single" w:color="auto" w:sz="4" w:space="0"/>
            </w:tcBorders>
            <w:shd w:val="clear" w:color="auto" w:fill="D9D9D9" w:themeFill="background1" w:themeFillShade="D9"/>
            <w:noWrap/>
            <w:vAlign w:val="center"/>
            <w:hideMark/>
          </w:tcPr>
          <w:p w:rsidRPr="00955DA0" w:rsidR="005D2571" w:rsidP="00B062CC" w:rsidRDefault="005D2571" w14:paraId="66B98E18" w14:textId="77777777">
            <w:pPr>
              <w:spacing w:after="0" w:line="240" w:lineRule="auto"/>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Amapá</w:t>
            </w:r>
            <w:r>
              <w:rPr>
                <w:rFonts w:ascii="Arial" w:hAnsi="Arial" w:eastAsia="Times New Roman" w:cs="Arial"/>
                <w:b/>
                <w:bCs/>
                <w:color w:val="000000"/>
                <w:sz w:val="18"/>
                <w:szCs w:val="18"/>
                <w:lang w:val="es-ES_tradnl"/>
              </w:rPr>
              <w:t xml:space="preserve"> (2025)</w:t>
            </w:r>
          </w:p>
        </w:tc>
        <w:tc>
          <w:tcPr>
            <w:tcW w:w="1366"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5D2571" w:rsidP="00B062CC" w:rsidRDefault="005D2571" w14:paraId="778D0AF4" w14:textId="77777777">
            <w:pPr>
              <w:spacing w:after="0" w:line="240" w:lineRule="auto"/>
              <w:jc w:val="right"/>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33,000,000</w:t>
            </w:r>
          </w:p>
        </w:tc>
        <w:tc>
          <w:tcPr>
            <w:tcW w:w="1107"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5D2571" w:rsidP="00B062CC" w:rsidRDefault="005D2571" w14:paraId="78EA237B" w14:textId="77777777">
            <w:pPr>
              <w:spacing w:after="0" w:line="240" w:lineRule="auto"/>
              <w:jc w:val="center"/>
              <w:rPr>
                <w:rFonts w:ascii="Arial" w:hAnsi="Arial" w:eastAsia="Times New Roman" w:cs="Arial"/>
                <w:b/>
                <w:bCs/>
                <w:color w:val="000000"/>
                <w:sz w:val="18"/>
                <w:szCs w:val="18"/>
                <w:lang w:val="es-ES_tradnl"/>
              </w:rPr>
            </w:pPr>
            <w:r w:rsidRPr="00955DA0">
              <w:rPr>
                <w:rFonts w:ascii="Arial" w:hAnsi="Arial" w:eastAsia="Times New Roman" w:cs="Arial"/>
                <w:b/>
                <w:bCs/>
                <w:color w:val="000000"/>
                <w:sz w:val="18"/>
                <w:szCs w:val="18"/>
                <w:lang w:val="es-ES_tradnl"/>
              </w:rPr>
              <w:t>7.54</w:t>
            </w:r>
          </w:p>
        </w:tc>
        <w:tc>
          <w:tcPr>
            <w:tcW w:w="1343"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5D2571" w:rsidP="00B062CC" w:rsidRDefault="00CC5B6E" w14:paraId="496014CD" w14:textId="460854EB">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6.2</w:t>
            </w:r>
          </w:p>
        </w:tc>
        <w:tc>
          <w:tcPr>
            <w:tcW w:w="1177" w:type="dxa"/>
            <w:tcBorders>
              <w:left w:val="single" w:color="auto" w:sz="4" w:space="0"/>
              <w:bottom w:val="single" w:color="auto" w:sz="4" w:space="0"/>
              <w:right w:val="single" w:color="auto" w:sz="4" w:space="0"/>
            </w:tcBorders>
            <w:shd w:val="clear" w:color="auto" w:fill="D9D9D9" w:themeFill="background1" w:themeFillShade="D9"/>
            <w:noWrap/>
            <w:vAlign w:val="center"/>
          </w:tcPr>
          <w:p w:rsidRPr="00955DA0" w:rsidR="005D2571" w:rsidP="00B062CC" w:rsidRDefault="00CC5B6E" w14:paraId="060AE4B4" w14:textId="21171B7F">
            <w:pPr>
              <w:spacing w:after="0" w:line="240" w:lineRule="auto"/>
              <w:jc w:val="center"/>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17.81</w:t>
            </w:r>
          </w:p>
        </w:tc>
        <w:tc>
          <w:tcPr>
            <w:tcW w:w="1248" w:type="dxa"/>
            <w:tcBorders>
              <w:left w:val="single" w:color="auto" w:sz="4" w:space="0"/>
              <w:bottom w:val="single" w:color="auto" w:sz="4" w:space="0"/>
              <w:right w:val="single" w:color="auto" w:sz="4" w:space="0"/>
            </w:tcBorders>
            <w:shd w:val="clear" w:color="auto" w:fill="BFBFBF" w:themeFill="background1" w:themeFillShade="BF"/>
            <w:noWrap/>
            <w:vAlign w:val="center"/>
            <w:hideMark/>
          </w:tcPr>
          <w:p w:rsidRPr="00955DA0" w:rsidR="005D2571" w:rsidP="00B062CC" w:rsidRDefault="00CC5B6E" w14:paraId="6AF473E7" w14:textId="57A9F7DC">
            <w:pPr>
              <w:spacing w:after="0" w:line="240" w:lineRule="auto"/>
              <w:jc w:val="right"/>
              <w:rPr>
                <w:rFonts w:ascii="Arial" w:hAnsi="Arial" w:eastAsia="Times New Roman" w:cs="Arial"/>
                <w:b/>
                <w:bCs/>
                <w:color w:val="000000"/>
                <w:sz w:val="18"/>
                <w:szCs w:val="18"/>
                <w:lang w:val="es-ES_tradnl"/>
              </w:rPr>
            </w:pPr>
            <w:r>
              <w:rPr>
                <w:rFonts w:ascii="Arial" w:hAnsi="Arial" w:eastAsia="Times New Roman" w:cs="Arial"/>
                <w:b/>
                <w:bCs/>
                <w:color w:val="000000"/>
                <w:sz w:val="18"/>
                <w:szCs w:val="18"/>
                <w:lang w:val="es-ES_tradnl"/>
              </w:rPr>
              <w:t>1,853,301</w:t>
            </w:r>
          </w:p>
        </w:tc>
      </w:tr>
      <w:tr w:rsidRPr="00955DA0" w:rsidR="005D2571" w:rsidTr="004E4810" w14:paraId="560BDCBA" w14:textId="77777777">
        <w:trPr>
          <w:trHeight w:val="52"/>
        </w:trPr>
        <w:tc>
          <w:tcPr>
            <w:tcW w:w="8581" w:type="dxa"/>
            <w:gridSpan w:val="6"/>
            <w:tcBorders>
              <w:top w:val="single" w:color="auto" w:sz="4" w:space="0"/>
            </w:tcBorders>
            <w:shd w:val="clear" w:color="auto" w:fill="auto"/>
            <w:noWrap/>
            <w:vAlign w:val="center"/>
          </w:tcPr>
          <w:p w:rsidRPr="00FD7B80" w:rsidR="005D2571" w:rsidP="00B062CC" w:rsidRDefault="005D2571" w14:paraId="48FE122B" w14:textId="77777777">
            <w:pPr>
              <w:spacing w:after="0" w:line="240" w:lineRule="auto"/>
              <w:rPr>
                <w:rFonts w:ascii="Arial" w:hAnsi="Arial" w:eastAsia="Times New Roman" w:cs="Arial"/>
                <w:color w:val="000000"/>
                <w:sz w:val="16"/>
                <w:szCs w:val="16"/>
                <w:lang w:val="es-ES_tradnl"/>
              </w:rPr>
            </w:pPr>
            <w:r w:rsidRPr="00FD7B80">
              <w:rPr>
                <w:rFonts w:ascii="Arial" w:hAnsi="Arial" w:eastAsia="Times New Roman" w:cs="Arial"/>
                <w:color w:val="000000"/>
                <w:sz w:val="16"/>
                <w:szCs w:val="16"/>
                <w:lang w:val="es-ES_tradnl"/>
              </w:rPr>
              <w:t xml:space="preserve">Fuente </w:t>
            </w:r>
            <w:r w:rsidRPr="005D2571">
              <w:rPr>
                <w:rFonts w:ascii="Arial" w:hAnsi="Arial" w:eastAsia="Times New Roman" w:cs="Arial"/>
                <w:color w:val="000000"/>
                <w:sz w:val="16"/>
                <w:szCs w:val="16"/>
                <w:bdr w:val="single" w:color="auto" w:sz="4" w:space="0"/>
                <w:lang w:val="es-ES_tradnl"/>
              </w:rPr>
              <w:t>Propia.</w:t>
            </w:r>
          </w:p>
        </w:tc>
      </w:tr>
    </w:tbl>
    <w:p w:rsidRPr="00B04658" w:rsidR="004D7291" w:rsidP="002F168C" w:rsidRDefault="004D7291" w14:paraId="43A44A24" w14:textId="7FD028B3">
      <w:pPr>
        <w:pStyle w:val="Paragraph"/>
        <w:numPr>
          <w:ilvl w:val="0"/>
          <w:numId w:val="0"/>
        </w:numPr>
        <w:ind w:left="1296" w:hanging="666"/>
        <w:outlineLvl w:val="9"/>
        <w:rPr>
          <w:rFonts w:ascii="Arial" w:hAnsi="Arial" w:cs="Arial"/>
          <w:sz w:val="22"/>
          <w:szCs w:val="22"/>
          <w:lang w:val="es-ES_tradnl"/>
        </w:rPr>
      </w:pPr>
    </w:p>
    <w:p w:rsidRPr="00B04658" w:rsidR="007470FD" w:rsidP="001324C6" w:rsidRDefault="007470FD" w14:paraId="3692B7A6" w14:textId="77777777">
      <w:pPr>
        <w:pStyle w:val="Paragraph"/>
        <w:numPr>
          <w:ilvl w:val="0"/>
          <w:numId w:val="0"/>
        </w:numPr>
        <w:ind w:left="1296" w:hanging="1476"/>
        <w:outlineLvl w:val="9"/>
        <w:rPr>
          <w:rFonts w:ascii="Arial" w:hAnsi="Arial" w:cs="Arial"/>
          <w:sz w:val="22"/>
          <w:szCs w:val="22"/>
          <w:lang w:val="es-ES_tradnl"/>
        </w:rPr>
      </w:pPr>
    </w:p>
    <w:p w:rsidRPr="00B04658" w:rsidR="00596765" w:rsidP="00663924" w:rsidRDefault="00A5505C" w14:paraId="5FE40117" w14:textId="64B2B479">
      <w:pPr>
        <w:pStyle w:val="Paragraph"/>
        <w:numPr>
          <w:ilvl w:val="0"/>
          <w:numId w:val="0"/>
        </w:numPr>
        <w:ind w:left="1296" w:hanging="1926"/>
        <w:outlineLvl w:val="9"/>
        <w:rPr>
          <w:rFonts w:ascii="Arial" w:hAnsi="Arial" w:cs="Arial"/>
          <w:sz w:val="22"/>
          <w:szCs w:val="22"/>
          <w:lang w:val="es-ES_tradnl"/>
        </w:rPr>
      </w:pPr>
      <w:r w:rsidRPr="00B04658">
        <w:rPr>
          <w:rFonts w:ascii="Arial" w:hAnsi="Arial" w:cs="Arial"/>
          <w:sz w:val="22"/>
          <w:szCs w:val="22"/>
          <w:lang w:val="es-ES_tradnl"/>
        </w:rPr>
        <w:t xml:space="preserve"> </w:t>
      </w:r>
    </w:p>
    <w:p w:rsidRPr="00B04658" w:rsidR="00596765" w:rsidRDefault="00596765" w14:paraId="36C263C5" w14:textId="633D0E61">
      <w:pPr>
        <w:rPr>
          <w:rFonts w:ascii="Arial" w:hAnsi="Arial" w:cs="Arial"/>
          <w:lang w:val="es-ES_tradnl"/>
        </w:rPr>
      </w:pPr>
    </w:p>
    <w:p w:rsidRPr="00B04658" w:rsidR="00B04658" w:rsidRDefault="00B04658" w14:paraId="6D35205A" w14:textId="7941A1BF">
      <w:pPr>
        <w:rPr>
          <w:rFonts w:ascii="Arial" w:hAnsi="Arial" w:cs="Arial"/>
          <w:lang w:val="es-ES_tradnl"/>
        </w:rPr>
      </w:pPr>
      <w:r w:rsidRPr="00B04658">
        <w:rPr>
          <w:rFonts w:ascii="Arial" w:hAnsi="Arial" w:cs="Arial"/>
          <w:lang w:val="es-ES_tradnl"/>
        </w:rPr>
        <w:br w:type="page"/>
      </w:r>
    </w:p>
    <w:p w:rsidRPr="00B04658" w:rsidR="004D7291" w:rsidP="004D7291" w:rsidRDefault="004D7291" w14:paraId="65E722BB" w14:textId="77777777">
      <w:pPr>
        <w:pStyle w:val="Paragraph"/>
        <w:numPr>
          <w:ilvl w:val="0"/>
          <w:numId w:val="0"/>
        </w:numPr>
        <w:outlineLvl w:val="9"/>
        <w:rPr>
          <w:rFonts w:ascii="Arial" w:hAnsi="Arial" w:cs="Arial"/>
          <w:sz w:val="22"/>
          <w:szCs w:val="22"/>
          <w:lang w:val="es-ES_tradnl"/>
        </w:rPr>
      </w:pPr>
    </w:p>
    <w:p w:rsidRPr="00B04658" w:rsidR="00F10D9A" w:rsidP="009D15E2" w:rsidRDefault="005D5FF0" w14:paraId="3B390D59" w14:textId="16A05689">
      <w:pPr>
        <w:pStyle w:val="Paragraph"/>
        <w:numPr>
          <w:ilvl w:val="0"/>
          <w:numId w:val="0"/>
        </w:numPr>
        <w:ind w:left="-446"/>
        <w:jc w:val="center"/>
        <w:outlineLvl w:val="0"/>
        <w:rPr>
          <w:rFonts w:ascii="Arial" w:hAnsi="Arial" w:cs="Arial"/>
          <w:b/>
          <w:spacing w:val="-2"/>
          <w:sz w:val="22"/>
          <w:szCs w:val="22"/>
          <w:lang w:val="es-ES_tradnl"/>
        </w:rPr>
      </w:pPr>
      <w:bookmarkStart w:name="_Toc11842576" w:id="22"/>
      <w:r w:rsidRPr="00B04658">
        <w:rPr>
          <w:rFonts w:ascii="Arial" w:hAnsi="Arial" w:cs="Arial"/>
          <w:b/>
          <w:spacing w:val="-2"/>
          <w:sz w:val="22"/>
          <w:szCs w:val="22"/>
          <w:lang w:val="es-ES_tradnl"/>
        </w:rPr>
        <w:t>Bibliografía</w:t>
      </w:r>
      <w:bookmarkEnd w:id="22"/>
    </w:p>
    <w:p w:rsidRPr="00B04658" w:rsidR="00316B69" w:rsidP="00316B69" w:rsidRDefault="00316B69" w14:paraId="67179B78" w14:textId="77777777">
      <w:pPr>
        <w:spacing w:before="120" w:after="120"/>
        <w:contextualSpacing/>
        <w:rPr>
          <w:rFonts w:ascii="Arial" w:hAnsi="Arial" w:cs="Arial"/>
          <w:sz w:val="20"/>
          <w:szCs w:val="20"/>
          <w:lang w:val="es-ES_tradnl"/>
        </w:rPr>
      </w:pPr>
    </w:p>
    <w:p w:rsidRPr="00B04658" w:rsidR="00177DBD" w:rsidP="00E10662" w:rsidRDefault="00177DBD" w14:paraId="6BF0FA4C" w14:textId="77777777">
      <w:pPr>
        <w:pStyle w:val="Paragraph"/>
        <w:numPr>
          <w:ilvl w:val="0"/>
          <w:numId w:val="7"/>
        </w:numPr>
        <w:outlineLvl w:val="9"/>
        <w:rPr>
          <w:rFonts w:ascii="Arial" w:hAnsi="Arial" w:cs="Arial"/>
          <w:spacing w:val="-2"/>
          <w:sz w:val="22"/>
          <w:szCs w:val="22"/>
          <w:lang w:val="es-ES_tradnl"/>
        </w:rPr>
      </w:pPr>
      <w:r w:rsidRPr="00945DC3">
        <w:rPr>
          <w:rFonts w:ascii="Arial" w:hAnsi="Arial" w:cs="Arial"/>
          <w:spacing w:val="-2"/>
          <w:sz w:val="22"/>
          <w:szCs w:val="22"/>
          <w:lang w:val="en-US"/>
        </w:rPr>
        <w:t xml:space="preserve">Poterba, James M., and Jürgen von Hagen. Fiscal Institutions and Fiscal Performance. </w:t>
      </w:r>
      <w:r w:rsidRPr="00B04658">
        <w:rPr>
          <w:rFonts w:ascii="Arial" w:hAnsi="Arial" w:cs="Arial"/>
          <w:spacing w:val="-2"/>
          <w:sz w:val="22"/>
          <w:szCs w:val="22"/>
          <w:lang w:val="es-ES_tradnl"/>
        </w:rPr>
        <w:t>University of Chicago Press, (1999).</w:t>
      </w:r>
    </w:p>
    <w:p w:rsidRPr="003C4992" w:rsidR="00177DBD" w:rsidP="00E10662" w:rsidRDefault="00177DBD" w14:paraId="5EAC177B" w14:textId="2B9D17E9">
      <w:pPr>
        <w:pStyle w:val="Paragraph"/>
        <w:numPr>
          <w:ilvl w:val="0"/>
          <w:numId w:val="7"/>
        </w:numPr>
        <w:outlineLvl w:val="9"/>
        <w:rPr>
          <w:rFonts w:ascii="Arial" w:hAnsi="Arial" w:cs="Arial"/>
          <w:spacing w:val="-2"/>
          <w:sz w:val="22"/>
          <w:szCs w:val="22"/>
          <w:lang w:val="en-US"/>
        </w:rPr>
      </w:pPr>
      <w:r w:rsidRPr="00945DC3">
        <w:rPr>
          <w:rFonts w:ascii="Arial" w:hAnsi="Arial" w:cs="Arial"/>
          <w:spacing w:val="-2"/>
          <w:sz w:val="22"/>
          <w:szCs w:val="22"/>
          <w:lang w:val="en-US"/>
        </w:rPr>
        <w:t>Alesina, A., et al. "Budget institutions and fiscal performance in Latin America”.</w:t>
      </w:r>
      <w:r w:rsidR="00B456BF">
        <w:rPr>
          <w:rFonts w:ascii="Arial" w:hAnsi="Arial" w:cs="Arial"/>
          <w:spacing w:val="-2"/>
          <w:sz w:val="22"/>
          <w:szCs w:val="22"/>
          <w:lang w:val="en-US"/>
        </w:rPr>
        <w:t xml:space="preserve"> </w:t>
      </w:r>
      <w:r w:rsidRPr="003C4992">
        <w:rPr>
          <w:rFonts w:ascii="Arial" w:hAnsi="Arial" w:cs="Arial"/>
          <w:spacing w:val="-2"/>
          <w:sz w:val="22"/>
          <w:szCs w:val="22"/>
          <w:lang w:val="en-US"/>
        </w:rPr>
        <w:t>Journal of Development Economics (1999)</w:t>
      </w:r>
    </w:p>
    <w:p w:rsidRPr="00B04658" w:rsidR="00177DBD" w:rsidP="00E10662" w:rsidRDefault="00177DBD" w14:paraId="0B0DAAB8" w14:textId="77777777">
      <w:pPr>
        <w:pStyle w:val="ListParagraph"/>
        <w:numPr>
          <w:ilvl w:val="0"/>
          <w:numId w:val="7"/>
        </w:numPr>
        <w:autoSpaceDE w:val="0"/>
        <w:autoSpaceDN w:val="0"/>
        <w:adjustRightInd w:val="0"/>
        <w:rPr>
          <w:rFonts w:ascii="Arial" w:hAnsi="Arial" w:cs="Arial"/>
          <w:lang w:val="es-ES_tradnl"/>
        </w:rPr>
      </w:pPr>
      <w:r w:rsidRPr="00945DC3">
        <w:rPr>
          <w:rFonts w:ascii="Arial" w:hAnsi="Arial" w:cs="Arial"/>
        </w:rPr>
        <w:t xml:space="preserve">Banerjee, Ritwik, Tushi Baul, and Tanya Rosenblat. 2017. “E-governance, Accountability, and Leakage in Public Programs: Experimental Evidence from a Financial Management Reform in India.” </w:t>
      </w:r>
      <w:r w:rsidRPr="00B04658">
        <w:rPr>
          <w:rFonts w:ascii="Arial" w:hAnsi="Arial" w:cs="Arial"/>
          <w:lang w:val="es-ES_tradnl"/>
        </w:rPr>
        <w:t>Unpublished. https://scholar.harvard.edu/files/rpande/files/biharnregapaper_20170831_final.pdf Consultado el 14 de Octubre de 2017.</w:t>
      </w:r>
    </w:p>
    <w:p w:rsidRPr="00B04658" w:rsidR="00177DBD" w:rsidP="00E10662" w:rsidRDefault="00177DBD" w14:paraId="265B10F0" w14:textId="63F9BE91">
      <w:pPr>
        <w:pStyle w:val="ListParagraph"/>
        <w:numPr>
          <w:ilvl w:val="0"/>
          <w:numId w:val="7"/>
        </w:numPr>
        <w:autoSpaceDE w:val="0"/>
        <w:autoSpaceDN w:val="0"/>
        <w:adjustRightInd w:val="0"/>
        <w:rPr>
          <w:rFonts w:ascii="Arial" w:hAnsi="Arial" w:cs="Arial"/>
          <w:lang w:val="es-ES_tradnl"/>
        </w:rPr>
      </w:pPr>
      <w:r w:rsidRPr="00945DC3">
        <w:rPr>
          <w:rFonts w:ascii="Arial" w:hAnsi="Arial" w:cs="Arial"/>
        </w:rPr>
        <w:t xml:space="preserve">Dhaliwa, Iqbal l, and Rema Hanna. 2017. ¨The devil is in the details: The successes and limitations of bureaucratic reform in </w:t>
      </w:r>
      <w:r w:rsidRPr="00945DC3" w:rsidR="004669C5">
        <w:rPr>
          <w:rFonts w:ascii="Arial" w:hAnsi="Arial" w:cs="Arial"/>
        </w:rPr>
        <w:t>India. ¨</w:t>
      </w:r>
      <w:r w:rsidRPr="00B04658">
        <w:rPr>
          <w:rFonts w:ascii="Arial" w:hAnsi="Arial" w:cs="Arial"/>
          <w:i/>
          <w:lang w:val="es-ES_tradnl"/>
        </w:rPr>
        <w:t>J</w:t>
      </w:r>
      <w:bookmarkStart w:name="_GoBack" w:id="23"/>
      <w:bookmarkEnd w:id="23"/>
      <w:r w:rsidRPr="00B04658">
        <w:rPr>
          <w:rFonts w:ascii="Arial" w:hAnsi="Arial" w:cs="Arial"/>
          <w:i/>
          <w:lang w:val="es-ES_tradnl"/>
        </w:rPr>
        <w:t>ournal of Development Economics,</w:t>
      </w:r>
      <w:r w:rsidRPr="00B04658">
        <w:rPr>
          <w:rFonts w:ascii="Arial" w:hAnsi="Arial" w:cs="Arial"/>
          <w:lang w:val="es-ES_tradnl"/>
        </w:rPr>
        <w:t xml:space="preserve"> Volume 124, 2017, Pages 1-21.</w:t>
      </w:r>
    </w:p>
    <w:p w:rsidRPr="00B04658" w:rsidR="00177DBD" w:rsidP="00E10662" w:rsidRDefault="00177DBD" w14:paraId="0EA59497" w14:textId="77777777">
      <w:pPr>
        <w:pStyle w:val="ListParagraph"/>
        <w:numPr>
          <w:ilvl w:val="0"/>
          <w:numId w:val="7"/>
        </w:numPr>
        <w:autoSpaceDE w:val="0"/>
        <w:autoSpaceDN w:val="0"/>
        <w:adjustRightInd w:val="0"/>
        <w:rPr>
          <w:rFonts w:ascii="Arial" w:hAnsi="Arial" w:eastAsia="Arial" w:cs="Arial"/>
          <w:lang w:val="es-ES_tradnl"/>
        </w:rPr>
      </w:pPr>
      <w:r w:rsidRPr="00B04658">
        <w:rPr>
          <w:rFonts w:ascii="Arial" w:hAnsi="Arial" w:cs="Arial"/>
          <w:spacing w:val="-2"/>
          <w:lang w:val="es-ES_tradnl"/>
        </w:rPr>
        <w:t xml:space="preserve">Arenas de Mesa, A. (2016). Sostenibilidad fiscal y reformas tributarias en América Latina. </w:t>
      </w:r>
    </w:p>
    <w:p w:rsidRPr="00945DC3" w:rsidR="00177DBD" w:rsidP="00E10662" w:rsidRDefault="00177DBD" w14:paraId="014230B0" w14:textId="77777777">
      <w:pPr>
        <w:pStyle w:val="ListParagraph"/>
        <w:numPr>
          <w:ilvl w:val="0"/>
          <w:numId w:val="7"/>
        </w:numPr>
        <w:rPr>
          <w:rFonts w:ascii="Arial" w:hAnsi="Arial" w:cs="Arial"/>
        </w:rPr>
      </w:pPr>
      <w:r w:rsidRPr="00945DC3">
        <w:rPr>
          <w:rFonts w:ascii="Arial" w:hAnsi="Arial" w:cs="Arial"/>
        </w:rPr>
        <w:t>Slemrod, Joel &amp; Collins, Brett &amp; Hoopes, Jeffrey L. &amp; Reck, Daniel &amp; Sebastiani, Michael, 2017."Does credit-card information reporting improve small-business tax compliance?," Journal of Public Economics, Elsevier, vol. 149(C), pages 1-19.</w:t>
      </w:r>
    </w:p>
    <w:p w:rsidRPr="00B04658" w:rsidR="00177DBD" w:rsidP="00E10662" w:rsidRDefault="00177DBD" w14:paraId="63527C85" w14:textId="77777777">
      <w:pPr>
        <w:pStyle w:val="ListParagraph"/>
        <w:numPr>
          <w:ilvl w:val="0"/>
          <w:numId w:val="7"/>
        </w:numPr>
        <w:rPr>
          <w:rFonts w:ascii="Arial" w:hAnsi="Arial" w:cs="Arial"/>
          <w:lang w:val="es-ES_tradnl"/>
        </w:rPr>
      </w:pPr>
      <w:r w:rsidRPr="00945DC3">
        <w:rPr>
          <w:rFonts w:ascii="Arial" w:hAnsi="Arial" w:cs="Arial"/>
        </w:rPr>
        <w:t xml:space="preserve">Pomeranz, D.D., 2015. No taxation without information: deterrence and self-enforcement in the value added tax. </w:t>
      </w:r>
      <w:r w:rsidRPr="00B04658">
        <w:rPr>
          <w:rFonts w:ascii="Arial" w:hAnsi="Arial" w:cs="Arial"/>
          <w:lang w:val="es-ES_tradnl"/>
        </w:rPr>
        <w:t>Am. Econ. Rev. 105 (8), 2539–2569.</w:t>
      </w:r>
    </w:p>
    <w:p w:rsidRPr="00945DC3" w:rsidR="00177DBD" w:rsidP="00E10662" w:rsidRDefault="00177DBD" w14:paraId="6E7FD714" w14:textId="77777777">
      <w:pPr>
        <w:pStyle w:val="ListParagraph"/>
        <w:numPr>
          <w:ilvl w:val="0"/>
          <w:numId w:val="7"/>
        </w:numPr>
        <w:autoSpaceDE w:val="0"/>
        <w:autoSpaceDN w:val="0"/>
        <w:adjustRightInd w:val="0"/>
        <w:jc w:val="both"/>
        <w:rPr>
          <w:rFonts w:ascii="Arial" w:hAnsi="Arial" w:cs="Arial"/>
        </w:rPr>
      </w:pPr>
      <w:r w:rsidRPr="00945DC3">
        <w:rPr>
          <w:rFonts w:ascii="Arial" w:hAnsi="Arial" w:cs="Arial"/>
        </w:rPr>
        <w:t xml:space="preserve">Kleven, H. J., Knudsen, M. B., Kreiner, C. T., Pedersen, S., and Saez, E. 2011. ‘Unwilling or Unable to Cheat? Evidence from a Tax Audit Experiment in Denmark’, </w:t>
      </w:r>
      <w:r w:rsidRPr="00945DC3">
        <w:rPr>
          <w:rFonts w:ascii="Arial" w:hAnsi="Arial" w:cs="Arial"/>
          <w:i/>
          <w:iCs/>
        </w:rPr>
        <w:t>Econometrica</w:t>
      </w:r>
      <w:r w:rsidRPr="00945DC3">
        <w:rPr>
          <w:rFonts w:ascii="Arial" w:hAnsi="Arial" w:cs="Arial"/>
        </w:rPr>
        <w:t xml:space="preserve">, </w:t>
      </w:r>
      <w:r w:rsidRPr="00945DC3">
        <w:rPr>
          <w:rFonts w:ascii="Arial" w:hAnsi="Arial" w:cs="Arial"/>
          <w:bCs/>
        </w:rPr>
        <w:t>79</w:t>
      </w:r>
      <w:r w:rsidRPr="00945DC3">
        <w:rPr>
          <w:rFonts w:ascii="Arial" w:hAnsi="Arial" w:cs="Arial"/>
        </w:rPr>
        <w:t>, 651–92.</w:t>
      </w:r>
    </w:p>
    <w:p w:rsidRPr="003C4992" w:rsidR="00177DBD" w:rsidP="00E10662" w:rsidRDefault="00177DBD" w14:paraId="396AFAA0" w14:textId="77777777">
      <w:pPr>
        <w:pStyle w:val="ListParagraph"/>
        <w:numPr>
          <w:ilvl w:val="0"/>
          <w:numId w:val="7"/>
        </w:numPr>
        <w:rPr>
          <w:rFonts w:ascii="Arial" w:hAnsi="Arial" w:cs="Arial"/>
        </w:rPr>
      </w:pPr>
      <w:r w:rsidRPr="00945DC3">
        <w:rPr>
          <w:rFonts w:ascii="Arial" w:hAnsi="Arial" w:cs="Arial"/>
          <w:lang w:val="pt-BR"/>
        </w:rPr>
        <w:t xml:space="preserve">Almunia, Miguel, and David Lopez-Rodriguez. </w:t>
      </w:r>
      <w:r w:rsidRPr="00945DC3">
        <w:rPr>
          <w:rFonts w:ascii="Arial" w:hAnsi="Arial" w:cs="Arial"/>
        </w:rPr>
        <w:t xml:space="preserve">2018. "Under the Radar: The Effects of Monitoring Firms on Tax Compliance." </w:t>
      </w:r>
      <w:r w:rsidRPr="003C4992">
        <w:rPr>
          <w:rFonts w:ascii="Arial" w:hAnsi="Arial" w:cs="Arial"/>
        </w:rPr>
        <w:t xml:space="preserve">American Economic Journal: Economic Policy, 10(1): 1-38. </w:t>
      </w:r>
    </w:p>
    <w:p w:rsidRPr="00B04658" w:rsidR="00177DBD" w:rsidP="00E10662" w:rsidRDefault="00177DBD" w14:paraId="581D9661" w14:textId="03C74EEF">
      <w:pPr>
        <w:pStyle w:val="ListParagraph"/>
        <w:numPr>
          <w:ilvl w:val="0"/>
          <w:numId w:val="7"/>
        </w:numPr>
        <w:rPr>
          <w:rStyle w:val="pages4"/>
          <w:rFonts w:ascii="Arial" w:hAnsi="Arial" w:cs="Arial"/>
          <w:iCs/>
          <w:lang w:val="es-ES_tradnl"/>
        </w:rPr>
      </w:pPr>
      <w:r w:rsidRPr="00945DC3">
        <w:rPr>
          <w:rFonts w:ascii="Arial" w:hAnsi="Arial" w:cs="Arial"/>
        </w:rPr>
        <w:t xml:space="preserve">Hallsworth, M. 2014. </w:t>
      </w:r>
      <w:r w:rsidRPr="00945DC3">
        <w:rPr>
          <w:rStyle w:val="pages4"/>
          <w:rFonts w:ascii="Arial" w:hAnsi="Arial" w:cs="Arial"/>
          <w:iCs/>
        </w:rPr>
        <w:t xml:space="preserve">“The Use of Field Experiments to Increase Tax Compliance. </w:t>
      </w:r>
      <w:r w:rsidRPr="00B04658">
        <w:rPr>
          <w:rStyle w:val="pages4"/>
          <w:rFonts w:ascii="Arial" w:hAnsi="Arial" w:cs="Arial"/>
          <w:iCs/>
          <w:lang w:val="es-ES_tradnl"/>
        </w:rPr>
        <w:t>“Oxford Review of Economic Policy 30(4), pp 658-679.</w:t>
      </w:r>
    </w:p>
    <w:p w:rsidRPr="003C4992" w:rsidR="00177DBD" w:rsidP="00E10662" w:rsidRDefault="00177DBD" w14:paraId="021EE14E" w14:textId="77777777">
      <w:pPr>
        <w:pStyle w:val="ListParagraph"/>
        <w:numPr>
          <w:ilvl w:val="0"/>
          <w:numId w:val="7"/>
        </w:numPr>
        <w:autoSpaceDE w:val="0"/>
        <w:autoSpaceDN w:val="0"/>
        <w:adjustRightInd w:val="0"/>
        <w:jc w:val="both"/>
        <w:rPr>
          <w:rFonts w:ascii="Arial" w:hAnsi="Arial" w:cs="Arial"/>
        </w:rPr>
      </w:pPr>
      <w:r w:rsidRPr="00B04658">
        <w:rPr>
          <w:rFonts w:ascii="Arial" w:hAnsi="Arial" w:cs="Arial"/>
          <w:lang w:val="es-ES_tradnl"/>
        </w:rPr>
        <w:t xml:space="preserve">Khan, A., A. Khwaja, y B. Olken. </w:t>
      </w:r>
      <w:r w:rsidRPr="00945DC3">
        <w:rPr>
          <w:rFonts w:ascii="Arial" w:hAnsi="Arial" w:cs="Arial"/>
        </w:rPr>
        <w:t xml:space="preserve">2016. Tax farming redux: experimental evidence on performance pay for tax collectors. </w:t>
      </w:r>
      <w:r w:rsidRPr="003C4992">
        <w:rPr>
          <w:rFonts w:ascii="Arial" w:hAnsi="Arial" w:cs="Arial"/>
          <w:i/>
        </w:rPr>
        <w:t>Quarterly Journal of Economics</w:t>
      </w:r>
      <w:r w:rsidRPr="003C4992">
        <w:rPr>
          <w:rFonts w:ascii="Arial" w:hAnsi="Arial" w:cs="Arial"/>
        </w:rPr>
        <w:t>.</w:t>
      </w:r>
    </w:p>
    <w:p w:rsidRPr="003C4992" w:rsidR="00316B69" w:rsidP="00316B69" w:rsidRDefault="00316B69" w14:paraId="20247DE5" w14:textId="77777777">
      <w:pPr>
        <w:pStyle w:val="Paragraph"/>
        <w:numPr>
          <w:ilvl w:val="0"/>
          <w:numId w:val="0"/>
        </w:numPr>
        <w:ind w:left="-446"/>
        <w:contextualSpacing/>
        <w:outlineLvl w:val="0"/>
        <w:rPr>
          <w:rFonts w:ascii="Arial" w:hAnsi="Arial" w:cs="Arial"/>
          <w:b/>
          <w:spacing w:val="-2"/>
          <w:sz w:val="20"/>
          <w:szCs w:val="20"/>
          <w:lang w:val="en-US"/>
        </w:rPr>
      </w:pPr>
    </w:p>
    <w:p w:rsidRPr="003C4992" w:rsidR="005D5FF0" w:rsidP="00316B69" w:rsidRDefault="005D5FF0" w14:paraId="16C1E0DB" w14:textId="77777777">
      <w:pPr>
        <w:pStyle w:val="Paragraph"/>
        <w:numPr>
          <w:ilvl w:val="0"/>
          <w:numId w:val="0"/>
        </w:numPr>
        <w:ind w:left="-446"/>
        <w:contextualSpacing/>
        <w:outlineLvl w:val="9"/>
        <w:rPr>
          <w:rFonts w:ascii="Arial" w:hAnsi="Arial" w:cs="Arial"/>
          <w:spacing w:val="-2"/>
          <w:sz w:val="20"/>
          <w:szCs w:val="20"/>
          <w:lang w:val="en-US"/>
        </w:rPr>
      </w:pPr>
    </w:p>
    <w:p w:rsidRPr="003C4992" w:rsidR="0056292F" w:rsidP="00316B69" w:rsidRDefault="0056292F" w14:paraId="1C29AE2E" w14:textId="77777777">
      <w:pPr>
        <w:spacing w:before="120" w:after="120"/>
        <w:contextualSpacing/>
        <w:rPr>
          <w:rFonts w:ascii="Arial" w:hAnsi="Arial" w:cs="Arial"/>
          <w:sz w:val="20"/>
          <w:szCs w:val="20"/>
        </w:rPr>
      </w:pPr>
    </w:p>
    <w:p w:rsidRPr="003C4992" w:rsidR="001324C6" w:rsidRDefault="001324C6" w14:paraId="58BCFCA7" w14:textId="4410B712">
      <w:pPr>
        <w:rPr>
          <w:rFonts w:ascii="Arial" w:hAnsi="Arial" w:cs="Arial"/>
          <w:b/>
          <w:sz w:val="20"/>
          <w:szCs w:val="20"/>
        </w:rPr>
      </w:pPr>
    </w:p>
    <w:sectPr w:rsidRPr="003C4992" w:rsidR="001324C6">
      <w:headerReference w:type="default" r:id="rId15"/>
      <w:pgSz w:w="11906" w:h="16838" w:orient="portrait"/>
      <w:pgMar w:top="994" w:right="1440" w:bottom="1166" w:left="135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6D9C" w:rsidRDefault="00F26D9C" w14:paraId="39D678CD" w14:textId="77777777">
      <w:pPr>
        <w:spacing w:after="0" w:line="240" w:lineRule="auto"/>
      </w:pPr>
      <w:r>
        <w:separator/>
      </w:r>
    </w:p>
  </w:endnote>
  <w:endnote w:type="continuationSeparator" w:id="0">
    <w:p w:rsidR="00F26D9C" w:rsidRDefault="00F26D9C" w14:paraId="39083712" w14:textId="77777777">
      <w:pPr>
        <w:spacing w:after="0" w:line="240" w:lineRule="auto"/>
      </w:pPr>
      <w:r>
        <w:continuationSeparator/>
      </w:r>
    </w:p>
  </w:endnote>
  <w:endnote w:type="continuationNotice" w:id="1">
    <w:p w:rsidR="00F26D9C" w:rsidRDefault="00F26D9C" w14:paraId="210D151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6D9C" w:rsidRDefault="00F26D9C" w14:paraId="542C00C3" w14:textId="77777777">
      <w:pPr>
        <w:spacing w:after="0" w:line="240" w:lineRule="auto"/>
      </w:pPr>
      <w:r>
        <w:separator/>
      </w:r>
    </w:p>
  </w:footnote>
  <w:footnote w:type="continuationSeparator" w:id="0">
    <w:p w:rsidR="00F26D9C" w:rsidRDefault="00F26D9C" w14:paraId="4DCF2A8B" w14:textId="77777777">
      <w:pPr>
        <w:spacing w:after="0" w:line="240" w:lineRule="auto"/>
      </w:pPr>
      <w:r>
        <w:continuationSeparator/>
      </w:r>
    </w:p>
  </w:footnote>
  <w:footnote w:type="continuationNotice" w:id="1">
    <w:p w:rsidR="00F26D9C" w:rsidRDefault="00F26D9C" w14:paraId="54B191FA" w14:textId="77777777">
      <w:pPr>
        <w:spacing w:after="0" w:line="240" w:lineRule="auto"/>
      </w:pPr>
    </w:p>
  </w:footnote>
  <w:footnote w:id="2">
    <w:p w:rsidRPr="00F03A05" w:rsidR="003921DF" w:rsidP="003C4992" w:rsidRDefault="003921DF" w14:paraId="71B966B1" w14:textId="77777777">
      <w:pPr>
        <w:pStyle w:val="FootnoteText"/>
        <w:ind w:left="270" w:hanging="270"/>
        <w:contextualSpacing/>
        <w:rPr>
          <w:rFonts w:ascii="Arial" w:hAnsi="Arial" w:cs="Arial"/>
          <w:sz w:val="18"/>
          <w:szCs w:val="18"/>
          <w:lang w:val="es-ES_tradnl"/>
        </w:rPr>
      </w:pPr>
      <w:r w:rsidRPr="00F03A05">
        <w:rPr>
          <w:rStyle w:val="FootnoteReference"/>
          <w:rFonts w:ascii="Arial" w:hAnsi="Arial" w:cs="Arial"/>
          <w:sz w:val="18"/>
          <w:szCs w:val="18"/>
        </w:rPr>
        <w:footnoteRef/>
      </w:r>
      <w:r w:rsidRPr="00F03A05">
        <w:rPr>
          <w:rFonts w:ascii="Arial" w:hAnsi="Arial" w:eastAsia="Arial" w:cs="Arial"/>
          <w:sz w:val="18"/>
          <w:szCs w:val="18"/>
          <w:lang w:val="es-ES_tradnl"/>
        </w:rPr>
        <w:tab/>
      </w:r>
      <w:r w:rsidRPr="00F03A05">
        <w:rPr>
          <w:rFonts w:ascii="Arial" w:hAnsi="Arial" w:eastAsia="Arial" w:cs="Arial"/>
          <w:sz w:val="18"/>
          <w:szCs w:val="18"/>
          <w:lang w:val="es-ES_tradnl"/>
        </w:rPr>
        <w:t xml:space="preserve">BR-L1242, aprobada por la Junta Directiva del Banco el 12 de diciembre de 2013 (PR-4124). </w:t>
      </w:r>
    </w:p>
  </w:footnote>
  <w:footnote w:id="3">
    <w:p w:rsidRPr="00F03A05" w:rsidR="003921DF" w:rsidP="003C4992" w:rsidRDefault="003921DF" w14:paraId="70A5807F" w14:textId="77777777">
      <w:pPr>
        <w:pStyle w:val="FootnoteText"/>
        <w:ind w:left="270" w:hanging="270"/>
        <w:contextualSpacing/>
        <w:rPr>
          <w:rFonts w:ascii="Arial" w:hAnsi="Arial" w:cs="Arial"/>
          <w:sz w:val="18"/>
          <w:szCs w:val="18"/>
          <w:lang w:val="es-ES_tradnl"/>
        </w:rPr>
      </w:pPr>
      <w:r w:rsidRPr="00F03A05">
        <w:rPr>
          <w:rStyle w:val="FootnoteReference"/>
          <w:rFonts w:ascii="Arial" w:hAnsi="Arial" w:cs="Arial"/>
          <w:sz w:val="18"/>
          <w:szCs w:val="18"/>
        </w:rPr>
        <w:footnoteRef/>
      </w:r>
      <w:r w:rsidRPr="00F03A05">
        <w:rPr>
          <w:rFonts w:ascii="Arial" w:hAnsi="Arial" w:eastAsia="Arial" w:cs="Arial"/>
          <w:sz w:val="18"/>
          <w:szCs w:val="18"/>
          <w:lang w:val="es-ES_tradnl"/>
        </w:rPr>
        <w:tab/>
      </w:r>
      <w:r w:rsidRPr="00F03A05">
        <w:rPr>
          <w:rFonts w:ascii="Arial" w:hAnsi="Arial" w:eastAsia="Arial" w:cs="Arial"/>
          <w:sz w:val="18"/>
          <w:szCs w:val="18"/>
          <w:lang w:val="es-ES_tradnl"/>
        </w:rPr>
        <w:t xml:space="preserve">Ley Complementaria Nº 101, de 4 de mayo de 2000. </w:t>
      </w:r>
    </w:p>
  </w:footnote>
  <w:footnote w:id="4">
    <w:p w:rsidRPr="00F03A05" w:rsidR="003921DF" w:rsidP="003C4992" w:rsidRDefault="003921DF" w14:paraId="183F8425" w14:textId="77777777">
      <w:pPr>
        <w:pStyle w:val="FootnoteText"/>
        <w:ind w:left="270" w:hanging="270"/>
        <w:contextualSpacing/>
        <w:rPr>
          <w:rFonts w:ascii="Arial" w:hAnsi="Arial" w:cs="Arial"/>
          <w:sz w:val="18"/>
          <w:szCs w:val="18"/>
          <w:lang w:val="es-ES_tradnl"/>
        </w:rPr>
      </w:pPr>
      <w:r w:rsidRPr="00F03A05">
        <w:rPr>
          <w:rStyle w:val="FootnoteReference"/>
          <w:rFonts w:ascii="Arial" w:hAnsi="Arial" w:cs="Arial"/>
          <w:sz w:val="18"/>
          <w:szCs w:val="18"/>
        </w:rPr>
        <w:footnoteRef/>
      </w:r>
      <w:bookmarkStart w:name="_Hlk8144945" w:id="4"/>
      <w:r w:rsidRPr="00F03A05">
        <w:rPr>
          <w:rFonts w:ascii="Arial" w:hAnsi="Arial" w:eastAsia="Arial" w:cs="Arial"/>
          <w:sz w:val="18"/>
          <w:szCs w:val="18"/>
          <w:lang w:val="es-ES_tradnl"/>
        </w:rPr>
        <w:tab/>
      </w:r>
      <w:r w:rsidRPr="00F03A05">
        <w:rPr>
          <w:rFonts w:ascii="Arial" w:hAnsi="Arial" w:eastAsia="Arial" w:cs="Arial"/>
          <w:sz w:val="18"/>
          <w:szCs w:val="18"/>
          <w:lang w:val="es-ES_tradnl"/>
        </w:rPr>
        <w:t>Contrato nº 09.20130.1 de 5 de abril de 2013, concluido en diciembre de 2018, de acuerdo con el Informe Conclusivo del Proyecto PMAE/AP-2019</w:t>
      </w:r>
      <w:bookmarkEnd w:id="4"/>
      <w:r w:rsidRPr="00F03A05">
        <w:rPr>
          <w:rFonts w:ascii="Arial" w:hAnsi="Arial" w:eastAsia="Arial" w:cs="Arial"/>
          <w:sz w:val="18"/>
          <w:szCs w:val="18"/>
          <w:lang w:val="es-ES_tradnl"/>
        </w:rPr>
        <w:t>.</w:t>
      </w:r>
    </w:p>
  </w:footnote>
  <w:footnote w:id="5">
    <w:p w:rsidRPr="000C58A8" w:rsidR="003921DF" w:rsidP="003C4992" w:rsidRDefault="003921DF" w14:paraId="57BD4A98" w14:textId="77777777">
      <w:pPr>
        <w:pStyle w:val="FootnoteText"/>
        <w:ind w:left="270" w:hanging="270"/>
        <w:contextualSpacing/>
        <w:rPr>
          <w:rFonts w:ascii="Arial" w:hAnsi="Arial" w:cs="Arial"/>
          <w:sz w:val="18"/>
          <w:szCs w:val="18"/>
          <w:lang w:val="es-ES_tradnl"/>
        </w:rPr>
      </w:pPr>
      <w:r w:rsidRPr="00F03A05">
        <w:rPr>
          <w:rStyle w:val="FootnoteReference"/>
          <w:rFonts w:ascii="Arial" w:hAnsi="Arial" w:cs="Arial"/>
          <w:sz w:val="18"/>
          <w:szCs w:val="18"/>
        </w:rPr>
        <w:footnoteRef/>
      </w:r>
      <w:r w:rsidRPr="00F03A05">
        <w:rPr>
          <w:rFonts w:ascii="Arial" w:hAnsi="Arial" w:eastAsia="Arial" w:cs="Arial"/>
          <w:sz w:val="18"/>
          <w:szCs w:val="18"/>
          <w:lang w:val="es-ES_tradnl"/>
        </w:rPr>
        <w:t xml:space="preserve"> </w:t>
      </w:r>
      <w:r w:rsidRPr="00F03A05">
        <w:rPr>
          <w:rFonts w:ascii="Arial" w:hAnsi="Arial" w:eastAsia="Arial" w:cs="Arial"/>
          <w:sz w:val="18"/>
          <w:szCs w:val="18"/>
          <w:lang w:val="es-ES_tradnl"/>
        </w:rPr>
        <w:tab/>
      </w:r>
      <w:hyperlink w:history="1" r:id="rId1">
        <w:r w:rsidRPr="00F03A05">
          <w:rPr>
            <w:rFonts w:ascii="Arial" w:hAnsi="Arial" w:eastAsia="Arial" w:cs="Arial"/>
            <w:color w:val="0000FF"/>
            <w:sz w:val="18"/>
            <w:szCs w:val="18"/>
            <w:u w:val="single"/>
            <w:lang w:val="es-ES_tradnl"/>
          </w:rPr>
          <w:t>IBGE-2018</w:t>
        </w:r>
      </w:hyperlink>
      <w:r w:rsidRPr="00F03A05">
        <w:rPr>
          <w:rFonts w:ascii="Arial" w:hAnsi="Arial" w:eastAsia="Arial" w:cs="Arial"/>
          <w:sz w:val="18"/>
          <w:szCs w:val="18"/>
          <w:lang w:val="es-ES_tradnl"/>
        </w:rPr>
        <w:t xml:space="preserve"> (Instituto Brasileño de Geografía y Estadística).</w:t>
      </w:r>
    </w:p>
  </w:footnote>
  <w:footnote w:id="6">
    <w:p w:rsidRPr="006C3D43" w:rsidR="003921DF" w:rsidP="003C4992" w:rsidRDefault="003921DF" w14:paraId="13E38A2E" w14:textId="77777777">
      <w:pPr>
        <w:pStyle w:val="FootnoteText"/>
        <w:ind w:left="270" w:hanging="270"/>
        <w:contextualSpacing/>
        <w:rPr>
          <w:rFonts w:ascii="Arial" w:hAnsi="Arial" w:cs="Arial"/>
          <w:sz w:val="18"/>
          <w:szCs w:val="18"/>
          <w:lang w:val="es-ES_tradnl"/>
        </w:rPr>
      </w:pPr>
      <w:r w:rsidRPr="006C3D43">
        <w:rPr>
          <w:rStyle w:val="FootnoteReference"/>
          <w:rFonts w:ascii="Arial" w:hAnsi="Arial" w:cs="Arial"/>
          <w:sz w:val="18"/>
          <w:szCs w:val="18"/>
        </w:rPr>
        <w:footnoteRef/>
      </w:r>
      <w:r w:rsidRPr="006C3D43">
        <w:rPr>
          <w:rFonts w:ascii="Arial" w:hAnsi="Arial" w:eastAsia="Arial" w:cs="Arial"/>
          <w:sz w:val="18"/>
          <w:szCs w:val="18"/>
          <w:lang w:val="es-ES_tradnl"/>
        </w:rPr>
        <w:t xml:space="preserve"> </w:t>
      </w:r>
      <w:r w:rsidRPr="006C3D43">
        <w:rPr>
          <w:rFonts w:ascii="Arial" w:hAnsi="Arial" w:eastAsia="Arial" w:cs="Arial"/>
          <w:sz w:val="18"/>
          <w:szCs w:val="18"/>
          <w:lang w:val="es-ES_tradnl"/>
        </w:rPr>
        <w:tab/>
      </w:r>
      <w:hyperlink w:history="1" r:id="rId2">
        <w:r w:rsidRPr="006C3D43">
          <w:rPr>
            <w:rFonts w:ascii="Arial" w:hAnsi="Arial" w:eastAsia="Arial" w:cs="Arial"/>
            <w:color w:val="0000FF"/>
            <w:sz w:val="18"/>
            <w:szCs w:val="18"/>
            <w:u w:val="single"/>
            <w:lang w:val="es-ES_tradnl"/>
          </w:rPr>
          <w:t>FMI, 2018</w:t>
        </w:r>
        <w:r w:rsidRPr="006C3D43">
          <w:rPr>
            <w:rFonts w:ascii="Arial" w:hAnsi="Arial" w:eastAsia="Arial" w:cs="Arial"/>
            <w:color w:val="000000"/>
            <w:sz w:val="18"/>
            <w:szCs w:val="18"/>
            <w:lang w:val="es-ES_tradnl"/>
          </w:rPr>
          <w:t>.</w:t>
        </w:r>
      </w:hyperlink>
    </w:p>
  </w:footnote>
  <w:footnote w:id="7">
    <w:p w:rsidRPr="006C3D43" w:rsidR="003921DF" w:rsidP="003C4992" w:rsidRDefault="003921DF" w14:paraId="1B38BBD6" w14:textId="77777777">
      <w:pPr>
        <w:pStyle w:val="FootnoteText"/>
        <w:ind w:left="270" w:hanging="270"/>
        <w:contextualSpacing/>
        <w:rPr>
          <w:rFonts w:ascii="Arial" w:hAnsi="Arial" w:cs="Arial"/>
          <w:sz w:val="18"/>
          <w:szCs w:val="18"/>
          <w:lang w:val="es-ES_tradnl"/>
        </w:rPr>
      </w:pPr>
      <w:r w:rsidRPr="006C3D43">
        <w:rPr>
          <w:rStyle w:val="FootnoteReference"/>
          <w:rFonts w:ascii="Arial" w:hAnsi="Arial" w:cs="Arial"/>
          <w:sz w:val="18"/>
          <w:szCs w:val="18"/>
        </w:rPr>
        <w:footnoteRef/>
      </w:r>
      <w:r w:rsidRPr="006C3D43">
        <w:rPr>
          <w:rFonts w:ascii="Arial" w:hAnsi="Arial" w:eastAsia="Arial" w:cs="Arial"/>
          <w:sz w:val="18"/>
          <w:szCs w:val="18"/>
          <w:lang w:val="es-ES_tradnl"/>
        </w:rPr>
        <w:t xml:space="preserve"> </w:t>
      </w:r>
      <w:r w:rsidRPr="006C3D43">
        <w:rPr>
          <w:rFonts w:ascii="Arial" w:hAnsi="Arial" w:eastAsia="Arial" w:cs="Arial"/>
          <w:sz w:val="18"/>
          <w:szCs w:val="18"/>
          <w:lang w:val="es-ES_tradnl"/>
        </w:rPr>
        <w:tab/>
      </w:r>
      <w:r w:rsidRPr="006C3D43">
        <w:rPr>
          <w:rFonts w:ascii="Arial" w:hAnsi="Arial" w:eastAsia="Arial" w:cs="Arial"/>
          <w:sz w:val="18"/>
          <w:szCs w:val="18"/>
          <w:lang w:val="es-ES_tradnl"/>
        </w:rPr>
        <w:t>IBGE-PIB Amapá 2016.</w:t>
      </w:r>
    </w:p>
  </w:footnote>
  <w:footnote w:id="8">
    <w:p w:rsidRPr="006C3D43" w:rsidR="003921DF" w:rsidP="003C4992" w:rsidRDefault="003921DF" w14:paraId="6A8AD243" w14:textId="77777777">
      <w:pPr>
        <w:pStyle w:val="FootnoteText"/>
        <w:ind w:left="270" w:hanging="270"/>
        <w:contextualSpacing/>
        <w:rPr>
          <w:rFonts w:ascii="Arial" w:hAnsi="Arial" w:cs="Arial"/>
          <w:sz w:val="18"/>
          <w:szCs w:val="18"/>
          <w:lang w:val="es-ES_tradnl"/>
        </w:rPr>
      </w:pPr>
      <w:r w:rsidRPr="006C3D43">
        <w:rPr>
          <w:rStyle w:val="FootnoteReference"/>
          <w:rFonts w:ascii="Arial" w:hAnsi="Arial" w:cs="Arial"/>
          <w:sz w:val="18"/>
          <w:szCs w:val="18"/>
        </w:rPr>
        <w:footnoteRef/>
      </w:r>
      <w:r w:rsidRPr="006C3D43">
        <w:rPr>
          <w:rFonts w:ascii="Arial" w:hAnsi="Arial" w:eastAsia="Arial" w:cs="Arial"/>
          <w:sz w:val="18"/>
          <w:szCs w:val="18"/>
          <w:lang w:val="es-ES_tradnl"/>
        </w:rPr>
        <w:tab/>
      </w:r>
      <w:r w:rsidRPr="006C3D43">
        <w:rPr>
          <w:rFonts w:ascii="Arial" w:hAnsi="Arial" w:eastAsia="Arial" w:cs="Arial"/>
          <w:sz w:val="18"/>
          <w:szCs w:val="18"/>
          <w:lang w:val="es-ES_tradnl"/>
        </w:rPr>
        <w:t>A pesar de su situación fiscal inestable, según un informe de la STN 2019, el estado de Amapá fue evaluado como la mejor situación fiscal entre los estados.</w:t>
      </w:r>
    </w:p>
  </w:footnote>
  <w:footnote w:id="9">
    <w:p w:rsidRPr="006C3D43" w:rsidR="003921DF" w:rsidP="003C4992" w:rsidRDefault="003921DF" w14:paraId="6AB14627" w14:textId="32200B4C">
      <w:pPr>
        <w:pStyle w:val="FootnoteText"/>
        <w:ind w:left="270" w:hanging="270"/>
        <w:contextualSpacing/>
        <w:rPr>
          <w:rFonts w:ascii="Arial" w:hAnsi="Arial" w:cs="Arial"/>
          <w:sz w:val="18"/>
          <w:szCs w:val="18"/>
          <w:lang w:val="es-ES"/>
        </w:rPr>
      </w:pPr>
      <w:r w:rsidRPr="006C3D43">
        <w:rPr>
          <w:rStyle w:val="FootnoteReference"/>
          <w:rFonts w:ascii="Arial" w:hAnsi="Arial" w:cs="Arial"/>
          <w:sz w:val="18"/>
          <w:szCs w:val="18"/>
        </w:rPr>
        <w:footnoteRef/>
      </w:r>
      <w:r>
        <w:rPr>
          <w:rFonts w:ascii="Arial" w:hAnsi="Arial" w:cs="Arial"/>
          <w:sz w:val="18"/>
          <w:szCs w:val="18"/>
          <w:lang w:val="es-ES"/>
        </w:rPr>
        <w:t xml:space="preserve">  </w:t>
      </w:r>
      <w:r w:rsidR="003C4992">
        <w:rPr>
          <w:rFonts w:ascii="Arial" w:hAnsi="Arial" w:cs="Arial"/>
          <w:sz w:val="18"/>
          <w:szCs w:val="18"/>
          <w:lang w:val="es-ES"/>
        </w:rPr>
        <w:tab/>
      </w:r>
      <w:r w:rsidRPr="006C3D43">
        <w:rPr>
          <w:rFonts w:ascii="Arial" w:hAnsi="Arial" w:cs="Arial"/>
          <w:sz w:val="18"/>
          <w:szCs w:val="18"/>
          <w:lang w:val="es-ES"/>
        </w:rPr>
        <w:t xml:space="preserve">IBGE-PIB-US$4,3 mil millones, PIB/per cápita-US$5.200,00 población-830.000 habitantes. </w:t>
      </w:r>
    </w:p>
  </w:footnote>
  <w:footnote w:id="10">
    <w:p w:rsidRPr="006C3D43" w:rsidR="003921DF" w:rsidP="003C4992" w:rsidRDefault="003921DF" w14:paraId="2DDD4300" w14:textId="435903ED">
      <w:pPr>
        <w:pStyle w:val="FootnoteText"/>
        <w:ind w:left="270" w:hanging="270"/>
        <w:contextualSpacing/>
        <w:rPr>
          <w:rFonts w:ascii="Arial" w:hAnsi="Arial" w:cs="Arial"/>
          <w:sz w:val="18"/>
          <w:szCs w:val="18"/>
          <w:lang w:val="es-ES_tradnl"/>
        </w:rPr>
      </w:pPr>
      <w:r w:rsidRPr="006C3D43">
        <w:rPr>
          <w:rFonts w:ascii="Arial" w:hAnsi="Arial" w:cs="Arial"/>
          <w:sz w:val="18"/>
          <w:szCs w:val="18"/>
          <w:vertAlign w:val="superscript"/>
        </w:rPr>
        <w:footnoteRef/>
      </w:r>
      <w:r w:rsidRPr="006C3D43">
        <w:rPr>
          <w:rFonts w:ascii="Arial" w:hAnsi="Arial" w:eastAsia="Arial" w:cs="Arial"/>
          <w:sz w:val="18"/>
          <w:szCs w:val="18"/>
          <w:lang w:val="es-ES_tradnl"/>
        </w:rPr>
        <w:tab/>
      </w:r>
      <w:r w:rsidRPr="006C3D43">
        <w:rPr>
          <w:rFonts w:ascii="Arial" w:hAnsi="Arial" w:eastAsia="Arial" w:cs="Arial"/>
          <w:sz w:val="18"/>
          <w:szCs w:val="18"/>
          <w:lang w:val="es-ES_tradnl"/>
        </w:rPr>
        <w:t xml:space="preserve">De la </w:t>
      </w:r>
      <w:r w:rsidR="004E4810">
        <w:rPr>
          <w:rFonts w:ascii="Arial" w:hAnsi="Arial" w:eastAsia="Arial" w:cs="Arial"/>
          <w:sz w:val="18"/>
          <w:szCs w:val="18"/>
          <w:lang w:val="es-ES_tradnl"/>
        </w:rPr>
        <w:t>u</w:t>
      </w:r>
      <w:r w:rsidRPr="006C3D43">
        <w:rPr>
          <w:rFonts w:ascii="Arial" w:hAnsi="Arial" w:eastAsia="Arial" w:cs="Arial"/>
          <w:sz w:val="18"/>
          <w:szCs w:val="18"/>
          <w:lang w:val="es-ES_tradnl"/>
        </w:rPr>
        <w:t>nión a los estados (artículo 159 de la Constitución Federal).</w:t>
      </w:r>
    </w:p>
  </w:footnote>
  <w:footnote w:id="11">
    <w:p w:rsidRPr="004C5E25" w:rsidR="003921DF" w:rsidP="003C4992" w:rsidRDefault="003921DF" w14:paraId="1C602201" w14:textId="77777777">
      <w:pPr>
        <w:pStyle w:val="FootnoteText"/>
        <w:ind w:left="270" w:hanging="270"/>
        <w:contextualSpacing/>
        <w:rPr>
          <w:rFonts w:ascii="Arial" w:hAnsi="Arial" w:cs="Arial"/>
          <w:sz w:val="18"/>
          <w:szCs w:val="18"/>
          <w:lang w:val="es-ES_tradnl"/>
        </w:rPr>
      </w:pPr>
      <w:r w:rsidRPr="004C5E25">
        <w:rPr>
          <w:rStyle w:val="FootnoteReference"/>
          <w:rFonts w:ascii="Arial" w:hAnsi="Arial" w:cs="Arial"/>
          <w:sz w:val="18"/>
          <w:szCs w:val="18"/>
        </w:rPr>
        <w:footnoteRef/>
      </w:r>
      <w:r w:rsidRPr="004C5E25">
        <w:rPr>
          <w:rFonts w:ascii="Arial" w:hAnsi="Arial" w:eastAsia="Arial" w:cs="Arial"/>
          <w:sz w:val="18"/>
          <w:szCs w:val="18"/>
          <w:lang w:val="es-ES_tradnl"/>
        </w:rPr>
        <w:tab/>
      </w:r>
      <w:r w:rsidRPr="004C5E25">
        <w:rPr>
          <w:rFonts w:ascii="Arial" w:hAnsi="Arial" w:eastAsia="Arial" w:cs="Arial"/>
          <w:sz w:val="18"/>
          <w:szCs w:val="18"/>
          <w:lang w:val="es-ES_tradnl"/>
        </w:rPr>
        <w:t>Boletín de Finanzas Públicas de los Entes Subnacionales 2018 - Secretaría del Tesoro Nacional - Ministerio de Hacienda.</w:t>
      </w:r>
    </w:p>
  </w:footnote>
  <w:footnote w:id="12">
    <w:p w:rsidRPr="004C5E25" w:rsidR="003921DF" w:rsidP="003C4992" w:rsidRDefault="003921DF" w14:paraId="1CCEBFDC" w14:textId="0698A8EB">
      <w:pPr>
        <w:pStyle w:val="FootnoteText"/>
        <w:ind w:left="270" w:hanging="270"/>
        <w:contextualSpacing/>
        <w:rPr>
          <w:rFonts w:ascii="Arial" w:hAnsi="Arial" w:cs="Arial"/>
          <w:sz w:val="18"/>
          <w:szCs w:val="18"/>
          <w:lang w:val="es-ES"/>
        </w:rPr>
      </w:pPr>
      <w:r w:rsidRPr="004C5E25">
        <w:rPr>
          <w:rStyle w:val="FootnoteReference"/>
          <w:rFonts w:ascii="Arial" w:hAnsi="Arial" w:cs="Arial"/>
          <w:sz w:val="18"/>
          <w:szCs w:val="18"/>
        </w:rPr>
        <w:footnoteRef/>
      </w:r>
      <w:r>
        <w:rPr>
          <w:rFonts w:ascii="Arial" w:hAnsi="Arial" w:cs="Arial"/>
          <w:sz w:val="18"/>
          <w:szCs w:val="18"/>
          <w:lang w:val="es-ES"/>
        </w:rPr>
        <w:t xml:space="preserve">   </w:t>
      </w:r>
      <w:r w:rsidRPr="004C5E25">
        <w:rPr>
          <w:rFonts w:ascii="Arial" w:hAnsi="Arial" w:cs="Arial"/>
          <w:sz w:val="18"/>
          <w:szCs w:val="18"/>
          <w:lang w:val="es-ES"/>
        </w:rPr>
        <w:t xml:space="preserve">El diagnóstico consideró la </w:t>
      </w:r>
      <w:hyperlink w:history="1" r:id="rId3">
        <w:r w:rsidRPr="004C5E25">
          <w:rPr>
            <w:rStyle w:val="Hyperlink"/>
            <w:rFonts w:ascii="Arial" w:hAnsi="Arial" w:cs="Arial"/>
            <w:sz w:val="18"/>
            <w:szCs w:val="18"/>
            <w:lang w:val="es-ES"/>
          </w:rPr>
          <w:t xml:space="preserve">Evaluación de la Madurez del Desempeño de la Gestión Fiscal (MD-GEFIS). </w:t>
        </w:r>
      </w:hyperlink>
    </w:p>
  </w:footnote>
  <w:footnote w:id="13">
    <w:p w:rsidRPr="005E797E" w:rsidR="003921DF" w:rsidP="003C4992" w:rsidRDefault="003921DF" w14:paraId="411AED45" w14:textId="2B0F5766">
      <w:pPr>
        <w:pStyle w:val="FootnoteText"/>
        <w:ind w:left="270" w:right="-360" w:hanging="270"/>
        <w:contextualSpacing/>
        <w:rPr>
          <w:rFonts w:ascii="Arial" w:hAnsi="Arial" w:cs="Arial"/>
          <w:sz w:val="18"/>
          <w:szCs w:val="18"/>
          <w:lang w:val="es-ES_tradnl"/>
        </w:rPr>
      </w:pPr>
      <w:r w:rsidRPr="005E797E">
        <w:rPr>
          <w:rStyle w:val="FootnoteReference"/>
          <w:rFonts w:ascii="Arial" w:hAnsi="Arial" w:cs="Arial"/>
          <w:sz w:val="18"/>
          <w:szCs w:val="18"/>
          <w:lang w:val="es-ES_tradnl"/>
        </w:rPr>
        <w:footnoteRef/>
      </w:r>
      <w:r w:rsidRPr="005E797E">
        <w:rPr>
          <w:rFonts w:ascii="Arial" w:hAnsi="Arial" w:cs="Arial"/>
          <w:sz w:val="18"/>
          <w:szCs w:val="18"/>
          <w:lang w:val="es-ES_tradnl"/>
        </w:rPr>
        <w:t xml:space="preserve"> </w:t>
      </w:r>
      <w:r w:rsidRPr="005E797E">
        <w:rPr>
          <w:rFonts w:ascii="Arial" w:hAnsi="Arial" w:cs="Arial"/>
          <w:sz w:val="18"/>
          <w:szCs w:val="18"/>
          <w:lang w:val="es-ES_tradnl"/>
        </w:rPr>
        <w:tab/>
      </w:r>
      <w:r w:rsidRPr="005E797E">
        <w:rPr>
          <w:rFonts w:ascii="Arial" w:hAnsi="Arial" w:cs="Arial"/>
          <w:sz w:val="18"/>
          <w:szCs w:val="18"/>
          <w:lang w:val="es-ES_tradnl"/>
        </w:rPr>
        <w:t>En 2017, el desvío entre el presupuesto planificado y el ejecutado fue de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415447330"/>
      <w:docPartObj>
        <w:docPartGallery w:val="Page Numbers (Top of Page)"/>
        <w:docPartUnique/>
      </w:docPartObj>
    </w:sdtPr>
    <w:sdtEndPr>
      <w:rPr>
        <w:noProof/>
      </w:rPr>
    </w:sdtEndPr>
    <w:sdtContent>
      <w:p w:rsidR="003921DF" w:rsidRDefault="003921DF" w14:paraId="4140B010" w14:textId="77777777">
        <w:pPr>
          <w:pStyle w:val="Header"/>
          <w:ind w:left="900"/>
          <w:jc w:val="center"/>
          <w:rPr>
            <w:rFonts w:ascii="Arial" w:hAnsi="Arial" w:cs="Arial"/>
            <w:sz w:val="18"/>
            <w:szCs w:val="18"/>
          </w:rPr>
        </w:pP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Pr>
            <w:rFonts w:ascii="Arial" w:hAnsi="Arial" w:cs="Arial"/>
            <w:noProof/>
            <w:sz w:val="18"/>
            <w:szCs w:val="18"/>
          </w:rPr>
          <w:t>4</w:t>
        </w:r>
        <w:r>
          <w:rPr>
            <w:rFonts w:ascii="Arial" w:hAnsi="Arial" w:cs="Arial"/>
            <w:noProof/>
            <w:sz w:val="18"/>
            <w:szCs w:val="18"/>
          </w:rPr>
          <w:fldChar w:fldCharType="end"/>
        </w:r>
        <w:r>
          <w:rPr>
            <w:rFonts w:ascii="Arial" w:hAnsi="Arial" w:cs="Arial"/>
            <w:noProof/>
            <w:sz w:val="18"/>
            <w:szCs w:val="18"/>
          </w:rPr>
          <w:t xml:space="preserve"> -</w:t>
        </w:r>
      </w:p>
    </w:sdtContent>
  </w:sdt>
  <w:p w:rsidR="003921DF" w:rsidRDefault="003921DF" w14:paraId="69AF393D" w14:textId="77777777">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D9220D"/>
    <w:multiLevelType w:val="hybridMultilevel"/>
    <w:tmpl w:val="4F0AC4B8"/>
    <w:lvl w:ilvl="0" w:tplc="F50A10B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74C066BA">
      <w:start w:val="1"/>
      <w:numFmt w:val="decimal"/>
      <w:lvlText w:val="%3."/>
      <w:lvlJc w:val="left"/>
      <w:pPr>
        <w:ind w:left="2700" w:hanging="360"/>
      </w:pPr>
      <w:rPr>
        <w:rFonts w:hint="default"/>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4C4825"/>
    <w:multiLevelType w:val="hybridMultilevel"/>
    <w:tmpl w:val="08FCEAE6"/>
    <w:lvl w:ilvl="0" w:tplc="B022BB40">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 w15:restartNumberingAfterBreak="0">
    <w:nsid w:val="1E903921"/>
    <w:multiLevelType w:val="multilevel"/>
    <w:tmpl w:val="4FC6DC7C"/>
    <w:lvl w:ilvl="0">
      <w:start w:val="1"/>
      <w:numFmt w:val="upperRoman"/>
      <w:lvlText w:val="%1."/>
      <w:lvlJc w:val="center"/>
      <w:pPr>
        <w:tabs>
          <w:tab w:val="num" w:pos="1800"/>
        </w:tabs>
        <w:ind w:left="1152" w:firstLine="288"/>
      </w:pPr>
      <w:rPr>
        <w:b/>
        <w:i w:val="0"/>
      </w:rPr>
    </w:lvl>
    <w:lvl w:ilvl="1">
      <w:start w:val="1"/>
      <w:numFmt w:val="decimal"/>
      <w:lvlText w:val="%1.%2"/>
      <w:lvlJc w:val="left"/>
      <w:pPr>
        <w:tabs>
          <w:tab w:val="num" w:pos="1296"/>
        </w:tabs>
        <w:ind w:left="1296" w:hanging="1296"/>
      </w:pPr>
      <w:rPr>
        <w:b w:val="0"/>
        <w:sz w:val="22"/>
        <w:szCs w:val="22"/>
      </w:rPr>
    </w:lvl>
    <w:lvl w:ilvl="2">
      <w:start w:val="1"/>
      <w:numFmt w:val="lowerLetter"/>
      <w:lvlText w:val="%3."/>
      <w:lvlJc w:val="left"/>
      <w:pPr>
        <w:tabs>
          <w:tab w:val="num" w:pos="2304"/>
        </w:tabs>
        <w:ind w:left="2304" w:hanging="432"/>
      </w:pPr>
      <w:rPr>
        <w:rFonts w:hint="default" w:ascii="Arial" w:hAnsi="Arial" w:cs="Arial" w:eastAsiaTheme="minorEastAsia"/>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359B4991"/>
    <w:multiLevelType w:val="multilevel"/>
    <w:tmpl w:val="0FAEE33E"/>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196"/>
        </w:tabs>
        <w:ind w:left="2196" w:hanging="1296"/>
      </w:pPr>
      <w:rPr>
        <w:b w:val="0"/>
        <w:strike w:val="0"/>
        <w:color w:val="auto"/>
        <w:sz w:val="22"/>
        <w:szCs w:val="22"/>
        <w:lang w:val="es-ES_tradnl"/>
      </w:rPr>
    </w:lvl>
    <w:lvl w:ilvl="2">
      <w:start w:val="1"/>
      <w:numFmt w:val="lowerLetter"/>
      <w:lvlText w:val="%3."/>
      <w:lvlJc w:val="left"/>
      <w:pPr>
        <w:tabs>
          <w:tab w:val="num" w:pos="1242"/>
        </w:tabs>
        <w:ind w:left="1242" w:hanging="432"/>
      </w:pPr>
      <w:rPr>
        <w:rFonts w:hint="default" w:ascii="Arial" w:hAnsi="Arial" w:cs="Arial"/>
        <w:b w:val="0"/>
      </w:rPr>
    </w:lvl>
    <w:lvl w:ilvl="3">
      <w:start w:val="1"/>
      <w:numFmt w:val="lowerLetter"/>
      <w:lvlText w:val="%4."/>
      <w:lvlJc w:val="left"/>
      <w:pPr>
        <w:tabs>
          <w:tab w:val="num" w:pos="2736"/>
        </w:tabs>
        <w:ind w:left="2736" w:hanging="288"/>
      </w:pPr>
      <w:rPr>
        <w:rFonts w:ascii="Arial" w:hAnsi="Arial" w:eastAsia="MS Mincho" w:cs="Arial"/>
        <w:b w:val="0"/>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51167283"/>
    <w:multiLevelType w:val="multilevel"/>
    <w:tmpl w:val="D7EE6046"/>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64C5303E"/>
    <w:multiLevelType w:val="multilevel"/>
    <w:tmpl w:val="78EEA9D4"/>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rPr>
    </w:lvl>
    <w:lvl w:ilvl="2">
      <w:start w:val="1"/>
      <w:numFmt w:val="lowerLetter"/>
      <w:pStyle w:val="subpa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6BD522DF"/>
    <w:multiLevelType w:val="hybridMultilevel"/>
    <w:tmpl w:val="1BB8BE1E"/>
    <w:lvl w:ilvl="0" w:tplc="04090001">
      <w:start w:val="1"/>
      <w:numFmt w:val="bullet"/>
      <w:lvlText w:val=""/>
      <w:lvlJc w:val="left"/>
      <w:pPr>
        <w:ind w:left="274" w:hanging="360"/>
      </w:pPr>
      <w:rPr>
        <w:rFonts w:hint="default" w:ascii="Symbol" w:hAnsi="Symbol"/>
      </w:rPr>
    </w:lvl>
    <w:lvl w:ilvl="1" w:tplc="04090003">
      <w:start w:val="1"/>
      <w:numFmt w:val="bullet"/>
      <w:lvlText w:val="o"/>
      <w:lvlJc w:val="left"/>
      <w:pPr>
        <w:ind w:left="994" w:hanging="360"/>
      </w:pPr>
      <w:rPr>
        <w:rFonts w:hint="default" w:ascii="Courier New" w:hAnsi="Courier New" w:cs="Courier New"/>
      </w:rPr>
    </w:lvl>
    <w:lvl w:ilvl="2" w:tplc="04090005" w:tentative="1">
      <w:start w:val="1"/>
      <w:numFmt w:val="bullet"/>
      <w:lvlText w:val=""/>
      <w:lvlJc w:val="left"/>
      <w:pPr>
        <w:ind w:left="1714" w:hanging="360"/>
      </w:pPr>
      <w:rPr>
        <w:rFonts w:hint="default" w:ascii="Wingdings" w:hAnsi="Wingdings"/>
      </w:rPr>
    </w:lvl>
    <w:lvl w:ilvl="3" w:tplc="04090001" w:tentative="1">
      <w:start w:val="1"/>
      <w:numFmt w:val="bullet"/>
      <w:lvlText w:val=""/>
      <w:lvlJc w:val="left"/>
      <w:pPr>
        <w:ind w:left="2434" w:hanging="360"/>
      </w:pPr>
      <w:rPr>
        <w:rFonts w:hint="default" w:ascii="Symbol" w:hAnsi="Symbol"/>
      </w:rPr>
    </w:lvl>
    <w:lvl w:ilvl="4" w:tplc="04090003" w:tentative="1">
      <w:start w:val="1"/>
      <w:numFmt w:val="bullet"/>
      <w:lvlText w:val="o"/>
      <w:lvlJc w:val="left"/>
      <w:pPr>
        <w:ind w:left="3154" w:hanging="360"/>
      </w:pPr>
      <w:rPr>
        <w:rFonts w:hint="default" w:ascii="Courier New" w:hAnsi="Courier New" w:cs="Courier New"/>
      </w:rPr>
    </w:lvl>
    <w:lvl w:ilvl="5" w:tplc="04090005" w:tentative="1">
      <w:start w:val="1"/>
      <w:numFmt w:val="bullet"/>
      <w:lvlText w:val=""/>
      <w:lvlJc w:val="left"/>
      <w:pPr>
        <w:ind w:left="3874" w:hanging="360"/>
      </w:pPr>
      <w:rPr>
        <w:rFonts w:hint="default" w:ascii="Wingdings" w:hAnsi="Wingdings"/>
      </w:rPr>
    </w:lvl>
    <w:lvl w:ilvl="6" w:tplc="04090001" w:tentative="1">
      <w:start w:val="1"/>
      <w:numFmt w:val="bullet"/>
      <w:lvlText w:val=""/>
      <w:lvlJc w:val="left"/>
      <w:pPr>
        <w:ind w:left="4594" w:hanging="360"/>
      </w:pPr>
      <w:rPr>
        <w:rFonts w:hint="default" w:ascii="Symbol" w:hAnsi="Symbol"/>
      </w:rPr>
    </w:lvl>
    <w:lvl w:ilvl="7" w:tplc="04090003" w:tentative="1">
      <w:start w:val="1"/>
      <w:numFmt w:val="bullet"/>
      <w:lvlText w:val="o"/>
      <w:lvlJc w:val="left"/>
      <w:pPr>
        <w:ind w:left="5314" w:hanging="360"/>
      </w:pPr>
      <w:rPr>
        <w:rFonts w:hint="default" w:ascii="Courier New" w:hAnsi="Courier New" w:cs="Courier New"/>
      </w:rPr>
    </w:lvl>
    <w:lvl w:ilvl="8" w:tplc="04090005" w:tentative="1">
      <w:start w:val="1"/>
      <w:numFmt w:val="bullet"/>
      <w:lvlText w:val=""/>
      <w:lvlJc w:val="left"/>
      <w:pPr>
        <w:ind w:left="6034" w:hanging="360"/>
      </w:pPr>
      <w:rPr>
        <w:rFonts w:hint="default" w:ascii="Wingdings" w:hAnsi="Wingdings"/>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1"/>
  </w:num>
  <w:num w:numId="6">
    <w:abstractNumId w:val="0"/>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D9A"/>
    <w:rsid w:val="00001532"/>
    <w:rsid w:val="000018E1"/>
    <w:rsid w:val="00003699"/>
    <w:rsid w:val="00011F2C"/>
    <w:rsid w:val="00013F9F"/>
    <w:rsid w:val="00015722"/>
    <w:rsid w:val="00016624"/>
    <w:rsid w:val="000221EB"/>
    <w:rsid w:val="00034AB6"/>
    <w:rsid w:val="00040392"/>
    <w:rsid w:val="00046D9F"/>
    <w:rsid w:val="00051413"/>
    <w:rsid w:val="000527F2"/>
    <w:rsid w:val="000554A3"/>
    <w:rsid w:val="000560F2"/>
    <w:rsid w:val="00062BC3"/>
    <w:rsid w:val="00064998"/>
    <w:rsid w:val="00066C15"/>
    <w:rsid w:val="000744C4"/>
    <w:rsid w:val="0007480C"/>
    <w:rsid w:val="00083701"/>
    <w:rsid w:val="00087E27"/>
    <w:rsid w:val="00087ED9"/>
    <w:rsid w:val="000A00D9"/>
    <w:rsid w:val="000A7866"/>
    <w:rsid w:val="000B1F6A"/>
    <w:rsid w:val="000B2F70"/>
    <w:rsid w:val="000B7385"/>
    <w:rsid w:val="000C5BD9"/>
    <w:rsid w:val="000D2CC1"/>
    <w:rsid w:val="000D347A"/>
    <w:rsid w:val="000E21AB"/>
    <w:rsid w:val="000E51E5"/>
    <w:rsid w:val="000F2B24"/>
    <w:rsid w:val="00105156"/>
    <w:rsid w:val="001214C6"/>
    <w:rsid w:val="0012473F"/>
    <w:rsid w:val="0012615A"/>
    <w:rsid w:val="001324C6"/>
    <w:rsid w:val="0014064A"/>
    <w:rsid w:val="00141DBD"/>
    <w:rsid w:val="00143CEA"/>
    <w:rsid w:val="00151386"/>
    <w:rsid w:val="00153171"/>
    <w:rsid w:val="001538B4"/>
    <w:rsid w:val="0015400B"/>
    <w:rsid w:val="001546D1"/>
    <w:rsid w:val="00156023"/>
    <w:rsid w:val="001572A8"/>
    <w:rsid w:val="00170160"/>
    <w:rsid w:val="00173088"/>
    <w:rsid w:val="00174B44"/>
    <w:rsid w:val="00176DF0"/>
    <w:rsid w:val="00177DBD"/>
    <w:rsid w:val="001803BA"/>
    <w:rsid w:val="001861DA"/>
    <w:rsid w:val="0019137A"/>
    <w:rsid w:val="001A0D24"/>
    <w:rsid w:val="001A4AE2"/>
    <w:rsid w:val="001A5218"/>
    <w:rsid w:val="001A5C0F"/>
    <w:rsid w:val="001B0C33"/>
    <w:rsid w:val="001B5D3B"/>
    <w:rsid w:val="001B6A05"/>
    <w:rsid w:val="001C00C6"/>
    <w:rsid w:val="001C17C8"/>
    <w:rsid w:val="001C609C"/>
    <w:rsid w:val="001E1C1D"/>
    <w:rsid w:val="001E63AA"/>
    <w:rsid w:val="001E7F4C"/>
    <w:rsid w:val="001F1038"/>
    <w:rsid w:val="001F5D7B"/>
    <w:rsid w:val="00200DB7"/>
    <w:rsid w:val="002036C3"/>
    <w:rsid w:val="002040E0"/>
    <w:rsid w:val="00205195"/>
    <w:rsid w:val="00211A18"/>
    <w:rsid w:val="00213EB9"/>
    <w:rsid w:val="0022085A"/>
    <w:rsid w:val="0022309B"/>
    <w:rsid w:val="00224A3B"/>
    <w:rsid w:val="002328DF"/>
    <w:rsid w:val="00235318"/>
    <w:rsid w:val="00241E6D"/>
    <w:rsid w:val="00243A23"/>
    <w:rsid w:val="00243C50"/>
    <w:rsid w:val="0025108D"/>
    <w:rsid w:val="00251792"/>
    <w:rsid w:val="002554F8"/>
    <w:rsid w:val="00256E65"/>
    <w:rsid w:val="00261EFB"/>
    <w:rsid w:val="00274593"/>
    <w:rsid w:val="00274F27"/>
    <w:rsid w:val="00280E74"/>
    <w:rsid w:val="0028712C"/>
    <w:rsid w:val="002A6D53"/>
    <w:rsid w:val="002B35B2"/>
    <w:rsid w:val="002C4B00"/>
    <w:rsid w:val="002C53EA"/>
    <w:rsid w:val="002C7DF4"/>
    <w:rsid w:val="002D2B80"/>
    <w:rsid w:val="002D499A"/>
    <w:rsid w:val="002D72BC"/>
    <w:rsid w:val="002E1DEF"/>
    <w:rsid w:val="002E2A2F"/>
    <w:rsid w:val="002E36C3"/>
    <w:rsid w:val="002E516B"/>
    <w:rsid w:val="002E6F97"/>
    <w:rsid w:val="002E75E5"/>
    <w:rsid w:val="002E7ABF"/>
    <w:rsid w:val="002E7FA4"/>
    <w:rsid w:val="002F168C"/>
    <w:rsid w:val="002F2FDD"/>
    <w:rsid w:val="002F6D23"/>
    <w:rsid w:val="00300831"/>
    <w:rsid w:val="00312FE1"/>
    <w:rsid w:val="00314C62"/>
    <w:rsid w:val="00316B69"/>
    <w:rsid w:val="00321473"/>
    <w:rsid w:val="00322343"/>
    <w:rsid w:val="00323F8C"/>
    <w:rsid w:val="00326209"/>
    <w:rsid w:val="0033168C"/>
    <w:rsid w:val="00335E23"/>
    <w:rsid w:val="003366F5"/>
    <w:rsid w:val="0034421D"/>
    <w:rsid w:val="00344353"/>
    <w:rsid w:val="00351E68"/>
    <w:rsid w:val="0035299C"/>
    <w:rsid w:val="00364572"/>
    <w:rsid w:val="00366303"/>
    <w:rsid w:val="00372583"/>
    <w:rsid w:val="00387186"/>
    <w:rsid w:val="0038761B"/>
    <w:rsid w:val="003921DF"/>
    <w:rsid w:val="00393BF2"/>
    <w:rsid w:val="00394339"/>
    <w:rsid w:val="00397767"/>
    <w:rsid w:val="003A1AFD"/>
    <w:rsid w:val="003A25ED"/>
    <w:rsid w:val="003A473F"/>
    <w:rsid w:val="003A62AF"/>
    <w:rsid w:val="003B1DC0"/>
    <w:rsid w:val="003B54E8"/>
    <w:rsid w:val="003B6012"/>
    <w:rsid w:val="003C40A5"/>
    <w:rsid w:val="003C4992"/>
    <w:rsid w:val="003C5663"/>
    <w:rsid w:val="003C6CA8"/>
    <w:rsid w:val="003C6D77"/>
    <w:rsid w:val="003C6E24"/>
    <w:rsid w:val="003C79BF"/>
    <w:rsid w:val="003D1DBF"/>
    <w:rsid w:val="003D788B"/>
    <w:rsid w:val="003E0288"/>
    <w:rsid w:val="003E30AA"/>
    <w:rsid w:val="003E3382"/>
    <w:rsid w:val="003E38EF"/>
    <w:rsid w:val="003E5D36"/>
    <w:rsid w:val="003F2E62"/>
    <w:rsid w:val="003F616C"/>
    <w:rsid w:val="00400564"/>
    <w:rsid w:val="00401981"/>
    <w:rsid w:val="00406D7D"/>
    <w:rsid w:val="00417530"/>
    <w:rsid w:val="0042228B"/>
    <w:rsid w:val="004254E5"/>
    <w:rsid w:val="00426587"/>
    <w:rsid w:val="00431416"/>
    <w:rsid w:val="004354EC"/>
    <w:rsid w:val="00435D3B"/>
    <w:rsid w:val="00450A9B"/>
    <w:rsid w:val="00453848"/>
    <w:rsid w:val="00455AD3"/>
    <w:rsid w:val="00455D87"/>
    <w:rsid w:val="00457EBA"/>
    <w:rsid w:val="00462765"/>
    <w:rsid w:val="004669C5"/>
    <w:rsid w:val="0046741D"/>
    <w:rsid w:val="004713DE"/>
    <w:rsid w:val="00473645"/>
    <w:rsid w:val="0047530D"/>
    <w:rsid w:val="00475EAD"/>
    <w:rsid w:val="00476189"/>
    <w:rsid w:val="00483AB9"/>
    <w:rsid w:val="00484672"/>
    <w:rsid w:val="00486EB4"/>
    <w:rsid w:val="00490D0E"/>
    <w:rsid w:val="004912CE"/>
    <w:rsid w:val="004926F6"/>
    <w:rsid w:val="0049458C"/>
    <w:rsid w:val="004A2AB6"/>
    <w:rsid w:val="004A34A5"/>
    <w:rsid w:val="004A3D27"/>
    <w:rsid w:val="004A5810"/>
    <w:rsid w:val="004B006B"/>
    <w:rsid w:val="004B3455"/>
    <w:rsid w:val="004B6BD1"/>
    <w:rsid w:val="004C37DE"/>
    <w:rsid w:val="004C738C"/>
    <w:rsid w:val="004D1EA7"/>
    <w:rsid w:val="004D7291"/>
    <w:rsid w:val="004E2DF2"/>
    <w:rsid w:val="004E3A49"/>
    <w:rsid w:val="004E4810"/>
    <w:rsid w:val="004E7759"/>
    <w:rsid w:val="004F17F0"/>
    <w:rsid w:val="004F5C13"/>
    <w:rsid w:val="004F77AA"/>
    <w:rsid w:val="00516386"/>
    <w:rsid w:val="005274FC"/>
    <w:rsid w:val="00530ECD"/>
    <w:rsid w:val="00532D98"/>
    <w:rsid w:val="00541328"/>
    <w:rsid w:val="00541DCE"/>
    <w:rsid w:val="00543A76"/>
    <w:rsid w:val="00551681"/>
    <w:rsid w:val="00552654"/>
    <w:rsid w:val="00553347"/>
    <w:rsid w:val="00553D78"/>
    <w:rsid w:val="00555D4B"/>
    <w:rsid w:val="00555ED6"/>
    <w:rsid w:val="00556249"/>
    <w:rsid w:val="00556BAB"/>
    <w:rsid w:val="00561013"/>
    <w:rsid w:val="00561CA3"/>
    <w:rsid w:val="00562765"/>
    <w:rsid w:val="0056292F"/>
    <w:rsid w:val="00563603"/>
    <w:rsid w:val="00563F8A"/>
    <w:rsid w:val="005654A4"/>
    <w:rsid w:val="00565BC9"/>
    <w:rsid w:val="00575751"/>
    <w:rsid w:val="00576D71"/>
    <w:rsid w:val="0058037B"/>
    <w:rsid w:val="005812CD"/>
    <w:rsid w:val="0058450F"/>
    <w:rsid w:val="00584D95"/>
    <w:rsid w:val="00596765"/>
    <w:rsid w:val="00596C72"/>
    <w:rsid w:val="005A707C"/>
    <w:rsid w:val="005B4D3B"/>
    <w:rsid w:val="005C178A"/>
    <w:rsid w:val="005D0FB4"/>
    <w:rsid w:val="005D196C"/>
    <w:rsid w:val="005D2571"/>
    <w:rsid w:val="005D5735"/>
    <w:rsid w:val="005D5FF0"/>
    <w:rsid w:val="005D66F5"/>
    <w:rsid w:val="005F035B"/>
    <w:rsid w:val="00603A2A"/>
    <w:rsid w:val="00605274"/>
    <w:rsid w:val="00605849"/>
    <w:rsid w:val="00615669"/>
    <w:rsid w:val="00616FFD"/>
    <w:rsid w:val="00624E61"/>
    <w:rsid w:val="00626269"/>
    <w:rsid w:val="00631F4A"/>
    <w:rsid w:val="0063588A"/>
    <w:rsid w:val="00643F0F"/>
    <w:rsid w:val="0064609F"/>
    <w:rsid w:val="00647581"/>
    <w:rsid w:val="00651C46"/>
    <w:rsid w:val="00653EC1"/>
    <w:rsid w:val="00657733"/>
    <w:rsid w:val="006621EA"/>
    <w:rsid w:val="00663924"/>
    <w:rsid w:val="006650C7"/>
    <w:rsid w:val="00665E63"/>
    <w:rsid w:val="00666405"/>
    <w:rsid w:val="006665EF"/>
    <w:rsid w:val="00677D82"/>
    <w:rsid w:val="00682BB6"/>
    <w:rsid w:val="00682C62"/>
    <w:rsid w:val="00686AB3"/>
    <w:rsid w:val="00692CC6"/>
    <w:rsid w:val="006956D2"/>
    <w:rsid w:val="0069601C"/>
    <w:rsid w:val="006A1E95"/>
    <w:rsid w:val="006A7030"/>
    <w:rsid w:val="006B3230"/>
    <w:rsid w:val="006B4AD8"/>
    <w:rsid w:val="006B4BC8"/>
    <w:rsid w:val="006B7743"/>
    <w:rsid w:val="006C16F4"/>
    <w:rsid w:val="006C3A51"/>
    <w:rsid w:val="006C418B"/>
    <w:rsid w:val="006C4B97"/>
    <w:rsid w:val="006C6243"/>
    <w:rsid w:val="006D2FE7"/>
    <w:rsid w:val="006D53B1"/>
    <w:rsid w:val="006E0D95"/>
    <w:rsid w:val="006E13C3"/>
    <w:rsid w:val="006E6D11"/>
    <w:rsid w:val="006F1C2D"/>
    <w:rsid w:val="006F1F8F"/>
    <w:rsid w:val="006F4293"/>
    <w:rsid w:val="006F6DE7"/>
    <w:rsid w:val="00710807"/>
    <w:rsid w:val="0071521D"/>
    <w:rsid w:val="00715FE6"/>
    <w:rsid w:val="007164E4"/>
    <w:rsid w:val="0072229A"/>
    <w:rsid w:val="00730A5C"/>
    <w:rsid w:val="00735E6B"/>
    <w:rsid w:val="0074076C"/>
    <w:rsid w:val="00742DE8"/>
    <w:rsid w:val="007470FD"/>
    <w:rsid w:val="00747EF3"/>
    <w:rsid w:val="00762BCA"/>
    <w:rsid w:val="0076432E"/>
    <w:rsid w:val="00775BFC"/>
    <w:rsid w:val="00776B21"/>
    <w:rsid w:val="00787311"/>
    <w:rsid w:val="007A22A6"/>
    <w:rsid w:val="007B2607"/>
    <w:rsid w:val="007B42AF"/>
    <w:rsid w:val="007E3936"/>
    <w:rsid w:val="007E4E23"/>
    <w:rsid w:val="007E781F"/>
    <w:rsid w:val="007F2370"/>
    <w:rsid w:val="007F5067"/>
    <w:rsid w:val="007F5AA7"/>
    <w:rsid w:val="00800204"/>
    <w:rsid w:val="0080391E"/>
    <w:rsid w:val="008039A7"/>
    <w:rsid w:val="00805EEA"/>
    <w:rsid w:val="00806837"/>
    <w:rsid w:val="00806BF9"/>
    <w:rsid w:val="008073A8"/>
    <w:rsid w:val="00807AAA"/>
    <w:rsid w:val="00811E46"/>
    <w:rsid w:val="008174BE"/>
    <w:rsid w:val="00823961"/>
    <w:rsid w:val="008247F6"/>
    <w:rsid w:val="00832C11"/>
    <w:rsid w:val="00834443"/>
    <w:rsid w:val="00834469"/>
    <w:rsid w:val="00845081"/>
    <w:rsid w:val="00845F1C"/>
    <w:rsid w:val="00847978"/>
    <w:rsid w:val="00862A43"/>
    <w:rsid w:val="00865DB4"/>
    <w:rsid w:val="00877351"/>
    <w:rsid w:val="0087780E"/>
    <w:rsid w:val="008842D9"/>
    <w:rsid w:val="008857B2"/>
    <w:rsid w:val="00886E39"/>
    <w:rsid w:val="008877FC"/>
    <w:rsid w:val="0088781C"/>
    <w:rsid w:val="00891EB0"/>
    <w:rsid w:val="00896C8F"/>
    <w:rsid w:val="008A274A"/>
    <w:rsid w:val="008A4068"/>
    <w:rsid w:val="008A5CDF"/>
    <w:rsid w:val="008B3EFC"/>
    <w:rsid w:val="008B43B3"/>
    <w:rsid w:val="008C0BA3"/>
    <w:rsid w:val="008D2335"/>
    <w:rsid w:val="008E16E2"/>
    <w:rsid w:val="008E336B"/>
    <w:rsid w:val="008E3BA4"/>
    <w:rsid w:val="008E4AEC"/>
    <w:rsid w:val="008E757B"/>
    <w:rsid w:val="008F0B2E"/>
    <w:rsid w:val="008F1A52"/>
    <w:rsid w:val="008F7275"/>
    <w:rsid w:val="009027FD"/>
    <w:rsid w:val="00903E28"/>
    <w:rsid w:val="00905D64"/>
    <w:rsid w:val="00906129"/>
    <w:rsid w:val="0090626A"/>
    <w:rsid w:val="00906B91"/>
    <w:rsid w:val="00910BE0"/>
    <w:rsid w:val="009148F0"/>
    <w:rsid w:val="009167C2"/>
    <w:rsid w:val="00917E92"/>
    <w:rsid w:val="00921771"/>
    <w:rsid w:val="009254FE"/>
    <w:rsid w:val="00927B67"/>
    <w:rsid w:val="00927C36"/>
    <w:rsid w:val="00933D3C"/>
    <w:rsid w:val="0093767B"/>
    <w:rsid w:val="009407D6"/>
    <w:rsid w:val="00941779"/>
    <w:rsid w:val="00942EE7"/>
    <w:rsid w:val="00945DC3"/>
    <w:rsid w:val="009507C0"/>
    <w:rsid w:val="0095399D"/>
    <w:rsid w:val="00955561"/>
    <w:rsid w:val="00955DA0"/>
    <w:rsid w:val="00963D2D"/>
    <w:rsid w:val="00964DDF"/>
    <w:rsid w:val="0096543F"/>
    <w:rsid w:val="00965841"/>
    <w:rsid w:val="00966D60"/>
    <w:rsid w:val="00972975"/>
    <w:rsid w:val="00974E6D"/>
    <w:rsid w:val="00984CBA"/>
    <w:rsid w:val="00992181"/>
    <w:rsid w:val="009950A7"/>
    <w:rsid w:val="009A27C7"/>
    <w:rsid w:val="009A378F"/>
    <w:rsid w:val="009B165C"/>
    <w:rsid w:val="009B427B"/>
    <w:rsid w:val="009B642E"/>
    <w:rsid w:val="009C45A1"/>
    <w:rsid w:val="009D15E2"/>
    <w:rsid w:val="009E39C7"/>
    <w:rsid w:val="009E496B"/>
    <w:rsid w:val="009E6529"/>
    <w:rsid w:val="009F0748"/>
    <w:rsid w:val="009F7B83"/>
    <w:rsid w:val="00A04159"/>
    <w:rsid w:val="00A060F5"/>
    <w:rsid w:val="00A104E5"/>
    <w:rsid w:val="00A13808"/>
    <w:rsid w:val="00A149ED"/>
    <w:rsid w:val="00A14C8D"/>
    <w:rsid w:val="00A212DE"/>
    <w:rsid w:val="00A21474"/>
    <w:rsid w:val="00A246FD"/>
    <w:rsid w:val="00A3109C"/>
    <w:rsid w:val="00A33F07"/>
    <w:rsid w:val="00A434F0"/>
    <w:rsid w:val="00A446A3"/>
    <w:rsid w:val="00A447BA"/>
    <w:rsid w:val="00A46062"/>
    <w:rsid w:val="00A5085B"/>
    <w:rsid w:val="00A5505C"/>
    <w:rsid w:val="00A55FE8"/>
    <w:rsid w:val="00A56E16"/>
    <w:rsid w:val="00A60A19"/>
    <w:rsid w:val="00A63149"/>
    <w:rsid w:val="00A730BA"/>
    <w:rsid w:val="00A73236"/>
    <w:rsid w:val="00A827D0"/>
    <w:rsid w:val="00A87EF7"/>
    <w:rsid w:val="00A90356"/>
    <w:rsid w:val="00A9306A"/>
    <w:rsid w:val="00AA1F80"/>
    <w:rsid w:val="00AA23B6"/>
    <w:rsid w:val="00AA273C"/>
    <w:rsid w:val="00AA5E8C"/>
    <w:rsid w:val="00AB16E5"/>
    <w:rsid w:val="00AB27FA"/>
    <w:rsid w:val="00AB5B0C"/>
    <w:rsid w:val="00AB68A9"/>
    <w:rsid w:val="00AC2A0C"/>
    <w:rsid w:val="00AC3B02"/>
    <w:rsid w:val="00AD0C17"/>
    <w:rsid w:val="00AD4DAC"/>
    <w:rsid w:val="00AE02A6"/>
    <w:rsid w:val="00AE1597"/>
    <w:rsid w:val="00AE3094"/>
    <w:rsid w:val="00AF2778"/>
    <w:rsid w:val="00AF615E"/>
    <w:rsid w:val="00AF7C74"/>
    <w:rsid w:val="00B04658"/>
    <w:rsid w:val="00B062CC"/>
    <w:rsid w:val="00B07B09"/>
    <w:rsid w:val="00B11DB1"/>
    <w:rsid w:val="00B13904"/>
    <w:rsid w:val="00B149F0"/>
    <w:rsid w:val="00B1716B"/>
    <w:rsid w:val="00B20922"/>
    <w:rsid w:val="00B21662"/>
    <w:rsid w:val="00B25440"/>
    <w:rsid w:val="00B27F86"/>
    <w:rsid w:val="00B3029B"/>
    <w:rsid w:val="00B37882"/>
    <w:rsid w:val="00B4019D"/>
    <w:rsid w:val="00B456BF"/>
    <w:rsid w:val="00B47FC9"/>
    <w:rsid w:val="00B544A9"/>
    <w:rsid w:val="00B5488C"/>
    <w:rsid w:val="00B5645A"/>
    <w:rsid w:val="00B63B13"/>
    <w:rsid w:val="00B7616D"/>
    <w:rsid w:val="00B778ED"/>
    <w:rsid w:val="00B9232C"/>
    <w:rsid w:val="00B94BDB"/>
    <w:rsid w:val="00B957C2"/>
    <w:rsid w:val="00BB6781"/>
    <w:rsid w:val="00BC0AB6"/>
    <w:rsid w:val="00BC7670"/>
    <w:rsid w:val="00BD28FC"/>
    <w:rsid w:val="00BD4DFC"/>
    <w:rsid w:val="00BD5E91"/>
    <w:rsid w:val="00BE2FB4"/>
    <w:rsid w:val="00BE3461"/>
    <w:rsid w:val="00BE3563"/>
    <w:rsid w:val="00BE46C7"/>
    <w:rsid w:val="00BE51C5"/>
    <w:rsid w:val="00BE550A"/>
    <w:rsid w:val="00BE5651"/>
    <w:rsid w:val="00BF4684"/>
    <w:rsid w:val="00BF5805"/>
    <w:rsid w:val="00BF6B9F"/>
    <w:rsid w:val="00C012D6"/>
    <w:rsid w:val="00C0287D"/>
    <w:rsid w:val="00C0754F"/>
    <w:rsid w:val="00C10224"/>
    <w:rsid w:val="00C13620"/>
    <w:rsid w:val="00C1461A"/>
    <w:rsid w:val="00C30926"/>
    <w:rsid w:val="00C31A56"/>
    <w:rsid w:val="00C32CF3"/>
    <w:rsid w:val="00C34608"/>
    <w:rsid w:val="00C536A9"/>
    <w:rsid w:val="00C57F18"/>
    <w:rsid w:val="00C737DC"/>
    <w:rsid w:val="00C779D3"/>
    <w:rsid w:val="00C8122C"/>
    <w:rsid w:val="00C90505"/>
    <w:rsid w:val="00C93080"/>
    <w:rsid w:val="00C95FE3"/>
    <w:rsid w:val="00CA233C"/>
    <w:rsid w:val="00CA2EA0"/>
    <w:rsid w:val="00CA4F2C"/>
    <w:rsid w:val="00CA7C2B"/>
    <w:rsid w:val="00CB350D"/>
    <w:rsid w:val="00CC2BC4"/>
    <w:rsid w:val="00CC38B2"/>
    <w:rsid w:val="00CC5B6E"/>
    <w:rsid w:val="00CC5DD5"/>
    <w:rsid w:val="00CD074B"/>
    <w:rsid w:val="00CD6480"/>
    <w:rsid w:val="00CD68A9"/>
    <w:rsid w:val="00CE53D3"/>
    <w:rsid w:val="00CE75FE"/>
    <w:rsid w:val="00CF0115"/>
    <w:rsid w:val="00CF1DBA"/>
    <w:rsid w:val="00D0100F"/>
    <w:rsid w:val="00D0332D"/>
    <w:rsid w:val="00D03701"/>
    <w:rsid w:val="00D04159"/>
    <w:rsid w:val="00D07E34"/>
    <w:rsid w:val="00D101E0"/>
    <w:rsid w:val="00D10951"/>
    <w:rsid w:val="00D15CEA"/>
    <w:rsid w:val="00D161BA"/>
    <w:rsid w:val="00D23213"/>
    <w:rsid w:val="00D25366"/>
    <w:rsid w:val="00D316AD"/>
    <w:rsid w:val="00D3577B"/>
    <w:rsid w:val="00D478BA"/>
    <w:rsid w:val="00D552AB"/>
    <w:rsid w:val="00D65292"/>
    <w:rsid w:val="00D67D24"/>
    <w:rsid w:val="00D74597"/>
    <w:rsid w:val="00D803EF"/>
    <w:rsid w:val="00D82122"/>
    <w:rsid w:val="00D87AF6"/>
    <w:rsid w:val="00D90F39"/>
    <w:rsid w:val="00DA1281"/>
    <w:rsid w:val="00DA565E"/>
    <w:rsid w:val="00DA7C9F"/>
    <w:rsid w:val="00DC1157"/>
    <w:rsid w:val="00DC4D1A"/>
    <w:rsid w:val="00DD1AD6"/>
    <w:rsid w:val="00DD3199"/>
    <w:rsid w:val="00DE2661"/>
    <w:rsid w:val="00DE4399"/>
    <w:rsid w:val="00DE7C69"/>
    <w:rsid w:val="00DF208F"/>
    <w:rsid w:val="00DF2E49"/>
    <w:rsid w:val="00E0309D"/>
    <w:rsid w:val="00E10662"/>
    <w:rsid w:val="00E15E28"/>
    <w:rsid w:val="00E17AC7"/>
    <w:rsid w:val="00E17D3E"/>
    <w:rsid w:val="00E22035"/>
    <w:rsid w:val="00E233B1"/>
    <w:rsid w:val="00E30CDC"/>
    <w:rsid w:val="00E3389D"/>
    <w:rsid w:val="00E341FD"/>
    <w:rsid w:val="00E34BAD"/>
    <w:rsid w:val="00E44FBC"/>
    <w:rsid w:val="00E56650"/>
    <w:rsid w:val="00E60204"/>
    <w:rsid w:val="00E60635"/>
    <w:rsid w:val="00E642A9"/>
    <w:rsid w:val="00E653D0"/>
    <w:rsid w:val="00E74F00"/>
    <w:rsid w:val="00E77EF6"/>
    <w:rsid w:val="00E9581D"/>
    <w:rsid w:val="00EA287C"/>
    <w:rsid w:val="00EA74D0"/>
    <w:rsid w:val="00EB1105"/>
    <w:rsid w:val="00EB1A5A"/>
    <w:rsid w:val="00EB3297"/>
    <w:rsid w:val="00EC3A9B"/>
    <w:rsid w:val="00EC6534"/>
    <w:rsid w:val="00EC7DE5"/>
    <w:rsid w:val="00ED6209"/>
    <w:rsid w:val="00EE3646"/>
    <w:rsid w:val="00EF22E2"/>
    <w:rsid w:val="00EF2644"/>
    <w:rsid w:val="00EF65B1"/>
    <w:rsid w:val="00F0194F"/>
    <w:rsid w:val="00F055B4"/>
    <w:rsid w:val="00F10D9A"/>
    <w:rsid w:val="00F17485"/>
    <w:rsid w:val="00F242FF"/>
    <w:rsid w:val="00F263A5"/>
    <w:rsid w:val="00F26D9C"/>
    <w:rsid w:val="00F26E14"/>
    <w:rsid w:val="00F312B7"/>
    <w:rsid w:val="00F323B1"/>
    <w:rsid w:val="00F334EA"/>
    <w:rsid w:val="00F35AFC"/>
    <w:rsid w:val="00F40C7F"/>
    <w:rsid w:val="00F42316"/>
    <w:rsid w:val="00F4344E"/>
    <w:rsid w:val="00F469FE"/>
    <w:rsid w:val="00F502C5"/>
    <w:rsid w:val="00F572C5"/>
    <w:rsid w:val="00F57F07"/>
    <w:rsid w:val="00F608BF"/>
    <w:rsid w:val="00F64ECE"/>
    <w:rsid w:val="00F733DA"/>
    <w:rsid w:val="00F77E57"/>
    <w:rsid w:val="00F80258"/>
    <w:rsid w:val="00F80C8D"/>
    <w:rsid w:val="00F837D6"/>
    <w:rsid w:val="00F84AC0"/>
    <w:rsid w:val="00F864F3"/>
    <w:rsid w:val="00F936F3"/>
    <w:rsid w:val="00F9517F"/>
    <w:rsid w:val="00FA1E01"/>
    <w:rsid w:val="00FA34EC"/>
    <w:rsid w:val="00FB0C7E"/>
    <w:rsid w:val="00FB1FDE"/>
    <w:rsid w:val="00FB21E6"/>
    <w:rsid w:val="00FB34A7"/>
    <w:rsid w:val="00FB4947"/>
    <w:rsid w:val="00FC10B9"/>
    <w:rsid w:val="00FC3558"/>
    <w:rsid w:val="00FC3B3D"/>
    <w:rsid w:val="00FD0059"/>
    <w:rsid w:val="00FD0D83"/>
    <w:rsid w:val="00FD1D6B"/>
    <w:rsid w:val="00FD3A56"/>
    <w:rsid w:val="00FD51E3"/>
    <w:rsid w:val="00FD7B80"/>
    <w:rsid w:val="00FE17C4"/>
    <w:rsid w:val="00FE3682"/>
    <w:rsid w:val="00FE5DB9"/>
    <w:rsid w:val="00FE7C9B"/>
    <w:rsid w:val="00FF7BF9"/>
    <w:rsid w:val="182F810D"/>
    <w:rsid w:val="52EF5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0AA903E"/>
  <w15:docId w15:val="{042C7BA7-9131-4383-8A2B-63D0EA32C91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paragraph" w:styleId="Heading1">
    <w:name w:val="heading 1"/>
    <w:basedOn w:val="Normal"/>
    <w:next w:val="Normal"/>
    <w:link w:val="Heading1Char"/>
    <w:qFormat/>
    <w:pPr>
      <w:keepNext/>
      <w:tabs>
        <w:tab w:val="num" w:pos="360"/>
      </w:tabs>
      <w:spacing w:before="240" w:after="60" w:line="240" w:lineRule="auto"/>
      <w:outlineLvl w:val="0"/>
    </w:pPr>
    <w:rPr>
      <w:rFonts w:ascii="Arial" w:hAnsi="Arial" w:eastAsia="Times New Roman" w:cs="Times New Roman"/>
      <w:b/>
      <w:kern w:val="28"/>
      <w:sz w:val="28"/>
      <w:szCs w:val="20"/>
      <w:lang w:val="es-ES"/>
    </w:rPr>
  </w:style>
  <w:style w:type="paragraph" w:styleId="Heading2">
    <w:name w:val="heading 2"/>
    <w:basedOn w:val="Normal"/>
    <w:link w:val="Heading2Char"/>
    <w:qFormat/>
    <w:pPr>
      <w:widowControl w:val="0"/>
      <w:spacing w:after="0" w:line="240" w:lineRule="auto"/>
      <w:ind w:left="820"/>
      <w:outlineLvl w:val="1"/>
    </w:pPr>
    <w:rPr>
      <w:rFonts w:ascii="Times New Roman" w:hAnsi="Times New Roman" w:eastAsia="Times New Roman"/>
      <w:b/>
      <w:bCs/>
      <w:sz w:val="24"/>
      <w:szCs w:val="24"/>
    </w:rPr>
  </w:style>
  <w:style w:type="paragraph" w:styleId="Heading3">
    <w:name w:val="heading 3"/>
    <w:basedOn w:val="Normal"/>
    <w:link w:val="Heading3Char"/>
    <w:qFormat/>
    <w:pPr>
      <w:widowControl w:val="0"/>
      <w:spacing w:after="0" w:line="240" w:lineRule="auto"/>
      <w:ind w:left="820" w:hanging="720"/>
      <w:outlineLvl w:val="2"/>
    </w:pPr>
    <w:rPr>
      <w:rFonts w:ascii="Times New Roman" w:hAnsi="Times New Roman" w:eastAsia="Times New Roman"/>
      <w:b/>
      <w:bCs/>
      <w:i/>
      <w:sz w:val="24"/>
      <w:szCs w:val="24"/>
    </w:rPr>
  </w:style>
  <w:style w:type="paragraph" w:styleId="Heading4">
    <w:name w:val="heading 4"/>
    <w:basedOn w:val="Normal"/>
    <w:next w:val="Normal"/>
    <w:link w:val="Heading4Char"/>
    <w:qFormat/>
    <w:pPr>
      <w:keepNext/>
      <w:tabs>
        <w:tab w:val="num" w:pos="2520"/>
      </w:tabs>
      <w:spacing w:before="240" w:after="60" w:line="240" w:lineRule="auto"/>
      <w:ind w:left="2160"/>
      <w:outlineLvl w:val="3"/>
    </w:pPr>
    <w:rPr>
      <w:rFonts w:ascii="Arial" w:hAnsi="Arial" w:eastAsia="Times New Roman" w:cs="Times New Roman"/>
      <w:b/>
      <w:sz w:val="24"/>
      <w:szCs w:val="20"/>
      <w:lang w:val="es-ES"/>
    </w:rPr>
  </w:style>
  <w:style w:type="paragraph" w:styleId="Heading5">
    <w:name w:val="heading 5"/>
    <w:basedOn w:val="Normal"/>
    <w:next w:val="Normal"/>
    <w:link w:val="Heading5Char"/>
    <w:qFormat/>
    <w:pPr>
      <w:numPr>
        <w:ilvl w:val="4"/>
        <w:numId w:val="3"/>
      </w:numPr>
      <w:spacing w:before="240" w:after="60" w:line="240" w:lineRule="auto"/>
      <w:outlineLvl w:val="4"/>
    </w:pPr>
    <w:rPr>
      <w:rFonts w:ascii="Times New Roman" w:hAnsi="Times New Roman" w:eastAsia="Times New Roman" w:cs="Times New Roman"/>
      <w:szCs w:val="20"/>
      <w:lang w:val="es-ES"/>
    </w:rPr>
  </w:style>
  <w:style w:type="paragraph" w:styleId="Heading6">
    <w:name w:val="heading 6"/>
    <w:basedOn w:val="Normal"/>
    <w:next w:val="Normal"/>
    <w:link w:val="Heading6Char"/>
    <w:qFormat/>
    <w:pPr>
      <w:numPr>
        <w:ilvl w:val="5"/>
        <w:numId w:val="3"/>
      </w:numPr>
      <w:spacing w:before="240" w:after="60" w:line="240" w:lineRule="auto"/>
      <w:outlineLvl w:val="5"/>
    </w:pPr>
    <w:rPr>
      <w:rFonts w:ascii="Times New Roman" w:hAnsi="Times New Roman" w:eastAsia="Times New Roman" w:cs="Times New Roman"/>
      <w:i/>
      <w:szCs w:val="20"/>
      <w:lang w:val="es-ES"/>
    </w:rPr>
  </w:style>
  <w:style w:type="paragraph" w:styleId="Heading7">
    <w:name w:val="heading 7"/>
    <w:basedOn w:val="Normal"/>
    <w:next w:val="Normal"/>
    <w:link w:val="Heading7Char"/>
    <w:qFormat/>
    <w:pPr>
      <w:numPr>
        <w:ilvl w:val="6"/>
        <w:numId w:val="3"/>
      </w:numPr>
      <w:spacing w:before="240" w:after="60" w:line="240" w:lineRule="auto"/>
      <w:outlineLvl w:val="6"/>
    </w:pPr>
    <w:rPr>
      <w:rFonts w:ascii="Arial" w:hAnsi="Arial" w:eastAsia="Times New Roman" w:cs="Times New Roman"/>
      <w:sz w:val="24"/>
      <w:szCs w:val="20"/>
      <w:lang w:val="es-ES"/>
    </w:rPr>
  </w:style>
  <w:style w:type="paragraph" w:styleId="Heading8">
    <w:name w:val="heading 8"/>
    <w:basedOn w:val="Normal"/>
    <w:next w:val="Normal"/>
    <w:link w:val="Heading8Char"/>
    <w:qFormat/>
    <w:pPr>
      <w:numPr>
        <w:ilvl w:val="7"/>
        <w:numId w:val="3"/>
      </w:numPr>
      <w:spacing w:before="240" w:after="60" w:line="240" w:lineRule="auto"/>
      <w:outlineLvl w:val="7"/>
    </w:pPr>
    <w:rPr>
      <w:rFonts w:ascii="Arial" w:hAnsi="Arial" w:eastAsia="Times New Roman" w:cs="Times New Roman"/>
      <w:i/>
      <w:sz w:val="24"/>
      <w:szCs w:val="20"/>
      <w:lang w:val="es-ES"/>
    </w:rPr>
  </w:style>
  <w:style w:type="paragraph" w:styleId="Heading9">
    <w:name w:val="heading 9"/>
    <w:basedOn w:val="Normal"/>
    <w:next w:val="Normal"/>
    <w:link w:val="Heading9Char"/>
    <w:qFormat/>
    <w:pPr>
      <w:numPr>
        <w:ilvl w:val="8"/>
        <w:numId w:val="3"/>
      </w:numPr>
      <w:spacing w:before="240" w:after="60" w:line="240" w:lineRule="auto"/>
      <w:outlineLvl w:val="8"/>
    </w:pPr>
    <w:rPr>
      <w:rFonts w:ascii="Arial" w:hAnsi="Arial" w:eastAsia="Times New Roman" w:cs="Times New Roman"/>
      <w:b/>
      <w:i/>
      <w:sz w:val="18"/>
      <w:szCs w:val="20"/>
      <w:lang w:val="es-E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99"/>
    <w:qFormat/>
    <w:pPr>
      <w:ind w:left="720"/>
      <w:contextualSpacing/>
    </w:pPr>
  </w:style>
  <w:style w:type="table" w:styleId="TableGrid">
    <w:name w:val="Table Grid"/>
    <w:basedOn w:val="Table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pter" w:customStyle="1">
    <w:name w:val="Chapter"/>
    <w:basedOn w:val="Normal"/>
    <w:next w:val="Normal"/>
    <w:link w:val="ChapterChar"/>
    <w:pPr>
      <w:keepNext/>
      <w:numPr>
        <w:numId w:val="1"/>
      </w:numPr>
      <w:tabs>
        <w:tab w:val="left" w:pos="1440"/>
      </w:tabs>
      <w:spacing w:before="240" w:after="240" w:line="240" w:lineRule="auto"/>
      <w:jc w:val="center"/>
    </w:pPr>
    <w:rPr>
      <w:rFonts w:ascii="Times New Roman" w:hAnsi="Times New Roman" w:cs="Times New Roman"/>
      <w:b/>
      <w:smallCaps/>
      <w:sz w:val="24"/>
      <w:szCs w:val="24"/>
      <w:lang w:val="es-ES"/>
    </w:rPr>
  </w:style>
  <w:style w:type="paragraph" w:styleId="subpar" w:customStyle="1">
    <w:name w:val="subpar"/>
    <w:basedOn w:val="Normal"/>
    <w:uiPriority w:val="99"/>
    <w:pPr>
      <w:numPr>
        <w:ilvl w:val="2"/>
        <w:numId w:val="1"/>
      </w:numPr>
      <w:spacing w:before="120" w:after="120" w:line="240" w:lineRule="auto"/>
      <w:jc w:val="both"/>
      <w:outlineLvl w:val="2"/>
    </w:pPr>
    <w:rPr>
      <w:rFonts w:ascii="Times New Roman" w:hAnsi="Times New Roman" w:cs="Times New Roman"/>
      <w:sz w:val="24"/>
      <w:szCs w:val="24"/>
      <w:lang w:val="es-ES"/>
    </w:rPr>
  </w:style>
  <w:style w:type="paragraph" w:styleId="SubSubPar" w:customStyle="1">
    <w:name w:val="SubSubPar"/>
    <w:basedOn w:val="subpar"/>
    <w:uiPriority w:val="99"/>
    <w:pPr>
      <w:numPr>
        <w:ilvl w:val="0"/>
        <w:numId w:val="0"/>
      </w:numPr>
      <w:tabs>
        <w:tab w:val="left" w:pos="0"/>
        <w:tab w:val="num" w:pos="1152"/>
        <w:tab w:val="num" w:pos="1296"/>
        <w:tab w:val="num" w:pos="1584"/>
      </w:tabs>
    </w:pPr>
  </w:style>
  <w:style w:type="paragraph" w:styleId="Paragraph" w:customStyle="1">
    <w:name w:val="Paragraph"/>
    <w:aliases w:val="paragraph,p,PARAGRAPH,PG,pa,at,paragraph+1"/>
    <w:basedOn w:val="Normal"/>
    <w:link w:val="ParagraphChar"/>
    <w:qFormat/>
    <w:pPr>
      <w:numPr>
        <w:ilvl w:val="1"/>
        <w:numId w:val="1"/>
      </w:numPr>
      <w:spacing w:before="120" w:after="120" w:line="240" w:lineRule="auto"/>
      <w:jc w:val="both"/>
      <w:outlineLvl w:val="1"/>
    </w:pPr>
    <w:rPr>
      <w:rFonts w:ascii="Times New Roman" w:hAnsi="Times New Roman" w:cs="Times New Roman"/>
      <w:sz w:val="24"/>
      <w:szCs w:val="24"/>
      <w:lang w:val="es-ES"/>
    </w:rPr>
  </w:style>
  <w:style w:type="character" w:styleId="ParagraphChar" w:customStyle="1">
    <w:name w:val="Paragraph Char"/>
    <w:aliases w:val="p Char,PARAGRAPH Char,PG Char,pa Char,at Char,paragraph Char"/>
    <w:basedOn w:val="DefaultParagraphFont"/>
    <w:link w:val="Paragraph"/>
    <w:locked/>
    <w:rPr>
      <w:rFonts w:ascii="Times New Roman" w:hAnsi="Times New Roman" w:cs="Times New Roman"/>
      <w:sz w:val="24"/>
      <w:szCs w:val="24"/>
      <w:lang w:val="es-ES"/>
    </w:rPr>
  </w:style>
  <w:style w:type="character" w:styleId="ChapterChar" w:customStyle="1">
    <w:name w:val="Chapter Char"/>
    <w:basedOn w:val="DefaultParagraphFont"/>
    <w:link w:val="Chapter"/>
    <w:locked/>
    <w:rPr>
      <w:rFonts w:ascii="Times New Roman" w:hAnsi="Times New Roman" w:cs="Times New Roman"/>
      <w:b/>
      <w:smallCaps/>
      <w:sz w:val="24"/>
      <w:szCs w:val="24"/>
      <w:lang w:val="es-ES"/>
    </w:rPr>
  </w:style>
  <w:style w:type="character" w:styleId="Refdenotaderodap1" w:customStyle="1">
    <w:name w:val="Ref. de nota de rodapé1"/>
    <w:aliases w:val="referencia nota al pie,Fußnotenzeichen DISS,16 Point,Superscript 6 Point,ftref,FC,Style 24,titulo 2,pie pddes,Ref,de nota al pie,Ref. de nota al pie.,Ref. de nota al pie EDEP,Footnote Reference Number,Footnote Reference_LVL6,fr"/>
    <w:basedOn w:val="DefaultParagraphFont"/>
    <w:uiPriority w:val="99"/>
    <w:qFormat/>
    <w:rPr>
      <w:vertAlign w:val="superscript"/>
    </w:rPr>
  </w:style>
  <w:style w:type="paragraph" w:styleId="FootnoteText">
    <w:name w:val="footnote text"/>
    <w:aliases w:val="foottextfra,footnote,F,Texto nota pie Car Car,Texto de rodapé,nota_rodapé,nota de rodapé,FOOTNOTES,single space,footnote text,Footnote Text Char Char,ADB,texto de nota al pie,Nota a pie/Bibliog,Texto nota pie Car Car Car,f,ft,single spac"/>
    <w:basedOn w:val="Normal"/>
    <w:link w:val="FootnoteTextChar"/>
    <w:uiPriority w:val="99"/>
    <w:unhideWhenUsed/>
    <w:qFormat/>
    <w:pPr>
      <w:spacing w:after="0" w:line="240" w:lineRule="auto"/>
    </w:pPr>
    <w:rPr>
      <w:sz w:val="20"/>
      <w:szCs w:val="20"/>
    </w:rPr>
  </w:style>
  <w:style w:type="character" w:styleId="FootnoteTextChar" w:customStyle="1">
    <w:name w:val="Footnote Text Char"/>
    <w:aliases w:val="foottextfra Char1,footnote Char1,F Char1,Texto nota pie Car Car Char1,Texto de rodapé Char1,nota_rodapé Char1,nota de rodapé Char1,FOOTNOTES Char1,single space Char1,footnote text Char1,Footnote Text Char Char Char,ADB Char1,f Char1"/>
    <w:basedOn w:val="DefaultParagraphFont"/>
    <w:link w:val="FootnoteText"/>
    <w:uiPriority w:val="99"/>
    <w:qFormat/>
    <w:rPr>
      <w:sz w:val="20"/>
      <w:szCs w:val="20"/>
      <w:lang w:val="es-ES_tradnl"/>
    </w:rPr>
  </w:style>
  <w:style w:type="character" w:styleId="FootnoteReference">
    <w:name w:val="footnote reference"/>
    <w:aliases w:val="Referência de rodapé,SUPERS"/>
    <w:basedOn w:val="DefaultParagraphFont"/>
    <w:link w:val="Char2"/>
    <w:uiPriority w:val="99"/>
    <w:unhideWhenUsed/>
    <w:qFormat/>
    <w:rPr>
      <w:vertAlign w:val="superscript"/>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Default" w:customStyle="1">
    <w:name w:val="Default"/>
    <w:pPr>
      <w:autoSpaceDE w:val="0"/>
      <w:autoSpaceDN w:val="0"/>
      <w:adjustRightInd w:val="0"/>
      <w:spacing w:after="0" w:line="240" w:lineRule="auto"/>
    </w:pPr>
    <w:rPr>
      <w:rFonts w:ascii="Cambria" w:hAnsi="Cambria" w:cs="Cambria"/>
      <w:color w:val="000000"/>
      <w:sz w:val="24"/>
      <w:szCs w:val="24"/>
    </w:rPr>
  </w:style>
  <w:style w:type="character" w:styleId="TextodenotaderodapChar" w:customStyle="1">
    <w:name w:val="Texto de nota de rodapé Char"/>
    <w:aliases w:val="fn Char,Footnote Text Char1,foottextfra Char,footnote Char,F Char,Texto nota pie Car Car Char,Texto de rodapé Char,nota_rodapé Char,nota de rodapé Char,FOOTNOTES Char,single space Char,footnote text Char,ADB Char,f Char"/>
    <w:basedOn w:val="DefaultParagraphFont"/>
    <w:link w:val="Textodenotaderodap1"/>
    <w:uiPriority w:val="99"/>
    <w:locked/>
    <w:rPr>
      <w:spacing w:val="-3"/>
      <w:lang w:val="x-none" w:eastAsia="x-none"/>
    </w:rPr>
  </w:style>
  <w:style w:type="paragraph" w:styleId="Textodenotaderodap1" w:customStyle="1">
    <w:name w:val="Texto de nota de rodapé1"/>
    <w:aliases w:val="fn"/>
    <w:basedOn w:val="Normal"/>
    <w:link w:val="TextodenotaderodapChar"/>
    <w:pPr>
      <w:keepNext/>
      <w:keepLines/>
      <w:spacing w:after="120" w:line="240" w:lineRule="auto"/>
      <w:ind w:left="288" w:hanging="288"/>
      <w:jc w:val="both"/>
    </w:pPr>
    <w:rPr>
      <w:spacing w:val="-3"/>
      <w:lang w:val="x-none" w:eastAsia="x-non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lang w:val="es-ES_tradnl"/>
    </w:rPr>
  </w:style>
  <w:style w:type="character" w:styleId="CommentReference">
    <w:name w:val="annotation reference"/>
    <w:basedOn w:val="DefaultParagraphFont"/>
    <w:uiPriority w:val="99"/>
    <w:unhideWhenUsed/>
    <w:rPr>
      <w:sz w:val="18"/>
      <w:szCs w:val="18"/>
    </w:rPr>
  </w:style>
  <w:style w:type="paragraph" w:styleId="CommentText">
    <w:name w:val="annotation text"/>
    <w:basedOn w:val="Normal"/>
    <w:link w:val="CommentTextChar"/>
    <w:uiPriority w:val="99"/>
    <w:unhideWhenUsed/>
    <w:pPr>
      <w:spacing w:line="240" w:lineRule="auto"/>
    </w:pPr>
    <w:rPr>
      <w:sz w:val="24"/>
      <w:szCs w:val="24"/>
    </w:rPr>
  </w:style>
  <w:style w:type="character" w:styleId="CommentTextChar" w:customStyle="1">
    <w:name w:val="Comment Text Char"/>
    <w:basedOn w:val="DefaultParagraphFont"/>
    <w:link w:val="CommentText"/>
    <w:uiPriority w:val="99"/>
    <w:rPr>
      <w:sz w:val="24"/>
      <w:szCs w:val="24"/>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styleId="CommentSubjectChar" w:customStyle="1">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Revision">
    <w:name w:val="Revision"/>
    <w:hidden/>
    <w:uiPriority w:val="99"/>
    <w:semiHidden/>
    <w:pPr>
      <w:spacing w:after="0" w:line="240" w:lineRule="auto"/>
    </w:pPr>
  </w:style>
  <w:style w:type="character" w:styleId="Heading2Char" w:customStyle="1">
    <w:name w:val="Heading 2 Char"/>
    <w:basedOn w:val="DefaultParagraphFont"/>
    <w:link w:val="Heading2"/>
    <w:uiPriority w:val="1"/>
    <w:rPr>
      <w:rFonts w:ascii="Times New Roman" w:hAnsi="Times New Roman" w:eastAsia="Times New Roman"/>
      <w:b/>
      <w:bCs/>
      <w:sz w:val="24"/>
      <w:szCs w:val="24"/>
    </w:rPr>
  </w:style>
  <w:style w:type="character" w:styleId="Heading3Char" w:customStyle="1">
    <w:name w:val="Heading 3 Char"/>
    <w:basedOn w:val="DefaultParagraphFont"/>
    <w:link w:val="Heading3"/>
    <w:uiPriority w:val="1"/>
    <w:rPr>
      <w:rFonts w:ascii="Times New Roman" w:hAnsi="Times New Roman" w:eastAsia="Times New Roman"/>
      <w:b/>
      <w:bCs/>
      <w:i/>
      <w:sz w:val="24"/>
      <w:szCs w:val="24"/>
    </w:rPr>
  </w:style>
  <w:style w:type="table" w:styleId="TableNormal1" w:customStyle="1">
    <w:name w:val="Table Normal1"/>
    <w:uiPriority w:val="2"/>
    <w:semiHidden/>
    <w:unhideWhenUsed/>
    <w:qFormat/>
    <w:pPr>
      <w:widowControl w:val="0"/>
      <w:spacing w:after="0" w:line="240" w:lineRule="auto"/>
    </w:pPr>
    <w:rPr>
      <w:rFonts w:eastAsiaTheme="minorHAnsi"/>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widowControl w:val="0"/>
      <w:spacing w:after="0" w:line="240" w:lineRule="auto"/>
      <w:ind w:left="100"/>
    </w:pPr>
    <w:rPr>
      <w:rFonts w:ascii="Times New Roman" w:hAnsi="Times New Roman" w:eastAsia="Times New Roman"/>
      <w:sz w:val="24"/>
      <w:szCs w:val="24"/>
    </w:rPr>
  </w:style>
  <w:style w:type="character" w:styleId="BodyTextChar" w:customStyle="1">
    <w:name w:val="Body Text Char"/>
    <w:basedOn w:val="DefaultParagraphFont"/>
    <w:link w:val="BodyText"/>
    <w:uiPriority w:val="1"/>
    <w:rPr>
      <w:rFonts w:ascii="Times New Roman" w:hAnsi="Times New Roman" w:eastAsia="Times New Roman"/>
      <w:sz w:val="24"/>
      <w:szCs w:val="24"/>
    </w:rPr>
  </w:style>
  <w:style w:type="paragraph" w:styleId="TableParagraph" w:customStyle="1">
    <w:name w:val="Table Paragraph"/>
    <w:basedOn w:val="Normal"/>
    <w:uiPriority w:val="1"/>
    <w:qFormat/>
    <w:pPr>
      <w:widowControl w:val="0"/>
      <w:spacing w:after="0" w:line="240" w:lineRule="auto"/>
    </w:pPr>
    <w:rPr>
      <w:rFonts w:eastAsiaTheme="minorHAnsi"/>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eastAsiaTheme="minorHAnsi"/>
      <w:sz w:val="24"/>
      <w:szCs w:val="24"/>
    </w:rPr>
  </w:style>
  <w:style w:type="character" w:styleId="Heading1Char" w:customStyle="1">
    <w:name w:val="Heading 1 Char"/>
    <w:basedOn w:val="DefaultParagraphFont"/>
    <w:link w:val="Heading1"/>
    <w:rPr>
      <w:rFonts w:ascii="Arial" w:hAnsi="Arial" w:eastAsia="Times New Roman" w:cs="Times New Roman"/>
      <w:b/>
      <w:kern w:val="28"/>
      <w:sz w:val="28"/>
      <w:szCs w:val="20"/>
      <w:lang w:val="es-ES"/>
    </w:rPr>
  </w:style>
  <w:style w:type="character" w:styleId="Heading4Char" w:customStyle="1">
    <w:name w:val="Heading 4 Char"/>
    <w:basedOn w:val="DefaultParagraphFont"/>
    <w:link w:val="Heading4"/>
    <w:rPr>
      <w:rFonts w:ascii="Arial" w:hAnsi="Arial" w:eastAsia="Times New Roman" w:cs="Times New Roman"/>
      <w:b/>
      <w:sz w:val="24"/>
      <w:szCs w:val="20"/>
      <w:lang w:val="es-ES"/>
    </w:rPr>
  </w:style>
  <w:style w:type="character" w:styleId="Heading5Char" w:customStyle="1">
    <w:name w:val="Heading 5 Char"/>
    <w:basedOn w:val="DefaultParagraphFont"/>
    <w:link w:val="Heading5"/>
    <w:rPr>
      <w:rFonts w:ascii="Times New Roman" w:hAnsi="Times New Roman" w:eastAsia="Times New Roman" w:cs="Times New Roman"/>
      <w:szCs w:val="20"/>
      <w:lang w:val="es-ES"/>
    </w:rPr>
  </w:style>
  <w:style w:type="character" w:styleId="Heading6Char" w:customStyle="1">
    <w:name w:val="Heading 6 Char"/>
    <w:basedOn w:val="DefaultParagraphFont"/>
    <w:link w:val="Heading6"/>
    <w:rPr>
      <w:rFonts w:ascii="Times New Roman" w:hAnsi="Times New Roman" w:eastAsia="Times New Roman" w:cs="Times New Roman"/>
      <w:i/>
      <w:szCs w:val="20"/>
      <w:lang w:val="es-ES"/>
    </w:rPr>
  </w:style>
  <w:style w:type="character" w:styleId="Heading7Char" w:customStyle="1">
    <w:name w:val="Heading 7 Char"/>
    <w:basedOn w:val="DefaultParagraphFont"/>
    <w:link w:val="Heading7"/>
    <w:rPr>
      <w:rFonts w:ascii="Arial" w:hAnsi="Arial" w:eastAsia="Times New Roman" w:cs="Times New Roman"/>
      <w:sz w:val="24"/>
      <w:szCs w:val="20"/>
      <w:lang w:val="es-ES"/>
    </w:rPr>
  </w:style>
  <w:style w:type="character" w:styleId="Heading8Char" w:customStyle="1">
    <w:name w:val="Heading 8 Char"/>
    <w:basedOn w:val="DefaultParagraphFont"/>
    <w:link w:val="Heading8"/>
    <w:rPr>
      <w:rFonts w:ascii="Arial" w:hAnsi="Arial" w:eastAsia="Times New Roman" w:cs="Times New Roman"/>
      <w:i/>
      <w:sz w:val="24"/>
      <w:szCs w:val="20"/>
      <w:lang w:val="es-ES"/>
    </w:rPr>
  </w:style>
  <w:style w:type="character" w:styleId="Heading9Char" w:customStyle="1">
    <w:name w:val="Heading 9 Char"/>
    <w:basedOn w:val="DefaultParagraphFont"/>
    <w:link w:val="Heading9"/>
    <w:rPr>
      <w:rFonts w:ascii="Arial" w:hAnsi="Arial" w:eastAsia="Times New Roman" w:cs="Times New Roman"/>
      <w:b/>
      <w:i/>
      <w:sz w:val="18"/>
      <w:szCs w:val="20"/>
      <w:lang w:val="es-ES"/>
    </w:rPr>
  </w:style>
  <w:style w:type="paragraph" w:styleId="FirstHeading" w:customStyle="1">
    <w:name w:val="FirstHeading"/>
    <w:basedOn w:val="Normal"/>
    <w:next w:val="Normal"/>
    <w:pPr>
      <w:keepNext/>
      <w:numPr>
        <w:numId w:val="3"/>
      </w:numPr>
      <w:tabs>
        <w:tab w:val="left" w:pos="0"/>
        <w:tab w:val="left" w:pos="86"/>
      </w:tabs>
      <w:spacing w:before="120" w:after="120" w:line="240" w:lineRule="auto"/>
    </w:pPr>
    <w:rPr>
      <w:rFonts w:ascii="Times New Roman" w:hAnsi="Times New Roman" w:eastAsia="Times New Roman" w:cs="Times New Roman"/>
      <w:b/>
      <w:sz w:val="24"/>
      <w:szCs w:val="20"/>
      <w:lang w:val="es-ES"/>
    </w:rPr>
  </w:style>
  <w:style w:type="paragraph" w:styleId="SecHeading" w:customStyle="1">
    <w:name w:val="SecHeading"/>
    <w:basedOn w:val="Normal"/>
    <w:next w:val="Paragraph"/>
    <w:pPr>
      <w:keepNext/>
      <w:numPr>
        <w:ilvl w:val="1"/>
        <w:numId w:val="3"/>
      </w:numPr>
      <w:tabs>
        <w:tab w:val="clear" w:pos="5400"/>
        <w:tab w:val="num" w:pos="1296"/>
      </w:tabs>
      <w:spacing w:before="120" w:after="120" w:line="240" w:lineRule="auto"/>
      <w:ind w:left="1296"/>
    </w:pPr>
    <w:rPr>
      <w:rFonts w:ascii="Times New Roman" w:hAnsi="Times New Roman" w:eastAsia="Times New Roman" w:cs="Times New Roman"/>
      <w:b/>
      <w:sz w:val="24"/>
      <w:szCs w:val="20"/>
      <w:lang w:val="es-ES"/>
    </w:rPr>
  </w:style>
  <w:style w:type="paragraph" w:styleId="SubHeading1" w:customStyle="1">
    <w:name w:val="SubHeading1"/>
    <w:basedOn w:val="SecHeading"/>
    <w:pPr>
      <w:numPr>
        <w:ilvl w:val="2"/>
      </w:numPr>
      <w:tabs>
        <w:tab w:val="clear" w:pos="5976"/>
        <w:tab w:val="num" w:pos="1872"/>
      </w:tabs>
      <w:ind w:left="1872"/>
    </w:pPr>
  </w:style>
  <w:style w:type="paragraph" w:styleId="Subheading2" w:customStyle="1">
    <w:name w:val="Subheading2"/>
    <w:basedOn w:val="SecHeading"/>
    <w:pPr>
      <w:numPr>
        <w:ilvl w:val="3"/>
      </w:numPr>
      <w:tabs>
        <w:tab w:val="clear" w:pos="6480"/>
        <w:tab w:val="num" w:pos="2376"/>
      </w:tabs>
      <w:ind w:left="2376"/>
    </w:pPr>
  </w:style>
  <w:style w:type="character" w:styleId="Mention1" w:customStyle="1">
    <w:name w:val="Mention1"/>
    <w:basedOn w:val="DefaultParagraphFont"/>
    <w:uiPriority w:val="99"/>
    <w:semiHidden/>
    <w:unhideWhenUsed/>
    <w:rPr>
      <w:color w:val="2B579A"/>
      <w:shd w:val="clear" w:color="auto" w:fill="E6E6E6"/>
    </w:rPr>
  </w:style>
  <w:style w:type="paragraph" w:styleId="TOCHeading">
    <w:name w:val="TOC Heading"/>
    <w:basedOn w:val="Heading1"/>
    <w:next w:val="Normal"/>
    <w:uiPriority w:val="39"/>
    <w:unhideWhenUsed/>
    <w:qFormat/>
    <w:pPr>
      <w:keepLines/>
      <w:tabs>
        <w:tab w:val="clear" w:pos="360"/>
      </w:tabs>
      <w:spacing w:after="0" w:line="259" w:lineRule="auto"/>
      <w:outlineLvl w:val="9"/>
    </w:pPr>
    <w:rPr>
      <w:rFonts w:asciiTheme="majorHAnsi" w:hAnsiTheme="majorHAnsi" w:eastAsiaTheme="majorEastAsia" w:cstheme="majorBidi"/>
      <w:b w:val="0"/>
      <w:color w:val="365F91" w:themeColor="accent1" w:themeShade="BF"/>
      <w:kern w:val="0"/>
      <w:sz w:val="32"/>
      <w:szCs w:val="32"/>
      <w:lang w:val="en-US"/>
    </w:rPr>
  </w:style>
  <w:style w:type="paragraph" w:styleId="TOC3">
    <w:name w:val="toc 3"/>
    <w:basedOn w:val="Normal"/>
    <w:next w:val="Normal"/>
    <w:autoRedefine/>
    <w:uiPriority w:val="39"/>
    <w:unhideWhenUsed/>
    <w:pPr>
      <w:spacing w:after="100"/>
      <w:ind w:left="440"/>
    </w:pPr>
  </w:style>
  <w:style w:type="paragraph" w:styleId="TOC1">
    <w:name w:val="toc 1"/>
    <w:basedOn w:val="Normal"/>
    <w:next w:val="Normal"/>
    <w:autoRedefine/>
    <w:uiPriority w:val="39"/>
    <w:unhideWhenUsed/>
    <w:pPr>
      <w:tabs>
        <w:tab w:val="left" w:pos="440"/>
        <w:tab w:val="right" w:leader="dot" w:pos="9016"/>
      </w:tabs>
      <w:spacing w:after="100"/>
      <w:jc w:val="center"/>
    </w:pPr>
  </w:style>
  <w:style w:type="paragraph" w:styleId="TOC2">
    <w:name w:val="toc 2"/>
    <w:basedOn w:val="Normal"/>
    <w:next w:val="Normal"/>
    <w:autoRedefine/>
    <w:uiPriority w:val="39"/>
    <w:unhideWhenUsed/>
    <w:rsid w:val="00553D78"/>
    <w:pPr>
      <w:tabs>
        <w:tab w:val="left" w:pos="880"/>
        <w:tab w:val="right" w:leader="dot" w:pos="9102"/>
      </w:tabs>
      <w:spacing w:after="100"/>
      <w:ind w:left="220"/>
    </w:pPr>
  </w:style>
  <w:style w:type="paragraph" w:styleId="Caption">
    <w:name w:val="caption"/>
    <w:basedOn w:val="Normal"/>
    <w:next w:val="Normal"/>
    <w:semiHidden/>
    <w:unhideWhenUsed/>
    <w:qFormat/>
    <w:pPr>
      <w:spacing w:after="0" w:line="240" w:lineRule="auto"/>
    </w:pPr>
    <w:rPr>
      <w:rFonts w:ascii="Times New Roman" w:hAnsi="Times New Roman" w:eastAsia="Times New Roman" w:cs="Times New Roman"/>
      <w:b/>
      <w:bCs/>
      <w:noProof/>
      <w:sz w:val="20"/>
      <w:szCs w:val="20"/>
      <w:lang w:val="es-ES" w:eastAsia="es-ES"/>
    </w:rPr>
  </w:style>
  <w:style w:type="character" w:styleId="PlaceholderText">
    <w:name w:val="Placeholder Text"/>
    <w:basedOn w:val="DefaultParagraphFont"/>
    <w:uiPriority w:val="99"/>
    <w:semiHidden/>
    <w:rPr>
      <w:color w:val="808080"/>
    </w:rPr>
  </w:style>
  <w:style w:type="character" w:styleId="Mention">
    <w:name w:val="Mention"/>
    <w:basedOn w:val="DefaultParagraphFont"/>
    <w:uiPriority w:val="99"/>
    <w:semiHidden/>
    <w:unhideWhenUsed/>
    <w:rPr>
      <w:color w:val="2B579A"/>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paragraph" w:styleId="Char2" w:customStyle="1">
    <w:name w:val="Char2"/>
    <w:basedOn w:val="Normal"/>
    <w:link w:val="FootnoteReference"/>
    <w:uiPriority w:val="99"/>
    <w:rsid w:val="0063588A"/>
    <w:pPr>
      <w:spacing w:after="160" w:line="240" w:lineRule="exact"/>
    </w:pPr>
    <w:rPr>
      <w:vertAlign w:val="superscript"/>
    </w:rPr>
  </w:style>
  <w:style w:type="character" w:styleId="pages4" w:customStyle="1">
    <w:name w:val="pages4"/>
    <w:basedOn w:val="DefaultParagraphFont"/>
    <w:rsid w:val="0056292F"/>
  </w:style>
  <w:style w:type="character" w:styleId="ListParagraphChar" w:customStyle="1">
    <w:name w:val="List Paragraph Char"/>
    <w:link w:val="ListParagraph"/>
    <w:uiPriority w:val="99"/>
    <w:locked/>
    <w:rsid w:val="008F0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09395">
      <w:bodyDiv w:val="1"/>
      <w:marLeft w:val="0"/>
      <w:marRight w:val="0"/>
      <w:marTop w:val="0"/>
      <w:marBottom w:val="0"/>
      <w:divBdr>
        <w:top w:val="none" w:sz="0" w:space="0" w:color="auto"/>
        <w:left w:val="none" w:sz="0" w:space="0" w:color="auto"/>
        <w:bottom w:val="none" w:sz="0" w:space="0" w:color="auto"/>
        <w:right w:val="none" w:sz="0" w:space="0" w:color="auto"/>
      </w:divBdr>
    </w:div>
    <w:div w:id="100302099">
      <w:bodyDiv w:val="1"/>
      <w:marLeft w:val="0"/>
      <w:marRight w:val="0"/>
      <w:marTop w:val="0"/>
      <w:marBottom w:val="0"/>
      <w:divBdr>
        <w:top w:val="none" w:sz="0" w:space="0" w:color="auto"/>
        <w:left w:val="none" w:sz="0" w:space="0" w:color="auto"/>
        <w:bottom w:val="none" w:sz="0" w:space="0" w:color="auto"/>
        <w:right w:val="none" w:sz="0" w:space="0" w:color="auto"/>
      </w:divBdr>
    </w:div>
    <w:div w:id="134957431">
      <w:bodyDiv w:val="1"/>
      <w:marLeft w:val="0"/>
      <w:marRight w:val="0"/>
      <w:marTop w:val="0"/>
      <w:marBottom w:val="0"/>
      <w:divBdr>
        <w:top w:val="none" w:sz="0" w:space="0" w:color="auto"/>
        <w:left w:val="none" w:sz="0" w:space="0" w:color="auto"/>
        <w:bottom w:val="none" w:sz="0" w:space="0" w:color="auto"/>
        <w:right w:val="none" w:sz="0" w:space="0" w:color="auto"/>
      </w:divBdr>
    </w:div>
    <w:div w:id="161243374">
      <w:bodyDiv w:val="1"/>
      <w:marLeft w:val="0"/>
      <w:marRight w:val="0"/>
      <w:marTop w:val="0"/>
      <w:marBottom w:val="0"/>
      <w:divBdr>
        <w:top w:val="none" w:sz="0" w:space="0" w:color="auto"/>
        <w:left w:val="none" w:sz="0" w:space="0" w:color="auto"/>
        <w:bottom w:val="none" w:sz="0" w:space="0" w:color="auto"/>
        <w:right w:val="none" w:sz="0" w:space="0" w:color="auto"/>
      </w:divBdr>
    </w:div>
    <w:div w:id="198327114">
      <w:bodyDiv w:val="1"/>
      <w:marLeft w:val="0"/>
      <w:marRight w:val="0"/>
      <w:marTop w:val="0"/>
      <w:marBottom w:val="0"/>
      <w:divBdr>
        <w:top w:val="none" w:sz="0" w:space="0" w:color="auto"/>
        <w:left w:val="none" w:sz="0" w:space="0" w:color="auto"/>
        <w:bottom w:val="none" w:sz="0" w:space="0" w:color="auto"/>
        <w:right w:val="none" w:sz="0" w:space="0" w:color="auto"/>
      </w:divBdr>
    </w:div>
    <w:div w:id="269699989">
      <w:bodyDiv w:val="1"/>
      <w:marLeft w:val="0"/>
      <w:marRight w:val="0"/>
      <w:marTop w:val="0"/>
      <w:marBottom w:val="0"/>
      <w:divBdr>
        <w:top w:val="none" w:sz="0" w:space="0" w:color="auto"/>
        <w:left w:val="none" w:sz="0" w:space="0" w:color="auto"/>
        <w:bottom w:val="none" w:sz="0" w:space="0" w:color="auto"/>
        <w:right w:val="none" w:sz="0" w:space="0" w:color="auto"/>
      </w:divBdr>
    </w:div>
    <w:div w:id="270011840">
      <w:bodyDiv w:val="1"/>
      <w:marLeft w:val="0"/>
      <w:marRight w:val="0"/>
      <w:marTop w:val="0"/>
      <w:marBottom w:val="0"/>
      <w:divBdr>
        <w:top w:val="none" w:sz="0" w:space="0" w:color="auto"/>
        <w:left w:val="none" w:sz="0" w:space="0" w:color="auto"/>
        <w:bottom w:val="none" w:sz="0" w:space="0" w:color="auto"/>
        <w:right w:val="none" w:sz="0" w:space="0" w:color="auto"/>
      </w:divBdr>
    </w:div>
    <w:div w:id="275674487">
      <w:bodyDiv w:val="1"/>
      <w:marLeft w:val="0"/>
      <w:marRight w:val="0"/>
      <w:marTop w:val="0"/>
      <w:marBottom w:val="0"/>
      <w:divBdr>
        <w:top w:val="none" w:sz="0" w:space="0" w:color="auto"/>
        <w:left w:val="none" w:sz="0" w:space="0" w:color="auto"/>
        <w:bottom w:val="none" w:sz="0" w:space="0" w:color="auto"/>
        <w:right w:val="none" w:sz="0" w:space="0" w:color="auto"/>
      </w:divBdr>
    </w:div>
    <w:div w:id="311180206">
      <w:bodyDiv w:val="1"/>
      <w:marLeft w:val="0"/>
      <w:marRight w:val="0"/>
      <w:marTop w:val="0"/>
      <w:marBottom w:val="0"/>
      <w:divBdr>
        <w:top w:val="none" w:sz="0" w:space="0" w:color="auto"/>
        <w:left w:val="none" w:sz="0" w:space="0" w:color="auto"/>
        <w:bottom w:val="none" w:sz="0" w:space="0" w:color="auto"/>
        <w:right w:val="none" w:sz="0" w:space="0" w:color="auto"/>
      </w:divBdr>
    </w:div>
    <w:div w:id="311561256">
      <w:bodyDiv w:val="1"/>
      <w:marLeft w:val="0"/>
      <w:marRight w:val="0"/>
      <w:marTop w:val="0"/>
      <w:marBottom w:val="0"/>
      <w:divBdr>
        <w:top w:val="none" w:sz="0" w:space="0" w:color="auto"/>
        <w:left w:val="none" w:sz="0" w:space="0" w:color="auto"/>
        <w:bottom w:val="none" w:sz="0" w:space="0" w:color="auto"/>
        <w:right w:val="none" w:sz="0" w:space="0" w:color="auto"/>
      </w:divBdr>
    </w:div>
    <w:div w:id="383649291">
      <w:bodyDiv w:val="1"/>
      <w:marLeft w:val="0"/>
      <w:marRight w:val="0"/>
      <w:marTop w:val="0"/>
      <w:marBottom w:val="0"/>
      <w:divBdr>
        <w:top w:val="none" w:sz="0" w:space="0" w:color="auto"/>
        <w:left w:val="none" w:sz="0" w:space="0" w:color="auto"/>
        <w:bottom w:val="none" w:sz="0" w:space="0" w:color="auto"/>
        <w:right w:val="none" w:sz="0" w:space="0" w:color="auto"/>
      </w:divBdr>
    </w:div>
    <w:div w:id="414017489">
      <w:bodyDiv w:val="1"/>
      <w:marLeft w:val="0"/>
      <w:marRight w:val="0"/>
      <w:marTop w:val="0"/>
      <w:marBottom w:val="0"/>
      <w:divBdr>
        <w:top w:val="none" w:sz="0" w:space="0" w:color="auto"/>
        <w:left w:val="none" w:sz="0" w:space="0" w:color="auto"/>
        <w:bottom w:val="none" w:sz="0" w:space="0" w:color="auto"/>
        <w:right w:val="none" w:sz="0" w:space="0" w:color="auto"/>
      </w:divBdr>
    </w:div>
    <w:div w:id="488523229">
      <w:bodyDiv w:val="1"/>
      <w:marLeft w:val="0"/>
      <w:marRight w:val="0"/>
      <w:marTop w:val="0"/>
      <w:marBottom w:val="0"/>
      <w:divBdr>
        <w:top w:val="none" w:sz="0" w:space="0" w:color="auto"/>
        <w:left w:val="none" w:sz="0" w:space="0" w:color="auto"/>
        <w:bottom w:val="none" w:sz="0" w:space="0" w:color="auto"/>
        <w:right w:val="none" w:sz="0" w:space="0" w:color="auto"/>
      </w:divBdr>
    </w:div>
    <w:div w:id="522745445">
      <w:bodyDiv w:val="1"/>
      <w:marLeft w:val="0"/>
      <w:marRight w:val="0"/>
      <w:marTop w:val="0"/>
      <w:marBottom w:val="0"/>
      <w:divBdr>
        <w:top w:val="none" w:sz="0" w:space="0" w:color="auto"/>
        <w:left w:val="none" w:sz="0" w:space="0" w:color="auto"/>
        <w:bottom w:val="none" w:sz="0" w:space="0" w:color="auto"/>
        <w:right w:val="none" w:sz="0" w:space="0" w:color="auto"/>
      </w:divBdr>
    </w:div>
    <w:div w:id="541212734">
      <w:bodyDiv w:val="1"/>
      <w:marLeft w:val="0"/>
      <w:marRight w:val="0"/>
      <w:marTop w:val="0"/>
      <w:marBottom w:val="0"/>
      <w:divBdr>
        <w:top w:val="none" w:sz="0" w:space="0" w:color="auto"/>
        <w:left w:val="none" w:sz="0" w:space="0" w:color="auto"/>
        <w:bottom w:val="none" w:sz="0" w:space="0" w:color="auto"/>
        <w:right w:val="none" w:sz="0" w:space="0" w:color="auto"/>
      </w:divBdr>
    </w:div>
    <w:div w:id="547104417">
      <w:bodyDiv w:val="1"/>
      <w:marLeft w:val="0"/>
      <w:marRight w:val="0"/>
      <w:marTop w:val="0"/>
      <w:marBottom w:val="0"/>
      <w:divBdr>
        <w:top w:val="none" w:sz="0" w:space="0" w:color="auto"/>
        <w:left w:val="none" w:sz="0" w:space="0" w:color="auto"/>
        <w:bottom w:val="none" w:sz="0" w:space="0" w:color="auto"/>
        <w:right w:val="none" w:sz="0" w:space="0" w:color="auto"/>
      </w:divBdr>
    </w:div>
    <w:div w:id="564413563">
      <w:bodyDiv w:val="1"/>
      <w:marLeft w:val="0"/>
      <w:marRight w:val="0"/>
      <w:marTop w:val="0"/>
      <w:marBottom w:val="0"/>
      <w:divBdr>
        <w:top w:val="none" w:sz="0" w:space="0" w:color="auto"/>
        <w:left w:val="none" w:sz="0" w:space="0" w:color="auto"/>
        <w:bottom w:val="none" w:sz="0" w:space="0" w:color="auto"/>
        <w:right w:val="none" w:sz="0" w:space="0" w:color="auto"/>
      </w:divBdr>
    </w:div>
    <w:div w:id="627206383">
      <w:bodyDiv w:val="1"/>
      <w:marLeft w:val="0"/>
      <w:marRight w:val="0"/>
      <w:marTop w:val="0"/>
      <w:marBottom w:val="0"/>
      <w:divBdr>
        <w:top w:val="none" w:sz="0" w:space="0" w:color="auto"/>
        <w:left w:val="none" w:sz="0" w:space="0" w:color="auto"/>
        <w:bottom w:val="none" w:sz="0" w:space="0" w:color="auto"/>
        <w:right w:val="none" w:sz="0" w:space="0" w:color="auto"/>
      </w:divBdr>
    </w:div>
    <w:div w:id="630210262">
      <w:bodyDiv w:val="1"/>
      <w:marLeft w:val="0"/>
      <w:marRight w:val="0"/>
      <w:marTop w:val="0"/>
      <w:marBottom w:val="0"/>
      <w:divBdr>
        <w:top w:val="none" w:sz="0" w:space="0" w:color="auto"/>
        <w:left w:val="none" w:sz="0" w:space="0" w:color="auto"/>
        <w:bottom w:val="none" w:sz="0" w:space="0" w:color="auto"/>
        <w:right w:val="none" w:sz="0" w:space="0" w:color="auto"/>
      </w:divBdr>
    </w:div>
    <w:div w:id="631639082">
      <w:bodyDiv w:val="1"/>
      <w:marLeft w:val="0"/>
      <w:marRight w:val="0"/>
      <w:marTop w:val="0"/>
      <w:marBottom w:val="0"/>
      <w:divBdr>
        <w:top w:val="none" w:sz="0" w:space="0" w:color="auto"/>
        <w:left w:val="none" w:sz="0" w:space="0" w:color="auto"/>
        <w:bottom w:val="none" w:sz="0" w:space="0" w:color="auto"/>
        <w:right w:val="none" w:sz="0" w:space="0" w:color="auto"/>
      </w:divBdr>
    </w:div>
    <w:div w:id="637498391">
      <w:bodyDiv w:val="1"/>
      <w:marLeft w:val="0"/>
      <w:marRight w:val="0"/>
      <w:marTop w:val="0"/>
      <w:marBottom w:val="0"/>
      <w:divBdr>
        <w:top w:val="none" w:sz="0" w:space="0" w:color="auto"/>
        <w:left w:val="none" w:sz="0" w:space="0" w:color="auto"/>
        <w:bottom w:val="none" w:sz="0" w:space="0" w:color="auto"/>
        <w:right w:val="none" w:sz="0" w:space="0" w:color="auto"/>
      </w:divBdr>
    </w:div>
    <w:div w:id="663433244">
      <w:bodyDiv w:val="1"/>
      <w:marLeft w:val="0"/>
      <w:marRight w:val="0"/>
      <w:marTop w:val="0"/>
      <w:marBottom w:val="0"/>
      <w:divBdr>
        <w:top w:val="none" w:sz="0" w:space="0" w:color="auto"/>
        <w:left w:val="none" w:sz="0" w:space="0" w:color="auto"/>
        <w:bottom w:val="none" w:sz="0" w:space="0" w:color="auto"/>
        <w:right w:val="none" w:sz="0" w:space="0" w:color="auto"/>
      </w:divBdr>
    </w:div>
    <w:div w:id="664865875">
      <w:bodyDiv w:val="1"/>
      <w:marLeft w:val="0"/>
      <w:marRight w:val="0"/>
      <w:marTop w:val="0"/>
      <w:marBottom w:val="0"/>
      <w:divBdr>
        <w:top w:val="none" w:sz="0" w:space="0" w:color="auto"/>
        <w:left w:val="none" w:sz="0" w:space="0" w:color="auto"/>
        <w:bottom w:val="none" w:sz="0" w:space="0" w:color="auto"/>
        <w:right w:val="none" w:sz="0" w:space="0" w:color="auto"/>
      </w:divBdr>
    </w:div>
    <w:div w:id="683820382">
      <w:bodyDiv w:val="1"/>
      <w:marLeft w:val="0"/>
      <w:marRight w:val="0"/>
      <w:marTop w:val="0"/>
      <w:marBottom w:val="0"/>
      <w:divBdr>
        <w:top w:val="none" w:sz="0" w:space="0" w:color="auto"/>
        <w:left w:val="none" w:sz="0" w:space="0" w:color="auto"/>
        <w:bottom w:val="none" w:sz="0" w:space="0" w:color="auto"/>
        <w:right w:val="none" w:sz="0" w:space="0" w:color="auto"/>
      </w:divBdr>
    </w:div>
    <w:div w:id="690839964">
      <w:bodyDiv w:val="1"/>
      <w:marLeft w:val="0"/>
      <w:marRight w:val="0"/>
      <w:marTop w:val="0"/>
      <w:marBottom w:val="0"/>
      <w:divBdr>
        <w:top w:val="none" w:sz="0" w:space="0" w:color="auto"/>
        <w:left w:val="none" w:sz="0" w:space="0" w:color="auto"/>
        <w:bottom w:val="none" w:sz="0" w:space="0" w:color="auto"/>
        <w:right w:val="none" w:sz="0" w:space="0" w:color="auto"/>
      </w:divBdr>
    </w:div>
    <w:div w:id="702749499">
      <w:bodyDiv w:val="1"/>
      <w:marLeft w:val="0"/>
      <w:marRight w:val="0"/>
      <w:marTop w:val="0"/>
      <w:marBottom w:val="0"/>
      <w:divBdr>
        <w:top w:val="none" w:sz="0" w:space="0" w:color="auto"/>
        <w:left w:val="none" w:sz="0" w:space="0" w:color="auto"/>
        <w:bottom w:val="none" w:sz="0" w:space="0" w:color="auto"/>
        <w:right w:val="none" w:sz="0" w:space="0" w:color="auto"/>
      </w:divBdr>
    </w:div>
    <w:div w:id="702825551">
      <w:bodyDiv w:val="1"/>
      <w:marLeft w:val="0"/>
      <w:marRight w:val="0"/>
      <w:marTop w:val="0"/>
      <w:marBottom w:val="0"/>
      <w:divBdr>
        <w:top w:val="none" w:sz="0" w:space="0" w:color="auto"/>
        <w:left w:val="none" w:sz="0" w:space="0" w:color="auto"/>
        <w:bottom w:val="none" w:sz="0" w:space="0" w:color="auto"/>
        <w:right w:val="none" w:sz="0" w:space="0" w:color="auto"/>
      </w:divBdr>
    </w:div>
    <w:div w:id="716590910">
      <w:bodyDiv w:val="1"/>
      <w:marLeft w:val="0"/>
      <w:marRight w:val="0"/>
      <w:marTop w:val="0"/>
      <w:marBottom w:val="0"/>
      <w:divBdr>
        <w:top w:val="none" w:sz="0" w:space="0" w:color="auto"/>
        <w:left w:val="none" w:sz="0" w:space="0" w:color="auto"/>
        <w:bottom w:val="none" w:sz="0" w:space="0" w:color="auto"/>
        <w:right w:val="none" w:sz="0" w:space="0" w:color="auto"/>
      </w:divBdr>
    </w:div>
    <w:div w:id="720904336">
      <w:bodyDiv w:val="1"/>
      <w:marLeft w:val="0"/>
      <w:marRight w:val="0"/>
      <w:marTop w:val="0"/>
      <w:marBottom w:val="0"/>
      <w:divBdr>
        <w:top w:val="none" w:sz="0" w:space="0" w:color="auto"/>
        <w:left w:val="none" w:sz="0" w:space="0" w:color="auto"/>
        <w:bottom w:val="none" w:sz="0" w:space="0" w:color="auto"/>
        <w:right w:val="none" w:sz="0" w:space="0" w:color="auto"/>
      </w:divBdr>
    </w:div>
    <w:div w:id="750472730">
      <w:bodyDiv w:val="1"/>
      <w:marLeft w:val="0"/>
      <w:marRight w:val="0"/>
      <w:marTop w:val="0"/>
      <w:marBottom w:val="0"/>
      <w:divBdr>
        <w:top w:val="none" w:sz="0" w:space="0" w:color="auto"/>
        <w:left w:val="none" w:sz="0" w:space="0" w:color="auto"/>
        <w:bottom w:val="none" w:sz="0" w:space="0" w:color="auto"/>
        <w:right w:val="none" w:sz="0" w:space="0" w:color="auto"/>
      </w:divBdr>
    </w:div>
    <w:div w:id="795762257">
      <w:bodyDiv w:val="1"/>
      <w:marLeft w:val="0"/>
      <w:marRight w:val="0"/>
      <w:marTop w:val="0"/>
      <w:marBottom w:val="0"/>
      <w:divBdr>
        <w:top w:val="none" w:sz="0" w:space="0" w:color="auto"/>
        <w:left w:val="none" w:sz="0" w:space="0" w:color="auto"/>
        <w:bottom w:val="none" w:sz="0" w:space="0" w:color="auto"/>
        <w:right w:val="none" w:sz="0" w:space="0" w:color="auto"/>
      </w:divBdr>
    </w:div>
    <w:div w:id="799112992">
      <w:bodyDiv w:val="1"/>
      <w:marLeft w:val="0"/>
      <w:marRight w:val="0"/>
      <w:marTop w:val="0"/>
      <w:marBottom w:val="0"/>
      <w:divBdr>
        <w:top w:val="none" w:sz="0" w:space="0" w:color="auto"/>
        <w:left w:val="none" w:sz="0" w:space="0" w:color="auto"/>
        <w:bottom w:val="none" w:sz="0" w:space="0" w:color="auto"/>
        <w:right w:val="none" w:sz="0" w:space="0" w:color="auto"/>
      </w:divBdr>
    </w:div>
    <w:div w:id="823741551">
      <w:bodyDiv w:val="1"/>
      <w:marLeft w:val="0"/>
      <w:marRight w:val="0"/>
      <w:marTop w:val="0"/>
      <w:marBottom w:val="0"/>
      <w:divBdr>
        <w:top w:val="none" w:sz="0" w:space="0" w:color="auto"/>
        <w:left w:val="none" w:sz="0" w:space="0" w:color="auto"/>
        <w:bottom w:val="none" w:sz="0" w:space="0" w:color="auto"/>
        <w:right w:val="none" w:sz="0" w:space="0" w:color="auto"/>
      </w:divBdr>
    </w:div>
    <w:div w:id="840855124">
      <w:bodyDiv w:val="1"/>
      <w:marLeft w:val="0"/>
      <w:marRight w:val="0"/>
      <w:marTop w:val="0"/>
      <w:marBottom w:val="0"/>
      <w:divBdr>
        <w:top w:val="none" w:sz="0" w:space="0" w:color="auto"/>
        <w:left w:val="none" w:sz="0" w:space="0" w:color="auto"/>
        <w:bottom w:val="none" w:sz="0" w:space="0" w:color="auto"/>
        <w:right w:val="none" w:sz="0" w:space="0" w:color="auto"/>
      </w:divBdr>
    </w:div>
    <w:div w:id="841703978">
      <w:bodyDiv w:val="1"/>
      <w:marLeft w:val="0"/>
      <w:marRight w:val="0"/>
      <w:marTop w:val="0"/>
      <w:marBottom w:val="0"/>
      <w:divBdr>
        <w:top w:val="none" w:sz="0" w:space="0" w:color="auto"/>
        <w:left w:val="none" w:sz="0" w:space="0" w:color="auto"/>
        <w:bottom w:val="none" w:sz="0" w:space="0" w:color="auto"/>
        <w:right w:val="none" w:sz="0" w:space="0" w:color="auto"/>
      </w:divBdr>
    </w:div>
    <w:div w:id="864683091">
      <w:bodyDiv w:val="1"/>
      <w:marLeft w:val="0"/>
      <w:marRight w:val="0"/>
      <w:marTop w:val="0"/>
      <w:marBottom w:val="0"/>
      <w:divBdr>
        <w:top w:val="none" w:sz="0" w:space="0" w:color="auto"/>
        <w:left w:val="none" w:sz="0" w:space="0" w:color="auto"/>
        <w:bottom w:val="none" w:sz="0" w:space="0" w:color="auto"/>
        <w:right w:val="none" w:sz="0" w:space="0" w:color="auto"/>
      </w:divBdr>
    </w:div>
    <w:div w:id="901214189">
      <w:bodyDiv w:val="1"/>
      <w:marLeft w:val="0"/>
      <w:marRight w:val="0"/>
      <w:marTop w:val="0"/>
      <w:marBottom w:val="0"/>
      <w:divBdr>
        <w:top w:val="none" w:sz="0" w:space="0" w:color="auto"/>
        <w:left w:val="none" w:sz="0" w:space="0" w:color="auto"/>
        <w:bottom w:val="none" w:sz="0" w:space="0" w:color="auto"/>
        <w:right w:val="none" w:sz="0" w:space="0" w:color="auto"/>
      </w:divBdr>
    </w:div>
    <w:div w:id="915481042">
      <w:bodyDiv w:val="1"/>
      <w:marLeft w:val="0"/>
      <w:marRight w:val="0"/>
      <w:marTop w:val="0"/>
      <w:marBottom w:val="0"/>
      <w:divBdr>
        <w:top w:val="none" w:sz="0" w:space="0" w:color="auto"/>
        <w:left w:val="none" w:sz="0" w:space="0" w:color="auto"/>
        <w:bottom w:val="none" w:sz="0" w:space="0" w:color="auto"/>
        <w:right w:val="none" w:sz="0" w:space="0" w:color="auto"/>
      </w:divBdr>
    </w:div>
    <w:div w:id="942030233">
      <w:bodyDiv w:val="1"/>
      <w:marLeft w:val="0"/>
      <w:marRight w:val="0"/>
      <w:marTop w:val="0"/>
      <w:marBottom w:val="0"/>
      <w:divBdr>
        <w:top w:val="none" w:sz="0" w:space="0" w:color="auto"/>
        <w:left w:val="none" w:sz="0" w:space="0" w:color="auto"/>
        <w:bottom w:val="none" w:sz="0" w:space="0" w:color="auto"/>
        <w:right w:val="none" w:sz="0" w:space="0" w:color="auto"/>
      </w:divBdr>
      <w:divsChild>
        <w:div w:id="494342613">
          <w:marLeft w:val="0"/>
          <w:marRight w:val="0"/>
          <w:marTop w:val="0"/>
          <w:marBottom w:val="0"/>
          <w:divBdr>
            <w:top w:val="none" w:sz="0" w:space="0" w:color="auto"/>
            <w:left w:val="none" w:sz="0" w:space="0" w:color="auto"/>
            <w:bottom w:val="none" w:sz="0" w:space="0" w:color="auto"/>
            <w:right w:val="none" w:sz="0" w:space="0" w:color="auto"/>
          </w:divBdr>
          <w:divsChild>
            <w:div w:id="546377176">
              <w:marLeft w:val="0"/>
              <w:marRight w:val="0"/>
              <w:marTop w:val="0"/>
              <w:marBottom w:val="0"/>
              <w:divBdr>
                <w:top w:val="single" w:sz="6" w:space="0" w:color="CCCCCC"/>
                <w:left w:val="none" w:sz="0" w:space="0" w:color="auto"/>
                <w:bottom w:val="none" w:sz="0" w:space="0" w:color="auto"/>
                <w:right w:val="none" w:sz="0" w:space="0" w:color="auto"/>
              </w:divBdr>
            </w:div>
            <w:div w:id="832335846">
              <w:marLeft w:val="0"/>
              <w:marRight w:val="0"/>
              <w:marTop w:val="0"/>
              <w:marBottom w:val="0"/>
              <w:divBdr>
                <w:top w:val="single" w:sz="6" w:space="31" w:color="F0C36D"/>
                <w:left w:val="single" w:sz="6" w:space="31" w:color="F0C36D"/>
                <w:bottom w:val="single" w:sz="6" w:space="31" w:color="F0C36D"/>
                <w:right w:val="single" w:sz="6" w:space="31" w:color="F0C36D"/>
              </w:divBdr>
            </w:div>
            <w:div w:id="1211842085">
              <w:marLeft w:val="0"/>
              <w:marRight w:val="0"/>
              <w:marTop w:val="0"/>
              <w:marBottom w:val="0"/>
              <w:divBdr>
                <w:top w:val="single" w:sz="6" w:space="31" w:color="F0C36D"/>
                <w:left w:val="single" w:sz="6" w:space="31" w:color="F0C36D"/>
                <w:bottom w:val="single" w:sz="6" w:space="31" w:color="F0C36D"/>
                <w:right w:val="single" w:sz="6" w:space="31" w:color="F0C36D"/>
              </w:divBdr>
            </w:div>
            <w:div w:id="1281647964">
              <w:marLeft w:val="0"/>
              <w:marRight w:val="0"/>
              <w:marTop w:val="0"/>
              <w:marBottom w:val="0"/>
              <w:divBdr>
                <w:top w:val="single" w:sz="6" w:space="31" w:color="F0C36D"/>
                <w:left w:val="single" w:sz="6" w:space="31" w:color="F0C36D"/>
                <w:bottom w:val="single" w:sz="6" w:space="31" w:color="F0C36D"/>
                <w:right w:val="single" w:sz="6" w:space="31" w:color="F0C36D"/>
              </w:divBdr>
            </w:div>
            <w:div w:id="1414356163">
              <w:marLeft w:val="0"/>
              <w:marRight w:val="0"/>
              <w:marTop w:val="0"/>
              <w:marBottom w:val="0"/>
              <w:divBdr>
                <w:top w:val="none" w:sz="0" w:space="0" w:color="auto"/>
                <w:left w:val="none" w:sz="0" w:space="0" w:color="auto"/>
                <w:bottom w:val="none" w:sz="0" w:space="0" w:color="auto"/>
                <w:right w:val="none" w:sz="0" w:space="0" w:color="auto"/>
              </w:divBdr>
              <w:divsChild>
                <w:div w:id="187068166">
                  <w:marLeft w:val="0"/>
                  <w:marRight w:val="0"/>
                  <w:marTop w:val="0"/>
                  <w:marBottom w:val="0"/>
                  <w:divBdr>
                    <w:top w:val="none" w:sz="0" w:space="0" w:color="auto"/>
                    <w:left w:val="none" w:sz="0" w:space="0" w:color="auto"/>
                    <w:bottom w:val="none" w:sz="0" w:space="0" w:color="auto"/>
                    <w:right w:val="none" w:sz="0" w:space="0" w:color="auto"/>
                  </w:divBdr>
                  <w:divsChild>
                    <w:div w:id="1110852987">
                      <w:marLeft w:val="0"/>
                      <w:marRight w:val="0"/>
                      <w:marTop w:val="0"/>
                      <w:marBottom w:val="0"/>
                      <w:divBdr>
                        <w:top w:val="none" w:sz="0" w:space="0" w:color="auto"/>
                        <w:left w:val="none" w:sz="0" w:space="0" w:color="auto"/>
                        <w:bottom w:val="none" w:sz="0" w:space="0" w:color="auto"/>
                        <w:right w:val="none" w:sz="0" w:space="0" w:color="auto"/>
                      </w:divBdr>
                      <w:divsChild>
                        <w:div w:id="242111148">
                          <w:marLeft w:val="0"/>
                          <w:marRight w:val="0"/>
                          <w:marTop w:val="0"/>
                          <w:marBottom w:val="0"/>
                          <w:divBdr>
                            <w:top w:val="none" w:sz="0" w:space="0" w:color="auto"/>
                            <w:left w:val="none" w:sz="0" w:space="0" w:color="auto"/>
                            <w:bottom w:val="none" w:sz="0" w:space="0" w:color="auto"/>
                            <w:right w:val="none" w:sz="0" w:space="0" w:color="auto"/>
                          </w:divBdr>
                          <w:divsChild>
                            <w:div w:id="1777754116">
                              <w:marLeft w:val="0"/>
                              <w:marRight w:val="0"/>
                              <w:marTop w:val="0"/>
                              <w:marBottom w:val="0"/>
                              <w:divBdr>
                                <w:top w:val="none" w:sz="0" w:space="0" w:color="auto"/>
                                <w:left w:val="none" w:sz="0" w:space="0" w:color="auto"/>
                                <w:bottom w:val="none" w:sz="0" w:space="0" w:color="auto"/>
                                <w:right w:val="none" w:sz="0" w:space="0" w:color="auto"/>
                              </w:divBdr>
                              <w:divsChild>
                                <w:div w:id="325326263">
                                  <w:marLeft w:val="0"/>
                                  <w:marRight w:val="0"/>
                                  <w:marTop w:val="0"/>
                                  <w:marBottom w:val="0"/>
                                  <w:divBdr>
                                    <w:top w:val="none" w:sz="0" w:space="0" w:color="auto"/>
                                    <w:left w:val="none" w:sz="0" w:space="0" w:color="auto"/>
                                    <w:bottom w:val="none" w:sz="0" w:space="0" w:color="auto"/>
                                    <w:right w:val="none" w:sz="0" w:space="0" w:color="auto"/>
                                  </w:divBdr>
                                  <w:divsChild>
                                    <w:div w:id="1620407998">
                                      <w:marLeft w:val="60"/>
                                      <w:marRight w:val="0"/>
                                      <w:marTop w:val="0"/>
                                      <w:marBottom w:val="0"/>
                                      <w:divBdr>
                                        <w:top w:val="none" w:sz="0" w:space="0" w:color="auto"/>
                                        <w:left w:val="none" w:sz="0" w:space="0" w:color="auto"/>
                                        <w:bottom w:val="none" w:sz="0" w:space="0" w:color="auto"/>
                                        <w:right w:val="none" w:sz="0" w:space="0" w:color="auto"/>
                                      </w:divBdr>
                                      <w:divsChild>
                                        <w:div w:id="1426807833">
                                          <w:marLeft w:val="0"/>
                                          <w:marRight w:val="0"/>
                                          <w:marTop w:val="0"/>
                                          <w:marBottom w:val="0"/>
                                          <w:divBdr>
                                            <w:top w:val="none" w:sz="0" w:space="0" w:color="auto"/>
                                            <w:left w:val="none" w:sz="0" w:space="0" w:color="auto"/>
                                            <w:bottom w:val="none" w:sz="0" w:space="0" w:color="auto"/>
                                            <w:right w:val="none" w:sz="0" w:space="0" w:color="auto"/>
                                          </w:divBdr>
                                          <w:divsChild>
                                            <w:div w:id="521868689">
                                              <w:marLeft w:val="0"/>
                                              <w:marRight w:val="0"/>
                                              <w:marTop w:val="0"/>
                                              <w:marBottom w:val="120"/>
                                              <w:divBdr>
                                                <w:top w:val="single" w:sz="6" w:space="0" w:color="F5F5F5"/>
                                                <w:left w:val="single" w:sz="6" w:space="0" w:color="F5F5F5"/>
                                                <w:bottom w:val="single" w:sz="6" w:space="0" w:color="F5F5F5"/>
                                                <w:right w:val="single" w:sz="6" w:space="0" w:color="F5F5F5"/>
                                              </w:divBdr>
                                              <w:divsChild>
                                                <w:div w:id="77749375">
                                                  <w:marLeft w:val="0"/>
                                                  <w:marRight w:val="0"/>
                                                  <w:marTop w:val="0"/>
                                                  <w:marBottom w:val="0"/>
                                                  <w:divBdr>
                                                    <w:top w:val="none" w:sz="0" w:space="0" w:color="auto"/>
                                                    <w:left w:val="none" w:sz="0" w:space="0" w:color="auto"/>
                                                    <w:bottom w:val="none" w:sz="0" w:space="0" w:color="auto"/>
                                                    <w:right w:val="none" w:sz="0" w:space="0" w:color="auto"/>
                                                  </w:divBdr>
                                                  <w:divsChild>
                                                    <w:div w:id="511385312">
                                                      <w:marLeft w:val="0"/>
                                                      <w:marRight w:val="0"/>
                                                      <w:marTop w:val="0"/>
                                                      <w:marBottom w:val="0"/>
                                                      <w:divBdr>
                                                        <w:top w:val="none" w:sz="0" w:space="0" w:color="auto"/>
                                                        <w:left w:val="none" w:sz="0" w:space="0" w:color="auto"/>
                                                        <w:bottom w:val="none" w:sz="0" w:space="0" w:color="auto"/>
                                                        <w:right w:val="none" w:sz="0" w:space="0" w:color="auto"/>
                                                      </w:divBdr>
                                                    </w:div>
                                                  </w:divsChild>
                                                </w:div>
                                                <w:div w:id="761728732">
                                                  <w:marLeft w:val="0"/>
                                                  <w:marRight w:val="0"/>
                                                  <w:marTop w:val="0"/>
                                                  <w:marBottom w:val="0"/>
                                                  <w:divBdr>
                                                    <w:top w:val="none" w:sz="0" w:space="0" w:color="auto"/>
                                                    <w:left w:val="none" w:sz="0" w:space="0" w:color="auto"/>
                                                    <w:bottom w:val="none" w:sz="0" w:space="0" w:color="auto"/>
                                                    <w:right w:val="none" w:sz="0" w:space="0" w:color="auto"/>
                                                  </w:divBdr>
                                                  <w:divsChild>
                                                    <w:div w:id="1756046446">
                                                      <w:marLeft w:val="0"/>
                                                      <w:marRight w:val="0"/>
                                                      <w:marTop w:val="0"/>
                                                      <w:marBottom w:val="0"/>
                                                      <w:divBdr>
                                                        <w:top w:val="none" w:sz="0" w:space="0" w:color="auto"/>
                                                        <w:left w:val="none" w:sz="0" w:space="0" w:color="auto"/>
                                                        <w:bottom w:val="none" w:sz="0" w:space="0" w:color="auto"/>
                                                        <w:right w:val="none" w:sz="0" w:space="0" w:color="auto"/>
                                                      </w:divBdr>
                                                    </w:div>
                                                  </w:divsChild>
                                                </w:div>
                                                <w:div w:id="933975804">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sChild>
                                                        <w:div w:id="692806157">
                                                          <w:marLeft w:val="0"/>
                                                          <w:marRight w:val="0"/>
                                                          <w:marTop w:val="0"/>
                                                          <w:marBottom w:val="0"/>
                                                          <w:divBdr>
                                                            <w:top w:val="none" w:sz="0" w:space="0" w:color="auto"/>
                                                            <w:left w:val="none" w:sz="0" w:space="0" w:color="auto"/>
                                                            <w:bottom w:val="none" w:sz="0" w:space="0" w:color="auto"/>
                                                            <w:right w:val="none" w:sz="0" w:space="0" w:color="auto"/>
                                                          </w:divBdr>
                                                        </w:div>
                                                        <w:div w:id="11547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566621">
                                              <w:marLeft w:val="0"/>
                                              <w:marRight w:val="0"/>
                                              <w:marTop w:val="0"/>
                                              <w:marBottom w:val="0"/>
                                              <w:divBdr>
                                                <w:top w:val="none" w:sz="0" w:space="0" w:color="auto"/>
                                                <w:left w:val="none" w:sz="0" w:space="0" w:color="auto"/>
                                                <w:bottom w:val="none" w:sz="0" w:space="0" w:color="auto"/>
                                                <w:right w:val="none" w:sz="0" w:space="0" w:color="auto"/>
                                              </w:divBdr>
                                              <w:divsChild>
                                                <w:div w:id="1298300712">
                                                  <w:marLeft w:val="0"/>
                                                  <w:marRight w:val="0"/>
                                                  <w:marTop w:val="600"/>
                                                  <w:marBottom w:val="0"/>
                                                  <w:divBdr>
                                                    <w:top w:val="none" w:sz="0" w:space="0" w:color="auto"/>
                                                    <w:left w:val="none" w:sz="0" w:space="0" w:color="auto"/>
                                                    <w:bottom w:val="none" w:sz="0" w:space="0" w:color="auto"/>
                                                    <w:right w:val="none" w:sz="0" w:space="0" w:color="auto"/>
                                                  </w:divBdr>
                                                  <w:divsChild>
                                                    <w:div w:id="918060913">
                                                      <w:marLeft w:val="0"/>
                                                      <w:marRight w:val="0"/>
                                                      <w:marTop w:val="0"/>
                                                      <w:marBottom w:val="0"/>
                                                      <w:divBdr>
                                                        <w:top w:val="none" w:sz="0" w:space="0" w:color="auto"/>
                                                        <w:left w:val="none" w:sz="0" w:space="0" w:color="auto"/>
                                                        <w:bottom w:val="none" w:sz="0" w:space="0" w:color="auto"/>
                                                        <w:right w:val="none" w:sz="0" w:space="0" w:color="auto"/>
                                                      </w:divBdr>
                                                      <w:divsChild>
                                                        <w:div w:id="571889708">
                                                          <w:marLeft w:val="0"/>
                                                          <w:marRight w:val="0"/>
                                                          <w:marTop w:val="0"/>
                                                          <w:marBottom w:val="0"/>
                                                          <w:divBdr>
                                                            <w:top w:val="none" w:sz="0" w:space="0" w:color="auto"/>
                                                            <w:left w:val="none" w:sz="0" w:space="0" w:color="auto"/>
                                                            <w:bottom w:val="none" w:sz="0" w:space="0" w:color="auto"/>
                                                            <w:right w:val="none" w:sz="0" w:space="0" w:color="auto"/>
                                                          </w:divBdr>
                                                          <w:divsChild>
                                                            <w:div w:id="1555190650">
                                                              <w:marLeft w:val="0"/>
                                                              <w:marRight w:val="0"/>
                                                              <w:marTop w:val="0"/>
                                                              <w:marBottom w:val="0"/>
                                                              <w:divBdr>
                                                                <w:top w:val="none" w:sz="0" w:space="0" w:color="auto"/>
                                                                <w:left w:val="none" w:sz="0" w:space="0" w:color="auto"/>
                                                                <w:bottom w:val="none" w:sz="0" w:space="0" w:color="auto"/>
                                                                <w:right w:val="none" w:sz="0" w:space="0" w:color="auto"/>
                                                              </w:divBdr>
                                                              <w:divsChild>
                                                                <w:div w:id="767891262">
                                                                  <w:marLeft w:val="0"/>
                                                                  <w:marRight w:val="0"/>
                                                                  <w:marTop w:val="100"/>
                                                                  <w:marBottom w:val="100"/>
                                                                  <w:divBdr>
                                                                    <w:top w:val="none" w:sz="0" w:space="0" w:color="auto"/>
                                                                    <w:left w:val="none" w:sz="0" w:space="0" w:color="auto"/>
                                                                    <w:bottom w:val="none" w:sz="0" w:space="0" w:color="auto"/>
                                                                    <w:right w:val="none" w:sz="0" w:space="0" w:color="auto"/>
                                                                  </w:divBdr>
                                                                </w:div>
                                                                <w:div w:id="18331343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0554924">
                                                  <w:marLeft w:val="0"/>
                                                  <w:marRight w:val="0"/>
                                                  <w:marTop w:val="0"/>
                                                  <w:marBottom w:val="0"/>
                                                  <w:divBdr>
                                                    <w:top w:val="none" w:sz="0" w:space="0" w:color="auto"/>
                                                    <w:left w:val="none" w:sz="0" w:space="0" w:color="auto"/>
                                                    <w:bottom w:val="none" w:sz="0" w:space="0" w:color="auto"/>
                                                    <w:right w:val="none" w:sz="0" w:space="0" w:color="auto"/>
                                                  </w:divBdr>
                                                  <w:divsChild>
                                                    <w:div w:id="715548024">
                                                      <w:marLeft w:val="0"/>
                                                      <w:marRight w:val="0"/>
                                                      <w:marTop w:val="0"/>
                                                      <w:marBottom w:val="0"/>
                                                      <w:divBdr>
                                                        <w:top w:val="none" w:sz="0" w:space="0" w:color="auto"/>
                                                        <w:left w:val="none" w:sz="0" w:space="0" w:color="auto"/>
                                                        <w:bottom w:val="none" w:sz="0" w:space="0" w:color="auto"/>
                                                        <w:right w:val="none" w:sz="0" w:space="0" w:color="auto"/>
                                                      </w:divBdr>
                                                      <w:divsChild>
                                                        <w:div w:id="238684562">
                                                          <w:marLeft w:val="0"/>
                                                          <w:marRight w:val="0"/>
                                                          <w:marTop w:val="0"/>
                                                          <w:marBottom w:val="0"/>
                                                          <w:divBdr>
                                                            <w:top w:val="none" w:sz="0" w:space="0" w:color="auto"/>
                                                            <w:left w:val="none" w:sz="0" w:space="0" w:color="auto"/>
                                                            <w:bottom w:val="none" w:sz="0" w:space="0" w:color="auto"/>
                                                            <w:right w:val="none" w:sz="0" w:space="0" w:color="auto"/>
                                                          </w:divBdr>
                                                        </w:div>
                                                        <w:div w:id="243611832">
                                                          <w:marLeft w:val="0"/>
                                                          <w:marRight w:val="0"/>
                                                          <w:marTop w:val="0"/>
                                                          <w:marBottom w:val="0"/>
                                                          <w:divBdr>
                                                            <w:top w:val="none" w:sz="0" w:space="0" w:color="auto"/>
                                                            <w:left w:val="none" w:sz="0" w:space="0" w:color="auto"/>
                                                            <w:bottom w:val="none" w:sz="0" w:space="0" w:color="auto"/>
                                                            <w:right w:val="none" w:sz="0" w:space="0" w:color="auto"/>
                                                          </w:divBdr>
                                                        </w:div>
                                                      </w:divsChild>
                                                    </w:div>
                                                    <w:div w:id="1614284504">
                                                      <w:marLeft w:val="0"/>
                                                      <w:marRight w:val="0"/>
                                                      <w:marTop w:val="90"/>
                                                      <w:marBottom w:val="90"/>
                                                      <w:divBdr>
                                                        <w:top w:val="none" w:sz="0" w:space="4" w:color="F0C36D"/>
                                                        <w:left w:val="none" w:sz="0" w:space="4" w:color="F0C36D"/>
                                                        <w:bottom w:val="none" w:sz="0" w:space="4" w:color="F0C36D"/>
                                                        <w:right w:val="none" w:sz="0" w:space="4" w:color="F0C36D"/>
                                                      </w:divBdr>
                                                      <w:divsChild>
                                                        <w:div w:id="105546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2469921">
                                  <w:marLeft w:val="0"/>
                                  <w:marRight w:val="0"/>
                                  <w:marTop w:val="0"/>
                                  <w:marBottom w:val="0"/>
                                  <w:divBdr>
                                    <w:top w:val="none" w:sz="0" w:space="0" w:color="auto"/>
                                    <w:left w:val="none" w:sz="0" w:space="0" w:color="auto"/>
                                    <w:bottom w:val="none" w:sz="0" w:space="0" w:color="auto"/>
                                    <w:right w:val="none" w:sz="0" w:space="0" w:color="auto"/>
                                  </w:divBdr>
                                  <w:divsChild>
                                    <w:div w:id="1159270232">
                                      <w:marLeft w:val="0"/>
                                      <w:marRight w:val="0"/>
                                      <w:marTop w:val="0"/>
                                      <w:marBottom w:val="0"/>
                                      <w:divBdr>
                                        <w:top w:val="none" w:sz="0" w:space="0" w:color="auto"/>
                                        <w:left w:val="none" w:sz="0" w:space="0" w:color="auto"/>
                                        <w:bottom w:val="single" w:sz="6" w:space="3" w:color="CCCCCC"/>
                                        <w:right w:val="none" w:sz="0" w:space="0" w:color="auto"/>
                                      </w:divBdr>
                                    </w:div>
                                    <w:div w:id="1605769469">
                                      <w:marLeft w:val="0"/>
                                      <w:marRight w:val="0"/>
                                      <w:marTop w:val="0"/>
                                      <w:marBottom w:val="0"/>
                                      <w:divBdr>
                                        <w:top w:val="none" w:sz="0" w:space="0" w:color="auto"/>
                                        <w:left w:val="none" w:sz="0" w:space="0" w:color="auto"/>
                                        <w:bottom w:val="none" w:sz="0" w:space="0" w:color="auto"/>
                                        <w:right w:val="none" w:sz="0" w:space="0" w:color="auto"/>
                                      </w:divBdr>
                                      <w:divsChild>
                                        <w:div w:id="657731223">
                                          <w:marLeft w:val="0"/>
                                          <w:marRight w:val="0"/>
                                          <w:marTop w:val="0"/>
                                          <w:marBottom w:val="0"/>
                                          <w:divBdr>
                                            <w:top w:val="none" w:sz="0" w:space="0" w:color="auto"/>
                                            <w:left w:val="none" w:sz="0" w:space="0" w:color="auto"/>
                                            <w:bottom w:val="none" w:sz="0" w:space="0" w:color="auto"/>
                                            <w:right w:val="none" w:sz="0" w:space="0" w:color="auto"/>
                                          </w:divBdr>
                                          <w:divsChild>
                                            <w:div w:id="2060283572">
                                              <w:marLeft w:val="60"/>
                                              <w:marRight w:val="0"/>
                                              <w:marTop w:val="0"/>
                                              <w:marBottom w:val="0"/>
                                              <w:divBdr>
                                                <w:top w:val="none" w:sz="0" w:space="0" w:color="auto"/>
                                                <w:left w:val="none" w:sz="0" w:space="0" w:color="auto"/>
                                                <w:bottom w:val="none" w:sz="0" w:space="0" w:color="auto"/>
                                                <w:right w:val="none" w:sz="0" w:space="0" w:color="auto"/>
                                              </w:divBdr>
                                              <w:divsChild>
                                                <w:div w:id="274824741">
                                                  <w:marLeft w:val="0"/>
                                                  <w:marRight w:val="0"/>
                                                  <w:marTop w:val="0"/>
                                                  <w:marBottom w:val="0"/>
                                                  <w:divBdr>
                                                    <w:top w:val="none" w:sz="0" w:space="0" w:color="auto"/>
                                                    <w:left w:val="none" w:sz="0" w:space="0" w:color="auto"/>
                                                    <w:bottom w:val="none" w:sz="0" w:space="0" w:color="auto"/>
                                                    <w:right w:val="none" w:sz="0" w:space="0" w:color="auto"/>
                                                  </w:divBdr>
                                                  <w:divsChild>
                                                    <w:div w:id="340352073">
                                                      <w:marLeft w:val="0"/>
                                                      <w:marRight w:val="0"/>
                                                      <w:marTop w:val="0"/>
                                                      <w:marBottom w:val="0"/>
                                                      <w:divBdr>
                                                        <w:top w:val="none" w:sz="0" w:space="0" w:color="auto"/>
                                                        <w:left w:val="none" w:sz="0" w:space="0" w:color="auto"/>
                                                        <w:bottom w:val="none" w:sz="0" w:space="0" w:color="auto"/>
                                                        <w:right w:val="none" w:sz="0" w:space="0" w:color="auto"/>
                                                      </w:divBdr>
                                                      <w:divsChild>
                                                        <w:div w:id="2020228561">
                                                          <w:marLeft w:val="0"/>
                                                          <w:marRight w:val="0"/>
                                                          <w:marTop w:val="0"/>
                                                          <w:marBottom w:val="0"/>
                                                          <w:divBdr>
                                                            <w:top w:val="none" w:sz="0" w:space="0" w:color="auto"/>
                                                            <w:left w:val="none" w:sz="0" w:space="0" w:color="auto"/>
                                                            <w:bottom w:val="none" w:sz="0" w:space="0" w:color="auto"/>
                                                            <w:right w:val="none" w:sz="0" w:space="0" w:color="auto"/>
                                                          </w:divBdr>
                                                          <w:divsChild>
                                                            <w:div w:id="417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425355">
                                          <w:marLeft w:val="0"/>
                                          <w:marRight w:val="0"/>
                                          <w:marTop w:val="0"/>
                                          <w:marBottom w:val="0"/>
                                          <w:divBdr>
                                            <w:top w:val="none" w:sz="0" w:space="0" w:color="auto"/>
                                            <w:left w:val="none" w:sz="0" w:space="0" w:color="auto"/>
                                            <w:bottom w:val="none" w:sz="0" w:space="0" w:color="auto"/>
                                            <w:right w:val="none" w:sz="0" w:space="0" w:color="auto"/>
                                          </w:divBdr>
                                          <w:divsChild>
                                            <w:div w:id="182059460">
                                              <w:marLeft w:val="0"/>
                                              <w:marRight w:val="60"/>
                                              <w:marTop w:val="0"/>
                                              <w:marBottom w:val="0"/>
                                              <w:divBdr>
                                                <w:top w:val="none" w:sz="0" w:space="0" w:color="auto"/>
                                                <w:left w:val="none" w:sz="0" w:space="0" w:color="auto"/>
                                                <w:bottom w:val="none" w:sz="0" w:space="0" w:color="auto"/>
                                                <w:right w:val="none" w:sz="0" w:space="0" w:color="auto"/>
                                              </w:divBdr>
                                              <w:divsChild>
                                                <w:div w:id="62214920">
                                                  <w:marLeft w:val="0"/>
                                                  <w:marRight w:val="0"/>
                                                  <w:marTop w:val="0"/>
                                                  <w:marBottom w:val="0"/>
                                                  <w:divBdr>
                                                    <w:top w:val="none" w:sz="0" w:space="0" w:color="auto"/>
                                                    <w:left w:val="none" w:sz="0" w:space="0" w:color="auto"/>
                                                    <w:bottom w:val="none" w:sz="0" w:space="0" w:color="auto"/>
                                                    <w:right w:val="none" w:sz="0" w:space="0" w:color="auto"/>
                                                  </w:divBdr>
                                                  <w:divsChild>
                                                    <w:div w:id="328866911">
                                                      <w:marLeft w:val="0"/>
                                                      <w:marRight w:val="0"/>
                                                      <w:marTop w:val="0"/>
                                                      <w:marBottom w:val="0"/>
                                                      <w:divBdr>
                                                        <w:top w:val="none" w:sz="0" w:space="0" w:color="auto"/>
                                                        <w:left w:val="none" w:sz="0" w:space="0" w:color="auto"/>
                                                        <w:bottom w:val="none" w:sz="0" w:space="0" w:color="auto"/>
                                                        <w:right w:val="none" w:sz="0" w:space="0" w:color="auto"/>
                                                      </w:divBdr>
                                                      <w:divsChild>
                                                        <w:div w:id="57609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1330">
                                                  <w:marLeft w:val="0"/>
                                                  <w:marRight w:val="0"/>
                                                  <w:marTop w:val="0"/>
                                                  <w:marBottom w:val="0"/>
                                                  <w:divBdr>
                                                    <w:top w:val="none" w:sz="0" w:space="0" w:color="auto"/>
                                                    <w:left w:val="none" w:sz="0" w:space="0" w:color="auto"/>
                                                    <w:bottom w:val="none" w:sz="0" w:space="0" w:color="auto"/>
                                                    <w:right w:val="none" w:sz="0" w:space="0" w:color="auto"/>
                                                  </w:divBdr>
                                                  <w:divsChild>
                                                    <w:div w:id="1538931259">
                                                      <w:marLeft w:val="0"/>
                                                      <w:marRight w:val="0"/>
                                                      <w:marTop w:val="0"/>
                                                      <w:marBottom w:val="0"/>
                                                      <w:divBdr>
                                                        <w:top w:val="none" w:sz="0" w:space="0" w:color="auto"/>
                                                        <w:left w:val="none" w:sz="0" w:space="0" w:color="auto"/>
                                                        <w:bottom w:val="none" w:sz="0" w:space="0" w:color="auto"/>
                                                        <w:right w:val="none" w:sz="0" w:space="0" w:color="auto"/>
                                                      </w:divBdr>
                                                      <w:divsChild>
                                                        <w:div w:id="928926671">
                                                          <w:marLeft w:val="0"/>
                                                          <w:marRight w:val="0"/>
                                                          <w:marTop w:val="0"/>
                                                          <w:marBottom w:val="0"/>
                                                          <w:divBdr>
                                                            <w:top w:val="none" w:sz="0" w:space="0" w:color="auto"/>
                                                            <w:left w:val="none" w:sz="0" w:space="0" w:color="auto"/>
                                                            <w:bottom w:val="none" w:sz="0" w:space="0" w:color="auto"/>
                                                            <w:right w:val="none" w:sz="0" w:space="0" w:color="auto"/>
                                                          </w:divBdr>
                                                          <w:divsChild>
                                                            <w:div w:id="7841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032">
                                                  <w:marLeft w:val="0"/>
                                                  <w:marRight w:val="0"/>
                                                  <w:marTop w:val="0"/>
                                                  <w:marBottom w:val="0"/>
                                                  <w:divBdr>
                                                    <w:top w:val="none" w:sz="0" w:space="0" w:color="auto"/>
                                                    <w:left w:val="none" w:sz="0" w:space="0" w:color="auto"/>
                                                    <w:bottom w:val="none" w:sz="0" w:space="0" w:color="auto"/>
                                                    <w:right w:val="none" w:sz="0" w:space="0" w:color="auto"/>
                                                  </w:divBdr>
                                                  <w:divsChild>
                                                    <w:div w:id="20790514">
                                                      <w:marLeft w:val="0"/>
                                                      <w:marRight w:val="0"/>
                                                      <w:marTop w:val="0"/>
                                                      <w:marBottom w:val="0"/>
                                                      <w:divBdr>
                                                        <w:top w:val="none" w:sz="0" w:space="0" w:color="auto"/>
                                                        <w:left w:val="none" w:sz="0" w:space="0" w:color="auto"/>
                                                        <w:bottom w:val="none" w:sz="0" w:space="0" w:color="auto"/>
                                                        <w:right w:val="none" w:sz="0" w:space="0" w:color="auto"/>
                                                      </w:divBdr>
                                                      <w:divsChild>
                                                        <w:div w:id="110975900">
                                                          <w:marLeft w:val="0"/>
                                                          <w:marRight w:val="0"/>
                                                          <w:marTop w:val="0"/>
                                                          <w:marBottom w:val="0"/>
                                                          <w:divBdr>
                                                            <w:top w:val="none" w:sz="0" w:space="0" w:color="auto"/>
                                                            <w:left w:val="none" w:sz="0" w:space="0" w:color="auto"/>
                                                            <w:bottom w:val="none" w:sz="0" w:space="0" w:color="auto"/>
                                                            <w:right w:val="none" w:sz="0" w:space="0" w:color="auto"/>
                                                          </w:divBdr>
                                                          <w:divsChild>
                                                            <w:div w:id="11915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131865">
                                                  <w:marLeft w:val="0"/>
                                                  <w:marRight w:val="0"/>
                                                  <w:marTop w:val="0"/>
                                                  <w:marBottom w:val="0"/>
                                                  <w:divBdr>
                                                    <w:top w:val="none" w:sz="0" w:space="0" w:color="auto"/>
                                                    <w:left w:val="none" w:sz="0" w:space="0" w:color="auto"/>
                                                    <w:bottom w:val="none" w:sz="0" w:space="0" w:color="auto"/>
                                                    <w:right w:val="none" w:sz="0" w:space="0" w:color="auto"/>
                                                  </w:divBdr>
                                                  <w:divsChild>
                                                    <w:div w:id="1059864516">
                                                      <w:marLeft w:val="0"/>
                                                      <w:marRight w:val="0"/>
                                                      <w:marTop w:val="0"/>
                                                      <w:marBottom w:val="0"/>
                                                      <w:divBdr>
                                                        <w:top w:val="none" w:sz="0" w:space="0" w:color="auto"/>
                                                        <w:left w:val="none" w:sz="0" w:space="0" w:color="auto"/>
                                                        <w:bottom w:val="none" w:sz="0" w:space="0" w:color="auto"/>
                                                        <w:right w:val="none" w:sz="0" w:space="0" w:color="auto"/>
                                                      </w:divBdr>
                                                      <w:divsChild>
                                                        <w:div w:id="2122216434">
                                                          <w:marLeft w:val="0"/>
                                                          <w:marRight w:val="0"/>
                                                          <w:marTop w:val="0"/>
                                                          <w:marBottom w:val="0"/>
                                                          <w:divBdr>
                                                            <w:top w:val="none" w:sz="0" w:space="0" w:color="auto"/>
                                                            <w:left w:val="none" w:sz="0" w:space="0" w:color="auto"/>
                                                            <w:bottom w:val="none" w:sz="0" w:space="0" w:color="auto"/>
                                                            <w:right w:val="none" w:sz="0" w:space="0" w:color="auto"/>
                                                          </w:divBdr>
                                                          <w:divsChild>
                                                            <w:div w:id="7459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823596">
                                  <w:marLeft w:val="0"/>
                                  <w:marRight w:val="0"/>
                                  <w:marTop w:val="0"/>
                                  <w:marBottom w:val="0"/>
                                  <w:divBdr>
                                    <w:top w:val="none" w:sz="0" w:space="0" w:color="auto"/>
                                    <w:left w:val="none" w:sz="0" w:space="0" w:color="auto"/>
                                    <w:bottom w:val="none" w:sz="0" w:space="0" w:color="auto"/>
                                    <w:right w:val="none" w:sz="0" w:space="0" w:color="auto"/>
                                  </w:divBdr>
                                  <w:divsChild>
                                    <w:div w:id="1200046110">
                                      <w:marLeft w:val="0"/>
                                      <w:marRight w:val="0"/>
                                      <w:marTop w:val="600"/>
                                      <w:marBottom w:val="0"/>
                                      <w:divBdr>
                                        <w:top w:val="none" w:sz="0" w:space="0" w:color="auto"/>
                                        <w:left w:val="none" w:sz="0" w:space="0" w:color="auto"/>
                                        <w:bottom w:val="none" w:sz="0" w:space="0" w:color="auto"/>
                                        <w:right w:val="none" w:sz="0" w:space="0" w:color="auto"/>
                                      </w:divBdr>
                                      <w:divsChild>
                                        <w:div w:id="1506943557">
                                          <w:marLeft w:val="0"/>
                                          <w:marRight w:val="0"/>
                                          <w:marTop w:val="0"/>
                                          <w:marBottom w:val="0"/>
                                          <w:divBdr>
                                            <w:top w:val="none" w:sz="0" w:space="0" w:color="auto"/>
                                            <w:left w:val="none" w:sz="0" w:space="0" w:color="auto"/>
                                            <w:bottom w:val="none" w:sz="0" w:space="0" w:color="auto"/>
                                            <w:right w:val="none" w:sz="0" w:space="0" w:color="auto"/>
                                          </w:divBdr>
                                          <w:divsChild>
                                            <w:div w:id="242842898">
                                              <w:marLeft w:val="0"/>
                                              <w:marRight w:val="0"/>
                                              <w:marTop w:val="0"/>
                                              <w:marBottom w:val="0"/>
                                              <w:divBdr>
                                                <w:top w:val="none" w:sz="0" w:space="0" w:color="auto"/>
                                                <w:left w:val="none" w:sz="0" w:space="0" w:color="auto"/>
                                                <w:bottom w:val="none" w:sz="0" w:space="0" w:color="auto"/>
                                                <w:right w:val="none" w:sz="0" w:space="0" w:color="auto"/>
                                              </w:divBdr>
                                              <w:divsChild>
                                                <w:div w:id="414742687">
                                                  <w:marLeft w:val="0"/>
                                                  <w:marRight w:val="0"/>
                                                  <w:marTop w:val="0"/>
                                                  <w:marBottom w:val="0"/>
                                                  <w:divBdr>
                                                    <w:top w:val="none" w:sz="0" w:space="0" w:color="auto"/>
                                                    <w:left w:val="none" w:sz="0" w:space="0" w:color="auto"/>
                                                    <w:bottom w:val="none" w:sz="0" w:space="0" w:color="auto"/>
                                                    <w:right w:val="none" w:sz="0" w:space="0" w:color="auto"/>
                                                  </w:divBdr>
                                                  <w:divsChild>
                                                    <w:div w:id="141859531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6676512">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963997891">
      <w:bodyDiv w:val="1"/>
      <w:marLeft w:val="0"/>
      <w:marRight w:val="0"/>
      <w:marTop w:val="0"/>
      <w:marBottom w:val="0"/>
      <w:divBdr>
        <w:top w:val="none" w:sz="0" w:space="0" w:color="auto"/>
        <w:left w:val="none" w:sz="0" w:space="0" w:color="auto"/>
        <w:bottom w:val="none" w:sz="0" w:space="0" w:color="auto"/>
        <w:right w:val="none" w:sz="0" w:space="0" w:color="auto"/>
      </w:divBdr>
    </w:div>
    <w:div w:id="1014770923">
      <w:bodyDiv w:val="1"/>
      <w:marLeft w:val="0"/>
      <w:marRight w:val="0"/>
      <w:marTop w:val="0"/>
      <w:marBottom w:val="0"/>
      <w:divBdr>
        <w:top w:val="none" w:sz="0" w:space="0" w:color="auto"/>
        <w:left w:val="none" w:sz="0" w:space="0" w:color="auto"/>
        <w:bottom w:val="none" w:sz="0" w:space="0" w:color="auto"/>
        <w:right w:val="none" w:sz="0" w:space="0" w:color="auto"/>
      </w:divBdr>
    </w:div>
    <w:div w:id="1069887070">
      <w:bodyDiv w:val="1"/>
      <w:marLeft w:val="0"/>
      <w:marRight w:val="0"/>
      <w:marTop w:val="0"/>
      <w:marBottom w:val="0"/>
      <w:divBdr>
        <w:top w:val="none" w:sz="0" w:space="0" w:color="auto"/>
        <w:left w:val="none" w:sz="0" w:space="0" w:color="auto"/>
        <w:bottom w:val="none" w:sz="0" w:space="0" w:color="auto"/>
        <w:right w:val="none" w:sz="0" w:space="0" w:color="auto"/>
      </w:divBdr>
    </w:div>
    <w:div w:id="1091002847">
      <w:bodyDiv w:val="1"/>
      <w:marLeft w:val="0"/>
      <w:marRight w:val="0"/>
      <w:marTop w:val="0"/>
      <w:marBottom w:val="0"/>
      <w:divBdr>
        <w:top w:val="none" w:sz="0" w:space="0" w:color="auto"/>
        <w:left w:val="none" w:sz="0" w:space="0" w:color="auto"/>
        <w:bottom w:val="none" w:sz="0" w:space="0" w:color="auto"/>
        <w:right w:val="none" w:sz="0" w:space="0" w:color="auto"/>
      </w:divBdr>
    </w:div>
    <w:div w:id="1102337644">
      <w:bodyDiv w:val="1"/>
      <w:marLeft w:val="0"/>
      <w:marRight w:val="0"/>
      <w:marTop w:val="0"/>
      <w:marBottom w:val="0"/>
      <w:divBdr>
        <w:top w:val="none" w:sz="0" w:space="0" w:color="auto"/>
        <w:left w:val="none" w:sz="0" w:space="0" w:color="auto"/>
        <w:bottom w:val="none" w:sz="0" w:space="0" w:color="auto"/>
        <w:right w:val="none" w:sz="0" w:space="0" w:color="auto"/>
      </w:divBdr>
    </w:div>
    <w:div w:id="1128858007">
      <w:bodyDiv w:val="1"/>
      <w:marLeft w:val="0"/>
      <w:marRight w:val="0"/>
      <w:marTop w:val="0"/>
      <w:marBottom w:val="0"/>
      <w:divBdr>
        <w:top w:val="none" w:sz="0" w:space="0" w:color="auto"/>
        <w:left w:val="none" w:sz="0" w:space="0" w:color="auto"/>
        <w:bottom w:val="none" w:sz="0" w:space="0" w:color="auto"/>
        <w:right w:val="none" w:sz="0" w:space="0" w:color="auto"/>
      </w:divBdr>
    </w:div>
    <w:div w:id="1144389679">
      <w:bodyDiv w:val="1"/>
      <w:marLeft w:val="0"/>
      <w:marRight w:val="0"/>
      <w:marTop w:val="0"/>
      <w:marBottom w:val="0"/>
      <w:divBdr>
        <w:top w:val="none" w:sz="0" w:space="0" w:color="auto"/>
        <w:left w:val="none" w:sz="0" w:space="0" w:color="auto"/>
        <w:bottom w:val="none" w:sz="0" w:space="0" w:color="auto"/>
        <w:right w:val="none" w:sz="0" w:space="0" w:color="auto"/>
      </w:divBdr>
    </w:div>
    <w:div w:id="1168715484">
      <w:bodyDiv w:val="1"/>
      <w:marLeft w:val="0"/>
      <w:marRight w:val="0"/>
      <w:marTop w:val="0"/>
      <w:marBottom w:val="0"/>
      <w:divBdr>
        <w:top w:val="none" w:sz="0" w:space="0" w:color="auto"/>
        <w:left w:val="none" w:sz="0" w:space="0" w:color="auto"/>
        <w:bottom w:val="none" w:sz="0" w:space="0" w:color="auto"/>
        <w:right w:val="none" w:sz="0" w:space="0" w:color="auto"/>
      </w:divBdr>
    </w:div>
    <w:div w:id="1171988000">
      <w:bodyDiv w:val="1"/>
      <w:marLeft w:val="0"/>
      <w:marRight w:val="0"/>
      <w:marTop w:val="0"/>
      <w:marBottom w:val="0"/>
      <w:divBdr>
        <w:top w:val="none" w:sz="0" w:space="0" w:color="auto"/>
        <w:left w:val="none" w:sz="0" w:space="0" w:color="auto"/>
        <w:bottom w:val="none" w:sz="0" w:space="0" w:color="auto"/>
        <w:right w:val="none" w:sz="0" w:space="0" w:color="auto"/>
      </w:divBdr>
    </w:div>
    <w:div w:id="1173570441">
      <w:bodyDiv w:val="1"/>
      <w:marLeft w:val="0"/>
      <w:marRight w:val="0"/>
      <w:marTop w:val="0"/>
      <w:marBottom w:val="0"/>
      <w:divBdr>
        <w:top w:val="none" w:sz="0" w:space="0" w:color="auto"/>
        <w:left w:val="none" w:sz="0" w:space="0" w:color="auto"/>
        <w:bottom w:val="none" w:sz="0" w:space="0" w:color="auto"/>
        <w:right w:val="none" w:sz="0" w:space="0" w:color="auto"/>
      </w:divBdr>
    </w:div>
    <w:div w:id="1185703953">
      <w:bodyDiv w:val="1"/>
      <w:marLeft w:val="0"/>
      <w:marRight w:val="0"/>
      <w:marTop w:val="0"/>
      <w:marBottom w:val="0"/>
      <w:divBdr>
        <w:top w:val="none" w:sz="0" w:space="0" w:color="auto"/>
        <w:left w:val="none" w:sz="0" w:space="0" w:color="auto"/>
        <w:bottom w:val="none" w:sz="0" w:space="0" w:color="auto"/>
        <w:right w:val="none" w:sz="0" w:space="0" w:color="auto"/>
      </w:divBdr>
      <w:divsChild>
        <w:div w:id="174611060">
          <w:marLeft w:val="0"/>
          <w:marRight w:val="0"/>
          <w:marTop w:val="0"/>
          <w:marBottom w:val="0"/>
          <w:divBdr>
            <w:top w:val="none" w:sz="0" w:space="0" w:color="auto"/>
            <w:left w:val="none" w:sz="0" w:space="0" w:color="auto"/>
            <w:bottom w:val="none" w:sz="0" w:space="0" w:color="auto"/>
            <w:right w:val="none" w:sz="0" w:space="0" w:color="auto"/>
          </w:divBdr>
          <w:divsChild>
            <w:div w:id="503009136">
              <w:marLeft w:val="0"/>
              <w:marRight w:val="0"/>
              <w:marTop w:val="0"/>
              <w:marBottom w:val="0"/>
              <w:divBdr>
                <w:top w:val="none" w:sz="0" w:space="0" w:color="auto"/>
                <w:left w:val="none" w:sz="0" w:space="0" w:color="auto"/>
                <w:bottom w:val="none" w:sz="0" w:space="0" w:color="auto"/>
                <w:right w:val="none" w:sz="0" w:space="0" w:color="auto"/>
              </w:divBdr>
              <w:divsChild>
                <w:div w:id="624194058">
                  <w:marLeft w:val="0"/>
                  <w:marRight w:val="0"/>
                  <w:marTop w:val="0"/>
                  <w:marBottom w:val="0"/>
                  <w:divBdr>
                    <w:top w:val="none" w:sz="0" w:space="0" w:color="auto"/>
                    <w:left w:val="none" w:sz="0" w:space="0" w:color="auto"/>
                    <w:bottom w:val="none" w:sz="0" w:space="0" w:color="auto"/>
                    <w:right w:val="none" w:sz="0" w:space="0" w:color="auto"/>
                  </w:divBdr>
                  <w:divsChild>
                    <w:div w:id="766728269">
                      <w:marLeft w:val="0"/>
                      <w:marRight w:val="0"/>
                      <w:marTop w:val="0"/>
                      <w:marBottom w:val="0"/>
                      <w:divBdr>
                        <w:top w:val="none" w:sz="0" w:space="0" w:color="auto"/>
                        <w:left w:val="none" w:sz="0" w:space="0" w:color="auto"/>
                        <w:bottom w:val="none" w:sz="0" w:space="0" w:color="auto"/>
                        <w:right w:val="none" w:sz="0" w:space="0" w:color="auto"/>
                      </w:divBdr>
                      <w:divsChild>
                        <w:div w:id="1276785605">
                          <w:marLeft w:val="0"/>
                          <w:marRight w:val="0"/>
                          <w:marTop w:val="0"/>
                          <w:marBottom w:val="0"/>
                          <w:divBdr>
                            <w:top w:val="none" w:sz="0" w:space="0" w:color="auto"/>
                            <w:left w:val="none" w:sz="0" w:space="0" w:color="auto"/>
                            <w:bottom w:val="none" w:sz="0" w:space="0" w:color="auto"/>
                            <w:right w:val="none" w:sz="0" w:space="0" w:color="auto"/>
                          </w:divBdr>
                          <w:divsChild>
                            <w:div w:id="907150155">
                              <w:marLeft w:val="0"/>
                              <w:marRight w:val="0"/>
                              <w:marTop w:val="0"/>
                              <w:marBottom w:val="0"/>
                              <w:divBdr>
                                <w:top w:val="none" w:sz="0" w:space="0" w:color="auto"/>
                                <w:left w:val="none" w:sz="0" w:space="0" w:color="auto"/>
                                <w:bottom w:val="none" w:sz="0" w:space="0" w:color="auto"/>
                                <w:right w:val="none" w:sz="0" w:space="0" w:color="auto"/>
                              </w:divBdr>
                              <w:divsChild>
                                <w:div w:id="1291325936">
                                  <w:marLeft w:val="0"/>
                                  <w:marRight w:val="0"/>
                                  <w:marTop w:val="0"/>
                                  <w:marBottom w:val="0"/>
                                  <w:divBdr>
                                    <w:top w:val="none" w:sz="0" w:space="0" w:color="auto"/>
                                    <w:left w:val="none" w:sz="0" w:space="0" w:color="auto"/>
                                    <w:bottom w:val="none" w:sz="0" w:space="0" w:color="auto"/>
                                    <w:right w:val="none" w:sz="0" w:space="0" w:color="auto"/>
                                  </w:divBdr>
                                  <w:divsChild>
                                    <w:div w:id="280454520">
                                      <w:marLeft w:val="60"/>
                                      <w:marRight w:val="0"/>
                                      <w:marTop w:val="0"/>
                                      <w:marBottom w:val="0"/>
                                      <w:divBdr>
                                        <w:top w:val="none" w:sz="0" w:space="0" w:color="auto"/>
                                        <w:left w:val="none" w:sz="0" w:space="0" w:color="auto"/>
                                        <w:bottom w:val="none" w:sz="0" w:space="0" w:color="auto"/>
                                        <w:right w:val="none" w:sz="0" w:space="0" w:color="auto"/>
                                      </w:divBdr>
                                      <w:divsChild>
                                        <w:div w:id="1622103493">
                                          <w:marLeft w:val="0"/>
                                          <w:marRight w:val="0"/>
                                          <w:marTop w:val="0"/>
                                          <w:marBottom w:val="0"/>
                                          <w:divBdr>
                                            <w:top w:val="none" w:sz="0" w:space="0" w:color="auto"/>
                                            <w:left w:val="none" w:sz="0" w:space="0" w:color="auto"/>
                                            <w:bottom w:val="none" w:sz="0" w:space="0" w:color="auto"/>
                                            <w:right w:val="none" w:sz="0" w:space="0" w:color="auto"/>
                                          </w:divBdr>
                                          <w:divsChild>
                                            <w:div w:id="1638292485">
                                              <w:marLeft w:val="0"/>
                                              <w:marRight w:val="0"/>
                                              <w:marTop w:val="0"/>
                                              <w:marBottom w:val="120"/>
                                              <w:divBdr>
                                                <w:top w:val="single" w:sz="6" w:space="0" w:color="F5F5F5"/>
                                                <w:left w:val="single" w:sz="6" w:space="0" w:color="F5F5F5"/>
                                                <w:bottom w:val="single" w:sz="6" w:space="0" w:color="F5F5F5"/>
                                                <w:right w:val="single" w:sz="6" w:space="0" w:color="F5F5F5"/>
                                              </w:divBdr>
                                              <w:divsChild>
                                                <w:div w:id="425660653">
                                                  <w:marLeft w:val="0"/>
                                                  <w:marRight w:val="0"/>
                                                  <w:marTop w:val="0"/>
                                                  <w:marBottom w:val="0"/>
                                                  <w:divBdr>
                                                    <w:top w:val="none" w:sz="0" w:space="0" w:color="auto"/>
                                                    <w:left w:val="none" w:sz="0" w:space="0" w:color="auto"/>
                                                    <w:bottom w:val="none" w:sz="0" w:space="0" w:color="auto"/>
                                                    <w:right w:val="none" w:sz="0" w:space="0" w:color="auto"/>
                                                  </w:divBdr>
                                                  <w:divsChild>
                                                    <w:div w:id="1013797290">
                                                      <w:marLeft w:val="0"/>
                                                      <w:marRight w:val="0"/>
                                                      <w:marTop w:val="0"/>
                                                      <w:marBottom w:val="0"/>
                                                      <w:divBdr>
                                                        <w:top w:val="none" w:sz="0" w:space="0" w:color="auto"/>
                                                        <w:left w:val="none" w:sz="0" w:space="0" w:color="auto"/>
                                                        <w:bottom w:val="none" w:sz="0" w:space="0" w:color="auto"/>
                                                        <w:right w:val="none" w:sz="0" w:space="0" w:color="auto"/>
                                                      </w:divBdr>
                                                    </w:div>
                                                  </w:divsChild>
                                                </w:div>
                                                <w:div w:id="1306277633">
                                                  <w:marLeft w:val="0"/>
                                                  <w:marRight w:val="0"/>
                                                  <w:marTop w:val="0"/>
                                                  <w:marBottom w:val="0"/>
                                                  <w:divBdr>
                                                    <w:top w:val="none" w:sz="0" w:space="0" w:color="auto"/>
                                                    <w:left w:val="none" w:sz="0" w:space="0" w:color="auto"/>
                                                    <w:bottom w:val="none" w:sz="0" w:space="0" w:color="auto"/>
                                                    <w:right w:val="none" w:sz="0" w:space="0" w:color="auto"/>
                                                  </w:divBdr>
                                                  <w:divsChild>
                                                    <w:div w:id="19553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158166">
      <w:bodyDiv w:val="1"/>
      <w:marLeft w:val="0"/>
      <w:marRight w:val="0"/>
      <w:marTop w:val="0"/>
      <w:marBottom w:val="0"/>
      <w:divBdr>
        <w:top w:val="none" w:sz="0" w:space="0" w:color="auto"/>
        <w:left w:val="none" w:sz="0" w:space="0" w:color="auto"/>
        <w:bottom w:val="none" w:sz="0" w:space="0" w:color="auto"/>
        <w:right w:val="none" w:sz="0" w:space="0" w:color="auto"/>
      </w:divBdr>
    </w:div>
    <w:div w:id="1255430886">
      <w:bodyDiv w:val="1"/>
      <w:marLeft w:val="0"/>
      <w:marRight w:val="0"/>
      <w:marTop w:val="0"/>
      <w:marBottom w:val="0"/>
      <w:divBdr>
        <w:top w:val="none" w:sz="0" w:space="0" w:color="auto"/>
        <w:left w:val="none" w:sz="0" w:space="0" w:color="auto"/>
        <w:bottom w:val="none" w:sz="0" w:space="0" w:color="auto"/>
        <w:right w:val="none" w:sz="0" w:space="0" w:color="auto"/>
      </w:divBdr>
    </w:div>
    <w:div w:id="1259488121">
      <w:bodyDiv w:val="1"/>
      <w:marLeft w:val="0"/>
      <w:marRight w:val="0"/>
      <w:marTop w:val="0"/>
      <w:marBottom w:val="0"/>
      <w:divBdr>
        <w:top w:val="none" w:sz="0" w:space="0" w:color="auto"/>
        <w:left w:val="none" w:sz="0" w:space="0" w:color="auto"/>
        <w:bottom w:val="none" w:sz="0" w:space="0" w:color="auto"/>
        <w:right w:val="none" w:sz="0" w:space="0" w:color="auto"/>
      </w:divBdr>
    </w:div>
    <w:div w:id="1259748791">
      <w:bodyDiv w:val="1"/>
      <w:marLeft w:val="0"/>
      <w:marRight w:val="0"/>
      <w:marTop w:val="0"/>
      <w:marBottom w:val="0"/>
      <w:divBdr>
        <w:top w:val="none" w:sz="0" w:space="0" w:color="auto"/>
        <w:left w:val="none" w:sz="0" w:space="0" w:color="auto"/>
        <w:bottom w:val="none" w:sz="0" w:space="0" w:color="auto"/>
        <w:right w:val="none" w:sz="0" w:space="0" w:color="auto"/>
      </w:divBdr>
    </w:div>
    <w:div w:id="1268853128">
      <w:bodyDiv w:val="1"/>
      <w:marLeft w:val="0"/>
      <w:marRight w:val="0"/>
      <w:marTop w:val="0"/>
      <w:marBottom w:val="0"/>
      <w:divBdr>
        <w:top w:val="none" w:sz="0" w:space="0" w:color="auto"/>
        <w:left w:val="none" w:sz="0" w:space="0" w:color="auto"/>
        <w:bottom w:val="none" w:sz="0" w:space="0" w:color="auto"/>
        <w:right w:val="none" w:sz="0" w:space="0" w:color="auto"/>
      </w:divBdr>
    </w:div>
    <w:div w:id="1284194260">
      <w:bodyDiv w:val="1"/>
      <w:marLeft w:val="0"/>
      <w:marRight w:val="0"/>
      <w:marTop w:val="0"/>
      <w:marBottom w:val="0"/>
      <w:divBdr>
        <w:top w:val="none" w:sz="0" w:space="0" w:color="auto"/>
        <w:left w:val="none" w:sz="0" w:space="0" w:color="auto"/>
        <w:bottom w:val="none" w:sz="0" w:space="0" w:color="auto"/>
        <w:right w:val="none" w:sz="0" w:space="0" w:color="auto"/>
      </w:divBdr>
    </w:div>
    <w:div w:id="1285497829">
      <w:bodyDiv w:val="1"/>
      <w:marLeft w:val="0"/>
      <w:marRight w:val="0"/>
      <w:marTop w:val="0"/>
      <w:marBottom w:val="0"/>
      <w:divBdr>
        <w:top w:val="none" w:sz="0" w:space="0" w:color="auto"/>
        <w:left w:val="none" w:sz="0" w:space="0" w:color="auto"/>
        <w:bottom w:val="none" w:sz="0" w:space="0" w:color="auto"/>
        <w:right w:val="none" w:sz="0" w:space="0" w:color="auto"/>
      </w:divBdr>
    </w:div>
    <w:div w:id="1288897474">
      <w:bodyDiv w:val="1"/>
      <w:marLeft w:val="0"/>
      <w:marRight w:val="0"/>
      <w:marTop w:val="0"/>
      <w:marBottom w:val="0"/>
      <w:divBdr>
        <w:top w:val="none" w:sz="0" w:space="0" w:color="auto"/>
        <w:left w:val="none" w:sz="0" w:space="0" w:color="auto"/>
        <w:bottom w:val="none" w:sz="0" w:space="0" w:color="auto"/>
        <w:right w:val="none" w:sz="0" w:space="0" w:color="auto"/>
      </w:divBdr>
    </w:div>
    <w:div w:id="1290549818">
      <w:bodyDiv w:val="1"/>
      <w:marLeft w:val="0"/>
      <w:marRight w:val="0"/>
      <w:marTop w:val="0"/>
      <w:marBottom w:val="0"/>
      <w:divBdr>
        <w:top w:val="none" w:sz="0" w:space="0" w:color="auto"/>
        <w:left w:val="none" w:sz="0" w:space="0" w:color="auto"/>
        <w:bottom w:val="none" w:sz="0" w:space="0" w:color="auto"/>
        <w:right w:val="none" w:sz="0" w:space="0" w:color="auto"/>
      </w:divBdr>
    </w:div>
    <w:div w:id="1324241474">
      <w:bodyDiv w:val="1"/>
      <w:marLeft w:val="0"/>
      <w:marRight w:val="0"/>
      <w:marTop w:val="0"/>
      <w:marBottom w:val="0"/>
      <w:divBdr>
        <w:top w:val="none" w:sz="0" w:space="0" w:color="auto"/>
        <w:left w:val="none" w:sz="0" w:space="0" w:color="auto"/>
        <w:bottom w:val="none" w:sz="0" w:space="0" w:color="auto"/>
        <w:right w:val="none" w:sz="0" w:space="0" w:color="auto"/>
      </w:divBdr>
    </w:div>
    <w:div w:id="1326206789">
      <w:bodyDiv w:val="1"/>
      <w:marLeft w:val="0"/>
      <w:marRight w:val="0"/>
      <w:marTop w:val="0"/>
      <w:marBottom w:val="0"/>
      <w:divBdr>
        <w:top w:val="none" w:sz="0" w:space="0" w:color="auto"/>
        <w:left w:val="none" w:sz="0" w:space="0" w:color="auto"/>
        <w:bottom w:val="none" w:sz="0" w:space="0" w:color="auto"/>
        <w:right w:val="none" w:sz="0" w:space="0" w:color="auto"/>
      </w:divBdr>
    </w:div>
    <w:div w:id="1329408216">
      <w:bodyDiv w:val="1"/>
      <w:marLeft w:val="0"/>
      <w:marRight w:val="0"/>
      <w:marTop w:val="0"/>
      <w:marBottom w:val="0"/>
      <w:divBdr>
        <w:top w:val="none" w:sz="0" w:space="0" w:color="auto"/>
        <w:left w:val="none" w:sz="0" w:space="0" w:color="auto"/>
        <w:bottom w:val="none" w:sz="0" w:space="0" w:color="auto"/>
        <w:right w:val="none" w:sz="0" w:space="0" w:color="auto"/>
      </w:divBdr>
    </w:div>
    <w:div w:id="1369262736">
      <w:bodyDiv w:val="1"/>
      <w:marLeft w:val="0"/>
      <w:marRight w:val="0"/>
      <w:marTop w:val="0"/>
      <w:marBottom w:val="0"/>
      <w:divBdr>
        <w:top w:val="none" w:sz="0" w:space="0" w:color="auto"/>
        <w:left w:val="none" w:sz="0" w:space="0" w:color="auto"/>
        <w:bottom w:val="none" w:sz="0" w:space="0" w:color="auto"/>
        <w:right w:val="none" w:sz="0" w:space="0" w:color="auto"/>
      </w:divBdr>
    </w:div>
    <w:div w:id="1381594619">
      <w:bodyDiv w:val="1"/>
      <w:marLeft w:val="0"/>
      <w:marRight w:val="0"/>
      <w:marTop w:val="0"/>
      <w:marBottom w:val="0"/>
      <w:divBdr>
        <w:top w:val="none" w:sz="0" w:space="0" w:color="auto"/>
        <w:left w:val="none" w:sz="0" w:space="0" w:color="auto"/>
        <w:bottom w:val="none" w:sz="0" w:space="0" w:color="auto"/>
        <w:right w:val="none" w:sz="0" w:space="0" w:color="auto"/>
      </w:divBdr>
    </w:div>
    <w:div w:id="1384595666">
      <w:bodyDiv w:val="1"/>
      <w:marLeft w:val="0"/>
      <w:marRight w:val="0"/>
      <w:marTop w:val="0"/>
      <w:marBottom w:val="0"/>
      <w:divBdr>
        <w:top w:val="none" w:sz="0" w:space="0" w:color="auto"/>
        <w:left w:val="none" w:sz="0" w:space="0" w:color="auto"/>
        <w:bottom w:val="none" w:sz="0" w:space="0" w:color="auto"/>
        <w:right w:val="none" w:sz="0" w:space="0" w:color="auto"/>
      </w:divBdr>
    </w:div>
    <w:div w:id="1400908581">
      <w:bodyDiv w:val="1"/>
      <w:marLeft w:val="0"/>
      <w:marRight w:val="0"/>
      <w:marTop w:val="0"/>
      <w:marBottom w:val="0"/>
      <w:divBdr>
        <w:top w:val="none" w:sz="0" w:space="0" w:color="auto"/>
        <w:left w:val="none" w:sz="0" w:space="0" w:color="auto"/>
        <w:bottom w:val="none" w:sz="0" w:space="0" w:color="auto"/>
        <w:right w:val="none" w:sz="0" w:space="0" w:color="auto"/>
      </w:divBdr>
    </w:div>
    <w:div w:id="1419866774">
      <w:bodyDiv w:val="1"/>
      <w:marLeft w:val="0"/>
      <w:marRight w:val="0"/>
      <w:marTop w:val="0"/>
      <w:marBottom w:val="0"/>
      <w:divBdr>
        <w:top w:val="none" w:sz="0" w:space="0" w:color="auto"/>
        <w:left w:val="none" w:sz="0" w:space="0" w:color="auto"/>
        <w:bottom w:val="none" w:sz="0" w:space="0" w:color="auto"/>
        <w:right w:val="none" w:sz="0" w:space="0" w:color="auto"/>
      </w:divBdr>
    </w:div>
    <w:div w:id="1430271842">
      <w:bodyDiv w:val="1"/>
      <w:marLeft w:val="0"/>
      <w:marRight w:val="0"/>
      <w:marTop w:val="0"/>
      <w:marBottom w:val="0"/>
      <w:divBdr>
        <w:top w:val="none" w:sz="0" w:space="0" w:color="auto"/>
        <w:left w:val="none" w:sz="0" w:space="0" w:color="auto"/>
        <w:bottom w:val="none" w:sz="0" w:space="0" w:color="auto"/>
        <w:right w:val="none" w:sz="0" w:space="0" w:color="auto"/>
      </w:divBdr>
    </w:div>
    <w:div w:id="1441027870">
      <w:bodyDiv w:val="1"/>
      <w:marLeft w:val="0"/>
      <w:marRight w:val="0"/>
      <w:marTop w:val="0"/>
      <w:marBottom w:val="0"/>
      <w:divBdr>
        <w:top w:val="none" w:sz="0" w:space="0" w:color="auto"/>
        <w:left w:val="none" w:sz="0" w:space="0" w:color="auto"/>
        <w:bottom w:val="none" w:sz="0" w:space="0" w:color="auto"/>
        <w:right w:val="none" w:sz="0" w:space="0" w:color="auto"/>
      </w:divBdr>
    </w:div>
    <w:div w:id="1529483748">
      <w:bodyDiv w:val="1"/>
      <w:marLeft w:val="0"/>
      <w:marRight w:val="0"/>
      <w:marTop w:val="0"/>
      <w:marBottom w:val="0"/>
      <w:divBdr>
        <w:top w:val="none" w:sz="0" w:space="0" w:color="auto"/>
        <w:left w:val="none" w:sz="0" w:space="0" w:color="auto"/>
        <w:bottom w:val="none" w:sz="0" w:space="0" w:color="auto"/>
        <w:right w:val="none" w:sz="0" w:space="0" w:color="auto"/>
      </w:divBdr>
    </w:div>
    <w:div w:id="1539778885">
      <w:bodyDiv w:val="1"/>
      <w:marLeft w:val="0"/>
      <w:marRight w:val="0"/>
      <w:marTop w:val="0"/>
      <w:marBottom w:val="0"/>
      <w:divBdr>
        <w:top w:val="none" w:sz="0" w:space="0" w:color="auto"/>
        <w:left w:val="none" w:sz="0" w:space="0" w:color="auto"/>
        <w:bottom w:val="none" w:sz="0" w:space="0" w:color="auto"/>
        <w:right w:val="none" w:sz="0" w:space="0" w:color="auto"/>
      </w:divBdr>
    </w:div>
    <w:div w:id="1684818057">
      <w:bodyDiv w:val="1"/>
      <w:marLeft w:val="0"/>
      <w:marRight w:val="0"/>
      <w:marTop w:val="0"/>
      <w:marBottom w:val="0"/>
      <w:divBdr>
        <w:top w:val="none" w:sz="0" w:space="0" w:color="auto"/>
        <w:left w:val="none" w:sz="0" w:space="0" w:color="auto"/>
        <w:bottom w:val="none" w:sz="0" w:space="0" w:color="auto"/>
        <w:right w:val="none" w:sz="0" w:space="0" w:color="auto"/>
      </w:divBdr>
    </w:div>
    <w:div w:id="1698121789">
      <w:bodyDiv w:val="1"/>
      <w:marLeft w:val="0"/>
      <w:marRight w:val="0"/>
      <w:marTop w:val="0"/>
      <w:marBottom w:val="0"/>
      <w:divBdr>
        <w:top w:val="none" w:sz="0" w:space="0" w:color="auto"/>
        <w:left w:val="none" w:sz="0" w:space="0" w:color="auto"/>
        <w:bottom w:val="none" w:sz="0" w:space="0" w:color="auto"/>
        <w:right w:val="none" w:sz="0" w:space="0" w:color="auto"/>
      </w:divBdr>
    </w:div>
    <w:div w:id="1729693623">
      <w:bodyDiv w:val="1"/>
      <w:marLeft w:val="0"/>
      <w:marRight w:val="0"/>
      <w:marTop w:val="0"/>
      <w:marBottom w:val="0"/>
      <w:divBdr>
        <w:top w:val="none" w:sz="0" w:space="0" w:color="auto"/>
        <w:left w:val="none" w:sz="0" w:space="0" w:color="auto"/>
        <w:bottom w:val="none" w:sz="0" w:space="0" w:color="auto"/>
        <w:right w:val="none" w:sz="0" w:space="0" w:color="auto"/>
      </w:divBdr>
    </w:div>
    <w:div w:id="1764451889">
      <w:bodyDiv w:val="1"/>
      <w:marLeft w:val="0"/>
      <w:marRight w:val="0"/>
      <w:marTop w:val="0"/>
      <w:marBottom w:val="0"/>
      <w:divBdr>
        <w:top w:val="none" w:sz="0" w:space="0" w:color="auto"/>
        <w:left w:val="none" w:sz="0" w:space="0" w:color="auto"/>
        <w:bottom w:val="none" w:sz="0" w:space="0" w:color="auto"/>
        <w:right w:val="none" w:sz="0" w:space="0" w:color="auto"/>
      </w:divBdr>
    </w:div>
    <w:div w:id="1801535905">
      <w:bodyDiv w:val="1"/>
      <w:marLeft w:val="0"/>
      <w:marRight w:val="0"/>
      <w:marTop w:val="0"/>
      <w:marBottom w:val="0"/>
      <w:divBdr>
        <w:top w:val="none" w:sz="0" w:space="0" w:color="auto"/>
        <w:left w:val="none" w:sz="0" w:space="0" w:color="auto"/>
        <w:bottom w:val="none" w:sz="0" w:space="0" w:color="auto"/>
        <w:right w:val="none" w:sz="0" w:space="0" w:color="auto"/>
      </w:divBdr>
    </w:div>
    <w:div w:id="1854606471">
      <w:bodyDiv w:val="1"/>
      <w:marLeft w:val="0"/>
      <w:marRight w:val="0"/>
      <w:marTop w:val="0"/>
      <w:marBottom w:val="0"/>
      <w:divBdr>
        <w:top w:val="none" w:sz="0" w:space="0" w:color="auto"/>
        <w:left w:val="none" w:sz="0" w:space="0" w:color="auto"/>
        <w:bottom w:val="none" w:sz="0" w:space="0" w:color="auto"/>
        <w:right w:val="none" w:sz="0" w:space="0" w:color="auto"/>
      </w:divBdr>
    </w:div>
    <w:div w:id="1864198313">
      <w:bodyDiv w:val="1"/>
      <w:marLeft w:val="0"/>
      <w:marRight w:val="0"/>
      <w:marTop w:val="0"/>
      <w:marBottom w:val="0"/>
      <w:divBdr>
        <w:top w:val="none" w:sz="0" w:space="0" w:color="auto"/>
        <w:left w:val="none" w:sz="0" w:space="0" w:color="auto"/>
        <w:bottom w:val="none" w:sz="0" w:space="0" w:color="auto"/>
        <w:right w:val="none" w:sz="0" w:space="0" w:color="auto"/>
      </w:divBdr>
    </w:div>
    <w:div w:id="1926835939">
      <w:bodyDiv w:val="1"/>
      <w:marLeft w:val="0"/>
      <w:marRight w:val="0"/>
      <w:marTop w:val="0"/>
      <w:marBottom w:val="0"/>
      <w:divBdr>
        <w:top w:val="none" w:sz="0" w:space="0" w:color="auto"/>
        <w:left w:val="none" w:sz="0" w:space="0" w:color="auto"/>
        <w:bottom w:val="none" w:sz="0" w:space="0" w:color="auto"/>
        <w:right w:val="none" w:sz="0" w:space="0" w:color="auto"/>
      </w:divBdr>
    </w:div>
    <w:div w:id="1954555506">
      <w:bodyDiv w:val="1"/>
      <w:marLeft w:val="0"/>
      <w:marRight w:val="0"/>
      <w:marTop w:val="0"/>
      <w:marBottom w:val="0"/>
      <w:divBdr>
        <w:top w:val="none" w:sz="0" w:space="0" w:color="auto"/>
        <w:left w:val="none" w:sz="0" w:space="0" w:color="auto"/>
        <w:bottom w:val="none" w:sz="0" w:space="0" w:color="auto"/>
        <w:right w:val="none" w:sz="0" w:space="0" w:color="auto"/>
      </w:divBdr>
    </w:div>
    <w:div w:id="1975789078">
      <w:bodyDiv w:val="1"/>
      <w:marLeft w:val="0"/>
      <w:marRight w:val="0"/>
      <w:marTop w:val="0"/>
      <w:marBottom w:val="0"/>
      <w:divBdr>
        <w:top w:val="none" w:sz="0" w:space="0" w:color="auto"/>
        <w:left w:val="none" w:sz="0" w:space="0" w:color="auto"/>
        <w:bottom w:val="none" w:sz="0" w:space="0" w:color="auto"/>
        <w:right w:val="none" w:sz="0" w:space="0" w:color="auto"/>
      </w:divBdr>
    </w:div>
    <w:div w:id="1979338845">
      <w:bodyDiv w:val="1"/>
      <w:marLeft w:val="0"/>
      <w:marRight w:val="0"/>
      <w:marTop w:val="0"/>
      <w:marBottom w:val="0"/>
      <w:divBdr>
        <w:top w:val="none" w:sz="0" w:space="0" w:color="auto"/>
        <w:left w:val="none" w:sz="0" w:space="0" w:color="auto"/>
        <w:bottom w:val="none" w:sz="0" w:space="0" w:color="auto"/>
        <w:right w:val="none" w:sz="0" w:space="0" w:color="auto"/>
      </w:divBdr>
    </w:div>
    <w:div w:id="1985742743">
      <w:bodyDiv w:val="1"/>
      <w:marLeft w:val="0"/>
      <w:marRight w:val="0"/>
      <w:marTop w:val="0"/>
      <w:marBottom w:val="0"/>
      <w:divBdr>
        <w:top w:val="none" w:sz="0" w:space="0" w:color="auto"/>
        <w:left w:val="none" w:sz="0" w:space="0" w:color="auto"/>
        <w:bottom w:val="none" w:sz="0" w:space="0" w:color="auto"/>
        <w:right w:val="none" w:sz="0" w:space="0" w:color="auto"/>
      </w:divBdr>
    </w:div>
    <w:div w:id="2007587277">
      <w:bodyDiv w:val="1"/>
      <w:marLeft w:val="0"/>
      <w:marRight w:val="0"/>
      <w:marTop w:val="0"/>
      <w:marBottom w:val="0"/>
      <w:divBdr>
        <w:top w:val="none" w:sz="0" w:space="0" w:color="auto"/>
        <w:left w:val="none" w:sz="0" w:space="0" w:color="auto"/>
        <w:bottom w:val="none" w:sz="0" w:space="0" w:color="auto"/>
        <w:right w:val="none" w:sz="0" w:space="0" w:color="auto"/>
      </w:divBdr>
    </w:div>
    <w:div w:id="2017805155">
      <w:bodyDiv w:val="1"/>
      <w:marLeft w:val="0"/>
      <w:marRight w:val="0"/>
      <w:marTop w:val="0"/>
      <w:marBottom w:val="0"/>
      <w:divBdr>
        <w:top w:val="none" w:sz="0" w:space="0" w:color="auto"/>
        <w:left w:val="none" w:sz="0" w:space="0" w:color="auto"/>
        <w:bottom w:val="none" w:sz="0" w:space="0" w:color="auto"/>
        <w:right w:val="none" w:sz="0" w:space="0" w:color="auto"/>
      </w:divBdr>
    </w:div>
    <w:div w:id="2018998233">
      <w:bodyDiv w:val="1"/>
      <w:marLeft w:val="0"/>
      <w:marRight w:val="0"/>
      <w:marTop w:val="0"/>
      <w:marBottom w:val="0"/>
      <w:divBdr>
        <w:top w:val="none" w:sz="0" w:space="0" w:color="auto"/>
        <w:left w:val="none" w:sz="0" w:space="0" w:color="auto"/>
        <w:bottom w:val="none" w:sz="0" w:space="0" w:color="auto"/>
        <w:right w:val="none" w:sz="0" w:space="0" w:color="auto"/>
      </w:divBdr>
    </w:div>
    <w:div w:id="2028367912">
      <w:bodyDiv w:val="1"/>
      <w:marLeft w:val="0"/>
      <w:marRight w:val="0"/>
      <w:marTop w:val="0"/>
      <w:marBottom w:val="0"/>
      <w:divBdr>
        <w:top w:val="none" w:sz="0" w:space="0" w:color="auto"/>
        <w:left w:val="none" w:sz="0" w:space="0" w:color="auto"/>
        <w:bottom w:val="none" w:sz="0" w:space="0" w:color="auto"/>
        <w:right w:val="none" w:sz="0" w:space="0" w:color="auto"/>
      </w:divBdr>
    </w:div>
    <w:div w:id="2065912002">
      <w:bodyDiv w:val="1"/>
      <w:marLeft w:val="0"/>
      <w:marRight w:val="0"/>
      <w:marTop w:val="0"/>
      <w:marBottom w:val="0"/>
      <w:divBdr>
        <w:top w:val="none" w:sz="0" w:space="0" w:color="auto"/>
        <w:left w:val="none" w:sz="0" w:space="0" w:color="auto"/>
        <w:bottom w:val="none" w:sz="0" w:space="0" w:color="auto"/>
        <w:right w:val="none" w:sz="0" w:space="0" w:color="auto"/>
      </w:divBdr>
    </w:div>
    <w:div w:id="2071031100">
      <w:bodyDiv w:val="1"/>
      <w:marLeft w:val="0"/>
      <w:marRight w:val="0"/>
      <w:marTop w:val="0"/>
      <w:marBottom w:val="0"/>
      <w:divBdr>
        <w:top w:val="none" w:sz="0" w:space="0" w:color="auto"/>
        <w:left w:val="none" w:sz="0" w:space="0" w:color="auto"/>
        <w:bottom w:val="none" w:sz="0" w:space="0" w:color="auto"/>
        <w:right w:val="none" w:sz="0" w:space="0" w:color="auto"/>
      </w:divBdr>
      <w:divsChild>
        <w:div w:id="684137170">
          <w:marLeft w:val="0"/>
          <w:marRight w:val="0"/>
          <w:marTop w:val="0"/>
          <w:marBottom w:val="0"/>
          <w:divBdr>
            <w:top w:val="none" w:sz="0" w:space="0" w:color="auto"/>
            <w:left w:val="none" w:sz="0" w:space="0" w:color="auto"/>
            <w:bottom w:val="none" w:sz="0" w:space="0" w:color="auto"/>
            <w:right w:val="none" w:sz="0" w:space="0" w:color="auto"/>
          </w:divBdr>
          <w:divsChild>
            <w:div w:id="454838326">
              <w:marLeft w:val="0"/>
              <w:marRight w:val="0"/>
              <w:marTop w:val="0"/>
              <w:marBottom w:val="0"/>
              <w:divBdr>
                <w:top w:val="single" w:sz="6" w:space="31" w:color="F0C36D"/>
                <w:left w:val="single" w:sz="6" w:space="31" w:color="F0C36D"/>
                <w:bottom w:val="single" w:sz="6" w:space="31" w:color="F0C36D"/>
                <w:right w:val="single" w:sz="6" w:space="31" w:color="F0C36D"/>
              </w:divBdr>
            </w:div>
            <w:div w:id="1373455874">
              <w:marLeft w:val="0"/>
              <w:marRight w:val="0"/>
              <w:marTop w:val="0"/>
              <w:marBottom w:val="0"/>
              <w:divBdr>
                <w:top w:val="single" w:sz="6" w:space="31" w:color="F0C36D"/>
                <w:left w:val="single" w:sz="6" w:space="31" w:color="F0C36D"/>
                <w:bottom w:val="single" w:sz="6" w:space="31" w:color="F0C36D"/>
                <w:right w:val="single" w:sz="6" w:space="31" w:color="F0C36D"/>
              </w:divBdr>
            </w:div>
            <w:div w:id="1514027382">
              <w:marLeft w:val="0"/>
              <w:marRight w:val="0"/>
              <w:marTop w:val="0"/>
              <w:marBottom w:val="0"/>
              <w:divBdr>
                <w:top w:val="none" w:sz="0" w:space="0" w:color="auto"/>
                <w:left w:val="none" w:sz="0" w:space="0" w:color="auto"/>
                <w:bottom w:val="none" w:sz="0" w:space="0" w:color="auto"/>
                <w:right w:val="none" w:sz="0" w:space="0" w:color="auto"/>
              </w:divBdr>
              <w:divsChild>
                <w:div w:id="745684969">
                  <w:marLeft w:val="0"/>
                  <w:marRight w:val="0"/>
                  <w:marTop w:val="0"/>
                  <w:marBottom w:val="0"/>
                  <w:divBdr>
                    <w:top w:val="none" w:sz="0" w:space="0" w:color="auto"/>
                    <w:left w:val="none" w:sz="0" w:space="0" w:color="auto"/>
                    <w:bottom w:val="none" w:sz="0" w:space="0" w:color="auto"/>
                    <w:right w:val="none" w:sz="0" w:space="0" w:color="auto"/>
                  </w:divBdr>
                  <w:divsChild>
                    <w:div w:id="1325933925">
                      <w:marLeft w:val="0"/>
                      <w:marRight w:val="0"/>
                      <w:marTop w:val="0"/>
                      <w:marBottom w:val="0"/>
                      <w:divBdr>
                        <w:top w:val="none" w:sz="0" w:space="0" w:color="auto"/>
                        <w:left w:val="none" w:sz="0" w:space="0" w:color="auto"/>
                        <w:bottom w:val="none" w:sz="0" w:space="0" w:color="auto"/>
                        <w:right w:val="none" w:sz="0" w:space="0" w:color="auto"/>
                      </w:divBdr>
                      <w:divsChild>
                        <w:div w:id="288242053">
                          <w:marLeft w:val="0"/>
                          <w:marRight w:val="0"/>
                          <w:marTop w:val="0"/>
                          <w:marBottom w:val="0"/>
                          <w:divBdr>
                            <w:top w:val="none" w:sz="0" w:space="0" w:color="auto"/>
                            <w:left w:val="none" w:sz="0" w:space="0" w:color="auto"/>
                            <w:bottom w:val="none" w:sz="0" w:space="0" w:color="auto"/>
                            <w:right w:val="none" w:sz="0" w:space="0" w:color="auto"/>
                          </w:divBdr>
                          <w:divsChild>
                            <w:div w:id="19665738">
                              <w:marLeft w:val="0"/>
                              <w:marRight w:val="0"/>
                              <w:marTop w:val="0"/>
                              <w:marBottom w:val="0"/>
                              <w:divBdr>
                                <w:top w:val="none" w:sz="0" w:space="0" w:color="auto"/>
                                <w:left w:val="none" w:sz="0" w:space="0" w:color="auto"/>
                                <w:bottom w:val="none" w:sz="0" w:space="0" w:color="auto"/>
                                <w:right w:val="none" w:sz="0" w:space="0" w:color="auto"/>
                              </w:divBdr>
                              <w:divsChild>
                                <w:div w:id="887302573">
                                  <w:marLeft w:val="0"/>
                                  <w:marRight w:val="0"/>
                                  <w:marTop w:val="0"/>
                                  <w:marBottom w:val="0"/>
                                  <w:divBdr>
                                    <w:top w:val="none" w:sz="0" w:space="0" w:color="auto"/>
                                    <w:left w:val="none" w:sz="0" w:space="0" w:color="auto"/>
                                    <w:bottom w:val="none" w:sz="0" w:space="0" w:color="auto"/>
                                    <w:right w:val="none" w:sz="0" w:space="0" w:color="auto"/>
                                  </w:divBdr>
                                  <w:divsChild>
                                    <w:div w:id="701440200">
                                      <w:marLeft w:val="60"/>
                                      <w:marRight w:val="0"/>
                                      <w:marTop w:val="0"/>
                                      <w:marBottom w:val="0"/>
                                      <w:divBdr>
                                        <w:top w:val="none" w:sz="0" w:space="0" w:color="auto"/>
                                        <w:left w:val="none" w:sz="0" w:space="0" w:color="auto"/>
                                        <w:bottom w:val="none" w:sz="0" w:space="0" w:color="auto"/>
                                        <w:right w:val="none" w:sz="0" w:space="0" w:color="auto"/>
                                      </w:divBdr>
                                      <w:divsChild>
                                        <w:div w:id="983849241">
                                          <w:marLeft w:val="0"/>
                                          <w:marRight w:val="0"/>
                                          <w:marTop w:val="0"/>
                                          <w:marBottom w:val="0"/>
                                          <w:divBdr>
                                            <w:top w:val="none" w:sz="0" w:space="0" w:color="auto"/>
                                            <w:left w:val="none" w:sz="0" w:space="0" w:color="auto"/>
                                            <w:bottom w:val="none" w:sz="0" w:space="0" w:color="auto"/>
                                            <w:right w:val="none" w:sz="0" w:space="0" w:color="auto"/>
                                          </w:divBdr>
                                          <w:divsChild>
                                            <w:div w:id="432213027">
                                              <w:marLeft w:val="0"/>
                                              <w:marRight w:val="0"/>
                                              <w:marTop w:val="0"/>
                                              <w:marBottom w:val="120"/>
                                              <w:divBdr>
                                                <w:top w:val="single" w:sz="6" w:space="0" w:color="F5F5F5"/>
                                                <w:left w:val="single" w:sz="6" w:space="0" w:color="F5F5F5"/>
                                                <w:bottom w:val="single" w:sz="6" w:space="0" w:color="F5F5F5"/>
                                                <w:right w:val="single" w:sz="6" w:space="0" w:color="F5F5F5"/>
                                              </w:divBdr>
                                              <w:divsChild>
                                                <w:div w:id="936519651">
                                                  <w:marLeft w:val="0"/>
                                                  <w:marRight w:val="0"/>
                                                  <w:marTop w:val="0"/>
                                                  <w:marBottom w:val="0"/>
                                                  <w:divBdr>
                                                    <w:top w:val="none" w:sz="0" w:space="0" w:color="auto"/>
                                                    <w:left w:val="none" w:sz="0" w:space="0" w:color="auto"/>
                                                    <w:bottom w:val="none" w:sz="0" w:space="0" w:color="auto"/>
                                                    <w:right w:val="none" w:sz="0" w:space="0" w:color="auto"/>
                                                  </w:divBdr>
                                                  <w:divsChild>
                                                    <w:div w:id="675574710">
                                                      <w:marLeft w:val="0"/>
                                                      <w:marRight w:val="0"/>
                                                      <w:marTop w:val="0"/>
                                                      <w:marBottom w:val="0"/>
                                                      <w:divBdr>
                                                        <w:top w:val="none" w:sz="0" w:space="0" w:color="auto"/>
                                                        <w:left w:val="none" w:sz="0" w:space="0" w:color="auto"/>
                                                        <w:bottom w:val="none" w:sz="0" w:space="0" w:color="auto"/>
                                                        <w:right w:val="none" w:sz="0" w:space="0" w:color="auto"/>
                                                      </w:divBdr>
                                                    </w:div>
                                                  </w:divsChild>
                                                </w:div>
                                                <w:div w:id="1089500572">
                                                  <w:marLeft w:val="0"/>
                                                  <w:marRight w:val="0"/>
                                                  <w:marTop w:val="0"/>
                                                  <w:marBottom w:val="0"/>
                                                  <w:divBdr>
                                                    <w:top w:val="none" w:sz="0" w:space="0" w:color="auto"/>
                                                    <w:left w:val="none" w:sz="0" w:space="0" w:color="auto"/>
                                                    <w:bottom w:val="none" w:sz="0" w:space="0" w:color="auto"/>
                                                    <w:right w:val="none" w:sz="0" w:space="0" w:color="auto"/>
                                                  </w:divBdr>
                                                  <w:divsChild>
                                                    <w:div w:id="929657168">
                                                      <w:marLeft w:val="0"/>
                                                      <w:marRight w:val="0"/>
                                                      <w:marTop w:val="0"/>
                                                      <w:marBottom w:val="0"/>
                                                      <w:divBdr>
                                                        <w:top w:val="none" w:sz="0" w:space="0" w:color="auto"/>
                                                        <w:left w:val="none" w:sz="0" w:space="0" w:color="auto"/>
                                                        <w:bottom w:val="none" w:sz="0" w:space="0" w:color="auto"/>
                                                        <w:right w:val="none" w:sz="0" w:space="0" w:color="auto"/>
                                                      </w:divBdr>
                                                      <w:divsChild>
                                                        <w:div w:id="1159660345">
                                                          <w:marLeft w:val="0"/>
                                                          <w:marRight w:val="0"/>
                                                          <w:marTop w:val="0"/>
                                                          <w:marBottom w:val="0"/>
                                                          <w:divBdr>
                                                            <w:top w:val="none" w:sz="0" w:space="0" w:color="auto"/>
                                                            <w:left w:val="none" w:sz="0" w:space="0" w:color="auto"/>
                                                            <w:bottom w:val="none" w:sz="0" w:space="0" w:color="auto"/>
                                                            <w:right w:val="none" w:sz="0" w:space="0" w:color="auto"/>
                                                          </w:divBdr>
                                                        </w:div>
                                                        <w:div w:id="185345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28970">
                                                  <w:marLeft w:val="0"/>
                                                  <w:marRight w:val="0"/>
                                                  <w:marTop w:val="0"/>
                                                  <w:marBottom w:val="0"/>
                                                  <w:divBdr>
                                                    <w:top w:val="none" w:sz="0" w:space="0" w:color="auto"/>
                                                    <w:left w:val="none" w:sz="0" w:space="0" w:color="auto"/>
                                                    <w:bottom w:val="none" w:sz="0" w:space="0" w:color="auto"/>
                                                    <w:right w:val="none" w:sz="0" w:space="0" w:color="auto"/>
                                                  </w:divBdr>
                                                  <w:divsChild>
                                                    <w:div w:id="10252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59550">
                                              <w:marLeft w:val="0"/>
                                              <w:marRight w:val="0"/>
                                              <w:marTop w:val="0"/>
                                              <w:marBottom w:val="0"/>
                                              <w:divBdr>
                                                <w:top w:val="none" w:sz="0" w:space="0" w:color="auto"/>
                                                <w:left w:val="none" w:sz="0" w:space="0" w:color="auto"/>
                                                <w:bottom w:val="none" w:sz="0" w:space="0" w:color="auto"/>
                                                <w:right w:val="none" w:sz="0" w:space="0" w:color="auto"/>
                                              </w:divBdr>
                                              <w:divsChild>
                                                <w:div w:id="932858971">
                                                  <w:marLeft w:val="0"/>
                                                  <w:marRight w:val="0"/>
                                                  <w:marTop w:val="600"/>
                                                  <w:marBottom w:val="0"/>
                                                  <w:divBdr>
                                                    <w:top w:val="none" w:sz="0" w:space="0" w:color="auto"/>
                                                    <w:left w:val="none" w:sz="0" w:space="0" w:color="auto"/>
                                                    <w:bottom w:val="none" w:sz="0" w:space="0" w:color="auto"/>
                                                    <w:right w:val="none" w:sz="0" w:space="0" w:color="auto"/>
                                                  </w:divBdr>
                                                  <w:divsChild>
                                                    <w:div w:id="1763799126">
                                                      <w:marLeft w:val="0"/>
                                                      <w:marRight w:val="0"/>
                                                      <w:marTop w:val="0"/>
                                                      <w:marBottom w:val="0"/>
                                                      <w:divBdr>
                                                        <w:top w:val="none" w:sz="0" w:space="0" w:color="auto"/>
                                                        <w:left w:val="none" w:sz="0" w:space="0" w:color="auto"/>
                                                        <w:bottom w:val="none" w:sz="0" w:space="0" w:color="auto"/>
                                                        <w:right w:val="none" w:sz="0" w:space="0" w:color="auto"/>
                                                      </w:divBdr>
                                                      <w:divsChild>
                                                        <w:div w:id="1868521445">
                                                          <w:marLeft w:val="0"/>
                                                          <w:marRight w:val="0"/>
                                                          <w:marTop w:val="0"/>
                                                          <w:marBottom w:val="0"/>
                                                          <w:divBdr>
                                                            <w:top w:val="none" w:sz="0" w:space="0" w:color="auto"/>
                                                            <w:left w:val="none" w:sz="0" w:space="0" w:color="auto"/>
                                                            <w:bottom w:val="none" w:sz="0" w:space="0" w:color="auto"/>
                                                            <w:right w:val="none" w:sz="0" w:space="0" w:color="auto"/>
                                                          </w:divBdr>
                                                          <w:divsChild>
                                                            <w:div w:id="1659770314">
                                                              <w:marLeft w:val="0"/>
                                                              <w:marRight w:val="0"/>
                                                              <w:marTop w:val="0"/>
                                                              <w:marBottom w:val="0"/>
                                                              <w:divBdr>
                                                                <w:top w:val="none" w:sz="0" w:space="0" w:color="auto"/>
                                                                <w:left w:val="none" w:sz="0" w:space="0" w:color="auto"/>
                                                                <w:bottom w:val="none" w:sz="0" w:space="0" w:color="auto"/>
                                                                <w:right w:val="none" w:sz="0" w:space="0" w:color="auto"/>
                                                              </w:divBdr>
                                                              <w:divsChild>
                                                                <w:div w:id="237830377">
                                                                  <w:marLeft w:val="0"/>
                                                                  <w:marRight w:val="0"/>
                                                                  <w:marTop w:val="100"/>
                                                                  <w:marBottom w:val="100"/>
                                                                  <w:divBdr>
                                                                    <w:top w:val="none" w:sz="0" w:space="0" w:color="auto"/>
                                                                    <w:left w:val="none" w:sz="0" w:space="0" w:color="auto"/>
                                                                    <w:bottom w:val="none" w:sz="0" w:space="0" w:color="auto"/>
                                                                    <w:right w:val="none" w:sz="0" w:space="0" w:color="auto"/>
                                                                  </w:divBdr>
                                                                </w:div>
                                                                <w:div w:id="75867163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74783400">
                                                  <w:marLeft w:val="0"/>
                                                  <w:marRight w:val="0"/>
                                                  <w:marTop w:val="0"/>
                                                  <w:marBottom w:val="0"/>
                                                  <w:divBdr>
                                                    <w:top w:val="none" w:sz="0" w:space="0" w:color="auto"/>
                                                    <w:left w:val="none" w:sz="0" w:space="0" w:color="auto"/>
                                                    <w:bottom w:val="none" w:sz="0" w:space="0" w:color="auto"/>
                                                    <w:right w:val="none" w:sz="0" w:space="0" w:color="auto"/>
                                                  </w:divBdr>
                                                  <w:divsChild>
                                                    <w:div w:id="411121197">
                                                      <w:marLeft w:val="0"/>
                                                      <w:marRight w:val="0"/>
                                                      <w:marTop w:val="90"/>
                                                      <w:marBottom w:val="90"/>
                                                      <w:divBdr>
                                                        <w:top w:val="none" w:sz="0" w:space="4" w:color="F0C36D"/>
                                                        <w:left w:val="none" w:sz="0" w:space="4" w:color="F0C36D"/>
                                                        <w:bottom w:val="none" w:sz="0" w:space="4" w:color="F0C36D"/>
                                                        <w:right w:val="none" w:sz="0" w:space="4" w:color="F0C36D"/>
                                                      </w:divBdr>
                                                      <w:divsChild>
                                                        <w:div w:id="1524901578">
                                                          <w:marLeft w:val="0"/>
                                                          <w:marRight w:val="0"/>
                                                          <w:marTop w:val="0"/>
                                                          <w:marBottom w:val="0"/>
                                                          <w:divBdr>
                                                            <w:top w:val="none" w:sz="0" w:space="0" w:color="auto"/>
                                                            <w:left w:val="none" w:sz="0" w:space="0" w:color="auto"/>
                                                            <w:bottom w:val="none" w:sz="0" w:space="0" w:color="auto"/>
                                                            <w:right w:val="none" w:sz="0" w:space="0" w:color="auto"/>
                                                          </w:divBdr>
                                                        </w:div>
                                                      </w:divsChild>
                                                    </w:div>
                                                    <w:div w:id="1192379303">
                                                      <w:marLeft w:val="0"/>
                                                      <w:marRight w:val="0"/>
                                                      <w:marTop w:val="0"/>
                                                      <w:marBottom w:val="0"/>
                                                      <w:divBdr>
                                                        <w:top w:val="none" w:sz="0" w:space="0" w:color="auto"/>
                                                        <w:left w:val="none" w:sz="0" w:space="0" w:color="auto"/>
                                                        <w:bottom w:val="none" w:sz="0" w:space="0" w:color="auto"/>
                                                        <w:right w:val="none" w:sz="0" w:space="0" w:color="auto"/>
                                                      </w:divBdr>
                                                      <w:divsChild>
                                                        <w:div w:id="1326206523">
                                                          <w:marLeft w:val="0"/>
                                                          <w:marRight w:val="0"/>
                                                          <w:marTop w:val="0"/>
                                                          <w:marBottom w:val="0"/>
                                                          <w:divBdr>
                                                            <w:top w:val="none" w:sz="0" w:space="0" w:color="auto"/>
                                                            <w:left w:val="none" w:sz="0" w:space="0" w:color="auto"/>
                                                            <w:bottom w:val="none" w:sz="0" w:space="0" w:color="auto"/>
                                                            <w:right w:val="none" w:sz="0" w:space="0" w:color="auto"/>
                                                          </w:divBdr>
                                                        </w:div>
                                                        <w:div w:id="17353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214156">
                                  <w:marLeft w:val="0"/>
                                  <w:marRight w:val="0"/>
                                  <w:marTop w:val="0"/>
                                  <w:marBottom w:val="0"/>
                                  <w:divBdr>
                                    <w:top w:val="none" w:sz="0" w:space="0" w:color="auto"/>
                                    <w:left w:val="none" w:sz="0" w:space="0" w:color="auto"/>
                                    <w:bottom w:val="none" w:sz="0" w:space="0" w:color="auto"/>
                                    <w:right w:val="none" w:sz="0" w:space="0" w:color="auto"/>
                                  </w:divBdr>
                                  <w:divsChild>
                                    <w:div w:id="2026515428">
                                      <w:marLeft w:val="0"/>
                                      <w:marRight w:val="0"/>
                                      <w:marTop w:val="600"/>
                                      <w:marBottom w:val="0"/>
                                      <w:divBdr>
                                        <w:top w:val="none" w:sz="0" w:space="0" w:color="auto"/>
                                        <w:left w:val="none" w:sz="0" w:space="0" w:color="auto"/>
                                        <w:bottom w:val="none" w:sz="0" w:space="0" w:color="auto"/>
                                        <w:right w:val="none" w:sz="0" w:space="0" w:color="auto"/>
                                      </w:divBdr>
                                      <w:divsChild>
                                        <w:div w:id="1642927042">
                                          <w:marLeft w:val="0"/>
                                          <w:marRight w:val="0"/>
                                          <w:marTop w:val="0"/>
                                          <w:marBottom w:val="0"/>
                                          <w:divBdr>
                                            <w:top w:val="none" w:sz="0" w:space="0" w:color="auto"/>
                                            <w:left w:val="none" w:sz="0" w:space="0" w:color="auto"/>
                                            <w:bottom w:val="none" w:sz="0" w:space="0" w:color="auto"/>
                                            <w:right w:val="none" w:sz="0" w:space="0" w:color="auto"/>
                                          </w:divBdr>
                                          <w:divsChild>
                                            <w:div w:id="1262489780">
                                              <w:marLeft w:val="0"/>
                                              <w:marRight w:val="0"/>
                                              <w:marTop w:val="0"/>
                                              <w:marBottom w:val="0"/>
                                              <w:divBdr>
                                                <w:top w:val="none" w:sz="0" w:space="0" w:color="auto"/>
                                                <w:left w:val="none" w:sz="0" w:space="0" w:color="auto"/>
                                                <w:bottom w:val="none" w:sz="0" w:space="0" w:color="auto"/>
                                                <w:right w:val="none" w:sz="0" w:space="0" w:color="auto"/>
                                              </w:divBdr>
                                              <w:divsChild>
                                                <w:div w:id="766074912">
                                                  <w:marLeft w:val="0"/>
                                                  <w:marRight w:val="0"/>
                                                  <w:marTop w:val="0"/>
                                                  <w:marBottom w:val="0"/>
                                                  <w:divBdr>
                                                    <w:top w:val="none" w:sz="0" w:space="0" w:color="auto"/>
                                                    <w:left w:val="none" w:sz="0" w:space="0" w:color="auto"/>
                                                    <w:bottom w:val="none" w:sz="0" w:space="0" w:color="auto"/>
                                                    <w:right w:val="none" w:sz="0" w:space="0" w:color="auto"/>
                                                  </w:divBdr>
                                                  <w:divsChild>
                                                    <w:div w:id="1389594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914000683">
                                  <w:marLeft w:val="0"/>
                                  <w:marRight w:val="0"/>
                                  <w:marTop w:val="0"/>
                                  <w:marBottom w:val="0"/>
                                  <w:divBdr>
                                    <w:top w:val="none" w:sz="0" w:space="0" w:color="auto"/>
                                    <w:left w:val="none" w:sz="0" w:space="0" w:color="auto"/>
                                    <w:bottom w:val="none" w:sz="0" w:space="0" w:color="auto"/>
                                    <w:right w:val="none" w:sz="0" w:space="0" w:color="auto"/>
                                  </w:divBdr>
                                  <w:divsChild>
                                    <w:div w:id="302589984">
                                      <w:marLeft w:val="0"/>
                                      <w:marRight w:val="0"/>
                                      <w:marTop w:val="0"/>
                                      <w:marBottom w:val="0"/>
                                      <w:divBdr>
                                        <w:top w:val="none" w:sz="0" w:space="0" w:color="auto"/>
                                        <w:left w:val="none" w:sz="0" w:space="0" w:color="auto"/>
                                        <w:bottom w:val="none" w:sz="0" w:space="0" w:color="auto"/>
                                        <w:right w:val="none" w:sz="0" w:space="0" w:color="auto"/>
                                      </w:divBdr>
                                      <w:divsChild>
                                        <w:div w:id="591011128">
                                          <w:marLeft w:val="0"/>
                                          <w:marRight w:val="0"/>
                                          <w:marTop w:val="0"/>
                                          <w:marBottom w:val="0"/>
                                          <w:divBdr>
                                            <w:top w:val="none" w:sz="0" w:space="0" w:color="auto"/>
                                            <w:left w:val="none" w:sz="0" w:space="0" w:color="auto"/>
                                            <w:bottom w:val="none" w:sz="0" w:space="0" w:color="auto"/>
                                            <w:right w:val="none" w:sz="0" w:space="0" w:color="auto"/>
                                          </w:divBdr>
                                          <w:divsChild>
                                            <w:div w:id="1497722532">
                                              <w:marLeft w:val="0"/>
                                              <w:marRight w:val="60"/>
                                              <w:marTop w:val="0"/>
                                              <w:marBottom w:val="0"/>
                                              <w:divBdr>
                                                <w:top w:val="none" w:sz="0" w:space="0" w:color="auto"/>
                                                <w:left w:val="none" w:sz="0" w:space="0" w:color="auto"/>
                                                <w:bottom w:val="none" w:sz="0" w:space="0" w:color="auto"/>
                                                <w:right w:val="none" w:sz="0" w:space="0" w:color="auto"/>
                                              </w:divBdr>
                                              <w:divsChild>
                                                <w:div w:id="938677928">
                                                  <w:marLeft w:val="0"/>
                                                  <w:marRight w:val="0"/>
                                                  <w:marTop w:val="0"/>
                                                  <w:marBottom w:val="0"/>
                                                  <w:divBdr>
                                                    <w:top w:val="none" w:sz="0" w:space="0" w:color="auto"/>
                                                    <w:left w:val="none" w:sz="0" w:space="0" w:color="auto"/>
                                                    <w:bottom w:val="none" w:sz="0" w:space="0" w:color="auto"/>
                                                    <w:right w:val="none" w:sz="0" w:space="0" w:color="auto"/>
                                                  </w:divBdr>
                                                  <w:divsChild>
                                                    <w:div w:id="1726904240">
                                                      <w:marLeft w:val="0"/>
                                                      <w:marRight w:val="0"/>
                                                      <w:marTop w:val="0"/>
                                                      <w:marBottom w:val="0"/>
                                                      <w:divBdr>
                                                        <w:top w:val="none" w:sz="0" w:space="0" w:color="auto"/>
                                                        <w:left w:val="none" w:sz="0" w:space="0" w:color="auto"/>
                                                        <w:bottom w:val="none" w:sz="0" w:space="0" w:color="auto"/>
                                                        <w:right w:val="none" w:sz="0" w:space="0" w:color="auto"/>
                                                      </w:divBdr>
                                                      <w:divsChild>
                                                        <w:div w:id="298465296">
                                                          <w:marLeft w:val="0"/>
                                                          <w:marRight w:val="0"/>
                                                          <w:marTop w:val="0"/>
                                                          <w:marBottom w:val="0"/>
                                                          <w:divBdr>
                                                            <w:top w:val="none" w:sz="0" w:space="0" w:color="auto"/>
                                                            <w:left w:val="none" w:sz="0" w:space="0" w:color="auto"/>
                                                            <w:bottom w:val="none" w:sz="0" w:space="0" w:color="auto"/>
                                                            <w:right w:val="none" w:sz="0" w:space="0" w:color="auto"/>
                                                          </w:divBdr>
                                                          <w:divsChild>
                                                            <w:div w:id="89758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40672">
                                                  <w:marLeft w:val="0"/>
                                                  <w:marRight w:val="0"/>
                                                  <w:marTop w:val="0"/>
                                                  <w:marBottom w:val="0"/>
                                                  <w:divBdr>
                                                    <w:top w:val="none" w:sz="0" w:space="0" w:color="auto"/>
                                                    <w:left w:val="none" w:sz="0" w:space="0" w:color="auto"/>
                                                    <w:bottom w:val="none" w:sz="0" w:space="0" w:color="auto"/>
                                                    <w:right w:val="none" w:sz="0" w:space="0" w:color="auto"/>
                                                  </w:divBdr>
                                                  <w:divsChild>
                                                    <w:div w:id="1394158373">
                                                      <w:marLeft w:val="0"/>
                                                      <w:marRight w:val="0"/>
                                                      <w:marTop w:val="0"/>
                                                      <w:marBottom w:val="0"/>
                                                      <w:divBdr>
                                                        <w:top w:val="none" w:sz="0" w:space="0" w:color="auto"/>
                                                        <w:left w:val="none" w:sz="0" w:space="0" w:color="auto"/>
                                                        <w:bottom w:val="none" w:sz="0" w:space="0" w:color="auto"/>
                                                        <w:right w:val="none" w:sz="0" w:space="0" w:color="auto"/>
                                                      </w:divBdr>
                                                      <w:divsChild>
                                                        <w:div w:id="978919158">
                                                          <w:marLeft w:val="0"/>
                                                          <w:marRight w:val="0"/>
                                                          <w:marTop w:val="0"/>
                                                          <w:marBottom w:val="0"/>
                                                          <w:divBdr>
                                                            <w:top w:val="none" w:sz="0" w:space="0" w:color="auto"/>
                                                            <w:left w:val="none" w:sz="0" w:space="0" w:color="auto"/>
                                                            <w:bottom w:val="none" w:sz="0" w:space="0" w:color="auto"/>
                                                            <w:right w:val="none" w:sz="0" w:space="0" w:color="auto"/>
                                                          </w:divBdr>
                                                          <w:divsChild>
                                                            <w:div w:id="7151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931522">
                                                  <w:marLeft w:val="0"/>
                                                  <w:marRight w:val="0"/>
                                                  <w:marTop w:val="0"/>
                                                  <w:marBottom w:val="0"/>
                                                  <w:divBdr>
                                                    <w:top w:val="none" w:sz="0" w:space="0" w:color="auto"/>
                                                    <w:left w:val="none" w:sz="0" w:space="0" w:color="auto"/>
                                                    <w:bottom w:val="none" w:sz="0" w:space="0" w:color="auto"/>
                                                    <w:right w:val="none" w:sz="0" w:space="0" w:color="auto"/>
                                                  </w:divBdr>
                                                  <w:divsChild>
                                                    <w:div w:id="1875654696">
                                                      <w:marLeft w:val="0"/>
                                                      <w:marRight w:val="0"/>
                                                      <w:marTop w:val="0"/>
                                                      <w:marBottom w:val="0"/>
                                                      <w:divBdr>
                                                        <w:top w:val="none" w:sz="0" w:space="0" w:color="auto"/>
                                                        <w:left w:val="none" w:sz="0" w:space="0" w:color="auto"/>
                                                        <w:bottom w:val="none" w:sz="0" w:space="0" w:color="auto"/>
                                                        <w:right w:val="none" w:sz="0" w:space="0" w:color="auto"/>
                                                      </w:divBdr>
                                                      <w:divsChild>
                                                        <w:div w:id="1757625705">
                                                          <w:marLeft w:val="0"/>
                                                          <w:marRight w:val="0"/>
                                                          <w:marTop w:val="0"/>
                                                          <w:marBottom w:val="0"/>
                                                          <w:divBdr>
                                                            <w:top w:val="none" w:sz="0" w:space="0" w:color="auto"/>
                                                            <w:left w:val="none" w:sz="0" w:space="0" w:color="auto"/>
                                                            <w:bottom w:val="none" w:sz="0" w:space="0" w:color="auto"/>
                                                            <w:right w:val="none" w:sz="0" w:space="0" w:color="auto"/>
                                                          </w:divBdr>
                                                          <w:divsChild>
                                                            <w:div w:id="19218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15863">
                                                  <w:marLeft w:val="0"/>
                                                  <w:marRight w:val="0"/>
                                                  <w:marTop w:val="0"/>
                                                  <w:marBottom w:val="0"/>
                                                  <w:divBdr>
                                                    <w:top w:val="none" w:sz="0" w:space="0" w:color="auto"/>
                                                    <w:left w:val="none" w:sz="0" w:space="0" w:color="auto"/>
                                                    <w:bottom w:val="none" w:sz="0" w:space="0" w:color="auto"/>
                                                    <w:right w:val="none" w:sz="0" w:space="0" w:color="auto"/>
                                                  </w:divBdr>
                                                  <w:divsChild>
                                                    <w:div w:id="1292399020">
                                                      <w:marLeft w:val="0"/>
                                                      <w:marRight w:val="0"/>
                                                      <w:marTop w:val="0"/>
                                                      <w:marBottom w:val="0"/>
                                                      <w:divBdr>
                                                        <w:top w:val="none" w:sz="0" w:space="0" w:color="auto"/>
                                                        <w:left w:val="none" w:sz="0" w:space="0" w:color="auto"/>
                                                        <w:bottom w:val="none" w:sz="0" w:space="0" w:color="auto"/>
                                                        <w:right w:val="none" w:sz="0" w:space="0" w:color="auto"/>
                                                      </w:divBdr>
                                                      <w:divsChild>
                                                        <w:div w:id="187993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995551">
                                          <w:marLeft w:val="0"/>
                                          <w:marRight w:val="0"/>
                                          <w:marTop w:val="0"/>
                                          <w:marBottom w:val="0"/>
                                          <w:divBdr>
                                            <w:top w:val="none" w:sz="0" w:space="0" w:color="auto"/>
                                            <w:left w:val="none" w:sz="0" w:space="0" w:color="auto"/>
                                            <w:bottom w:val="none" w:sz="0" w:space="0" w:color="auto"/>
                                            <w:right w:val="none" w:sz="0" w:space="0" w:color="auto"/>
                                          </w:divBdr>
                                          <w:divsChild>
                                            <w:div w:id="903954487">
                                              <w:marLeft w:val="60"/>
                                              <w:marRight w:val="0"/>
                                              <w:marTop w:val="0"/>
                                              <w:marBottom w:val="0"/>
                                              <w:divBdr>
                                                <w:top w:val="none" w:sz="0" w:space="0" w:color="auto"/>
                                                <w:left w:val="none" w:sz="0" w:space="0" w:color="auto"/>
                                                <w:bottom w:val="none" w:sz="0" w:space="0" w:color="auto"/>
                                                <w:right w:val="none" w:sz="0" w:space="0" w:color="auto"/>
                                              </w:divBdr>
                                              <w:divsChild>
                                                <w:div w:id="1140342156">
                                                  <w:marLeft w:val="0"/>
                                                  <w:marRight w:val="0"/>
                                                  <w:marTop w:val="0"/>
                                                  <w:marBottom w:val="0"/>
                                                  <w:divBdr>
                                                    <w:top w:val="none" w:sz="0" w:space="0" w:color="auto"/>
                                                    <w:left w:val="none" w:sz="0" w:space="0" w:color="auto"/>
                                                    <w:bottom w:val="none" w:sz="0" w:space="0" w:color="auto"/>
                                                    <w:right w:val="none" w:sz="0" w:space="0" w:color="auto"/>
                                                  </w:divBdr>
                                                  <w:divsChild>
                                                    <w:div w:id="700059240">
                                                      <w:marLeft w:val="0"/>
                                                      <w:marRight w:val="0"/>
                                                      <w:marTop w:val="0"/>
                                                      <w:marBottom w:val="0"/>
                                                      <w:divBdr>
                                                        <w:top w:val="none" w:sz="0" w:space="0" w:color="auto"/>
                                                        <w:left w:val="none" w:sz="0" w:space="0" w:color="auto"/>
                                                        <w:bottom w:val="none" w:sz="0" w:space="0" w:color="auto"/>
                                                        <w:right w:val="none" w:sz="0" w:space="0" w:color="auto"/>
                                                      </w:divBdr>
                                                      <w:divsChild>
                                                        <w:div w:id="716777566">
                                                          <w:marLeft w:val="0"/>
                                                          <w:marRight w:val="0"/>
                                                          <w:marTop w:val="0"/>
                                                          <w:marBottom w:val="0"/>
                                                          <w:divBdr>
                                                            <w:top w:val="none" w:sz="0" w:space="0" w:color="auto"/>
                                                            <w:left w:val="none" w:sz="0" w:space="0" w:color="auto"/>
                                                            <w:bottom w:val="none" w:sz="0" w:space="0" w:color="auto"/>
                                                            <w:right w:val="none" w:sz="0" w:space="0" w:color="auto"/>
                                                          </w:divBdr>
                                                          <w:divsChild>
                                                            <w:div w:id="25838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7823">
                                      <w:marLeft w:val="0"/>
                                      <w:marRight w:val="0"/>
                                      <w:marTop w:val="0"/>
                                      <w:marBottom w:val="0"/>
                                      <w:divBdr>
                                        <w:top w:val="none" w:sz="0" w:space="0" w:color="auto"/>
                                        <w:left w:val="none" w:sz="0" w:space="0" w:color="auto"/>
                                        <w:bottom w:val="single" w:sz="6" w:space="3" w:color="CCCCCC"/>
                                        <w:right w:val="none" w:sz="0" w:space="0" w:color="auto"/>
                                      </w:divBdr>
                                    </w:div>
                                  </w:divsChild>
                                </w:div>
                              </w:divsChild>
                            </w:div>
                          </w:divsChild>
                        </w:div>
                      </w:divsChild>
                    </w:div>
                  </w:divsChild>
                </w:div>
              </w:divsChild>
            </w:div>
            <w:div w:id="1531143189">
              <w:marLeft w:val="0"/>
              <w:marRight w:val="0"/>
              <w:marTop w:val="0"/>
              <w:marBottom w:val="0"/>
              <w:divBdr>
                <w:top w:val="single" w:sz="6" w:space="31" w:color="F0C36D"/>
                <w:left w:val="single" w:sz="6" w:space="31" w:color="F0C36D"/>
                <w:bottom w:val="single" w:sz="6" w:space="31" w:color="F0C36D"/>
                <w:right w:val="single" w:sz="6" w:space="31" w:color="F0C36D"/>
              </w:divBdr>
            </w:div>
            <w:div w:id="1732731308">
              <w:marLeft w:val="0"/>
              <w:marRight w:val="0"/>
              <w:marTop w:val="0"/>
              <w:marBottom w:val="0"/>
              <w:divBdr>
                <w:top w:val="single" w:sz="6" w:space="0" w:color="CCCCCC"/>
                <w:left w:val="none" w:sz="0" w:space="0" w:color="auto"/>
                <w:bottom w:val="none" w:sz="0" w:space="0" w:color="auto"/>
                <w:right w:val="none" w:sz="0" w:space="0" w:color="auto"/>
              </w:divBdr>
            </w:div>
            <w:div w:id="2142729483">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207889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settings" Target="settings.xml" Id="rId10"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yperlink" Target="http://www.fgcasal.org/publicaciones/coste-efectividad_intervenciones.pdf" TargetMode="External" Id="rId14" /><Relationship Type="http://schemas.openxmlformats.org/officeDocument/2006/relationships/glossaryDocument" Target="/word/glossary/document.xml" Id="R4de82f22412643e1" /></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357996087-33" TargetMode="External"/><Relationship Id="rId2" Type="http://schemas.openxmlformats.org/officeDocument/2006/relationships/hyperlink" Target="http://www.imf.org/external/datamapper/G_XWDG_G01_GDP_PT@FM/ADVEC/FM_EMG/FM_LIDC/BRA" TargetMode="External"/><Relationship Id="rId1" Type="http://schemas.openxmlformats.org/officeDocument/2006/relationships/hyperlink" Target="https://agenciadenoticias.ibge.gov.br/agencia-noticias/2012-agencia-de-noticias/noticias/23885-pib-cresce-1-1-pelo-segundo-ano-seguido-e-fecha-2018-em-r-6-8-trilhoes"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3e2b9b0-f102-49a8-961b-5738eb84bc94}"/>
      </w:docPartPr>
      <w:docPartBody>
        <w:p w14:paraId="67E0DA46">
          <w:r>
            <w:rPr>
              <w:rStyle w:val="PlaceholderText"/>
            </w:rPr>
            <w:t/>
          </w:r>
        </w:p>
      </w:docPartBody>
    </w:docPart>
  </w:docParts>
</w:glossaryDocument>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Lorena Kevish</Other_x0020_Author>
    <Migration_x0020_Info xmlns="cdc7663a-08f0-4737-9e8c-148ce897a09c" xsi:nil="true"/>
    <Approval_x0020_Number xmlns="cdc7663a-08f0-4737-9e8c-148ce897a09c" xsi:nil="true"/>
    <Phase xmlns="cdc7663a-08f0-4737-9e8c-148ce897a09c">ACTIVE</Phase>
    <Document_x0020_Author xmlns="cdc7663a-08f0-4737-9e8c-148ce897a09c">Bakaj, Patricia Goes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RM-DES</TermName>
          <TermId xmlns="http://schemas.microsoft.com/office/infopath/2007/PartnerControls">175f00f6-cbe9-4743-a188-bfed370207da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TaxCatchAll xmlns="cdc7663a-08f0-4737-9e8c-148ce897a09c">
      <Value>30</Value>
      <Value>242</Value>
      <Value>31</Value>
      <Value>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BR-L1525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RM</TermName>
          <TermId xmlns="http://schemas.microsoft.com/office/infopath/2007/PartnerControls">c8fda4a7-691a-4c65-b227-9825197b5cd2</TermId>
        </TermInfo>
      </Terms>
    </nddeef1749674d76abdbe4b239a70bc6>
    <Record_x0020_Number xmlns="cdc7663a-08f0-4737-9e8c-148ce897a09c">R0001238549</Record_x0020_Number>
    <_dlc_DocId xmlns="cdc7663a-08f0-4737-9e8c-148ce897a09c">EZSHARE-357996087-57</_dlc_DocId>
    <_dlc_DocIdUrl xmlns="cdc7663a-08f0-4737-9e8c-148ce897a09c">
      <Url>https://idbg.sharepoint.com/teams/EZ-BR-LON/BR-L1525/_layouts/15/DocIdRedir.aspx?ID=EZSHARE-357996087-57</Url>
      <Description>EZSHARE-357996087-57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FF1ADE9F898BC41981BB94CDDC5F0D4" ma:contentTypeVersion="5681" ma:contentTypeDescription="A content type to manage public (operations) IDB documents" ma:contentTypeScope="" ma:versionID="fd7da6b04b376d63efa6da2b7d1ba477">
  <xsd:schema xmlns:xsd="http://www.w3.org/2001/XMLSchema" xmlns:xs="http://www.w3.org/2001/XMLSchema" xmlns:p="http://schemas.microsoft.com/office/2006/metadata/properties" xmlns:ns2="cdc7663a-08f0-4737-9e8c-148ce897a09c" targetNamespace="http://schemas.microsoft.com/office/2006/metadata/properties" ma:root="true" ma:fieldsID="7a35caa2bd4d9643e1b7f49266c6af1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2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8837EA-3A61-456A-86A8-6BF938E583E3}"/>
</file>

<file path=customXml/itemProps2.xml><?xml version="1.0" encoding="utf-8"?>
<ds:datastoreItem xmlns:ds="http://schemas.openxmlformats.org/officeDocument/2006/customXml" ds:itemID="{F861FF65-CC91-4D2D-A7F4-0ED84E641220}"/>
</file>

<file path=customXml/itemProps3.xml><?xml version="1.0" encoding="utf-8"?>
<ds:datastoreItem xmlns:ds="http://schemas.openxmlformats.org/officeDocument/2006/customXml" ds:itemID="{FE9D8D9D-93BA-4040-9521-7F1B2B6B3150}">
  <ds:schemaRefs>
    <ds:schemaRef ds:uri="http://schemas.microsoft.com/sharepoint/v3/contenttype/forms"/>
  </ds:schemaRefs>
</ds:datastoreItem>
</file>

<file path=customXml/itemProps4.xml><?xml version="1.0" encoding="utf-8"?>
<ds:datastoreItem xmlns:ds="http://schemas.openxmlformats.org/officeDocument/2006/customXml" ds:itemID="{02A8A3CC-7C60-48E9-87DC-0A847C075DA7}">
  <ds:schemaRefs>
    <ds:schemaRef ds:uri="http://schemas.microsoft.com/sharepoint/events"/>
  </ds:schemaRefs>
</ds:datastoreItem>
</file>

<file path=customXml/itemProps5.xml><?xml version="1.0" encoding="utf-8"?>
<ds:datastoreItem xmlns:ds="http://schemas.openxmlformats.org/officeDocument/2006/customXml" ds:itemID="{35D372F3-5A75-441E-B3A7-6B459616321E}">
  <ds:schemaRefs>
    <ds:schemaRef ds:uri="http://schemas.openxmlformats.org/officeDocument/2006/bibliography"/>
  </ds:schemaRefs>
</ds:datastoreItem>
</file>

<file path=customXml/itemProps6.xml><?xml version="1.0" encoding="utf-8"?>
<ds:datastoreItem xmlns:ds="http://schemas.openxmlformats.org/officeDocument/2006/customXml" ds:itemID="{2B84E4FA-AAFD-435C-8345-8B36096F9EAF}">
  <ds:schemaRefs>
    <ds:schemaRef ds:uri="cdc7663a-08f0-4737-9e8c-148ce897a09c"/>
    <ds:schemaRef ds:uri="http://purl.org/dc/term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7.xml><?xml version="1.0" encoding="utf-8"?>
<ds:datastoreItem xmlns:ds="http://schemas.openxmlformats.org/officeDocument/2006/customXml" ds:itemID="{3A3C0FE8-1ED7-4670-A187-AA771CDC69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Cracel</dc:creator>
  <cp:keywords/>
  <dc:description/>
  <cp:lastModifiedBy>Kevish, Maria Lorena</cp:lastModifiedBy>
  <cp:revision>10</cp:revision>
  <cp:lastPrinted>2016-09-21T16:03:00Z</cp:lastPrinted>
  <dcterms:created xsi:type="dcterms:W3CDTF">2019-09-06T17:27:00Z</dcterms:created>
  <dcterms:modified xsi:type="dcterms:W3CDTF">2019-11-19T19:45:50Z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242;#RM-DES|175f00f6-cbe9-4743-a188-bfed370207da</vt:lpwstr>
  </property>
  <property fmtid="{D5CDD505-2E9C-101B-9397-08002B2CF9AE}" pid="8" name="Fund IDB">
    <vt:lpwstr/>
  </property>
  <property fmtid="{D5CDD505-2E9C-101B-9397-08002B2CF9AE}" pid="9" name="Country">
    <vt:lpwstr>30;#BR|7deb27ec-6837-4974-9aa8-6cfbac841ef8</vt:lpwstr>
  </property>
  <property fmtid="{D5CDD505-2E9C-101B-9397-08002B2CF9AE}" pid="10" name="Sector IDB">
    <vt:lpwstr>31;#RM|c8fda4a7-691a-4c65-b227-9825197b5cd2</vt:lpwstr>
  </property>
  <property fmtid="{D5CDD505-2E9C-101B-9397-08002B2CF9AE}" pid="11" name="_dlc_DocIdItemGuid">
    <vt:lpwstr>dcb778ed-8c71-4169-9293-7ade4339f469</vt:lpwstr>
  </property>
  <property fmtid="{D5CDD505-2E9C-101B-9397-08002B2CF9AE}" pid="12" name="RecordPoint_ActiveItemMoved">
    <vt:lpwstr>/teams/EZ-BR-LON/BR-L1513/15 LifeCycle Milestones/Draft Area/BR-L1513 EEO_1 Analisis Economico.docx</vt:lpwstr>
  </property>
  <property fmtid="{D5CDD505-2E9C-101B-9397-08002B2CF9AE}" pid="13" name="RecordStorageActiveId">
    <vt:lpwstr>6fe17714-8025-40ab-9c15-a1dc93880782</vt:lpwstr>
  </property>
  <property fmtid="{D5CDD505-2E9C-101B-9397-08002B2CF9AE}" pid="14" name="ContentTypeId">
    <vt:lpwstr>0x0101001A458A224826124E8B45B1D613300CFC000FF1ADE9F898BC41981BB94CDDC5F0D4</vt:lpwstr>
  </property>
</Properties>
</file>