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401" w:rsidRDefault="001E4401" w:rsidP="001E4401">
      <w:pPr>
        <w:pStyle w:val="SubSubPar"/>
        <w:numPr>
          <w:ilvl w:val="0"/>
          <w:numId w:val="0"/>
        </w:numPr>
        <w:spacing w:after="0"/>
        <w:jc w:val="right"/>
        <w:rPr>
          <w:rFonts w:ascii="Century Gothic" w:hAnsi="Century Gothic"/>
          <w:smallCaps/>
          <w:lang w:val="en-US"/>
        </w:rPr>
      </w:pPr>
      <w:r>
        <w:rPr>
          <w:rFonts w:ascii="Century Gothic" w:hAnsi="Century Gothic"/>
          <w:smallCaps/>
          <w:lang w:val="en-US"/>
        </w:rPr>
        <w:t>PUBLIC</w:t>
      </w:r>
    </w:p>
    <w:p w:rsidR="001E4401" w:rsidRDefault="001E4401">
      <w:pPr>
        <w:pStyle w:val="SubSubPar"/>
        <w:numPr>
          <w:ilvl w:val="0"/>
          <w:numId w:val="0"/>
        </w:numPr>
        <w:spacing w:after="0"/>
        <w:jc w:val="center"/>
        <w:rPr>
          <w:rFonts w:ascii="Century Gothic" w:hAnsi="Century Gothic"/>
          <w:smallCaps/>
          <w:lang w:val="en-US"/>
        </w:rPr>
      </w:pPr>
    </w:p>
    <w:p w:rsidR="002B3E4E" w:rsidRPr="00102F10" w:rsidRDefault="002B3E4E">
      <w:pPr>
        <w:pStyle w:val="SubSubPar"/>
        <w:numPr>
          <w:ilvl w:val="0"/>
          <w:numId w:val="0"/>
        </w:numPr>
        <w:spacing w:after="0"/>
        <w:jc w:val="center"/>
        <w:rPr>
          <w:rFonts w:ascii="Century Gothic" w:hAnsi="Century Gothic"/>
          <w:smallCaps/>
          <w:lang w:val="en-US"/>
        </w:rPr>
      </w:pPr>
      <w:r w:rsidRPr="00102F10">
        <w:rPr>
          <w:rFonts w:ascii="Century Gothic" w:hAnsi="Century Gothic"/>
          <w:smallCaps/>
          <w:lang w:val="en-US"/>
        </w:rPr>
        <w:t>DOCUMENT OF THE INTER-AMERICAN DEVELOPMENT BANK</w:t>
      </w:r>
    </w:p>
    <w:p w:rsidR="002B3E4E" w:rsidRPr="00102F10" w:rsidRDefault="002B3E4E">
      <w:pPr>
        <w:pStyle w:val="AbbrDesc"/>
        <w:tabs>
          <w:tab w:val="left" w:pos="1440"/>
        </w:tabs>
        <w:jc w:val="center"/>
        <w:outlineLvl w:val="0"/>
        <w:rPr>
          <w:rFonts w:ascii="Century Gothic" w:hAnsi="Century Gothic"/>
          <w:smallCaps/>
          <w:lang w:val="en-US"/>
        </w:rPr>
      </w:pPr>
      <w:r w:rsidRPr="00102F10">
        <w:rPr>
          <w:rFonts w:ascii="Century Gothic" w:hAnsi="Century Gothic"/>
          <w:smallCaps/>
          <w:lang w:val="en-US"/>
        </w:rPr>
        <w:t>Multilateral Investment Fund</w:t>
      </w:r>
    </w:p>
    <w:p w:rsidR="002B3E4E" w:rsidRPr="00102F10" w:rsidRDefault="002B3E4E">
      <w:pPr>
        <w:tabs>
          <w:tab w:val="left" w:pos="1440"/>
          <w:tab w:val="left" w:pos="3060"/>
        </w:tabs>
        <w:jc w:val="center"/>
        <w:rPr>
          <w:smallCaps/>
        </w:rPr>
      </w:pPr>
    </w:p>
    <w:p w:rsidR="002B3E4E" w:rsidRPr="00102F10" w:rsidRDefault="002B3E4E">
      <w:pPr>
        <w:tabs>
          <w:tab w:val="left" w:pos="1440"/>
          <w:tab w:val="left" w:pos="3060"/>
        </w:tabs>
        <w:jc w:val="center"/>
        <w:rPr>
          <w:smallCaps/>
        </w:rPr>
      </w:pPr>
    </w:p>
    <w:p w:rsidR="002B3E4E" w:rsidRPr="00102F10" w:rsidRDefault="002B3E4E">
      <w:pPr>
        <w:tabs>
          <w:tab w:val="left" w:pos="1440"/>
          <w:tab w:val="left" w:pos="3060"/>
        </w:tabs>
        <w:jc w:val="center"/>
        <w:rPr>
          <w:smallCaps/>
        </w:rPr>
      </w:pPr>
    </w:p>
    <w:p w:rsidR="002B3E4E" w:rsidRPr="00102F10" w:rsidRDefault="002B3E4E">
      <w:pPr>
        <w:tabs>
          <w:tab w:val="left" w:pos="1440"/>
          <w:tab w:val="left" w:pos="3060"/>
        </w:tabs>
        <w:jc w:val="center"/>
        <w:rPr>
          <w:smallCaps/>
        </w:rPr>
      </w:pPr>
    </w:p>
    <w:p w:rsidR="002B3E4E" w:rsidRPr="00102F10" w:rsidRDefault="002B3E4E">
      <w:pPr>
        <w:tabs>
          <w:tab w:val="left" w:pos="1440"/>
          <w:tab w:val="left" w:pos="3060"/>
        </w:tabs>
        <w:jc w:val="center"/>
        <w:rPr>
          <w:smallCaps/>
        </w:rPr>
      </w:pPr>
    </w:p>
    <w:p w:rsidR="002B3E4E" w:rsidRPr="00102F10" w:rsidRDefault="002B3E4E">
      <w:pPr>
        <w:tabs>
          <w:tab w:val="left" w:pos="1440"/>
          <w:tab w:val="left" w:pos="3060"/>
        </w:tabs>
        <w:jc w:val="center"/>
        <w:rPr>
          <w:smallCaps/>
        </w:rPr>
      </w:pPr>
    </w:p>
    <w:p w:rsidR="002B3E4E" w:rsidRPr="00102F10" w:rsidRDefault="00F064E4">
      <w:pPr>
        <w:tabs>
          <w:tab w:val="left" w:pos="1440"/>
          <w:tab w:val="left" w:pos="3060"/>
        </w:tabs>
        <w:jc w:val="center"/>
        <w:rPr>
          <w:rFonts w:ascii="Calibri" w:hAnsi="Calibri"/>
          <w:smallCaps/>
        </w:rPr>
      </w:pPr>
      <w:r w:rsidRPr="00102F10">
        <w:rPr>
          <w:rFonts w:ascii="Calibri" w:hAnsi="Calibri"/>
          <w:b/>
          <w:smallCaps/>
          <w:sz w:val="32"/>
        </w:rPr>
        <w:t>Mexico</w:t>
      </w:r>
    </w:p>
    <w:p w:rsidR="002B3E4E" w:rsidRPr="00102F10" w:rsidRDefault="002B3E4E">
      <w:pPr>
        <w:tabs>
          <w:tab w:val="left" w:pos="1440"/>
          <w:tab w:val="left" w:pos="3060"/>
        </w:tabs>
        <w:jc w:val="center"/>
        <w:rPr>
          <w:rFonts w:ascii="Calibri" w:hAnsi="Calibri"/>
          <w:smallCaps/>
        </w:rPr>
      </w:pPr>
    </w:p>
    <w:p w:rsidR="002B3E4E" w:rsidRPr="00102F10" w:rsidRDefault="002B3E4E">
      <w:pPr>
        <w:tabs>
          <w:tab w:val="left" w:pos="1440"/>
          <w:tab w:val="left" w:pos="3060"/>
        </w:tabs>
        <w:jc w:val="center"/>
        <w:rPr>
          <w:rFonts w:ascii="Calibri" w:hAnsi="Calibri"/>
          <w:smallCaps/>
        </w:rPr>
      </w:pPr>
    </w:p>
    <w:p w:rsidR="002B3E4E" w:rsidRPr="00102F10" w:rsidRDefault="002B3E4E">
      <w:pPr>
        <w:tabs>
          <w:tab w:val="left" w:pos="1440"/>
          <w:tab w:val="left" w:pos="3060"/>
        </w:tabs>
        <w:jc w:val="center"/>
        <w:rPr>
          <w:rFonts w:ascii="Calibri" w:hAnsi="Calibri"/>
          <w:smallCaps/>
        </w:rPr>
      </w:pPr>
    </w:p>
    <w:p w:rsidR="002B3E4E" w:rsidRPr="00102F10" w:rsidRDefault="002B3E4E">
      <w:pPr>
        <w:tabs>
          <w:tab w:val="left" w:pos="1440"/>
          <w:tab w:val="left" w:pos="3060"/>
        </w:tabs>
        <w:jc w:val="center"/>
        <w:rPr>
          <w:rFonts w:ascii="Calibri" w:hAnsi="Calibri"/>
          <w:smallCaps/>
        </w:rPr>
      </w:pPr>
    </w:p>
    <w:p w:rsidR="002B3E4E" w:rsidRPr="003B33A7" w:rsidRDefault="00A452B2">
      <w:pPr>
        <w:pStyle w:val="Newpage"/>
        <w:rPr>
          <w:rFonts w:ascii="Calibri" w:hAnsi="Calibri"/>
          <w:sz w:val="32"/>
          <w:szCs w:val="32"/>
          <w:lang w:val="en-US"/>
        </w:rPr>
      </w:pPr>
      <w:r w:rsidRPr="003B33A7">
        <w:rPr>
          <w:rFonts w:ascii="Calibri" w:hAnsi="Calibri"/>
          <w:sz w:val="32"/>
          <w:szCs w:val="32"/>
          <w:lang w:val="en-US"/>
        </w:rPr>
        <w:t>ENOVA</w:t>
      </w:r>
      <w:r w:rsidR="008A66B0" w:rsidRPr="003B33A7">
        <w:rPr>
          <w:rFonts w:ascii="Calibri" w:hAnsi="Calibri"/>
          <w:sz w:val="32"/>
          <w:szCs w:val="32"/>
          <w:lang w:val="en-US"/>
        </w:rPr>
        <w:t xml:space="preserve"> – Learning and Innovation Centers</w:t>
      </w:r>
      <w:r w:rsidR="00F064E4" w:rsidRPr="003B33A7">
        <w:rPr>
          <w:rFonts w:ascii="Calibri" w:hAnsi="Calibri"/>
          <w:sz w:val="32"/>
          <w:szCs w:val="32"/>
          <w:lang w:val="en-US"/>
        </w:rPr>
        <w:t xml:space="preserve">: </w:t>
      </w:r>
      <w:r w:rsidR="008A66B0" w:rsidRPr="003B33A7">
        <w:rPr>
          <w:rFonts w:ascii="Calibri" w:hAnsi="Calibri"/>
          <w:sz w:val="32"/>
          <w:szCs w:val="32"/>
          <w:lang w:val="en-US"/>
        </w:rPr>
        <w:t>Reducing the D</w:t>
      </w:r>
      <w:r w:rsidR="00346743" w:rsidRPr="003B33A7">
        <w:rPr>
          <w:rFonts w:ascii="Calibri" w:hAnsi="Calibri"/>
          <w:sz w:val="32"/>
          <w:szCs w:val="32"/>
          <w:lang w:val="en-US"/>
        </w:rPr>
        <w:t>igital Divide for the Mexican BO</w:t>
      </w:r>
      <w:r w:rsidR="008A66B0" w:rsidRPr="003B33A7">
        <w:rPr>
          <w:rFonts w:ascii="Calibri" w:hAnsi="Calibri"/>
          <w:sz w:val="32"/>
          <w:szCs w:val="32"/>
          <w:lang w:val="en-US"/>
        </w:rPr>
        <w:t>P</w:t>
      </w:r>
      <w:r w:rsidR="00F064E4" w:rsidRPr="003B33A7">
        <w:rPr>
          <w:rFonts w:ascii="Calibri" w:hAnsi="Calibri"/>
          <w:sz w:val="32"/>
          <w:szCs w:val="32"/>
          <w:lang w:val="en-US"/>
        </w:rPr>
        <w:t xml:space="preserve"> </w:t>
      </w:r>
    </w:p>
    <w:p w:rsidR="002B3E4E" w:rsidRPr="00102F10" w:rsidRDefault="002B3E4E">
      <w:pPr>
        <w:pStyle w:val="Newpage"/>
        <w:rPr>
          <w:rFonts w:ascii="Calibri" w:hAnsi="Calibri"/>
          <w:sz w:val="28"/>
          <w:lang w:val="en-US"/>
        </w:rPr>
      </w:pPr>
    </w:p>
    <w:p w:rsidR="002B3E4E" w:rsidRPr="00102F10" w:rsidRDefault="002B3E4E">
      <w:pPr>
        <w:tabs>
          <w:tab w:val="left" w:pos="1440"/>
          <w:tab w:val="left" w:pos="3060"/>
        </w:tabs>
        <w:jc w:val="center"/>
        <w:rPr>
          <w:rFonts w:ascii="Calibri" w:hAnsi="Calibri"/>
          <w:b/>
          <w:smallCaps/>
        </w:rPr>
      </w:pPr>
      <w:r w:rsidRPr="00102F10">
        <w:rPr>
          <w:rFonts w:ascii="Calibri" w:hAnsi="Calibri"/>
          <w:b/>
          <w:smallCaps/>
        </w:rPr>
        <w:t>(</w:t>
      </w:r>
      <w:r w:rsidR="00787399">
        <w:rPr>
          <w:rFonts w:ascii="Calibri" w:hAnsi="Calibri"/>
          <w:b/>
          <w:smallCaps/>
        </w:rPr>
        <w:t>ME</w:t>
      </w:r>
      <w:r w:rsidRPr="00102F10">
        <w:rPr>
          <w:rFonts w:ascii="Calibri" w:hAnsi="Calibri"/>
          <w:b/>
          <w:smallCaps/>
        </w:rPr>
        <w:t>-</w:t>
      </w:r>
      <w:r w:rsidR="00B42BBE">
        <w:rPr>
          <w:rFonts w:ascii="Calibri" w:hAnsi="Calibri"/>
          <w:b/>
          <w:smallCaps/>
        </w:rPr>
        <w:t>M1093</w:t>
      </w:r>
      <w:r w:rsidRPr="00102F10">
        <w:rPr>
          <w:rFonts w:ascii="Calibri" w:hAnsi="Calibri"/>
          <w:b/>
          <w:smallCaps/>
        </w:rPr>
        <w:t>)</w:t>
      </w:r>
    </w:p>
    <w:p w:rsidR="002B3E4E" w:rsidRPr="00102F10" w:rsidRDefault="002B3E4E">
      <w:pPr>
        <w:tabs>
          <w:tab w:val="left" w:pos="1440"/>
          <w:tab w:val="left" w:pos="3060"/>
        </w:tabs>
        <w:jc w:val="center"/>
        <w:rPr>
          <w:rFonts w:ascii="Calibri" w:hAnsi="Calibri"/>
          <w:smallCaps/>
        </w:rPr>
      </w:pPr>
    </w:p>
    <w:p w:rsidR="002B3E4E" w:rsidRPr="00102F10" w:rsidRDefault="002B3E4E">
      <w:pPr>
        <w:tabs>
          <w:tab w:val="left" w:pos="1440"/>
          <w:tab w:val="left" w:pos="3060"/>
        </w:tabs>
        <w:jc w:val="center"/>
        <w:rPr>
          <w:rFonts w:ascii="Calibri" w:hAnsi="Calibri"/>
          <w:smallCaps/>
        </w:rPr>
      </w:pPr>
    </w:p>
    <w:p w:rsidR="002B3E4E" w:rsidRPr="00102F10" w:rsidRDefault="002B3E4E">
      <w:pPr>
        <w:tabs>
          <w:tab w:val="left" w:pos="1440"/>
          <w:tab w:val="left" w:pos="3060"/>
        </w:tabs>
        <w:jc w:val="center"/>
        <w:rPr>
          <w:rFonts w:ascii="Calibri" w:hAnsi="Calibri"/>
          <w:smallCaps/>
        </w:rPr>
      </w:pPr>
    </w:p>
    <w:p w:rsidR="002B3E4E" w:rsidRPr="00102F10" w:rsidRDefault="002B3E4E">
      <w:pPr>
        <w:tabs>
          <w:tab w:val="left" w:pos="1440"/>
          <w:tab w:val="left" w:pos="3060"/>
        </w:tabs>
        <w:jc w:val="center"/>
        <w:outlineLvl w:val="0"/>
        <w:rPr>
          <w:rFonts w:ascii="Calibri" w:hAnsi="Calibri"/>
          <w:b/>
          <w:sz w:val="28"/>
        </w:rPr>
      </w:pPr>
      <w:r w:rsidRPr="00102F10">
        <w:rPr>
          <w:rFonts w:ascii="Calibri" w:hAnsi="Calibri"/>
          <w:b/>
          <w:smallCaps/>
          <w:sz w:val="28"/>
        </w:rPr>
        <w:t>Donors Memorandum</w:t>
      </w:r>
    </w:p>
    <w:p w:rsidR="002B3E4E" w:rsidRPr="00102F10" w:rsidRDefault="002B3E4E">
      <w:pPr>
        <w:tabs>
          <w:tab w:val="left" w:pos="1440"/>
          <w:tab w:val="left" w:pos="3060"/>
        </w:tabs>
        <w:jc w:val="center"/>
        <w:rPr>
          <w:rFonts w:ascii="Calibri" w:hAnsi="Calibri"/>
        </w:rPr>
      </w:pPr>
    </w:p>
    <w:p w:rsidR="002B3E4E" w:rsidRPr="00102F10" w:rsidRDefault="002B3E4E">
      <w:pPr>
        <w:tabs>
          <w:tab w:val="left" w:pos="1440"/>
          <w:tab w:val="left" w:pos="3060"/>
        </w:tabs>
        <w:jc w:val="center"/>
        <w:rPr>
          <w:rFonts w:ascii="Calibri" w:hAnsi="Calibri"/>
        </w:rPr>
      </w:pPr>
    </w:p>
    <w:p w:rsidR="002B3E4E" w:rsidRPr="00102F10" w:rsidRDefault="002B3E4E">
      <w:pPr>
        <w:tabs>
          <w:tab w:val="left" w:pos="1440"/>
          <w:tab w:val="left" w:pos="3060"/>
        </w:tabs>
        <w:jc w:val="center"/>
        <w:rPr>
          <w:rFonts w:ascii="Calibri" w:hAnsi="Calibri"/>
        </w:rPr>
      </w:pPr>
    </w:p>
    <w:p w:rsidR="002B3E4E" w:rsidRPr="00102F10" w:rsidRDefault="002B3E4E">
      <w:pPr>
        <w:tabs>
          <w:tab w:val="left" w:pos="1440"/>
          <w:tab w:val="left" w:pos="3060"/>
        </w:tabs>
        <w:jc w:val="center"/>
        <w:rPr>
          <w:rFonts w:ascii="Calibri" w:hAnsi="Calibri"/>
        </w:rPr>
      </w:pPr>
    </w:p>
    <w:p w:rsidR="002B3E4E" w:rsidRPr="00102F10" w:rsidRDefault="002B3E4E">
      <w:pPr>
        <w:tabs>
          <w:tab w:val="left" w:pos="1440"/>
          <w:tab w:val="left" w:pos="3060"/>
        </w:tabs>
        <w:jc w:val="center"/>
        <w:rPr>
          <w:rFonts w:ascii="Calibri" w:hAnsi="Calibri"/>
        </w:rPr>
      </w:pPr>
    </w:p>
    <w:p w:rsidR="002B3E4E" w:rsidRPr="00102F10" w:rsidRDefault="002B3E4E">
      <w:pPr>
        <w:tabs>
          <w:tab w:val="left" w:pos="1440"/>
          <w:tab w:val="left" w:pos="3060"/>
        </w:tabs>
        <w:jc w:val="center"/>
        <w:rPr>
          <w:rFonts w:ascii="Calibri" w:hAnsi="Calibri"/>
        </w:rPr>
      </w:pPr>
    </w:p>
    <w:p w:rsidR="002B3E4E" w:rsidRPr="00102F10" w:rsidRDefault="002B3E4E">
      <w:pPr>
        <w:tabs>
          <w:tab w:val="left" w:pos="1440"/>
          <w:tab w:val="left" w:pos="3060"/>
        </w:tabs>
        <w:jc w:val="center"/>
        <w:rPr>
          <w:rFonts w:ascii="Calibri" w:hAnsi="Calibri"/>
        </w:rPr>
      </w:pPr>
    </w:p>
    <w:p w:rsidR="002B3E4E" w:rsidRPr="00102F10" w:rsidRDefault="002B3E4E">
      <w:pPr>
        <w:tabs>
          <w:tab w:val="left" w:pos="1440"/>
          <w:tab w:val="left" w:pos="3060"/>
        </w:tabs>
        <w:jc w:val="center"/>
        <w:rPr>
          <w:rFonts w:ascii="Calibri" w:hAnsi="Calibri"/>
        </w:rPr>
      </w:pPr>
    </w:p>
    <w:p w:rsidR="002B3E4E" w:rsidRPr="00102F10" w:rsidRDefault="002B3E4E">
      <w:pPr>
        <w:tabs>
          <w:tab w:val="left" w:pos="1440"/>
          <w:tab w:val="left" w:pos="3060"/>
        </w:tabs>
        <w:jc w:val="center"/>
        <w:rPr>
          <w:rFonts w:ascii="Calibri" w:hAnsi="Calibri"/>
        </w:rPr>
      </w:pPr>
    </w:p>
    <w:p w:rsidR="002B3E4E" w:rsidRPr="00102F10" w:rsidRDefault="002B3E4E">
      <w:pPr>
        <w:tabs>
          <w:tab w:val="left" w:pos="1440"/>
          <w:tab w:val="left" w:pos="3060"/>
        </w:tabs>
        <w:jc w:val="center"/>
        <w:rPr>
          <w:rFonts w:ascii="Calibri" w:hAnsi="Calibri"/>
        </w:rPr>
      </w:pPr>
    </w:p>
    <w:p w:rsidR="002B3E4E" w:rsidRPr="00102F10" w:rsidRDefault="002B3E4E">
      <w:pPr>
        <w:tabs>
          <w:tab w:val="left" w:pos="1440"/>
          <w:tab w:val="left" w:pos="3060"/>
        </w:tabs>
        <w:jc w:val="center"/>
        <w:rPr>
          <w:rFonts w:ascii="Calibri" w:hAnsi="Calibri"/>
        </w:rPr>
      </w:pPr>
    </w:p>
    <w:p w:rsidR="002B3E4E" w:rsidRPr="00102F10" w:rsidRDefault="002B3E4E">
      <w:pPr>
        <w:tabs>
          <w:tab w:val="left" w:pos="1440"/>
          <w:tab w:val="left" w:pos="3060"/>
        </w:tabs>
        <w:jc w:val="center"/>
        <w:rPr>
          <w:rFonts w:ascii="Calibri" w:hAnsi="Calibri"/>
        </w:rPr>
      </w:pPr>
    </w:p>
    <w:p w:rsidR="002B3E4E" w:rsidRPr="00102F10" w:rsidRDefault="002B3E4E">
      <w:pPr>
        <w:tabs>
          <w:tab w:val="left" w:pos="1440"/>
          <w:tab w:val="left" w:pos="3060"/>
        </w:tabs>
        <w:jc w:val="center"/>
        <w:rPr>
          <w:rFonts w:ascii="Calibri" w:hAnsi="Calibri"/>
        </w:rPr>
      </w:pPr>
    </w:p>
    <w:p w:rsidR="002B3E4E" w:rsidRPr="00102F10" w:rsidRDefault="002B3E4E">
      <w:pPr>
        <w:tabs>
          <w:tab w:val="left" w:pos="1440"/>
          <w:tab w:val="left" w:pos="3060"/>
        </w:tabs>
        <w:jc w:val="center"/>
        <w:rPr>
          <w:rFonts w:ascii="Calibri" w:hAnsi="Calibri"/>
        </w:rPr>
      </w:pPr>
    </w:p>
    <w:p w:rsidR="002B3E4E" w:rsidRPr="00102F10" w:rsidRDefault="002B3E4E">
      <w:pPr>
        <w:pStyle w:val="BodyText"/>
        <w:pBdr>
          <w:top w:val="single" w:sz="4" w:space="1" w:color="auto"/>
          <w:left w:val="single" w:sz="4" w:space="4" w:color="auto"/>
          <w:bottom w:val="single" w:sz="4" w:space="1" w:color="auto"/>
          <w:right w:val="single" w:sz="4" w:space="4" w:color="auto"/>
        </w:pBdr>
        <w:tabs>
          <w:tab w:val="left" w:pos="1440"/>
        </w:tabs>
        <w:jc w:val="both"/>
        <w:rPr>
          <w:rFonts w:ascii="Calibri" w:hAnsi="Calibri"/>
          <w:color w:val="808080"/>
        </w:rPr>
      </w:pPr>
      <w:r w:rsidRPr="00102F10">
        <w:rPr>
          <w:rFonts w:ascii="Calibri" w:hAnsi="Calibri"/>
        </w:rPr>
        <w:t xml:space="preserve">This document was prepared by the project team </w:t>
      </w:r>
      <w:r w:rsidR="00225BDE" w:rsidRPr="00102F10">
        <w:rPr>
          <w:rFonts w:ascii="Calibri" w:hAnsi="Calibri"/>
        </w:rPr>
        <w:t>comprised of</w:t>
      </w:r>
      <w:r w:rsidRPr="00102F10">
        <w:rPr>
          <w:rFonts w:ascii="Calibri" w:hAnsi="Calibri"/>
        </w:rPr>
        <w:t>:</w:t>
      </w:r>
      <w:r w:rsidR="00383091">
        <w:rPr>
          <w:rFonts w:ascii="Calibri" w:hAnsi="Calibri"/>
        </w:rPr>
        <w:t xml:space="preserve"> David Bloomgarden (MIF/ABG</w:t>
      </w:r>
      <w:r w:rsidR="00F064E4" w:rsidRPr="00102F10">
        <w:rPr>
          <w:rFonts w:ascii="Calibri" w:hAnsi="Calibri"/>
        </w:rPr>
        <w:t xml:space="preserve">); </w:t>
      </w:r>
      <w:r w:rsidR="00CA2F5D">
        <w:rPr>
          <w:rFonts w:ascii="Calibri" w:hAnsi="Calibri"/>
        </w:rPr>
        <w:t xml:space="preserve">Nathaniel Jackson (OMJ/OMJ); </w:t>
      </w:r>
      <w:r w:rsidR="00D602AB">
        <w:rPr>
          <w:rFonts w:ascii="Calibri" w:hAnsi="Calibri"/>
        </w:rPr>
        <w:t>Jorge Godoy</w:t>
      </w:r>
      <w:r w:rsidR="00F064E4" w:rsidRPr="00102F10">
        <w:rPr>
          <w:rFonts w:ascii="Calibri" w:hAnsi="Calibri"/>
        </w:rPr>
        <w:t xml:space="preserve"> (OMJ/OMJ); </w:t>
      </w:r>
      <w:r w:rsidR="00383091">
        <w:rPr>
          <w:rFonts w:ascii="Calibri" w:hAnsi="Calibri"/>
        </w:rPr>
        <w:t>Dora Moscoso (MIF/DEU</w:t>
      </w:r>
      <w:r w:rsidR="00F064E4" w:rsidRPr="00102F10">
        <w:rPr>
          <w:rFonts w:ascii="Calibri" w:hAnsi="Calibri"/>
        </w:rPr>
        <w:t>); Sergio Juarez (OMJ/OMJ)</w:t>
      </w:r>
      <w:r w:rsidR="00675A09">
        <w:rPr>
          <w:rFonts w:ascii="Calibri" w:hAnsi="Calibri"/>
        </w:rPr>
        <w:t>;</w:t>
      </w:r>
      <w:r w:rsidR="001B1688">
        <w:rPr>
          <w:rFonts w:ascii="Calibri" w:hAnsi="Calibri"/>
        </w:rPr>
        <w:t xml:space="preserve"> Alberto Bucardo (MIF/COF);</w:t>
      </w:r>
      <w:r w:rsidR="00D6586D">
        <w:rPr>
          <w:rFonts w:ascii="Calibri" w:hAnsi="Calibri"/>
        </w:rPr>
        <w:t xml:space="preserve"> Isabel Auge (MIF/ABG</w:t>
      </w:r>
      <w:r w:rsidR="00D6586D" w:rsidRPr="00102F10">
        <w:rPr>
          <w:rFonts w:ascii="Calibri" w:hAnsi="Calibri"/>
        </w:rPr>
        <w:t>)</w:t>
      </w:r>
      <w:r w:rsidR="00D6586D">
        <w:rPr>
          <w:rFonts w:ascii="Calibri" w:hAnsi="Calibri"/>
        </w:rPr>
        <w:t>;</w:t>
      </w:r>
      <w:r w:rsidR="00675A09">
        <w:rPr>
          <w:rFonts w:ascii="Calibri" w:hAnsi="Calibri"/>
        </w:rPr>
        <w:t xml:space="preserve"> Ignacio Fernandez (MIF/ABG</w:t>
      </w:r>
      <w:r w:rsidR="00675A09" w:rsidRPr="00102F10">
        <w:rPr>
          <w:rFonts w:ascii="Calibri" w:hAnsi="Calibri"/>
        </w:rPr>
        <w:t>)</w:t>
      </w:r>
    </w:p>
    <w:p w:rsidR="002B3E4E" w:rsidRPr="00102F10" w:rsidRDefault="00035DA0">
      <w:pPr>
        <w:tabs>
          <w:tab w:val="left" w:pos="1440"/>
          <w:tab w:val="left" w:pos="3060"/>
        </w:tabs>
        <w:outlineLvl w:val="0"/>
        <w:rPr>
          <w:rFonts w:ascii="Calibri" w:hAnsi="Calibri"/>
        </w:rPr>
      </w:pPr>
      <w:r w:rsidRPr="00035DA0">
        <w:rPr>
          <w:rFonts w:ascii="Calibri" w:hAnsi="Calibri"/>
          <w:noProof/>
          <w:snapToGrid/>
          <w:lang w:eastAsia="en-US"/>
        </w:rPr>
        <mc:AlternateContent>
          <mc:Choice Requires="wps">
            <w:drawing>
              <wp:anchor distT="0" distB="0" distL="114300" distR="114300" simplePos="0" relativeHeight="251684864" behindDoc="0" locked="0" layoutInCell="1" allowOverlap="1" wp14:anchorId="1500AE56" wp14:editId="562CE119">
                <wp:simplePos x="0" y="0"/>
                <wp:positionH relativeFrom="column">
                  <wp:posOffset>-71252</wp:posOffset>
                </wp:positionH>
                <wp:positionV relativeFrom="paragraph">
                  <wp:posOffset>100594</wp:posOffset>
                </wp:positionV>
                <wp:extent cx="6068291" cy="315595"/>
                <wp:effectExtent l="0" t="0" r="27940" b="27305"/>
                <wp:wrapNone/>
                <wp:docPr id="1" name="Text Box 1"/>
                <wp:cNvGraphicFramePr/>
                <a:graphic xmlns:a="http://schemas.openxmlformats.org/drawingml/2006/main">
                  <a:graphicData uri="http://schemas.microsoft.com/office/word/2010/wordprocessingShape">
                    <wps:wsp>
                      <wps:cNvSpPr txBox="1"/>
                      <wps:spPr>
                        <a:xfrm>
                          <a:off x="0" y="0"/>
                          <a:ext cx="6068291" cy="3155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3E4F" w:rsidRPr="00035DA0" w:rsidRDefault="00643E4F" w:rsidP="00035DA0">
                            <w:pPr>
                              <w:rPr>
                                <w:rFonts w:asciiTheme="minorHAnsi" w:hAnsiTheme="minorHAnsi"/>
                              </w:rPr>
                            </w:pPr>
                            <w:r w:rsidRPr="00035DA0">
                              <w:rPr>
                                <w:rFonts w:asciiTheme="minorHAnsi" w:hAnsiTheme="minorHAnsi"/>
                              </w:rPr>
                              <w:t>According to the Information Disclosure Policy this document is subject to public disclosure.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6pt;margin-top:7.9pt;width:477.8pt;height:24.85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" fillcolor="white [3201]" strokeweight=".5pt">
                <v:textbox>
                  <w:txbxContent>
                    <w:p w:rsidR="00643E4F" w:rsidRPr="00035DA0" w:rsidRDefault="00643E4F" w:rsidP="00035DA0">
                      <w:pPr>
                        <w:rPr>
                          <w:rFonts w:asciiTheme="minorHAnsi" w:hAnsiTheme="minorHAnsi"/>
                        </w:rPr>
                      </w:pPr>
                      <w:r w:rsidRPr="00035DA0">
                        <w:rPr>
                          <w:rFonts w:asciiTheme="minorHAnsi" w:hAnsiTheme="minorHAnsi"/>
                        </w:rPr>
                        <w:t>According to the Information Disclosure Policy this document is subject to public disclosure.</w:t>
                      </w:r>
                    </w:p>
                  </w:txbxContent>
                </v:textbox>
              </v:shape>
            </w:pict>
          </mc:Fallback>
        </mc:AlternateContent>
      </w:r>
    </w:p>
    <w:p w:rsidR="002B3E4E" w:rsidRPr="00102F10" w:rsidRDefault="002B3E4E">
      <w:pPr>
        <w:tabs>
          <w:tab w:val="left" w:pos="1440"/>
          <w:tab w:val="left" w:pos="3060"/>
        </w:tabs>
        <w:outlineLvl w:val="0"/>
        <w:rPr>
          <w:rFonts w:ascii="Calibri" w:hAnsi="Calibri"/>
        </w:rPr>
      </w:pPr>
    </w:p>
    <w:p w:rsidR="002B3E4E" w:rsidRPr="00102F10" w:rsidRDefault="002B3E4E">
      <w:pPr>
        <w:tabs>
          <w:tab w:val="left" w:pos="1440"/>
          <w:tab w:val="left" w:pos="3060"/>
        </w:tabs>
        <w:outlineLvl w:val="0"/>
        <w:rPr>
          <w:rFonts w:ascii="Calibri" w:hAnsi="Calibri"/>
        </w:rPr>
      </w:pPr>
    </w:p>
    <w:p w:rsidR="002B3E4E" w:rsidRPr="00102F10" w:rsidRDefault="002B3E4E">
      <w:pPr>
        <w:tabs>
          <w:tab w:val="left" w:pos="1440"/>
          <w:tab w:val="left" w:pos="3060"/>
        </w:tabs>
        <w:outlineLvl w:val="0"/>
        <w:rPr>
          <w:rFonts w:ascii="Calibri" w:hAnsi="Calibri"/>
        </w:rPr>
      </w:pPr>
    </w:p>
    <w:p w:rsidR="002B3E4E" w:rsidRPr="00102F10" w:rsidRDefault="002B3E4E">
      <w:pPr>
        <w:tabs>
          <w:tab w:val="left" w:pos="1440"/>
          <w:tab w:val="left" w:pos="3060"/>
        </w:tabs>
        <w:outlineLvl w:val="0"/>
        <w:rPr>
          <w:rFonts w:ascii="Calibri" w:hAnsi="Calibri"/>
        </w:rPr>
      </w:pPr>
    </w:p>
    <w:p w:rsidR="002B3E4E" w:rsidRPr="00102F10" w:rsidRDefault="00D26FF0" w:rsidP="00604943">
      <w:pPr>
        <w:pStyle w:val="Newpage"/>
        <w:ind w:firstLine="0"/>
        <w:rPr>
          <w:rFonts w:ascii="Calibri" w:hAnsi="Calibri"/>
          <w:lang w:val="en-US"/>
        </w:rPr>
      </w:pPr>
      <w:r w:rsidRPr="00102F10">
        <w:rPr>
          <w:rFonts w:ascii="Calibri" w:hAnsi="Calibri"/>
          <w:lang w:val="en-US"/>
        </w:rPr>
        <w:t xml:space="preserve">Table of </w:t>
      </w:r>
      <w:r w:rsidR="002B3E4E" w:rsidRPr="00102F10">
        <w:rPr>
          <w:rFonts w:ascii="Calibri" w:hAnsi="Calibri"/>
          <w:lang w:val="en-US"/>
        </w:rPr>
        <w:t>Contents</w:t>
      </w:r>
    </w:p>
    <w:p w:rsidR="008F49A5" w:rsidRPr="00102F10" w:rsidRDefault="008F49A5" w:rsidP="00364C07">
      <w:pPr>
        <w:pStyle w:val="Newpage"/>
        <w:jc w:val="left"/>
        <w:rPr>
          <w:rFonts w:ascii="Calibri" w:hAnsi="Calibri"/>
          <w:lang w:val="en-US"/>
        </w:rPr>
      </w:pPr>
    </w:p>
    <w:p w:rsidR="001E4401" w:rsidRDefault="001E4401" w:rsidP="001E4401">
      <w:pPr>
        <w:pStyle w:val="Newpage"/>
        <w:jc w:val="left"/>
        <w:rPr>
          <w:rFonts w:ascii="Calibri" w:hAnsi="Calibri"/>
          <w:lang w:val="en-US"/>
        </w:rPr>
      </w:pPr>
      <w:r w:rsidRPr="00102F10">
        <w:rPr>
          <w:rFonts w:ascii="Calibri" w:hAnsi="Calibri"/>
          <w:lang w:val="en-US"/>
        </w:rPr>
        <w:t>Project Summary</w:t>
      </w:r>
    </w:p>
    <w:p w:rsidR="008E08B5" w:rsidRPr="00102F10" w:rsidRDefault="008E08B5" w:rsidP="001E4401">
      <w:pPr>
        <w:pStyle w:val="Newpage"/>
        <w:jc w:val="left"/>
        <w:rPr>
          <w:rFonts w:ascii="Calibri" w:hAnsi="Calibri"/>
          <w:lang w:val="en-US"/>
        </w:rPr>
      </w:pPr>
    </w:p>
    <w:p w:rsidR="008E08B5" w:rsidRDefault="008E08B5" w:rsidP="008E08B5">
      <w:pPr>
        <w:pStyle w:val="TOC3"/>
        <w:tabs>
          <w:tab w:val="clear" w:pos="1728"/>
          <w:tab w:val="left" w:pos="900"/>
          <w:tab w:val="left" w:pos="1170"/>
          <w:tab w:val="right" w:leader="dot" w:pos="8730"/>
        </w:tabs>
        <w:ind w:left="1260" w:hanging="990"/>
        <w:rPr>
          <w:rFonts w:ascii="Calibri" w:hAnsi="Calibri"/>
          <w:lang w:val="en-US"/>
        </w:rPr>
      </w:pPr>
      <w:r w:rsidRPr="008E08B5">
        <w:rPr>
          <w:rFonts w:ascii="Calibri" w:hAnsi="Calibri"/>
          <w:lang w:val="en-US"/>
        </w:rPr>
        <w:t>1.</w:t>
      </w:r>
      <w:r w:rsidRPr="008E08B5">
        <w:rPr>
          <w:rFonts w:ascii="Calibri" w:hAnsi="Calibri"/>
          <w:lang w:val="en-US"/>
        </w:rPr>
        <w:tab/>
        <w:t>BACKGROUND AND JUSTIFICATION</w:t>
      </w:r>
      <w:r w:rsidRPr="008E08B5">
        <w:rPr>
          <w:rFonts w:ascii="Calibri" w:hAnsi="Calibri"/>
          <w:lang w:val="en-US"/>
        </w:rPr>
        <w:tab/>
        <w:t>3</w:t>
      </w:r>
    </w:p>
    <w:p w:rsidR="008E08B5" w:rsidRPr="008E08B5" w:rsidRDefault="008E08B5" w:rsidP="008E08B5"/>
    <w:p w:rsidR="008E08B5" w:rsidRDefault="008E08B5" w:rsidP="008E08B5">
      <w:pPr>
        <w:pStyle w:val="TOC3"/>
        <w:tabs>
          <w:tab w:val="clear" w:pos="1728"/>
          <w:tab w:val="left" w:pos="900"/>
          <w:tab w:val="left" w:pos="1170"/>
          <w:tab w:val="right" w:leader="dot" w:pos="8730"/>
        </w:tabs>
        <w:ind w:left="1260" w:hanging="990"/>
        <w:rPr>
          <w:rFonts w:ascii="Calibri" w:hAnsi="Calibri"/>
          <w:lang w:val="en-US"/>
        </w:rPr>
      </w:pPr>
      <w:r w:rsidRPr="008E08B5">
        <w:rPr>
          <w:rFonts w:ascii="Calibri" w:hAnsi="Calibri"/>
          <w:lang w:val="en-US"/>
        </w:rPr>
        <w:t>2.</w:t>
      </w:r>
      <w:r w:rsidRPr="008E08B5">
        <w:rPr>
          <w:rFonts w:ascii="Calibri" w:hAnsi="Calibri"/>
          <w:lang w:val="en-US"/>
        </w:rPr>
        <w:tab/>
        <w:t>PROJECT DESCRIPTION</w:t>
      </w:r>
      <w:r w:rsidRPr="008E08B5">
        <w:rPr>
          <w:rFonts w:ascii="Calibri" w:hAnsi="Calibri"/>
          <w:lang w:val="en-US"/>
        </w:rPr>
        <w:tab/>
        <w:t>6</w:t>
      </w:r>
    </w:p>
    <w:p w:rsidR="008E08B5" w:rsidRPr="008E08B5" w:rsidRDefault="008E08B5" w:rsidP="008E08B5"/>
    <w:p w:rsidR="008E08B5" w:rsidRDefault="008E08B5" w:rsidP="008E08B5">
      <w:pPr>
        <w:pStyle w:val="TOC3"/>
        <w:tabs>
          <w:tab w:val="clear" w:pos="1728"/>
          <w:tab w:val="left" w:pos="900"/>
          <w:tab w:val="left" w:pos="1170"/>
          <w:tab w:val="right" w:leader="dot" w:pos="8730"/>
        </w:tabs>
        <w:ind w:left="1260" w:hanging="990"/>
        <w:rPr>
          <w:rFonts w:ascii="Calibri" w:hAnsi="Calibri"/>
          <w:lang w:val="en-US"/>
        </w:rPr>
      </w:pPr>
      <w:r w:rsidRPr="008E08B5">
        <w:rPr>
          <w:rFonts w:ascii="Calibri" w:hAnsi="Calibri"/>
          <w:lang w:val="en-US"/>
        </w:rPr>
        <w:t>3.</w:t>
      </w:r>
      <w:r w:rsidRPr="008E08B5">
        <w:rPr>
          <w:rFonts w:ascii="Calibri" w:hAnsi="Calibri"/>
          <w:lang w:val="en-US"/>
        </w:rPr>
        <w:tab/>
        <w:t>MONITORING AND EVALUATION STRATEGY</w:t>
      </w:r>
      <w:r w:rsidRPr="008E08B5">
        <w:rPr>
          <w:rFonts w:ascii="Calibri" w:hAnsi="Calibri"/>
          <w:lang w:val="en-US"/>
        </w:rPr>
        <w:tab/>
        <w:t>12</w:t>
      </w:r>
    </w:p>
    <w:p w:rsidR="008E08B5" w:rsidRPr="008E08B5" w:rsidRDefault="008E08B5" w:rsidP="008E08B5"/>
    <w:p w:rsidR="008E08B5" w:rsidRDefault="008E08B5" w:rsidP="008E08B5">
      <w:pPr>
        <w:pStyle w:val="TOC3"/>
        <w:tabs>
          <w:tab w:val="clear" w:pos="1728"/>
          <w:tab w:val="left" w:pos="900"/>
          <w:tab w:val="left" w:pos="1170"/>
          <w:tab w:val="right" w:leader="dot" w:pos="8730"/>
        </w:tabs>
        <w:ind w:left="1260" w:hanging="990"/>
        <w:rPr>
          <w:rFonts w:ascii="Calibri" w:hAnsi="Calibri"/>
          <w:lang w:val="en-US"/>
        </w:rPr>
      </w:pPr>
      <w:r w:rsidRPr="008E08B5">
        <w:rPr>
          <w:rFonts w:ascii="Calibri" w:hAnsi="Calibri"/>
          <w:lang w:val="en-US"/>
        </w:rPr>
        <w:t>4.</w:t>
      </w:r>
      <w:r w:rsidRPr="008E08B5">
        <w:rPr>
          <w:rFonts w:ascii="Calibri" w:hAnsi="Calibri"/>
          <w:lang w:val="en-US"/>
        </w:rPr>
        <w:tab/>
        <w:t>COST AND FINANCING</w:t>
      </w:r>
      <w:r w:rsidRPr="008E08B5">
        <w:rPr>
          <w:rFonts w:ascii="Calibri" w:hAnsi="Calibri"/>
          <w:lang w:val="en-US"/>
        </w:rPr>
        <w:tab/>
        <w:t>13</w:t>
      </w:r>
    </w:p>
    <w:p w:rsidR="008E08B5" w:rsidRPr="008E08B5" w:rsidRDefault="008E08B5" w:rsidP="008E08B5"/>
    <w:p w:rsidR="008E08B5" w:rsidRDefault="008E08B5" w:rsidP="008E08B5">
      <w:pPr>
        <w:pStyle w:val="TOC3"/>
        <w:tabs>
          <w:tab w:val="clear" w:pos="1728"/>
          <w:tab w:val="left" w:pos="900"/>
          <w:tab w:val="left" w:pos="1170"/>
          <w:tab w:val="right" w:leader="dot" w:pos="8730"/>
        </w:tabs>
        <w:ind w:left="1260" w:hanging="990"/>
        <w:rPr>
          <w:rFonts w:ascii="Calibri" w:hAnsi="Calibri"/>
          <w:lang w:val="en-US"/>
        </w:rPr>
      </w:pPr>
      <w:r w:rsidRPr="008E08B5">
        <w:rPr>
          <w:rFonts w:ascii="Calibri" w:hAnsi="Calibri"/>
          <w:lang w:val="en-US"/>
        </w:rPr>
        <w:t>5.</w:t>
      </w:r>
      <w:r w:rsidRPr="008E08B5">
        <w:rPr>
          <w:rFonts w:ascii="Calibri" w:hAnsi="Calibri"/>
          <w:lang w:val="en-US"/>
        </w:rPr>
        <w:tab/>
        <w:t>EXECUTING AGENCY</w:t>
      </w:r>
      <w:r w:rsidRPr="008E08B5">
        <w:rPr>
          <w:rFonts w:ascii="Calibri" w:hAnsi="Calibri"/>
          <w:lang w:val="en-US"/>
        </w:rPr>
        <w:tab/>
        <w:t>13</w:t>
      </w:r>
    </w:p>
    <w:p w:rsidR="008E08B5" w:rsidRPr="008E08B5" w:rsidRDefault="008E08B5" w:rsidP="008E08B5"/>
    <w:p w:rsidR="008E08B5" w:rsidRDefault="008E08B5" w:rsidP="008E08B5">
      <w:pPr>
        <w:pStyle w:val="TOC3"/>
        <w:tabs>
          <w:tab w:val="clear" w:pos="1728"/>
          <w:tab w:val="left" w:pos="900"/>
          <w:tab w:val="left" w:pos="1170"/>
          <w:tab w:val="right" w:leader="dot" w:pos="8730"/>
        </w:tabs>
        <w:ind w:left="1260" w:hanging="990"/>
        <w:rPr>
          <w:rFonts w:ascii="Calibri" w:hAnsi="Calibri"/>
          <w:lang w:val="en-US"/>
        </w:rPr>
      </w:pPr>
      <w:r w:rsidRPr="008E08B5">
        <w:rPr>
          <w:rFonts w:ascii="Calibri" w:hAnsi="Calibri"/>
          <w:lang w:val="en-US"/>
        </w:rPr>
        <w:t>6.</w:t>
      </w:r>
      <w:r w:rsidRPr="008E08B5">
        <w:rPr>
          <w:rFonts w:ascii="Calibri" w:hAnsi="Calibri"/>
          <w:lang w:val="en-US"/>
        </w:rPr>
        <w:tab/>
        <w:t>PROJECT RISKS</w:t>
      </w:r>
      <w:r w:rsidRPr="008E08B5">
        <w:rPr>
          <w:rFonts w:ascii="Calibri" w:hAnsi="Calibri"/>
          <w:lang w:val="en-US"/>
        </w:rPr>
        <w:tab/>
        <w:t>14</w:t>
      </w:r>
    </w:p>
    <w:p w:rsidR="008E08B5" w:rsidRPr="008E08B5" w:rsidRDefault="008E08B5" w:rsidP="008E08B5"/>
    <w:p w:rsidR="008E08B5" w:rsidRDefault="008E08B5" w:rsidP="008E08B5">
      <w:pPr>
        <w:pStyle w:val="TOC3"/>
        <w:tabs>
          <w:tab w:val="clear" w:pos="1728"/>
          <w:tab w:val="left" w:pos="900"/>
          <w:tab w:val="left" w:pos="1170"/>
          <w:tab w:val="right" w:leader="dot" w:pos="8730"/>
        </w:tabs>
        <w:ind w:left="1260" w:hanging="990"/>
        <w:rPr>
          <w:rFonts w:ascii="Calibri" w:hAnsi="Calibri"/>
          <w:lang w:val="en-US"/>
        </w:rPr>
      </w:pPr>
      <w:r w:rsidRPr="008E08B5">
        <w:rPr>
          <w:rFonts w:ascii="Calibri" w:hAnsi="Calibri"/>
          <w:lang w:val="en-US"/>
        </w:rPr>
        <w:t>7.</w:t>
      </w:r>
      <w:r w:rsidRPr="008E08B5">
        <w:rPr>
          <w:rFonts w:ascii="Calibri" w:hAnsi="Calibri"/>
          <w:lang w:val="en-US"/>
        </w:rPr>
        <w:tab/>
        <w:t>ENVIRONMENTAL AND SOCIAL EFFECTS</w:t>
      </w:r>
      <w:r w:rsidRPr="008E08B5">
        <w:rPr>
          <w:rFonts w:ascii="Calibri" w:hAnsi="Calibri"/>
          <w:lang w:val="en-US"/>
        </w:rPr>
        <w:tab/>
        <w:t>15</w:t>
      </w:r>
    </w:p>
    <w:p w:rsidR="008E08B5" w:rsidRPr="008E08B5" w:rsidRDefault="008E08B5" w:rsidP="008E08B5"/>
    <w:p w:rsidR="008E08B5" w:rsidRDefault="008E08B5" w:rsidP="008E08B5">
      <w:pPr>
        <w:pStyle w:val="TOC3"/>
        <w:tabs>
          <w:tab w:val="clear" w:pos="1728"/>
          <w:tab w:val="left" w:pos="900"/>
          <w:tab w:val="left" w:pos="1170"/>
          <w:tab w:val="right" w:leader="dot" w:pos="8730"/>
        </w:tabs>
        <w:ind w:left="1260" w:hanging="990"/>
        <w:rPr>
          <w:rFonts w:ascii="Calibri" w:hAnsi="Calibri"/>
          <w:lang w:val="en-US"/>
        </w:rPr>
      </w:pPr>
      <w:r w:rsidRPr="008E08B5">
        <w:rPr>
          <w:rFonts w:ascii="Calibri" w:hAnsi="Calibri"/>
          <w:lang w:val="en-US"/>
        </w:rPr>
        <w:t>8.</w:t>
      </w:r>
      <w:r w:rsidRPr="008E08B5">
        <w:rPr>
          <w:rFonts w:ascii="Calibri" w:hAnsi="Calibri"/>
          <w:lang w:val="en-US"/>
        </w:rPr>
        <w:tab/>
        <w:t>COMPLIANCE WITH MILESTONES AND SPECIAL FIDUCIARY ARRANGEMENTS</w:t>
      </w:r>
      <w:r w:rsidRPr="008E08B5">
        <w:rPr>
          <w:rFonts w:ascii="Calibri" w:hAnsi="Calibri"/>
          <w:lang w:val="en-US"/>
        </w:rPr>
        <w:tab/>
        <w:t>15</w:t>
      </w:r>
    </w:p>
    <w:p w:rsidR="008E08B5" w:rsidRPr="008E08B5" w:rsidRDefault="008E08B5" w:rsidP="008E08B5"/>
    <w:p w:rsidR="008E08B5" w:rsidRDefault="008E08B5" w:rsidP="008E08B5">
      <w:pPr>
        <w:pStyle w:val="TOC3"/>
        <w:tabs>
          <w:tab w:val="clear" w:pos="1728"/>
          <w:tab w:val="left" w:pos="900"/>
          <w:tab w:val="left" w:pos="1170"/>
          <w:tab w:val="right" w:leader="dot" w:pos="8730"/>
        </w:tabs>
        <w:ind w:left="1260" w:hanging="990"/>
        <w:rPr>
          <w:rFonts w:ascii="Calibri" w:hAnsi="Calibri"/>
          <w:lang w:val="en-US"/>
        </w:rPr>
      </w:pPr>
      <w:r w:rsidRPr="008E08B5">
        <w:rPr>
          <w:rFonts w:ascii="Calibri" w:hAnsi="Calibri"/>
          <w:lang w:val="en-US"/>
        </w:rPr>
        <w:t>9.</w:t>
      </w:r>
      <w:r w:rsidRPr="008E08B5">
        <w:rPr>
          <w:rFonts w:ascii="Calibri" w:hAnsi="Calibri"/>
          <w:lang w:val="en-US"/>
        </w:rPr>
        <w:tab/>
        <w:t>INFORMATION DISCLOSURE AND INTELLECTUAL PROPERTY</w:t>
      </w:r>
      <w:r w:rsidRPr="008E08B5">
        <w:rPr>
          <w:rFonts w:ascii="Calibri" w:hAnsi="Calibri"/>
          <w:lang w:val="en-US"/>
        </w:rPr>
        <w:tab/>
        <w:t>16</w:t>
      </w:r>
    </w:p>
    <w:p w:rsidR="008E08B5" w:rsidRPr="008E08B5" w:rsidRDefault="008E08B5" w:rsidP="008E08B5"/>
    <w:p w:rsidR="008E08B5" w:rsidRDefault="008E08B5" w:rsidP="008E08B5">
      <w:pPr>
        <w:pStyle w:val="TOC3"/>
        <w:tabs>
          <w:tab w:val="clear" w:pos="1728"/>
          <w:tab w:val="left" w:pos="900"/>
          <w:tab w:val="left" w:pos="1170"/>
          <w:tab w:val="right" w:leader="dot" w:pos="8730"/>
        </w:tabs>
        <w:ind w:left="1260" w:hanging="990"/>
        <w:rPr>
          <w:rFonts w:ascii="Calibri" w:hAnsi="Calibri"/>
          <w:lang w:val="en-US"/>
        </w:rPr>
      </w:pPr>
      <w:r w:rsidRPr="008E08B5">
        <w:rPr>
          <w:rFonts w:ascii="Calibri" w:hAnsi="Calibri"/>
          <w:lang w:val="en-US"/>
        </w:rPr>
        <w:t xml:space="preserve">10. </w:t>
      </w:r>
      <w:r>
        <w:rPr>
          <w:rFonts w:ascii="Calibri" w:hAnsi="Calibri"/>
          <w:lang w:val="en-US"/>
        </w:rPr>
        <w:tab/>
      </w:r>
      <w:r w:rsidRPr="008E08B5">
        <w:rPr>
          <w:rFonts w:ascii="Calibri" w:hAnsi="Calibri"/>
          <w:lang w:val="en-US"/>
        </w:rPr>
        <w:t>RECOMMENDATION</w:t>
      </w:r>
      <w:r w:rsidRPr="008E08B5">
        <w:rPr>
          <w:rFonts w:ascii="Calibri" w:hAnsi="Calibri"/>
          <w:lang w:val="en-US"/>
        </w:rPr>
        <w:tab/>
        <w:t>16</w:t>
      </w:r>
    </w:p>
    <w:p w:rsidR="008E08B5" w:rsidRPr="008E08B5" w:rsidRDefault="008E08B5" w:rsidP="008E08B5"/>
    <w:p w:rsidR="008E08B5" w:rsidRPr="008E08B5" w:rsidRDefault="008E08B5" w:rsidP="008E08B5">
      <w:pPr>
        <w:pStyle w:val="TOC3"/>
        <w:tabs>
          <w:tab w:val="clear" w:pos="1728"/>
          <w:tab w:val="left" w:pos="900"/>
          <w:tab w:val="left" w:pos="1170"/>
          <w:tab w:val="right" w:leader="dot" w:pos="8730"/>
        </w:tabs>
        <w:ind w:left="1260" w:hanging="990"/>
        <w:rPr>
          <w:rFonts w:ascii="Calibri" w:hAnsi="Calibri"/>
          <w:lang w:val="en-US"/>
        </w:rPr>
      </w:pPr>
      <w:r w:rsidRPr="008E08B5">
        <w:rPr>
          <w:rFonts w:ascii="Calibri" w:hAnsi="Calibri"/>
          <w:lang w:val="en-US"/>
        </w:rPr>
        <w:t>11.</w:t>
      </w:r>
      <w:r>
        <w:rPr>
          <w:rFonts w:ascii="Calibri" w:hAnsi="Calibri"/>
          <w:lang w:val="en-US"/>
        </w:rPr>
        <w:tab/>
      </w:r>
      <w:r w:rsidRPr="008E08B5">
        <w:rPr>
          <w:rFonts w:ascii="Calibri" w:hAnsi="Calibri"/>
          <w:lang w:val="en-US"/>
        </w:rPr>
        <w:t xml:space="preserve"> MIF GENERAL MANAGER APPROVAL</w:t>
      </w:r>
      <w:r w:rsidRPr="008E08B5">
        <w:rPr>
          <w:rFonts w:ascii="Calibri" w:hAnsi="Calibri"/>
          <w:lang w:val="en-US"/>
        </w:rPr>
        <w:tab/>
        <w:t>16</w:t>
      </w:r>
    </w:p>
    <w:p w:rsidR="001E4401" w:rsidRPr="00102F10" w:rsidRDefault="001E4401" w:rsidP="008E08B5">
      <w:pPr>
        <w:pStyle w:val="TOC3"/>
        <w:tabs>
          <w:tab w:val="right" w:leader="dot" w:pos="8730"/>
        </w:tabs>
        <w:rPr>
          <w:rFonts w:ascii="Calibri" w:hAnsi="Calibri"/>
          <w:lang w:val="en-US"/>
        </w:rPr>
      </w:pPr>
    </w:p>
    <w:p w:rsidR="002B3E4E" w:rsidRPr="00102F10" w:rsidRDefault="002B3E4E">
      <w:pPr>
        <w:pStyle w:val="Newpage"/>
        <w:rPr>
          <w:rFonts w:ascii="Calibri" w:hAnsi="Calibri"/>
          <w:lang w:val="en-US"/>
        </w:rPr>
      </w:pPr>
    </w:p>
    <w:p w:rsidR="002B3E4E" w:rsidRPr="00102F10" w:rsidRDefault="002B3E4E">
      <w:pPr>
        <w:tabs>
          <w:tab w:val="left" w:pos="1440"/>
          <w:tab w:val="left" w:pos="3060"/>
        </w:tabs>
        <w:jc w:val="center"/>
        <w:outlineLvl w:val="0"/>
        <w:rPr>
          <w:rFonts w:ascii="Calibri" w:hAnsi="Calibri"/>
          <w:b/>
        </w:rPr>
      </w:pPr>
    </w:p>
    <w:p w:rsidR="000A0BCC" w:rsidRPr="00102F10" w:rsidRDefault="002B3E4E" w:rsidP="000A0BCC">
      <w:pPr>
        <w:pStyle w:val="Newpage"/>
        <w:rPr>
          <w:rFonts w:ascii="Calibri" w:hAnsi="Calibri"/>
          <w:lang w:val="en-US"/>
        </w:rPr>
      </w:pPr>
      <w:r w:rsidRPr="00102F10">
        <w:rPr>
          <w:rFonts w:ascii="Calibri" w:hAnsi="Calibri"/>
          <w:lang w:val="en-US"/>
        </w:rPr>
        <w:br w:type="page"/>
      </w:r>
      <w:r w:rsidR="000A0BCC" w:rsidRPr="00102F10">
        <w:rPr>
          <w:rFonts w:ascii="Calibri" w:hAnsi="Calibri"/>
          <w:lang w:val="en-US"/>
        </w:rPr>
        <w:lastRenderedPageBreak/>
        <w:t>Project Summary</w:t>
      </w:r>
    </w:p>
    <w:p w:rsidR="0083780D" w:rsidRPr="00102F10" w:rsidRDefault="00A452B2" w:rsidP="0083780D">
      <w:pPr>
        <w:pStyle w:val="Newpage"/>
        <w:tabs>
          <w:tab w:val="left" w:pos="1440"/>
          <w:tab w:val="left" w:pos="2995"/>
          <w:tab w:val="left" w:pos="4680"/>
          <w:tab w:val="left" w:pos="5155"/>
          <w:tab w:val="left" w:pos="7675"/>
          <w:tab w:val="left" w:pos="10555"/>
        </w:tabs>
        <w:spacing w:after="120"/>
        <w:rPr>
          <w:rFonts w:ascii="Calibri" w:hAnsi="Calibri"/>
          <w:lang w:val="en-US"/>
        </w:rPr>
      </w:pPr>
      <w:r w:rsidRPr="006407A9">
        <w:rPr>
          <w:rFonts w:ascii="Calibri" w:hAnsi="Calibri"/>
          <w:lang w:val="en-US"/>
        </w:rPr>
        <w:t>E</w:t>
      </w:r>
      <w:r>
        <w:rPr>
          <w:rFonts w:ascii="Calibri" w:hAnsi="Calibri"/>
          <w:lang w:val="en-US"/>
        </w:rPr>
        <w:t>NOVA</w:t>
      </w:r>
      <w:r w:rsidR="00346743">
        <w:rPr>
          <w:rFonts w:ascii="Calibri" w:hAnsi="Calibri"/>
          <w:lang w:val="en-US"/>
        </w:rPr>
        <w:t xml:space="preserve"> – Learning and Innovation Centers: Reducing the Digital Divide for the Mexican BOP</w:t>
      </w:r>
      <w:r w:rsidR="0083780D" w:rsidRPr="00102F10">
        <w:rPr>
          <w:rFonts w:ascii="Calibri" w:hAnsi="Calibri"/>
          <w:lang w:val="en-US"/>
        </w:rPr>
        <w:t xml:space="preserve"> </w:t>
      </w:r>
    </w:p>
    <w:p w:rsidR="000A0BCC" w:rsidRDefault="000A0BCC" w:rsidP="0083780D">
      <w:pPr>
        <w:pStyle w:val="Newpage"/>
        <w:tabs>
          <w:tab w:val="left" w:pos="1440"/>
          <w:tab w:val="left" w:pos="2995"/>
          <w:tab w:val="left" w:pos="4680"/>
          <w:tab w:val="left" w:pos="5155"/>
          <w:tab w:val="left" w:pos="7675"/>
          <w:tab w:val="left" w:pos="10555"/>
        </w:tabs>
        <w:spacing w:after="120"/>
        <w:rPr>
          <w:rFonts w:ascii="Calibri" w:hAnsi="Calibri"/>
          <w:lang w:val="en-US"/>
        </w:rPr>
      </w:pPr>
      <w:r w:rsidRPr="00F75FED">
        <w:rPr>
          <w:rFonts w:ascii="Calibri" w:hAnsi="Calibri"/>
          <w:lang w:val="en-US"/>
        </w:rPr>
        <w:t>(</w:t>
      </w:r>
      <w:r w:rsidR="00B42BBE" w:rsidRPr="00B42BBE">
        <w:rPr>
          <w:rFonts w:ascii="Calibri" w:hAnsi="Calibri"/>
          <w:lang w:val="en-US"/>
        </w:rPr>
        <w:t>ME-M1093</w:t>
      </w:r>
      <w:r w:rsidRPr="00F75FED">
        <w:rPr>
          <w:rFonts w:ascii="Calibri" w:hAnsi="Calibri"/>
          <w:lang w:val="en-US"/>
        </w:rPr>
        <w:t>)</w:t>
      </w:r>
    </w:p>
    <w:p w:rsidR="00B564A7" w:rsidRPr="008230E0" w:rsidRDefault="006B1020" w:rsidP="008230E0">
      <w:pPr>
        <w:tabs>
          <w:tab w:val="left" w:pos="3060"/>
        </w:tabs>
        <w:spacing w:after="240"/>
        <w:jc w:val="both"/>
        <w:rPr>
          <w:rFonts w:ascii="Calibri" w:hAnsi="Calibri"/>
          <w:i/>
          <w:color w:val="000000" w:themeColor="text1"/>
          <w:sz w:val="20"/>
          <w:szCs w:val="20"/>
        </w:rPr>
      </w:pPr>
      <w:r w:rsidRPr="001049A7">
        <w:rPr>
          <w:rFonts w:ascii="Calibri" w:hAnsi="Calibri"/>
          <w:i/>
          <w:color w:val="000000" w:themeColor="text1"/>
          <w:sz w:val="20"/>
          <w:szCs w:val="20"/>
        </w:rPr>
        <w:t>This project is presented for approval under the regional facility RG-M1217 “Accelerate Businesses Providing Services to Poor and Low Income Populations</w:t>
      </w:r>
      <w:r w:rsidR="00696479" w:rsidRPr="001049A7">
        <w:rPr>
          <w:rFonts w:ascii="Calibri" w:hAnsi="Calibri"/>
          <w:i/>
          <w:color w:val="000000" w:themeColor="text1"/>
          <w:sz w:val="20"/>
          <w:szCs w:val="20"/>
        </w:rPr>
        <w:t>”</w:t>
      </w:r>
      <w:r w:rsidR="00696479" w:rsidRPr="001049A7">
        <w:rPr>
          <w:rStyle w:val="FootnoteReference"/>
          <w:rFonts w:ascii="Calibri" w:hAnsi="Calibri"/>
          <w:i/>
          <w:color w:val="000000" w:themeColor="text1"/>
          <w:sz w:val="20"/>
          <w:szCs w:val="20"/>
        </w:rPr>
        <w:footnoteReference w:id="1"/>
      </w:r>
      <w:r w:rsidR="00B564A7" w:rsidRPr="001049A7">
        <w:rPr>
          <w:rFonts w:ascii="Calibri" w:hAnsi="Calibri"/>
          <w:i/>
          <w:color w:val="000000" w:themeColor="text1"/>
          <w:sz w:val="20"/>
          <w:szCs w:val="20"/>
        </w:rPr>
        <w:t>, a collaboration with Opportunities for the Majority (OMJ) that supports innovative companies, at a pre-commercial stage, that serve poor a</w:t>
      </w:r>
      <w:r w:rsidR="008230E0">
        <w:rPr>
          <w:rFonts w:ascii="Calibri" w:hAnsi="Calibri"/>
          <w:i/>
          <w:color w:val="000000" w:themeColor="text1"/>
          <w:sz w:val="20"/>
          <w:szCs w:val="20"/>
        </w:rPr>
        <w:t>nd low-income populations,</w:t>
      </w:r>
      <w:r w:rsidR="00B564A7" w:rsidRPr="001049A7">
        <w:rPr>
          <w:rFonts w:ascii="Calibri" w:hAnsi="Calibri"/>
          <w:i/>
          <w:color w:val="000000" w:themeColor="text1"/>
          <w:sz w:val="20"/>
          <w:szCs w:val="20"/>
        </w:rPr>
        <w:t xml:space="preserve"> transitioning </w:t>
      </w:r>
      <w:r w:rsidR="008230E0">
        <w:rPr>
          <w:rFonts w:ascii="Calibri" w:hAnsi="Calibri"/>
          <w:i/>
          <w:color w:val="000000" w:themeColor="text1"/>
          <w:sz w:val="20"/>
          <w:szCs w:val="20"/>
        </w:rPr>
        <w:t xml:space="preserve">them </w:t>
      </w:r>
      <w:r w:rsidR="008230E0" w:rsidRPr="001049A7">
        <w:rPr>
          <w:rFonts w:ascii="Calibri" w:hAnsi="Calibri"/>
          <w:i/>
          <w:color w:val="000000" w:themeColor="text1"/>
          <w:sz w:val="20"/>
          <w:szCs w:val="20"/>
        </w:rPr>
        <w:t>to</w:t>
      </w:r>
      <w:r w:rsidR="00B564A7" w:rsidRPr="001049A7">
        <w:rPr>
          <w:rFonts w:ascii="Calibri" w:hAnsi="Calibri"/>
          <w:i/>
          <w:color w:val="000000" w:themeColor="text1"/>
          <w:sz w:val="20"/>
          <w:szCs w:val="20"/>
        </w:rPr>
        <w:t xml:space="preserve"> receive debt financing from OMJ or equity from one of the MIF’s impact investment funds.</w:t>
      </w:r>
    </w:p>
    <w:p w:rsidR="0022170E" w:rsidRPr="00464D93" w:rsidRDefault="00A452B2" w:rsidP="00BF650F">
      <w:pPr>
        <w:pStyle w:val="Paragraph"/>
        <w:spacing w:after="240"/>
        <w:ind w:left="0" w:firstLine="0"/>
        <w:rPr>
          <w:rFonts w:ascii="Calibri" w:hAnsi="Calibri"/>
          <w:lang w:val="en-US"/>
        </w:rPr>
      </w:pPr>
      <w:r w:rsidRPr="006407A9">
        <w:rPr>
          <w:rFonts w:ascii="Calibri" w:hAnsi="Calibri"/>
          <w:lang w:val="en-US"/>
        </w:rPr>
        <w:t>E</w:t>
      </w:r>
      <w:r>
        <w:rPr>
          <w:rFonts w:ascii="Calibri" w:hAnsi="Calibri"/>
          <w:lang w:val="en-US"/>
        </w:rPr>
        <w:t>NOVA</w:t>
      </w:r>
      <w:r w:rsidR="00740D01" w:rsidRPr="00464D93">
        <w:rPr>
          <w:rFonts w:ascii="Calibri" w:hAnsi="Calibri"/>
          <w:lang w:val="en-US"/>
        </w:rPr>
        <w:t xml:space="preserve"> is a company </w:t>
      </w:r>
      <w:r w:rsidR="00BB08A6" w:rsidRPr="00464D93">
        <w:rPr>
          <w:rFonts w:ascii="Calibri" w:hAnsi="Calibri"/>
          <w:lang w:val="en-US"/>
        </w:rPr>
        <w:t xml:space="preserve">aimed </w:t>
      </w:r>
      <w:r w:rsidR="000E69A0">
        <w:rPr>
          <w:rFonts w:ascii="Calibri" w:hAnsi="Calibri"/>
          <w:lang w:val="en-US"/>
        </w:rPr>
        <w:t>at</w:t>
      </w:r>
      <w:r w:rsidR="00BB08A6" w:rsidRPr="00464D93">
        <w:rPr>
          <w:rFonts w:ascii="Calibri" w:hAnsi="Calibri"/>
          <w:lang w:val="en-US"/>
        </w:rPr>
        <w:t xml:space="preserve"> reduc</w:t>
      </w:r>
      <w:r w:rsidR="000E69A0">
        <w:rPr>
          <w:rFonts w:ascii="Calibri" w:hAnsi="Calibri"/>
          <w:lang w:val="en-US"/>
        </w:rPr>
        <w:t>ing</w:t>
      </w:r>
      <w:r w:rsidR="00BB08A6" w:rsidRPr="00464D93">
        <w:rPr>
          <w:rFonts w:ascii="Calibri" w:hAnsi="Calibri"/>
          <w:lang w:val="en-US"/>
        </w:rPr>
        <w:t xml:space="preserve"> the digital divide in Mexico</w:t>
      </w:r>
      <w:r w:rsidR="00F402AA">
        <w:rPr>
          <w:rFonts w:ascii="Calibri" w:hAnsi="Calibri"/>
          <w:lang w:val="en-US"/>
        </w:rPr>
        <w:t xml:space="preserve"> </w:t>
      </w:r>
      <w:r w:rsidR="00BB08A6" w:rsidRPr="00464D93">
        <w:rPr>
          <w:rFonts w:ascii="Calibri" w:hAnsi="Calibri"/>
          <w:lang w:val="en-US"/>
        </w:rPr>
        <w:t xml:space="preserve">by providing </w:t>
      </w:r>
      <w:r w:rsidR="00740D01" w:rsidRPr="00464D93">
        <w:rPr>
          <w:rFonts w:ascii="Calibri" w:hAnsi="Calibri"/>
          <w:lang w:val="en-US"/>
        </w:rPr>
        <w:t xml:space="preserve">innovative educational services through information </w:t>
      </w:r>
      <w:r w:rsidR="00FC7ACE" w:rsidRPr="00464D93">
        <w:rPr>
          <w:rFonts w:ascii="Calibri" w:hAnsi="Calibri"/>
          <w:lang w:val="en-US"/>
        </w:rPr>
        <w:t xml:space="preserve">and communication </w:t>
      </w:r>
      <w:r w:rsidR="00740D01" w:rsidRPr="00464D93">
        <w:rPr>
          <w:rFonts w:ascii="Calibri" w:hAnsi="Calibri"/>
          <w:lang w:val="en-US"/>
        </w:rPr>
        <w:t>technology</w:t>
      </w:r>
      <w:r w:rsidR="00643715">
        <w:rPr>
          <w:rFonts w:ascii="Calibri" w:hAnsi="Calibri"/>
          <w:lang w:val="en-US"/>
        </w:rPr>
        <w:t xml:space="preserve"> (ICT)</w:t>
      </w:r>
      <w:r w:rsidR="00740D01" w:rsidRPr="00464D93">
        <w:rPr>
          <w:rFonts w:ascii="Calibri" w:hAnsi="Calibri"/>
          <w:lang w:val="en-US"/>
        </w:rPr>
        <w:t xml:space="preserve"> </w:t>
      </w:r>
      <w:r w:rsidR="00325251" w:rsidRPr="00464D93">
        <w:rPr>
          <w:rFonts w:ascii="Calibri" w:hAnsi="Calibri"/>
          <w:lang w:val="en-US"/>
        </w:rPr>
        <w:t xml:space="preserve">tools </w:t>
      </w:r>
      <w:r w:rsidR="00740D01" w:rsidRPr="00464D93">
        <w:rPr>
          <w:rFonts w:ascii="Calibri" w:hAnsi="Calibri"/>
          <w:lang w:val="en-US"/>
        </w:rPr>
        <w:t>for the Base of the Pyramid</w:t>
      </w:r>
      <w:r w:rsidR="00F402AA" w:rsidRPr="00464D93">
        <w:rPr>
          <w:rStyle w:val="FootnoteReference"/>
          <w:rFonts w:ascii="Calibri" w:hAnsi="Calibri"/>
          <w:lang w:val="en-US"/>
        </w:rPr>
        <w:footnoteReference w:id="2"/>
      </w:r>
      <w:r w:rsidR="00C921EB">
        <w:rPr>
          <w:rFonts w:ascii="Calibri" w:hAnsi="Calibri"/>
          <w:lang w:val="en-US"/>
        </w:rPr>
        <w:t xml:space="preserve">. </w:t>
      </w:r>
      <w:r w:rsidRPr="006407A9">
        <w:rPr>
          <w:rFonts w:ascii="Calibri" w:hAnsi="Calibri"/>
          <w:lang w:val="en-US"/>
        </w:rPr>
        <w:t>E</w:t>
      </w:r>
      <w:r>
        <w:rPr>
          <w:rFonts w:ascii="Calibri" w:hAnsi="Calibri"/>
          <w:lang w:val="en-US"/>
        </w:rPr>
        <w:t>NOVA</w:t>
      </w:r>
      <w:r w:rsidR="00C921EB">
        <w:rPr>
          <w:rFonts w:ascii="Calibri" w:hAnsi="Calibri"/>
          <w:lang w:val="en-US"/>
        </w:rPr>
        <w:t xml:space="preserve"> </w:t>
      </w:r>
      <w:r w:rsidR="00F53A7E">
        <w:rPr>
          <w:rFonts w:ascii="Calibri" w:hAnsi="Calibri"/>
          <w:lang w:val="en-US"/>
        </w:rPr>
        <w:t>offers</w:t>
      </w:r>
      <w:r w:rsidR="00C921EB">
        <w:rPr>
          <w:rFonts w:ascii="Calibri" w:hAnsi="Calibri"/>
          <w:lang w:val="en-US"/>
        </w:rPr>
        <w:t xml:space="preserve"> </w:t>
      </w:r>
      <w:r w:rsidR="00F53A7E">
        <w:rPr>
          <w:rFonts w:ascii="Calibri" w:hAnsi="Calibri"/>
          <w:lang w:val="en-US"/>
        </w:rPr>
        <w:t>free internet access, basic education, informatio</w:t>
      </w:r>
      <w:r w:rsidR="00256936">
        <w:rPr>
          <w:rFonts w:ascii="Calibri" w:hAnsi="Calibri"/>
          <w:lang w:val="en-US"/>
        </w:rPr>
        <w:t>n technology</w:t>
      </w:r>
      <w:r w:rsidR="00F53A7E">
        <w:rPr>
          <w:rFonts w:ascii="Calibri" w:hAnsi="Calibri"/>
          <w:lang w:val="en-US"/>
        </w:rPr>
        <w:t xml:space="preserve"> and </w:t>
      </w:r>
      <w:r w:rsidR="00256936">
        <w:rPr>
          <w:rFonts w:ascii="Calibri" w:hAnsi="Calibri"/>
          <w:lang w:val="en-US"/>
        </w:rPr>
        <w:t>adult education course</w:t>
      </w:r>
      <w:r w:rsidR="006B1020">
        <w:rPr>
          <w:rFonts w:ascii="Calibri" w:hAnsi="Calibri"/>
          <w:lang w:val="en-US"/>
        </w:rPr>
        <w:t>s</w:t>
      </w:r>
      <w:r w:rsidR="00256936">
        <w:rPr>
          <w:rFonts w:ascii="Calibri" w:hAnsi="Calibri"/>
          <w:lang w:val="en-US"/>
        </w:rPr>
        <w:t xml:space="preserve"> </w:t>
      </w:r>
      <w:r w:rsidR="00F53A7E">
        <w:rPr>
          <w:rFonts w:ascii="Calibri" w:hAnsi="Calibri"/>
          <w:lang w:val="en-US"/>
        </w:rPr>
        <w:t>in two types of learning centers: RIA centers (</w:t>
      </w:r>
      <w:r w:rsidR="001247EB">
        <w:rPr>
          <w:rFonts w:ascii="Calibri" w:hAnsi="Calibri"/>
          <w:lang w:val="en-US"/>
        </w:rPr>
        <w:t xml:space="preserve">the </w:t>
      </w:r>
      <w:r w:rsidR="00F53A7E" w:rsidRPr="00464D93">
        <w:rPr>
          <w:rFonts w:ascii="Calibri" w:hAnsi="Calibri"/>
          <w:lang w:val="en-US"/>
        </w:rPr>
        <w:t>Learning and Innovation Network</w:t>
      </w:r>
      <w:r w:rsidR="00F53A7E">
        <w:rPr>
          <w:rFonts w:ascii="Calibri" w:hAnsi="Calibri"/>
          <w:lang w:val="en-US"/>
        </w:rPr>
        <w:t xml:space="preserve">) and </w:t>
      </w:r>
      <w:r w:rsidR="00617453">
        <w:rPr>
          <w:rFonts w:ascii="Calibri" w:hAnsi="Calibri"/>
          <w:lang w:val="en-US"/>
        </w:rPr>
        <w:t xml:space="preserve">BDs </w:t>
      </w:r>
      <w:r w:rsidR="007160CC">
        <w:rPr>
          <w:rFonts w:ascii="Calibri" w:hAnsi="Calibri"/>
          <w:lang w:val="en-US"/>
        </w:rPr>
        <w:t>(</w:t>
      </w:r>
      <w:r w:rsidR="00F53A7E">
        <w:rPr>
          <w:rFonts w:ascii="Calibri" w:hAnsi="Calibri"/>
          <w:lang w:val="en-US"/>
        </w:rPr>
        <w:t>Digital Libraries</w:t>
      </w:r>
      <w:r w:rsidR="007160CC">
        <w:rPr>
          <w:rFonts w:ascii="Calibri" w:hAnsi="Calibri"/>
          <w:lang w:val="en-US"/>
        </w:rPr>
        <w:t>)</w:t>
      </w:r>
      <w:r w:rsidR="00F53A7E">
        <w:rPr>
          <w:rFonts w:ascii="Calibri" w:hAnsi="Calibri"/>
          <w:lang w:val="en-US"/>
        </w:rPr>
        <w:t xml:space="preserve">, both located </w:t>
      </w:r>
      <w:r w:rsidR="00F53A7E" w:rsidRPr="00464D93">
        <w:rPr>
          <w:rFonts w:ascii="Calibri" w:hAnsi="Calibri"/>
          <w:lang w:val="en-US"/>
        </w:rPr>
        <w:t>in ru</w:t>
      </w:r>
      <w:r w:rsidR="00795EB3">
        <w:rPr>
          <w:rFonts w:ascii="Calibri" w:hAnsi="Calibri"/>
          <w:lang w:val="en-US"/>
        </w:rPr>
        <w:t xml:space="preserve">ral and </w:t>
      </w:r>
      <w:proofErr w:type="spellStart"/>
      <w:r w:rsidR="00795EB3">
        <w:rPr>
          <w:rFonts w:ascii="Calibri" w:hAnsi="Calibri"/>
          <w:lang w:val="en-US"/>
        </w:rPr>
        <w:t>peri</w:t>
      </w:r>
      <w:proofErr w:type="spellEnd"/>
      <w:r w:rsidR="00795EB3">
        <w:rPr>
          <w:rFonts w:ascii="Calibri" w:hAnsi="Calibri"/>
          <w:lang w:val="en-US"/>
        </w:rPr>
        <w:t>-urban areas in the</w:t>
      </w:r>
      <w:r w:rsidR="00A858BD">
        <w:rPr>
          <w:rFonts w:ascii="Calibri" w:hAnsi="Calibri"/>
          <w:lang w:val="en-US"/>
        </w:rPr>
        <w:t xml:space="preserve"> State of Mexico</w:t>
      </w:r>
      <w:r w:rsidR="00F53A7E">
        <w:rPr>
          <w:rFonts w:ascii="Calibri" w:hAnsi="Calibri"/>
          <w:lang w:val="en-US"/>
        </w:rPr>
        <w:t>. E</w:t>
      </w:r>
      <w:r w:rsidR="008230E0">
        <w:rPr>
          <w:rFonts w:ascii="Calibri" w:hAnsi="Calibri"/>
          <w:lang w:val="en-US"/>
        </w:rPr>
        <w:t>NOVA</w:t>
      </w:r>
      <w:r w:rsidR="00F53A7E">
        <w:rPr>
          <w:rFonts w:ascii="Calibri" w:hAnsi="Calibri"/>
          <w:lang w:val="en-US"/>
        </w:rPr>
        <w:t xml:space="preserve"> develops and </w:t>
      </w:r>
      <w:r w:rsidR="006B1020">
        <w:rPr>
          <w:rFonts w:ascii="Calibri" w:hAnsi="Calibri"/>
          <w:lang w:val="en-US"/>
        </w:rPr>
        <w:t xml:space="preserve">provides affordable </w:t>
      </w:r>
      <w:r w:rsidR="00F53A7E">
        <w:rPr>
          <w:rFonts w:ascii="Calibri" w:hAnsi="Calibri"/>
          <w:lang w:val="en-US"/>
        </w:rPr>
        <w:t xml:space="preserve">access to educational resources, </w:t>
      </w:r>
      <w:r w:rsidR="001247EB">
        <w:rPr>
          <w:rFonts w:ascii="Calibri" w:hAnsi="Calibri"/>
          <w:lang w:val="en-US"/>
        </w:rPr>
        <w:t>including a</w:t>
      </w:r>
      <w:r w:rsidR="00795EB3">
        <w:rPr>
          <w:rFonts w:ascii="Calibri" w:hAnsi="Calibri"/>
          <w:lang w:val="en-US"/>
        </w:rPr>
        <w:t xml:space="preserve"> wid</w:t>
      </w:r>
      <w:r w:rsidR="00E9708B">
        <w:rPr>
          <w:rFonts w:ascii="Calibri" w:hAnsi="Calibri"/>
          <w:lang w:val="en-US"/>
        </w:rPr>
        <w:t>e portfolio of courses ranging</w:t>
      </w:r>
      <w:r w:rsidR="00795EB3">
        <w:rPr>
          <w:rFonts w:ascii="Calibri" w:hAnsi="Calibri"/>
          <w:lang w:val="en-US"/>
        </w:rPr>
        <w:t xml:space="preserve"> from basic education, such as E</w:t>
      </w:r>
      <w:r w:rsidR="00F53A7E">
        <w:rPr>
          <w:rFonts w:ascii="Calibri" w:hAnsi="Calibri"/>
          <w:lang w:val="en-US"/>
        </w:rPr>
        <w:t>nglish</w:t>
      </w:r>
      <w:r w:rsidR="00795EB3">
        <w:rPr>
          <w:rFonts w:ascii="Calibri" w:hAnsi="Calibri"/>
          <w:lang w:val="en-US"/>
        </w:rPr>
        <w:t xml:space="preserve"> or Math, to others </w:t>
      </w:r>
      <w:r w:rsidR="00E9708B">
        <w:rPr>
          <w:rFonts w:ascii="Calibri" w:hAnsi="Calibri"/>
          <w:lang w:val="en-US"/>
        </w:rPr>
        <w:t>centered on</w:t>
      </w:r>
      <w:r w:rsidR="00F53A7E">
        <w:rPr>
          <w:rFonts w:ascii="Calibri" w:hAnsi="Calibri"/>
          <w:lang w:val="en-US"/>
        </w:rPr>
        <w:t xml:space="preserve"> technology, personal finance, </w:t>
      </w:r>
      <w:r w:rsidR="00795EB3">
        <w:rPr>
          <w:rFonts w:ascii="Calibri" w:hAnsi="Calibri"/>
          <w:lang w:val="en-US"/>
        </w:rPr>
        <w:t xml:space="preserve">job searching skills or </w:t>
      </w:r>
      <w:r w:rsidR="00E9708B">
        <w:rPr>
          <w:rFonts w:ascii="Calibri" w:hAnsi="Calibri"/>
          <w:lang w:val="en-US"/>
        </w:rPr>
        <w:t xml:space="preserve">the </w:t>
      </w:r>
      <w:r w:rsidR="00795EB3">
        <w:rPr>
          <w:rFonts w:ascii="Calibri" w:hAnsi="Calibri"/>
          <w:lang w:val="en-US"/>
        </w:rPr>
        <w:t>use</w:t>
      </w:r>
      <w:r w:rsidR="00F53A7E">
        <w:rPr>
          <w:rFonts w:ascii="Calibri" w:hAnsi="Calibri"/>
          <w:lang w:val="en-US"/>
        </w:rPr>
        <w:t xml:space="preserve"> </w:t>
      </w:r>
      <w:r w:rsidR="00795EB3">
        <w:rPr>
          <w:rFonts w:ascii="Calibri" w:hAnsi="Calibri"/>
          <w:lang w:val="en-US"/>
        </w:rPr>
        <w:t xml:space="preserve">of </w:t>
      </w:r>
      <w:r w:rsidR="00F53A7E">
        <w:rPr>
          <w:rFonts w:ascii="Calibri" w:hAnsi="Calibri"/>
          <w:lang w:val="en-US"/>
        </w:rPr>
        <w:t>social media.</w:t>
      </w:r>
      <w:r w:rsidR="001247EB">
        <w:rPr>
          <w:rFonts w:ascii="Calibri" w:hAnsi="Calibri"/>
          <w:lang w:val="en-US"/>
        </w:rPr>
        <w:t xml:space="preserve"> </w:t>
      </w:r>
      <w:r w:rsidR="0022170E" w:rsidRPr="00464D93">
        <w:rPr>
          <w:rFonts w:ascii="Calibri" w:hAnsi="Calibri"/>
          <w:lang w:val="en-US"/>
        </w:rPr>
        <w:t>As of today</w:t>
      </w:r>
      <w:r w:rsidR="00DD31B9" w:rsidRPr="00464D93">
        <w:rPr>
          <w:rFonts w:ascii="Calibri" w:hAnsi="Calibri"/>
          <w:lang w:val="en-US"/>
        </w:rPr>
        <w:t>,</w:t>
      </w:r>
      <w:r w:rsidR="008230E0">
        <w:rPr>
          <w:rFonts w:ascii="Calibri" w:hAnsi="Calibri"/>
          <w:lang w:val="en-US"/>
        </w:rPr>
        <w:t xml:space="preserve"> ENOVA</w:t>
      </w:r>
      <w:r w:rsidR="00BA5ADD">
        <w:rPr>
          <w:rFonts w:ascii="Calibri" w:hAnsi="Calibri"/>
          <w:lang w:val="en-US"/>
        </w:rPr>
        <w:t xml:space="preserve"> runs</w:t>
      </w:r>
      <w:r w:rsidR="0022170E" w:rsidRPr="00464D93">
        <w:rPr>
          <w:rFonts w:ascii="Calibri" w:hAnsi="Calibri"/>
          <w:lang w:val="en-US"/>
        </w:rPr>
        <w:t xml:space="preserve"> </w:t>
      </w:r>
      <w:r w:rsidR="008E2F1C">
        <w:rPr>
          <w:rFonts w:ascii="Calibri" w:hAnsi="Calibri"/>
          <w:lang w:val="en-US"/>
        </w:rPr>
        <w:t xml:space="preserve">a total of </w:t>
      </w:r>
      <w:r w:rsidR="0022170E" w:rsidRPr="00464D93">
        <w:rPr>
          <w:rFonts w:ascii="Calibri" w:hAnsi="Calibri"/>
          <w:lang w:val="en-US"/>
        </w:rPr>
        <w:t>95 education centers</w:t>
      </w:r>
      <w:r w:rsidR="008E2F1C">
        <w:rPr>
          <w:rFonts w:ascii="Calibri" w:hAnsi="Calibri"/>
          <w:lang w:val="en-US"/>
        </w:rPr>
        <w:t>,</w:t>
      </w:r>
      <w:r w:rsidR="00696479">
        <w:rPr>
          <w:rFonts w:ascii="Calibri" w:hAnsi="Calibri"/>
          <w:lang w:val="en-US"/>
        </w:rPr>
        <w:t xml:space="preserve"> </w:t>
      </w:r>
      <w:r w:rsidR="0022170E" w:rsidRPr="00464D93">
        <w:rPr>
          <w:rFonts w:ascii="Calibri" w:hAnsi="Calibri"/>
          <w:lang w:val="en-US"/>
        </w:rPr>
        <w:t>70</w:t>
      </w:r>
      <w:r w:rsidR="00FC7ACE" w:rsidRPr="00464D93">
        <w:rPr>
          <w:rFonts w:ascii="Calibri" w:hAnsi="Calibri"/>
          <w:lang w:val="en-US"/>
        </w:rPr>
        <w:t xml:space="preserve"> RIAs </w:t>
      </w:r>
      <w:r w:rsidR="0022170E" w:rsidRPr="00464D93">
        <w:rPr>
          <w:rFonts w:ascii="Calibri" w:hAnsi="Calibri"/>
          <w:lang w:val="en-US"/>
        </w:rPr>
        <w:t xml:space="preserve">and 25 </w:t>
      </w:r>
      <w:r w:rsidR="00617453">
        <w:rPr>
          <w:rFonts w:ascii="Calibri" w:hAnsi="Calibri"/>
          <w:lang w:val="en-US"/>
        </w:rPr>
        <w:t>BDs</w:t>
      </w:r>
      <w:r w:rsidR="008E2F1C">
        <w:rPr>
          <w:rFonts w:ascii="Calibri" w:hAnsi="Calibri"/>
          <w:lang w:val="en-US"/>
        </w:rPr>
        <w:t>,</w:t>
      </w:r>
      <w:r w:rsidR="007D60B2">
        <w:rPr>
          <w:rFonts w:ascii="Calibri" w:hAnsi="Calibri"/>
          <w:lang w:val="en-US"/>
        </w:rPr>
        <w:t xml:space="preserve"> and</w:t>
      </w:r>
      <w:r w:rsidR="001247EB">
        <w:rPr>
          <w:rFonts w:ascii="Calibri" w:hAnsi="Calibri"/>
          <w:lang w:val="en-US"/>
        </w:rPr>
        <w:t xml:space="preserve"> </w:t>
      </w:r>
      <w:r w:rsidR="00031960">
        <w:rPr>
          <w:rFonts w:ascii="Calibri" w:hAnsi="Calibri"/>
          <w:lang w:val="en-US"/>
        </w:rPr>
        <w:t xml:space="preserve">has </w:t>
      </w:r>
      <w:r w:rsidR="00F91541" w:rsidRPr="00464D93">
        <w:rPr>
          <w:rFonts w:ascii="Calibri" w:hAnsi="Calibri"/>
          <w:lang w:val="en-US"/>
        </w:rPr>
        <w:t>benefit</w:t>
      </w:r>
      <w:r w:rsidR="00031960">
        <w:rPr>
          <w:rFonts w:ascii="Calibri" w:hAnsi="Calibri"/>
          <w:lang w:val="en-US"/>
        </w:rPr>
        <w:t>ed</w:t>
      </w:r>
      <w:r w:rsidR="0022170E" w:rsidRPr="00464D93">
        <w:rPr>
          <w:rFonts w:ascii="Calibri" w:hAnsi="Calibri"/>
          <w:lang w:val="en-US"/>
        </w:rPr>
        <w:t xml:space="preserve"> </w:t>
      </w:r>
      <w:r w:rsidR="00795EB3">
        <w:rPr>
          <w:rFonts w:ascii="Calibri" w:hAnsi="Calibri"/>
          <w:lang w:val="en-US"/>
        </w:rPr>
        <w:t xml:space="preserve">over </w:t>
      </w:r>
      <w:r w:rsidR="0022170E" w:rsidRPr="00464D93">
        <w:rPr>
          <w:rFonts w:ascii="Calibri" w:hAnsi="Calibri"/>
          <w:lang w:val="en-US"/>
        </w:rPr>
        <w:t>400</w:t>
      </w:r>
      <w:r w:rsidR="00A858BD">
        <w:rPr>
          <w:rFonts w:ascii="Calibri" w:hAnsi="Calibri"/>
          <w:lang w:val="en-US"/>
        </w:rPr>
        <w:t>,000</w:t>
      </w:r>
      <w:r w:rsidR="00031960">
        <w:rPr>
          <w:rFonts w:ascii="Calibri" w:hAnsi="Calibri"/>
          <w:lang w:val="en-US"/>
        </w:rPr>
        <w:t xml:space="preserve"> i</w:t>
      </w:r>
      <w:r w:rsidR="00F91541" w:rsidRPr="00464D93">
        <w:rPr>
          <w:rFonts w:ascii="Calibri" w:hAnsi="Calibri"/>
          <w:lang w:val="en-US"/>
        </w:rPr>
        <w:t>ndividuals</w:t>
      </w:r>
      <w:r w:rsidR="0022170E" w:rsidRPr="00464D93">
        <w:rPr>
          <w:rFonts w:ascii="Calibri" w:hAnsi="Calibri"/>
          <w:lang w:val="en-US"/>
        </w:rPr>
        <w:t xml:space="preserve"> </w:t>
      </w:r>
      <w:r w:rsidR="00031960">
        <w:rPr>
          <w:rFonts w:ascii="Calibri" w:hAnsi="Calibri"/>
          <w:lang w:val="en-US"/>
        </w:rPr>
        <w:t>in three years</w:t>
      </w:r>
      <w:r w:rsidR="0022170E" w:rsidRPr="00464D93">
        <w:rPr>
          <w:rFonts w:ascii="Calibri" w:hAnsi="Calibri"/>
          <w:lang w:val="en-US"/>
        </w:rPr>
        <w:t xml:space="preserve">. </w:t>
      </w:r>
    </w:p>
    <w:p w:rsidR="00150918" w:rsidRDefault="00031960" w:rsidP="00BF650F">
      <w:pPr>
        <w:pStyle w:val="Paragraph"/>
        <w:tabs>
          <w:tab w:val="clear" w:pos="720"/>
        </w:tabs>
        <w:spacing w:after="240"/>
        <w:ind w:left="0" w:firstLine="0"/>
        <w:rPr>
          <w:rFonts w:ascii="Calibri" w:hAnsi="Calibri"/>
          <w:lang w:val="en-US"/>
        </w:rPr>
      </w:pPr>
      <w:r>
        <w:rPr>
          <w:rFonts w:ascii="Calibri" w:hAnsi="Calibri"/>
          <w:lang w:val="en-US"/>
        </w:rPr>
        <w:t>E</w:t>
      </w:r>
      <w:r w:rsidR="008230E0">
        <w:rPr>
          <w:rFonts w:ascii="Calibri" w:hAnsi="Calibri"/>
          <w:lang w:val="en-US"/>
        </w:rPr>
        <w:t>NOVA</w:t>
      </w:r>
      <w:r>
        <w:rPr>
          <w:rFonts w:ascii="Calibri" w:hAnsi="Calibri"/>
          <w:lang w:val="en-US"/>
        </w:rPr>
        <w:t xml:space="preserve"> is built on an innovative collaboration with public, social and private actors who </w:t>
      </w:r>
      <w:r w:rsidR="0048740F">
        <w:rPr>
          <w:rFonts w:ascii="Calibri" w:hAnsi="Calibri"/>
          <w:lang w:val="en-US"/>
        </w:rPr>
        <w:t>fund the</w:t>
      </w:r>
      <w:r w:rsidR="008E2F1C">
        <w:rPr>
          <w:rFonts w:ascii="Calibri" w:hAnsi="Calibri"/>
          <w:lang w:val="en-US"/>
        </w:rPr>
        <w:t xml:space="preserve"> majority of its</w:t>
      </w:r>
      <w:r>
        <w:rPr>
          <w:rFonts w:ascii="Calibri" w:hAnsi="Calibri"/>
          <w:lang w:val="en-US"/>
        </w:rPr>
        <w:t xml:space="preserve"> investment and operational costs. </w:t>
      </w:r>
      <w:r w:rsidR="00643715">
        <w:rPr>
          <w:rFonts w:ascii="Calibri" w:hAnsi="Calibri"/>
          <w:lang w:val="en-US"/>
        </w:rPr>
        <w:t xml:space="preserve">Based on the Mexican government´s </w:t>
      </w:r>
      <w:r w:rsidR="00DC5B33">
        <w:rPr>
          <w:rFonts w:ascii="Calibri" w:hAnsi="Calibri"/>
          <w:lang w:val="en-US"/>
        </w:rPr>
        <w:t xml:space="preserve">social </w:t>
      </w:r>
      <w:r w:rsidR="00643715">
        <w:rPr>
          <w:rFonts w:ascii="Calibri" w:hAnsi="Calibri"/>
          <w:lang w:val="en-US"/>
        </w:rPr>
        <w:t xml:space="preserve">policies </w:t>
      </w:r>
      <w:r w:rsidR="00DC5B33">
        <w:rPr>
          <w:rFonts w:ascii="Calibri" w:hAnsi="Calibri"/>
          <w:lang w:val="en-US"/>
        </w:rPr>
        <w:t>which are aimed to</w:t>
      </w:r>
      <w:r w:rsidR="00643715">
        <w:rPr>
          <w:rFonts w:ascii="Calibri" w:hAnsi="Calibri"/>
          <w:lang w:val="en-US"/>
        </w:rPr>
        <w:t xml:space="preserve"> increase access to ICTs across the country, t</w:t>
      </w:r>
      <w:r w:rsidR="00150918">
        <w:rPr>
          <w:rFonts w:ascii="Calibri" w:hAnsi="Calibri"/>
          <w:lang w:val="en-US"/>
        </w:rPr>
        <w:t>he company</w:t>
      </w:r>
      <w:r w:rsidR="00643715">
        <w:rPr>
          <w:rFonts w:ascii="Calibri" w:hAnsi="Calibri"/>
          <w:lang w:val="en-US"/>
        </w:rPr>
        <w:t xml:space="preserve">´s business model is centered on securing government contracts that award them the opportunity to </w:t>
      </w:r>
      <w:r w:rsidR="0082223D">
        <w:rPr>
          <w:rFonts w:ascii="Calibri" w:hAnsi="Calibri"/>
          <w:lang w:val="en-US"/>
        </w:rPr>
        <w:t>design, build</w:t>
      </w:r>
      <w:r w:rsidR="00643715">
        <w:rPr>
          <w:rFonts w:ascii="Calibri" w:hAnsi="Calibri"/>
          <w:lang w:val="en-US"/>
        </w:rPr>
        <w:t xml:space="preserve"> and</w:t>
      </w:r>
      <w:r w:rsidR="0082223D">
        <w:rPr>
          <w:rFonts w:ascii="Calibri" w:hAnsi="Calibri"/>
          <w:lang w:val="en-US"/>
        </w:rPr>
        <w:t xml:space="preserve"> operat</w:t>
      </w:r>
      <w:r w:rsidR="00643715">
        <w:rPr>
          <w:rFonts w:ascii="Calibri" w:hAnsi="Calibri"/>
          <w:lang w:val="en-US"/>
        </w:rPr>
        <w:t>e learning centers</w:t>
      </w:r>
      <w:r w:rsidR="00DC5B33">
        <w:rPr>
          <w:rFonts w:ascii="Calibri" w:hAnsi="Calibri"/>
          <w:lang w:val="en-US"/>
        </w:rPr>
        <w:t xml:space="preserve">. These are </w:t>
      </w:r>
      <w:r w:rsidR="0082223D">
        <w:rPr>
          <w:rFonts w:ascii="Calibri" w:hAnsi="Calibri"/>
          <w:lang w:val="en-US"/>
        </w:rPr>
        <w:t>strategically locat</w:t>
      </w:r>
      <w:r w:rsidR="00643715">
        <w:rPr>
          <w:rFonts w:ascii="Calibri" w:hAnsi="Calibri"/>
          <w:lang w:val="en-US"/>
        </w:rPr>
        <w:t>ed</w:t>
      </w:r>
      <w:r w:rsidR="0082223D">
        <w:rPr>
          <w:rFonts w:ascii="Calibri" w:hAnsi="Calibri"/>
          <w:lang w:val="en-US"/>
        </w:rPr>
        <w:t xml:space="preserve"> </w:t>
      </w:r>
      <w:r w:rsidR="00DC5B33">
        <w:rPr>
          <w:rFonts w:ascii="Calibri" w:hAnsi="Calibri"/>
          <w:lang w:val="en-US"/>
        </w:rPr>
        <w:t xml:space="preserve">in </w:t>
      </w:r>
      <w:r w:rsidR="0082223D">
        <w:rPr>
          <w:rFonts w:ascii="Calibri" w:hAnsi="Calibri"/>
          <w:lang w:val="en-US"/>
        </w:rPr>
        <w:t>low-income areas</w:t>
      </w:r>
      <w:r w:rsidR="008E2F1C">
        <w:rPr>
          <w:rFonts w:ascii="Calibri" w:hAnsi="Calibri"/>
          <w:lang w:val="en-US"/>
        </w:rPr>
        <w:t xml:space="preserve"> w</w:t>
      </w:r>
      <w:r w:rsidR="00DC5B33">
        <w:rPr>
          <w:rFonts w:ascii="Calibri" w:hAnsi="Calibri"/>
          <w:lang w:val="en-US"/>
        </w:rPr>
        <w:t xml:space="preserve">here they </w:t>
      </w:r>
      <w:r w:rsidR="001049A7">
        <w:rPr>
          <w:rFonts w:ascii="Calibri" w:hAnsi="Calibri"/>
          <w:lang w:val="en-US"/>
        </w:rPr>
        <w:t>can have an effective</w:t>
      </w:r>
      <w:r w:rsidR="008E2F1C">
        <w:rPr>
          <w:rFonts w:ascii="Calibri" w:hAnsi="Calibri"/>
          <w:lang w:val="en-US"/>
        </w:rPr>
        <w:t xml:space="preserve"> impact in reducing the digital divide</w:t>
      </w:r>
      <w:r w:rsidR="0082223D">
        <w:rPr>
          <w:rFonts w:ascii="Calibri" w:hAnsi="Calibri"/>
          <w:lang w:val="en-US"/>
        </w:rPr>
        <w:t xml:space="preserve">. </w:t>
      </w:r>
      <w:r w:rsidR="00150918">
        <w:rPr>
          <w:rFonts w:ascii="Calibri" w:hAnsi="Calibri"/>
          <w:lang w:val="en-US"/>
        </w:rPr>
        <w:t>I</w:t>
      </w:r>
      <w:r w:rsidR="00A829D0" w:rsidRPr="00464D93">
        <w:rPr>
          <w:rFonts w:ascii="Calibri" w:hAnsi="Calibri"/>
          <w:lang w:val="en-US"/>
        </w:rPr>
        <w:t xml:space="preserve">n order to </w:t>
      </w:r>
      <w:r w:rsidR="00E16696" w:rsidRPr="00464D93">
        <w:rPr>
          <w:rFonts w:ascii="Calibri" w:hAnsi="Calibri"/>
          <w:lang w:val="en-US"/>
        </w:rPr>
        <w:t>scale its</w:t>
      </w:r>
      <w:r w:rsidR="00A829D0" w:rsidRPr="00464D93">
        <w:rPr>
          <w:rFonts w:ascii="Calibri" w:hAnsi="Calibri"/>
          <w:lang w:val="en-US"/>
        </w:rPr>
        <w:t xml:space="preserve"> </w:t>
      </w:r>
      <w:r w:rsidR="00BC0FA1" w:rsidRPr="00464D93">
        <w:rPr>
          <w:rFonts w:ascii="Calibri" w:hAnsi="Calibri"/>
          <w:lang w:val="en-US"/>
        </w:rPr>
        <w:t xml:space="preserve">operational </w:t>
      </w:r>
      <w:r w:rsidR="00A829D0" w:rsidRPr="00464D93">
        <w:rPr>
          <w:rFonts w:ascii="Calibri" w:hAnsi="Calibri"/>
          <w:lang w:val="en-US"/>
        </w:rPr>
        <w:t xml:space="preserve">capacity and improve the quality of </w:t>
      </w:r>
      <w:r w:rsidR="00BC0FA1" w:rsidRPr="00464D93">
        <w:rPr>
          <w:rFonts w:ascii="Calibri" w:hAnsi="Calibri"/>
          <w:lang w:val="en-US"/>
        </w:rPr>
        <w:t xml:space="preserve">educational services </w:t>
      </w:r>
      <w:r w:rsidR="00A829D0" w:rsidRPr="00464D93">
        <w:rPr>
          <w:rFonts w:ascii="Calibri" w:hAnsi="Calibri"/>
          <w:lang w:val="en-US"/>
        </w:rPr>
        <w:t xml:space="preserve">provided in the </w:t>
      </w:r>
      <w:r w:rsidR="00B8079E" w:rsidRPr="00464D93">
        <w:rPr>
          <w:rFonts w:ascii="Calibri" w:hAnsi="Calibri"/>
          <w:lang w:val="en-US"/>
        </w:rPr>
        <w:t>centers</w:t>
      </w:r>
      <w:r w:rsidR="00A829D0" w:rsidRPr="00464D93">
        <w:rPr>
          <w:rFonts w:ascii="Calibri" w:hAnsi="Calibri"/>
          <w:lang w:val="en-US"/>
        </w:rPr>
        <w:t>,</w:t>
      </w:r>
      <w:r w:rsidR="00CE5629">
        <w:rPr>
          <w:rFonts w:ascii="Calibri" w:hAnsi="Calibri"/>
          <w:lang w:val="en-US"/>
        </w:rPr>
        <w:t xml:space="preserve"> E</w:t>
      </w:r>
      <w:r w:rsidR="008230E0">
        <w:rPr>
          <w:rFonts w:ascii="Calibri" w:hAnsi="Calibri"/>
          <w:lang w:val="en-US"/>
        </w:rPr>
        <w:t>NOVA</w:t>
      </w:r>
      <w:r w:rsidR="00CE5629">
        <w:rPr>
          <w:rFonts w:ascii="Calibri" w:hAnsi="Calibri"/>
          <w:lang w:val="en-US"/>
        </w:rPr>
        <w:t xml:space="preserve"> invest</w:t>
      </w:r>
      <w:r w:rsidR="00BA5ADD">
        <w:rPr>
          <w:rFonts w:ascii="Calibri" w:hAnsi="Calibri"/>
          <w:lang w:val="en-US"/>
        </w:rPr>
        <w:t>s</w:t>
      </w:r>
      <w:r w:rsidR="00CE5629">
        <w:rPr>
          <w:rFonts w:ascii="Calibri" w:hAnsi="Calibri"/>
          <w:lang w:val="en-US"/>
        </w:rPr>
        <w:t xml:space="preserve"> in </w:t>
      </w:r>
      <w:r w:rsidR="00150918">
        <w:rPr>
          <w:rFonts w:ascii="Calibri" w:hAnsi="Calibri"/>
          <w:lang w:val="en-US"/>
        </w:rPr>
        <w:t>four main pillars</w:t>
      </w:r>
      <w:r w:rsidR="00BA5ADD">
        <w:rPr>
          <w:rFonts w:ascii="Calibri" w:hAnsi="Calibri"/>
          <w:lang w:val="en-US"/>
        </w:rPr>
        <w:t>:</w:t>
      </w:r>
      <w:r w:rsidR="00150918">
        <w:rPr>
          <w:rFonts w:ascii="Calibri" w:hAnsi="Calibri"/>
          <w:lang w:val="en-US"/>
        </w:rPr>
        <w:t xml:space="preserve"> </w:t>
      </w:r>
      <w:r w:rsidR="00CE5629">
        <w:rPr>
          <w:rFonts w:ascii="Calibri" w:hAnsi="Calibri"/>
          <w:lang w:val="en-US"/>
        </w:rPr>
        <w:t>infrastructure, connectivity, content and training.</w:t>
      </w:r>
      <w:r w:rsidR="00150918">
        <w:rPr>
          <w:rFonts w:ascii="Calibri" w:hAnsi="Calibri"/>
          <w:lang w:val="en-US"/>
        </w:rPr>
        <w:t xml:space="preserve"> </w:t>
      </w:r>
    </w:p>
    <w:p w:rsidR="00C00C2A" w:rsidRPr="00085D88" w:rsidRDefault="003D1C8A" w:rsidP="00E9708B">
      <w:pPr>
        <w:pStyle w:val="Paragraph"/>
        <w:tabs>
          <w:tab w:val="clear" w:pos="720"/>
        </w:tabs>
        <w:spacing w:after="240"/>
        <w:ind w:left="0" w:firstLine="0"/>
        <w:rPr>
          <w:rFonts w:ascii="Calibri" w:hAnsi="Calibri"/>
          <w:b/>
          <w:smallCaps/>
          <w:lang w:val="en-US"/>
        </w:rPr>
      </w:pPr>
      <w:r>
        <w:rPr>
          <w:rFonts w:ascii="Calibri" w:hAnsi="Calibri"/>
          <w:lang w:val="en-US"/>
        </w:rPr>
        <w:t xml:space="preserve">This project will </w:t>
      </w:r>
      <w:r w:rsidR="00BC0FA1" w:rsidRPr="00464D93">
        <w:rPr>
          <w:rFonts w:ascii="Calibri" w:hAnsi="Calibri"/>
          <w:lang w:val="en-US"/>
        </w:rPr>
        <w:t>strength</w:t>
      </w:r>
      <w:r w:rsidR="002F69E6">
        <w:rPr>
          <w:rFonts w:ascii="Calibri" w:hAnsi="Calibri"/>
          <w:lang w:val="en-US"/>
        </w:rPr>
        <w:t>en</w:t>
      </w:r>
      <w:r w:rsidR="00BC0FA1" w:rsidRPr="00464D93">
        <w:rPr>
          <w:rFonts w:ascii="Calibri" w:hAnsi="Calibri"/>
          <w:lang w:val="en-US"/>
        </w:rPr>
        <w:t xml:space="preserve"> </w:t>
      </w:r>
      <w:r w:rsidR="009070B0" w:rsidRPr="00464D93">
        <w:rPr>
          <w:rFonts w:ascii="Calibri" w:hAnsi="Calibri"/>
          <w:lang w:val="en-US"/>
        </w:rPr>
        <w:t>and improv</w:t>
      </w:r>
      <w:r w:rsidR="00150918">
        <w:rPr>
          <w:rFonts w:ascii="Calibri" w:hAnsi="Calibri"/>
          <w:lang w:val="en-US"/>
        </w:rPr>
        <w:t>e its</w:t>
      </w:r>
      <w:r w:rsidR="009070B0" w:rsidRPr="00464D93">
        <w:rPr>
          <w:rFonts w:ascii="Calibri" w:hAnsi="Calibri"/>
          <w:lang w:val="en-US"/>
        </w:rPr>
        <w:t xml:space="preserve"> </w:t>
      </w:r>
      <w:r w:rsidR="00E16696" w:rsidRPr="00464D93">
        <w:rPr>
          <w:rFonts w:ascii="Calibri" w:hAnsi="Calibri"/>
          <w:lang w:val="en-US"/>
        </w:rPr>
        <w:t>educational</w:t>
      </w:r>
      <w:r w:rsidR="00A42C0F">
        <w:rPr>
          <w:rFonts w:ascii="Calibri" w:hAnsi="Calibri"/>
          <w:lang w:val="en-US"/>
        </w:rPr>
        <w:t xml:space="preserve"> </w:t>
      </w:r>
      <w:r w:rsidR="00E16696" w:rsidRPr="00464D93">
        <w:rPr>
          <w:rFonts w:ascii="Calibri" w:hAnsi="Calibri"/>
          <w:lang w:val="en-US"/>
        </w:rPr>
        <w:t xml:space="preserve">and training platforms by </w:t>
      </w:r>
      <w:r w:rsidR="0018444A" w:rsidRPr="00464D93">
        <w:rPr>
          <w:rFonts w:ascii="Calibri" w:hAnsi="Calibri"/>
          <w:lang w:val="en-US"/>
        </w:rPr>
        <w:t>investing in information technology infrastructure and digital training content</w:t>
      </w:r>
      <w:r w:rsidR="00E16696" w:rsidRPr="00464D93">
        <w:rPr>
          <w:rFonts w:ascii="Calibri" w:hAnsi="Calibri"/>
          <w:lang w:val="en-US"/>
        </w:rPr>
        <w:t>.</w:t>
      </w:r>
      <w:r w:rsidR="00B8079E" w:rsidRPr="00464D93">
        <w:rPr>
          <w:rFonts w:ascii="Calibri" w:hAnsi="Calibri"/>
          <w:lang w:val="en-US"/>
        </w:rPr>
        <w:t xml:space="preserve"> </w:t>
      </w:r>
      <w:r w:rsidR="00150918">
        <w:rPr>
          <w:rFonts w:ascii="Calibri" w:hAnsi="Calibri"/>
          <w:lang w:val="en-US"/>
        </w:rPr>
        <w:t xml:space="preserve">Specifically, the company </w:t>
      </w:r>
      <w:r w:rsidR="00B8079E" w:rsidRPr="00464D93">
        <w:rPr>
          <w:rFonts w:ascii="Calibri" w:hAnsi="Calibri"/>
          <w:lang w:val="en-US"/>
        </w:rPr>
        <w:t>is developing a Virtual Training</w:t>
      </w:r>
      <w:r w:rsidR="002253EF" w:rsidRPr="00464D93">
        <w:rPr>
          <w:rFonts w:ascii="Calibri" w:hAnsi="Calibri"/>
          <w:lang w:val="en-US"/>
        </w:rPr>
        <w:t xml:space="preserve"> </w:t>
      </w:r>
      <w:r w:rsidR="00B8079E" w:rsidRPr="00464D93">
        <w:rPr>
          <w:rFonts w:ascii="Calibri" w:hAnsi="Calibri"/>
          <w:lang w:val="en-US"/>
        </w:rPr>
        <w:t>Center</w:t>
      </w:r>
      <w:r w:rsidR="002253EF" w:rsidRPr="00464D93">
        <w:rPr>
          <w:rFonts w:ascii="Calibri" w:hAnsi="Calibri"/>
          <w:lang w:val="en-US"/>
        </w:rPr>
        <w:t xml:space="preserve"> (VTC)</w:t>
      </w:r>
      <w:r w:rsidR="00B8079E" w:rsidRPr="00464D93">
        <w:rPr>
          <w:rFonts w:ascii="Calibri" w:hAnsi="Calibri"/>
          <w:lang w:val="en-US"/>
        </w:rPr>
        <w:t xml:space="preserve"> </w:t>
      </w:r>
      <w:r w:rsidR="00A829D0" w:rsidRPr="00464D93">
        <w:rPr>
          <w:rFonts w:ascii="Calibri" w:hAnsi="Calibri"/>
          <w:lang w:val="en-US"/>
        </w:rPr>
        <w:t>to train graduated professionals to become facilitators at the RIA</w:t>
      </w:r>
      <w:r w:rsidR="00627229" w:rsidRPr="00464D93">
        <w:rPr>
          <w:rFonts w:ascii="Calibri" w:hAnsi="Calibri"/>
          <w:lang w:val="en-US"/>
        </w:rPr>
        <w:t>s</w:t>
      </w:r>
      <w:r w:rsidR="00E9708B">
        <w:rPr>
          <w:rFonts w:ascii="Calibri" w:hAnsi="Calibri"/>
          <w:lang w:val="en-US"/>
        </w:rPr>
        <w:t xml:space="preserve"> and </w:t>
      </w:r>
      <w:proofErr w:type="spellStart"/>
      <w:r w:rsidR="00617453">
        <w:rPr>
          <w:rFonts w:ascii="Calibri" w:hAnsi="Calibri"/>
          <w:lang w:val="en-US"/>
        </w:rPr>
        <w:t>BDs</w:t>
      </w:r>
      <w:r w:rsidR="00A829D0" w:rsidRPr="00464D93">
        <w:rPr>
          <w:rFonts w:ascii="Calibri" w:hAnsi="Calibri"/>
          <w:lang w:val="en-US"/>
        </w:rPr>
        <w:t>.</w:t>
      </w:r>
      <w:proofErr w:type="spellEnd"/>
      <w:r w:rsidR="00A829D0" w:rsidRPr="00464D93">
        <w:rPr>
          <w:rFonts w:ascii="Calibri" w:hAnsi="Calibri"/>
          <w:lang w:val="en-US"/>
        </w:rPr>
        <w:t xml:space="preserve"> </w:t>
      </w:r>
      <w:r>
        <w:rPr>
          <w:rFonts w:ascii="Calibri" w:hAnsi="Calibri"/>
          <w:lang w:val="en-US"/>
        </w:rPr>
        <w:t xml:space="preserve">Virtual training will </w:t>
      </w:r>
      <w:r w:rsidR="00EE5BAB">
        <w:rPr>
          <w:rFonts w:ascii="Calibri" w:hAnsi="Calibri"/>
          <w:lang w:val="en-US"/>
        </w:rPr>
        <w:t xml:space="preserve">reduce facilitator training costs. This </w:t>
      </w:r>
      <w:r>
        <w:rPr>
          <w:rFonts w:ascii="Calibri" w:hAnsi="Calibri"/>
          <w:lang w:val="en-US"/>
        </w:rPr>
        <w:t xml:space="preserve">cost reduction </w:t>
      </w:r>
      <w:r w:rsidR="00EE5BAB">
        <w:rPr>
          <w:rFonts w:ascii="Calibri" w:hAnsi="Calibri"/>
          <w:lang w:val="en-US"/>
        </w:rPr>
        <w:t>will</w:t>
      </w:r>
      <w:r w:rsidR="00464D93">
        <w:rPr>
          <w:rFonts w:ascii="Calibri" w:hAnsi="Calibri"/>
          <w:lang w:val="en-US"/>
        </w:rPr>
        <w:t xml:space="preserve"> </w:t>
      </w:r>
      <w:r w:rsidR="00EE5BAB">
        <w:rPr>
          <w:rFonts w:ascii="Calibri" w:hAnsi="Calibri"/>
          <w:lang w:val="en-US"/>
        </w:rPr>
        <w:t xml:space="preserve">allow ENOVA to </w:t>
      </w:r>
      <w:r w:rsidR="00E9708B">
        <w:rPr>
          <w:rFonts w:ascii="Calibri" w:hAnsi="Calibri"/>
          <w:lang w:val="en-US"/>
        </w:rPr>
        <w:t>consolidate</w:t>
      </w:r>
      <w:r w:rsidR="00A51F68">
        <w:rPr>
          <w:rFonts w:ascii="Calibri" w:hAnsi="Calibri"/>
          <w:lang w:val="en-US"/>
        </w:rPr>
        <w:t xml:space="preserve"> the </w:t>
      </w:r>
      <w:r w:rsidR="000F7649">
        <w:rPr>
          <w:rFonts w:ascii="Calibri" w:hAnsi="Calibri"/>
          <w:lang w:val="en-US"/>
        </w:rPr>
        <w:t xml:space="preserve">financial and operational sustainability </w:t>
      </w:r>
      <w:r w:rsidR="00A51F68">
        <w:rPr>
          <w:rFonts w:ascii="Calibri" w:hAnsi="Calibri"/>
          <w:lang w:val="en-US"/>
        </w:rPr>
        <w:t xml:space="preserve">of their business model, </w:t>
      </w:r>
      <w:r w:rsidR="00E9708B">
        <w:rPr>
          <w:rFonts w:ascii="Calibri" w:hAnsi="Calibri"/>
          <w:lang w:val="en-US"/>
        </w:rPr>
        <w:t>enabling them to scale-up their operations</w:t>
      </w:r>
      <w:r w:rsidR="00C503E1" w:rsidRPr="00464D93">
        <w:rPr>
          <w:rFonts w:ascii="Calibri" w:hAnsi="Calibri"/>
          <w:lang w:val="en-US"/>
        </w:rPr>
        <w:t xml:space="preserve"> </w:t>
      </w:r>
      <w:r>
        <w:rPr>
          <w:rFonts w:ascii="Calibri" w:hAnsi="Calibri"/>
          <w:lang w:val="en-US"/>
        </w:rPr>
        <w:t>and</w:t>
      </w:r>
      <w:r w:rsidR="00C503E1" w:rsidRPr="00464D93">
        <w:rPr>
          <w:rFonts w:ascii="Calibri" w:hAnsi="Calibri"/>
          <w:lang w:val="en-US"/>
        </w:rPr>
        <w:t xml:space="preserve"> </w:t>
      </w:r>
      <w:r w:rsidR="00B42BBE">
        <w:rPr>
          <w:rFonts w:ascii="Calibri" w:hAnsi="Calibri"/>
          <w:lang w:val="en-US"/>
        </w:rPr>
        <w:t>expand the</w:t>
      </w:r>
      <w:r w:rsidR="00A34536">
        <w:rPr>
          <w:rFonts w:ascii="Calibri" w:hAnsi="Calibri"/>
          <w:lang w:val="en-US"/>
        </w:rPr>
        <w:t xml:space="preserve"> provision of</w:t>
      </w:r>
      <w:r w:rsidR="00C503E1" w:rsidRPr="00464D93">
        <w:rPr>
          <w:rFonts w:ascii="Calibri" w:hAnsi="Calibri"/>
          <w:lang w:val="en-US"/>
        </w:rPr>
        <w:t xml:space="preserve"> </w:t>
      </w:r>
      <w:r w:rsidR="00E9708B">
        <w:rPr>
          <w:rFonts w:ascii="Calibri" w:hAnsi="Calibri"/>
          <w:lang w:val="en-US"/>
        </w:rPr>
        <w:t xml:space="preserve">a </w:t>
      </w:r>
      <w:r w:rsidR="00C503E1" w:rsidRPr="00464D93">
        <w:rPr>
          <w:rFonts w:ascii="Calibri" w:hAnsi="Calibri"/>
          <w:lang w:val="en-US"/>
        </w:rPr>
        <w:t xml:space="preserve">quality </w:t>
      </w:r>
      <w:r w:rsidR="008E6E01" w:rsidRPr="00464D93">
        <w:rPr>
          <w:rFonts w:ascii="Calibri" w:hAnsi="Calibri"/>
          <w:lang w:val="en-US"/>
        </w:rPr>
        <w:t>education</w:t>
      </w:r>
      <w:r w:rsidR="00E9708B">
        <w:rPr>
          <w:rFonts w:ascii="Calibri" w:hAnsi="Calibri"/>
          <w:lang w:val="en-US"/>
        </w:rPr>
        <w:t xml:space="preserve"> service</w:t>
      </w:r>
      <w:r w:rsidR="008E6E01" w:rsidRPr="00464D93">
        <w:rPr>
          <w:rFonts w:ascii="Calibri" w:hAnsi="Calibri"/>
          <w:lang w:val="en-US"/>
        </w:rPr>
        <w:t xml:space="preserve"> </w:t>
      </w:r>
      <w:r w:rsidR="00C503E1" w:rsidRPr="00464D93">
        <w:rPr>
          <w:rFonts w:ascii="Calibri" w:hAnsi="Calibri"/>
          <w:lang w:val="en-US"/>
        </w:rPr>
        <w:t>to the BOP population</w:t>
      </w:r>
      <w:r w:rsidR="00BD002E" w:rsidRPr="00464D93">
        <w:rPr>
          <w:rFonts w:ascii="Calibri" w:hAnsi="Calibri"/>
          <w:lang w:val="en-US"/>
        </w:rPr>
        <w:t>.</w:t>
      </w:r>
      <w:r w:rsidR="00BD002E">
        <w:rPr>
          <w:rFonts w:ascii="Calibri" w:hAnsi="Calibri"/>
          <w:sz w:val="23"/>
          <w:szCs w:val="23"/>
          <w:lang w:val="en-US"/>
        </w:rPr>
        <w:t xml:space="preserve"> </w:t>
      </w:r>
      <w:r w:rsidR="00C00C2A" w:rsidRPr="00FE1737">
        <w:rPr>
          <w:rFonts w:ascii="Calibri" w:hAnsi="Calibri"/>
          <w:lang w:val="en-US"/>
        </w:rPr>
        <w:br w:type="page"/>
      </w:r>
    </w:p>
    <w:p w:rsidR="002B3E4E" w:rsidRPr="00102F10" w:rsidRDefault="002B3E4E">
      <w:pPr>
        <w:pStyle w:val="Newpage"/>
        <w:rPr>
          <w:rFonts w:ascii="Calibri" w:hAnsi="Calibri"/>
          <w:lang w:val="en-US"/>
        </w:rPr>
      </w:pPr>
      <w:r w:rsidRPr="00102F10">
        <w:rPr>
          <w:rFonts w:ascii="Calibri" w:hAnsi="Calibri"/>
          <w:lang w:val="en-US"/>
        </w:rPr>
        <w:lastRenderedPageBreak/>
        <w:t>Annexes</w:t>
      </w:r>
    </w:p>
    <w:p w:rsidR="002B3E4E" w:rsidRDefault="002B3E4E">
      <w:pPr>
        <w:pStyle w:val="Newpage"/>
        <w:rPr>
          <w:rFonts w:ascii="Calibri" w:hAnsi="Calibri"/>
          <w:lang w:val="en-US"/>
        </w:rPr>
      </w:pPr>
    </w:p>
    <w:p w:rsidR="000E7D24" w:rsidRPr="00102F10" w:rsidRDefault="000E7D24">
      <w:pPr>
        <w:pStyle w:val="Newpage"/>
        <w:rPr>
          <w:rFonts w:ascii="Calibri" w:hAnsi="Calibri"/>
          <w:lang w:val="en-US"/>
        </w:rPr>
      </w:pPr>
    </w:p>
    <w:tbl>
      <w:tblPr>
        <w:tblW w:w="0" w:type="auto"/>
        <w:tblLayout w:type="fixed"/>
        <w:tblCellMar>
          <w:left w:w="122" w:type="dxa"/>
          <w:right w:w="122" w:type="dxa"/>
        </w:tblCellMar>
        <w:tblLook w:val="0000" w:firstRow="0" w:lastRow="0" w:firstColumn="0" w:lastColumn="0" w:noHBand="0" w:noVBand="0"/>
      </w:tblPr>
      <w:tblGrid>
        <w:gridCol w:w="1947"/>
        <w:gridCol w:w="7023"/>
      </w:tblGrid>
      <w:tr w:rsidR="00E9708B" w:rsidRPr="000E7D24" w:rsidTr="003D1C8A">
        <w:trPr>
          <w:cantSplit/>
          <w:trHeight w:val="405"/>
        </w:trPr>
        <w:tc>
          <w:tcPr>
            <w:tcW w:w="1947" w:type="dxa"/>
          </w:tcPr>
          <w:p w:rsidR="00E9708B" w:rsidRPr="000E7D24" w:rsidRDefault="00E9708B" w:rsidP="003D1C8A">
            <w:pPr>
              <w:rPr>
                <w:rFonts w:asciiTheme="minorHAnsi" w:hAnsiTheme="minorHAnsi"/>
              </w:rPr>
            </w:pPr>
            <w:r w:rsidRPr="000E7D24">
              <w:rPr>
                <w:rFonts w:asciiTheme="minorHAnsi" w:hAnsiTheme="minorHAnsi"/>
              </w:rPr>
              <w:t>ANNEX I</w:t>
            </w:r>
          </w:p>
        </w:tc>
        <w:tc>
          <w:tcPr>
            <w:tcW w:w="7023" w:type="dxa"/>
          </w:tcPr>
          <w:p w:rsidR="00E9708B" w:rsidRPr="000E7D24" w:rsidRDefault="00E9708B" w:rsidP="003D1C8A">
            <w:pPr>
              <w:rPr>
                <w:rFonts w:asciiTheme="minorHAnsi" w:hAnsiTheme="minorHAnsi"/>
              </w:rPr>
            </w:pPr>
            <w:r w:rsidRPr="000E7D24">
              <w:rPr>
                <w:rFonts w:asciiTheme="minorHAnsi" w:hAnsiTheme="minorHAnsi"/>
              </w:rPr>
              <w:t>Logical Framework</w:t>
            </w:r>
          </w:p>
        </w:tc>
      </w:tr>
      <w:tr w:rsidR="00E9708B" w:rsidRPr="000E7D24" w:rsidTr="003D1C8A">
        <w:trPr>
          <w:cantSplit/>
          <w:trHeight w:val="405"/>
        </w:trPr>
        <w:tc>
          <w:tcPr>
            <w:tcW w:w="1947" w:type="dxa"/>
          </w:tcPr>
          <w:p w:rsidR="00E9708B" w:rsidRPr="000E7D24" w:rsidRDefault="00E9708B" w:rsidP="003D1C8A">
            <w:pPr>
              <w:rPr>
                <w:rFonts w:asciiTheme="minorHAnsi" w:hAnsiTheme="minorHAnsi"/>
              </w:rPr>
            </w:pPr>
            <w:r w:rsidRPr="000E7D24">
              <w:rPr>
                <w:rFonts w:asciiTheme="minorHAnsi" w:hAnsiTheme="minorHAnsi"/>
              </w:rPr>
              <w:t>ANNEX II</w:t>
            </w:r>
          </w:p>
        </w:tc>
        <w:tc>
          <w:tcPr>
            <w:tcW w:w="7023" w:type="dxa"/>
          </w:tcPr>
          <w:p w:rsidR="00E9708B" w:rsidRPr="000E7D24" w:rsidRDefault="00E9708B" w:rsidP="003D1C8A">
            <w:pPr>
              <w:rPr>
                <w:rFonts w:asciiTheme="minorHAnsi" w:hAnsiTheme="minorHAnsi"/>
              </w:rPr>
            </w:pPr>
            <w:r w:rsidRPr="000E7D24">
              <w:rPr>
                <w:rFonts w:asciiTheme="minorHAnsi" w:hAnsiTheme="minorHAnsi"/>
              </w:rPr>
              <w:t>Budget Summary</w:t>
            </w:r>
          </w:p>
        </w:tc>
      </w:tr>
      <w:tr w:rsidR="00E9708B" w:rsidRPr="000E7D24" w:rsidTr="003D1C8A">
        <w:trPr>
          <w:cantSplit/>
          <w:trHeight w:val="405"/>
        </w:trPr>
        <w:tc>
          <w:tcPr>
            <w:tcW w:w="1947" w:type="dxa"/>
          </w:tcPr>
          <w:p w:rsidR="00E9708B" w:rsidRPr="000E7D24" w:rsidRDefault="00E9708B" w:rsidP="003D1C8A">
            <w:pPr>
              <w:rPr>
                <w:rFonts w:asciiTheme="minorHAnsi" w:hAnsiTheme="minorHAnsi"/>
              </w:rPr>
            </w:pPr>
            <w:r w:rsidRPr="000E7D24">
              <w:rPr>
                <w:rFonts w:asciiTheme="minorHAnsi" w:hAnsiTheme="minorHAnsi"/>
              </w:rPr>
              <w:t>ANNEX III</w:t>
            </w:r>
          </w:p>
        </w:tc>
        <w:tc>
          <w:tcPr>
            <w:tcW w:w="7023" w:type="dxa"/>
          </w:tcPr>
          <w:p w:rsidR="00E9708B" w:rsidRDefault="00E9708B" w:rsidP="003D1C8A">
            <w:pPr>
              <w:rPr>
                <w:rFonts w:asciiTheme="minorHAnsi" w:hAnsiTheme="minorHAnsi"/>
              </w:rPr>
            </w:pPr>
            <w:r w:rsidRPr="000E7D24">
              <w:rPr>
                <w:rFonts w:asciiTheme="minorHAnsi" w:hAnsiTheme="minorHAnsi"/>
              </w:rPr>
              <w:t>QED</w:t>
            </w:r>
          </w:p>
          <w:p w:rsidR="000E7D24" w:rsidRDefault="000E7D24" w:rsidP="003D1C8A">
            <w:pPr>
              <w:rPr>
                <w:rFonts w:asciiTheme="minorHAnsi" w:hAnsiTheme="minorHAnsi"/>
              </w:rPr>
            </w:pPr>
          </w:p>
          <w:p w:rsidR="000E7D24" w:rsidRPr="000E7D24" w:rsidRDefault="000E7D24" w:rsidP="003D1C8A">
            <w:pPr>
              <w:rPr>
                <w:rFonts w:asciiTheme="minorHAnsi" w:hAnsiTheme="minorHAnsi"/>
              </w:rPr>
            </w:pPr>
          </w:p>
        </w:tc>
      </w:tr>
    </w:tbl>
    <w:p w:rsidR="002B3E4E" w:rsidRPr="000E7D24" w:rsidRDefault="002B3E4E">
      <w:pPr>
        <w:pStyle w:val="Newpage"/>
        <w:rPr>
          <w:rFonts w:asciiTheme="minorHAnsi" w:hAnsiTheme="minorHAnsi"/>
          <w:lang w:val="en-US"/>
        </w:rPr>
      </w:pPr>
      <w:r w:rsidRPr="000E7D24">
        <w:rPr>
          <w:rFonts w:asciiTheme="minorHAnsi" w:hAnsiTheme="minorHAnsi"/>
          <w:lang w:val="en-US"/>
        </w:rPr>
        <w:t>Information Available in</w:t>
      </w:r>
      <w:r w:rsidR="00B95834" w:rsidRPr="000E7D24">
        <w:rPr>
          <w:rFonts w:asciiTheme="minorHAnsi" w:hAnsiTheme="minorHAnsi"/>
          <w:lang w:val="en-US"/>
        </w:rPr>
        <w:t xml:space="preserve"> the </w:t>
      </w:r>
      <w:r w:rsidR="00EE34E2" w:rsidRPr="000E7D24">
        <w:rPr>
          <w:rFonts w:asciiTheme="minorHAnsi" w:hAnsiTheme="minorHAnsi"/>
          <w:lang w:val="en-US"/>
        </w:rPr>
        <w:t>Technical Documents Section of MIF Project Information System</w:t>
      </w:r>
    </w:p>
    <w:p w:rsidR="002B3E4E" w:rsidRPr="000E7D24" w:rsidRDefault="002B3E4E">
      <w:pPr>
        <w:tabs>
          <w:tab w:val="left" w:pos="3060"/>
        </w:tabs>
        <w:spacing w:after="120"/>
        <w:ind w:left="1440" w:hanging="1440"/>
        <w:jc w:val="both"/>
        <w:rPr>
          <w:rFonts w:asciiTheme="minorHAnsi" w:hAnsiTheme="minorHAnsi"/>
          <w:b/>
        </w:rPr>
      </w:pPr>
    </w:p>
    <w:tbl>
      <w:tblPr>
        <w:tblW w:w="0" w:type="auto"/>
        <w:tblLayout w:type="fixed"/>
        <w:tblLook w:val="0000" w:firstRow="0" w:lastRow="0" w:firstColumn="0" w:lastColumn="0" w:noHBand="0" w:noVBand="0"/>
      </w:tblPr>
      <w:tblGrid>
        <w:gridCol w:w="1843"/>
        <w:gridCol w:w="7128"/>
      </w:tblGrid>
      <w:tr w:rsidR="002B3E4E" w:rsidRPr="000E7D24">
        <w:trPr>
          <w:trHeight w:val="408"/>
        </w:trPr>
        <w:tc>
          <w:tcPr>
            <w:tcW w:w="1843" w:type="dxa"/>
            <w:vAlign w:val="center"/>
          </w:tcPr>
          <w:p w:rsidR="002B3E4E" w:rsidRPr="000E7D24" w:rsidRDefault="002B3E4E" w:rsidP="00BC57A1">
            <w:pPr>
              <w:pStyle w:val="AbbrDesc"/>
              <w:jc w:val="left"/>
              <w:rPr>
                <w:rFonts w:asciiTheme="minorHAnsi" w:hAnsiTheme="minorHAnsi"/>
                <w:lang w:val="en-US"/>
              </w:rPr>
            </w:pPr>
            <w:r w:rsidRPr="000E7D24">
              <w:rPr>
                <w:rFonts w:asciiTheme="minorHAnsi" w:hAnsiTheme="minorHAnsi"/>
                <w:lang w:val="en-US"/>
              </w:rPr>
              <w:t xml:space="preserve">ANNEX </w:t>
            </w:r>
            <w:r w:rsidR="00F04B06" w:rsidRPr="000E7D24">
              <w:rPr>
                <w:rFonts w:asciiTheme="minorHAnsi" w:hAnsiTheme="minorHAnsi"/>
                <w:lang w:val="en-US"/>
              </w:rPr>
              <w:t>I</w:t>
            </w:r>
            <w:r w:rsidR="00BC57A1" w:rsidRPr="000E7D24">
              <w:rPr>
                <w:rFonts w:asciiTheme="minorHAnsi" w:hAnsiTheme="minorHAnsi"/>
                <w:lang w:val="en-US"/>
              </w:rPr>
              <w:t>V</w:t>
            </w:r>
          </w:p>
        </w:tc>
        <w:tc>
          <w:tcPr>
            <w:tcW w:w="7128" w:type="dxa"/>
            <w:vAlign w:val="center"/>
          </w:tcPr>
          <w:p w:rsidR="002B3E4E" w:rsidRPr="000E7D24" w:rsidRDefault="002B3E4E">
            <w:pPr>
              <w:pStyle w:val="AbbrDesc"/>
              <w:jc w:val="left"/>
              <w:rPr>
                <w:rFonts w:asciiTheme="minorHAnsi" w:hAnsiTheme="minorHAnsi"/>
                <w:lang w:val="en-US"/>
              </w:rPr>
            </w:pPr>
            <w:r w:rsidRPr="000E7D24">
              <w:rPr>
                <w:rFonts w:asciiTheme="minorHAnsi" w:hAnsiTheme="minorHAnsi"/>
                <w:lang w:val="en-US"/>
              </w:rPr>
              <w:t>Detailed Budget</w:t>
            </w:r>
          </w:p>
        </w:tc>
      </w:tr>
      <w:tr w:rsidR="00F16D76" w:rsidRPr="000E7D24">
        <w:trPr>
          <w:trHeight w:val="403"/>
        </w:trPr>
        <w:tc>
          <w:tcPr>
            <w:tcW w:w="1843" w:type="dxa"/>
            <w:vAlign w:val="center"/>
          </w:tcPr>
          <w:p w:rsidR="00F16D76" w:rsidRPr="000E7D24" w:rsidRDefault="00F16D76" w:rsidP="00F04B06">
            <w:pPr>
              <w:pStyle w:val="AbbrDesc"/>
              <w:jc w:val="left"/>
              <w:rPr>
                <w:rFonts w:asciiTheme="minorHAnsi" w:hAnsiTheme="minorHAnsi"/>
                <w:lang w:val="en-US"/>
              </w:rPr>
            </w:pPr>
            <w:r w:rsidRPr="000E7D24">
              <w:rPr>
                <w:rFonts w:asciiTheme="minorHAnsi" w:hAnsiTheme="minorHAnsi"/>
                <w:lang w:val="en-US"/>
              </w:rPr>
              <w:t>ANNEX V</w:t>
            </w:r>
          </w:p>
        </w:tc>
        <w:tc>
          <w:tcPr>
            <w:tcW w:w="7128" w:type="dxa"/>
            <w:vAlign w:val="center"/>
          </w:tcPr>
          <w:p w:rsidR="00F16D76" w:rsidRPr="000E7D24" w:rsidRDefault="00F16D76">
            <w:pPr>
              <w:pStyle w:val="AbbrDesc"/>
              <w:jc w:val="left"/>
              <w:rPr>
                <w:rFonts w:asciiTheme="minorHAnsi" w:hAnsiTheme="minorHAnsi"/>
                <w:lang w:val="en-US"/>
              </w:rPr>
            </w:pPr>
            <w:r w:rsidRPr="000E7D24">
              <w:rPr>
                <w:rFonts w:asciiTheme="minorHAnsi" w:hAnsiTheme="minorHAnsi"/>
                <w:lang w:val="en-US"/>
              </w:rPr>
              <w:t>Preliminary List of Milestones</w:t>
            </w:r>
          </w:p>
        </w:tc>
      </w:tr>
      <w:tr w:rsidR="00F16D76" w:rsidRPr="000E7D24">
        <w:trPr>
          <w:trHeight w:val="403"/>
        </w:trPr>
        <w:tc>
          <w:tcPr>
            <w:tcW w:w="1843" w:type="dxa"/>
            <w:vAlign w:val="center"/>
          </w:tcPr>
          <w:p w:rsidR="00F16D76" w:rsidRPr="000E7D24" w:rsidRDefault="00F16D76" w:rsidP="00F04B06">
            <w:pPr>
              <w:pStyle w:val="AbbrDesc"/>
              <w:jc w:val="left"/>
              <w:rPr>
                <w:rFonts w:asciiTheme="minorHAnsi" w:hAnsiTheme="minorHAnsi"/>
                <w:lang w:val="en-US"/>
              </w:rPr>
            </w:pPr>
            <w:r w:rsidRPr="000E7D24">
              <w:rPr>
                <w:rFonts w:asciiTheme="minorHAnsi" w:hAnsiTheme="minorHAnsi"/>
                <w:lang w:val="en-US"/>
              </w:rPr>
              <w:t>ANNEX V</w:t>
            </w:r>
            <w:r w:rsidR="00BC57A1" w:rsidRPr="000E7D24">
              <w:rPr>
                <w:rFonts w:asciiTheme="minorHAnsi" w:hAnsiTheme="minorHAnsi"/>
                <w:lang w:val="en-US"/>
              </w:rPr>
              <w:t>I</w:t>
            </w:r>
          </w:p>
        </w:tc>
        <w:tc>
          <w:tcPr>
            <w:tcW w:w="7128" w:type="dxa"/>
            <w:vAlign w:val="center"/>
          </w:tcPr>
          <w:p w:rsidR="00F16D76" w:rsidRPr="000E7D24" w:rsidRDefault="00F16D76">
            <w:pPr>
              <w:pStyle w:val="AbbrDesc"/>
              <w:jc w:val="left"/>
              <w:rPr>
                <w:rFonts w:asciiTheme="minorHAnsi" w:hAnsiTheme="minorHAnsi"/>
                <w:lang w:val="en-US"/>
              </w:rPr>
            </w:pPr>
            <w:r w:rsidRPr="000E7D24">
              <w:rPr>
                <w:rFonts w:asciiTheme="minorHAnsi" w:hAnsiTheme="minorHAnsi"/>
                <w:lang w:val="en-US"/>
              </w:rPr>
              <w:t>Diagnostic of Needs of the Executing Agency (DNA)</w:t>
            </w:r>
          </w:p>
        </w:tc>
      </w:tr>
      <w:tr w:rsidR="00E40874" w:rsidRPr="000E7D24">
        <w:trPr>
          <w:trHeight w:val="403"/>
        </w:trPr>
        <w:tc>
          <w:tcPr>
            <w:tcW w:w="1843" w:type="dxa"/>
            <w:vAlign w:val="center"/>
          </w:tcPr>
          <w:p w:rsidR="00E40874" w:rsidRPr="000E7D24" w:rsidRDefault="00E40874" w:rsidP="00F04B06">
            <w:pPr>
              <w:pStyle w:val="AbbrDesc"/>
              <w:jc w:val="left"/>
              <w:rPr>
                <w:rFonts w:asciiTheme="minorHAnsi" w:hAnsiTheme="minorHAnsi"/>
                <w:lang w:val="en-US"/>
              </w:rPr>
            </w:pPr>
            <w:r>
              <w:rPr>
                <w:rFonts w:asciiTheme="minorHAnsi" w:hAnsiTheme="minorHAnsi"/>
                <w:lang w:val="en-US"/>
              </w:rPr>
              <w:t>ANNEX VII</w:t>
            </w:r>
          </w:p>
        </w:tc>
        <w:tc>
          <w:tcPr>
            <w:tcW w:w="7128" w:type="dxa"/>
            <w:vAlign w:val="center"/>
          </w:tcPr>
          <w:p w:rsidR="00E40874" w:rsidRPr="000E7D24" w:rsidRDefault="00E40874">
            <w:pPr>
              <w:pStyle w:val="AbbrDesc"/>
              <w:jc w:val="left"/>
              <w:rPr>
                <w:rFonts w:asciiTheme="minorHAnsi" w:hAnsiTheme="minorHAnsi"/>
                <w:lang w:val="en-US"/>
              </w:rPr>
            </w:pPr>
            <w:r w:rsidRPr="00E40874">
              <w:rPr>
                <w:rFonts w:asciiTheme="minorHAnsi" w:hAnsiTheme="minorHAnsi"/>
                <w:lang w:val="en-US"/>
              </w:rPr>
              <w:t>Compliance with Milestones, Fiduciary Arrangements and Integrity Due Diligence</w:t>
            </w:r>
          </w:p>
        </w:tc>
      </w:tr>
      <w:tr w:rsidR="00F04B06" w:rsidRPr="000E7D24">
        <w:trPr>
          <w:trHeight w:val="403"/>
        </w:trPr>
        <w:tc>
          <w:tcPr>
            <w:tcW w:w="1843" w:type="dxa"/>
            <w:vAlign w:val="center"/>
          </w:tcPr>
          <w:p w:rsidR="00F04B06" w:rsidRPr="000E7D24" w:rsidRDefault="00F04B06" w:rsidP="00F04B06">
            <w:pPr>
              <w:pStyle w:val="AbbrDesc"/>
              <w:jc w:val="left"/>
              <w:rPr>
                <w:rFonts w:asciiTheme="minorHAnsi" w:hAnsiTheme="minorHAnsi"/>
                <w:lang w:val="en-US"/>
              </w:rPr>
            </w:pPr>
            <w:r w:rsidRPr="000E7D24">
              <w:rPr>
                <w:rFonts w:asciiTheme="minorHAnsi" w:hAnsiTheme="minorHAnsi"/>
                <w:lang w:val="en-US"/>
              </w:rPr>
              <w:t xml:space="preserve">ANNEX </w:t>
            </w:r>
            <w:r w:rsidR="00FC1355" w:rsidRPr="000E7D24">
              <w:rPr>
                <w:rFonts w:asciiTheme="minorHAnsi" w:hAnsiTheme="minorHAnsi"/>
                <w:lang w:val="en-US"/>
              </w:rPr>
              <w:t>V</w:t>
            </w:r>
            <w:r w:rsidR="00E40874">
              <w:rPr>
                <w:rFonts w:asciiTheme="minorHAnsi" w:hAnsiTheme="minorHAnsi"/>
                <w:lang w:val="en-US"/>
              </w:rPr>
              <w:t>I</w:t>
            </w:r>
            <w:r w:rsidR="00FC1355" w:rsidRPr="000E7D24">
              <w:rPr>
                <w:rFonts w:asciiTheme="minorHAnsi" w:hAnsiTheme="minorHAnsi"/>
                <w:lang w:val="en-US"/>
              </w:rPr>
              <w:t>II</w:t>
            </w:r>
          </w:p>
        </w:tc>
        <w:tc>
          <w:tcPr>
            <w:tcW w:w="7128" w:type="dxa"/>
            <w:vAlign w:val="center"/>
          </w:tcPr>
          <w:p w:rsidR="00F04B06" w:rsidRPr="000E7D24" w:rsidRDefault="00F04B06">
            <w:pPr>
              <w:pStyle w:val="AbbrDesc"/>
              <w:jc w:val="left"/>
              <w:rPr>
                <w:rFonts w:asciiTheme="minorHAnsi" w:hAnsiTheme="minorHAnsi"/>
                <w:lang w:val="en-US"/>
              </w:rPr>
            </w:pPr>
            <w:r w:rsidRPr="000E7D24">
              <w:rPr>
                <w:rFonts w:asciiTheme="minorHAnsi" w:hAnsiTheme="minorHAnsi"/>
                <w:lang w:val="en-US"/>
              </w:rPr>
              <w:t>Procurement and Contracting Plan</w:t>
            </w:r>
          </w:p>
        </w:tc>
      </w:tr>
      <w:tr w:rsidR="002B3E4E" w:rsidRPr="000E7D24">
        <w:trPr>
          <w:trHeight w:val="403"/>
        </w:trPr>
        <w:tc>
          <w:tcPr>
            <w:tcW w:w="1843" w:type="dxa"/>
            <w:vAlign w:val="center"/>
          </w:tcPr>
          <w:p w:rsidR="002B3E4E" w:rsidRPr="000E7D24" w:rsidRDefault="00F04B06">
            <w:pPr>
              <w:pStyle w:val="Annex"/>
              <w:rPr>
                <w:rFonts w:asciiTheme="minorHAnsi" w:hAnsiTheme="minorHAnsi"/>
                <w:lang w:val="en-US"/>
              </w:rPr>
            </w:pPr>
            <w:r w:rsidRPr="000E7D24">
              <w:rPr>
                <w:rFonts w:asciiTheme="minorHAnsi" w:hAnsiTheme="minorHAnsi"/>
                <w:lang w:val="en-US"/>
              </w:rPr>
              <w:t xml:space="preserve">ANNEX </w:t>
            </w:r>
            <w:r w:rsidR="00FC1355" w:rsidRPr="000E7D24">
              <w:rPr>
                <w:rFonts w:asciiTheme="minorHAnsi" w:hAnsiTheme="minorHAnsi"/>
                <w:lang w:val="en-US"/>
              </w:rPr>
              <w:t>I</w:t>
            </w:r>
            <w:r w:rsidR="00E40874">
              <w:rPr>
                <w:rFonts w:asciiTheme="minorHAnsi" w:hAnsiTheme="minorHAnsi"/>
                <w:lang w:val="en-US"/>
              </w:rPr>
              <w:t>X</w:t>
            </w:r>
          </w:p>
        </w:tc>
        <w:tc>
          <w:tcPr>
            <w:tcW w:w="7128" w:type="dxa"/>
            <w:vAlign w:val="center"/>
          </w:tcPr>
          <w:p w:rsidR="002B3E4E" w:rsidRPr="000E7D24" w:rsidRDefault="002B3E4E" w:rsidP="00DB5E95">
            <w:pPr>
              <w:pStyle w:val="AbbrDesc"/>
              <w:jc w:val="left"/>
              <w:rPr>
                <w:rFonts w:asciiTheme="minorHAnsi" w:hAnsiTheme="minorHAnsi"/>
                <w:lang w:val="en-US"/>
              </w:rPr>
            </w:pPr>
            <w:r w:rsidRPr="000E7D24">
              <w:rPr>
                <w:rFonts w:asciiTheme="minorHAnsi" w:hAnsiTheme="minorHAnsi"/>
                <w:lang w:val="en-US"/>
              </w:rPr>
              <w:t>Project Activities</w:t>
            </w:r>
            <w:r w:rsidR="00DB5E95" w:rsidRPr="000E7D24">
              <w:rPr>
                <w:rFonts w:asciiTheme="minorHAnsi" w:hAnsiTheme="minorHAnsi"/>
                <w:lang w:val="en-US"/>
              </w:rPr>
              <w:t xml:space="preserve"> Schedule</w:t>
            </w:r>
          </w:p>
        </w:tc>
      </w:tr>
      <w:tr w:rsidR="00FC1355" w:rsidRPr="000E7D24">
        <w:trPr>
          <w:trHeight w:val="403"/>
        </w:trPr>
        <w:tc>
          <w:tcPr>
            <w:tcW w:w="1843" w:type="dxa"/>
            <w:vAlign w:val="center"/>
          </w:tcPr>
          <w:p w:rsidR="00FC1355" w:rsidRPr="000E7D24" w:rsidRDefault="00E40874">
            <w:pPr>
              <w:pStyle w:val="Annex"/>
              <w:rPr>
                <w:rFonts w:asciiTheme="minorHAnsi" w:hAnsiTheme="minorHAnsi"/>
                <w:lang w:val="en-US"/>
              </w:rPr>
            </w:pPr>
            <w:r>
              <w:rPr>
                <w:rFonts w:asciiTheme="minorHAnsi" w:hAnsiTheme="minorHAnsi"/>
                <w:lang w:val="en-US"/>
              </w:rPr>
              <w:t xml:space="preserve">ANNEX </w:t>
            </w:r>
            <w:r w:rsidR="00FC1355" w:rsidRPr="000E7D24">
              <w:rPr>
                <w:rFonts w:asciiTheme="minorHAnsi" w:hAnsiTheme="minorHAnsi"/>
                <w:lang w:val="en-US"/>
              </w:rPr>
              <w:t>X</w:t>
            </w:r>
          </w:p>
        </w:tc>
        <w:tc>
          <w:tcPr>
            <w:tcW w:w="7128" w:type="dxa"/>
            <w:vAlign w:val="center"/>
          </w:tcPr>
          <w:p w:rsidR="00FC1355" w:rsidRPr="000E7D24" w:rsidRDefault="009B275C" w:rsidP="00DB5E95">
            <w:pPr>
              <w:pStyle w:val="AbbrDesc"/>
              <w:jc w:val="left"/>
              <w:rPr>
                <w:rFonts w:asciiTheme="minorHAnsi" w:hAnsiTheme="minorHAnsi"/>
                <w:lang w:val="en-US"/>
              </w:rPr>
            </w:pPr>
            <w:r w:rsidRPr="009B275C">
              <w:rPr>
                <w:rFonts w:asciiTheme="minorHAnsi" w:hAnsiTheme="minorHAnsi"/>
                <w:lang w:val="en-US"/>
              </w:rPr>
              <w:t>Financial Plan</w:t>
            </w:r>
          </w:p>
        </w:tc>
      </w:tr>
      <w:tr w:rsidR="002B3E4E" w:rsidRPr="00102F10">
        <w:trPr>
          <w:trHeight w:val="403"/>
        </w:trPr>
        <w:tc>
          <w:tcPr>
            <w:tcW w:w="1843" w:type="dxa"/>
            <w:vAlign w:val="center"/>
          </w:tcPr>
          <w:p w:rsidR="002B3E4E" w:rsidRPr="00102F10" w:rsidRDefault="009B275C" w:rsidP="00F04B06">
            <w:pPr>
              <w:pStyle w:val="Annex"/>
              <w:rPr>
                <w:lang w:val="en-US"/>
              </w:rPr>
            </w:pPr>
            <w:r>
              <w:rPr>
                <w:rFonts w:asciiTheme="minorHAnsi" w:hAnsiTheme="minorHAnsi"/>
                <w:lang w:val="en-US"/>
              </w:rPr>
              <w:t xml:space="preserve">ANNEX </w:t>
            </w:r>
            <w:r w:rsidRPr="000E7D24">
              <w:rPr>
                <w:rFonts w:asciiTheme="minorHAnsi" w:hAnsiTheme="minorHAnsi"/>
                <w:lang w:val="en-US"/>
              </w:rPr>
              <w:t>X</w:t>
            </w:r>
            <w:r w:rsidR="00E40874">
              <w:rPr>
                <w:rFonts w:asciiTheme="minorHAnsi" w:hAnsiTheme="minorHAnsi"/>
                <w:lang w:val="en-US"/>
              </w:rPr>
              <w:t>I</w:t>
            </w:r>
          </w:p>
        </w:tc>
        <w:tc>
          <w:tcPr>
            <w:tcW w:w="7128" w:type="dxa"/>
            <w:vAlign w:val="center"/>
          </w:tcPr>
          <w:p w:rsidR="002B3E4E" w:rsidRPr="009B275C" w:rsidRDefault="009B275C">
            <w:pPr>
              <w:pStyle w:val="AbbrDesc"/>
              <w:jc w:val="left"/>
              <w:rPr>
                <w:rFonts w:asciiTheme="minorHAnsi" w:hAnsiTheme="minorHAnsi"/>
                <w:lang w:val="en-US"/>
              </w:rPr>
            </w:pPr>
            <w:r w:rsidRPr="009B275C">
              <w:rPr>
                <w:rFonts w:asciiTheme="minorHAnsi" w:hAnsiTheme="minorHAnsi"/>
                <w:lang w:val="en-US"/>
              </w:rPr>
              <w:t>Performance Indicators for OMJ reporting</w:t>
            </w:r>
          </w:p>
        </w:tc>
      </w:tr>
      <w:tr w:rsidR="002B3E4E" w:rsidRPr="00102F10">
        <w:trPr>
          <w:trHeight w:val="374"/>
        </w:trPr>
        <w:tc>
          <w:tcPr>
            <w:tcW w:w="1843" w:type="dxa"/>
            <w:vAlign w:val="center"/>
          </w:tcPr>
          <w:p w:rsidR="002B3E4E" w:rsidRPr="00102F10" w:rsidRDefault="002B3E4E" w:rsidP="00F04B06">
            <w:pPr>
              <w:pStyle w:val="Annex"/>
              <w:rPr>
                <w:lang w:val="en-US"/>
              </w:rPr>
            </w:pPr>
          </w:p>
        </w:tc>
        <w:tc>
          <w:tcPr>
            <w:tcW w:w="7128" w:type="dxa"/>
            <w:vAlign w:val="center"/>
          </w:tcPr>
          <w:p w:rsidR="002B3E4E" w:rsidRPr="00102F10" w:rsidRDefault="002B3E4E" w:rsidP="00F16D76">
            <w:pPr>
              <w:pStyle w:val="AbbrDesc"/>
              <w:jc w:val="left"/>
              <w:rPr>
                <w:lang w:val="en-US"/>
              </w:rPr>
            </w:pPr>
          </w:p>
        </w:tc>
      </w:tr>
      <w:tr w:rsidR="002B3E4E" w:rsidRPr="00102F10">
        <w:trPr>
          <w:trHeight w:val="373"/>
        </w:trPr>
        <w:tc>
          <w:tcPr>
            <w:tcW w:w="1843" w:type="dxa"/>
            <w:vAlign w:val="center"/>
          </w:tcPr>
          <w:p w:rsidR="002B3E4E" w:rsidRPr="00102F10" w:rsidRDefault="002B3E4E" w:rsidP="00F04B06">
            <w:pPr>
              <w:pStyle w:val="Annex"/>
              <w:rPr>
                <w:rFonts w:ascii="Calibri" w:hAnsi="Calibri"/>
                <w:lang w:val="en-US"/>
              </w:rPr>
            </w:pPr>
          </w:p>
        </w:tc>
        <w:tc>
          <w:tcPr>
            <w:tcW w:w="7128" w:type="dxa"/>
            <w:vAlign w:val="center"/>
          </w:tcPr>
          <w:p w:rsidR="002B3E4E" w:rsidRPr="00102F10" w:rsidRDefault="002B3E4E">
            <w:pPr>
              <w:pStyle w:val="AbbrDesc"/>
              <w:jc w:val="left"/>
              <w:rPr>
                <w:lang w:val="en-US"/>
              </w:rPr>
            </w:pPr>
          </w:p>
        </w:tc>
      </w:tr>
    </w:tbl>
    <w:p w:rsidR="002B3E4E" w:rsidRDefault="002B3E4E">
      <w:pPr>
        <w:tabs>
          <w:tab w:val="left" w:pos="3060"/>
        </w:tabs>
        <w:spacing w:after="120"/>
        <w:jc w:val="both"/>
        <w:rPr>
          <w:rFonts w:ascii="Calibri" w:hAnsi="Calibri"/>
          <w:b/>
        </w:rPr>
      </w:pPr>
    </w:p>
    <w:p w:rsidR="00F3338F" w:rsidRDefault="00F3338F">
      <w:pPr>
        <w:tabs>
          <w:tab w:val="left" w:pos="3060"/>
        </w:tabs>
        <w:spacing w:after="120"/>
        <w:jc w:val="both"/>
        <w:rPr>
          <w:rFonts w:ascii="Calibri" w:hAnsi="Calibri"/>
          <w:b/>
        </w:rPr>
      </w:pPr>
    </w:p>
    <w:p w:rsidR="00F3338F" w:rsidRDefault="00B42BBE">
      <w:pPr>
        <w:tabs>
          <w:tab w:val="left" w:pos="3060"/>
        </w:tabs>
        <w:spacing w:after="120"/>
        <w:jc w:val="both"/>
        <w:rPr>
          <w:rFonts w:ascii="Calibri" w:hAnsi="Calibri"/>
          <w:b/>
        </w:rPr>
      </w:pPr>
      <w:r>
        <w:rPr>
          <w:rFonts w:ascii="Calibri" w:hAnsi="Calibri"/>
          <w:b/>
        </w:rPr>
        <w:br/>
      </w:r>
    </w:p>
    <w:p w:rsidR="00B42BBE" w:rsidRDefault="00B42BBE">
      <w:pPr>
        <w:tabs>
          <w:tab w:val="left" w:pos="3060"/>
        </w:tabs>
        <w:spacing w:after="120"/>
        <w:jc w:val="both"/>
        <w:rPr>
          <w:rFonts w:ascii="Calibri" w:hAnsi="Calibri"/>
          <w:b/>
        </w:rPr>
      </w:pPr>
    </w:p>
    <w:p w:rsidR="00F3338F" w:rsidRPr="00102F10" w:rsidRDefault="00F3338F">
      <w:pPr>
        <w:tabs>
          <w:tab w:val="left" w:pos="3060"/>
        </w:tabs>
        <w:spacing w:after="120"/>
        <w:jc w:val="both"/>
        <w:rPr>
          <w:rFonts w:ascii="Calibri" w:hAnsi="Calibri"/>
          <w:b/>
        </w:rPr>
      </w:pPr>
    </w:p>
    <w:p w:rsidR="002B3E4E" w:rsidRDefault="002B3E4E">
      <w:pPr>
        <w:tabs>
          <w:tab w:val="left" w:pos="3060"/>
        </w:tabs>
        <w:jc w:val="both"/>
        <w:rPr>
          <w:rFonts w:ascii="Calibri" w:hAnsi="Calibri"/>
          <w:b/>
        </w:rPr>
      </w:pPr>
    </w:p>
    <w:p w:rsidR="000E7D24" w:rsidRDefault="000E7D24">
      <w:pPr>
        <w:tabs>
          <w:tab w:val="left" w:pos="3060"/>
        </w:tabs>
        <w:jc w:val="both"/>
        <w:rPr>
          <w:rFonts w:ascii="Calibri" w:hAnsi="Calibri"/>
          <w:b/>
        </w:rPr>
      </w:pPr>
    </w:p>
    <w:p w:rsidR="000E7D24" w:rsidRDefault="000E7D24">
      <w:pPr>
        <w:tabs>
          <w:tab w:val="left" w:pos="3060"/>
        </w:tabs>
        <w:jc w:val="both"/>
        <w:rPr>
          <w:rFonts w:ascii="Calibri" w:hAnsi="Calibri"/>
          <w:b/>
        </w:rPr>
      </w:pPr>
    </w:p>
    <w:p w:rsidR="000E7D24" w:rsidRDefault="000E7D24">
      <w:pPr>
        <w:tabs>
          <w:tab w:val="left" w:pos="3060"/>
        </w:tabs>
        <w:jc w:val="both"/>
        <w:rPr>
          <w:rFonts w:ascii="Calibri" w:hAnsi="Calibri"/>
          <w:b/>
        </w:rPr>
      </w:pPr>
    </w:p>
    <w:p w:rsidR="000E7D24" w:rsidRDefault="000E7D24">
      <w:pPr>
        <w:tabs>
          <w:tab w:val="left" w:pos="3060"/>
        </w:tabs>
        <w:jc w:val="both"/>
        <w:rPr>
          <w:rFonts w:ascii="Calibri" w:hAnsi="Calibri"/>
          <w:b/>
        </w:rPr>
      </w:pPr>
    </w:p>
    <w:p w:rsidR="000E7D24" w:rsidRDefault="000E7D24">
      <w:pPr>
        <w:tabs>
          <w:tab w:val="left" w:pos="3060"/>
        </w:tabs>
        <w:jc w:val="both"/>
        <w:rPr>
          <w:rFonts w:ascii="Calibri" w:hAnsi="Calibri"/>
          <w:b/>
        </w:rPr>
      </w:pPr>
    </w:p>
    <w:p w:rsidR="000E7D24" w:rsidRDefault="000E7D24">
      <w:pPr>
        <w:tabs>
          <w:tab w:val="left" w:pos="3060"/>
        </w:tabs>
        <w:jc w:val="both"/>
        <w:rPr>
          <w:rFonts w:ascii="Calibri" w:hAnsi="Calibri"/>
          <w:b/>
        </w:rPr>
      </w:pPr>
    </w:p>
    <w:p w:rsidR="000E7D24" w:rsidRDefault="000E7D24">
      <w:pPr>
        <w:tabs>
          <w:tab w:val="left" w:pos="3060"/>
        </w:tabs>
        <w:jc w:val="both"/>
        <w:rPr>
          <w:rFonts w:ascii="Calibri" w:hAnsi="Calibri"/>
          <w:b/>
        </w:rPr>
      </w:pPr>
    </w:p>
    <w:p w:rsidR="000E7D24" w:rsidRDefault="000E7D24">
      <w:pPr>
        <w:tabs>
          <w:tab w:val="left" w:pos="3060"/>
        </w:tabs>
        <w:jc w:val="both"/>
        <w:rPr>
          <w:rFonts w:ascii="Calibri" w:hAnsi="Calibri"/>
          <w:b/>
        </w:rPr>
      </w:pPr>
    </w:p>
    <w:p w:rsidR="000E7D24" w:rsidRDefault="000E7D24">
      <w:pPr>
        <w:tabs>
          <w:tab w:val="left" w:pos="3060"/>
        </w:tabs>
        <w:jc w:val="both"/>
        <w:rPr>
          <w:rFonts w:ascii="Calibri" w:hAnsi="Calibri"/>
          <w:b/>
        </w:rPr>
      </w:pPr>
    </w:p>
    <w:p w:rsidR="000E7D24" w:rsidRDefault="000E7D24">
      <w:pPr>
        <w:tabs>
          <w:tab w:val="left" w:pos="3060"/>
        </w:tabs>
        <w:jc w:val="both"/>
        <w:rPr>
          <w:rFonts w:ascii="Calibri" w:hAnsi="Calibri"/>
          <w:b/>
        </w:rPr>
      </w:pPr>
    </w:p>
    <w:p w:rsidR="000E7D24" w:rsidRDefault="000E7D24">
      <w:pPr>
        <w:tabs>
          <w:tab w:val="left" w:pos="3060"/>
        </w:tabs>
        <w:jc w:val="both"/>
        <w:rPr>
          <w:rFonts w:ascii="Calibri" w:hAnsi="Calibri"/>
          <w:b/>
        </w:rPr>
      </w:pPr>
    </w:p>
    <w:p w:rsidR="000E7D24" w:rsidRDefault="000E7D24">
      <w:pPr>
        <w:tabs>
          <w:tab w:val="left" w:pos="3060"/>
        </w:tabs>
        <w:jc w:val="both"/>
        <w:rPr>
          <w:rFonts w:ascii="Calibri" w:hAnsi="Calibri"/>
          <w:b/>
        </w:rPr>
      </w:pPr>
    </w:p>
    <w:p w:rsidR="000E7D24" w:rsidRPr="00102F10" w:rsidRDefault="000E7D24">
      <w:pPr>
        <w:tabs>
          <w:tab w:val="left" w:pos="3060"/>
        </w:tabs>
        <w:jc w:val="both"/>
        <w:rPr>
          <w:rFonts w:ascii="Calibri" w:hAnsi="Calibri"/>
          <w:b/>
        </w:rPr>
      </w:pPr>
    </w:p>
    <w:p w:rsidR="002B3E4E" w:rsidRPr="00102F10" w:rsidRDefault="002B3E4E">
      <w:pPr>
        <w:pStyle w:val="Newpage"/>
        <w:rPr>
          <w:rFonts w:ascii="Calibri" w:hAnsi="Calibri"/>
          <w:lang w:val="en-US"/>
        </w:rPr>
      </w:pPr>
      <w:r w:rsidRPr="00102F10">
        <w:rPr>
          <w:rFonts w:ascii="Calibri" w:hAnsi="Calibri"/>
          <w:lang w:val="en-US"/>
        </w:rPr>
        <w:t>Acronyms and Abbreviations</w:t>
      </w:r>
    </w:p>
    <w:p w:rsidR="002B3E4E" w:rsidRPr="00102F10" w:rsidRDefault="002B3E4E">
      <w:pPr>
        <w:tabs>
          <w:tab w:val="left" w:pos="3060"/>
        </w:tabs>
        <w:jc w:val="center"/>
        <w:rPr>
          <w:rFonts w:ascii="Calibri" w:hAnsi="Calibri"/>
          <w:b/>
        </w:rPr>
      </w:pPr>
    </w:p>
    <w:p w:rsidR="002B3E4E" w:rsidRPr="00102F10" w:rsidRDefault="002B3E4E">
      <w:pPr>
        <w:tabs>
          <w:tab w:val="left" w:pos="3060"/>
        </w:tabs>
        <w:jc w:val="both"/>
        <w:rPr>
          <w:rFonts w:ascii="Calibri" w:hAnsi="Calibri"/>
          <w:b/>
        </w:rPr>
      </w:pPr>
    </w:p>
    <w:tbl>
      <w:tblPr>
        <w:tblW w:w="7943" w:type="dxa"/>
        <w:tblInd w:w="1342" w:type="dxa"/>
        <w:tblLayout w:type="fixed"/>
        <w:tblCellMar>
          <w:left w:w="0" w:type="dxa"/>
          <w:right w:w="0" w:type="dxa"/>
        </w:tblCellMar>
        <w:tblLook w:val="0000" w:firstRow="0" w:lastRow="0" w:firstColumn="0" w:lastColumn="0" w:noHBand="0" w:noVBand="0"/>
      </w:tblPr>
      <w:tblGrid>
        <w:gridCol w:w="1913"/>
        <w:gridCol w:w="5310"/>
        <w:gridCol w:w="720"/>
      </w:tblGrid>
      <w:tr w:rsidR="002B3E4E" w:rsidRPr="00102F10">
        <w:trPr>
          <w:gridAfter w:val="1"/>
          <w:wAfter w:w="720" w:type="dxa"/>
          <w:trHeight w:val="315"/>
        </w:trPr>
        <w:tc>
          <w:tcPr>
            <w:tcW w:w="1913" w:type="dxa"/>
            <w:noWrap/>
            <w:tcMar>
              <w:top w:w="15" w:type="dxa"/>
              <w:left w:w="15" w:type="dxa"/>
              <w:bottom w:w="0" w:type="dxa"/>
              <w:right w:w="15" w:type="dxa"/>
            </w:tcMar>
            <w:vAlign w:val="center"/>
          </w:tcPr>
          <w:p w:rsidR="002B3E4E" w:rsidRPr="00102F10" w:rsidRDefault="00597698">
            <w:pPr>
              <w:jc w:val="both"/>
            </w:pPr>
            <w:r w:rsidRPr="00102F10">
              <w:rPr>
                <w:rFonts w:ascii="Calibri" w:hAnsi="Calibri"/>
                <w:b/>
              </w:rPr>
              <w:t>AOP</w:t>
            </w:r>
          </w:p>
        </w:tc>
        <w:tc>
          <w:tcPr>
            <w:tcW w:w="5310" w:type="dxa"/>
            <w:noWrap/>
            <w:tcMar>
              <w:top w:w="15" w:type="dxa"/>
              <w:left w:w="15" w:type="dxa"/>
              <w:bottom w:w="0" w:type="dxa"/>
              <w:right w:w="15" w:type="dxa"/>
            </w:tcMar>
            <w:vAlign w:val="center"/>
          </w:tcPr>
          <w:p w:rsidR="002B3E4E" w:rsidRPr="00102F10" w:rsidRDefault="00597698">
            <w:pPr>
              <w:jc w:val="both"/>
            </w:pPr>
            <w:r w:rsidRPr="00102F10">
              <w:rPr>
                <w:rFonts w:ascii="Calibri" w:hAnsi="Calibri"/>
              </w:rPr>
              <w:t>Annual Operating Plan</w:t>
            </w:r>
          </w:p>
        </w:tc>
      </w:tr>
      <w:tr w:rsidR="008748C5" w:rsidRPr="00102F10">
        <w:trPr>
          <w:gridAfter w:val="1"/>
          <w:wAfter w:w="720" w:type="dxa"/>
          <w:trHeight w:val="315"/>
        </w:trPr>
        <w:tc>
          <w:tcPr>
            <w:tcW w:w="1913" w:type="dxa"/>
            <w:noWrap/>
            <w:tcMar>
              <w:top w:w="15" w:type="dxa"/>
              <w:left w:w="15" w:type="dxa"/>
              <w:bottom w:w="0" w:type="dxa"/>
              <w:right w:w="15" w:type="dxa"/>
            </w:tcMar>
            <w:vAlign w:val="center"/>
          </w:tcPr>
          <w:p w:rsidR="008748C5" w:rsidRPr="00102F10" w:rsidRDefault="00617453" w:rsidP="00617453">
            <w:pPr>
              <w:jc w:val="both"/>
              <w:rPr>
                <w:rFonts w:ascii="Calibri" w:hAnsi="Calibri"/>
                <w:b/>
              </w:rPr>
            </w:pPr>
            <w:r>
              <w:rPr>
                <w:rFonts w:ascii="Calibri" w:hAnsi="Calibri"/>
                <w:b/>
              </w:rPr>
              <w:t>B</w:t>
            </w:r>
            <w:r w:rsidR="002C3ACE">
              <w:rPr>
                <w:rFonts w:ascii="Calibri" w:hAnsi="Calibri"/>
                <w:b/>
              </w:rPr>
              <w:t>D</w:t>
            </w:r>
          </w:p>
        </w:tc>
        <w:tc>
          <w:tcPr>
            <w:tcW w:w="5310" w:type="dxa"/>
            <w:noWrap/>
            <w:tcMar>
              <w:top w:w="15" w:type="dxa"/>
              <w:left w:w="15" w:type="dxa"/>
              <w:bottom w:w="0" w:type="dxa"/>
              <w:right w:w="15" w:type="dxa"/>
            </w:tcMar>
            <w:vAlign w:val="center"/>
          </w:tcPr>
          <w:p w:rsidR="008748C5" w:rsidRPr="00102F10" w:rsidRDefault="008748C5">
            <w:pPr>
              <w:jc w:val="both"/>
              <w:rPr>
                <w:rFonts w:ascii="Calibri" w:hAnsi="Calibri"/>
              </w:rPr>
            </w:pPr>
            <w:r>
              <w:rPr>
                <w:rFonts w:ascii="Calibri" w:hAnsi="Calibri"/>
              </w:rPr>
              <w:t>Digital Libraries (from the term in Spanish)</w:t>
            </w:r>
          </w:p>
        </w:tc>
      </w:tr>
      <w:tr w:rsidR="00BE4D22" w:rsidRPr="00102F10">
        <w:trPr>
          <w:gridAfter w:val="1"/>
          <w:wAfter w:w="720" w:type="dxa"/>
          <w:trHeight w:val="315"/>
        </w:trPr>
        <w:tc>
          <w:tcPr>
            <w:tcW w:w="1913" w:type="dxa"/>
            <w:noWrap/>
            <w:tcMar>
              <w:top w:w="15" w:type="dxa"/>
              <w:left w:w="15" w:type="dxa"/>
              <w:bottom w:w="0" w:type="dxa"/>
              <w:right w:w="15" w:type="dxa"/>
            </w:tcMar>
            <w:vAlign w:val="center"/>
          </w:tcPr>
          <w:p w:rsidR="00BE4D22" w:rsidRDefault="00BE4D22" w:rsidP="00617453">
            <w:pPr>
              <w:jc w:val="both"/>
              <w:rPr>
                <w:rFonts w:ascii="Calibri" w:hAnsi="Calibri"/>
                <w:b/>
              </w:rPr>
            </w:pPr>
            <w:r>
              <w:rPr>
                <w:rFonts w:ascii="Calibri" w:hAnsi="Calibri"/>
                <w:b/>
              </w:rPr>
              <w:t>BOP</w:t>
            </w:r>
          </w:p>
        </w:tc>
        <w:tc>
          <w:tcPr>
            <w:tcW w:w="5310" w:type="dxa"/>
            <w:noWrap/>
            <w:tcMar>
              <w:top w:w="15" w:type="dxa"/>
              <w:left w:w="15" w:type="dxa"/>
              <w:bottom w:w="0" w:type="dxa"/>
              <w:right w:w="15" w:type="dxa"/>
            </w:tcMar>
            <w:vAlign w:val="center"/>
          </w:tcPr>
          <w:p w:rsidR="00BE4D22" w:rsidRDefault="00BE4D22">
            <w:pPr>
              <w:jc w:val="both"/>
              <w:rPr>
                <w:rFonts w:ascii="Calibri" w:hAnsi="Calibri"/>
              </w:rPr>
            </w:pPr>
            <w:r>
              <w:rPr>
                <w:rFonts w:ascii="Calibri" w:hAnsi="Calibri"/>
              </w:rPr>
              <w:t>Base of the Pyramid</w:t>
            </w:r>
          </w:p>
        </w:tc>
      </w:tr>
      <w:tr w:rsidR="002B3E4E" w:rsidRPr="00102F10">
        <w:trPr>
          <w:gridAfter w:val="1"/>
          <w:wAfter w:w="720" w:type="dxa"/>
          <w:trHeight w:val="315"/>
        </w:trPr>
        <w:tc>
          <w:tcPr>
            <w:tcW w:w="1913" w:type="dxa"/>
            <w:noWrap/>
            <w:tcMar>
              <w:top w:w="15" w:type="dxa"/>
              <w:left w:w="15" w:type="dxa"/>
              <w:bottom w:w="0" w:type="dxa"/>
              <w:right w:w="15" w:type="dxa"/>
            </w:tcMar>
            <w:vAlign w:val="center"/>
          </w:tcPr>
          <w:p w:rsidR="002B3E4E" w:rsidRPr="00102F10" w:rsidRDefault="00597698">
            <w:pPr>
              <w:jc w:val="both"/>
            </w:pPr>
            <w:r w:rsidRPr="00102F10">
              <w:rPr>
                <w:rFonts w:ascii="Calibri" w:hAnsi="Calibri"/>
                <w:b/>
              </w:rPr>
              <w:t>DNA</w:t>
            </w:r>
          </w:p>
        </w:tc>
        <w:tc>
          <w:tcPr>
            <w:tcW w:w="5310" w:type="dxa"/>
            <w:noWrap/>
            <w:tcMar>
              <w:top w:w="15" w:type="dxa"/>
              <w:left w:w="15" w:type="dxa"/>
              <w:bottom w:w="0" w:type="dxa"/>
              <w:right w:w="15" w:type="dxa"/>
            </w:tcMar>
            <w:vAlign w:val="center"/>
          </w:tcPr>
          <w:p w:rsidR="002B3E4E" w:rsidRPr="00102F10" w:rsidRDefault="00597698">
            <w:pPr>
              <w:jc w:val="both"/>
            </w:pPr>
            <w:r w:rsidRPr="00102F10">
              <w:rPr>
                <w:rFonts w:ascii="Calibri" w:hAnsi="Calibri"/>
              </w:rPr>
              <w:t>Diagnostic of Executing Agency Needs</w:t>
            </w:r>
          </w:p>
        </w:tc>
      </w:tr>
      <w:tr w:rsidR="002B3E4E" w:rsidRPr="00102F10">
        <w:trPr>
          <w:gridAfter w:val="1"/>
          <w:wAfter w:w="720" w:type="dxa"/>
          <w:trHeight w:val="315"/>
        </w:trPr>
        <w:tc>
          <w:tcPr>
            <w:tcW w:w="1913" w:type="dxa"/>
            <w:noWrap/>
            <w:tcMar>
              <w:top w:w="15" w:type="dxa"/>
              <w:left w:w="15" w:type="dxa"/>
              <w:bottom w:w="0" w:type="dxa"/>
              <w:right w:w="15" w:type="dxa"/>
            </w:tcMar>
            <w:vAlign w:val="center"/>
          </w:tcPr>
          <w:p w:rsidR="002B3E4E" w:rsidRPr="00102F10" w:rsidRDefault="00597698">
            <w:pPr>
              <w:jc w:val="both"/>
            </w:pPr>
            <w:r w:rsidRPr="00102F10">
              <w:rPr>
                <w:rFonts w:ascii="Calibri" w:hAnsi="Calibri"/>
                <w:b/>
              </w:rPr>
              <w:t>IADB</w:t>
            </w:r>
          </w:p>
        </w:tc>
        <w:tc>
          <w:tcPr>
            <w:tcW w:w="5310" w:type="dxa"/>
            <w:noWrap/>
            <w:tcMar>
              <w:top w:w="15" w:type="dxa"/>
              <w:left w:w="15" w:type="dxa"/>
              <w:bottom w:w="0" w:type="dxa"/>
              <w:right w:w="15" w:type="dxa"/>
            </w:tcMar>
            <w:vAlign w:val="center"/>
          </w:tcPr>
          <w:p w:rsidR="002B3E4E" w:rsidRPr="00102F10" w:rsidRDefault="00597698">
            <w:pPr>
              <w:jc w:val="both"/>
            </w:pPr>
            <w:r w:rsidRPr="00102F10">
              <w:rPr>
                <w:rFonts w:ascii="Calibri" w:hAnsi="Calibri"/>
              </w:rPr>
              <w:t>Inter-American Development Bank</w:t>
            </w:r>
          </w:p>
        </w:tc>
      </w:tr>
      <w:tr w:rsidR="002B3E4E" w:rsidRPr="00102F10">
        <w:trPr>
          <w:gridAfter w:val="1"/>
          <w:wAfter w:w="720" w:type="dxa"/>
          <w:trHeight w:val="416"/>
        </w:trPr>
        <w:tc>
          <w:tcPr>
            <w:tcW w:w="1913" w:type="dxa"/>
            <w:noWrap/>
            <w:tcMar>
              <w:top w:w="15" w:type="dxa"/>
              <w:left w:w="15" w:type="dxa"/>
              <w:bottom w:w="0" w:type="dxa"/>
              <w:right w:w="15" w:type="dxa"/>
            </w:tcMar>
            <w:vAlign w:val="center"/>
          </w:tcPr>
          <w:p w:rsidR="002B3E4E" w:rsidRPr="00102F10" w:rsidRDefault="00597698">
            <w:pPr>
              <w:jc w:val="both"/>
            </w:pPr>
            <w:r w:rsidRPr="00102F10">
              <w:rPr>
                <w:rFonts w:ascii="Calibri" w:hAnsi="Calibri"/>
                <w:b/>
              </w:rPr>
              <w:t>MIF</w:t>
            </w:r>
          </w:p>
        </w:tc>
        <w:tc>
          <w:tcPr>
            <w:tcW w:w="5310" w:type="dxa"/>
            <w:noWrap/>
            <w:tcMar>
              <w:top w:w="15" w:type="dxa"/>
              <w:left w:w="15" w:type="dxa"/>
              <w:bottom w:w="0" w:type="dxa"/>
              <w:right w:w="15" w:type="dxa"/>
            </w:tcMar>
            <w:vAlign w:val="center"/>
          </w:tcPr>
          <w:p w:rsidR="002B3E4E" w:rsidRPr="00102F10" w:rsidRDefault="00597698">
            <w:pPr>
              <w:jc w:val="both"/>
            </w:pPr>
            <w:r w:rsidRPr="00102F10">
              <w:rPr>
                <w:rFonts w:ascii="Calibri" w:hAnsi="Calibri"/>
              </w:rPr>
              <w:t>Multilateral Investment Fund</w:t>
            </w:r>
          </w:p>
        </w:tc>
      </w:tr>
      <w:tr w:rsidR="00BE4D22" w:rsidRPr="00102F10">
        <w:trPr>
          <w:gridAfter w:val="1"/>
          <w:wAfter w:w="720" w:type="dxa"/>
          <w:trHeight w:val="315"/>
        </w:trPr>
        <w:tc>
          <w:tcPr>
            <w:tcW w:w="1913" w:type="dxa"/>
            <w:noWrap/>
            <w:tcMar>
              <w:top w:w="15" w:type="dxa"/>
              <w:left w:w="15" w:type="dxa"/>
              <w:bottom w:w="0" w:type="dxa"/>
              <w:right w:w="15" w:type="dxa"/>
            </w:tcMar>
            <w:vAlign w:val="center"/>
          </w:tcPr>
          <w:p w:rsidR="00BE4D22" w:rsidRPr="00102F10" w:rsidRDefault="00BE4D22">
            <w:pPr>
              <w:rPr>
                <w:rFonts w:ascii="Calibri" w:hAnsi="Calibri"/>
                <w:b/>
              </w:rPr>
            </w:pPr>
            <w:r>
              <w:rPr>
                <w:rFonts w:ascii="Calibri" w:hAnsi="Calibri"/>
                <w:b/>
              </w:rPr>
              <w:t>OMJ</w:t>
            </w:r>
          </w:p>
        </w:tc>
        <w:tc>
          <w:tcPr>
            <w:tcW w:w="5310" w:type="dxa"/>
            <w:noWrap/>
            <w:tcMar>
              <w:top w:w="15" w:type="dxa"/>
              <w:left w:w="15" w:type="dxa"/>
              <w:bottom w:w="0" w:type="dxa"/>
              <w:right w:w="15" w:type="dxa"/>
            </w:tcMar>
            <w:vAlign w:val="center"/>
          </w:tcPr>
          <w:p w:rsidR="00BE4D22" w:rsidRPr="00102F10" w:rsidRDefault="00BE4D22">
            <w:pPr>
              <w:rPr>
                <w:rFonts w:ascii="Calibri" w:hAnsi="Calibri"/>
              </w:rPr>
            </w:pPr>
            <w:r>
              <w:rPr>
                <w:rFonts w:ascii="Calibri" w:hAnsi="Calibri"/>
              </w:rPr>
              <w:t>Opportunities for the Majority</w:t>
            </w:r>
          </w:p>
        </w:tc>
      </w:tr>
      <w:tr w:rsidR="002B3E4E" w:rsidRPr="00102F10">
        <w:trPr>
          <w:gridAfter w:val="1"/>
          <w:wAfter w:w="720" w:type="dxa"/>
          <w:trHeight w:val="315"/>
        </w:trPr>
        <w:tc>
          <w:tcPr>
            <w:tcW w:w="1913" w:type="dxa"/>
            <w:noWrap/>
            <w:tcMar>
              <w:top w:w="15" w:type="dxa"/>
              <w:left w:w="15" w:type="dxa"/>
              <w:bottom w:w="0" w:type="dxa"/>
              <w:right w:w="15" w:type="dxa"/>
            </w:tcMar>
            <w:vAlign w:val="center"/>
          </w:tcPr>
          <w:p w:rsidR="002B3E4E" w:rsidRPr="00102F10" w:rsidRDefault="00597698">
            <w:r w:rsidRPr="00102F10">
              <w:rPr>
                <w:rFonts w:ascii="Calibri" w:hAnsi="Calibri"/>
                <w:b/>
              </w:rPr>
              <w:t>OR</w:t>
            </w:r>
          </w:p>
        </w:tc>
        <w:tc>
          <w:tcPr>
            <w:tcW w:w="5310" w:type="dxa"/>
            <w:noWrap/>
            <w:tcMar>
              <w:top w:w="15" w:type="dxa"/>
              <w:left w:w="15" w:type="dxa"/>
              <w:bottom w:w="0" w:type="dxa"/>
              <w:right w:w="15" w:type="dxa"/>
            </w:tcMar>
            <w:vAlign w:val="center"/>
          </w:tcPr>
          <w:p w:rsidR="002B3E4E" w:rsidRPr="00102F10" w:rsidRDefault="00597698">
            <w:r w:rsidRPr="00102F10">
              <w:rPr>
                <w:rFonts w:ascii="Calibri" w:hAnsi="Calibri"/>
              </w:rPr>
              <w:t>Operating Regulations</w:t>
            </w:r>
          </w:p>
        </w:tc>
      </w:tr>
      <w:tr w:rsidR="002B3E4E" w:rsidRPr="00102F10">
        <w:trPr>
          <w:gridAfter w:val="1"/>
          <w:wAfter w:w="720" w:type="dxa"/>
          <w:trHeight w:val="315"/>
        </w:trPr>
        <w:tc>
          <w:tcPr>
            <w:tcW w:w="1913" w:type="dxa"/>
            <w:noWrap/>
            <w:tcMar>
              <w:top w:w="15" w:type="dxa"/>
              <w:left w:w="15" w:type="dxa"/>
              <w:bottom w:w="0" w:type="dxa"/>
              <w:right w:w="15" w:type="dxa"/>
            </w:tcMar>
            <w:vAlign w:val="center"/>
          </w:tcPr>
          <w:p w:rsidR="002B3E4E" w:rsidRPr="00102F10" w:rsidRDefault="002B3E4E">
            <w:pPr>
              <w:jc w:val="both"/>
            </w:pPr>
            <w:r w:rsidRPr="00102F10">
              <w:rPr>
                <w:rFonts w:ascii="Calibri" w:hAnsi="Calibri"/>
                <w:b/>
              </w:rPr>
              <w:t>PCU</w:t>
            </w:r>
          </w:p>
        </w:tc>
        <w:tc>
          <w:tcPr>
            <w:tcW w:w="5310" w:type="dxa"/>
            <w:noWrap/>
            <w:tcMar>
              <w:top w:w="15" w:type="dxa"/>
              <w:left w:w="15" w:type="dxa"/>
              <w:bottom w:w="0" w:type="dxa"/>
              <w:right w:w="15" w:type="dxa"/>
            </w:tcMar>
            <w:vAlign w:val="center"/>
          </w:tcPr>
          <w:p w:rsidR="002B3E4E" w:rsidRPr="00102F10" w:rsidRDefault="002B3E4E">
            <w:pPr>
              <w:jc w:val="both"/>
            </w:pPr>
            <w:r w:rsidRPr="00102F10">
              <w:rPr>
                <w:rFonts w:ascii="Calibri" w:hAnsi="Calibri"/>
              </w:rPr>
              <w:t>Project Coordination Unit</w:t>
            </w:r>
          </w:p>
        </w:tc>
      </w:tr>
      <w:tr w:rsidR="002B3E4E" w:rsidRPr="00102F10">
        <w:trPr>
          <w:gridAfter w:val="1"/>
          <w:wAfter w:w="720" w:type="dxa"/>
          <w:trHeight w:val="315"/>
        </w:trPr>
        <w:tc>
          <w:tcPr>
            <w:tcW w:w="1913" w:type="dxa"/>
            <w:noWrap/>
            <w:tcMar>
              <w:top w:w="15" w:type="dxa"/>
              <w:left w:w="15" w:type="dxa"/>
              <w:bottom w:w="0" w:type="dxa"/>
              <w:right w:w="15" w:type="dxa"/>
            </w:tcMar>
            <w:vAlign w:val="center"/>
          </w:tcPr>
          <w:p w:rsidR="002B3E4E" w:rsidRPr="00102F10" w:rsidRDefault="00597698">
            <w:pPr>
              <w:jc w:val="both"/>
              <w:rPr>
                <w:rFonts w:asciiTheme="minorHAnsi" w:eastAsia="Arial Unicode MS" w:hAnsiTheme="minorHAnsi"/>
                <w:b/>
              </w:rPr>
            </w:pPr>
            <w:r w:rsidRPr="00102F10">
              <w:rPr>
                <w:rFonts w:asciiTheme="minorHAnsi" w:eastAsia="Arial Unicode MS" w:hAnsiTheme="minorHAnsi"/>
                <w:b/>
              </w:rPr>
              <w:t>QED</w:t>
            </w:r>
          </w:p>
        </w:tc>
        <w:tc>
          <w:tcPr>
            <w:tcW w:w="5310" w:type="dxa"/>
            <w:noWrap/>
            <w:tcMar>
              <w:top w:w="15" w:type="dxa"/>
              <w:left w:w="15" w:type="dxa"/>
              <w:bottom w:w="0" w:type="dxa"/>
              <w:right w:w="15" w:type="dxa"/>
            </w:tcMar>
            <w:vAlign w:val="center"/>
          </w:tcPr>
          <w:p w:rsidR="002B3E4E" w:rsidRPr="00102F10" w:rsidRDefault="00597698">
            <w:pPr>
              <w:jc w:val="both"/>
              <w:rPr>
                <w:rFonts w:asciiTheme="minorHAnsi" w:eastAsia="Arial Unicode MS" w:hAnsiTheme="minorHAnsi"/>
              </w:rPr>
            </w:pPr>
            <w:r w:rsidRPr="00102F10">
              <w:rPr>
                <w:rFonts w:asciiTheme="minorHAnsi" w:eastAsia="Arial Unicode MS" w:hAnsiTheme="minorHAnsi"/>
              </w:rPr>
              <w:t>Quality for Effectiveness in Development</w:t>
            </w:r>
          </w:p>
        </w:tc>
      </w:tr>
      <w:tr w:rsidR="008748C5" w:rsidRPr="00102F10">
        <w:trPr>
          <w:trHeight w:val="315"/>
        </w:trPr>
        <w:tc>
          <w:tcPr>
            <w:tcW w:w="1913" w:type="dxa"/>
            <w:noWrap/>
            <w:tcMar>
              <w:top w:w="15" w:type="dxa"/>
              <w:left w:w="15" w:type="dxa"/>
              <w:bottom w:w="0" w:type="dxa"/>
              <w:right w:w="15" w:type="dxa"/>
            </w:tcMar>
            <w:vAlign w:val="center"/>
          </w:tcPr>
          <w:p w:rsidR="008748C5" w:rsidRPr="00102F10" w:rsidRDefault="008748C5">
            <w:pPr>
              <w:jc w:val="both"/>
              <w:rPr>
                <w:rFonts w:ascii="Calibri" w:hAnsi="Calibri"/>
                <w:b/>
              </w:rPr>
            </w:pPr>
            <w:r>
              <w:rPr>
                <w:rFonts w:ascii="Calibri" w:hAnsi="Calibri"/>
                <w:b/>
              </w:rPr>
              <w:t>RIA</w:t>
            </w:r>
          </w:p>
        </w:tc>
        <w:tc>
          <w:tcPr>
            <w:tcW w:w="6030" w:type="dxa"/>
            <w:gridSpan w:val="2"/>
            <w:noWrap/>
            <w:tcMar>
              <w:top w:w="15" w:type="dxa"/>
              <w:left w:w="15" w:type="dxa"/>
              <w:bottom w:w="0" w:type="dxa"/>
              <w:right w:w="15" w:type="dxa"/>
            </w:tcMar>
            <w:vAlign w:val="center"/>
          </w:tcPr>
          <w:p w:rsidR="008748C5" w:rsidRPr="00102F10" w:rsidRDefault="008748C5">
            <w:pPr>
              <w:jc w:val="both"/>
              <w:rPr>
                <w:rFonts w:ascii="Calibri" w:hAnsi="Calibri"/>
              </w:rPr>
            </w:pPr>
            <w:r>
              <w:rPr>
                <w:rFonts w:ascii="Calibri" w:hAnsi="Calibri"/>
              </w:rPr>
              <w:t>Innovation Learning Centers (from the term in Spanish)</w:t>
            </w:r>
          </w:p>
        </w:tc>
      </w:tr>
      <w:tr w:rsidR="002B3E4E" w:rsidRPr="00102F10">
        <w:trPr>
          <w:gridAfter w:val="1"/>
          <w:wAfter w:w="720" w:type="dxa"/>
          <w:trHeight w:val="315"/>
        </w:trPr>
        <w:tc>
          <w:tcPr>
            <w:tcW w:w="1913" w:type="dxa"/>
            <w:noWrap/>
            <w:tcMar>
              <w:top w:w="15" w:type="dxa"/>
              <w:left w:w="15" w:type="dxa"/>
              <w:bottom w:w="0" w:type="dxa"/>
              <w:right w:w="15" w:type="dxa"/>
            </w:tcMar>
            <w:vAlign w:val="center"/>
          </w:tcPr>
          <w:p w:rsidR="002B3E4E" w:rsidRPr="00102F10" w:rsidRDefault="00597698">
            <w:pPr>
              <w:jc w:val="both"/>
              <w:rPr>
                <w:rFonts w:ascii="Calibri" w:hAnsi="Calibri"/>
                <w:b/>
              </w:rPr>
            </w:pPr>
            <w:r w:rsidRPr="00102F10">
              <w:rPr>
                <w:rFonts w:ascii="Calibri" w:hAnsi="Calibri"/>
                <w:b/>
              </w:rPr>
              <w:t>TOR</w:t>
            </w:r>
          </w:p>
        </w:tc>
        <w:tc>
          <w:tcPr>
            <w:tcW w:w="5310" w:type="dxa"/>
            <w:noWrap/>
            <w:tcMar>
              <w:top w:w="15" w:type="dxa"/>
              <w:left w:w="15" w:type="dxa"/>
              <w:bottom w:w="0" w:type="dxa"/>
              <w:right w:w="15" w:type="dxa"/>
            </w:tcMar>
            <w:vAlign w:val="center"/>
          </w:tcPr>
          <w:p w:rsidR="002B3E4E" w:rsidRPr="00102F10" w:rsidRDefault="00597698">
            <w:pPr>
              <w:jc w:val="both"/>
              <w:rPr>
                <w:rFonts w:ascii="Calibri" w:hAnsi="Calibri"/>
              </w:rPr>
            </w:pPr>
            <w:r w:rsidRPr="00102F10">
              <w:rPr>
                <w:rFonts w:ascii="Calibri" w:hAnsi="Calibri"/>
              </w:rPr>
              <w:t>Terms of Reference</w:t>
            </w:r>
          </w:p>
        </w:tc>
      </w:tr>
      <w:tr w:rsidR="002B3E4E" w:rsidRPr="00102F10">
        <w:trPr>
          <w:gridAfter w:val="1"/>
          <w:wAfter w:w="720" w:type="dxa"/>
          <w:trHeight w:val="315"/>
        </w:trPr>
        <w:tc>
          <w:tcPr>
            <w:tcW w:w="1913" w:type="dxa"/>
            <w:noWrap/>
            <w:tcMar>
              <w:top w:w="15" w:type="dxa"/>
              <w:left w:w="15" w:type="dxa"/>
              <w:bottom w:w="0" w:type="dxa"/>
              <w:right w:w="15" w:type="dxa"/>
            </w:tcMar>
            <w:vAlign w:val="center"/>
          </w:tcPr>
          <w:p w:rsidR="002B3E4E" w:rsidRPr="001E4401" w:rsidRDefault="00A70A5C">
            <w:pPr>
              <w:rPr>
                <w:rFonts w:asciiTheme="minorHAnsi" w:eastAsia="Arial Unicode MS" w:hAnsiTheme="minorHAnsi"/>
                <w:b/>
              </w:rPr>
            </w:pPr>
            <w:r w:rsidRPr="001E4401">
              <w:rPr>
                <w:rFonts w:asciiTheme="minorHAnsi" w:eastAsia="Arial Unicode MS" w:hAnsiTheme="minorHAnsi"/>
                <w:b/>
              </w:rPr>
              <w:t>VTC</w:t>
            </w:r>
          </w:p>
        </w:tc>
        <w:tc>
          <w:tcPr>
            <w:tcW w:w="5310" w:type="dxa"/>
            <w:noWrap/>
            <w:tcMar>
              <w:top w:w="15" w:type="dxa"/>
              <w:left w:w="15" w:type="dxa"/>
              <w:bottom w:w="0" w:type="dxa"/>
              <w:right w:w="15" w:type="dxa"/>
            </w:tcMar>
            <w:vAlign w:val="center"/>
          </w:tcPr>
          <w:p w:rsidR="002B3E4E" w:rsidRPr="001E4401" w:rsidRDefault="00A70A5C">
            <w:pPr>
              <w:rPr>
                <w:rFonts w:asciiTheme="minorHAnsi" w:eastAsia="Arial Unicode MS" w:hAnsiTheme="minorHAnsi"/>
              </w:rPr>
            </w:pPr>
            <w:r w:rsidRPr="001E4401">
              <w:rPr>
                <w:rFonts w:asciiTheme="minorHAnsi" w:eastAsia="Arial Unicode MS" w:hAnsiTheme="minorHAnsi"/>
              </w:rPr>
              <w:t>Virtual Training Center</w:t>
            </w:r>
          </w:p>
        </w:tc>
      </w:tr>
      <w:tr w:rsidR="002B3E4E" w:rsidRPr="00102F10">
        <w:trPr>
          <w:gridAfter w:val="1"/>
          <w:wAfter w:w="720" w:type="dxa"/>
          <w:trHeight w:val="315"/>
        </w:trPr>
        <w:tc>
          <w:tcPr>
            <w:tcW w:w="1913" w:type="dxa"/>
            <w:noWrap/>
            <w:tcMar>
              <w:top w:w="15" w:type="dxa"/>
              <w:left w:w="15" w:type="dxa"/>
              <w:bottom w:w="0" w:type="dxa"/>
              <w:right w:w="15" w:type="dxa"/>
            </w:tcMar>
            <w:vAlign w:val="center"/>
          </w:tcPr>
          <w:p w:rsidR="002B3E4E" w:rsidRPr="00102F10" w:rsidRDefault="002B3E4E">
            <w:pPr>
              <w:jc w:val="both"/>
              <w:rPr>
                <w:rFonts w:ascii="Arial Unicode MS" w:eastAsia="Arial Unicode MS"/>
                <w:b/>
              </w:rPr>
            </w:pPr>
          </w:p>
        </w:tc>
        <w:tc>
          <w:tcPr>
            <w:tcW w:w="5310" w:type="dxa"/>
            <w:noWrap/>
            <w:tcMar>
              <w:top w:w="15" w:type="dxa"/>
              <w:left w:w="15" w:type="dxa"/>
              <w:bottom w:w="0" w:type="dxa"/>
              <w:right w:w="15" w:type="dxa"/>
            </w:tcMar>
            <w:vAlign w:val="center"/>
          </w:tcPr>
          <w:p w:rsidR="002B3E4E" w:rsidRPr="00102F10" w:rsidRDefault="002B3E4E">
            <w:pPr>
              <w:jc w:val="both"/>
              <w:rPr>
                <w:rFonts w:ascii="Arial Unicode MS" w:eastAsia="Arial Unicode MS"/>
              </w:rPr>
            </w:pPr>
          </w:p>
        </w:tc>
      </w:tr>
      <w:tr w:rsidR="002B3E4E" w:rsidRPr="00102F10">
        <w:trPr>
          <w:gridAfter w:val="1"/>
          <w:wAfter w:w="720" w:type="dxa"/>
          <w:trHeight w:val="315"/>
        </w:trPr>
        <w:tc>
          <w:tcPr>
            <w:tcW w:w="1913" w:type="dxa"/>
            <w:noWrap/>
            <w:tcMar>
              <w:top w:w="15" w:type="dxa"/>
              <w:left w:w="15" w:type="dxa"/>
              <w:bottom w:w="0" w:type="dxa"/>
              <w:right w:w="15" w:type="dxa"/>
            </w:tcMar>
            <w:vAlign w:val="center"/>
          </w:tcPr>
          <w:p w:rsidR="002B3E4E" w:rsidRPr="00102F10" w:rsidRDefault="002B3E4E">
            <w:pPr>
              <w:jc w:val="both"/>
              <w:rPr>
                <w:rFonts w:ascii="Calibri" w:hAnsi="Calibri"/>
                <w:b/>
                <w:highlight w:val="yellow"/>
              </w:rPr>
            </w:pPr>
          </w:p>
        </w:tc>
        <w:tc>
          <w:tcPr>
            <w:tcW w:w="5310" w:type="dxa"/>
            <w:noWrap/>
            <w:tcMar>
              <w:top w:w="15" w:type="dxa"/>
              <w:left w:w="15" w:type="dxa"/>
              <w:bottom w:w="0" w:type="dxa"/>
              <w:right w:w="15" w:type="dxa"/>
            </w:tcMar>
            <w:vAlign w:val="center"/>
          </w:tcPr>
          <w:p w:rsidR="002B3E4E" w:rsidRPr="00102F10" w:rsidRDefault="002B3E4E">
            <w:pPr>
              <w:jc w:val="both"/>
              <w:rPr>
                <w:rFonts w:ascii="Calibri" w:hAnsi="Calibri"/>
                <w:highlight w:val="yellow"/>
              </w:rPr>
            </w:pPr>
          </w:p>
        </w:tc>
      </w:tr>
      <w:tr w:rsidR="002B3E4E" w:rsidRPr="00102F10">
        <w:trPr>
          <w:gridAfter w:val="1"/>
          <w:wAfter w:w="720" w:type="dxa"/>
          <w:trHeight w:val="315"/>
        </w:trPr>
        <w:tc>
          <w:tcPr>
            <w:tcW w:w="1913" w:type="dxa"/>
            <w:noWrap/>
            <w:tcMar>
              <w:top w:w="15" w:type="dxa"/>
              <w:left w:w="15" w:type="dxa"/>
              <w:bottom w:w="0" w:type="dxa"/>
              <w:right w:w="15" w:type="dxa"/>
            </w:tcMar>
            <w:vAlign w:val="center"/>
          </w:tcPr>
          <w:p w:rsidR="002B3E4E" w:rsidRPr="00102F10" w:rsidRDefault="002B3E4E">
            <w:pPr>
              <w:jc w:val="both"/>
              <w:rPr>
                <w:rFonts w:ascii="Calibri" w:hAnsi="Calibri"/>
                <w:b/>
              </w:rPr>
            </w:pPr>
          </w:p>
        </w:tc>
        <w:tc>
          <w:tcPr>
            <w:tcW w:w="5310" w:type="dxa"/>
            <w:noWrap/>
            <w:tcMar>
              <w:top w:w="15" w:type="dxa"/>
              <w:left w:w="15" w:type="dxa"/>
              <w:bottom w:w="0" w:type="dxa"/>
              <w:right w:w="15" w:type="dxa"/>
            </w:tcMar>
            <w:vAlign w:val="center"/>
          </w:tcPr>
          <w:p w:rsidR="002B3E4E" w:rsidRPr="00102F10" w:rsidRDefault="002B3E4E">
            <w:pPr>
              <w:jc w:val="both"/>
              <w:rPr>
                <w:rFonts w:ascii="Calibri" w:hAnsi="Calibri"/>
              </w:rPr>
            </w:pPr>
          </w:p>
        </w:tc>
      </w:tr>
      <w:tr w:rsidR="002B3E4E" w:rsidRPr="00102F10">
        <w:trPr>
          <w:gridAfter w:val="1"/>
          <w:wAfter w:w="720" w:type="dxa"/>
          <w:trHeight w:val="315"/>
        </w:trPr>
        <w:tc>
          <w:tcPr>
            <w:tcW w:w="1913" w:type="dxa"/>
            <w:noWrap/>
            <w:tcMar>
              <w:top w:w="15" w:type="dxa"/>
              <w:left w:w="15" w:type="dxa"/>
              <w:bottom w:w="0" w:type="dxa"/>
              <w:right w:w="15" w:type="dxa"/>
            </w:tcMar>
            <w:vAlign w:val="center"/>
          </w:tcPr>
          <w:p w:rsidR="002B3E4E" w:rsidRPr="00102F10" w:rsidRDefault="002B3E4E">
            <w:pPr>
              <w:jc w:val="both"/>
              <w:rPr>
                <w:rFonts w:ascii="Calibri" w:hAnsi="Calibri"/>
                <w:b/>
              </w:rPr>
            </w:pPr>
          </w:p>
        </w:tc>
        <w:tc>
          <w:tcPr>
            <w:tcW w:w="5310" w:type="dxa"/>
            <w:noWrap/>
            <w:tcMar>
              <w:top w:w="15" w:type="dxa"/>
              <w:left w:w="15" w:type="dxa"/>
              <w:bottom w:w="0" w:type="dxa"/>
              <w:right w:w="15" w:type="dxa"/>
            </w:tcMar>
            <w:vAlign w:val="center"/>
          </w:tcPr>
          <w:p w:rsidR="002B3E4E" w:rsidRPr="00102F10" w:rsidRDefault="002B3E4E">
            <w:pPr>
              <w:jc w:val="both"/>
              <w:rPr>
                <w:rFonts w:ascii="Calibri" w:hAnsi="Calibri"/>
              </w:rPr>
            </w:pPr>
          </w:p>
        </w:tc>
      </w:tr>
      <w:tr w:rsidR="002B3E4E" w:rsidRPr="00102F10">
        <w:trPr>
          <w:gridAfter w:val="1"/>
          <w:wAfter w:w="720" w:type="dxa"/>
          <w:trHeight w:val="315"/>
        </w:trPr>
        <w:tc>
          <w:tcPr>
            <w:tcW w:w="1913" w:type="dxa"/>
            <w:noWrap/>
            <w:tcMar>
              <w:top w:w="15" w:type="dxa"/>
              <w:left w:w="15" w:type="dxa"/>
              <w:bottom w:w="0" w:type="dxa"/>
              <w:right w:w="15" w:type="dxa"/>
            </w:tcMar>
            <w:vAlign w:val="center"/>
          </w:tcPr>
          <w:p w:rsidR="002B3E4E" w:rsidRPr="00102F10" w:rsidRDefault="002B3E4E">
            <w:pPr>
              <w:jc w:val="both"/>
              <w:rPr>
                <w:rFonts w:ascii="Calibri" w:hAnsi="Calibri"/>
                <w:b/>
              </w:rPr>
            </w:pPr>
          </w:p>
        </w:tc>
        <w:tc>
          <w:tcPr>
            <w:tcW w:w="5310" w:type="dxa"/>
            <w:noWrap/>
            <w:tcMar>
              <w:top w:w="15" w:type="dxa"/>
              <w:left w:w="15" w:type="dxa"/>
              <w:bottom w:w="0" w:type="dxa"/>
              <w:right w:w="15" w:type="dxa"/>
            </w:tcMar>
            <w:vAlign w:val="center"/>
          </w:tcPr>
          <w:p w:rsidR="002B3E4E" w:rsidRPr="00102F10" w:rsidRDefault="002B3E4E">
            <w:pPr>
              <w:jc w:val="both"/>
              <w:rPr>
                <w:rFonts w:ascii="Calibri" w:hAnsi="Calibri"/>
              </w:rPr>
            </w:pPr>
          </w:p>
        </w:tc>
      </w:tr>
      <w:tr w:rsidR="002B3E4E" w:rsidRPr="00102F10">
        <w:trPr>
          <w:gridAfter w:val="1"/>
          <w:wAfter w:w="720" w:type="dxa"/>
          <w:trHeight w:val="315"/>
        </w:trPr>
        <w:tc>
          <w:tcPr>
            <w:tcW w:w="1913" w:type="dxa"/>
            <w:noWrap/>
            <w:tcMar>
              <w:top w:w="15" w:type="dxa"/>
              <w:left w:w="15" w:type="dxa"/>
              <w:bottom w:w="0" w:type="dxa"/>
              <w:right w:w="15" w:type="dxa"/>
            </w:tcMar>
            <w:vAlign w:val="center"/>
          </w:tcPr>
          <w:p w:rsidR="002B3E4E" w:rsidRPr="00102F10" w:rsidRDefault="002B3E4E">
            <w:pPr>
              <w:jc w:val="both"/>
              <w:rPr>
                <w:rFonts w:ascii="Calibri" w:hAnsi="Calibri"/>
                <w:b/>
              </w:rPr>
            </w:pPr>
          </w:p>
        </w:tc>
        <w:tc>
          <w:tcPr>
            <w:tcW w:w="5310" w:type="dxa"/>
            <w:noWrap/>
            <w:tcMar>
              <w:top w:w="15" w:type="dxa"/>
              <w:left w:w="15" w:type="dxa"/>
              <w:bottom w:w="0" w:type="dxa"/>
              <w:right w:w="15" w:type="dxa"/>
            </w:tcMar>
            <w:vAlign w:val="center"/>
          </w:tcPr>
          <w:p w:rsidR="002B3E4E" w:rsidRPr="00102F10" w:rsidRDefault="002B3E4E">
            <w:pPr>
              <w:jc w:val="both"/>
              <w:rPr>
                <w:rFonts w:ascii="Calibri" w:hAnsi="Calibri"/>
              </w:rPr>
            </w:pPr>
          </w:p>
        </w:tc>
      </w:tr>
    </w:tbl>
    <w:p w:rsidR="002B3E4E" w:rsidRPr="00102F10" w:rsidRDefault="002B3E4E">
      <w:pPr>
        <w:tabs>
          <w:tab w:val="left" w:pos="3060"/>
        </w:tabs>
        <w:jc w:val="both"/>
        <w:rPr>
          <w:rFonts w:ascii="Calibri" w:hAnsi="Calibri"/>
        </w:rPr>
      </w:pPr>
    </w:p>
    <w:p w:rsidR="002B3E4E" w:rsidRPr="00102F10" w:rsidRDefault="002B3E4E">
      <w:pPr>
        <w:tabs>
          <w:tab w:val="left" w:pos="3060"/>
        </w:tabs>
        <w:jc w:val="both"/>
        <w:rPr>
          <w:rFonts w:ascii="Calibri" w:hAnsi="Calibri"/>
        </w:rPr>
      </w:pPr>
    </w:p>
    <w:p w:rsidR="002B3E4E" w:rsidRPr="00102F10" w:rsidRDefault="002B3E4E">
      <w:pPr>
        <w:pStyle w:val="AbbrDesc"/>
        <w:tabs>
          <w:tab w:val="left" w:pos="1440"/>
        </w:tabs>
        <w:rPr>
          <w:rFonts w:ascii="Calibri" w:hAnsi="Calibri"/>
          <w:lang w:val="en-US"/>
        </w:rPr>
        <w:sectPr w:rsidR="002B3E4E" w:rsidRPr="00102F10">
          <w:footerReference w:type="even" r:id="rId9"/>
          <w:pgSz w:w="12240" w:h="15840" w:code="1"/>
          <w:pgMar w:top="1260" w:right="1440" w:bottom="720" w:left="1440" w:header="706" w:footer="706" w:gutter="0"/>
          <w:pgNumType w:fmt="lowerRoman" w:start="1"/>
          <w:cols w:space="720"/>
          <w:titlePg/>
        </w:sectPr>
      </w:pPr>
    </w:p>
    <w:p w:rsidR="002B3E4E" w:rsidRPr="00102F10" w:rsidRDefault="002B3E4E">
      <w:pPr>
        <w:pStyle w:val="Newpage"/>
        <w:tabs>
          <w:tab w:val="clear" w:pos="3060"/>
          <w:tab w:val="left" w:pos="1440"/>
          <w:tab w:val="left" w:pos="2995"/>
          <w:tab w:val="left" w:pos="4680"/>
          <w:tab w:val="left" w:pos="5155"/>
          <w:tab w:val="left" w:pos="7675"/>
          <w:tab w:val="left" w:pos="10555"/>
        </w:tabs>
        <w:spacing w:after="120"/>
        <w:rPr>
          <w:rFonts w:ascii="Calibri" w:hAnsi="Calibri"/>
          <w:lang w:val="en-US"/>
        </w:rPr>
      </w:pPr>
      <w:r w:rsidRPr="00102F10">
        <w:rPr>
          <w:rFonts w:ascii="Calibri" w:hAnsi="Calibri"/>
          <w:lang w:val="en-US"/>
        </w:rPr>
        <w:lastRenderedPageBreak/>
        <w:t>Project Information</w:t>
      </w:r>
    </w:p>
    <w:p w:rsidR="0083780D" w:rsidRPr="00102F10" w:rsidRDefault="00A452B2" w:rsidP="0083780D">
      <w:pPr>
        <w:pStyle w:val="Newpage"/>
        <w:tabs>
          <w:tab w:val="left" w:pos="1440"/>
          <w:tab w:val="left" w:pos="2995"/>
          <w:tab w:val="left" w:pos="4680"/>
          <w:tab w:val="left" w:pos="5155"/>
          <w:tab w:val="left" w:pos="7675"/>
          <w:tab w:val="left" w:pos="10555"/>
        </w:tabs>
        <w:spacing w:after="120"/>
        <w:rPr>
          <w:rFonts w:ascii="Calibri" w:hAnsi="Calibri"/>
          <w:lang w:val="en-US"/>
        </w:rPr>
      </w:pPr>
      <w:r w:rsidRPr="006407A9">
        <w:rPr>
          <w:rFonts w:ascii="Calibri" w:hAnsi="Calibri"/>
          <w:lang w:val="en-US"/>
        </w:rPr>
        <w:t>E</w:t>
      </w:r>
      <w:r>
        <w:rPr>
          <w:rFonts w:ascii="Calibri" w:hAnsi="Calibri"/>
          <w:lang w:val="en-US"/>
        </w:rPr>
        <w:t>NOVA</w:t>
      </w:r>
      <w:r w:rsidR="00346743">
        <w:rPr>
          <w:rFonts w:ascii="Calibri" w:hAnsi="Calibri"/>
          <w:lang w:val="en-US"/>
        </w:rPr>
        <w:t xml:space="preserve"> – Learning and Innovation </w:t>
      </w:r>
      <w:r w:rsidR="0083780D" w:rsidRPr="00102F10">
        <w:rPr>
          <w:rFonts w:ascii="Calibri" w:hAnsi="Calibri"/>
          <w:lang w:val="en-US"/>
        </w:rPr>
        <w:t xml:space="preserve">Centers: </w:t>
      </w:r>
      <w:r w:rsidR="00346743">
        <w:rPr>
          <w:rFonts w:ascii="Calibri" w:hAnsi="Calibri"/>
          <w:lang w:val="en-US"/>
        </w:rPr>
        <w:t xml:space="preserve">Reducing the Digital Divide for the Mexican </w:t>
      </w:r>
      <w:r w:rsidR="0083780D" w:rsidRPr="00102F10">
        <w:rPr>
          <w:rFonts w:ascii="Calibri" w:hAnsi="Calibri"/>
          <w:lang w:val="en-US"/>
        </w:rPr>
        <w:t xml:space="preserve">BOP </w:t>
      </w:r>
    </w:p>
    <w:p w:rsidR="002B3E4E" w:rsidRPr="00C91B9D" w:rsidRDefault="0083780D" w:rsidP="0083780D">
      <w:pPr>
        <w:pStyle w:val="Newpage"/>
        <w:tabs>
          <w:tab w:val="left" w:pos="1440"/>
          <w:tab w:val="left" w:pos="2995"/>
          <w:tab w:val="left" w:pos="4680"/>
          <w:tab w:val="left" w:pos="5155"/>
          <w:tab w:val="left" w:pos="7675"/>
          <w:tab w:val="left" w:pos="10555"/>
        </w:tabs>
        <w:spacing w:after="120"/>
        <w:rPr>
          <w:rFonts w:ascii="Calibri" w:hAnsi="Calibri"/>
          <w:lang w:val="es-ES_tradnl"/>
        </w:rPr>
      </w:pPr>
      <w:r w:rsidRPr="00102F10">
        <w:rPr>
          <w:rFonts w:ascii="Calibri" w:hAnsi="Calibri"/>
          <w:lang w:val="en-US"/>
        </w:rPr>
        <w:t xml:space="preserve"> </w:t>
      </w:r>
      <w:r w:rsidR="002B3E4E" w:rsidRPr="00C91B9D">
        <w:rPr>
          <w:rFonts w:ascii="Calibri" w:hAnsi="Calibri"/>
          <w:lang w:val="es-ES_tradnl"/>
        </w:rPr>
        <w:t>(</w:t>
      </w:r>
      <w:r w:rsidR="006B1020">
        <w:rPr>
          <w:rFonts w:ascii="Calibri" w:hAnsi="Calibri"/>
          <w:b w:val="0"/>
          <w:smallCaps w:val="0"/>
        </w:rPr>
        <w:t>ME</w:t>
      </w:r>
      <w:r w:rsidR="006B1020" w:rsidRPr="00102F10">
        <w:rPr>
          <w:rFonts w:ascii="Calibri" w:hAnsi="Calibri"/>
          <w:b w:val="0"/>
          <w:smallCaps w:val="0"/>
        </w:rPr>
        <w:t>-</w:t>
      </w:r>
      <w:r w:rsidR="006B1020">
        <w:rPr>
          <w:rFonts w:ascii="Calibri" w:hAnsi="Calibri"/>
          <w:b w:val="0"/>
          <w:smallCaps w:val="0"/>
        </w:rPr>
        <w:t>M1093</w:t>
      </w:r>
      <w:r w:rsidR="002B3E4E" w:rsidRPr="00C91B9D">
        <w:rPr>
          <w:rFonts w:ascii="Calibri" w:hAnsi="Calibri"/>
          <w:lang w:val="es-ES_tradn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2" w:type="dxa"/>
          <w:right w:w="122" w:type="dxa"/>
        </w:tblCellMar>
        <w:tblLook w:val="0000" w:firstRow="0" w:lastRow="0" w:firstColumn="0" w:lastColumn="0" w:noHBand="0" w:noVBand="0"/>
      </w:tblPr>
      <w:tblGrid>
        <w:gridCol w:w="2354"/>
        <w:gridCol w:w="3528"/>
        <w:gridCol w:w="1890"/>
        <w:gridCol w:w="968"/>
      </w:tblGrid>
      <w:tr w:rsidR="00EB519B" w:rsidRPr="00102F10">
        <w:trPr>
          <w:trHeight w:val="629"/>
        </w:trPr>
        <w:tc>
          <w:tcPr>
            <w:tcW w:w="2354" w:type="dxa"/>
          </w:tcPr>
          <w:p w:rsidR="00EB519B" w:rsidRPr="001049A7" w:rsidRDefault="00EB519B" w:rsidP="00EB519B">
            <w:pPr>
              <w:tabs>
                <w:tab w:val="left" w:pos="1440"/>
                <w:tab w:val="left" w:pos="2995"/>
                <w:tab w:val="left" w:pos="4680"/>
                <w:tab w:val="left" w:pos="5155"/>
                <w:tab w:val="left" w:pos="7675"/>
                <w:tab w:val="left" w:pos="10555"/>
              </w:tabs>
              <w:rPr>
                <w:rFonts w:asciiTheme="minorHAnsi" w:hAnsiTheme="minorHAnsi"/>
                <w:b/>
              </w:rPr>
            </w:pPr>
            <w:r w:rsidRPr="00464D93">
              <w:rPr>
                <w:rFonts w:asciiTheme="minorHAnsi" w:hAnsiTheme="minorHAnsi"/>
                <w:b/>
              </w:rPr>
              <w:t>Country and Geographic Location:</w:t>
            </w:r>
          </w:p>
        </w:tc>
        <w:tc>
          <w:tcPr>
            <w:tcW w:w="6386" w:type="dxa"/>
            <w:gridSpan w:val="3"/>
          </w:tcPr>
          <w:p w:rsidR="00EB519B" w:rsidRPr="00464D93" w:rsidRDefault="00DD4C61" w:rsidP="00552C0A">
            <w:pPr>
              <w:tabs>
                <w:tab w:val="left" w:pos="1440"/>
                <w:tab w:val="left" w:pos="2995"/>
                <w:tab w:val="left" w:pos="4680"/>
                <w:tab w:val="left" w:pos="5155"/>
                <w:tab w:val="left" w:pos="7675"/>
                <w:tab w:val="left" w:pos="10555"/>
              </w:tabs>
              <w:rPr>
                <w:rFonts w:asciiTheme="minorHAnsi" w:hAnsiTheme="minorHAnsi"/>
                <w:color w:val="808080"/>
              </w:rPr>
            </w:pPr>
            <w:r>
              <w:rPr>
                <w:rFonts w:asciiTheme="minorHAnsi" w:hAnsiTheme="minorHAnsi"/>
              </w:rPr>
              <w:t>State of</w:t>
            </w:r>
            <w:r w:rsidR="002B5EB8">
              <w:rPr>
                <w:rFonts w:asciiTheme="minorHAnsi" w:hAnsiTheme="minorHAnsi"/>
              </w:rPr>
              <w:t xml:space="preserve"> </w:t>
            </w:r>
            <w:r w:rsidR="007C0BAA" w:rsidRPr="00464D93">
              <w:rPr>
                <w:rFonts w:asciiTheme="minorHAnsi" w:hAnsiTheme="minorHAnsi"/>
              </w:rPr>
              <w:t>Mexico</w:t>
            </w:r>
            <w:r w:rsidR="002B5EB8">
              <w:rPr>
                <w:rFonts w:asciiTheme="minorHAnsi" w:hAnsiTheme="minorHAnsi"/>
              </w:rPr>
              <w:t xml:space="preserve"> (Mexico)</w:t>
            </w:r>
            <w:r w:rsidR="0083780D" w:rsidRPr="00464D93">
              <w:rPr>
                <w:rFonts w:asciiTheme="minorHAnsi" w:hAnsiTheme="minorHAnsi"/>
                <w:color w:val="808080"/>
              </w:rPr>
              <w:t xml:space="preserve"> </w:t>
            </w:r>
          </w:p>
          <w:p w:rsidR="00E1552A" w:rsidRPr="00464D93" w:rsidRDefault="00E1552A" w:rsidP="00552C0A">
            <w:pPr>
              <w:tabs>
                <w:tab w:val="left" w:pos="1440"/>
                <w:tab w:val="left" w:pos="2995"/>
                <w:tab w:val="left" w:pos="4680"/>
                <w:tab w:val="left" w:pos="5155"/>
                <w:tab w:val="left" w:pos="7675"/>
                <w:tab w:val="left" w:pos="10555"/>
              </w:tabs>
              <w:rPr>
                <w:rFonts w:asciiTheme="minorHAnsi" w:hAnsiTheme="minorHAnsi"/>
                <w:color w:val="FF0000"/>
              </w:rPr>
            </w:pPr>
          </w:p>
        </w:tc>
      </w:tr>
      <w:tr w:rsidR="0056479E" w:rsidRPr="00A5729B" w:rsidTr="001049A7">
        <w:trPr>
          <w:trHeight w:val="314"/>
        </w:trPr>
        <w:tc>
          <w:tcPr>
            <w:tcW w:w="2354" w:type="dxa"/>
          </w:tcPr>
          <w:p w:rsidR="00EB519B" w:rsidRPr="00464D93" w:rsidRDefault="00EB519B" w:rsidP="00EB519B">
            <w:pPr>
              <w:tabs>
                <w:tab w:val="left" w:pos="1440"/>
                <w:tab w:val="left" w:pos="2995"/>
                <w:tab w:val="left" w:pos="4680"/>
                <w:tab w:val="left" w:pos="5155"/>
                <w:tab w:val="left" w:pos="7675"/>
                <w:tab w:val="left" w:pos="10555"/>
              </w:tabs>
              <w:rPr>
                <w:rFonts w:asciiTheme="minorHAnsi" w:hAnsiTheme="minorHAnsi"/>
                <w:b/>
              </w:rPr>
            </w:pPr>
            <w:r w:rsidRPr="00464D93">
              <w:rPr>
                <w:rFonts w:asciiTheme="minorHAnsi" w:hAnsiTheme="minorHAnsi"/>
                <w:b/>
              </w:rPr>
              <w:t>Executing Agency:</w:t>
            </w:r>
          </w:p>
        </w:tc>
        <w:tc>
          <w:tcPr>
            <w:tcW w:w="6386" w:type="dxa"/>
            <w:gridSpan w:val="3"/>
          </w:tcPr>
          <w:p w:rsidR="00EB519B" w:rsidRPr="00A858BD" w:rsidRDefault="00365980" w:rsidP="0083780D">
            <w:pPr>
              <w:tabs>
                <w:tab w:val="left" w:pos="1440"/>
                <w:tab w:val="left" w:pos="2995"/>
                <w:tab w:val="left" w:pos="4680"/>
                <w:tab w:val="left" w:pos="5155"/>
                <w:tab w:val="left" w:pos="7675"/>
                <w:tab w:val="left" w:pos="10555"/>
              </w:tabs>
              <w:rPr>
                <w:rFonts w:asciiTheme="minorHAnsi" w:hAnsiTheme="minorHAnsi"/>
                <w:lang w:val="es-ES"/>
              </w:rPr>
            </w:pPr>
            <w:r w:rsidRPr="00A858BD">
              <w:rPr>
                <w:rFonts w:asciiTheme="minorHAnsi" w:hAnsiTheme="minorHAnsi"/>
                <w:caps/>
                <w:lang w:val="es-ES"/>
              </w:rPr>
              <w:t>Grupo enm mexico s.a de c.v. (</w:t>
            </w:r>
            <w:r w:rsidR="007C0BAA" w:rsidRPr="00A858BD">
              <w:rPr>
                <w:rFonts w:asciiTheme="minorHAnsi" w:hAnsiTheme="minorHAnsi"/>
                <w:caps/>
                <w:lang w:val="es-ES"/>
              </w:rPr>
              <w:t>Enova</w:t>
            </w:r>
            <w:r w:rsidRPr="00A858BD">
              <w:rPr>
                <w:rFonts w:asciiTheme="minorHAnsi" w:hAnsiTheme="minorHAnsi"/>
                <w:caps/>
                <w:lang w:val="es-ES"/>
              </w:rPr>
              <w:t>)</w:t>
            </w:r>
          </w:p>
        </w:tc>
      </w:tr>
      <w:tr w:rsidR="0056479E" w:rsidRPr="0056479E">
        <w:trPr>
          <w:trHeight w:val="20"/>
        </w:trPr>
        <w:tc>
          <w:tcPr>
            <w:tcW w:w="2354" w:type="dxa"/>
          </w:tcPr>
          <w:p w:rsidR="0056479E" w:rsidRPr="00464D93" w:rsidRDefault="0056479E" w:rsidP="00EB519B">
            <w:pPr>
              <w:tabs>
                <w:tab w:val="left" w:pos="1440"/>
                <w:tab w:val="left" w:pos="2995"/>
                <w:tab w:val="left" w:pos="4680"/>
                <w:tab w:val="left" w:pos="5155"/>
                <w:tab w:val="left" w:pos="7675"/>
                <w:tab w:val="left" w:pos="10555"/>
              </w:tabs>
              <w:rPr>
                <w:rFonts w:asciiTheme="minorHAnsi" w:hAnsiTheme="minorHAnsi"/>
                <w:b/>
              </w:rPr>
            </w:pPr>
            <w:r w:rsidRPr="00464D93">
              <w:rPr>
                <w:rFonts w:asciiTheme="minorHAnsi" w:hAnsiTheme="minorHAnsi"/>
                <w:b/>
              </w:rPr>
              <w:t>Access Area:</w:t>
            </w:r>
          </w:p>
        </w:tc>
        <w:tc>
          <w:tcPr>
            <w:tcW w:w="6386" w:type="dxa"/>
            <w:gridSpan w:val="3"/>
          </w:tcPr>
          <w:p w:rsidR="0056479E" w:rsidRPr="00464D93" w:rsidRDefault="0056479E" w:rsidP="00552C0A">
            <w:pPr>
              <w:tabs>
                <w:tab w:val="left" w:pos="1440"/>
                <w:tab w:val="left" w:pos="2995"/>
                <w:tab w:val="left" w:pos="4680"/>
                <w:tab w:val="left" w:pos="5155"/>
                <w:tab w:val="left" w:pos="7675"/>
                <w:tab w:val="left" w:pos="10555"/>
              </w:tabs>
              <w:rPr>
                <w:rFonts w:asciiTheme="minorHAnsi" w:hAnsiTheme="minorHAnsi"/>
              </w:rPr>
            </w:pPr>
            <w:r w:rsidRPr="00464D93">
              <w:rPr>
                <w:rFonts w:asciiTheme="minorHAnsi" w:hAnsiTheme="minorHAnsi"/>
              </w:rPr>
              <w:t>Access to Basic Services</w:t>
            </w:r>
            <w:r w:rsidR="001E21A8">
              <w:rPr>
                <w:rFonts w:asciiTheme="minorHAnsi" w:hAnsiTheme="minorHAnsi"/>
              </w:rPr>
              <w:t xml:space="preserve"> and Green Growth</w:t>
            </w:r>
          </w:p>
        </w:tc>
      </w:tr>
      <w:tr w:rsidR="0056479E" w:rsidRPr="0056479E">
        <w:trPr>
          <w:trHeight w:val="20"/>
        </w:trPr>
        <w:tc>
          <w:tcPr>
            <w:tcW w:w="2354" w:type="dxa"/>
          </w:tcPr>
          <w:p w:rsidR="0056479E" w:rsidRPr="00464D93" w:rsidRDefault="0056479E" w:rsidP="00EB519B">
            <w:pPr>
              <w:tabs>
                <w:tab w:val="left" w:pos="1440"/>
                <w:tab w:val="left" w:pos="2995"/>
                <w:tab w:val="left" w:pos="4680"/>
                <w:tab w:val="left" w:pos="5155"/>
                <w:tab w:val="left" w:pos="7675"/>
                <w:tab w:val="left" w:pos="10555"/>
              </w:tabs>
              <w:rPr>
                <w:rFonts w:asciiTheme="minorHAnsi" w:hAnsiTheme="minorHAnsi"/>
                <w:b/>
              </w:rPr>
            </w:pPr>
            <w:r w:rsidRPr="00464D93">
              <w:rPr>
                <w:rFonts w:asciiTheme="minorHAnsi" w:hAnsiTheme="minorHAnsi"/>
                <w:b/>
              </w:rPr>
              <w:t xml:space="preserve">Agenda: </w:t>
            </w:r>
          </w:p>
        </w:tc>
        <w:tc>
          <w:tcPr>
            <w:tcW w:w="6386" w:type="dxa"/>
            <w:gridSpan w:val="3"/>
          </w:tcPr>
          <w:p w:rsidR="0056479E" w:rsidRPr="00464D93" w:rsidRDefault="00C24060" w:rsidP="00552C0A">
            <w:pPr>
              <w:tabs>
                <w:tab w:val="left" w:pos="1440"/>
                <w:tab w:val="left" w:pos="2995"/>
                <w:tab w:val="left" w:pos="4680"/>
                <w:tab w:val="left" w:pos="5155"/>
                <w:tab w:val="left" w:pos="7675"/>
                <w:tab w:val="left" w:pos="10555"/>
              </w:tabs>
              <w:rPr>
                <w:rFonts w:asciiTheme="minorHAnsi" w:hAnsiTheme="minorHAnsi"/>
              </w:rPr>
            </w:pPr>
            <w:r>
              <w:rPr>
                <w:rFonts w:asciiTheme="minorHAnsi" w:hAnsiTheme="minorHAnsi"/>
              </w:rPr>
              <w:t>Access to B</w:t>
            </w:r>
            <w:r w:rsidR="002907E7">
              <w:rPr>
                <w:rFonts w:asciiTheme="minorHAnsi" w:hAnsiTheme="minorHAnsi"/>
              </w:rPr>
              <w:t>asic Services for the Poor</w:t>
            </w:r>
          </w:p>
        </w:tc>
      </w:tr>
      <w:tr w:rsidR="0056479E" w:rsidRPr="0056479E">
        <w:trPr>
          <w:trHeight w:val="20"/>
        </w:trPr>
        <w:tc>
          <w:tcPr>
            <w:tcW w:w="2354" w:type="dxa"/>
          </w:tcPr>
          <w:p w:rsidR="0056479E" w:rsidRPr="00464D93" w:rsidRDefault="0056479E" w:rsidP="00EB519B">
            <w:pPr>
              <w:tabs>
                <w:tab w:val="left" w:pos="1440"/>
                <w:tab w:val="left" w:pos="2995"/>
                <w:tab w:val="left" w:pos="4680"/>
                <w:tab w:val="left" w:pos="5155"/>
                <w:tab w:val="left" w:pos="7675"/>
                <w:tab w:val="left" w:pos="10555"/>
              </w:tabs>
              <w:rPr>
                <w:rFonts w:asciiTheme="minorHAnsi" w:hAnsiTheme="minorHAnsi"/>
                <w:b/>
              </w:rPr>
            </w:pPr>
            <w:r w:rsidRPr="00464D93">
              <w:rPr>
                <w:rFonts w:asciiTheme="minorHAnsi" w:hAnsiTheme="minorHAnsi"/>
                <w:b/>
              </w:rPr>
              <w:t xml:space="preserve">Coordination with </w:t>
            </w:r>
          </w:p>
          <w:p w:rsidR="0056479E" w:rsidRPr="00464D93" w:rsidRDefault="0056479E" w:rsidP="00EB519B">
            <w:pPr>
              <w:tabs>
                <w:tab w:val="left" w:pos="1440"/>
                <w:tab w:val="left" w:pos="2995"/>
                <w:tab w:val="left" w:pos="4680"/>
                <w:tab w:val="left" w:pos="5155"/>
                <w:tab w:val="left" w:pos="7675"/>
                <w:tab w:val="left" w:pos="10555"/>
              </w:tabs>
              <w:rPr>
                <w:rFonts w:asciiTheme="minorHAnsi" w:hAnsiTheme="minorHAnsi"/>
                <w:b/>
              </w:rPr>
            </w:pPr>
            <w:r w:rsidRPr="00464D93">
              <w:rPr>
                <w:rFonts w:asciiTheme="minorHAnsi" w:hAnsiTheme="minorHAnsi"/>
                <w:b/>
              </w:rPr>
              <w:t>Other Donors/Bank Operations</w:t>
            </w:r>
          </w:p>
        </w:tc>
        <w:tc>
          <w:tcPr>
            <w:tcW w:w="6386" w:type="dxa"/>
            <w:gridSpan w:val="3"/>
          </w:tcPr>
          <w:p w:rsidR="0056479E" w:rsidRPr="00464D93" w:rsidRDefault="0078607E" w:rsidP="00E1552A">
            <w:pPr>
              <w:tabs>
                <w:tab w:val="left" w:pos="1440"/>
                <w:tab w:val="left" w:pos="2995"/>
                <w:tab w:val="left" w:pos="4680"/>
                <w:tab w:val="left" w:pos="5155"/>
                <w:tab w:val="left" w:pos="7675"/>
                <w:tab w:val="left" w:pos="10555"/>
              </w:tabs>
              <w:rPr>
                <w:rFonts w:asciiTheme="minorHAnsi" w:hAnsiTheme="minorHAnsi"/>
              </w:rPr>
            </w:pPr>
            <w:r>
              <w:rPr>
                <w:rFonts w:ascii="Calibri" w:hAnsi="Calibri"/>
              </w:rPr>
              <w:t>In collaboration with Opportunities for the Majority</w:t>
            </w:r>
          </w:p>
        </w:tc>
      </w:tr>
      <w:tr w:rsidR="0056479E" w:rsidRPr="0091574A">
        <w:trPr>
          <w:trHeight w:val="20"/>
        </w:trPr>
        <w:tc>
          <w:tcPr>
            <w:tcW w:w="2354" w:type="dxa"/>
          </w:tcPr>
          <w:p w:rsidR="00552C0A" w:rsidRPr="00464D93" w:rsidRDefault="00552C0A" w:rsidP="00552C0A">
            <w:pPr>
              <w:tabs>
                <w:tab w:val="left" w:pos="1440"/>
                <w:tab w:val="left" w:pos="2995"/>
                <w:tab w:val="left" w:pos="4680"/>
                <w:tab w:val="left" w:pos="5155"/>
                <w:tab w:val="left" w:pos="7675"/>
                <w:tab w:val="left" w:pos="10555"/>
              </w:tabs>
              <w:rPr>
                <w:rFonts w:asciiTheme="minorHAnsi" w:hAnsiTheme="minorHAnsi"/>
                <w:b/>
              </w:rPr>
            </w:pPr>
            <w:r w:rsidRPr="00464D93">
              <w:rPr>
                <w:rFonts w:asciiTheme="minorHAnsi" w:hAnsiTheme="minorHAnsi"/>
                <w:b/>
              </w:rPr>
              <w:t>Direct Beneficiaries:</w:t>
            </w:r>
          </w:p>
          <w:p w:rsidR="00EB519B" w:rsidRPr="00464D93" w:rsidRDefault="00EB519B" w:rsidP="00552C0A">
            <w:pPr>
              <w:tabs>
                <w:tab w:val="left" w:pos="1440"/>
                <w:tab w:val="left" w:pos="2995"/>
                <w:tab w:val="left" w:pos="4680"/>
                <w:tab w:val="left" w:pos="5155"/>
                <w:tab w:val="left" w:pos="7675"/>
                <w:tab w:val="left" w:pos="10555"/>
              </w:tabs>
              <w:rPr>
                <w:rFonts w:asciiTheme="minorHAnsi" w:hAnsiTheme="minorHAnsi"/>
              </w:rPr>
            </w:pPr>
          </w:p>
        </w:tc>
        <w:tc>
          <w:tcPr>
            <w:tcW w:w="6386" w:type="dxa"/>
            <w:gridSpan w:val="3"/>
          </w:tcPr>
          <w:p w:rsidR="00672137" w:rsidRPr="00464D93" w:rsidRDefault="00981ECD" w:rsidP="007C0BAA">
            <w:pPr>
              <w:tabs>
                <w:tab w:val="left" w:pos="1440"/>
                <w:tab w:val="left" w:pos="2995"/>
                <w:tab w:val="left" w:pos="4680"/>
                <w:tab w:val="left" w:pos="5155"/>
                <w:tab w:val="left" w:pos="7675"/>
                <w:tab w:val="left" w:pos="10555"/>
              </w:tabs>
              <w:rPr>
                <w:rFonts w:asciiTheme="minorHAnsi" w:hAnsiTheme="minorHAnsi"/>
              </w:rPr>
            </w:pPr>
            <w:r w:rsidRPr="00464D93">
              <w:rPr>
                <w:rFonts w:asciiTheme="minorHAnsi" w:hAnsiTheme="minorHAnsi"/>
                <w:b/>
              </w:rPr>
              <w:t>Number of direct beneficiaries</w:t>
            </w:r>
            <w:r w:rsidR="007C0BAA" w:rsidRPr="00464D93">
              <w:rPr>
                <w:rFonts w:asciiTheme="minorHAnsi" w:hAnsiTheme="minorHAnsi"/>
              </w:rPr>
              <w:t xml:space="preserve">: </w:t>
            </w:r>
          </w:p>
          <w:p w:rsidR="003F6445" w:rsidRPr="00614B17" w:rsidRDefault="00BE4D22" w:rsidP="00552C0A">
            <w:pPr>
              <w:tabs>
                <w:tab w:val="left" w:pos="1440"/>
                <w:tab w:val="left" w:pos="2995"/>
                <w:tab w:val="left" w:pos="4680"/>
                <w:tab w:val="left" w:pos="5155"/>
                <w:tab w:val="left" w:pos="7675"/>
                <w:tab w:val="left" w:pos="10555"/>
              </w:tabs>
              <w:rPr>
                <w:rFonts w:asciiTheme="minorHAnsi" w:hAnsiTheme="minorHAnsi"/>
              </w:rPr>
            </w:pPr>
            <w:r>
              <w:rPr>
                <w:rFonts w:asciiTheme="minorHAnsi" w:hAnsiTheme="minorHAnsi" w:cstheme="minorHAnsi"/>
              </w:rPr>
              <w:t>166,300 new u</w:t>
            </w:r>
            <w:r w:rsidRPr="00BE4D22">
              <w:rPr>
                <w:rFonts w:asciiTheme="minorHAnsi" w:hAnsiTheme="minorHAnsi" w:cstheme="minorHAnsi"/>
              </w:rPr>
              <w:t xml:space="preserve">sers and students </w:t>
            </w:r>
            <w:r>
              <w:rPr>
                <w:rFonts w:asciiTheme="minorHAnsi" w:hAnsiTheme="minorHAnsi" w:cstheme="minorHAnsi"/>
              </w:rPr>
              <w:t xml:space="preserve">primarily from the BOP </w:t>
            </w:r>
            <w:r w:rsidRPr="00BE4D22">
              <w:rPr>
                <w:rFonts w:asciiTheme="minorHAnsi" w:hAnsiTheme="minorHAnsi" w:cstheme="minorHAnsi"/>
              </w:rPr>
              <w:t xml:space="preserve">with new access to virtual education </w:t>
            </w:r>
            <w:r w:rsidR="00805181" w:rsidRPr="00BE4D22">
              <w:rPr>
                <w:rFonts w:asciiTheme="minorHAnsi" w:hAnsiTheme="minorHAnsi" w:cstheme="minorHAnsi"/>
              </w:rPr>
              <w:t>through Enova’s</w:t>
            </w:r>
            <w:r w:rsidR="00870E2A">
              <w:rPr>
                <w:rFonts w:asciiTheme="minorHAnsi" w:hAnsiTheme="minorHAnsi" w:cstheme="minorHAnsi"/>
              </w:rPr>
              <w:t xml:space="preserve"> learning centers</w:t>
            </w:r>
            <w:r w:rsidR="00614B17" w:rsidRPr="00614B17">
              <w:rPr>
                <w:rFonts w:asciiTheme="minorHAnsi" w:hAnsiTheme="minorHAnsi" w:cstheme="minorHAnsi"/>
              </w:rPr>
              <w:t xml:space="preserve"> </w:t>
            </w:r>
            <w:r w:rsidR="00870E2A">
              <w:rPr>
                <w:rFonts w:asciiTheme="minorHAnsi" w:hAnsiTheme="minorHAnsi" w:cstheme="minorHAnsi"/>
              </w:rPr>
              <w:t>in the State of Mexico</w:t>
            </w:r>
            <w:r w:rsidR="004C567A">
              <w:rPr>
                <w:rFonts w:asciiTheme="minorHAnsi" w:hAnsiTheme="minorHAnsi"/>
              </w:rPr>
              <w:t xml:space="preserve">, </w:t>
            </w:r>
            <w:r>
              <w:rPr>
                <w:rFonts w:asciiTheme="minorHAnsi" w:hAnsiTheme="minorHAnsi" w:cstheme="minorHAnsi"/>
              </w:rPr>
              <w:t>in 18 months</w:t>
            </w:r>
            <w:r w:rsidR="004C567A">
              <w:rPr>
                <w:rFonts w:asciiTheme="minorHAnsi" w:hAnsiTheme="minorHAnsi" w:cstheme="minorHAnsi"/>
              </w:rPr>
              <w:t>.</w:t>
            </w:r>
            <w:r w:rsidR="00E6777F">
              <w:rPr>
                <w:rFonts w:asciiTheme="minorHAnsi" w:hAnsiTheme="minorHAnsi" w:cstheme="minorHAnsi"/>
              </w:rPr>
              <w:t xml:space="preserve"> </w:t>
            </w:r>
          </w:p>
          <w:p w:rsidR="004E50A5" w:rsidRPr="00614B17" w:rsidRDefault="004E50A5" w:rsidP="00552C0A">
            <w:pPr>
              <w:tabs>
                <w:tab w:val="left" w:pos="1440"/>
                <w:tab w:val="left" w:pos="2995"/>
                <w:tab w:val="left" w:pos="4680"/>
                <w:tab w:val="left" w:pos="5155"/>
                <w:tab w:val="left" w:pos="7675"/>
                <w:tab w:val="left" w:pos="10555"/>
              </w:tabs>
              <w:rPr>
                <w:rFonts w:asciiTheme="minorHAnsi" w:hAnsiTheme="minorHAnsi"/>
                <w:sz w:val="16"/>
                <w:szCs w:val="16"/>
              </w:rPr>
            </w:pPr>
          </w:p>
          <w:p w:rsidR="001049A7" w:rsidRPr="00464D93" w:rsidRDefault="00C1608A" w:rsidP="000E7D24">
            <w:pPr>
              <w:tabs>
                <w:tab w:val="left" w:pos="1440"/>
                <w:tab w:val="left" w:pos="2995"/>
                <w:tab w:val="left" w:pos="4680"/>
                <w:tab w:val="left" w:pos="5155"/>
                <w:tab w:val="left" w:pos="7675"/>
                <w:tab w:val="left" w:pos="10555"/>
              </w:tabs>
              <w:rPr>
                <w:rFonts w:asciiTheme="minorHAnsi" w:hAnsiTheme="minorHAnsi"/>
              </w:rPr>
            </w:pPr>
            <w:r w:rsidRPr="00614B17">
              <w:rPr>
                <w:rFonts w:asciiTheme="minorHAnsi" w:hAnsiTheme="minorHAnsi"/>
              </w:rPr>
              <w:t xml:space="preserve">ENOVA will also be </w:t>
            </w:r>
            <w:r>
              <w:rPr>
                <w:rFonts w:asciiTheme="minorHAnsi" w:hAnsiTheme="minorHAnsi"/>
              </w:rPr>
              <w:t xml:space="preserve">a direct beneficiary from the project as the TC is designed to assure the sustainability of the company’s business model and </w:t>
            </w:r>
            <w:r w:rsidRPr="00C1608A">
              <w:rPr>
                <w:rFonts w:asciiTheme="minorHAnsi" w:hAnsiTheme="minorHAnsi"/>
              </w:rPr>
              <w:t>prove</w:t>
            </w:r>
            <w:r>
              <w:rPr>
                <w:rFonts w:asciiTheme="minorHAnsi" w:hAnsiTheme="minorHAnsi"/>
              </w:rPr>
              <w:t xml:space="preserve"> their investment readiness </w:t>
            </w:r>
            <w:r w:rsidR="000E7D24">
              <w:rPr>
                <w:rFonts w:asciiTheme="minorHAnsi" w:hAnsiTheme="minorHAnsi"/>
              </w:rPr>
              <w:t>in preparation for an OMJ loan.</w:t>
            </w:r>
          </w:p>
        </w:tc>
      </w:tr>
      <w:tr w:rsidR="003A325B" w:rsidRPr="00102F10">
        <w:trPr>
          <w:trHeight w:val="344"/>
        </w:trPr>
        <w:tc>
          <w:tcPr>
            <w:tcW w:w="2354" w:type="dxa"/>
            <w:vMerge w:val="restart"/>
          </w:tcPr>
          <w:p w:rsidR="003A325B" w:rsidRPr="00464D93" w:rsidRDefault="003A325B" w:rsidP="00EB519B">
            <w:pPr>
              <w:tabs>
                <w:tab w:val="left" w:pos="1440"/>
                <w:tab w:val="left" w:pos="2995"/>
                <w:tab w:val="left" w:pos="4680"/>
                <w:tab w:val="left" w:pos="5155"/>
                <w:tab w:val="left" w:pos="7675"/>
                <w:tab w:val="left" w:pos="10555"/>
              </w:tabs>
              <w:rPr>
                <w:rFonts w:asciiTheme="minorHAnsi" w:hAnsiTheme="minorHAnsi"/>
              </w:rPr>
            </w:pPr>
            <w:r w:rsidRPr="00464D93">
              <w:rPr>
                <w:rFonts w:asciiTheme="minorHAnsi" w:hAnsiTheme="minorHAnsi"/>
                <w:b/>
              </w:rPr>
              <w:t>Financing:</w:t>
            </w:r>
          </w:p>
        </w:tc>
        <w:tc>
          <w:tcPr>
            <w:tcW w:w="3528" w:type="dxa"/>
          </w:tcPr>
          <w:p w:rsidR="003A325B" w:rsidRPr="00464D93" w:rsidRDefault="003A325B" w:rsidP="003A325B">
            <w:pPr>
              <w:tabs>
                <w:tab w:val="left" w:pos="1440"/>
                <w:tab w:val="left" w:pos="6032"/>
                <w:tab w:val="left" w:pos="7675"/>
                <w:tab w:val="left" w:pos="10555"/>
              </w:tabs>
              <w:rPr>
                <w:rFonts w:asciiTheme="minorHAnsi" w:hAnsiTheme="minorHAnsi"/>
                <w:color w:val="000000"/>
              </w:rPr>
            </w:pPr>
            <w:r w:rsidRPr="00464D93">
              <w:rPr>
                <w:rFonts w:asciiTheme="minorHAnsi" w:hAnsiTheme="minorHAnsi"/>
                <w:color w:val="000000"/>
              </w:rPr>
              <w:t>Technical Cooperation:</w:t>
            </w:r>
          </w:p>
        </w:tc>
        <w:tc>
          <w:tcPr>
            <w:tcW w:w="1890" w:type="dxa"/>
          </w:tcPr>
          <w:p w:rsidR="003A325B" w:rsidRPr="00464D93" w:rsidRDefault="003A325B" w:rsidP="003A325B">
            <w:pPr>
              <w:tabs>
                <w:tab w:val="left" w:pos="1"/>
                <w:tab w:val="left" w:pos="331"/>
                <w:tab w:val="left" w:pos="1440"/>
                <w:tab w:val="left" w:pos="2995"/>
                <w:tab w:val="left" w:pos="4680"/>
                <w:tab w:val="left" w:pos="5155"/>
                <w:tab w:val="left" w:pos="7675"/>
                <w:tab w:val="left" w:pos="10555"/>
              </w:tabs>
              <w:jc w:val="right"/>
              <w:rPr>
                <w:rFonts w:asciiTheme="minorHAnsi" w:hAnsiTheme="minorHAnsi"/>
              </w:rPr>
            </w:pPr>
            <w:r w:rsidRPr="00464D93">
              <w:rPr>
                <w:rFonts w:asciiTheme="minorHAnsi" w:hAnsiTheme="minorHAnsi"/>
              </w:rPr>
              <w:t xml:space="preserve">US$ </w:t>
            </w:r>
            <w:r w:rsidR="00E10E9C">
              <w:rPr>
                <w:rFonts w:asciiTheme="minorHAnsi" w:hAnsiTheme="minorHAnsi"/>
              </w:rPr>
              <w:t>273</w:t>
            </w:r>
            <w:r w:rsidRPr="00464D93">
              <w:rPr>
                <w:rFonts w:asciiTheme="minorHAnsi" w:hAnsiTheme="minorHAnsi"/>
              </w:rPr>
              <w:t>,000</w:t>
            </w:r>
          </w:p>
        </w:tc>
        <w:tc>
          <w:tcPr>
            <w:tcW w:w="968" w:type="dxa"/>
          </w:tcPr>
          <w:p w:rsidR="003A325B" w:rsidRPr="00464D93" w:rsidRDefault="009144A9" w:rsidP="003A325B">
            <w:pPr>
              <w:tabs>
                <w:tab w:val="left" w:pos="1440"/>
                <w:tab w:val="left" w:pos="2995"/>
                <w:tab w:val="left" w:pos="4680"/>
                <w:tab w:val="left" w:pos="5155"/>
                <w:tab w:val="left" w:pos="7675"/>
                <w:tab w:val="left" w:pos="10555"/>
              </w:tabs>
              <w:jc w:val="right"/>
              <w:rPr>
                <w:rFonts w:asciiTheme="minorHAnsi" w:hAnsiTheme="minorHAnsi"/>
              </w:rPr>
            </w:pPr>
            <w:r>
              <w:rPr>
                <w:rFonts w:asciiTheme="minorHAnsi" w:hAnsiTheme="minorHAnsi"/>
              </w:rPr>
              <w:t>57</w:t>
            </w:r>
            <w:r w:rsidR="003A325B" w:rsidRPr="00464D93">
              <w:rPr>
                <w:rFonts w:asciiTheme="minorHAnsi" w:hAnsiTheme="minorHAnsi"/>
              </w:rPr>
              <w:t>%</w:t>
            </w:r>
          </w:p>
        </w:tc>
      </w:tr>
      <w:tr w:rsidR="003A325B" w:rsidRPr="00102F10">
        <w:trPr>
          <w:trHeight w:val="342"/>
        </w:trPr>
        <w:tc>
          <w:tcPr>
            <w:tcW w:w="2354" w:type="dxa"/>
            <w:vMerge/>
          </w:tcPr>
          <w:p w:rsidR="003A325B" w:rsidRPr="00464D93" w:rsidRDefault="003A325B" w:rsidP="00EB519B">
            <w:pPr>
              <w:tabs>
                <w:tab w:val="left" w:pos="1440"/>
                <w:tab w:val="left" w:pos="2995"/>
                <w:tab w:val="left" w:pos="4680"/>
                <w:tab w:val="left" w:pos="5155"/>
                <w:tab w:val="left" w:pos="7675"/>
                <w:tab w:val="left" w:pos="10555"/>
              </w:tabs>
              <w:rPr>
                <w:rFonts w:asciiTheme="minorHAnsi" w:hAnsiTheme="minorHAnsi"/>
                <w:b/>
              </w:rPr>
            </w:pPr>
          </w:p>
        </w:tc>
        <w:tc>
          <w:tcPr>
            <w:tcW w:w="3528" w:type="dxa"/>
          </w:tcPr>
          <w:p w:rsidR="003A325B" w:rsidRPr="00464D93" w:rsidRDefault="003A325B" w:rsidP="00552C0A">
            <w:pPr>
              <w:tabs>
                <w:tab w:val="left" w:pos="1440"/>
                <w:tab w:val="left" w:pos="6032"/>
                <w:tab w:val="left" w:pos="7675"/>
                <w:tab w:val="left" w:pos="10555"/>
              </w:tabs>
              <w:rPr>
                <w:rFonts w:asciiTheme="minorHAnsi" w:hAnsiTheme="minorHAnsi"/>
                <w:color w:val="000000"/>
              </w:rPr>
            </w:pPr>
            <w:r w:rsidRPr="00464D93">
              <w:rPr>
                <w:rFonts w:asciiTheme="minorHAnsi" w:hAnsiTheme="minorHAnsi"/>
                <w:color w:val="000000"/>
              </w:rPr>
              <w:t>Investment:</w:t>
            </w:r>
          </w:p>
        </w:tc>
        <w:tc>
          <w:tcPr>
            <w:tcW w:w="1890" w:type="dxa"/>
          </w:tcPr>
          <w:p w:rsidR="003A325B" w:rsidRPr="00464D93" w:rsidRDefault="003A325B" w:rsidP="003A325B">
            <w:pPr>
              <w:tabs>
                <w:tab w:val="left" w:pos="1"/>
                <w:tab w:val="left" w:pos="331"/>
                <w:tab w:val="left" w:pos="1440"/>
                <w:tab w:val="left" w:pos="2995"/>
                <w:tab w:val="left" w:pos="4680"/>
                <w:tab w:val="left" w:pos="5155"/>
                <w:tab w:val="left" w:pos="7675"/>
                <w:tab w:val="left" w:pos="10555"/>
              </w:tabs>
              <w:jc w:val="right"/>
              <w:rPr>
                <w:rFonts w:asciiTheme="minorHAnsi" w:hAnsiTheme="minorHAnsi"/>
              </w:rPr>
            </w:pPr>
            <w:r w:rsidRPr="00464D93">
              <w:rPr>
                <w:rFonts w:asciiTheme="minorHAnsi" w:hAnsiTheme="minorHAnsi"/>
              </w:rPr>
              <w:t>US$ 000,000</w:t>
            </w:r>
          </w:p>
        </w:tc>
        <w:tc>
          <w:tcPr>
            <w:tcW w:w="968" w:type="dxa"/>
          </w:tcPr>
          <w:p w:rsidR="003A325B" w:rsidRPr="00464D93" w:rsidRDefault="00527BD0" w:rsidP="00527BD0">
            <w:pPr>
              <w:tabs>
                <w:tab w:val="left" w:pos="1"/>
                <w:tab w:val="left" w:pos="331"/>
                <w:tab w:val="left" w:pos="1440"/>
                <w:tab w:val="left" w:pos="2995"/>
                <w:tab w:val="left" w:pos="4680"/>
                <w:tab w:val="left" w:pos="5155"/>
                <w:tab w:val="left" w:pos="7675"/>
                <w:tab w:val="left" w:pos="10555"/>
              </w:tabs>
              <w:jc w:val="right"/>
              <w:rPr>
                <w:rFonts w:asciiTheme="minorHAnsi" w:hAnsiTheme="minorHAnsi"/>
              </w:rPr>
            </w:pPr>
            <w:r>
              <w:rPr>
                <w:rFonts w:asciiTheme="minorHAnsi" w:hAnsiTheme="minorHAnsi"/>
              </w:rPr>
              <w:t>0</w:t>
            </w:r>
            <w:r w:rsidRPr="00464D93">
              <w:rPr>
                <w:rFonts w:asciiTheme="minorHAnsi" w:hAnsiTheme="minorHAnsi"/>
              </w:rPr>
              <w:t>%</w:t>
            </w:r>
          </w:p>
        </w:tc>
      </w:tr>
      <w:tr w:rsidR="003A325B" w:rsidRPr="00102F10">
        <w:trPr>
          <w:trHeight w:val="342"/>
        </w:trPr>
        <w:tc>
          <w:tcPr>
            <w:tcW w:w="2354" w:type="dxa"/>
            <w:vMerge/>
          </w:tcPr>
          <w:p w:rsidR="003A325B" w:rsidRPr="00464D93" w:rsidRDefault="003A325B" w:rsidP="00EB519B">
            <w:pPr>
              <w:tabs>
                <w:tab w:val="left" w:pos="1440"/>
                <w:tab w:val="left" w:pos="2995"/>
                <w:tab w:val="left" w:pos="4680"/>
                <w:tab w:val="left" w:pos="5155"/>
                <w:tab w:val="left" w:pos="7675"/>
                <w:tab w:val="left" w:pos="10555"/>
              </w:tabs>
              <w:rPr>
                <w:rFonts w:asciiTheme="minorHAnsi" w:hAnsiTheme="minorHAnsi"/>
                <w:b/>
              </w:rPr>
            </w:pPr>
          </w:p>
        </w:tc>
        <w:tc>
          <w:tcPr>
            <w:tcW w:w="3528" w:type="dxa"/>
          </w:tcPr>
          <w:p w:rsidR="003A325B" w:rsidRPr="00464D93" w:rsidRDefault="003A325B" w:rsidP="00552C0A">
            <w:pPr>
              <w:tabs>
                <w:tab w:val="left" w:pos="1440"/>
                <w:tab w:val="left" w:pos="6032"/>
                <w:tab w:val="left" w:pos="7675"/>
                <w:tab w:val="left" w:pos="10555"/>
              </w:tabs>
              <w:rPr>
                <w:rFonts w:asciiTheme="minorHAnsi" w:hAnsiTheme="minorHAnsi"/>
                <w:color w:val="000000"/>
              </w:rPr>
            </w:pPr>
            <w:r w:rsidRPr="00464D93">
              <w:rPr>
                <w:rFonts w:asciiTheme="minorHAnsi" w:hAnsiTheme="minorHAnsi"/>
                <w:color w:val="000000"/>
              </w:rPr>
              <w:t xml:space="preserve">Loan: </w:t>
            </w:r>
          </w:p>
        </w:tc>
        <w:tc>
          <w:tcPr>
            <w:tcW w:w="1890" w:type="dxa"/>
          </w:tcPr>
          <w:p w:rsidR="003A325B" w:rsidRPr="00464D93" w:rsidRDefault="003A325B" w:rsidP="003A325B">
            <w:pPr>
              <w:tabs>
                <w:tab w:val="left" w:pos="1"/>
                <w:tab w:val="left" w:pos="331"/>
                <w:tab w:val="left" w:pos="1440"/>
                <w:tab w:val="left" w:pos="2995"/>
                <w:tab w:val="left" w:pos="4680"/>
                <w:tab w:val="left" w:pos="5155"/>
                <w:tab w:val="left" w:pos="7675"/>
                <w:tab w:val="left" w:pos="10555"/>
              </w:tabs>
              <w:jc w:val="right"/>
              <w:rPr>
                <w:rFonts w:asciiTheme="minorHAnsi" w:hAnsiTheme="minorHAnsi"/>
              </w:rPr>
            </w:pPr>
            <w:r w:rsidRPr="00464D93">
              <w:rPr>
                <w:rFonts w:asciiTheme="minorHAnsi" w:hAnsiTheme="minorHAnsi"/>
              </w:rPr>
              <w:t>US$ 000,000</w:t>
            </w:r>
          </w:p>
        </w:tc>
        <w:tc>
          <w:tcPr>
            <w:tcW w:w="968" w:type="dxa"/>
          </w:tcPr>
          <w:p w:rsidR="003A325B" w:rsidRPr="00464D93" w:rsidRDefault="00527BD0" w:rsidP="00527BD0">
            <w:pPr>
              <w:tabs>
                <w:tab w:val="left" w:pos="1"/>
                <w:tab w:val="left" w:pos="331"/>
                <w:tab w:val="left" w:pos="1440"/>
                <w:tab w:val="left" w:pos="2995"/>
                <w:tab w:val="left" w:pos="4680"/>
                <w:tab w:val="left" w:pos="5155"/>
                <w:tab w:val="left" w:pos="7675"/>
                <w:tab w:val="left" w:pos="10555"/>
              </w:tabs>
              <w:jc w:val="right"/>
              <w:rPr>
                <w:rFonts w:asciiTheme="minorHAnsi" w:hAnsiTheme="minorHAnsi"/>
              </w:rPr>
            </w:pPr>
            <w:r>
              <w:rPr>
                <w:rFonts w:asciiTheme="minorHAnsi" w:hAnsiTheme="minorHAnsi"/>
              </w:rPr>
              <w:t>0</w:t>
            </w:r>
            <w:r w:rsidRPr="00464D93">
              <w:rPr>
                <w:rFonts w:asciiTheme="minorHAnsi" w:hAnsiTheme="minorHAnsi"/>
              </w:rPr>
              <w:t>%</w:t>
            </w:r>
          </w:p>
        </w:tc>
      </w:tr>
      <w:tr w:rsidR="003A325B" w:rsidRPr="00102F10">
        <w:trPr>
          <w:trHeight w:val="342"/>
        </w:trPr>
        <w:tc>
          <w:tcPr>
            <w:tcW w:w="2354" w:type="dxa"/>
            <w:vMerge/>
          </w:tcPr>
          <w:p w:rsidR="003A325B" w:rsidRPr="00464D93" w:rsidRDefault="003A325B" w:rsidP="00EB519B">
            <w:pPr>
              <w:tabs>
                <w:tab w:val="left" w:pos="1440"/>
                <w:tab w:val="left" w:pos="2995"/>
                <w:tab w:val="left" w:pos="4680"/>
                <w:tab w:val="left" w:pos="5155"/>
                <w:tab w:val="left" w:pos="7675"/>
                <w:tab w:val="left" w:pos="10555"/>
              </w:tabs>
              <w:rPr>
                <w:rFonts w:asciiTheme="minorHAnsi" w:hAnsiTheme="minorHAnsi"/>
                <w:b/>
              </w:rPr>
            </w:pPr>
          </w:p>
        </w:tc>
        <w:tc>
          <w:tcPr>
            <w:tcW w:w="3528" w:type="dxa"/>
          </w:tcPr>
          <w:p w:rsidR="003A325B" w:rsidRPr="00464D93" w:rsidRDefault="003A325B" w:rsidP="003A325B">
            <w:pPr>
              <w:tabs>
                <w:tab w:val="left" w:pos="1440"/>
                <w:tab w:val="left" w:pos="2995"/>
                <w:tab w:val="left" w:pos="4680"/>
                <w:tab w:val="left" w:pos="5155"/>
                <w:tab w:val="left" w:pos="7675"/>
                <w:tab w:val="left" w:pos="10555"/>
              </w:tabs>
              <w:rPr>
                <w:rFonts w:asciiTheme="minorHAnsi" w:hAnsiTheme="minorHAnsi"/>
                <w:color w:val="000000"/>
              </w:rPr>
            </w:pPr>
            <w:r w:rsidRPr="00464D93">
              <w:rPr>
                <w:rFonts w:asciiTheme="minorHAnsi" w:hAnsiTheme="minorHAnsi"/>
                <w:b/>
                <w:color w:val="000000"/>
              </w:rPr>
              <w:t>TOTAL MIF FUNDING:</w:t>
            </w:r>
          </w:p>
        </w:tc>
        <w:tc>
          <w:tcPr>
            <w:tcW w:w="1890" w:type="dxa"/>
          </w:tcPr>
          <w:p w:rsidR="003A325B" w:rsidRPr="00464D93" w:rsidRDefault="00E1552A" w:rsidP="007219CF">
            <w:pPr>
              <w:tabs>
                <w:tab w:val="left" w:pos="1"/>
                <w:tab w:val="left" w:pos="331"/>
                <w:tab w:val="left" w:pos="1440"/>
                <w:tab w:val="left" w:pos="2995"/>
                <w:tab w:val="left" w:pos="4680"/>
                <w:tab w:val="left" w:pos="5155"/>
                <w:tab w:val="left" w:pos="7675"/>
                <w:tab w:val="left" w:pos="10555"/>
              </w:tabs>
              <w:jc w:val="right"/>
              <w:rPr>
                <w:rFonts w:asciiTheme="minorHAnsi" w:hAnsiTheme="minorHAnsi"/>
              </w:rPr>
            </w:pPr>
            <w:r w:rsidRPr="00464D93">
              <w:rPr>
                <w:rFonts w:asciiTheme="minorHAnsi" w:hAnsiTheme="minorHAnsi"/>
              </w:rPr>
              <w:t xml:space="preserve">US$ </w:t>
            </w:r>
            <w:r w:rsidR="00527BD0">
              <w:rPr>
                <w:rFonts w:asciiTheme="minorHAnsi" w:hAnsiTheme="minorHAnsi"/>
              </w:rPr>
              <w:t>2</w:t>
            </w:r>
            <w:r w:rsidR="00E10E9C">
              <w:rPr>
                <w:rFonts w:asciiTheme="minorHAnsi" w:hAnsiTheme="minorHAnsi"/>
              </w:rPr>
              <w:t>73</w:t>
            </w:r>
            <w:r w:rsidRPr="00464D93">
              <w:rPr>
                <w:rFonts w:asciiTheme="minorHAnsi" w:hAnsiTheme="minorHAnsi"/>
              </w:rPr>
              <w:t>,000</w:t>
            </w:r>
          </w:p>
        </w:tc>
        <w:tc>
          <w:tcPr>
            <w:tcW w:w="968" w:type="dxa"/>
          </w:tcPr>
          <w:p w:rsidR="003A325B" w:rsidRPr="00464D93" w:rsidRDefault="009144A9" w:rsidP="003A325B">
            <w:pPr>
              <w:tabs>
                <w:tab w:val="left" w:pos="1"/>
                <w:tab w:val="left" w:pos="331"/>
                <w:tab w:val="left" w:pos="1440"/>
                <w:tab w:val="left" w:pos="2995"/>
                <w:tab w:val="left" w:pos="4680"/>
                <w:tab w:val="left" w:pos="5155"/>
                <w:tab w:val="left" w:pos="7675"/>
                <w:tab w:val="left" w:pos="10555"/>
              </w:tabs>
              <w:jc w:val="right"/>
              <w:rPr>
                <w:rFonts w:asciiTheme="minorHAnsi" w:hAnsiTheme="minorHAnsi"/>
              </w:rPr>
            </w:pPr>
            <w:r>
              <w:rPr>
                <w:rFonts w:asciiTheme="minorHAnsi" w:hAnsiTheme="minorHAnsi"/>
              </w:rPr>
              <w:t>57</w:t>
            </w:r>
            <w:r w:rsidR="00330BC1" w:rsidRPr="00330BC1">
              <w:rPr>
                <w:rFonts w:asciiTheme="minorHAnsi" w:hAnsiTheme="minorHAnsi"/>
              </w:rPr>
              <w:t>%</w:t>
            </w:r>
          </w:p>
        </w:tc>
      </w:tr>
      <w:tr w:rsidR="003A325B" w:rsidRPr="00102F10">
        <w:trPr>
          <w:trHeight w:val="342"/>
        </w:trPr>
        <w:tc>
          <w:tcPr>
            <w:tcW w:w="2354" w:type="dxa"/>
            <w:vMerge/>
          </w:tcPr>
          <w:p w:rsidR="003A325B" w:rsidRPr="00464D93" w:rsidRDefault="003A325B" w:rsidP="00EB519B">
            <w:pPr>
              <w:tabs>
                <w:tab w:val="left" w:pos="1440"/>
                <w:tab w:val="left" w:pos="2995"/>
                <w:tab w:val="left" w:pos="4680"/>
                <w:tab w:val="left" w:pos="5155"/>
                <w:tab w:val="left" w:pos="7675"/>
                <w:tab w:val="left" w:pos="10555"/>
              </w:tabs>
              <w:rPr>
                <w:rFonts w:asciiTheme="minorHAnsi" w:hAnsiTheme="minorHAnsi"/>
                <w:b/>
              </w:rPr>
            </w:pPr>
          </w:p>
        </w:tc>
        <w:tc>
          <w:tcPr>
            <w:tcW w:w="3528" w:type="dxa"/>
          </w:tcPr>
          <w:p w:rsidR="003A325B" w:rsidRPr="00464D93" w:rsidRDefault="003A325B" w:rsidP="003A325B">
            <w:pPr>
              <w:tabs>
                <w:tab w:val="left" w:pos="1440"/>
                <w:tab w:val="left" w:pos="2995"/>
                <w:tab w:val="left" w:pos="4680"/>
                <w:tab w:val="left" w:pos="5155"/>
                <w:tab w:val="left" w:pos="7675"/>
                <w:tab w:val="left" w:pos="10555"/>
              </w:tabs>
              <w:rPr>
                <w:rFonts w:asciiTheme="minorHAnsi" w:hAnsiTheme="minorHAnsi"/>
                <w:color w:val="000000"/>
              </w:rPr>
            </w:pPr>
            <w:r w:rsidRPr="00464D93">
              <w:rPr>
                <w:rFonts w:asciiTheme="minorHAnsi" w:hAnsiTheme="minorHAnsi"/>
                <w:color w:val="000000"/>
              </w:rPr>
              <w:t>Counterpart:</w:t>
            </w:r>
          </w:p>
        </w:tc>
        <w:tc>
          <w:tcPr>
            <w:tcW w:w="1890" w:type="dxa"/>
          </w:tcPr>
          <w:p w:rsidR="003A325B" w:rsidRPr="00464D93" w:rsidRDefault="004A4CF7" w:rsidP="009144A9">
            <w:pPr>
              <w:tabs>
                <w:tab w:val="left" w:pos="1"/>
                <w:tab w:val="left" w:pos="331"/>
                <w:tab w:val="left" w:pos="1440"/>
                <w:tab w:val="left" w:pos="2995"/>
                <w:tab w:val="left" w:pos="4680"/>
                <w:tab w:val="left" w:pos="5155"/>
                <w:tab w:val="left" w:pos="7675"/>
                <w:tab w:val="left" w:pos="10555"/>
              </w:tabs>
              <w:jc w:val="right"/>
              <w:rPr>
                <w:rFonts w:asciiTheme="minorHAnsi" w:hAnsiTheme="minorHAnsi"/>
              </w:rPr>
            </w:pPr>
            <w:r w:rsidRPr="00464D93">
              <w:rPr>
                <w:rFonts w:asciiTheme="minorHAnsi" w:hAnsiTheme="minorHAnsi"/>
              </w:rPr>
              <w:t>US$</w:t>
            </w:r>
            <w:r w:rsidR="009144A9">
              <w:rPr>
                <w:rFonts w:asciiTheme="minorHAnsi" w:hAnsiTheme="minorHAnsi"/>
              </w:rPr>
              <w:t xml:space="preserve"> 205,265</w:t>
            </w:r>
          </w:p>
        </w:tc>
        <w:tc>
          <w:tcPr>
            <w:tcW w:w="968" w:type="dxa"/>
          </w:tcPr>
          <w:p w:rsidR="003A325B" w:rsidRPr="00464D93" w:rsidRDefault="009144A9" w:rsidP="003A325B">
            <w:pPr>
              <w:tabs>
                <w:tab w:val="left" w:pos="1"/>
                <w:tab w:val="left" w:pos="331"/>
                <w:tab w:val="left" w:pos="1440"/>
                <w:tab w:val="left" w:pos="2995"/>
                <w:tab w:val="left" w:pos="4680"/>
                <w:tab w:val="left" w:pos="5155"/>
                <w:tab w:val="left" w:pos="7675"/>
                <w:tab w:val="left" w:pos="10555"/>
              </w:tabs>
              <w:jc w:val="right"/>
              <w:rPr>
                <w:rFonts w:asciiTheme="minorHAnsi" w:hAnsiTheme="minorHAnsi"/>
              </w:rPr>
            </w:pPr>
            <w:r>
              <w:rPr>
                <w:rFonts w:asciiTheme="minorHAnsi" w:hAnsiTheme="minorHAnsi"/>
              </w:rPr>
              <w:t>43</w:t>
            </w:r>
            <w:r w:rsidR="003A325B" w:rsidRPr="00464D93">
              <w:rPr>
                <w:rFonts w:asciiTheme="minorHAnsi" w:hAnsiTheme="minorHAnsi"/>
              </w:rPr>
              <w:t>%</w:t>
            </w:r>
          </w:p>
        </w:tc>
      </w:tr>
      <w:tr w:rsidR="003A325B" w:rsidRPr="00102F10">
        <w:trPr>
          <w:trHeight w:val="342"/>
        </w:trPr>
        <w:tc>
          <w:tcPr>
            <w:tcW w:w="2354" w:type="dxa"/>
            <w:vMerge/>
          </w:tcPr>
          <w:p w:rsidR="003A325B" w:rsidRPr="00464D93" w:rsidRDefault="003A325B" w:rsidP="00EB519B">
            <w:pPr>
              <w:tabs>
                <w:tab w:val="left" w:pos="1440"/>
                <w:tab w:val="left" w:pos="2995"/>
                <w:tab w:val="left" w:pos="4680"/>
                <w:tab w:val="left" w:pos="5155"/>
                <w:tab w:val="left" w:pos="7675"/>
                <w:tab w:val="left" w:pos="10555"/>
              </w:tabs>
              <w:rPr>
                <w:rFonts w:asciiTheme="minorHAnsi" w:hAnsiTheme="minorHAnsi"/>
                <w:b/>
              </w:rPr>
            </w:pPr>
          </w:p>
        </w:tc>
        <w:tc>
          <w:tcPr>
            <w:tcW w:w="3528" w:type="dxa"/>
          </w:tcPr>
          <w:p w:rsidR="003A325B" w:rsidRPr="00464D93" w:rsidRDefault="003A325B" w:rsidP="00552C0A">
            <w:pPr>
              <w:tabs>
                <w:tab w:val="left" w:pos="1440"/>
                <w:tab w:val="left" w:pos="6032"/>
                <w:tab w:val="left" w:pos="7675"/>
                <w:tab w:val="left" w:pos="10555"/>
              </w:tabs>
              <w:rPr>
                <w:rFonts w:asciiTheme="minorHAnsi" w:hAnsiTheme="minorHAnsi"/>
                <w:color w:val="000000"/>
              </w:rPr>
            </w:pPr>
            <w:r w:rsidRPr="00464D93">
              <w:rPr>
                <w:rFonts w:asciiTheme="minorHAnsi" w:hAnsiTheme="minorHAnsi"/>
                <w:color w:val="000000"/>
              </w:rPr>
              <w:t>Co-financing (if available):</w:t>
            </w:r>
          </w:p>
        </w:tc>
        <w:tc>
          <w:tcPr>
            <w:tcW w:w="1890" w:type="dxa"/>
          </w:tcPr>
          <w:p w:rsidR="003A325B" w:rsidRPr="00464D93" w:rsidRDefault="008760E8" w:rsidP="003A325B">
            <w:pPr>
              <w:tabs>
                <w:tab w:val="left" w:pos="1"/>
                <w:tab w:val="left" w:pos="331"/>
                <w:tab w:val="left" w:pos="1440"/>
                <w:tab w:val="left" w:pos="2995"/>
                <w:tab w:val="left" w:pos="4680"/>
                <w:tab w:val="left" w:pos="5155"/>
                <w:tab w:val="left" w:pos="7675"/>
                <w:tab w:val="left" w:pos="10555"/>
              </w:tabs>
              <w:jc w:val="right"/>
              <w:rPr>
                <w:rFonts w:asciiTheme="minorHAnsi" w:hAnsiTheme="minorHAnsi"/>
              </w:rPr>
            </w:pPr>
            <w:r>
              <w:rPr>
                <w:rFonts w:asciiTheme="minorHAnsi" w:hAnsiTheme="minorHAnsi"/>
              </w:rPr>
              <w:t>US$000</w:t>
            </w:r>
            <w:r w:rsidRPr="00464D93">
              <w:rPr>
                <w:rFonts w:asciiTheme="minorHAnsi" w:hAnsiTheme="minorHAnsi"/>
              </w:rPr>
              <w:t>,000</w:t>
            </w:r>
          </w:p>
        </w:tc>
        <w:tc>
          <w:tcPr>
            <w:tcW w:w="968" w:type="dxa"/>
          </w:tcPr>
          <w:p w:rsidR="003A325B" w:rsidRPr="00464D93" w:rsidRDefault="00527BD0" w:rsidP="003A325B">
            <w:pPr>
              <w:tabs>
                <w:tab w:val="left" w:pos="1"/>
                <w:tab w:val="left" w:pos="331"/>
                <w:tab w:val="left" w:pos="1440"/>
                <w:tab w:val="left" w:pos="2995"/>
                <w:tab w:val="left" w:pos="4680"/>
                <w:tab w:val="left" w:pos="5155"/>
                <w:tab w:val="left" w:pos="7675"/>
                <w:tab w:val="left" w:pos="10555"/>
              </w:tabs>
              <w:jc w:val="right"/>
              <w:rPr>
                <w:rFonts w:asciiTheme="minorHAnsi" w:hAnsiTheme="minorHAnsi"/>
              </w:rPr>
            </w:pPr>
            <w:r>
              <w:rPr>
                <w:rFonts w:asciiTheme="minorHAnsi" w:hAnsiTheme="minorHAnsi"/>
              </w:rPr>
              <w:t>0</w:t>
            </w:r>
            <w:r w:rsidR="003A325B" w:rsidRPr="00464D93">
              <w:rPr>
                <w:rFonts w:asciiTheme="minorHAnsi" w:hAnsiTheme="minorHAnsi"/>
              </w:rPr>
              <w:t>%</w:t>
            </w:r>
          </w:p>
        </w:tc>
      </w:tr>
      <w:tr w:rsidR="003A325B" w:rsidRPr="00102F10">
        <w:trPr>
          <w:trHeight w:val="342"/>
        </w:trPr>
        <w:tc>
          <w:tcPr>
            <w:tcW w:w="2354" w:type="dxa"/>
            <w:vMerge/>
          </w:tcPr>
          <w:p w:rsidR="003A325B" w:rsidRPr="00464D93" w:rsidRDefault="003A325B" w:rsidP="00EB519B">
            <w:pPr>
              <w:tabs>
                <w:tab w:val="left" w:pos="1440"/>
                <w:tab w:val="left" w:pos="2995"/>
                <w:tab w:val="left" w:pos="4680"/>
                <w:tab w:val="left" w:pos="5155"/>
                <w:tab w:val="left" w:pos="7675"/>
                <w:tab w:val="left" w:pos="10555"/>
              </w:tabs>
              <w:rPr>
                <w:rFonts w:asciiTheme="minorHAnsi" w:hAnsiTheme="minorHAnsi"/>
                <w:b/>
              </w:rPr>
            </w:pPr>
          </w:p>
        </w:tc>
        <w:tc>
          <w:tcPr>
            <w:tcW w:w="3528" w:type="dxa"/>
          </w:tcPr>
          <w:p w:rsidR="003A325B" w:rsidRPr="00464D93" w:rsidRDefault="003A325B" w:rsidP="00552C0A">
            <w:pPr>
              <w:tabs>
                <w:tab w:val="left" w:pos="1440"/>
                <w:tab w:val="left" w:pos="6032"/>
                <w:tab w:val="left" w:pos="7675"/>
                <w:tab w:val="left" w:pos="10555"/>
              </w:tabs>
              <w:rPr>
                <w:rFonts w:asciiTheme="minorHAnsi" w:hAnsiTheme="minorHAnsi"/>
                <w:b/>
                <w:color w:val="000000"/>
              </w:rPr>
            </w:pPr>
            <w:r w:rsidRPr="00464D93">
              <w:rPr>
                <w:rFonts w:asciiTheme="minorHAnsi" w:hAnsiTheme="minorHAnsi"/>
                <w:b/>
                <w:color w:val="000000"/>
              </w:rPr>
              <w:t>TOTAL PROJECT BUDGET:</w:t>
            </w:r>
          </w:p>
        </w:tc>
        <w:tc>
          <w:tcPr>
            <w:tcW w:w="1890" w:type="dxa"/>
          </w:tcPr>
          <w:p w:rsidR="003A325B" w:rsidRPr="00464D93" w:rsidRDefault="00E1552A" w:rsidP="009144A9">
            <w:pPr>
              <w:tabs>
                <w:tab w:val="left" w:pos="1"/>
                <w:tab w:val="left" w:pos="331"/>
                <w:tab w:val="left" w:pos="1440"/>
                <w:tab w:val="left" w:pos="2995"/>
                <w:tab w:val="left" w:pos="4680"/>
                <w:tab w:val="left" w:pos="5155"/>
                <w:tab w:val="left" w:pos="7675"/>
                <w:tab w:val="left" w:pos="10555"/>
              </w:tabs>
              <w:jc w:val="right"/>
              <w:rPr>
                <w:rFonts w:asciiTheme="minorHAnsi" w:hAnsiTheme="minorHAnsi"/>
              </w:rPr>
            </w:pPr>
            <w:r w:rsidRPr="00464D93">
              <w:rPr>
                <w:rFonts w:asciiTheme="minorHAnsi" w:hAnsiTheme="minorHAnsi"/>
              </w:rPr>
              <w:t xml:space="preserve">US$ </w:t>
            </w:r>
            <w:r w:rsidR="009144A9">
              <w:rPr>
                <w:rFonts w:asciiTheme="minorHAnsi" w:hAnsiTheme="minorHAnsi"/>
              </w:rPr>
              <w:t>478,265</w:t>
            </w:r>
          </w:p>
        </w:tc>
        <w:tc>
          <w:tcPr>
            <w:tcW w:w="968" w:type="dxa"/>
          </w:tcPr>
          <w:p w:rsidR="003A325B" w:rsidRPr="00464D93" w:rsidRDefault="003A325B" w:rsidP="003A325B">
            <w:pPr>
              <w:tabs>
                <w:tab w:val="left" w:pos="1"/>
                <w:tab w:val="left" w:pos="331"/>
                <w:tab w:val="left" w:pos="1440"/>
                <w:tab w:val="left" w:pos="2995"/>
                <w:tab w:val="left" w:pos="4680"/>
                <w:tab w:val="left" w:pos="5155"/>
                <w:tab w:val="left" w:pos="7675"/>
                <w:tab w:val="left" w:pos="10555"/>
              </w:tabs>
              <w:jc w:val="right"/>
              <w:rPr>
                <w:rFonts w:asciiTheme="minorHAnsi" w:hAnsiTheme="minorHAnsi"/>
              </w:rPr>
            </w:pPr>
            <w:r w:rsidRPr="00464D93">
              <w:rPr>
                <w:rFonts w:asciiTheme="minorHAnsi" w:hAnsiTheme="minorHAnsi"/>
              </w:rPr>
              <w:t>100%</w:t>
            </w:r>
          </w:p>
        </w:tc>
      </w:tr>
      <w:tr w:rsidR="00F3338F" w:rsidRPr="00F3338F">
        <w:trPr>
          <w:trHeight w:val="20"/>
        </w:trPr>
        <w:tc>
          <w:tcPr>
            <w:tcW w:w="2354" w:type="dxa"/>
          </w:tcPr>
          <w:p w:rsidR="00EB519B" w:rsidRPr="00464D93" w:rsidRDefault="00EB519B" w:rsidP="00EB519B">
            <w:pPr>
              <w:tabs>
                <w:tab w:val="left" w:pos="1440"/>
                <w:tab w:val="left" w:pos="2995"/>
                <w:tab w:val="left" w:pos="4680"/>
                <w:tab w:val="left" w:pos="5155"/>
                <w:tab w:val="left" w:pos="7675"/>
                <w:tab w:val="left" w:pos="10555"/>
              </w:tabs>
              <w:rPr>
                <w:rFonts w:asciiTheme="minorHAnsi" w:hAnsiTheme="minorHAnsi"/>
                <w:b/>
              </w:rPr>
            </w:pPr>
            <w:r w:rsidRPr="00464D93">
              <w:rPr>
                <w:rFonts w:asciiTheme="minorHAnsi" w:hAnsiTheme="minorHAnsi"/>
                <w:b/>
              </w:rPr>
              <w:t>Execution and Disbursement Period:</w:t>
            </w:r>
          </w:p>
          <w:p w:rsidR="00E1552A" w:rsidRPr="00464D93" w:rsidRDefault="00E1552A" w:rsidP="00EB519B">
            <w:pPr>
              <w:tabs>
                <w:tab w:val="left" w:pos="1440"/>
                <w:tab w:val="left" w:pos="2995"/>
                <w:tab w:val="left" w:pos="4680"/>
                <w:tab w:val="left" w:pos="5155"/>
                <w:tab w:val="left" w:pos="7675"/>
                <w:tab w:val="left" w:pos="10555"/>
              </w:tabs>
              <w:rPr>
                <w:rFonts w:asciiTheme="minorHAnsi" w:hAnsiTheme="minorHAnsi"/>
              </w:rPr>
            </w:pPr>
          </w:p>
        </w:tc>
        <w:tc>
          <w:tcPr>
            <w:tcW w:w="6386" w:type="dxa"/>
            <w:gridSpan w:val="3"/>
          </w:tcPr>
          <w:p w:rsidR="00EB519B" w:rsidRPr="00464D93" w:rsidRDefault="00243971" w:rsidP="001B1688">
            <w:pPr>
              <w:pStyle w:val="Annex"/>
              <w:tabs>
                <w:tab w:val="left" w:pos="1440"/>
                <w:tab w:val="left" w:pos="2995"/>
                <w:tab w:val="left" w:pos="4680"/>
                <w:tab w:val="left" w:pos="5155"/>
                <w:tab w:val="left" w:pos="7675"/>
                <w:tab w:val="left" w:pos="10555"/>
              </w:tabs>
              <w:rPr>
                <w:rFonts w:asciiTheme="minorHAnsi" w:hAnsiTheme="minorHAnsi"/>
                <w:lang w:val="en-US"/>
              </w:rPr>
            </w:pPr>
            <w:r w:rsidRPr="00464D93">
              <w:rPr>
                <w:rFonts w:asciiTheme="minorHAnsi" w:hAnsiTheme="minorHAnsi"/>
                <w:caps w:val="0"/>
                <w:lang w:val="en-US"/>
              </w:rPr>
              <w:t xml:space="preserve">The period of execution is </w:t>
            </w:r>
            <w:r w:rsidR="001B1688">
              <w:rPr>
                <w:rFonts w:asciiTheme="minorHAnsi" w:hAnsiTheme="minorHAnsi"/>
                <w:caps w:val="0"/>
                <w:lang w:val="en-US"/>
              </w:rPr>
              <w:t>eighteen (18</w:t>
            </w:r>
            <w:r w:rsidRPr="00464D93">
              <w:rPr>
                <w:rFonts w:asciiTheme="minorHAnsi" w:hAnsiTheme="minorHAnsi"/>
                <w:caps w:val="0"/>
                <w:lang w:val="en-US"/>
              </w:rPr>
              <w:t xml:space="preserve">) months counted from the signature of the technical cooperation agreement. The period for the last disbursement shall not exceed </w:t>
            </w:r>
            <w:r w:rsidR="001B1688">
              <w:rPr>
                <w:rFonts w:asciiTheme="minorHAnsi" w:hAnsiTheme="minorHAnsi"/>
                <w:caps w:val="0"/>
                <w:lang w:val="en-US"/>
              </w:rPr>
              <w:t xml:space="preserve">twenty-four (24) </w:t>
            </w:r>
            <w:r w:rsidRPr="00464D93">
              <w:rPr>
                <w:rFonts w:asciiTheme="minorHAnsi" w:hAnsiTheme="minorHAnsi"/>
                <w:caps w:val="0"/>
                <w:lang w:val="en-US"/>
              </w:rPr>
              <w:t>months counted from the execution of the technical cooperation agreement</w:t>
            </w:r>
            <w:r w:rsidR="006213D3" w:rsidRPr="00464D93">
              <w:rPr>
                <w:rFonts w:asciiTheme="minorHAnsi" w:hAnsiTheme="minorHAnsi"/>
                <w:caps w:val="0"/>
                <w:lang w:val="en-US"/>
              </w:rPr>
              <w:t>.</w:t>
            </w:r>
            <w:r w:rsidRPr="00464D93">
              <w:rPr>
                <w:rFonts w:asciiTheme="minorHAnsi" w:hAnsiTheme="minorHAnsi"/>
                <w:caps w:val="0"/>
                <w:lang w:val="en-US"/>
              </w:rPr>
              <w:t xml:space="preserve"> </w:t>
            </w:r>
          </w:p>
        </w:tc>
      </w:tr>
      <w:tr w:rsidR="00F3338F" w:rsidRPr="00F3338F">
        <w:trPr>
          <w:trHeight w:val="20"/>
        </w:trPr>
        <w:tc>
          <w:tcPr>
            <w:tcW w:w="2354" w:type="dxa"/>
          </w:tcPr>
          <w:p w:rsidR="00EB519B" w:rsidRPr="00464D93" w:rsidRDefault="00EB519B" w:rsidP="00EB519B">
            <w:pPr>
              <w:tabs>
                <w:tab w:val="left" w:pos="1440"/>
                <w:tab w:val="left" w:pos="2995"/>
                <w:tab w:val="left" w:pos="4680"/>
                <w:tab w:val="left" w:pos="5155"/>
                <w:tab w:val="left" w:pos="7675"/>
                <w:tab w:val="left" w:pos="10555"/>
              </w:tabs>
              <w:rPr>
                <w:rFonts w:asciiTheme="minorHAnsi" w:hAnsiTheme="minorHAnsi"/>
              </w:rPr>
            </w:pPr>
            <w:r w:rsidRPr="00464D93">
              <w:rPr>
                <w:rFonts w:asciiTheme="minorHAnsi" w:hAnsiTheme="minorHAnsi"/>
                <w:b/>
              </w:rPr>
              <w:t>Special Contractual Conditions:</w:t>
            </w:r>
          </w:p>
        </w:tc>
        <w:tc>
          <w:tcPr>
            <w:tcW w:w="6386" w:type="dxa"/>
            <w:gridSpan w:val="3"/>
          </w:tcPr>
          <w:p w:rsidR="00EB519B" w:rsidRPr="00464D93" w:rsidRDefault="00672137" w:rsidP="004A4CF7">
            <w:pPr>
              <w:pStyle w:val="Paragraph"/>
              <w:tabs>
                <w:tab w:val="clear" w:pos="720"/>
                <w:tab w:val="num" w:pos="0"/>
              </w:tabs>
              <w:spacing w:before="0" w:after="0"/>
              <w:ind w:left="0" w:firstLine="0"/>
              <w:jc w:val="left"/>
              <w:rPr>
                <w:rFonts w:asciiTheme="minorHAnsi" w:hAnsiTheme="minorHAnsi"/>
                <w:lang w:val="en-US"/>
              </w:rPr>
            </w:pPr>
            <w:r w:rsidRPr="00464D93">
              <w:rPr>
                <w:rFonts w:asciiTheme="minorHAnsi" w:hAnsiTheme="minorHAnsi"/>
                <w:lang w:val="en-US"/>
              </w:rPr>
              <w:t>None</w:t>
            </w:r>
            <w:r w:rsidR="00EB519B" w:rsidRPr="00464D93">
              <w:rPr>
                <w:rFonts w:asciiTheme="minorHAnsi" w:hAnsiTheme="minorHAnsi"/>
                <w:lang w:val="en-US"/>
              </w:rPr>
              <w:t xml:space="preserve"> </w:t>
            </w:r>
          </w:p>
        </w:tc>
      </w:tr>
      <w:tr w:rsidR="00F3338F" w:rsidRPr="00F3338F" w:rsidTr="002C3ACE">
        <w:trPr>
          <w:trHeight w:val="890"/>
        </w:trPr>
        <w:tc>
          <w:tcPr>
            <w:tcW w:w="2354" w:type="dxa"/>
          </w:tcPr>
          <w:p w:rsidR="00E1552A" w:rsidRPr="002C3ACE" w:rsidRDefault="00EB519B" w:rsidP="00EB519B">
            <w:pPr>
              <w:tabs>
                <w:tab w:val="left" w:pos="1440"/>
                <w:tab w:val="left" w:pos="2995"/>
                <w:tab w:val="left" w:pos="4680"/>
                <w:tab w:val="left" w:pos="5155"/>
                <w:tab w:val="left" w:pos="7675"/>
                <w:tab w:val="left" w:pos="10555"/>
              </w:tabs>
              <w:rPr>
                <w:rFonts w:asciiTheme="minorHAnsi" w:hAnsiTheme="minorHAnsi"/>
                <w:b/>
              </w:rPr>
            </w:pPr>
            <w:r w:rsidRPr="00464D93">
              <w:rPr>
                <w:rFonts w:asciiTheme="minorHAnsi" w:hAnsiTheme="minorHAnsi"/>
                <w:b/>
              </w:rPr>
              <w:t>Environmental and Social Impact Review:</w:t>
            </w:r>
          </w:p>
        </w:tc>
        <w:tc>
          <w:tcPr>
            <w:tcW w:w="6386" w:type="dxa"/>
            <w:gridSpan w:val="3"/>
          </w:tcPr>
          <w:p w:rsidR="00EB519B" w:rsidRPr="00464D93" w:rsidRDefault="0080264F" w:rsidP="00E21BB9">
            <w:pPr>
              <w:pStyle w:val="Paragraph"/>
              <w:tabs>
                <w:tab w:val="clear" w:pos="720"/>
                <w:tab w:val="num" w:pos="0"/>
              </w:tabs>
              <w:spacing w:before="0" w:after="0"/>
              <w:ind w:left="0" w:hanging="14"/>
              <w:rPr>
                <w:rFonts w:asciiTheme="minorHAnsi" w:hAnsiTheme="minorHAnsi"/>
                <w:lang w:val="en-US"/>
              </w:rPr>
            </w:pPr>
            <w:r w:rsidRPr="00E21BB9">
              <w:rPr>
                <w:rFonts w:asciiTheme="minorHAnsi" w:hAnsiTheme="minorHAnsi"/>
                <w:color w:val="000000" w:themeColor="text1"/>
                <w:lang w:val="en-US"/>
              </w:rPr>
              <w:t>This operation was screened and classified as required by the IDB’s safeguard policy (OP-703). Given the limited impacts and risks, the proposed category for the project is C.</w:t>
            </w:r>
            <w:r w:rsidR="00B0089D" w:rsidRPr="00E21BB9">
              <w:rPr>
                <w:rFonts w:asciiTheme="minorHAnsi" w:hAnsiTheme="minorHAnsi"/>
                <w:color w:val="000000" w:themeColor="text1"/>
                <w:lang w:val="en-US"/>
              </w:rPr>
              <w:t xml:space="preserve"> </w:t>
            </w:r>
          </w:p>
        </w:tc>
      </w:tr>
      <w:tr w:rsidR="00F3338F" w:rsidRPr="00F3338F" w:rsidTr="002C3ACE">
        <w:trPr>
          <w:trHeight w:val="278"/>
        </w:trPr>
        <w:tc>
          <w:tcPr>
            <w:tcW w:w="2354" w:type="dxa"/>
          </w:tcPr>
          <w:p w:rsidR="00EB519B" w:rsidRPr="00464D93" w:rsidRDefault="00EB519B" w:rsidP="00EB519B">
            <w:pPr>
              <w:tabs>
                <w:tab w:val="left" w:pos="1440"/>
                <w:tab w:val="left" w:pos="2995"/>
                <w:tab w:val="left" w:pos="4680"/>
                <w:tab w:val="left" w:pos="5155"/>
                <w:tab w:val="left" w:pos="7675"/>
                <w:tab w:val="left" w:pos="10555"/>
              </w:tabs>
              <w:rPr>
                <w:rFonts w:asciiTheme="minorHAnsi" w:hAnsiTheme="minorHAnsi"/>
                <w:b/>
              </w:rPr>
            </w:pPr>
            <w:r w:rsidRPr="00464D93">
              <w:rPr>
                <w:rFonts w:asciiTheme="minorHAnsi" w:hAnsiTheme="minorHAnsi"/>
                <w:b/>
              </w:rPr>
              <w:t xml:space="preserve">Unit with Disbursement Responsibility: </w:t>
            </w:r>
          </w:p>
        </w:tc>
        <w:tc>
          <w:tcPr>
            <w:tcW w:w="6386" w:type="dxa"/>
            <w:gridSpan w:val="3"/>
          </w:tcPr>
          <w:p w:rsidR="00EB519B" w:rsidRPr="00464D93" w:rsidRDefault="00F3338F" w:rsidP="00673038">
            <w:pPr>
              <w:tabs>
                <w:tab w:val="left" w:pos="1440"/>
                <w:tab w:val="left" w:pos="2995"/>
                <w:tab w:val="left" w:pos="4680"/>
                <w:tab w:val="left" w:pos="5155"/>
                <w:tab w:val="left" w:pos="7675"/>
                <w:tab w:val="left" w:pos="10555"/>
              </w:tabs>
              <w:ind w:right="-115"/>
              <w:rPr>
                <w:rFonts w:asciiTheme="minorHAnsi" w:hAnsiTheme="minorHAnsi"/>
              </w:rPr>
            </w:pPr>
            <w:r w:rsidRPr="00464D93">
              <w:rPr>
                <w:rFonts w:asciiTheme="minorHAnsi" w:hAnsiTheme="minorHAnsi"/>
              </w:rPr>
              <w:t>COF</w:t>
            </w:r>
            <w:r w:rsidR="00673038">
              <w:rPr>
                <w:rFonts w:asciiTheme="minorHAnsi" w:hAnsiTheme="minorHAnsi"/>
              </w:rPr>
              <w:t xml:space="preserve"> Mexico</w:t>
            </w:r>
            <w:r w:rsidRPr="00464D93">
              <w:rPr>
                <w:rFonts w:asciiTheme="minorHAnsi" w:hAnsiTheme="minorHAnsi"/>
              </w:rPr>
              <w:t xml:space="preserve">/MIF </w:t>
            </w:r>
          </w:p>
        </w:tc>
      </w:tr>
    </w:tbl>
    <w:p w:rsidR="002B3E4E" w:rsidRPr="00102F10" w:rsidRDefault="0050565B">
      <w:pPr>
        <w:pStyle w:val="Chapter"/>
        <w:numPr>
          <w:ilvl w:val="0"/>
          <w:numId w:val="1"/>
        </w:numPr>
        <w:spacing w:before="120" w:after="0"/>
        <w:rPr>
          <w:rFonts w:ascii="Calibri" w:hAnsi="Calibri"/>
          <w:lang w:val="en-US"/>
        </w:rPr>
      </w:pPr>
      <w:bookmarkStart w:id="0" w:name="ESSectionPages"/>
      <w:bookmarkStart w:id="1" w:name="_Toc309632499"/>
      <w:bookmarkEnd w:id="0"/>
      <w:r w:rsidRPr="00102F10">
        <w:rPr>
          <w:rFonts w:ascii="Calibri" w:hAnsi="Calibri"/>
          <w:lang w:val="en-US"/>
        </w:rPr>
        <w:lastRenderedPageBreak/>
        <w:t>Background and Justification</w:t>
      </w:r>
      <w:bookmarkEnd w:id="1"/>
    </w:p>
    <w:p w:rsidR="002B3E4E" w:rsidRDefault="002B3E4E">
      <w:pPr>
        <w:rPr>
          <w:rFonts w:ascii="Calibri" w:hAnsi="Calibri"/>
          <w:b/>
        </w:rPr>
      </w:pPr>
    </w:p>
    <w:p w:rsidR="001E4401" w:rsidRDefault="001E4401" w:rsidP="001E4401">
      <w:pPr>
        <w:pStyle w:val="Default"/>
        <w:numPr>
          <w:ilvl w:val="0"/>
          <w:numId w:val="41"/>
        </w:numPr>
        <w:ind w:hanging="720"/>
        <w:rPr>
          <w:rFonts w:ascii="Calibri" w:hAnsi="Calibri"/>
          <w:b/>
        </w:rPr>
      </w:pPr>
      <w:r w:rsidRPr="00D07A5E">
        <w:rPr>
          <w:rFonts w:ascii="Calibri" w:hAnsi="Calibri"/>
          <w:b/>
        </w:rPr>
        <w:t>Diagnosis of the Problem to be addressed by the Project</w:t>
      </w:r>
      <w:r w:rsidRPr="00102F10">
        <w:rPr>
          <w:rFonts w:ascii="Calibri" w:hAnsi="Calibri"/>
          <w:b/>
        </w:rPr>
        <w:t xml:space="preserve"> </w:t>
      </w:r>
    </w:p>
    <w:p w:rsidR="00BA6A89" w:rsidRPr="00C76247" w:rsidRDefault="00587293" w:rsidP="00C76247">
      <w:pPr>
        <w:pStyle w:val="Paragraph"/>
        <w:numPr>
          <w:ilvl w:val="1"/>
          <w:numId w:val="1"/>
        </w:numPr>
        <w:ind w:left="720" w:hanging="720"/>
        <w:rPr>
          <w:rFonts w:ascii="Calibri" w:hAnsi="Calibri"/>
          <w:lang w:val="en-US"/>
        </w:rPr>
      </w:pPr>
      <w:r>
        <w:rPr>
          <w:rFonts w:ascii="Calibri" w:hAnsi="Calibri"/>
          <w:lang w:val="en-US"/>
        </w:rPr>
        <w:t>Despite the Mexican government’s efforts</w:t>
      </w:r>
      <w:r w:rsidR="00C0395F">
        <w:rPr>
          <w:rFonts w:ascii="Calibri" w:hAnsi="Calibri"/>
          <w:lang w:val="en-US"/>
        </w:rPr>
        <w:t xml:space="preserve"> to</w:t>
      </w:r>
      <w:r w:rsidR="00965A11">
        <w:rPr>
          <w:rFonts w:ascii="Calibri" w:hAnsi="Calibri"/>
          <w:lang w:val="en-US"/>
        </w:rPr>
        <w:t xml:space="preserve"> be recognized </w:t>
      </w:r>
      <w:r w:rsidR="00213A13">
        <w:rPr>
          <w:rFonts w:ascii="Calibri" w:hAnsi="Calibri"/>
          <w:lang w:val="en-US"/>
        </w:rPr>
        <w:t>as a high-tech nation</w:t>
      </w:r>
      <w:r w:rsidR="00C829D5" w:rsidRPr="00E74EC6">
        <w:rPr>
          <w:rFonts w:ascii="Calibri" w:hAnsi="Calibri"/>
          <w:lang w:val="en-US"/>
        </w:rPr>
        <w:t>,</w:t>
      </w:r>
      <w:r w:rsidR="00213A13">
        <w:rPr>
          <w:rFonts w:ascii="Calibri" w:hAnsi="Calibri"/>
          <w:lang w:val="en-US"/>
        </w:rPr>
        <w:t xml:space="preserve"> </w:t>
      </w:r>
      <w:r w:rsidR="00DB2B9B">
        <w:rPr>
          <w:rFonts w:ascii="Calibri" w:hAnsi="Calibri"/>
          <w:lang w:val="en-US"/>
        </w:rPr>
        <w:t>64.2% and 69</w:t>
      </w:r>
      <w:r w:rsidR="005B33FB">
        <w:rPr>
          <w:rFonts w:ascii="Calibri" w:hAnsi="Calibri"/>
          <w:lang w:val="en-US"/>
        </w:rPr>
        <w:t>.</w:t>
      </w:r>
      <w:r w:rsidR="00DB2B9B">
        <w:rPr>
          <w:rFonts w:ascii="Calibri" w:hAnsi="Calibri"/>
          <w:lang w:val="en-US"/>
        </w:rPr>
        <w:t>3% of the population</w:t>
      </w:r>
      <w:r w:rsidR="005E6BAC">
        <w:rPr>
          <w:rFonts w:ascii="Calibri" w:hAnsi="Calibri"/>
          <w:lang w:val="en-US"/>
        </w:rPr>
        <w:t>, predominantly from the BOP,</w:t>
      </w:r>
      <w:r w:rsidR="00213A13">
        <w:rPr>
          <w:rFonts w:ascii="Calibri" w:hAnsi="Calibri"/>
          <w:lang w:val="en-US"/>
        </w:rPr>
        <w:t xml:space="preserve"> </w:t>
      </w:r>
      <w:r>
        <w:rPr>
          <w:rFonts w:ascii="Calibri" w:hAnsi="Calibri"/>
          <w:lang w:val="en-US"/>
        </w:rPr>
        <w:t xml:space="preserve">still </w:t>
      </w:r>
      <w:r w:rsidR="00346E35">
        <w:rPr>
          <w:rFonts w:ascii="Calibri" w:hAnsi="Calibri"/>
          <w:lang w:val="en-US"/>
        </w:rPr>
        <w:t xml:space="preserve">do not </w:t>
      </w:r>
      <w:r w:rsidR="00213A13">
        <w:rPr>
          <w:rFonts w:ascii="Calibri" w:hAnsi="Calibri"/>
          <w:lang w:val="en-US"/>
        </w:rPr>
        <w:t xml:space="preserve">have access to either internet or </w:t>
      </w:r>
      <w:r w:rsidR="00346E35">
        <w:rPr>
          <w:rFonts w:ascii="Calibri" w:hAnsi="Calibri"/>
          <w:lang w:val="en-US"/>
        </w:rPr>
        <w:t xml:space="preserve">a </w:t>
      </w:r>
      <w:r w:rsidR="00213A13">
        <w:rPr>
          <w:rFonts w:ascii="Calibri" w:hAnsi="Calibri"/>
          <w:lang w:val="en-US"/>
        </w:rPr>
        <w:t>computer</w:t>
      </w:r>
      <w:r w:rsidR="00DB2B9B">
        <w:rPr>
          <w:rFonts w:ascii="Calibri" w:hAnsi="Calibri"/>
          <w:lang w:val="en-US"/>
        </w:rPr>
        <w:t xml:space="preserve"> respectively</w:t>
      </w:r>
      <w:r w:rsidR="00DB2B9B">
        <w:rPr>
          <w:rStyle w:val="FootnoteReference"/>
          <w:rFonts w:ascii="Calibri" w:hAnsi="Calibri"/>
          <w:lang w:val="en-US"/>
        </w:rPr>
        <w:footnoteReference w:id="3"/>
      </w:r>
      <w:r w:rsidR="00346E35">
        <w:rPr>
          <w:rFonts w:ascii="Calibri" w:hAnsi="Calibri"/>
          <w:lang w:val="en-US"/>
        </w:rPr>
        <w:t>.</w:t>
      </w:r>
      <w:r w:rsidR="008C66EB">
        <w:rPr>
          <w:rFonts w:ascii="Calibri" w:hAnsi="Calibri"/>
          <w:lang w:val="en-US"/>
        </w:rPr>
        <w:t xml:space="preserve"> </w:t>
      </w:r>
      <w:r w:rsidR="00346E35">
        <w:rPr>
          <w:rFonts w:ascii="Calibri" w:hAnsi="Calibri"/>
          <w:lang w:val="en-US"/>
        </w:rPr>
        <w:t>T</w:t>
      </w:r>
      <w:r w:rsidR="002461FF">
        <w:rPr>
          <w:rFonts w:ascii="Calibri" w:hAnsi="Calibri"/>
          <w:lang w:val="en-US"/>
        </w:rPr>
        <w:t>here</w:t>
      </w:r>
      <w:r w:rsidR="00346E35">
        <w:rPr>
          <w:rFonts w:ascii="Calibri" w:hAnsi="Calibri"/>
          <w:lang w:val="en-US"/>
        </w:rPr>
        <w:t>fore,</w:t>
      </w:r>
      <w:r w:rsidR="00213A13">
        <w:rPr>
          <w:rFonts w:ascii="Calibri" w:hAnsi="Calibri"/>
          <w:lang w:val="en-US"/>
        </w:rPr>
        <w:t xml:space="preserve"> </w:t>
      </w:r>
      <w:r w:rsidR="00105E44">
        <w:rPr>
          <w:rFonts w:ascii="Calibri" w:hAnsi="Calibri"/>
          <w:lang w:val="en-US"/>
        </w:rPr>
        <w:t xml:space="preserve">the main problem that this project aims to address is the </w:t>
      </w:r>
      <w:r w:rsidR="00456A55">
        <w:rPr>
          <w:rFonts w:ascii="Calibri" w:hAnsi="Calibri"/>
          <w:lang w:val="en-US"/>
        </w:rPr>
        <w:t xml:space="preserve">digital divide caused by </w:t>
      </w:r>
      <w:r w:rsidR="00105E44">
        <w:rPr>
          <w:rFonts w:ascii="Calibri" w:hAnsi="Calibri"/>
          <w:lang w:val="en-US"/>
        </w:rPr>
        <w:t xml:space="preserve">unequal access to </w:t>
      </w:r>
      <w:r w:rsidR="005D4D33">
        <w:rPr>
          <w:rFonts w:ascii="Calibri" w:hAnsi="Calibri"/>
          <w:lang w:val="en-US"/>
        </w:rPr>
        <w:t>Information and Communication Technologies (</w:t>
      </w:r>
      <w:r w:rsidR="00105E44">
        <w:rPr>
          <w:rFonts w:ascii="Calibri" w:hAnsi="Calibri"/>
          <w:lang w:val="en-US"/>
        </w:rPr>
        <w:t>ICT</w:t>
      </w:r>
      <w:r w:rsidR="005D4D33">
        <w:rPr>
          <w:rFonts w:ascii="Calibri" w:hAnsi="Calibri"/>
          <w:lang w:val="en-US"/>
        </w:rPr>
        <w:t>)</w:t>
      </w:r>
      <w:r w:rsidR="00105E44">
        <w:rPr>
          <w:rFonts w:ascii="Calibri" w:hAnsi="Calibri"/>
          <w:lang w:val="en-US"/>
        </w:rPr>
        <w:t xml:space="preserve"> services</w:t>
      </w:r>
      <w:r w:rsidR="005D4D33">
        <w:rPr>
          <w:rFonts w:ascii="Calibri" w:hAnsi="Calibri"/>
          <w:lang w:val="en-US"/>
        </w:rPr>
        <w:t xml:space="preserve"> and products</w:t>
      </w:r>
      <w:r w:rsidR="00456A55">
        <w:rPr>
          <w:rFonts w:ascii="Calibri" w:hAnsi="Calibri"/>
          <w:lang w:val="en-US"/>
        </w:rPr>
        <w:t>.</w:t>
      </w:r>
      <w:r w:rsidR="00BA6A89">
        <w:rPr>
          <w:rFonts w:ascii="Calibri" w:hAnsi="Calibri"/>
          <w:lang w:val="en-US"/>
        </w:rPr>
        <w:t xml:space="preserve"> </w:t>
      </w:r>
      <w:r w:rsidR="00BA6A89" w:rsidRPr="00C76247">
        <w:rPr>
          <w:rFonts w:ascii="Calibri" w:hAnsi="Calibri"/>
          <w:lang w:val="en-US"/>
        </w:rPr>
        <w:t>In Mexico, however, while the availability of computers at schools is high, barely more than 50% of teachers are able to use computers, which suggest that teachers are not familiar with their use due to poor or lack of training</w:t>
      </w:r>
      <w:r w:rsidR="00450DC0" w:rsidRPr="00153AC2">
        <w:rPr>
          <w:rStyle w:val="FootnoteReference"/>
          <w:rFonts w:ascii="Calibri" w:hAnsi="Calibri"/>
          <w:lang w:val="en-US"/>
        </w:rPr>
        <w:footnoteReference w:id="4"/>
      </w:r>
      <w:r w:rsidR="00450DC0">
        <w:rPr>
          <w:rFonts w:ascii="Calibri" w:hAnsi="Calibri"/>
          <w:lang w:val="en-US"/>
        </w:rPr>
        <w:t>.</w:t>
      </w:r>
      <w:r w:rsidR="00BA6A89" w:rsidRPr="00C76247">
        <w:rPr>
          <w:rFonts w:ascii="Calibri" w:hAnsi="Calibri"/>
          <w:lang w:val="en-US"/>
        </w:rPr>
        <w:t xml:space="preserve"> Quality teaching is fundamental to achieving higher student learning, as it is the single most important school variable influencing student achie</w:t>
      </w:r>
      <w:r w:rsidR="00450DC0">
        <w:rPr>
          <w:rFonts w:ascii="Calibri" w:hAnsi="Calibri"/>
          <w:lang w:val="en-US"/>
        </w:rPr>
        <w:t xml:space="preserve">vement, above other significant </w:t>
      </w:r>
      <w:r w:rsidR="00BA6A89" w:rsidRPr="00C76247">
        <w:rPr>
          <w:rFonts w:ascii="Calibri" w:hAnsi="Calibri"/>
          <w:lang w:val="en-US"/>
        </w:rPr>
        <w:t xml:space="preserve">factors such as class size.  </w:t>
      </w:r>
    </w:p>
    <w:p w:rsidR="00A2339C" w:rsidRDefault="00BA6A89" w:rsidP="00411534">
      <w:pPr>
        <w:pStyle w:val="Paragraph"/>
        <w:numPr>
          <w:ilvl w:val="1"/>
          <w:numId w:val="1"/>
        </w:numPr>
        <w:ind w:left="720" w:hanging="720"/>
        <w:rPr>
          <w:rFonts w:ascii="Calibri" w:hAnsi="Calibri"/>
          <w:lang w:val="en-US"/>
        </w:rPr>
      </w:pPr>
      <w:r>
        <w:rPr>
          <w:rFonts w:ascii="Calibri" w:hAnsi="Calibri"/>
          <w:lang w:val="en-US"/>
        </w:rPr>
        <w:t xml:space="preserve">The digital divide has </w:t>
      </w:r>
      <w:r w:rsidR="00456A55">
        <w:rPr>
          <w:rFonts w:ascii="Calibri" w:hAnsi="Calibri"/>
          <w:lang w:val="en-US"/>
        </w:rPr>
        <w:t>generated</w:t>
      </w:r>
      <w:r w:rsidR="00456A55" w:rsidRPr="00A75CF7">
        <w:rPr>
          <w:rFonts w:ascii="Calibri" w:hAnsi="Calibri"/>
          <w:lang w:val="en-US"/>
        </w:rPr>
        <w:t xml:space="preserve"> </w:t>
      </w:r>
      <w:r w:rsidR="00456A55">
        <w:rPr>
          <w:rFonts w:ascii="Calibri" w:hAnsi="Calibri"/>
          <w:lang w:val="en-US"/>
        </w:rPr>
        <w:t>inequality in</w:t>
      </w:r>
      <w:r w:rsidR="00456A55" w:rsidRPr="00A75CF7">
        <w:rPr>
          <w:rFonts w:ascii="Calibri" w:hAnsi="Calibri"/>
          <w:lang w:val="en-US"/>
        </w:rPr>
        <w:t xml:space="preserve"> access and ability to use ICTs</w:t>
      </w:r>
      <w:r w:rsidR="00456A55">
        <w:rPr>
          <w:rFonts w:ascii="Calibri" w:hAnsi="Calibri"/>
          <w:lang w:val="en-US"/>
        </w:rPr>
        <w:t xml:space="preserve"> </w:t>
      </w:r>
      <w:r w:rsidR="00456A55" w:rsidRPr="00B01EF5">
        <w:rPr>
          <w:rFonts w:ascii="Calibri" w:hAnsi="Calibri"/>
          <w:lang w:val="en-US"/>
        </w:rPr>
        <w:t>across and within countries</w:t>
      </w:r>
      <w:r w:rsidR="00456A55">
        <w:rPr>
          <w:rFonts w:ascii="Calibri" w:hAnsi="Calibri"/>
          <w:lang w:val="en-US"/>
        </w:rPr>
        <w:t>, thereby creating the learning gap and digital divide between the different populations.</w:t>
      </w:r>
      <w:r w:rsidR="00456A55">
        <w:rPr>
          <w:rStyle w:val="FootnoteReference"/>
          <w:rFonts w:ascii="Calibri" w:hAnsi="Calibri"/>
          <w:lang w:val="en-US"/>
        </w:rPr>
        <w:footnoteReference w:id="5"/>
      </w:r>
      <w:r w:rsidR="00411534">
        <w:rPr>
          <w:rFonts w:ascii="Calibri" w:hAnsi="Calibri"/>
          <w:lang w:val="en-US"/>
        </w:rPr>
        <w:t xml:space="preserve"> </w:t>
      </w:r>
      <w:r w:rsidR="00411534" w:rsidRPr="00411534">
        <w:rPr>
          <w:rFonts w:ascii="Calibri" w:hAnsi="Calibri"/>
          <w:lang w:val="en-US"/>
        </w:rPr>
        <w:t xml:space="preserve">The success </w:t>
      </w:r>
      <w:r w:rsidR="006D7D32" w:rsidRPr="00411534">
        <w:rPr>
          <w:rFonts w:ascii="Calibri" w:hAnsi="Calibri"/>
          <w:lang w:val="en-US"/>
        </w:rPr>
        <w:t xml:space="preserve">in order to close inequality gaps </w:t>
      </w:r>
      <w:r w:rsidR="00346E35" w:rsidRPr="009B5CD7">
        <w:rPr>
          <w:rFonts w:ascii="Calibri" w:hAnsi="Calibri"/>
          <w:lang w:val="en-US"/>
        </w:rPr>
        <w:t xml:space="preserve">will </w:t>
      </w:r>
      <w:r w:rsidR="00F800A3">
        <w:rPr>
          <w:rFonts w:ascii="Calibri" w:hAnsi="Calibri"/>
          <w:lang w:val="en-US"/>
        </w:rPr>
        <w:t xml:space="preserve">depend on how many people </w:t>
      </w:r>
      <w:r w:rsidR="000E7D24">
        <w:rPr>
          <w:rFonts w:ascii="Calibri" w:hAnsi="Calibri"/>
          <w:lang w:val="en-US"/>
        </w:rPr>
        <w:t>obtain</w:t>
      </w:r>
      <w:r w:rsidR="00F800A3">
        <w:rPr>
          <w:rFonts w:ascii="Calibri" w:hAnsi="Calibri"/>
          <w:lang w:val="en-US"/>
        </w:rPr>
        <w:t xml:space="preserve"> the skills to use ICT services and products and gain sustainable access to</w:t>
      </w:r>
      <w:r w:rsidR="00896D9C">
        <w:rPr>
          <w:rFonts w:ascii="Calibri" w:hAnsi="Calibri"/>
          <w:lang w:val="en-US"/>
        </w:rPr>
        <w:t xml:space="preserve"> them. According to the IADB’s Diagnosis of the I</w:t>
      </w:r>
      <w:r w:rsidR="00F800A3">
        <w:rPr>
          <w:rFonts w:ascii="Calibri" w:hAnsi="Calibri"/>
          <w:lang w:val="en-US"/>
        </w:rPr>
        <w:t>C</w:t>
      </w:r>
      <w:r w:rsidR="00896D9C">
        <w:rPr>
          <w:rFonts w:ascii="Calibri" w:hAnsi="Calibri"/>
          <w:lang w:val="en-US"/>
        </w:rPr>
        <w:t>T</w:t>
      </w:r>
      <w:r w:rsidR="00F800A3">
        <w:rPr>
          <w:rFonts w:ascii="Calibri" w:hAnsi="Calibri"/>
          <w:lang w:val="en-US"/>
        </w:rPr>
        <w:t xml:space="preserve"> Sector in Mexico</w:t>
      </w:r>
      <w:r w:rsidR="00896D9C">
        <w:rPr>
          <w:rFonts w:ascii="Calibri" w:hAnsi="Calibri"/>
          <w:lang w:val="en-US"/>
        </w:rPr>
        <w:t xml:space="preserve"> (DIA)</w:t>
      </w:r>
      <w:r w:rsidR="00105E44" w:rsidRPr="00411534">
        <w:rPr>
          <w:rFonts w:ascii="Calibri" w:hAnsi="Calibri"/>
          <w:lang w:val="en-US"/>
        </w:rPr>
        <w:t xml:space="preserve">, </w:t>
      </w:r>
      <w:r w:rsidR="00712215" w:rsidRPr="00411534">
        <w:rPr>
          <w:rFonts w:ascii="Calibri" w:hAnsi="Calibri"/>
          <w:lang w:val="en-US"/>
        </w:rPr>
        <w:t>there is a direc</w:t>
      </w:r>
      <w:r w:rsidR="00896D9C">
        <w:rPr>
          <w:rFonts w:ascii="Calibri" w:hAnsi="Calibri"/>
          <w:lang w:val="en-US"/>
        </w:rPr>
        <w:t>t relation between income and IC</w:t>
      </w:r>
      <w:r w:rsidR="00712215" w:rsidRPr="00411534">
        <w:rPr>
          <w:rFonts w:ascii="Calibri" w:hAnsi="Calibri"/>
          <w:lang w:val="en-US"/>
        </w:rPr>
        <w:t xml:space="preserve">T penetration </w:t>
      </w:r>
      <w:r w:rsidR="00346E35" w:rsidRPr="00411534">
        <w:rPr>
          <w:rFonts w:ascii="Calibri" w:hAnsi="Calibri"/>
          <w:lang w:val="en-US"/>
        </w:rPr>
        <w:t xml:space="preserve">in </w:t>
      </w:r>
      <w:r w:rsidR="00712215" w:rsidRPr="00411534">
        <w:rPr>
          <w:rFonts w:ascii="Calibri" w:hAnsi="Calibri"/>
          <w:lang w:val="en-US"/>
        </w:rPr>
        <w:t>households, thus t</w:t>
      </w:r>
      <w:r w:rsidR="0007341E" w:rsidRPr="00411534">
        <w:rPr>
          <w:rFonts w:ascii="Calibri" w:hAnsi="Calibri"/>
          <w:lang w:val="en-US"/>
        </w:rPr>
        <w:t xml:space="preserve">he main challenge is to </w:t>
      </w:r>
      <w:r w:rsidR="00712215" w:rsidRPr="009B5CD7">
        <w:rPr>
          <w:rFonts w:ascii="Calibri" w:hAnsi="Calibri"/>
          <w:lang w:val="en-US"/>
        </w:rPr>
        <w:t>incorporate</w:t>
      </w:r>
      <w:r w:rsidR="0007341E" w:rsidRPr="009B5CD7">
        <w:rPr>
          <w:rFonts w:ascii="Calibri" w:hAnsi="Calibri"/>
          <w:lang w:val="en-US"/>
        </w:rPr>
        <w:t xml:space="preserve"> </w:t>
      </w:r>
      <w:r w:rsidR="00896D9C">
        <w:rPr>
          <w:rFonts w:ascii="Calibri" w:hAnsi="Calibri"/>
          <w:lang w:val="en-US"/>
        </w:rPr>
        <w:t>I</w:t>
      </w:r>
      <w:r w:rsidR="00F800A3">
        <w:rPr>
          <w:rFonts w:ascii="Calibri" w:hAnsi="Calibri"/>
          <w:lang w:val="en-US"/>
        </w:rPr>
        <w:t>C</w:t>
      </w:r>
      <w:r w:rsidR="00896D9C">
        <w:rPr>
          <w:rFonts w:ascii="Calibri" w:hAnsi="Calibri"/>
          <w:lang w:val="en-US"/>
        </w:rPr>
        <w:t>T</w:t>
      </w:r>
      <w:r w:rsidR="00F800A3">
        <w:rPr>
          <w:rFonts w:ascii="Calibri" w:hAnsi="Calibri"/>
          <w:lang w:val="en-US"/>
        </w:rPr>
        <w:t xml:space="preserve"> technologies into the daily lives of students and communities at the BOP.</w:t>
      </w:r>
    </w:p>
    <w:p w:rsidR="00D4178E" w:rsidRPr="00BA6A89" w:rsidRDefault="00D4178E" w:rsidP="00BA6A89">
      <w:pPr>
        <w:pStyle w:val="Paragraph"/>
        <w:numPr>
          <w:ilvl w:val="1"/>
          <w:numId w:val="1"/>
        </w:numPr>
        <w:ind w:left="720" w:hanging="720"/>
        <w:rPr>
          <w:rFonts w:ascii="Calibri" w:hAnsi="Calibri"/>
          <w:lang w:val="en-US"/>
        </w:rPr>
      </w:pPr>
      <w:r w:rsidRPr="00BA6A89">
        <w:rPr>
          <w:rFonts w:ascii="Calibri" w:hAnsi="Calibri"/>
          <w:lang w:val="en-US"/>
        </w:rPr>
        <w:t xml:space="preserve">Furthermore, in order for access to ICT services and products that can bring significant socio-economic benefits to a large BOP population, access must be supported by teachers who know how to use these technologies and are able to integrate them into their pedagogical practices so as to realize their potential benefits. </w:t>
      </w:r>
      <w:r w:rsidR="007160CC" w:rsidRPr="00BA6A89">
        <w:rPr>
          <w:rFonts w:ascii="Calibri" w:hAnsi="Calibri"/>
          <w:lang w:val="en-US"/>
        </w:rPr>
        <w:t>As a solution to</w:t>
      </w:r>
      <w:r w:rsidR="0026765A" w:rsidRPr="00BA6A89">
        <w:rPr>
          <w:rFonts w:ascii="Calibri" w:hAnsi="Calibri"/>
          <w:lang w:val="en-US"/>
        </w:rPr>
        <w:t xml:space="preserve"> provide the BOP with greater access to high-quality education</w:t>
      </w:r>
      <w:r w:rsidR="004445DE" w:rsidRPr="00BA6A89">
        <w:rPr>
          <w:rFonts w:ascii="Calibri" w:hAnsi="Calibri"/>
          <w:lang w:val="en-US"/>
        </w:rPr>
        <w:t xml:space="preserve"> </w:t>
      </w:r>
      <w:r w:rsidR="00896D9C" w:rsidRPr="00BA6A89">
        <w:rPr>
          <w:rFonts w:ascii="Calibri" w:hAnsi="Calibri"/>
          <w:lang w:val="en-US"/>
        </w:rPr>
        <w:t>ICT</w:t>
      </w:r>
      <w:r w:rsidR="007160CC" w:rsidRPr="00BA6A89">
        <w:rPr>
          <w:rFonts w:ascii="Calibri" w:hAnsi="Calibri"/>
          <w:lang w:val="en-US"/>
        </w:rPr>
        <w:t xml:space="preserve">s </w:t>
      </w:r>
      <w:r w:rsidR="0026765A" w:rsidRPr="00BA6A89">
        <w:rPr>
          <w:rFonts w:ascii="Calibri" w:hAnsi="Calibri"/>
          <w:lang w:val="en-US"/>
        </w:rPr>
        <w:t xml:space="preserve">focused on skill building and bridging the digital divide, </w:t>
      </w:r>
      <w:r w:rsidR="00A452B2" w:rsidRPr="00BA6A89">
        <w:rPr>
          <w:rFonts w:ascii="Calibri" w:hAnsi="Calibri"/>
          <w:lang w:val="en-US"/>
        </w:rPr>
        <w:t>ENOVA</w:t>
      </w:r>
      <w:r w:rsidR="0026765A" w:rsidRPr="00BA6A89">
        <w:rPr>
          <w:rFonts w:ascii="Calibri" w:hAnsi="Calibri"/>
          <w:lang w:val="en-US"/>
        </w:rPr>
        <w:t xml:space="preserve"> has developed </w:t>
      </w:r>
      <w:r w:rsidR="00617453">
        <w:rPr>
          <w:rFonts w:ascii="Calibri" w:hAnsi="Calibri"/>
          <w:lang w:val="en-US"/>
        </w:rPr>
        <w:t xml:space="preserve">Innovation Learning Centers (RIA from the term in </w:t>
      </w:r>
      <w:r w:rsidR="00147501">
        <w:rPr>
          <w:rFonts w:ascii="Calibri" w:hAnsi="Calibri"/>
          <w:lang w:val="en-US"/>
        </w:rPr>
        <w:t xml:space="preserve"> Spanish</w:t>
      </w:r>
      <w:r w:rsidR="00C24060">
        <w:rPr>
          <w:rFonts w:ascii="Calibri" w:hAnsi="Calibri"/>
          <w:lang w:val="en-US"/>
        </w:rPr>
        <w:t>)</w:t>
      </w:r>
      <w:r w:rsidR="004445DE" w:rsidRPr="00BA6A89">
        <w:rPr>
          <w:rFonts w:ascii="Calibri" w:hAnsi="Calibri"/>
          <w:lang w:val="en-US"/>
        </w:rPr>
        <w:t xml:space="preserve"> and D</w:t>
      </w:r>
      <w:r w:rsidR="00147501">
        <w:rPr>
          <w:rFonts w:ascii="Calibri" w:hAnsi="Calibri"/>
          <w:lang w:val="en-US"/>
        </w:rPr>
        <w:t>igital</w:t>
      </w:r>
      <w:r w:rsidR="00C24060">
        <w:rPr>
          <w:rFonts w:ascii="Calibri" w:hAnsi="Calibri"/>
          <w:lang w:val="en-US"/>
        </w:rPr>
        <w:t xml:space="preserve"> Libraries</w:t>
      </w:r>
      <w:r w:rsidR="00617453">
        <w:rPr>
          <w:rFonts w:ascii="Calibri" w:hAnsi="Calibri"/>
          <w:lang w:val="en-US"/>
        </w:rPr>
        <w:t xml:space="preserve"> </w:t>
      </w:r>
      <w:r w:rsidR="00147501">
        <w:rPr>
          <w:rFonts w:ascii="Calibri" w:hAnsi="Calibri"/>
          <w:lang w:val="en-US"/>
        </w:rPr>
        <w:t>(</w:t>
      </w:r>
      <w:r w:rsidR="00617453">
        <w:rPr>
          <w:rFonts w:ascii="Calibri" w:hAnsi="Calibri"/>
          <w:lang w:val="en-US"/>
        </w:rPr>
        <w:t>BD from the term in Spanish</w:t>
      </w:r>
      <w:r w:rsidR="00147501">
        <w:rPr>
          <w:rFonts w:ascii="Calibri" w:hAnsi="Calibri"/>
          <w:lang w:val="en-US"/>
        </w:rPr>
        <w:t>)</w:t>
      </w:r>
      <w:r w:rsidR="0026765A" w:rsidRPr="00BA6A89">
        <w:rPr>
          <w:rFonts w:ascii="Calibri" w:hAnsi="Calibri"/>
          <w:lang w:val="en-US"/>
        </w:rPr>
        <w:t xml:space="preserve"> as well as technology products in telecommunications, software development, operating and information systems.</w:t>
      </w:r>
      <w:r w:rsidR="00466FAE">
        <w:rPr>
          <w:rFonts w:ascii="Calibri" w:hAnsi="Calibri"/>
          <w:lang w:val="en-US"/>
        </w:rPr>
        <w:t xml:space="preserve"> </w:t>
      </w:r>
      <w:r w:rsidR="0026765A" w:rsidRPr="00BA6A89">
        <w:rPr>
          <w:rFonts w:ascii="Calibri" w:hAnsi="Calibri"/>
          <w:lang w:val="en-US"/>
        </w:rPr>
        <w:t xml:space="preserve">Through the expansion of the RIAs and </w:t>
      </w:r>
      <w:r w:rsidR="00617453">
        <w:rPr>
          <w:rFonts w:ascii="Calibri" w:hAnsi="Calibri"/>
          <w:lang w:val="en-US"/>
        </w:rPr>
        <w:t>BD</w:t>
      </w:r>
      <w:r w:rsidR="00617453" w:rsidRPr="00BA6A89">
        <w:rPr>
          <w:rFonts w:ascii="Calibri" w:hAnsi="Calibri"/>
          <w:lang w:val="en-US"/>
        </w:rPr>
        <w:t>s</w:t>
      </w:r>
      <w:r w:rsidR="0026765A" w:rsidRPr="00BA6A89">
        <w:rPr>
          <w:rFonts w:ascii="Calibri" w:hAnsi="Calibri"/>
          <w:lang w:val="en-US"/>
        </w:rPr>
        <w:t xml:space="preserve">, the company expects to have presence on 70% of the </w:t>
      </w:r>
      <w:r w:rsidR="002F414D" w:rsidRPr="00BA6A89">
        <w:rPr>
          <w:rFonts w:ascii="Calibri" w:hAnsi="Calibri"/>
          <w:lang w:val="en-US"/>
        </w:rPr>
        <w:t xml:space="preserve">urban and </w:t>
      </w:r>
      <w:proofErr w:type="spellStart"/>
      <w:r w:rsidR="002F414D" w:rsidRPr="00BA6A89">
        <w:rPr>
          <w:rFonts w:ascii="Calibri" w:hAnsi="Calibri"/>
          <w:lang w:val="en-US"/>
        </w:rPr>
        <w:t>peri</w:t>
      </w:r>
      <w:proofErr w:type="spellEnd"/>
      <w:r w:rsidR="002F414D" w:rsidRPr="00BA6A89">
        <w:rPr>
          <w:rFonts w:ascii="Calibri" w:hAnsi="Calibri"/>
          <w:lang w:val="en-US"/>
        </w:rPr>
        <w:t>-urban a</w:t>
      </w:r>
      <w:r w:rsidR="0026765A" w:rsidRPr="00BA6A89">
        <w:rPr>
          <w:rFonts w:ascii="Calibri" w:hAnsi="Calibri"/>
          <w:lang w:val="en-US"/>
        </w:rPr>
        <w:t>reas across the country</w:t>
      </w:r>
      <w:r w:rsidR="00BA6A89">
        <w:rPr>
          <w:rFonts w:ascii="Calibri" w:hAnsi="Calibri"/>
          <w:lang w:val="en-US"/>
        </w:rPr>
        <w:t xml:space="preserve">. </w:t>
      </w:r>
      <w:r w:rsidR="00466FAE">
        <w:rPr>
          <w:rFonts w:ascii="Calibri" w:hAnsi="Calibri"/>
          <w:lang w:val="en-US"/>
        </w:rPr>
        <w:t xml:space="preserve">This expansion will </w:t>
      </w:r>
      <w:r w:rsidR="00D2023F">
        <w:rPr>
          <w:rFonts w:ascii="Calibri" w:hAnsi="Calibri"/>
          <w:lang w:val="en-US"/>
        </w:rPr>
        <w:t xml:space="preserve">be supported by the </w:t>
      </w:r>
      <w:r w:rsidR="00466FAE">
        <w:rPr>
          <w:rFonts w:ascii="Calibri" w:hAnsi="Calibri"/>
          <w:lang w:val="en-US"/>
        </w:rPr>
        <w:t>Mexican government</w:t>
      </w:r>
      <w:r w:rsidR="00D2023F">
        <w:rPr>
          <w:rFonts w:ascii="Calibri" w:hAnsi="Calibri"/>
          <w:lang w:val="en-US"/>
        </w:rPr>
        <w:t xml:space="preserve">´s strong interest to increase access to ICT services, which has led government bodies at the national and federal level to reach out to the private sector in order to find reliable businesses that can design, construct and operate learning centers </w:t>
      </w:r>
      <w:r w:rsidR="00DC5B33">
        <w:rPr>
          <w:rFonts w:ascii="Calibri" w:hAnsi="Calibri"/>
          <w:lang w:val="en-US"/>
        </w:rPr>
        <w:t>to</w:t>
      </w:r>
      <w:r w:rsidR="00D2023F">
        <w:rPr>
          <w:rFonts w:ascii="Calibri" w:hAnsi="Calibri"/>
          <w:lang w:val="en-US"/>
        </w:rPr>
        <w:t xml:space="preserve"> compensate</w:t>
      </w:r>
      <w:r w:rsidR="00DC5B33">
        <w:rPr>
          <w:rFonts w:ascii="Calibri" w:hAnsi="Calibri"/>
          <w:lang w:val="en-US"/>
        </w:rPr>
        <w:t xml:space="preserve"> for</w:t>
      </w:r>
      <w:r w:rsidR="00D2023F">
        <w:rPr>
          <w:rFonts w:ascii="Calibri" w:hAnsi="Calibri"/>
          <w:lang w:val="en-US"/>
        </w:rPr>
        <w:t xml:space="preserve"> the deficiencies of the public schools system in terms of digital learning.</w:t>
      </w:r>
      <w:r w:rsidR="00896D9C" w:rsidRPr="00BA6A89">
        <w:rPr>
          <w:rFonts w:ascii="Calibri" w:hAnsi="Calibri"/>
          <w:lang w:val="en-US"/>
        </w:rPr>
        <w:t xml:space="preserve"> </w:t>
      </w:r>
      <w:r w:rsidR="00BA6A89">
        <w:rPr>
          <w:rFonts w:ascii="Calibri" w:hAnsi="Calibri"/>
          <w:lang w:val="en-US"/>
        </w:rPr>
        <w:t>For</w:t>
      </w:r>
      <w:r w:rsidR="00C76247">
        <w:rPr>
          <w:rFonts w:ascii="Calibri" w:hAnsi="Calibri"/>
          <w:lang w:val="en-US"/>
        </w:rPr>
        <w:t xml:space="preserve"> </w:t>
      </w:r>
      <w:r w:rsidR="009B5CD7" w:rsidRPr="00BA6A89">
        <w:rPr>
          <w:rFonts w:ascii="Calibri" w:hAnsi="Calibri"/>
          <w:lang w:val="en-US"/>
        </w:rPr>
        <w:t>ENOVA to continue its expansion it needs to develop a training platform that reduces the cost of teacher training</w:t>
      </w:r>
      <w:r w:rsidR="005D4D33" w:rsidRPr="00BA6A89">
        <w:rPr>
          <w:rFonts w:ascii="Calibri" w:hAnsi="Calibri"/>
          <w:lang w:val="en-US"/>
        </w:rPr>
        <w:t xml:space="preserve"> and evaluation</w:t>
      </w:r>
      <w:r w:rsidR="00D2023F">
        <w:rPr>
          <w:rFonts w:ascii="Calibri" w:hAnsi="Calibri"/>
          <w:lang w:val="en-US"/>
        </w:rPr>
        <w:t xml:space="preserve"> in order to have a more sustainable business model and be better positioned to compete in public </w:t>
      </w:r>
      <w:r w:rsidR="00DC5B33">
        <w:rPr>
          <w:rFonts w:ascii="Calibri" w:hAnsi="Calibri"/>
          <w:lang w:val="en-US"/>
        </w:rPr>
        <w:t>tenders</w:t>
      </w:r>
      <w:r w:rsidR="00896D9C" w:rsidRPr="00BA6A89">
        <w:rPr>
          <w:rFonts w:ascii="Calibri" w:hAnsi="Calibri"/>
          <w:lang w:val="en-US"/>
        </w:rPr>
        <w:t xml:space="preserve">. By developing a centralized Virtual </w:t>
      </w:r>
      <w:r w:rsidR="00896D9C" w:rsidRPr="00BA6A89">
        <w:rPr>
          <w:rFonts w:ascii="Calibri" w:hAnsi="Calibri"/>
          <w:lang w:val="en-US"/>
        </w:rPr>
        <w:lastRenderedPageBreak/>
        <w:t>Training C</w:t>
      </w:r>
      <w:r w:rsidR="00F17EBF" w:rsidRPr="00BA6A89">
        <w:rPr>
          <w:rFonts w:ascii="Calibri" w:hAnsi="Calibri"/>
          <w:lang w:val="en-US"/>
        </w:rPr>
        <w:t>enter</w:t>
      </w:r>
      <w:r w:rsidR="00896D9C" w:rsidRPr="00BA6A89">
        <w:rPr>
          <w:rFonts w:ascii="Calibri" w:hAnsi="Calibri"/>
          <w:lang w:val="en-US"/>
        </w:rPr>
        <w:t xml:space="preserve"> (VTC)</w:t>
      </w:r>
      <w:r w:rsidR="0083443D" w:rsidRPr="00BA6A89">
        <w:rPr>
          <w:rFonts w:ascii="Calibri" w:hAnsi="Calibri"/>
          <w:lang w:val="en-US"/>
        </w:rPr>
        <w:t xml:space="preserve"> the company will</w:t>
      </w:r>
      <w:r w:rsidR="009B5CD7" w:rsidRPr="00BA6A89">
        <w:rPr>
          <w:rFonts w:ascii="Calibri" w:hAnsi="Calibri"/>
          <w:lang w:val="en-US"/>
        </w:rPr>
        <w:t xml:space="preserve"> </w:t>
      </w:r>
      <w:r w:rsidR="0083443D" w:rsidRPr="00BA6A89">
        <w:rPr>
          <w:rFonts w:ascii="Calibri" w:hAnsi="Calibri"/>
          <w:lang w:val="en-US"/>
        </w:rPr>
        <w:t>reduce significantly</w:t>
      </w:r>
      <w:r w:rsidR="009B5CD7" w:rsidRPr="00BA6A89">
        <w:rPr>
          <w:rFonts w:ascii="Calibri" w:hAnsi="Calibri"/>
          <w:lang w:val="en-US"/>
        </w:rPr>
        <w:t xml:space="preserve"> the costs </w:t>
      </w:r>
      <w:r w:rsidR="00BA6A89">
        <w:rPr>
          <w:rFonts w:ascii="Calibri" w:hAnsi="Calibri"/>
          <w:lang w:val="en-US"/>
        </w:rPr>
        <w:t xml:space="preserve">associated </w:t>
      </w:r>
      <w:r w:rsidR="000618BB">
        <w:rPr>
          <w:rFonts w:ascii="Calibri" w:hAnsi="Calibri"/>
          <w:lang w:val="en-US"/>
        </w:rPr>
        <w:t xml:space="preserve">with </w:t>
      </w:r>
      <w:r w:rsidR="00896D9C" w:rsidRPr="000618BB">
        <w:rPr>
          <w:rFonts w:ascii="Calibri" w:hAnsi="Calibri"/>
          <w:lang w:val="en-US"/>
        </w:rPr>
        <w:t>the growth of a</w:t>
      </w:r>
      <w:r w:rsidR="00F17EBF" w:rsidRPr="000618BB">
        <w:rPr>
          <w:rFonts w:ascii="Calibri" w:hAnsi="Calibri"/>
          <w:lang w:val="en-US"/>
        </w:rPr>
        <w:t xml:space="preserve"> widely dispersed network of learning centers in the state of Mexico. </w:t>
      </w:r>
      <w:r w:rsidR="009E34B6" w:rsidRPr="00BA6A89">
        <w:rPr>
          <w:rFonts w:ascii="Calibri" w:hAnsi="Calibri"/>
          <w:lang w:val="en-US"/>
        </w:rPr>
        <w:t>This resource</w:t>
      </w:r>
      <w:r w:rsidR="00F17EBF" w:rsidRPr="00BA6A89">
        <w:rPr>
          <w:rFonts w:ascii="Calibri" w:hAnsi="Calibri"/>
          <w:lang w:val="en-US"/>
        </w:rPr>
        <w:t xml:space="preserve"> </w:t>
      </w:r>
      <w:r w:rsidR="00896D9C" w:rsidRPr="00BA6A89">
        <w:rPr>
          <w:rFonts w:ascii="Calibri" w:hAnsi="Calibri"/>
          <w:lang w:val="en-US"/>
        </w:rPr>
        <w:t>will award</w:t>
      </w:r>
      <w:r w:rsidR="00F17EBF" w:rsidRPr="00BA6A89">
        <w:rPr>
          <w:rFonts w:ascii="Calibri" w:hAnsi="Calibri"/>
          <w:lang w:val="en-US"/>
        </w:rPr>
        <w:t xml:space="preserve"> ENOVA </w:t>
      </w:r>
      <w:r w:rsidR="009E34B6" w:rsidRPr="00BA6A89">
        <w:rPr>
          <w:rFonts w:ascii="Calibri" w:hAnsi="Calibri"/>
          <w:lang w:val="en-US"/>
        </w:rPr>
        <w:t xml:space="preserve">the flexibility to bid for </w:t>
      </w:r>
      <w:r w:rsidR="00F17EBF" w:rsidRPr="00BA6A89">
        <w:rPr>
          <w:rFonts w:ascii="Calibri" w:hAnsi="Calibri"/>
          <w:lang w:val="en-US"/>
        </w:rPr>
        <w:t>government</w:t>
      </w:r>
      <w:r w:rsidR="009E34B6" w:rsidRPr="00BA6A89">
        <w:rPr>
          <w:rFonts w:ascii="Calibri" w:hAnsi="Calibri"/>
          <w:lang w:val="en-US"/>
        </w:rPr>
        <w:t xml:space="preserve"> contracts to finance more training centers</w:t>
      </w:r>
      <w:r w:rsidR="005D4D33" w:rsidRPr="00BA6A89">
        <w:rPr>
          <w:rFonts w:ascii="Calibri" w:hAnsi="Calibri"/>
          <w:lang w:val="en-US"/>
        </w:rPr>
        <w:t>,</w:t>
      </w:r>
      <w:r w:rsidR="009E34B6" w:rsidRPr="00BA6A89">
        <w:rPr>
          <w:rFonts w:ascii="Calibri" w:hAnsi="Calibri"/>
          <w:lang w:val="en-US"/>
        </w:rPr>
        <w:t xml:space="preserve"> while maintaining the operational costs of teacher training and supervision at a sustainable level. </w:t>
      </w:r>
    </w:p>
    <w:p w:rsidR="007C42BD" w:rsidRPr="00085D88" w:rsidRDefault="00B107FA" w:rsidP="00085D88">
      <w:pPr>
        <w:pStyle w:val="Paragraph"/>
        <w:numPr>
          <w:ilvl w:val="1"/>
          <w:numId w:val="1"/>
        </w:numPr>
        <w:ind w:left="720" w:hanging="720"/>
        <w:rPr>
          <w:rFonts w:ascii="Calibri" w:hAnsi="Calibri"/>
          <w:lang w:val="en-US"/>
        </w:rPr>
      </w:pPr>
      <w:r w:rsidRPr="00085D88">
        <w:rPr>
          <w:rFonts w:ascii="Calibri" w:hAnsi="Calibri"/>
          <w:b/>
          <w:lang w:val="en-US"/>
        </w:rPr>
        <w:t>Market / development failure:</w:t>
      </w:r>
      <w:r w:rsidR="00656C04" w:rsidRPr="00085D88">
        <w:rPr>
          <w:rFonts w:ascii="Calibri" w:hAnsi="Calibri"/>
          <w:lang w:val="en-US"/>
        </w:rPr>
        <w:t xml:space="preserve"> </w:t>
      </w:r>
      <w:r w:rsidR="008E2745" w:rsidRPr="00085D88">
        <w:rPr>
          <w:rFonts w:ascii="Calibri" w:hAnsi="Calibri"/>
          <w:lang w:val="en-US"/>
        </w:rPr>
        <w:t xml:space="preserve">There are </w:t>
      </w:r>
      <w:r w:rsidR="009C0712" w:rsidRPr="00085D88">
        <w:rPr>
          <w:rFonts w:ascii="Calibri" w:hAnsi="Calibri"/>
          <w:lang w:val="en-US"/>
        </w:rPr>
        <w:t>two main</w:t>
      </w:r>
      <w:r w:rsidR="00DB3545">
        <w:rPr>
          <w:rFonts w:ascii="Calibri" w:hAnsi="Calibri"/>
          <w:lang w:val="en-US"/>
        </w:rPr>
        <w:t xml:space="preserve"> factors that limit</w:t>
      </w:r>
      <w:r w:rsidR="008E2745" w:rsidRPr="00085D88">
        <w:rPr>
          <w:rFonts w:ascii="Calibri" w:hAnsi="Calibri"/>
          <w:lang w:val="en-US"/>
        </w:rPr>
        <w:t xml:space="preserve"> access</w:t>
      </w:r>
      <w:r w:rsidR="00234010" w:rsidRPr="00085D88">
        <w:rPr>
          <w:rFonts w:ascii="Calibri" w:hAnsi="Calibri"/>
          <w:lang w:val="en-US"/>
        </w:rPr>
        <w:t xml:space="preserve">, usage and adoption of </w:t>
      </w:r>
      <w:r w:rsidR="00896D9C">
        <w:rPr>
          <w:rFonts w:ascii="Calibri" w:hAnsi="Calibri"/>
          <w:lang w:val="en-US"/>
        </w:rPr>
        <w:t>ICT</w:t>
      </w:r>
      <w:r w:rsidR="008E2745" w:rsidRPr="00085D88">
        <w:rPr>
          <w:rFonts w:ascii="Calibri" w:hAnsi="Calibri"/>
          <w:lang w:val="en-US"/>
        </w:rPr>
        <w:t xml:space="preserve"> services and products</w:t>
      </w:r>
      <w:r w:rsidR="005E6BAC">
        <w:rPr>
          <w:rFonts w:ascii="Calibri" w:hAnsi="Calibri"/>
          <w:lang w:val="en-US"/>
        </w:rPr>
        <w:t xml:space="preserve"> by BOP families</w:t>
      </w:r>
      <w:r w:rsidR="00234010" w:rsidRPr="00085D88">
        <w:rPr>
          <w:rFonts w:ascii="Calibri" w:hAnsi="Calibri"/>
          <w:lang w:val="en-US"/>
        </w:rPr>
        <w:t xml:space="preserve"> </w:t>
      </w:r>
      <w:r w:rsidR="002B0DB7" w:rsidRPr="00085D88">
        <w:rPr>
          <w:rFonts w:ascii="Calibri" w:hAnsi="Calibri"/>
          <w:lang w:val="en-US"/>
        </w:rPr>
        <w:t xml:space="preserve">in </w:t>
      </w:r>
      <w:r w:rsidR="00464D93">
        <w:rPr>
          <w:rFonts w:ascii="Calibri" w:hAnsi="Calibri"/>
          <w:lang w:val="en-US"/>
        </w:rPr>
        <w:t>Mexico</w:t>
      </w:r>
      <w:r w:rsidR="00147501">
        <w:rPr>
          <w:rFonts w:ascii="Calibri" w:hAnsi="Calibri"/>
          <w:lang w:val="en-US"/>
        </w:rPr>
        <w:t>:</w:t>
      </w:r>
      <w:r w:rsidR="008E2745" w:rsidRPr="00085D88">
        <w:rPr>
          <w:rFonts w:ascii="Calibri" w:hAnsi="Calibri"/>
          <w:lang w:val="en-US"/>
        </w:rPr>
        <w:t xml:space="preserve"> (</w:t>
      </w:r>
      <w:proofErr w:type="spellStart"/>
      <w:r w:rsidR="008E2745" w:rsidRPr="00085D88">
        <w:rPr>
          <w:rFonts w:ascii="Calibri" w:hAnsi="Calibri"/>
          <w:lang w:val="en-US"/>
        </w:rPr>
        <w:t>i</w:t>
      </w:r>
      <w:proofErr w:type="spellEnd"/>
      <w:r w:rsidR="008E2745" w:rsidRPr="00085D88">
        <w:rPr>
          <w:rFonts w:ascii="Calibri" w:hAnsi="Calibri"/>
          <w:lang w:val="en-US"/>
        </w:rPr>
        <w:t>)</w:t>
      </w:r>
      <w:r w:rsidR="009C0712" w:rsidRPr="00085D88">
        <w:rPr>
          <w:rFonts w:ascii="Calibri" w:hAnsi="Calibri"/>
          <w:lang w:val="en-US"/>
        </w:rPr>
        <w:t xml:space="preserve"> undeveloped and</w:t>
      </w:r>
      <w:r w:rsidR="008E2745" w:rsidRPr="00085D88">
        <w:rPr>
          <w:rFonts w:ascii="Calibri" w:hAnsi="Calibri"/>
          <w:lang w:val="en-US"/>
        </w:rPr>
        <w:t xml:space="preserve"> insufficient public and private infrastructure</w:t>
      </w:r>
      <w:r w:rsidR="005D4D33">
        <w:rPr>
          <w:rFonts w:ascii="Calibri" w:hAnsi="Calibri"/>
          <w:lang w:val="en-US"/>
        </w:rPr>
        <w:t xml:space="preserve"> and resources</w:t>
      </w:r>
      <w:r w:rsidR="008E2745" w:rsidRPr="00085D88">
        <w:rPr>
          <w:rFonts w:ascii="Calibri" w:hAnsi="Calibri"/>
          <w:lang w:val="en-US"/>
        </w:rPr>
        <w:t>, including digital schools</w:t>
      </w:r>
      <w:r w:rsidR="00877CF5" w:rsidRPr="00085D88">
        <w:rPr>
          <w:rFonts w:ascii="Calibri" w:hAnsi="Calibri"/>
          <w:lang w:val="en-US"/>
        </w:rPr>
        <w:t xml:space="preserve"> and skillful teachers (especially in rural areas); </w:t>
      </w:r>
      <w:r w:rsidR="009C0712" w:rsidRPr="00085D88">
        <w:rPr>
          <w:rFonts w:ascii="Calibri" w:hAnsi="Calibri"/>
          <w:lang w:val="en-US"/>
        </w:rPr>
        <w:t xml:space="preserve">and </w:t>
      </w:r>
      <w:r w:rsidR="00877CF5" w:rsidRPr="00085D88">
        <w:rPr>
          <w:rFonts w:ascii="Calibri" w:hAnsi="Calibri"/>
          <w:lang w:val="en-US"/>
        </w:rPr>
        <w:t xml:space="preserve">(ii) </w:t>
      </w:r>
      <w:r w:rsidR="000E69A0">
        <w:rPr>
          <w:rFonts w:ascii="Calibri" w:hAnsi="Calibri"/>
          <w:lang w:val="en-US"/>
        </w:rPr>
        <w:t>l</w:t>
      </w:r>
      <w:r w:rsidR="00877CF5" w:rsidRPr="00085D88">
        <w:rPr>
          <w:rFonts w:ascii="Calibri" w:hAnsi="Calibri"/>
          <w:lang w:val="en-US"/>
        </w:rPr>
        <w:t>imited competition in the country’s telecommunication sector</w:t>
      </w:r>
      <w:r w:rsidR="005D4D33">
        <w:rPr>
          <w:rFonts w:ascii="Calibri" w:hAnsi="Calibri"/>
          <w:lang w:val="en-US"/>
        </w:rPr>
        <w:t>, which</w:t>
      </w:r>
      <w:r w:rsidR="00A4465A" w:rsidRPr="00085D88">
        <w:rPr>
          <w:rFonts w:ascii="Calibri" w:hAnsi="Calibri"/>
          <w:lang w:val="en-US"/>
        </w:rPr>
        <w:t xml:space="preserve"> translates into high cost of broadband</w:t>
      </w:r>
      <w:r w:rsidR="009C0712" w:rsidRPr="00085D88">
        <w:rPr>
          <w:rFonts w:ascii="Calibri" w:hAnsi="Calibri"/>
          <w:lang w:val="en-US"/>
        </w:rPr>
        <w:t xml:space="preserve"> an</w:t>
      </w:r>
      <w:r w:rsidR="005D4D33">
        <w:rPr>
          <w:rFonts w:ascii="Calibri" w:hAnsi="Calibri"/>
          <w:lang w:val="en-US"/>
        </w:rPr>
        <w:t>d</w:t>
      </w:r>
      <w:r w:rsidR="009C0712" w:rsidRPr="00085D88">
        <w:rPr>
          <w:rFonts w:ascii="Calibri" w:hAnsi="Calibri"/>
          <w:lang w:val="en-US"/>
        </w:rPr>
        <w:t xml:space="preserve"> connectivity</w:t>
      </w:r>
      <w:r w:rsidR="005D4D33">
        <w:rPr>
          <w:rFonts w:ascii="Calibri" w:hAnsi="Calibri"/>
          <w:lang w:val="en-US"/>
        </w:rPr>
        <w:t>. Therefore,</w:t>
      </w:r>
      <w:r w:rsidR="009C0712" w:rsidRPr="00085D88">
        <w:rPr>
          <w:rFonts w:ascii="Calibri" w:hAnsi="Calibri"/>
          <w:lang w:val="en-US"/>
        </w:rPr>
        <w:t xml:space="preserve"> for people with</w:t>
      </w:r>
      <w:r w:rsidR="00C76247">
        <w:rPr>
          <w:rFonts w:ascii="Calibri" w:hAnsi="Calibri"/>
          <w:lang w:val="en-US"/>
        </w:rPr>
        <w:t xml:space="preserve"> </w:t>
      </w:r>
      <w:r w:rsidR="009C0712" w:rsidRPr="00085D88">
        <w:rPr>
          <w:rFonts w:ascii="Calibri" w:hAnsi="Calibri"/>
          <w:lang w:val="en-US"/>
        </w:rPr>
        <w:t>inadequate disposable income</w:t>
      </w:r>
      <w:r w:rsidR="00147501">
        <w:rPr>
          <w:rFonts w:ascii="Calibri" w:hAnsi="Calibri"/>
          <w:lang w:val="en-US"/>
        </w:rPr>
        <w:t>,</w:t>
      </w:r>
      <w:r w:rsidR="009C0712" w:rsidRPr="00085D88">
        <w:rPr>
          <w:rFonts w:ascii="Calibri" w:hAnsi="Calibri"/>
          <w:lang w:val="en-US"/>
        </w:rPr>
        <w:t xml:space="preserve"> ICT</w:t>
      </w:r>
      <w:r w:rsidR="00DB3545">
        <w:rPr>
          <w:rFonts w:ascii="Calibri" w:hAnsi="Calibri"/>
          <w:lang w:val="en-US"/>
        </w:rPr>
        <w:t>s</w:t>
      </w:r>
      <w:r w:rsidR="009C0712" w:rsidRPr="00085D88">
        <w:rPr>
          <w:rFonts w:ascii="Calibri" w:hAnsi="Calibri"/>
          <w:lang w:val="en-US"/>
        </w:rPr>
        <w:t xml:space="preserve"> may be nothing </w:t>
      </w:r>
      <w:r w:rsidR="005D4D33">
        <w:rPr>
          <w:rFonts w:ascii="Calibri" w:hAnsi="Calibri"/>
          <w:lang w:val="en-US"/>
        </w:rPr>
        <w:t xml:space="preserve">more </w:t>
      </w:r>
      <w:r w:rsidR="009C0712" w:rsidRPr="00085D88">
        <w:rPr>
          <w:rFonts w:ascii="Calibri" w:hAnsi="Calibri"/>
          <w:lang w:val="en-US"/>
        </w:rPr>
        <w:t>than an expensive novelty</w:t>
      </w:r>
      <w:r w:rsidR="00877CF5" w:rsidRPr="00085D88">
        <w:rPr>
          <w:rFonts w:ascii="Calibri" w:hAnsi="Calibri"/>
          <w:lang w:val="en-US"/>
        </w:rPr>
        <w:t xml:space="preserve">. </w:t>
      </w:r>
      <w:r w:rsidR="00EE692F">
        <w:rPr>
          <w:rFonts w:ascii="Calibri" w:hAnsi="Calibri"/>
          <w:lang w:val="en-US"/>
        </w:rPr>
        <w:t xml:space="preserve">In addition, there is little investment </w:t>
      </w:r>
      <w:r w:rsidR="00877CF5" w:rsidRPr="00085D88">
        <w:rPr>
          <w:rFonts w:ascii="Calibri" w:hAnsi="Calibri"/>
          <w:lang w:val="en-US"/>
        </w:rPr>
        <w:t xml:space="preserve">to provide </w:t>
      </w:r>
      <w:r w:rsidR="00EE692F">
        <w:rPr>
          <w:rFonts w:ascii="Calibri" w:hAnsi="Calibri"/>
          <w:lang w:val="en-US"/>
        </w:rPr>
        <w:t xml:space="preserve">the </w:t>
      </w:r>
      <w:r w:rsidR="00877CF5" w:rsidRPr="00085D88">
        <w:rPr>
          <w:rFonts w:ascii="Calibri" w:hAnsi="Calibri"/>
          <w:lang w:val="en-US"/>
        </w:rPr>
        <w:t>BOP population access to information and communication technology tools</w:t>
      </w:r>
      <w:r w:rsidR="00EE692F">
        <w:rPr>
          <w:rFonts w:ascii="Calibri" w:hAnsi="Calibri"/>
          <w:lang w:val="en-US"/>
        </w:rPr>
        <w:t>.</w:t>
      </w:r>
      <w:r w:rsidR="009C0712" w:rsidRPr="00085D88">
        <w:rPr>
          <w:rFonts w:ascii="Calibri" w:hAnsi="Calibri"/>
          <w:lang w:val="en-US"/>
        </w:rPr>
        <w:t xml:space="preserve"> </w:t>
      </w:r>
    </w:p>
    <w:p w:rsidR="0072435F" w:rsidRPr="00C76247" w:rsidRDefault="00BF6E47" w:rsidP="00C76247">
      <w:pPr>
        <w:pStyle w:val="Paragraph"/>
        <w:numPr>
          <w:ilvl w:val="1"/>
          <w:numId w:val="1"/>
        </w:numPr>
        <w:ind w:left="720" w:hanging="720"/>
        <w:rPr>
          <w:rFonts w:ascii="Calibri" w:hAnsi="Calibri"/>
          <w:lang w:val="en-US"/>
        </w:rPr>
      </w:pPr>
      <w:r w:rsidRPr="00085D88">
        <w:rPr>
          <w:rFonts w:ascii="Calibri" w:hAnsi="Calibri"/>
          <w:b/>
          <w:lang w:val="en-US"/>
        </w:rPr>
        <w:t>Justification</w:t>
      </w:r>
      <w:r w:rsidR="00B107FA" w:rsidRPr="00085D88">
        <w:rPr>
          <w:rFonts w:ascii="Calibri" w:hAnsi="Calibri"/>
          <w:b/>
          <w:lang w:val="en-US"/>
        </w:rPr>
        <w:t>:</w:t>
      </w:r>
      <w:r w:rsidR="00C76247">
        <w:rPr>
          <w:rFonts w:ascii="Calibri" w:hAnsi="Calibri"/>
          <w:lang w:val="en-US"/>
        </w:rPr>
        <w:t xml:space="preserve"> </w:t>
      </w:r>
      <w:r w:rsidR="002F414D" w:rsidRPr="00C76247">
        <w:rPr>
          <w:rFonts w:ascii="Calibri" w:hAnsi="Calibri"/>
          <w:lang w:val="en-US"/>
        </w:rPr>
        <w:t xml:space="preserve">The MIF´s </w:t>
      </w:r>
      <w:r w:rsidR="00C76247">
        <w:rPr>
          <w:rFonts w:ascii="Calibri" w:hAnsi="Calibri"/>
          <w:lang w:val="en-US"/>
        </w:rPr>
        <w:t>contribution to</w:t>
      </w:r>
      <w:r w:rsidR="002F414D" w:rsidRPr="00C76247">
        <w:rPr>
          <w:rFonts w:ascii="Calibri" w:hAnsi="Calibri"/>
          <w:lang w:val="en-US"/>
        </w:rPr>
        <w:t xml:space="preserve"> ENOVA´s investment readiness </w:t>
      </w:r>
      <w:r w:rsidR="00F70693" w:rsidRPr="00C76247">
        <w:rPr>
          <w:rFonts w:ascii="Calibri" w:hAnsi="Calibri"/>
          <w:lang w:val="en-US"/>
        </w:rPr>
        <w:t xml:space="preserve">for scale </w:t>
      </w:r>
      <w:r w:rsidR="002F414D" w:rsidRPr="00C76247">
        <w:rPr>
          <w:rFonts w:ascii="Calibri" w:hAnsi="Calibri"/>
          <w:lang w:val="en-US"/>
        </w:rPr>
        <w:t>derive</w:t>
      </w:r>
      <w:r w:rsidR="00095271" w:rsidRPr="00C76247">
        <w:rPr>
          <w:rFonts w:ascii="Calibri" w:hAnsi="Calibri"/>
          <w:lang w:val="en-US"/>
        </w:rPr>
        <w:t>s</w:t>
      </w:r>
      <w:r w:rsidR="002F414D" w:rsidRPr="00C76247">
        <w:rPr>
          <w:rFonts w:ascii="Calibri" w:hAnsi="Calibri"/>
          <w:lang w:val="en-US"/>
        </w:rPr>
        <w:t xml:space="preserve"> </w:t>
      </w:r>
      <w:r w:rsidR="00C76247">
        <w:rPr>
          <w:rFonts w:ascii="Calibri" w:hAnsi="Calibri"/>
          <w:lang w:val="en-US"/>
        </w:rPr>
        <w:t>is based on the</w:t>
      </w:r>
      <w:r w:rsidR="009F4C0F" w:rsidRPr="00C76247">
        <w:rPr>
          <w:rFonts w:ascii="Calibri" w:hAnsi="Calibri"/>
          <w:lang w:val="en-US"/>
        </w:rPr>
        <w:t xml:space="preserve"> </w:t>
      </w:r>
      <w:r w:rsidR="00C024DC" w:rsidRPr="00C76247">
        <w:rPr>
          <w:rFonts w:ascii="Calibri" w:hAnsi="Calibri"/>
          <w:lang w:val="en-US"/>
        </w:rPr>
        <w:t>socio-economic benefits that can</w:t>
      </w:r>
      <w:r w:rsidR="009F4C0F" w:rsidRPr="00C76247">
        <w:rPr>
          <w:rFonts w:ascii="Calibri" w:hAnsi="Calibri"/>
          <w:lang w:val="en-US"/>
        </w:rPr>
        <w:t xml:space="preserve"> be obtained by students, bo</w:t>
      </w:r>
      <w:r w:rsidR="004D5A4A" w:rsidRPr="00C76247">
        <w:rPr>
          <w:rFonts w:ascii="Calibri" w:hAnsi="Calibri"/>
          <w:lang w:val="en-US"/>
        </w:rPr>
        <w:t>th children and adults, who graduate</w:t>
      </w:r>
      <w:r w:rsidR="009F4C0F" w:rsidRPr="00C76247">
        <w:rPr>
          <w:rFonts w:ascii="Calibri" w:hAnsi="Calibri"/>
          <w:lang w:val="en-US"/>
        </w:rPr>
        <w:t xml:space="preserve"> from the course</w:t>
      </w:r>
      <w:r w:rsidR="00535E18" w:rsidRPr="00C76247">
        <w:rPr>
          <w:rFonts w:ascii="Calibri" w:hAnsi="Calibri"/>
          <w:lang w:val="en-US"/>
        </w:rPr>
        <w:t>s</w:t>
      </w:r>
      <w:r w:rsidR="009F4C0F" w:rsidRPr="00C76247">
        <w:rPr>
          <w:rFonts w:ascii="Calibri" w:hAnsi="Calibri"/>
          <w:lang w:val="en-US"/>
        </w:rPr>
        <w:t xml:space="preserve"> offered at the learning centers. </w:t>
      </w:r>
      <w:r w:rsidR="004D5A4A" w:rsidRPr="00C76247">
        <w:rPr>
          <w:rFonts w:ascii="Calibri" w:hAnsi="Calibri"/>
          <w:lang w:val="en-US"/>
        </w:rPr>
        <w:t>Between April and July of 2013, w</w:t>
      </w:r>
      <w:r w:rsidR="004D5A4A" w:rsidRPr="00C76247">
        <w:rPr>
          <w:rFonts w:ascii="Calibri" w:hAnsi="Calibri" w:cs="Calibri"/>
          <w:snapToGrid/>
          <w:szCs w:val="22"/>
          <w:lang w:val="en-US" w:eastAsia="en-US"/>
        </w:rPr>
        <w:t xml:space="preserve">ith the support of external consultants and economists from the University of Chicago and Georgetown University, ENOVA´s </w:t>
      </w:r>
      <w:r w:rsidR="004D5A4A" w:rsidRPr="00C76247">
        <w:rPr>
          <w:rFonts w:ascii="Calibri" w:hAnsi="Calibri" w:cs="Calibri"/>
          <w:i/>
          <w:iCs/>
          <w:snapToGrid/>
          <w:szCs w:val="22"/>
          <w:lang w:val="en-US" w:eastAsia="en-US"/>
        </w:rPr>
        <w:t xml:space="preserve">Learning Assessment Lab </w:t>
      </w:r>
      <w:r w:rsidR="004D5A4A" w:rsidRPr="00C76247">
        <w:rPr>
          <w:rFonts w:ascii="Calibri" w:hAnsi="Calibri" w:cs="Calibri"/>
          <w:snapToGrid/>
          <w:szCs w:val="22"/>
          <w:lang w:val="en-US" w:eastAsia="en-US"/>
        </w:rPr>
        <w:t>conducted the Early Grade Math Assessment (EGMA)</w:t>
      </w:r>
      <w:r w:rsidR="004D5A4A">
        <w:rPr>
          <w:rStyle w:val="FootnoteReference"/>
          <w:rFonts w:ascii="Calibri" w:hAnsi="Calibri"/>
          <w:snapToGrid/>
          <w:szCs w:val="22"/>
          <w:lang w:val="es-ES_tradnl" w:eastAsia="en-US"/>
        </w:rPr>
        <w:footnoteReference w:id="6"/>
      </w:r>
      <w:r w:rsidR="004D5A4A" w:rsidRPr="00C76247">
        <w:rPr>
          <w:rFonts w:ascii="Calibri" w:hAnsi="Calibri" w:cs="Calibri"/>
          <w:snapToGrid/>
          <w:szCs w:val="22"/>
          <w:lang w:val="en-US" w:eastAsia="en-US"/>
        </w:rPr>
        <w:t xml:space="preserve"> at the beginning and end of </w:t>
      </w:r>
      <w:proofErr w:type="spellStart"/>
      <w:r w:rsidR="006D3337">
        <w:rPr>
          <w:rFonts w:ascii="Calibri" w:hAnsi="Calibri" w:cs="Calibri"/>
          <w:i/>
          <w:iCs/>
          <w:snapToGrid/>
          <w:szCs w:val="22"/>
          <w:lang w:val="en-US" w:eastAsia="en-US"/>
        </w:rPr>
        <w:t>Expedició</w:t>
      </w:r>
      <w:r w:rsidR="004D5A4A" w:rsidRPr="00C76247">
        <w:rPr>
          <w:rFonts w:ascii="Calibri" w:hAnsi="Calibri" w:cs="Calibri"/>
          <w:i/>
          <w:iCs/>
          <w:snapToGrid/>
          <w:szCs w:val="22"/>
          <w:lang w:val="en-US" w:eastAsia="en-US"/>
        </w:rPr>
        <w:t>n</w:t>
      </w:r>
      <w:proofErr w:type="spellEnd"/>
      <w:r w:rsidR="004D5A4A" w:rsidRPr="00C76247">
        <w:rPr>
          <w:rFonts w:ascii="Calibri" w:hAnsi="Calibri" w:cs="Calibri"/>
          <w:i/>
          <w:iCs/>
          <w:snapToGrid/>
          <w:szCs w:val="22"/>
          <w:lang w:val="en-US" w:eastAsia="en-US"/>
        </w:rPr>
        <w:t xml:space="preserve"> RIA </w:t>
      </w:r>
      <w:r w:rsidR="004D5A4A" w:rsidRPr="00C76247">
        <w:rPr>
          <w:rFonts w:ascii="Calibri" w:hAnsi="Calibri" w:cs="Calibri"/>
          <w:snapToGrid/>
          <w:szCs w:val="22"/>
          <w:lang w:val="en-US" w:eastAsia="en-US"/>
        </w:rPr>
        <w:t>courses</w:t>
      </w:r>
      <w:r w:rsidR="0072435F" w:rsidRPr="00C76247">
        <w:rPr>
          <w:rFonts w:ascii="Calibri" w:hAnsi="Calibri" w:cs="Calibri"/>
          <w:snapToGrid/>
          <w:szCs w:val="22"/>
          <w:lang w:val="en-US" w:eastAsia="en-US"/>
        </w:rPr>
        <w:t>, ENOVA´s most popular courses</w:t>
      </w:r>
      <w:r w:rsidR="004D5A4A" w:rsidRPr="00C76247">
        <w:rPr>
          <w:rFonts w:ascii="Calibri" w:hAnsi="Calibri" w:cs="Calibri"/>
          <w:snapToGrid/>
          <w:szCs w:val="22"/>
          <w:lang w:val="en-US" w:eastAsia="en-US"/>
        </w:rPr>
        <w:t xml:space="preserve">. The results of this experimental evaluation showed </w:t>
      </w:r>
      <w:r w:rsidR="0072435F" w:rsidRPr="00C76247">
        <w:rPr>
          <w:rFonts w:ascii="Calibri" w:hAnsi="Calibri" w:cs="Calibri"/>
          <w:snapToGrid/>
          <w:szCs w:val="22"/>
          <w:lang w:val="en-US" w:eastAsia="en-US"/>
        </w:rPr>
        <w:t>that c</w:t>
      </w:r>
      <w:r w:rsidR="004D5A4A" w:rsidRPr="00C76247">
        <w:rPr>
          <w:rFonts w:ascii="Calibri" w:hAnsi="Calibri" w:cs="Calibri"/>
          <w:snapToGrid/>
          <w:szCs w:val="22"/>
          <w:lang w:val="en-US" w:eastAsia="en-US"/>
        </w:rPr>
        <w:t xml:space="preserve">lose to 300 students in the 2nd, 3rd and 4th grade who were enrolled </w:t>
      </w:r>
      <w:r w:rsidR="0072435F" w:rsidRPr="00C76247">
        <w:rPr>
          <w:rFonts w:ascii="Calibri" w:hAnsi="Calibri" w:cs="Calibri"/>
          <w:snapToGrid/>
          <w:szCs w:val="22"/>
          <w:lang w:val="en-US" w:eastAsia="en-US"/>
        </w:rPr>
        <w:t>during the evaluation showed improvement in 6 of the 8 EGMA test sections.</w:t>
      </w:r>
      <w:r w:rsidR="00C024DC" w:rsidRPr="00C76247">
        <w:rPr>
          <w:rFonts w:ascii="Calibri" w:hAnsi="Calibri"/>
          <w:lang w:val="en-US"/>
        </w:rPr>
        <w:t xml:space="preserve"> </w:t>
      </w:r>
      <w:r w:rsidR="00C024DC" w:rsidRPr="00C76247">
        <w:rPr>
          <w:rFonts w:ascii="Calibri" w:hAnsi="Calibri" w:cs="Calibri"/>
          <w:snapToGrid/>
          <w:szCs w:val="22"/>
          <w:lang w:val="en-US" w:eastAsia="en-US"/>
        </w:rPr>
        <w:t>In 2012 ENOVA</w:t>
      </w:r>
      <w:r w:rsidR="0072435F" w:rsidRPr="00C76247">
        <w:rPr>
          <w:rFonts w:ascii="Calibri" w:hAnsi="Calibri" w:cs="Calibri"/>
          <w:snapToGrid/>
          <w:szCs w:val="22"/>
          <w:lang w:val="en-US" w:eastAsia="en-US"/>
        </w:rPr>
        <w:t xml:space="preserve"> evaluate</w:t>
      </w:r>
      <w:r w:rsidR="00C024DC" w:rsidRPr="00C76247">
        <w:rPr>
          <w:rFonts w:ascii="Calibri" w:hAnsi="Calibri" w:cs="Calibri"/>
          <w:snapToGrid/>
          <w:szCs w:val="22"/>
          <w:lang w:val="en-US" w:eastAsia="en-US"/>
        </w:rPr>
        <w:t>d</w:t>
      </w:r>
      <w:r w:rsidR="0072435F" w:rsidRPr="00C76247">
        <w:rPr>
          <w:rFonts w:ascii="Calibri" w:hAnsi="Calibri" w:cs="Calibri"/>
          <w:snapToGrid/>
          <w:szCs w:val="22"/>
          <w:lang w:val="en-US" w:eastAsia="en-US"/>
        </w:rPr>
        <w:t xml:space="preserve"> the effectiveness of </w:t>
      </w:r>
      <w:proofErr w:type="spellStart"/>
      <w:r w:rsidR="0072435F" w:rsidRPr="00C76247">
        <w:rPr>
          <w:rFonts w:ascii="Calibri" w:hAnsi="Calibri" w:cs="Calibri"/>
          <w:i/>
          <w:iCs/>
          <w:snapToGrid/>
          <w:szCs w:val="22"/>
          <w:lang w:val="en-US" w:eastAsia="en-US"/>
        </w:rPr>
        <w:t>Expedición</w:t>
      </w:r>
      <w:proofErr w:type="spellEnd"/>
      <w:r w:rsidR="0072435F" w:rsidRPr="00C76247">
        <w:rPr>
          <w:rFonts w:ascii="Calibri" w:hAnsi="Calibri" w:cs="Calibri"/>
          <w:i/>
          <w:iCs/>
          <w:snapToGrid/>
          <w:szCs w:val="22"/>
          <w:lang w:val="en-US" w:eastAsia="en-US"/>
        </w:rPr>
        <w:t xml:space="preserve"> RIA </w:t>
      </w:r>
      <w:r w:rsidR="0072435F" w:rsidRPr="00C76247">
        <w:rPr>
          <w:rFonts w:ascii="Calibri" w:hAnsi="Calibri" w:cs="Calibri"/>
          <w:snapToGrid/>
          <w:szCs w:val="22"/>
          <w:lang w:val="en-US" w:eastAsia="en-US"/>
        </w:rPr>
        <w:t>on improving standardized test scores</w:t>
      </w:r>
      <w:r w:rsidR="00C024DC">
        <w:rPr>
          <w:rStyle w:val="FootnoteReference"/>
          <w:rFonts w:ascii="Calibri" w:hAnsi="Calibri"/>
          <w:snapToGrid/>
          <w:szCs w:val="22"/>
          <w:lang w:val="es-ES_tradnl" w:eastAsia="en-US"/>
        </w:rPr>
        <w:footnoteReference w:id="7"/>
      </w:r>
      <w:r w:rsidR="00C024DC" w:rsidRPr="00C76247">
        <w:rPr>
          <w:rFonts w:ascii="Calibri" w:hAnsi="Calibri" w:cs="Calibri"/>
          <w:snapToGrid/>
          <w:szCs w:val="22"/>
          <w:lang w:val="en-US" w:eastAsia="en-US"/>
        </w:rPr>
        <w:t xml:space="preserve">. </w:t>
      </w:r>
      <w:r w:rsidR="0072435F" w:rsidRPr="00C76247">
        <w:rPr>
          <w:rFonts w:ascii="Calibri" w:hAnsi="Calibri" w:cs="Calibri"/>
          <w:snapToGrid/>
          <w:szCs w:val="22"/>
          <w:lang w:val="en-US" w:eastAsia="en-US"/>
        </w:rPr>
        <w:t>The evaluation determined that students in the 4th grade improved their national score examinations by 7% in math and 6% in Spanish after only 12 weeks of courses.</w:t>
      </w:r>
    </w:p>
    <w:p w:rsidR="00C67DFC" w:rsidRDefault="005F1166" w:rsidP="00FB7D9B">
      <w:pPr>
        <w:pStyle w:val="Paragraph"/>
        <w:numPr>
          <w:ilvl w:val="1"/>
          <w:numId w:val="1"/>
        </w:numPr>
        <w:ind w:left="720" w:hanging="720"/>
        <w:rPr>
          <w:rFonts w:ascii="Calibri" w:hAnsi="Calibri"/>
          <w:lang w:val="en-US"/>
        </w:rPr>
      </w:pPr>
      <w:r w:rsidRPr="00FB7D9B">
        <w:rPr>
          <w:rFonts w:ascii="Calibri" w:hAnsi="Calibri"/>
          <w:b/>
          <w:lang w:val="en-US"/>
        </w:rPr>
        <w:t>Innovation</w:t>
      </w:r>
      <w:r w:rsidRPr="00FB7D9B">
        <w:rPr>
          <w:rFonts w:ascii="Calibri" w:hAnsi="Calibri"/>
          <w:lang w:val="en-US"/>
        </w:rPr>
        <w:t xml:space="preserve">. </w:t>
      </w:r>
      <w:r w:rsidR="00A452B2" w:rsidRPr="006407A9">
        <w:rPr>
          <w:rFonts w:ascii="Calibri" w:hAnsi="Calibri"/>
          <w:lang w:val="en-US"/>
        </w:rPr>
        <w:t>E</w:t>
      </w:r>
      <w:r w:rsidR="00A452B2">
        <w:rPr>
          <w:rFonts w:ascii="Calibri" w:hAnsi="Calibri"/>
          <w:lang w:val="en-US"/>
        </w:rPr>
        <w:t>NOVA</w:t>
      </w:r>
      <w:r w:rsidRPr="00FB7D9B">
        <w:rPr>
          <w:rFonts w:ascii="Calibri" w:hAnsi="Calibri"/>
          <w:lang w:val="en-US"/>
        </w:rPr>
        <w:t>’s</w:t>
      </w:r>
      <w:r w:rsidR="001E4401">
        <w:rPr>
          <w:rFonts w:ascii="Calibri" w:hAnsi="Calibri"/>
          <w:lang w:val="en-US"/>
        </w:rPr>
        <w:t xml:space="preserve"> innovation is working with</w:t>
      </w:r>
      <w:r w:rsidR="00EE692F">
        <w:rPr>
          <w:rFonts w:ascii="Calibri" w:hAnsi="Calibri"/>
          <w:lang w:val="en-US"/>
        </w:rPr>
        <w:t xml:space="preserve"> public private partner</w:t>
      </w:r>
      <w:r w:rsidR="00C76247">
        <w:rPr>
          <w:rFonts w:ascii="Calibri" w:hAnsi="Calibri"/>
          <w:lang w:val="en-US"/>
        </w:rPr>
        <w:t>s</w:t>
      </w:r>
      <w:r w:rsidR="00EE692F">
        <w:rPr>
          <w:rFonts w:ascii="Calibri" w:hAnsi="Calibri"/>
          <w:lang w:val="en-US"/>
        </w:rPr>
        <w:t xml:space="preserve">hips to </w:t>
      </w:r>
      <w:r w:rsidR="006838CA">
        <w:rPr>
          <w:rFonts w:ascii="Calibri" w:hAnsi="Calibri"/>
          <w:lang w:val="en-US"/>
        </w:rPr>
        <w:t xml:space="preserve">expand </w:t>
      </w:r>
      <w:r w:rsidR="00EE692F">
        <w:rPr>
          <w:rFonts w:ascii="Calibri" w:hAnsi="Calibri"/>
          <w:lang w:val="en-US"/>
        </w:rPr>
        <w:t>the provision of education aimed at reducing the digital divide.  T</w:t>
      </w:r>
      <w:r w:rsidRPr="00FB7D9B">
        <w:rPr>
          <w:rFonts w:ascii="Calibri" w:hAnsi="Calibri"/>
          <w:lang w:val="en-US"/>
        </w:rPr>
        <w:t>he business model rests upon</w:t>
      </w:r>
      <w:r w:rsidR="00BE698C" w:rsidRPr="00FB7D9B">
        <w:rPr>
          <w:rFonts w:ascii="Calibri" w:hAnsi="Calibri"/>
          <w:lang w:val="en-US"/>
        </w:rPr>
        <w:t xml:space="preserve"> three pillars: (</w:t>
      </w:r>
      <w:proofErr w:type="spellStart"/>
      <w:r w:rsidR="00BE698C" w:rsidRPr="00FB7D9B">
        <w:rPr>
          <w:rFonts w:ascii="Calibri" w:hAnsi="Calibri"/>
          <w:lang w:val="en-US"/>
        </w:rPr>
        <w:t>i</w:t>
      </w:r>
      <w:proofErr w:type="spellEnd"/>
      <w:r w:rsidR="00BE698C" w:rsidRPr="00FB7D9B">
        <w:rPr>
          <w:rFonts w:ascii="Calibri" w:hAnsi="Calibri"/>
          <w:lang w:val="en-US"/>
        </w:rPr>
        <w:t xml:space="preserve">) </w:t>
      </w:r>
      <w:r w:rsidRPr="00FB7D9B">
        <w:rPr>
          <w:rFonts w:ascii="Calibri" w:hAnsi="Calibri"/>
          <w:lang w:val="en-US"/>
        </w:rPr>
        <w:t>collaboration agreements with public entities (at state and federal levels)</w:t>
      </w:r>
      <w:r w:rsidR="00E12ACC">
        <w:rPr>
          <w:rFonts w:ascii="Calibri" w:hAnsi="Calibri"/>
          <w:lang w:val="en-US"/>
        </w:rPr>
        <w:t xml:space="preserve"> and </w:t>
      </w:r>
      <w:r w:rsidR="00E12ACC" w:rsidRPr="00FB7D9B">
        <w:rPr>
          <w:rFonts w:ascii="Calibri" w:hAnsi="Calibri"/>
          <w:lang w:val="en-US"/>
        </w:rPr>
        <w:t xml:space="preserve">with non-governmental organizations </w:t>
      </w:r>
      <w:r w:rsidR="00FB7D9B" w:rsidRPr="00FB7D9B">
        <w:rPr>
          <w:rFonts w:ascii="Calibri" w:hAnsi="Calibri"/>
          <w:lang w:val="en-US"/>
        </w:rPr>
        <w:t xml:space="preserve">to structure the RIA and </w:t>
      </w:r>
      <w:r w:rsidR="00617453">
        <w:rPr>
          <w:rFonts w:ascii="Calibri" w:hAnsi="Calibri"/>
          <w:lang w:val="en-US"/>
        </w:rPr>
        <w:t>BD</w:t>
      </w:r>
      <w:r w:rsidR="00617453" w:rsidRPr="00FB7D9B">
        <w:rPr>
          <w:rFonts w:ascii="Calibri" w:hAnsi="Calibri"/>
          <w:lang w:val="en-US"/>
        </w:rPr>
        <w:t xml:space="preserve"> </w:t>
      </w:r>
      <w:r w:rsidR="00BE698C" w:rsidRPr="00FB7D9B">
        <w:rPr>
          <w:rFonts w:ascii="Calibri" w:hAnsi="Calibri"/>
          <w:lang w:val="en-US"/>
        </w:rPr>
        <w:t>operational framework; (ii) world-class digital content development and design</w:t>
      </w:r>
      <w:r w:rsidR="00E12ACC">
        <w:rPr>
          <w:rFonts w:ascii="Calibri" w:hAnsi="Calibri"/>
          <w:lang w:val="en-US"/>
        </w:rPr>
        <w:t>; and (iii) t</w:t>
      </w:r>
      <w:r w:rsidR="00FB7D9B" w:rsidRPr="00FB7D9B">
        <w:rPr>
          <w:rFonts w:ascii="Calibri" w:hAnsi="Calibri"/>
          <w:lang w:val="en-US"/>
        </w:rPr>
        <w:t>hrough its innovative</w:t>
      </w:r>
      <w:r w:rsidRPr="00FB7D9B">
        <w:rPr>
          <w:rFonts w:ascii="Calibri" w:hAnsi="Calibri"/>
          <w:lang w:val="en-US"/>
        </w:rPr>
        <w:t xml:space="preserve"> VTC </w:t>
      </w:r>
      <w:r w:rsidR="00FB7D9B" w:rsidRPr="00FB7D9B">
        <w:rPr>
          <w:rFonts w:ascii="Calibri" w:hAnsi="Calibri"/>
          <w:lang w:val="en-US"/>
        </w:rPr>
        <w:t xml:space="preserve">platform, </w:t>
      </w:r>
      <w:r w:rsidR="00A452B2" w:rsidRPr="006407A9">
        <w:rPr>
          <w:rFonts w:ascii="Calibri" w:hAnsi="Calibri"/>
          <w:lang w:val="en-US"/>
        </w:rPr>
        <w:t>E</w:t>
      </w:r>
      <w:r w:rsidR="00A452B2">
        <w:rPr>
          <w:rFonts w:ascii="Calibri" w:hAnsi="Calibri"/>
          <w:lang w:val="en-US"/>
        </w:rPr>
        <w:t>NOVA</w:t>
      </w:r>
      <w:r w:rsidR="00FB7D9B" w:rsidRPr="00FB7D9B">
        <w:rPr>
          <w:rFonts w:ascii="Calibri" w:hAnsi="Calibri"/>
          <w:lang w:val="en-US"/>
        </w:rPr>
        <w:t xml:space="preserve"> seeks to maximize learning results for each one of the portal users</w:t>
      </w:r>
      <w:r w:rsidR="00C024DC">
        <w:rPr>
          <w:rFonts w:ascii="Calibri" w:hAnsi="Calibri"/>
          <w:lang w:val="en-US"/>
        </w:rPr>
        <w:t>,</w:t>
      </w:r>
      <w:r w:rsidR="001D2C14">
        <w:rPr>
          <w:rFonts w:ascii="Calibri" w:hAnsi="Calibri"/>
          <w:lang w:val="en-US"/>
        </w:rPr>
        <w:t xml:space="preserve"> while creating a tool that </w:t>
      </w:r>
      <w:r w:rsidR="00E96F44">
        <w:rPr>
          <w:rFonts w:ascii="Calibri" w:hAnsi="Calibri"/>
          <w:lang w:val="en-US"/>
        </w:rPr>
        <w:t xml:space="preserve">is aligned with the company’s scale strategy </w:t>
      </w:r>
      <w:r w:rsidR="00C024DC">
        <w:rPr>
          <w:rFonts w:ascii="Calibri" w:hAnsi="Calibri"/>
          <w:lang w:val="en-US"/>
        </w:rPr>
        <w:t>by</w:t>
      </w:r>
      <w:r w:rsidR="00E96F44">
        <w:rPr>
          <w:rFonts w:ascii="Calibri" w:hAnsi="Calibri"/>
          <w:lang w:val="en-US"/>
        </w:rPr>
        <w:t xml:space="preserve"> lower</w:t>
      </w:r>
      <w:r w:rsidR="00C024DC">
        <w:rPr>
          <w:rFonts w:ascii="Calibri" w:hAnsi="Calibri"/>
          <w:lang w:val="en-US"/>
        </w:rPr>
        <w:t>ing</w:t>
      </w:r>
      <w:r w:rsidR="00E96F44">
        <w:rPr>
          <w:rFonts w:ascii="Calibri" w:hAnsi="Calibri"/>
          <w:lang w:val="en-US"/>
        </w:rPr>
        <w:t xml:space="preserve"> training costs even while launching new </w:t>
      </w:r>
      <w:r w:rsidR="00C024DC">
        <w:rPr>
          <w:rFonts w:ascii="Calibri" w:hAnsi="Calibri"/>
          <w:lang w:val="en-US"/>
        </w:rPr>
        <w:t xml:space="preserve">learning </w:t>
      </w:r>
      <w:r w:rsidR="00E96F44">
        <w:rPr>
          <w:rFonts w:ascii="Calibri" w:hAnsi="Calibri"/>
          <w:lang w:val="en-US"/>
        </w:rPr>
        <w:t>centers</w:t>
      </w:r>
      <w:r w:rsidR="00FB7D9B" w:rsidRPr="00FB7D9B">
        <w:rPr>
          <w:rFonts w:ascii="Calibri" w:hAnsi="Calibri"/>
          <w:lang w:val="en-US"/>
        </w:rPr>
        <w:t>.</w:t>
      </w:r>
      <w:r w:rsidR="00FB7D9B">
        <w:rPr>
          <w:rFonts w:ascii="Calibri" w:hAnsi="Calibri"/>
          <w:lang w:val="en-US"/>
        </w:rPr>
        <w:t xml:space="preserve"> </w:t>
      </w:r>
    </w:p>
    <w:p w:rsidR="00DC5B33" w:rsidRDefault="00DC5B33" w:rsidP="00DC5B33">
      <w:pPr>
        <w:pStyle w:val="Paragraph"/>
        <w:tabs>
          <w:tab w:val="clear" w:pos="720"/>
        </w:tabs>
        <w:ind w:left="360" w:firstLine="0"/>
        <w:rPr>
          <w:rFonts w:ascii="Calibri" w:hAnsi="Calibri"/>
          <w:lang w:val="en-US"/>
        </w:rPr>
      </w:pPr>
    </w:p>
    <w:p w:rsidR="00DC5B33" w:rsidRPr="00FB7D9B" w:rsidRDefault="00DC5B33" w:rsidP="00DC5B33">
      <w:pPr>
        <w:pStyle w:val="Paragraph"/>
        <w:tabs>
          <w:tab w:val="clear" w:pos="720"/>
        </w:tabs>
        <w:ind w:left="360" w:firstLine="0"/>
        <w:rPr>
          <w:rFonts w:ascii="Calibri" w:hAnsi="Calibri"/>
          <w:lang w:val="en-US"/>
        </w:rPr>
      </w:pPr>
    </w:p>
    <w:p w:rsidR="009B4DFF" w:rsidRPr="00C67DFC" w:rsidRDefault="002B3E4E" w:rsidP="004A4ABD">
      <w:pPr>
        <w:pStyle w:val="Paragraph"/>
        <w:spacing w:after="0"/>
        <w:rPr>
          <w:rFonts w:ascii="Calibri" w:hAnsi="Calibri"/>
        </w:rPr>
      </w:pPr>
      <w:r w:rsidRPr="00C67DFC">
        <w:rPr>
          <w:rFonts w:ascii="Calibri" w:hAnsi="Calibri"/>
          <w:b/>
          <w:lang w:val="en-US"/>
        </w:rPr>
        <w:lastRenderedPageBreak/>
        <w:t xml:space="preserve">B. </w:t>
      </w:r>
      <w:r w:rsidRPr="00C67DFC">
        <w:rPr>
          <w:rFonts w:ascii="Calibri" w:hAnsi="Calibri"/>
          <w:b/>
          <w:lang w:val="en-US"/>
        </w:rPr>
        <w:tab/>
      </w:r>
      <w:r w:rsidR="00303E32" w:rsidRPr="00C67DFC">
        <w:rPr>
          <w:rFonts w:ascii="Calibri" w:hAnsi="Calibri"/>
          <w:b/>
          <w:lang w:val="en-US"/>
        </w:rPr>
        <w:t>Project Beneficiaries</w:t>
      </w:r>
    </w:p>
    <w:p w:rsidR="00FB7D9B" w:rsidRDefault="00E6777F" w:rsidP="00FB7D9B">
      <w:pPr>
        <w:pStyle w:val="Paragraph"/>
        <w:numPr>
          <w:ilvl w:val="1"/>
          <w:numId w:val="1"/>
        </w:numPr>
        <w:ind w:left="720" w:hanging="720"/>
        <w:rPr>
          <w:rFonts w:ascii="Calibri" w:hAnsi="Calibri"/>
          <w:lang w:val="en-US"/>
        </w:rPr>
      </w:pPr>
      <w:r w:rsidRPr="00E21BB9">
        <w:rPr>
          <w:rFonts w:ascii="Calibri" w:hAnsi="Calibri"/>
          <w:noProof/>
          <w:snapToGrid/>
          <w:lang w:val="en-US" w:eastAsia="en-US"/>
        </w:rPr>
        <w:drawing>
          <wp:anchor distT="0" distB="0" distL="114300" distR="114300" simplePos="0" relativeHeight="251682816" behindDoc="0" locked="0" layoutInCell="1" allowOverlap="1" wp14:anchorId="0FD68627" wp14:editId="33E54FF9">
            <wp:simplePos x="0" y="0"/>
            <wp:positionH relativeFrom="margin">
              <wp:posOffset>4041140</wp:posOffset>
            </wp:positionH>
            <wp:positionV relativeFrom="margin">
              <wp:posOffset>326390</wp:posOffset>
            </wp:positionV>
            <wp:extent cx="1924685" cy="141478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24685" cy="1414780"/>
                    </a:xfrm>
                    <a:prstGeom prst="rect">
                      <a:avLst/>
                    </a:prstGeom>
                  </pic:spPr>
                </pic:pic>
              </a:graphicData>
            </a:graphic>
            <wp14:sizeRelH relativeFrom="margin">
              <wp14:pctWidth>0</wp14:pctWidth>
            </wp14:sizeRelH>
            <wp14:sizeRelV relativeFrom="margin">
              <wp14:pctHeight>0</wp14:pctHeight>
            </wp14:sizeRelV>
          </wp:anchor>
        </w:drawing>
      </w:r>
      <w:r w:rsidR="00A452B2" w:rsidRPr="006407A9">
        <w:rPr>
          <w:rFonts w:ascii="Calibri" w:hAnsi="Calibri"/>
          <w:lang w:val="en-US"/>
        </w:rPr>
        <w:t>E</w:t>
      </w:r>
      <w:r w:rsidR="00A452B2">
        <w:rPr>
          <w:rFonts w:ascii="Calibri" w:hAnsi="Calibri"/>
          <w:lang w:val="en-US"/>
        </w:rPr>
        <w:t>NOVA</w:t>
      </w:r>
      <w:r w:rsidR="00085D88" w:rsidRPr="00C67DFC">
        <w:rPr>
          <w:rFonts w:ascii="Calibri" w:hAnsi="Calibri"/>
          <w:lang w:val="en-US"/>
        </w:rPr>
        <w:t xml:space="preserve"> targets individuals at the BOP,</w:t>
      </w:r>
      <w:r w:rsidR="00F70693">
        <w:rPr>
          <w:rFonts w:ascii="Calibri" w:hAnsi="Calibri"/>
          <w:lang w:val="en-US"/>
        </w:rPr>
        <w:t xml:space="preserve"> which represents </w:t>
      </w:r>
      <w:r w:rsidR="00F70693" w:rsidRPr="00C67DFC">
        <w:rPr>
          <w:rFonts w:ascii="Calibri" w:hAnsi="Calibri"/>
          <w:lang w:val="en-US"/>
        </w:rPr>
        <w:t xml:space="preserve">67.2% of the </w:t>
      </w:r>
      <w:r w:rsidR="00F70693">
        <w:rPr>
          <w:rFonts w:ascii="Calibri" w:hAnsi="Calibri"/>
          <w:lang w:val="en-US"/>
        </w:rPr>
        <w:t xml:space="preserve">Mexican </w:t>
      </w:r>
      <w:r w:rsidR="00F70693" w:rsidRPr="00C67DFC">
        <w:rPr>
          <w:rFonts w:ascii="Calibri" w:hAnsi="Calibri"/>
          <w:lang w:val="en-US"/>
        </w:rPr>
        <w:t>population</w:t>
      </w:r>
      <w:r w:rsidR="00F70693">
        <w:rPr>
          <w:rFonts w:ascii="Calibri" w:hAnsi="Calibri"/>
          <w:lang w:val="en-US"/>
        </w:rPr>
        <w:t xml:space="preserve">, </w:t>
      </w:r>
      <w:r w:rsidR="00085D88" w:rsidRPr="00C67DFC">
        <w:rPr>
          <w:rFonts w:ascii="Calibri" w:hAnsi="Calibri"/>
          <w:lang w:val="en-US"/>
        </w:rPr>
        <w:t xml:space="preserve">particularly those living in urban and semi-urban communities from the State of Mexico. Since 2009, </w:t>
      </w:r>
      <w:r w:rsidR="00A452B2" w:rsidRPr="006407A9">
        <w:rPr>
          <w:rFonts w:ascii="Calibri" w:hAnsi="Calibri"/>
          <w:lang w:val="en-US"/>
        </w:rPr>
        <w:t>E</w:t>
      </w:r>
      <w:r w:rsidR="00A452B2">
        <w:rPr>
          <w:rFonts w:ascii="Calibri" w:hAnsi="Calibri"/>
          <w:lang w:val="en-US"/>
        </w:rPr>
        <w:t>NOVA</w:t>
      </w:r>
      <w:r w:rsidR="00085D88" w:rsidRPr="00C67DFC">
        <w:rPr>
          <w:rFonts w:ascii="Calibri" w:hAnsi="Calibri"/>
          <w:lang w:val="en-US"/>
        </w:rPr>
        <w:t xml:space="preserve"> has registered more than 400,000 users</w:t>
      </w:r>
      <w:r w:rsidR="006D3337">
        <w:rPr>
          <w:rFonts w:ascii="Calibri" w:hAnsi="Calibri"/>
          <w:lang w:val="en-US"/>
        </w:rPr>
        <w:t xml:space="preserve"> for access to the facilities and equipment</w:t>
      </w:r>
      <w:r w:rsidR="00085D88" w:rsidRPr="00C67DFC">
        <w:rPr>
          <w:rFonts w:ascii="Calibri" w:hAnsi="Calibri"/>
          <w:lang w:val="en-US"/>
        </w:rPr>
        <w:t xml:space="preserve"> at the learning centers and more than 100,000 have graduated from any of the courses offered.</w:t>
      </w:r>
      <w:r w:rsidR="00D854F8">
        <w:rPr>
          <w:rFonts w:ascii="Calibri" w:hAnsi="Calibri"/>
          <w:lang w:val="en-US"/>
        </w:rPr>
        <w:t xml:space="preserve"> </w:t>
      </w:r>
      <w:r w:rsidR="00D854F8" w:rsidRPr="00FB7D9B">
        <w:rPr>
          <w:rFonts w:ascii="Calibri" w:hAnsi="Calibri"/>
          <w:lang w:val="en-US"/>
        </w:rPr>
        <w:t>During 2012 alone, 64,000</w:t>
      </w:r>
      <w:r w:rsidR="000B37DE">
        <w:rPr>
          <w:rFonts w:ascii="Calibri" w:hAnsi="Calibri"/>
          <w:lang w:val="en-US"/>
        </w:rPr>
        <w:t xml:space="preserve"> students</w:t>
      </w:r>
      <w:r w:rsidR="00D854F8" w:rsidRPr="00FB7D9B">
        <w:rPr>
          <w:rFonts w:ascii="Calibri" w:hAnsi="Calibri"/>
          <w:lang w:val="en-US"/>
        </w:rPr>
        <w:t xml:space="preserve"> took courses at the </w:t>
      </w:r>
      <w:r w:rsidR="00D854F8">
        <w:rPr>
          <w:rFonts w:ascii="Calibri" w:hAnsi="Calibri"/>
          <w:lang w:val="en-US"/>
        </w:rPr>
        <w:t>learning centers</w:t>
      </w:r>
      <w:r w:rsidR="000B37DE">
        <w:rPr>
          <w:rFonts w:ascii="Calibri" w:hAnsi="Calibri"/>
          <w:lang w:val="en-US"/>
        </w:rPr>
        <w:t xml:space="preserve"> and</w:t>
      </w:r>
      <w:r w:rsidR="00D854F8" w:rsidRPr="00FB7D9B">
        <w:rPr>
          <w:rFonts w:ascii="Calibri" w:hAnsi="Calibri"/>
          <w:lang w:val="en-US"/>
        </w:rPr>
        <w:t xml:space="preserve"> close to 45,000 students graduated.</w:t>
      </w:r>
    </w:p>
    <w:p w:rsidR="00AE53B6" w:rsidRPr="000B37DE" w:rsidRDefault="00AE765C" w:rsidP="000B37DE">
      <w:pPr>
        <w:pStyle w:val="Paragraph"/>
        <w:numPr>
          <w:ilvl w:val="1"/>
          <w:numId w:val="1"/>
        </w:numPr>
        <w:ind w:left="720" w:hanging="720"/>
        <w:rPr>
          <w:rFonts w:ascii="Calibri" w:hAnsi="Calibri"/>
          <w:lang w:val="en-US"/>
        </w:rPr>
      </w:pPr>
      <w:r w:rsidRPr="00CF32E5">
        <w:rPr>
          <w:rFonts w:ascii="Calibri" w:hAnsi="Calibri"/>
          <w:lang w:val="en-US"/>
        </w:rPr>
        <w:t>Based on the BOP definition in Table 1</w:t>
      </w:r>
      <w:r w:rsidR="003E6C26">
        <w:rPr>
          <w:rStyle w:val="FootnoteReference"/>
          <w:rFonts w:ascii="Calibri" w:hAnsi="Calibri"/>
          <w:lang w:val="en-US"/>
        </w:rPr>
        <w:footnoteReference w:id="8"/>
      </w:r>
      <w:r w:rsidR="000B37DE">
        <w:rPr>
          <w:rFonts w:ascii="Calibri" w:hAnsi="Calibri"/>
          <w:lang w:val="en-US"/>
        </w:rPr>
        <w:t>,</w:t>
      </w:r>
      <w:r w:rsidR="001A2665">
        <w:rPr>
          <w:rFonts w:ascii="Calibri" w:hAnsi="Calibri"/>
          <w:lang w:val="en-US"/>
        </w:rPr>
        <w:t xml:space="preserve"> which establishes the range of monthly per capita incom</w:t>
      </w:r>
      <w:r w:rsidR="000B37DE">
        <w:rPr>
          <w:rFonts w:ascii="Calibri" w:hAnsi="Calibri"/>
          <w:lang w:val="en-US"/>
        </w:rPr>
        <w:t>e of the BOP at MXN$430-MXN$2581</w:t>
      </w:r>
      <w:r w:rsidRPr="00CF32E5">
        <w:rPr>
          <w:rFonts w:ascii="Calibri" w:hAnsi="Calibri"/>
          <w:lang w:val="en-US"/>
        </w:rPr>
        <w:t xml:space="preserve">, it is estimated that </w:t>
      </w:r>
      <w:r>
        <w:rPr>
          <w:rFonts w:ascii="Calibri" w:hAnsi="Calibri"/>
          <w:lang w:val="en-US"/>
        </w:rPr>
        <w:t xml:space="preserve">most </w:t>
      </w:r>
      <w:r w:rsidRPr="00CF32E5">
        <w:rPr>
          <w:rFonts w:ascii="Calibri" w:hAnsi="Calibri"/>
          <w:lang w:val="en-US"/>
        </w:rPr>
        <w:t>of the beneficiaries reached by</w:t>
      </w:r>
      <w:r w:rsidR="001A2665">
        <w:rPr>
          <w:rFonts w:ascii="Calibri" w:hAnsi="Calibri"/>
          <w:lang w:val="en-US"/>
        </w:rPr>
        <w:t xml:space="preserve"> ENOVA</w:t>
      </w:r>
      <w:r w:rsidRPr="00CF32E5">
        <w:rPr>
          <w:rFonts w:ascii="Calibri" w:hAnsi="Calibri"/>
          <w:lang w:val="en-US"/>
        </w:rPr>
        <w:t xml:space="preserve"> </w:t>
      </w:r>
      <w:r>
        <w:rPr>
          <w:rFonts w:ascii="Calibri" w:hAnsi="Calibri"/>
          <w:lang w:val="en-US"/>
        </w:rPr>
        <w:t>have a</w:t>
      </w:r>
      <w:r w:rsidR="000B37DE">
        <w:rPr>
          <w:rFonts w:ascii="Calibri" w:hAnsi="Calibri"/>
          <w:lang w:val="en-US"/>
        </w:rPr>
        <w:t>n average</w:t>
      </w:r>
      <w:r>
        <w:rPr>
          <w:rFonts w:ascii="Calibri" w:hAnsi="Calibri"/>
          <w:lang w:val="en-US"/>
        </w:rPr>
        <w:t xml:space="preserve"> monthly </w:t>
      </w:r>
      <w:r w:rsidR="001A2665">
        <w:rPr>
          <w:rFonts w:ascii="Calibri" w:hAnsi="Calibri"/>
          <w:lang w:val="en-US"/>
        </w:rPr>
        <w:t xml:space="preserve">per capita income of </w:t>
      </w:r>
      <w:r>
        <w:rPr>
          <w:rFonts w:ascii="Calibri" w:hAnsi="Calibri"/>
          <w:lang w:val="en-US"/>
        </w:rPr>
        <w:t>MXN$900</w:t>
      </w:r>
      <w:r w:rsidR="001A2665">
        <w:rPr>
          <w:rStyle w:val="FootnoteReference"/>
          <w:rFonts w:ascii="Calibri" w:hAnsi="Calibri"/>
          <w:lang w:val="en-US"/>
        </w:rPr>
        <w:footnoteReference w:id="9"/>
      </w:r>
      <w:r w:rsidR="006838CA">
        <w:rPr>
          <w:rFonts w:ascii="Calibri" w:hAnsi="Calibri"/>
          <w:lang w:val="en-US"/>
        </w:rPr>
        <w:t xml:space="preserve"> and thus are part of the BOP</w:t>
      </w:r>
      <w:r w:rsidR="00C04289">
        <w:rPr>
          <w:rFonts w:ascii="Calibri" w:hAnsi="Calibri"/>
          <w:lang w:val="en-US"/>
        </w:rPr>
        <w:t>.</w:t>
      </w:r>
      <w:r w:rsidR="000B37DE">
        <w:rPr>
          <w:rFonts w:ascii="Calibri" w:hAnsi="Calibri"/>
          <w:lang w:val="en-US"/>
        </w:rPr>
        <w:t xml:space="preserve"> </w:t>
      </w:r>
      <w:r w:rsidR="00C04289" w:rsidRPr="000B37DE">
        <w:rPr>
          <w:rFonts w:asciiTheme="minorHAnsi" w:hAnsiTheme="minorHAnsi"/>
          <w:lang w:val="en-US"/>
        </w:rPr>
        <w:t>By the end of the project</w:t>
      </w:r>
      <w:r w:rsidR="006838CA">
        <w:rPr>
          <w:rFonts w:asciiTheme="minorHAnsi" w:hAnsiTheme="minorHAnsi"/>
          <w:lang w:val="en-US"/>
        </w:rPr>
        <w:t>,</w:t>
      </w:r>
      <w:r w:rsidR="00C04289" w:rsidRPr="000B37DE">
        <w:rPr>
          <w:rFonts w:asciiTheme="minorHAnsi" w:hAnsiTheme="minorHAnsi"/>
          <w:lang w:val="en-US"/>
        </w:rPr>
        <w:t xml:space="preserve"> ENOVA aims to have </w:t>
      </w:r>
      <w:r w:rsidR="000B37DE" w:rsidRPr="000B37DE">
        <w:rPr>
          <w:rFonts w:asciiTheme="minorHAnsi" w:hAnsiTheme="minorHAnsi"/>
          <w:lang w:val="en-US"/>
        </w:rPr>
        <w:t xml:space="preserve">approximately </w:t>
      </w:r>
      <w:r w:rsidR="00870E2A" w:rsidRPr="000B37DE">
        <w:rPr>
          <w:rFonts w:asciiTheme="minorHAnsi" w:hAnsiTheme="minorHAnsi"/>
          <w:lang w:val="en-US"/>
        </w:rPr>
        <w:t>300,000</w:t>
      </w:r>
      <w:r w:rsidR="004A2368" w:rsidRPr="000B37DE">
        <w:rPr>
          <w:rFonts w:asciiTheme="minorHAnsi" w:hAnsiTheme="minorHAnsi"/>
          <w:lang w:val="en-US"/>
        </w:rPr>
        <w:t xml:space="preserve"> students enrolled</w:t>
      </w:r>
      <w:r w:rsidR="00105507">
        <w:rPr>
          <w:rFonts w:asciiTheme="minorHAnsi" w:hAnsiTheme="minorHAnsi"/>
          <w:lang w:val="en-US"/>
        </w:rPr>
        <w:t>, 166,300 of them first time students,</w:t>
      </w:r>
      <w:r w:rsidR="000B37DE" w:rsidRPr="000B37DE">
        <w:rPr>
          <w:rFonts w:asciiTheme="minorHAnsi" w:hAnsiTheme="minorHAnsi"/>
          <w:lang w:val="en-US"/>
        </w:rPr>
        <w:t xml:space="preserve"> who benefit </w:t>
      </w:r>
      <w:r w:rsidR="008500E2" w:rsidRPr="000B37DE">
        <w:rPr>
          <w:rFonts w:asciiTheme="minorHAnsi" w:hAnsiTheme="minorHAnsi"/>
          <w:lang w:val="en-US"/>
        </w:rPr>
        <w:t xml:space="preserve">from access to a new RIA or </w:t>
      </w:r>
      <w:r w:rsidR="00617453">
        <w:rPr>
          <w:rFonts w:asciiTheme="minorHAnsi" w:hAnsiTheme="minorHAnsi"/>
          <w:lang w:val="en-US"/>
        </w:rPr>
        <w:t>BD</w:t>
      </w:r>
      <w:r w:rsidR="00617453" w:rsidRPr="000B37DE">
        <w:rPr>
          <w:rFonts w:asciiTheme="minorHAnsi" w:hAnsiTheme="minorHAnsi"/>
          <w:lang w:val="en-US"/>
        </w:rPr>
        <w:t xml:space="preserve"> </w:t>
      </w:r>
      <w:r w:rsidR="008500E2" w:rsidRPr="000B37DE">
        <w:rPr>
          <w:rFonts w:asciiTheme="minorHAnsi" w:hAnsiTheme="minorHAnsi"/>
          <w:lang w:val="en-US"/>
        </w:rPr>
        <w:t xml:space="preserve">learning center with </w:t>
      </w:r>
      <w:r w:rsidR="000B37DE">
        <w:rPr>
          <w:rFonts w:asciiTheme="minorHAnsi" w:hAnsiTheme="minorHAnsi"/>
          <w:lang w:val="en-US"/>
        </w:rPr>
        <w:t xml:space="preserve">increasingly </w:t>
      </w:r>
      <w:r w:rsidR="006838CA">
        <w:rPr>
          <w:rFonts w:asciiTheme="minorHAnsi" w:hAnsiTheme="minorHAnsi"/>
          <w:lang w:val="en-US"/>
        </w:rPr>
        <w:t>better</w:t>
      </w:r>
      <w:r w:rsidR="001E4401">
        <w:rPr>
          <w:rFonts w:asciiTheme="minorHAnsi" w:hAnsiTheme="minorHAnsi"/>
          <w:lang w:val="en-US"/>
        </w:rPr>
        <w:t xml:space="preserve"> </w:t>
      </w:r>
      <w:r w:rsidR="008500E2" w:rsidRPr="000B37DE">
        <w:rPr>
          <w:rFonts w:asciiTheme="minorHAnsi" w:hAnsiTheme="minorHAnsi"/>
          <w:lang w:val="en-US"/>
        </w:rPr>
        <w:t>training teachers after the implementation of the virtual training center.</w:t>
      </w:r>
    </w:p>
    <w:p w:rsidR="00C1608A" w:rsidRDefault="00256936" w:rsidP="00C1608A">
      <w:pPr>
        <w:pStyle w:val="Paragraph"/>
        <w:numPr>
          <w:ilvl w:val="1"/>
          <w:numId w:val="1"/>
        </w:numPr>
        <w:ind w:left="720" w:hanging="720"/>
        <w:rPr>
          <w:rFonts w:ascii="Calibri" w:hAnsi="Calibri"/>
          <w:lang w:val="en-US"/>
        </w:rPr>
      </w:pPr>
      <w:r>
        <w:rPr>
          <w:rFonts w:ascii="Calibri" w:hAnsi="Calibri"/>
          <w:lang w:val="en-US"/>
        </w:rPr>
        <w:t>With regards to the characteristics of the beneficiaries, of the students enrolled:</w:t>
      </w:r>
      <w:r w:rsidR="00DB7E75" w:rsidRPr="00FB7D9B">
        <w:rPr>
          <w:rFonts w:ascii="Calibri" w:hAnsi="Calibri"/>
          <w:lang w:val="en-US"/>
        </w:rPr>
        <w:t xml:space="preserve"> 56% of the students are women, 68% have never u</w:t>
      </w:r>
      <w:r>
        <w:rPr>
          <w:rFonts w:ascii="Calibri" w:hAnsi="Calibri"/>
          <w:lang w:val="en-US"/>
        </w:rPr>
        <w:t>sed a computer</w:t>
      </w:r>
      <w:r w:rsidR="00DB7E75" w:rsidRPr="00FB7D9B">
        <w:rPr>
          <w:rFonts w:ascii="Calibri" w:hAnsi="Calibri"/>
          <w:lang w:val="en-US"/>
        </w:rPr>
        <w:t xml:space="preserve"> and 73% </w:t>
      </w:r>
      <w:r>
        <w:rPr>
          <w:rFonts w:ascii="Calibri" w:hAnsi="Calibri"/>
          <w:lang w:val="en-US"/>
        </w:rPr>
        <w:t>do</w:t>
      </w:r>
      <w:r w:rsidR="00464D93">
        <w:rPr>
          <w:rFonts w:ascii="Calibri" w:hAnsi="Calibri"/>
          <w:lang w:val="en-US"/>
        </w:rPr>
        <w:t xml:space="preserve"> not speak </w:t>
      </w:r>
      <w:r w:rsidR="00DB7E75" w:rsidRPr="00FB7D9B">
        <w:rPr>
          <w:rFonts w:ascii="Calibri" w:hAnsi="Calibri"/>
          <w:lang w:val="en-US"/>
        </w:rPr>
        <w:t xml:space="preserve">English. </w:t>
      </w:r>
      <w:r>
        <w:rPr>
          <w:rFonts w:ascii="Calibri" w:hAnsi="Calibri"/>
          <w:lang w:val="en-US"/>
        </w:rPr>
        <w:t xml:space="preserve">As far as the age group distribution goes, </w:t>
      </w:r>
      <w:r w:rsidR="00DB7E75" w:rsidRPr="00FB7D9B">
        <w:rPr>
          <w:rFonts w:ascii="Calibri" w:hAnsi="Calibri"/>
          <w:lang w:val="en-US"/>
        </w:rPr>
        <w:t xml:space="preserve">61% of </w:t>
      </w:r>
      <w:r w:rsidR="00A452B2" w:rsidRPr="006407A9">
        <w:rPr>
          <w:rFonts w:ascii="Calibri" w:hAnsi="Calibri"/>
          <w:lang w:val="en-US"/>
        </w:rPr>
        <w:t>E</w:t>
      </w:r>
      <w:r w:rsidR="00A452B2">
        <w:rPr>
          <w:rFonts w:ascii="Calibri" w:hAnsi="Calibri"/>
          <w:lang w:val="en-US"/>
        </w:rPr>
        <w:t>NOVA</w:t>
      </w:r>
      <w:r w:rsidR="00DB7E75" w:rsidRPr="00FB7D9B">
        <w:rPr>
          <w:rFonts w:ascii="Calibri" w:hAnsi="Calibri"/>
          <w:lang w:val="en-US"/>
        </w:rPr>
        <w:t xml:space="preserve">’s users are less than 25 years old and 23% are less than 12 years old. In terms of academic level, </w:t>
      </w:r>
      <w:r w:rsidR="006906C9">
        <w:rPr>
          <w:rFonts w:ascii="Calibri" w:hAnsi="Calibri"/>
          <w:lang w:val="en-US"/>
        </w:rPr>
        <w:t>approximately 92</w:t>
      </w:r>
      <w:r w:rsidR="00DB7E75" w:rsidRPr="00FB7D9B">
        <w:rPr>
          <w:rFonts w:ascii="Calibri" w:hAnsi="Calibri"/>
          <w:lang w:val="en-US"/>
        </w:rPr>
        <w:t>% of the students have only completed primary school</w:t>
      </w:r>
      <w:r w:rsidR="006906C9">
        <w:rPr>
          <w:rFonts w:ascii="Calibri" w:hAnsi="Calibri"/>
          <w:lang w:val="en-US"/>
        </w:rPr>
        <w:t xml:space="preserve"> (76.1%) or</w:t>
      </w:r>
      <w:r w:rsidR="00DB7E75" w:rsidRPr="00FB7D9B">
        <w:rPr>
          <w:rFonts w:ascii="Calibri" w:hAnsi="Calibri"/>
          <w:lang w:val="en-US"/>
        </w:rPr>
        <w:t xml:space="preserve"> high school</w:t>
      </w:r>
      <w:r w:rsidR="006906C9">
        <w:rPr>
          <w:rFonts w:ascii="Calibri" w:hAnsi="Calibri"/>
          <w:lang w:val="en-US"/>
        </w:rPr>
        <w:t xml:space="preserve"> (16%) and only 4.2</w:t>
      </w:r>
      <w:r w:rsidR="00DB7E75" w:rsidRPr="00FB7D9B">
        <w:rPr>
          <w:rFonts w:ascii="Calibri" w:hAnsi="Calibri"/>
          <w:lang w:val="en-US"/>
        </w:rPr>
        <w:t>% hold a university degree.</w:t>
      </w:r>
      <w:r w:rsidR="00505291" w:rsidRPr="00FB7D9B">
        <w:rPr>
          <w:rFonts w:ascii="Calibri" w:hAnsi="Calibri"/>
          <w:lang w:val="en-US"/>
        </w:rPr>
        <w:t xml:space="preserve"> </w:t>
      </w:r>
    </w:p>
    <w:p w:rsidR="000B37DE" w:rsidRPr="000B37DE" w:rsidRDefault="000B37DE" w:rsidP="00C1608A">
      <w:pPr>
        <w:pStyle w:val="Paragraph"/>
        <w:numPr>
          <w:ilvl w:val="1"/>
          <w:numId w:val="1"/>
        </w:numPr>
        <w:ind w:left="720" w:hanging="720"/>
        <w:rPr>
          <w:rFonts w:ascii="Calibri" w:hAnsi="Calibri"/>
          <w:lang w:val="en-US"/>
        </w:rPr>
      </w:pPr>
      <w:r>
        <w:rPr>
          <w:rFonts w:ascii="Calibri" w:hAnsi="Calibri"/>
          <w:lang w:val="en-US"/>
        </w:rPr>
        <w:t>ENOVA itself is also considered a direct beneficiary of the project since the expected impact is the consolidation of the company´s investment readiness through an internal tool, the VTC, which improves the sustainability of the business model.</w:t>
      </w:r>
    </w:p>
    <w:p w:rsidR="00C1608A" w:rsidRDefault="00C1608A" w:rsidP="00C1608A">
      <w:pPr>
        <w:pStyle w:val="Paragraph"/>
        <w:numPr>
          <w:ilvl w:val="1"/>
          <w:numId w:val="1"/>
        </w:numPr>
        <w:ind w:left="720" w:hanging="720"/>
        <w:rPr>
          <w:rFonts w:ascii="Calibri" w:hAnsi="Calibri"/>
          <w:lang w:val="en-US"/>
        </w:rPr>
      </w:pPr>
      <w:r w:rsidRPr="00C1608A">
        <w:rPr>
          <w:rFonts w:asciiTheme="minorHAnsi" w:hAnsiTheme="minorHAnsi"/>
          <w:lang w:val="en-US"/>
        </w:rPr>
        <w:t xml:space="preserve">In addition to the </w:t>
      </w:r>
      <w:r w:rsidR="008500E2">
        <w:rPr>
          <w:rFonts w:asciiTheme="minorHAnsi" w:hAnsiTheme="minorHAnsi"/>
          <w:lang w:val="en-US"/>
        </w:rPr>
        <w:t>students</w:t>
      </w:r>
      <w:r w:rsidRPr="00C1608A">
        <w:rPr>
          <w:rFonts w:asciiTheme="minorHAnsi" w:hAnsiTheme="minorHAnsi"/>
          <w:lang w:val="en-US"/>
        </w:rPr>
        <w:t xml:space="preserve">, the current TC will also </w:t>
      </w:r>
      <w:r w:rsidR="000B37DE">
        <w:rPr>
          <w:rFonts w:asciiTheme="minorHAnsi" w:hAnsiTheme="minorHAnsi"/>
          <w:lang w:val="en-US"/>
        </w:rPr>
        <w:t>provide a parallel benefit for the</w:t>
      </w:r>
      <w:r w:rsidRPr="00C1608A">
        <w:rPr>
          <w:rFonts w:asciiTheme="minorHAnsi" w:hAnsiTheme="minorHAnsi"/>
          <w:lang w:val="en-US"/>
        </w:rPr>
        <w:t xml:space="preserve"> teachers tra</w:t>
      </w:r>
      <w:r w:rsidR="000B37DE">
        <w:rPr>
          <w:rFonts w:asciiTheme="minorHAnsi" w:hAnsiTheme="minorHAnsi"/>
          <w:lang w:val="en-US"/>
        </w:rPr>
        <w:t>ined during the</w:t>
      </w:r>
      <w:r w:rsidRPr="00C1608A">
        <w:rPr>
          <w:rFonts w:asciiTheme="minorHAnsi" w:hAnsiTheme="minorHAnsi"/>
          <w:lang w:val="en-US"/>
        </w:rPr>
        <w:t xml:space="preserve"> training process. By </w:t>
      </w:r>
      <w:r w:rsidR="000B37DE">
        <w:rPr>
          <w:rFonts w:asciiTheme="minorHAnsi" w:hAnsiTheme="minorHAnsi"/>
          <w:lang w:val="en-US"/>
        </w:rPr>
        <w:t xml:space="preserve">the end of the project in </w:t>
      </w:r>
      <w:r w:rsidRPr="00C1608A">
        <w:rPr>
          <w:rFonts w:asciiTheme="minorHAnsi" w:hAnsiTheme="minorHAnsi"/>
          <w:lang w:val="en-US"/>
        </w:rPr>
        <w:t xml:space="preserve">2015, </w:t>
      </w:r>
      <w:r w:rsidR="000B37DE">
        <w:rPr>
          <w:rFonts w:asciiTheme="minorHAnsi" w:hAnsiTheme="minorHAnsi"/>
          <w:lang w:val="en-US"/>
        </w:rPr>
        <w:t>257</w:t>
      </w:r>
      <w:r w:rsidRPr="00C1608A">
        <w:rPr>
          <w:rFonts w:asciiTheme="minorHAnsi" w:hAnsiTheme="minorHAnsi"/>
          <w:lang w:val="en-US"/>
        </w:rPr>
        <w:t xml:space="preserve"> new teachers</w:t>
      </w:r>
      <w:r w:rsidR="001A2665">
        <w:rPr>
          <w:rFonts w:asciiTheme="minorHAnsi" w:hAnsiTheme="minorHAnsi"/>
          <w:lang w:val="en-US"/>
        </w:rPr>
        <w:t xml:space="preserve"> </w:t>
      </w:r>
      <w:r w:rsidRPr="00C1608A">
        <w:rPr>
          <w:rFonts w:asciiTheme="minorHAnsi" w:hAnsiTheme="minorHAnsi"/>
          <w:lang w:val="en-US"/>
        </w:rPr>
        <w:t>will be trained</w:t>
      </w:r>
      <w:r w:rsidR="006838CA">
        <w:rPr>
          <w:rFonts w:asciiTheme="minorHAnsi" w:hAnsiTheme="minorHAnsi"/>
          <w:lang w:val="en-US"/>
        </w:rPr>
        <w:t>, most of</w:t>
      </w:r>
      <w:r w:rsidR="001A2665">
        <w:rPr>
          <w:rFonts w:ascii="Calibri" w:hAnsi="Calibri"/>
          <w:lang w:val="en-US"/>
        </w:rPr>
        <w:t xml:space="preserve"> who</w:t>
      </w:r>
      <w:r w:rsidR="006838CA">
        <w:rPr>
          <w:rFonts w:ascii="Calibri" w:hAnsi="Calibri"/>
          <w:lang w:val="en-US"/>
        </w:rPr>
        <w:t>m</w:t>
      </w:r>
      <w:r w:rsidR="001A2665">
        <w:rPr>
          <w:rFonts w:ascii="Calibri" w:hAnsi="Calibri"/>
          <w:lang w:val="en-US"/>
        </w:rPr>
        <w:t xml:space="preserve"> are considered BOP as well.</w:t>
      </w:r>
    </w:p>
    <w:p w:rsidR="00ED5F57" w:rsidRPr="00ED5F57" w:rsidRDefault="00ED5F57" w:rsidP="00ED5F57">
      <w:pPr>
        <w:pStyle w:val="Paragraph"/>
        <w:spacing w:after="0"/>
        <w:rPr>
          <w:rFonts w:ascii="Calibri" w:hAnsi="Calibri"/>
          <w:lang w:val="en-US"/>
        </w:rPr>
      </w:pPr>
      <w:r>
        <w:rPr>
          <w:rFonts w:ascii="Calibri" w:hAnsi="Calibri"/>
          <w:b/>
          <w:lang w:val="en-US"/>
        </w:rPr>
        <w:t>C</w:t>
      </w:r>
      <w:r w:rsidRPr="00102F10">
        <w:rPr>
          <w:rFonts w:ascii="Calibri" w:hAnsi="Calibri"/>
          <w:b/>
          <w:lang w:val="en-US"/>
        </w:rPr>
        <w:t xml:space="preserve">. </w:t>
      </w:r>
      <w:r w:rsidRPr="00102F10">
        <w:rPr>
          <w:rFonts w:ascii="Calibri" w:hAnsi="Calibri"/>
          <w:b/>
          <w:lang w:val="en-US"/>
        </w:rPr>
        <w:tab/>
      </w:r>
      <w:r>
        <w:rPr>
          <w:rFonts w:ascii="Calibri" w:hAnsi="Calibri"/>
          <w:b/>
          <w:lang w:val="en-US"/>
        </w:rPr>
        <w:t>Contribution to MIF Mandate, Access Framework and IDB Strategy</w:t>
      </w:r>
    </w:p>
    <w:p w:rsidR="00ED5F57" w:rsidRPr="00ED5F57" w:rsidRDefault="00ED5F57" w:rsidP="00FB7D9B">
      <w:pPr>
        <w:pStyle w:val="Paragraph"/>
        <w:numPr>
          <w:ilvl w:val="1"/>
          <w:numId w:val="1"/>
        </w:numPr>
        <w:ind w:left="720" w:hanging="720"/>
        <w:rPr>
          <w:rFonts w:ascii="Calibri" w:hAnsi="Calibri"/>
          <w:lang w:val="en-US"/>
        </w:rPr>
      </w:pPr>
      <w:r w:rsidRPr="00ED5F57">
        <w:rPr>
          <w:rFonts w:ascii="Calibri" w:hAnsi="Calibri"/>
          <w:lang w:val="en-US"/>
        </w:rPr>
        <w:t>The project contributes to MIF’s mandate on both private sector development and poverty reductio</w:t>
      </w:r>
      <w:r w:rsidR="009B5710">
        <w:rPr>
          <w:rFonts w:ascii="Calibri" w:hAnsi="Calibri"/>
          <w:lang w:val="en-US"/>
        </w:rPr>
        <w:t>n.</w:t>
      </w:r>
      <w:r w:rsidRPr="00ED5F57">
        <w:rPr>
          <w:rFonts w:ascii="Calibri" w:hAnsi="Calibri"/>
          <w:lang w:val="en-US"/>
        </w:rPr>
        <w:t xml:space="preserve"> MIF will support the proposed business model, suppo</w:t>
      </w:r>
      <w:r w:rsidR="009B5710">
        <w:rPr>
          <w:rFonts w:ascii="Calibri" w:hAnsi="Calibri"/>
          <w:lang w:val="en-US"/>
        </w:rPr>
        <w:t>rting economic growth by</w:t>
      </w:r>
      <w:r w:rsidRPr="00ED5F57">
        <w:rPr>
          <w:rFonts w:ascii="Calibri" w:hAnsi="Calibri"/>
          <w:lang w:val="en-US"/>
        </w:rPr>
        <w:t xml:space="preserve"> provid</w:t>
      </w:r>
      <w:r w:rsidR="00517A0C">
        <w:rPr>
          <w:rFonts w:ascii="Calibri" w:hAnsi="Calibri"/>
          <w:lang w:val="en-US"/>
        </w:rPr>
        <w:t>ing</w:t>
      </w:r>
      <w:r w:rsidRPr="00ED5F57">
        <w:rPr>
          <w:rFonts w:ascii="Calibri" w:hAnsi="Calibri"/>
          <w:lang w:val="en-US"/>
        </w:rPr>
        <w:t xml:space="preserve"> Mexicans at the base of the pyramid </w:t>
      </w:r>
      <w:r w:rsidR="000E69A0">
        <w:rPr>
          <w:rFonts w:ascii="Calibri" w:hAnsi="Calibri"/>
          <w:lang w:val="en-US"/>
        </w:rPr>
        <w:t>(</w:t>
      </w:r>
      <w:r w:rsidR="009B5710">
        <w:rPr>
          <w:rFonts w:ascii="Calibri" w:hAnsi="Calibri"/>
          <w:lang w:val="en-US"/>
        </w:rPr>
        <w:t>a majority of them</w:t>
      </w:r>
      <w:r w:rsidR="000E69A0">
        <w:rPr>
          <w:rFonts w:ascii="Calibri" w:hAnsi="Calibri"/>
          <w:lang w:val="en-US"/>
        </w:rPr>
        <w:t xml:space="preserve"> women) </w:t>
      </w:r>
      <w:r w:rsidRPr="00ED5F57">
        <w:rPr>
          <w:rFonts w:ascii="Calibri" w:hAnsi="Calibri"/>
          <w:lang w:val="en-US"/>
        </w:rPr>
        <w:t xml:space="preserve">with </w:t>
      </w:r>
      <w:r w:rsidR="009B5710">
        <w:rPr>
          <w:rFonts w:ascii="Calibri" w:hAnsi="Calibri"/>
          <w:lang w:val="en-US"/>
        </w:rPr>
        <w:t xml:space="preserve">a higher quality </w:t>
      </w:r>
      <w:r w:rsidR="00D708F9">
        <w:rPr>
          <w:rFonts w:ascii="Calibri" w:hAnsi="Calibri"/>
          <w:lang w:val="en-US"/>
        </w:rPr>
        <w:t>education</w:t>
      </w:r>
      <w:r w:rsidRPr="00ED5F57">
        <w:rPr>
          <w:rFonts w:ascii="Calibri" w:hAnsi="Calibri"/>
          <w:lang w:val="en-US"/>
        </w:rPr>
        <w:t xml:space="preserve">. In addition to this, the project contributes to poverty reduction as it implements a business model specifically tailored to satisfy the necessities of the population at the BOP, </w:t>
      </w:r>
      <w:r w:rsidR="00D708F9">
        <w:rPr>
          <w:rFonts w:ascii="Calibri" w:hAnsi="Calibri"/>
          <w:lang w:val="en-US"/>
        </w:rPr>
        <w:t>improving their education, reducing the digital divide</w:t>
      </w:r>
      <w:r w:rsidRPr="00ED5F57">
        <w:rPr>
          <w:rFonts w:ascii="Calibri" w:hAnsi="Calibri"/>
          <w:lang w:val="en-US"/>
        </w:rPr>
        <w:t xml:space="preserve"> and therefore improving the quality of their lives and capacities. </w:t>
      </w:r>
    </w:p>
    <w:p w:rsidR="00ED5F57" w:rsidRPr="00ED5F57" w:rsidRDefault="00ED5F57" w:rsidP="00FB7D9B">
      <w:pPr>
        <w:pStyle w:val="Paragraph"/>
        <w:numPr>
          <w:ilvl w:val="1"/>
          <w:numId w:val="1"/>
        </w:numPr>
        <w:ind w:left="720" w:hanging="720"/>
        <w:rPr>
          <w:rFonts w:ascii="Calibri" w:hAnsi="Calibri"/>
          <w:lang w:val="en-US"/>
        </w:rPr>
      </w:pPr>
      <w:r w:rsidRPr="00ED5F57">
        <w:rPr>
          <w:rFonts w:ascii="Calibri" w:hAnsi="Calibri"/>
          <w:lang w:val="en-US"/>
        </w:rPr>
        <w:lastRenderedPageBreak/>
        <w:t>The project is also contributing to the Agenda of Access to Basic Services for the Poor in terms of results and knowledge. More specifically, it will pilot an innovative SME business model</w:t>
      </w:r>
      <w:r w:rsidR="009B5710">
        <w:rPr>
          <w:rFonts w:ascii="Calibri" w:hAnsi="Calibri"/>
          <w:lang w:val="en-US"/>
        </w:rPr>
        <w:t>, with the capacity for job creation,</w:t>
      </w:r>
      <w:r w:rsidRPr="00ED5F57">
        <w:rPr>
          <w:rFonts w:ascii="Calibri" w:hAnsi="Calibri"/>
          <w:lang w:val="en-US"/>
        </w:rPr>
        <w:t xml:space="preserve"> for the provision of </w:t>
      </w:r>
      <w:r w:rsidR="00C818FB">
        <w:rPr>
          <w:rFonts w:ascii="Calibri" w:hAnsi="Calibri"/>
          <w:lang w:val="en-US"/>
        </w:rPr>
        <w:t xml:space="preserve">education </w:t>
      </w:r>
      <w:r w:rsidR="009B5710">
        <w:rPr>
          <w:rFonts w:ascii="Calibri" w:hAnsi="Calibri"/>
          <w:lang w:val="en-US"/>
        </w:rPr>
        <w:t>based on</w:t>
      </w:r>
      <w:r w:rsidR="00C818FB">
        <w:rPr>
          <w:rFonts w:ascii="Calibri" w:hAnsi="Calibri"/>
          <w:lang w:val="en-US"/>
        </w:rPr>
        <w:t xml:space="preserve"> technology access</w:t>
      </w:r>
      <w:r w:rsidR="009B5710">
        <w:rPr>
          <w:rFonts w:ascii="Calibri" w:hAnsi="Calibri"/>
          <w:lang w:val="en-US"/>
        </w:rPr>
        <w:t>.</w:t>
      </w:r>
      <w:r w:rsidR="000E4100">
        <w:rPr>
          <w:rFonts w:ascii="Calibri" w:hAnsi="Calibri"/>
          <w:lang w:val="en-US"/>
        </w:rPr>
        <w:t xml:space="preserve"> </w:t>
      </w:r>
    </w:p>
    <w:p w:rsidR="00DC5B33" w:rsidRPr="00DC5B33" w:rsidRDefault="00ED5F57" w:rsidP="00DC5B33">
      <w:pPr>
        <w:pStyle w:val="Paragraph"/>
        <w:numPr>
          <w:ilvl w:val="1"/>
          <w:numId w:val="1"/>
        </w:numPr>
        <w:ind w:left="720" w:hanging="720"/>
        <w:rPr>
          <w:lang w:val="en-US"/>
        </w:rPr>
      </w:pPr>
      <w:r w:rsidRPr="0020457D">
        <w:rPr>
          <w:rFonts w:ascii="Calibri" w:hAnsi="Calibri"/>
          <w:lang w:val="en-US"/>
        </w:rPr>
        <w:t>This operation is fully consistent with the IADB strategy for Mexico that calls on the private sector windows of the Bank to support SME growth. It also complements the Bank</w:t>
      </w:r>
      <w:r w:rsidR="006906C9">
        <w:rPr>
          <w:rFonts w:ascii="Calibri" w:hAnsi="Calibri"/>
          <w:lang w:val="en-US"/>
        </w:rPr>
        <w:t>´s</w:t>
      </w:r>
      <w:r w:rsidRPr="0020457D">
        <w:rPr>
          <w:rFonts w:ascii="Calibri" w:hAnsi="Calibri"/>
          <w:lang w:val="en-US"/>
        </w:rPr>
        <w:t xml:space="preserve"> focus on </w:t>
      </w:r>
      <w:r w:rsidR="00C818FB" w:rsidRPr="0020457D">
        <w:rPr>
          <w:rFonts w:ascii="Calibri" w:hAnsi="Calibri"/>
          <w:lang w:val="en-US"/>
        </w:rPr>
        <w:t>education</w:t>
      </w:r>
      <w:r w:rsidRPr="0020457D">
        <w:rPr>
          <w:rFonts w:ascii="Calibri" w:hAnsi="Calibri"/>
          <w:lang w:val="en-US"/>
        </w:rPr>
        <w:t xml:space="preserve"> by piloting an SME model for </w:t>
      </w:r>
      <w:r w:rsidR="00C818FB" w:rsidRPr="0020457D">
        <w:rPr>
          <w:rFonts w:ascii="Calibri" w:hAnsi="Calibri"/>
          <w:lang w:val="en-US"/>
        </w:rPr>
        <w:t>teacher training to improve the quality of education of the</w:t>
      </w:r>
      <w:r w:rsidRPr="0020457D">
        <w:rPr>
          <w:rFonts w:ascii="Calibri" w:hAnsi="Calibri"/>
          <w:lang w:val="en-US"/>
        </w:rPr>
        <w:t xml:space="preserve"> BOP </w:t>
      </w:r>
      <w:r w:rsidR="00C818FB" w:rsidRPr="0020457D">
        <w:rPr>
          <w:rFonts w:ascii="Calibri" w:hAnsi="Calibri"/>
          <w:lang w:val="en-US"/>
        </w:rPr>
        <w:t>and at the same time contribute to the reduction of the digital divide</w:t>
      </w:r>
      <w:r w:rsidRPr="0020457D">
        <w:rPr>
          <w:rFonts w:ascii="Calibri" w:hAnsi="Calibri"/>
          <w:lang w:val="en-US"/>
        </w:rPr>
        <w:t>.</w:t>
      </w:r>
    </w:p>
    <w:p w:rsidR="003014AA" w:rsidRPr="00DC5B33" w:rsidRDefault="00673E04" w:rsidP="003014AA">
      <w:pPr>
        <w:pStyle w:val="Chapter"/>
        <w:numPr>
          <w:ilvl w:val="0"/>
          <w:numId w:val="1"/>
        </w:numPr>
        <w:spacing w:before="120" w:after="0"/>
        <w:rPr>
          <w:rFonts w:ascii="Calibri" w:hAnsi="Calibri"/>
          <w:lang w:val="en-US"/>
        </w:rPr>
      </w:pPr>
      <w:bookmarkStart w:id="2" w:name="_Toc309632500"/>
      <w:r w:rsidRPr="00102F10">
        <w:rPr>
          <w:rFonts w:ascii="Calibri" w:hAnsi="Calibri"/>
          <w:lang w:val="en-US"/>
        </w:rPr>
        <w:t>Project</w:t>
      </w:r>
      <w:r w:rsidR="003D6FF7" w:rsidRPr="00102F10">
        <w:rPr>
          <w:rFonts w:ascii="Calibri" w:hAnsi="Calibri"/>
          <w:lang w:val="en-US"/>
        </w:rPr>
        <w:t xml:space="preserve"> Description</w:t>
      </w:r>
      <w:r w:rsidRPr="00102F10">
        <w:rPr>
          <w:rFonts w:ascii="Calibri" w:hAnsi="Calibri"/>
          <w:lang w:val="en-US"/>
        </w:rPr>
        <w:t xml:space="preserve"> </w:t>
      </w:r>
      <w:bookmarkEnd w:id="2"/>
    </w:p>
    <w:p w:rsidR="00B62921" w:rsidRDefault="002B3E4E" w:rsidP="003D47C6">
      <w:pPr>
        <w:pStyle w:val="Default"/>
        <w:rPr>
          <w:rFonts w:ascii="Calibri" w:hAnsi="Calibri"/>
          <w:b/>
        </w:rPr>
      </w:pPr>
      <w:bookmarkStart w:id="3" w:name="OLE_LINK10"/>
      <w:r w:rsidRPr="00C97A1D">
        <w:rPr>
          <w:rFonts w:ascii="Calibri" w:hAnsi="Calibri"/>
          <w:b/>
        </w:rPr>
        <w:t>A.</w:t>
      </w:r>
      <w:r w:rsidRPr="00C97A1D">
        <w:rPr>
          <w:rFonts w:ascii="Calibri" w:hAnsi="Calibri"/>
          <w:b/>
        </w:rPr>
        <w:tab/>
      </w:r>
      <w:r w:rsidR="000320BD" w:rsidRPr="00C97A1D">
        <w:rPr>
          <w:rFonts w:ascii="Calibri" w:hAnsi="Calibri"/>
          <w:b/>
        </w:rPr>
        <w:t>Objectives</w:t>
      </w:r>
      <w:r w:rsidR="000320BD" w:rsidRPr="00102F10">
        <w:rPr>
          <w:rFonts w:ascii="Calibri" w:hAnsi="Calibri"/>
          <w:b/>
        </w:rPr>
        <w:t xml:space="preserve"> </w:t>
      </w:r>
    </w:p>
    <w:p w:rsidR="00B62921" w:rsidRPr="00102F10" w:rsidRDefault="00B62921" w:rsidP="003D47C6">
      <w:pPr>
        <w:pStyle w:val="Default"/>
        <w:rPr>
          <w:rFonts w:ascii="Calibri" w:hAnsi="Calibri"/>
          <w:b/>
        </w:rPr>
      </w:pPr>
    </w:p>
    <w:bookmarkEnd w:id="3"/>
    <w:p w:rsidR="00037FE6" w:rsidRDefault="0065050E" w:rsidP="00FB7D9B">
      <w:pPr>
        <w:pStyle w:val="Paragraph"/>
        <w:numPr>
          <w:ilvl w:val="1"/>
          <w:numId w:val="1"/>
        </w:numPr>
        <w:ind w:left="720" w:hanging="720"/>
        <w:rPr>
          <w:rFonts w:ascii="Calibri" w:hAnsi="Calibri"/>
          <w:lang w:val="en-US"/>
        </w:rPr>
      </w:pPr>
      <w:r>
        <w:rPr>
          <w:rFonts w:ascii="Calibri" w:hAnsi="Calibri"/>
          <w:lang w:val="en-US"/>
        </w:rPr>
        <w:t xml:space="preserve">ENOVA is </w:t>
      </w:r>
      <w:r w:rsidRPr="00F93626">
        <w:rPr>
          <w:rFonts w:ascii="Calibri" w:hAnsi="Calibri"/>
          <w:lang w:val="en-US"/>
        </w:rPr>
        <w:t xml:space="preserve">a social enterprise that designs, builds and operates </w:t>
      </w:r>
      <w:r>
        <w:rPr>
          <w:rFonts w:ascii="Calibri" w:hAnsi="Calibri"/>
          <w:lang w:val="en-US"/>
        </w:rPr>
        <w:t>learning centers</w:t>
      </w:r>
      <w:r w:rsidRPr="00F93626">
        <w:rPr>
          <w:rFonts w:ascii="Calibri" w:hAnsi="Calibri"/>
          <w:lang w:val="en-US"/>
        </w:rPr>
        <w:t xml:space="preserve"> </w:t>
      </w:r>
      <w:r w:rsidR="00037FE6">
        <w:rPr>
          <w:rFonts w:ascii="Calibri" w:hAnsi="Calibri"/>
          <w:lang w:val="en-US"/>
        </w:rPr>
        <w:t xml:space="preserve">through collaborations with public institutions as well as the </w:t>
      </w:r>
      <w:r w:rsidR="002862FE">
        <w:rPr>
          <w:rFonts w:ascii="Calibri" w:hAnsi="Calibri"/>
          <w:lang w:val="en-US"/>
        </w:rPr>
        <w:t xml:space="preserve">social and </w:t>
      </w:r>
      <w:r w:rsidR="00037FE6">
        <w:rPr>
          <w:rFonts w:ascii="Calibri" w:hAnsi="Calibri"/>
          <w:lang w:val="en-US"/>
        </w:rPr>
        <w:t xml:space="preserve">private sector. </w:t>
      </w:r>
      <w:r w:rsidR="009F4E07" w:rsidRPr="00F93626">
        <w:rPr>
          <w:rFonts w:ascii="Calibri" w:hAnsi="Calibri"/>
          <w:lang w:val="en-US"/>
        </w:rPr>
        <w:t xml:space="preserve">The </w:t>
      </w:r>
      <w:r w:rsidR="008D3BCE">
        <w:rPr>
          <w:rFonts w:ascii="Calibri" w:hAnsi="Calibri"/>
          <w:lang w:val="en-US"/>
        </w:rPr>
        <w:t>impact</w:t>
      </w:r>
      <w:r w:rsidR="00037FE6">
        <w:rPr>
          <w:rFonts w:ascii="Calibri" w:hAnsi="Calibri"/>
          <w:lang w:val="en-US"/>
        </w:rPr>
        <w:t xml:space="preserve"> </w:t>
      </w:r>
      <w:r w:rsidR="00E05769">
        <w:rPr>
          <w:rFonts w:ascii="Calibri" w:hAnsi="Calibri"/>
          <w:lang w:val="en-US"/>
        </w:rPr>
        <w:t xml:space="preserve">of </w:t>
      </w:r>
      <w:r w:rsidR="00037FE6">
        <w:rPr>
          <w:rFonts w:ascii="Calibri" w:hAnsi="Calibri"/>
          <w:lang w:val="en-US"/>
        </w:rPr>
        <w:t>the project</w:t>
      </w:r>
      <w:r w:rsidR="008D3BCE">
        <w:rPr>
          <w:rFonts w:ascii="Calibri" w:hAnsi="Calibri"/>
          <w:lang w:val="en-US"/>
        </w:rPr>
        <w:t xml:space="preserve"> </w:t>
      </w:r>
      <w:r w:rsidR="00037FE6">
        <w:rPr>
          <w:rFonts w:ascii="Calibri" w:hAnsi="Calibri"/>
          <w:lang w:val="en-US"/>
        </w:rPr>
        <w:t xml:space="preserve">is the </w:t>
      </w:r>
      <w:r w:rsidR="00921469">
        <w:rPr>
          <w:rFonts w:ascii="Calibri" w:hAnsi="Calibri"/>
          <w:lang w:val="en-US"/>
        </w:rPr>
        <w:t xml:space="preserve">financial </w:t>
      </w:r>
      <w:r w:rsidR="00037FE6">
        <w:rPr>
          <w:rFonts w:ascii="Calibri" w:hAnsi="Calibri"/>
          <w:lang w:val="en-US"/>
        </w:rPr>
        <w:t xml:space="preserve">sustainability of </w:t>
      </w:r>
      <w:r w:rsidR="009B5710">
        <w:rPr>
          <w:rFonts w:ascii="Calibri" w:hAnsi="Calibri"/>
          <w:lang w:val="en-US"/>
        </w:rPr>
        <w:t>the company’s</w:t>
      </w:r>
      <w:r w:rsidR="00037FE6">
        <w:rPr>
          <w:rFonts w:ascii="Calibri" w:hAnsi="Calibri"/>
          <w:lang w:val="en-US"/>
        </w:rPr>
        <w:t xml:space="preserve"> business model </w:t>
      </w:r>
      <w:r w:rsidR="009B5710">
        <w:rPr>
          <w:rFonts w:ascii="Calibri" w:hAnsi="Calibri"/>
          <w:lang w:val="en-US"/>
        </w:rPr>
        <w:t xml:space="preserve">in order to reach </w:t>
      </w:r>
      <w:r w:rsidR="00037FE6">
        <w:rPr>
          <w:rFonts w:ascii="Calibri" w:hAnsi="Calibri"/>
          <w:lang w:val="en-US"/>
        </w:rPr>
        <w:t>investment readiness</w:t>
      </w:r>
      <w:r w:rsidR="009B5710">
        <w:rPr>
          <w:rFonts w:ascii="Calibri" w:hAnsi="Calibri"/>
          <w:lang w:val="en-US"/>
        </w:rPr>
        <w:t xml:space="preserve"> in preparation for an OMJ loan</w:t>
      </w:r>
      <w:r w:rsidR="000E37A7">
        <w:rPr>
          <w:rFonts w:ascii="Calibri" w:hAnsi="Calibri"/>
          <w:lang w:val="en-US"/>
        </w:rPr>
        <w:t xml:space="preserve"> or other source of finance</w:t>
      </w:r>
      <w:r w:rsidR="00037FE6">
        <w:rPr>
          <w:rFonts w:ascii="Calibri" w:hAnsi="Calibri"/>
          <w:lang w:val="en-US"/>
        </w:rPr>
        <w:t xml:space="preserve">. </w:t>
      </w:r>
      <w:r w:rsidR="001E4401">
        <w:rPr>
          <w:rFonts w:ascii="Calibri" w:hAnsi="Calibri"/>
          <w:lang w:val="en-US"/>
        </w:rPr>
        <w:t>With the MIF grant,</w:t>
      </w:r>
      <w:r w:rsidR="00037FE6">
        <w:rPr>
          <w:rFonts w:ascii="Calibri" w:hAnsi="Calibri"/>
          <w:lang w:val="en-US"/>
        </w:rPr>
        <w:t xml:space="preserve"> the company w</w:t>
      </w:r>
      <w:r w:rsidR="006838CA">
        <w:rPr>
          <w:rFonts w:ascii="Calibri" w:hAnsi="Calibri"/>
          <w:lang w:val="en-US"/>
        </w:rPr>
        <w:t>ill</w:t>
      </w:r>
      <w:r w:rsidR="008D3BCE">
        <w:rPr>
          <w:rFonts w:ascii="Calibri" w:hAnsi="Calibri"/>
          <w:lang w:val="en-US"/>
        </w:rPr>
        <w:t xml:space="preserve"> be able to scale up its network and</w:t>
      </w:r>
      <w:r w:rsidR="000E4100">
        <w:rPr>
          <w:rFonts w:ascii="Calibri" w:hAnsi="Calibri"/>
          <w:lang w:val="en-US"/>
        </w:rPr>
        <w:t xml:space="preserve"> </w:t>
      </w:r>
      <w:r w:rsidR="00037FE6">
        <w:rPr>
          <w:rFonts w:ascii="Calibri" w:hAnsi="Calibri"/>
          <w:lang w:val="en-US"/>
        </w:rPr>
        <w:t xml:space="preserve">work towards </w:t>
      </w:r>
      <w:r w:rsidR="009F4E07" w:rsidRPr="00F93626">
        <w:rPr>
          <w:rFonts w:ascii="Calibri" w:hAnsi="Calibri"/>
          <w:lang w:val="en-US"/>
        </w:rPr>
        <w:t>reduc</w:t>
      </w:r>
      <w:r w:rsidR="00037FE6">
        <w:rPr>
          <w:rFonts w:ascii="Calibri" w:hAnsi="Calibri"/>
          <w:lang w:val="en-US"/>
        </w:rPr>
        <w:t>ing</w:t>
      </w:r>
      <w:r w:rsidR="009F4E07" w:rsidRPr="00F93626">
        <w:rPr>
          <w:rFonts w:ascii="Calibri" w:hAnsi="Calibri"/>
          <w:lang w:val="en-US"/>
        </w:rPr>
        <w:t xml:space="preserve"> the digital divide in Mexico </w:t>
      </w:r>
      <w:r w:rsidR="008D3BCE">
        <w:rPr>
          <w:rFonts w:ascii="Calibri" w:hAnsi="Calibri"/>
          <w:lang w:val="en-US"/>
        </w:rPr>
        <w:t>by improving</w:t>
      </w:r>
      <w:r w:rsidR="009F4E07" w:rsidRPr="00F93626">
        <w:rPr>
          <w:rFonts w:ascii="Calibri" w:hAnsi="Calibri"/>
          <w:lang w:val="en-US"/>
        </w:rPr>
        <w:t xml:space="preserve"> access to educational services through information and communication technology tools for the BOP in Mexico. </w:t>
      </w:r>
    </w:p>
    <w:p w:rsidR="009F4E07" w:rsidRDefault="009F4E07" w:rsidP="00FB7D9B">
      <w:pPr>
        <w:pStyle w:val="Paragraph"/>
        <w:numPr>
          <w:ilvl w:val="1"/>
          <w:numId w:val="1"/>
        </w:numPr>
        <w:ind w:left="720" w:hanging="720"/>
        <w:rPr>
          <w:rFonts w:ascii="Calibri" w:hAnsi="Calibri"/>
          <w:lang w:val="en-US"/>
        </w:rPr>
      </w:pPr>
      <w:r w:rsidRPr="00F93626">
        <w:rPr>
          <w:rFonts w:ascii="Calibri" w:hAnsi="Calibri"/>
          <w:lang w:val="en-US"/>
        </w:rPr>
        <w:t xml:space="preserve">The </w:t>
      </w:r>
      <w:r w:rsidR="00037FE6">
        <w:rPr>
          <w:rFonts w:ascii="Calibri" w:hAnsi="Calibri"/>
          <w:lang w:val="en-US"/>
        </w:rPr>
        <w:t xml:space="preserve">result that will be obtained from this </w:t>
      </w:r>
      <w:r w:rsidR="00464D93">
        <w:rPr>
          <w:rFonts w:ascii="Calibri" w:hAnsi="Calibri"/>
          <w:lang w:val="en-US"/>
        </w:rPr>
        <w:t xml:space="preserve">TC </w:t>
      </w:r>
      <w:r w:rsidR="00037FE6">
        <w:rPr>
          <w:rFonts w:ascii="Calibri" w:hAnsi="Calibri"/>
          <w:lang w:val="en-US"/>
        </w:rPr>
        <w:t>is the development of a teacher training platform</w:t>
      </w:r>
      <w:r w:rsidR="006C6D1F">
        <w:rPr>
          <w:rFonts w:ascii="Calibri" w:hAnsi="Calibri"/>
          <w:lang w:val="en-US"/>
        </w:rPr>
        <w:t xml:space="preserve"> that reduces the costs of teacher training while </w:t>
      </w:r>
      <w:r w:rsidR="00921469">
        <w:rPr>
          <w:rFonts w:ascii="Calibri" w:hAnsi="Calibri"/>
          <w:lang w:val="en-US"/>
        </w:rPr>
        <w:t>expanding</w:t>
      </w:r>
      <w:r w:rsidR="006C6D1F">
        <w:rPr>
          <w:rFonts w:ascii="Calibri" w:hAnsi="Calibri"/>
          <w:lang w:val="en-US"/>
        </w:rPr>
        <w:t xml:space="preserve"> the </w:t>
      </w:r>
      <w:r w:rsidR="00037FE6" w:rsidRPr="00037FE6">
        <w:rPr>
          <w:rFonts w:ascii="Calibri" w:hAnsi="Calibri"/>
          <w:lang w:val="en-US"/>
        </w:rPr>
        <w:t>access to quality educational service</w:t>
      </w:r>
      <w:r w:rsidR="00037FE6">
        <w:rPr>
          <w:rFonts w:ascii="Calibri" w:hAnsi="Calibri"/>
          <w:lang w:val="en-US"/>
        </w:rPr>
        <w:t xml:space="preserve">s to the BOP population </w:t>
      </w:r>
      <w:r w:rsidR="00037FE6" w:rsidRPr="00037FE6">
        <w:rPr>
          <w:rFonts w:ascii="Calibri" w:hAnsi="Calibri"/>
          <w:lang w:val="en-US"/>
        </w:rPr>
        <w:t>i</w:t>
      </w:r>
      <w:r w:rsidR="00037FE6">
        <w:rPr>
          <w:rFonts w:ascii="Calibri" w:hAnsi="Calibri"/>
          <w:lang w:val="en-US"/>
        </w:rPr>
        <w:t>n the state of Mexico.</w:t>
      </w:r>
      <w:r w:rsidR="00037FE6" w:rsidRPr="00037FE6">
        <w:rPr>
          <w:rFonts w:ascii="Calibri" w:hAnsi="Calibri"/>
          <w:lang w:val="en-US"/>
        </w:rPr>
        <w:t xml:space="preserve"> </w:t>
      </w:r>
      <w:r w:rsidRPr="00E52D32">
        <w:rPr>
          <w:rFonts w:ascii="Calibri" w:hAnsi="Calibri" w:cs="Calibri"/>
          <w:lang w:val="en-US"/>
        </w:rPr>
        <w:t xml:space="preserve">The MIF grant would </w:t>
      </w:r>
      <w:r>
        <w:rPr>
          <w:rFonts w:ascii="Calibri" w:hAnsi="Calibri"/>
          <w:lang w:val="en-US"/>
        </w:rPr>
        <w:t xml:space="preserve">support </w:t>
      </w:r>
      <w:r w:rsidR="00921469">
        <w:rPr>
          <w:rFonts w:ascii="Calibri" w:hAnsi="Calibri"/>
          <w:lang w:val="en-US"/>
        </w:rPr>
        <w:t>a</w:t>
      </w:r>
      <w:r>
        <w:rPr>
          <w:rFonts w:ascii="Calibri" w:hAnsi="Calibri"/>
          <w:lang w:val="en-US"/>
        </w:rPr>
        <w:t xml:space="preserve"> market diagnos</w:t>
      </w:r>
      <w:r w:rsidR="00921469">
        <w:rPr>
          <w:rFonts w:ascii="Calibri" w:hAnsi="Calibri"/>
          <w:lang w:val="en-US"/>
        </w:rPr>
        <w:t>tic</w:t>
      </w:r>
      <w:r w:rsidR="00C76247">
        <w:rPr>
          <w:rFonts w:ascii="Calibri" w:hAnsi="Calibri"/>
          <w:lang w:val="en-US"/>
        </w:rPr>
        <w:t xml:space="preserve"> and</w:t>
      </w:r>
      <w:r w:rsidR="00DB26FA">
        <w:rPr>
          <w:rFonts w:ascii="Calibri" w:hAnsi="Calibri"/>
          <w:lang w:val="en-US"/>
        </w:rPr>
        <w:t xml:space="preserve"> develop a virtual </w:t>
      </w:r>
      <w:r>
        <w:rPr>
          <w:rFonts w:ascii="Calibri" w:hAnsi="Calibri"/>
          <w:lang w:val="en-US"/>
        </w:rPr>
        <w:t>facilitators training</w:t>
      </w:r>
      <w:r w:rsidR="00DB26FA">
        <w:rPr>
          <w:rFonts w:ascii="Calibri" w:hAnsi="Calibri"/>
          <w:lang w:val="en-US"/>
        </w:rPr>
        <w:t xml:space="preserve"> platform that will </w:t>
      </w:r>
      <w:r w:rsidR="00921469">
        <w:rPr>
          <w:rFonts w:ascii="Calibri" w:hAnsi="Calibri"/>
          <w:lang w:val="en-US"/>
        </w:rPr>
        <w:t xml:space="preserve">strengthen </w:t>
      </w:r>
      <w:r w:rsidR="00DB26FA">
        <w:rPr>
          <w:rFonts w:ascii="Calibri" w:hAnsi="Calibri"/>
          <w:lang w:val="en-US"/>
        </w:rPr>
        <w:t xml:space="preserve">the financial sustainability of the model by </w:t>
      </w:r>
      <w:r w:rsidR="00921469">
        <w:rPr>
          <w:rFonts w:ascii="Calibri" w:hAnsi="Calibri"/>
          <w:lang w:val="en-US"/>
        </w:rPr>
        <w:t xml:space="preserve">reducing </w:t>
      </w:r>
      <w:r w:rsidR="00DB26FA">
        <w:rPr>
          <w:rFonts w:ascii="Calibri" w:hAnsi="Calibri"/>
          <w:lang w:val="en-US"/>
        </w:rPr>
        <w:t xml:space="preserve">training and monitoring costs </w:t>
      </w:r>
      <w:r w:rsidR="00921469">
        <w:rPr>
          <w:rFonts w:ascii="Calibri" w:hAnsi="Calibri"/>
          <w:lang w:val="en-US"/>
        </w:rPr>
        <w:t>while opening new centers in disperse</w:t>
      </w:r>
      <w:r w:rsidR="00A70A5C">
        <w:rPr>
          <w:rFonts w:ascii="Calibri" w:hAnsi="Calibri"/>
          <w:lang w:val="en-US"/>
        </w:rPr>
        <w:t>d</w:t>
      </w:r>
      <w:r w:rsidR="00921469">
        <w:rPr>
          <w:rFonts w:ascii="Calibri" w:hAnsi="Calibri"/>
          <w:lang w:val="en-US"/>
        </w:rPr>
        <w:t xml:space="preserve"> locations.  </w:t>
      </w:r>
    </w:p>
    <w:p w:rsidR="00B62921" w:rsidRDefault="00B62921" w:rsidP="00B62921">
      <w:pPr>
        <w:pStyle w:val="Paragraph"/>
        <w:tabs>
          <w:tab w:val="clear" w:pos="720"/>
        </w:tabs>
        <w:ind w:firstLine="0"/>
        <w:rPr>
          <w:rFonts w:ascii="Calibri" w:hAnsi="Calibri"/>
          <w:lang w:val="en-US"/>
        </w:rPr>
      </w:pPr>
    </w:p>
    <w:p w:rsidR="00A67A16" w:rsidRDefault="003014AA" w:rsidP="00A67A16">
      <w:pPr>
        <w:pStyle w:val="FirstHeading"/>
        <w:tabs>
          <w:tab w:val="clear" w:pos="0"/>
          <w:tab w:val="clear" w:pos="86"/>
          <w:tab w:val="left" w:pos="-1530"/>
          <w:tab w:val="left" w:pos="-1350"/>
        </w:tabs>
        <w:spacing w:after="0"/>
        <w:rPr>
          <w:rFonts w:ascii="Calibri" w:hAnsi="Calibri"/>
          <w:lang w:val="en-US"/>
        </w:rPr>
      </w:pPr>
      <w:r w:rsidRPr="00DB7E75">
        <w:rPr>
          <w:rFonts w:ascii="Calibri" w:hAnsi="Calibri"/>
          <w:lang w:val="en-US"/>
        </w:rPr>
        <w:t xml:space="preserve">B. </w:t>
      </w:r>
      <w:r w:rsidRPr="00DB7E75">
        <w:rPr>
          <w:rFonts w:ascii="Calibri" w:hAnsi="Calibri"/>
          <w:lang w:val="en-US"/>
        </w:rPr>
        <w:tab/>
        <w:t>Description of Model/Solution/Intervention</w:t>
      </w:r>
    </w:p>
    <w:p w:rsidR="00B62921" w:rsidRPr="00B62921" w:rsidRDefault="00B62921" w:rsidP="00B62921"/>
    <w:p w:rsidR="00BA4905" w:rsidRDefault="00E822A3" w:rsidP="00D2667F">
      <w:pPr>
        <w:pStyle w:val="Paragraph"/>
        <w:numPr>
          <w:ilvl w:val="1"/>
          <w:numId w:val="1"/>
        </w:numPr>
        <w:ind w:left="720" w:hanging="720"/>
        <w:rPr>
          <w:rFonts w:ascii="Calibri" w:hAnsi="Calibri"/>
          <w:lang w:val="en-US"/>
        </w:rPr>
      </w:pPr>
      <w:r w:rsidRPr="006407A9">
        <w:rPr>
          <w:rFonts w:ascii="Calibri" w:hAnsi="Calibri"/>
          <w:lang w:val="en-US"/>
        </w:rPr>
        <w:t>The</w:t>
      </w:r>
      <w:r w:rsidR="00015E3F" w:rsidRPr="006407A9">
        <w:rPr>
          <w:rFonts w:ascii="Calibri" w:hAnsi="Calibri"/>
          <w:lang w:val="en-US"/>
        </w:rPr>
        <w:t xml:space="preserve"> model´s foundation </w:t>
      </w:r>
      <w:r w:rsidR="004F70FA" w:rsidRPr="006407A9">
        <w:rPr>
          <w:rFonts w:ascii="Calibri" w:hAnsi="Calibri"/>
          <w:lang w:val="en-US"/>
        </w:rPr>
        <w:t>is built on</w:t>
      </w:r>
      <w:r w:rsidR="00E52D32" w:rsidRPr="006407A9">
        <w:rPr>
          <w:rFonts w:ascii="Calibri" w:hAnsi="Calibri"/>
          <w:lang w:val="en-US"/>
        </w:rPr>
        <w:t xml:space="preserve"> an innovative tri-sector collaboration that leverages </w:t>
      </w:r>
      <w:r w:rsidR="004A787E" w:rsidRPr="006407A9">
        <w:rPr>
          <w:rFonts w:ascii="Calibri" w:hAnsi="Calibri"/>
          <w:lang w:val="en-US"/>
        </w:rPr>
        <w:t xml:space="preserve">partnerships in the public, </w:t>
      </w:r>
      <w:r w:rsidR="003855A3" w:rsidRPr="006407A9">
        <w:rPr>
          <w:rFonts w:ascii="Calibri" w:hAnsi="Calibri"/>
          <w:lang w:val="en-US"/>
        </w:rPr>
        <w:t xml:space="preserve">social, and </w:t>
      </w:r>
      <w:r w:rsidR="004A787E" w:rsidRPr="006407A9">
        <w:rPr>
          <w:rFonts w:ascii="Calibri" w:hAnsi="Calibri"/>
          <w:lang w:val="en-US"/>
        </w:rPr>
        <w:t>p</w:t>
      </w:r>
      <w:r w:rsidR="005D0110" w:rsidRPr="006407A9">
        <w:rPr>
          <w:rFonts w:ascii="Calibri" w:hAnsi="Calibri"/>
          <w:lang w:val="en-US"/>
        </w:rPr>
        <w:t>rivate</w:t>
      </w:r>
      <w:r w:rsidR="003855A3" w:rsidRPr="006407A9">
        <w:rPr>
          <w:rFonts w:ascii="Calibri" w:hAnsi="Calibri"/>
          <w:lang w:val="en-US"/>
        </w:rPr>
        <w:t xml:space="preserve"> </w:t>
      </w:r>
      <w:r w:rsidR="005D0110" w:rsidRPr="006407A9">
        <w:rPr>
          <w:rFonts w:ascii="Calibri" w:hAnsi="Calibri"/>
          <w:lang w:val="en-US"/>
        </w:rPr>
        <w:t>sectors</w:t>
      </w:r>
      <w:r w:rsidR="003D5302">
        <w:rPr>
          <w:rFonts w:ascii="Calibri" w:hAnsi="Calibri"/>
          <w:lang w:val="en-US"/>
        </w:rPr>
        <w:t>.</w:t>
      </w:r>
      <w:r w:rsidR="005D0110" w:rsidRPr="006407A9">
        <w:rPr>
          <w:rFonts w:ascii="Calibri" w:hAnsi="Calibri"/>
          <w:lang w:val="en-US"/>
        </w:rPr>
        <w:t xml:space="preserve"> </w:t>
      </w:r>
      <w:r w:rsidR="00A42DB0" w:rsidRPr="006407A9">
        <w:rPr>
          <w:rFonts w:ascii="Calibri" w:hAnsi="Calibri"/>
          <w:lang w:val="en-US"/>
        </w:rPr>
        <w:t>E</w:t>
      </w:r>
      <w:r w:rsidR="00A452B2">
        <w:rPr>
          <w:rFonts w:ascii="Calibri" w:hAnsi="Calibri"/>
          <w:lang w:val="en-US"/>
        </w:rPr>
        <w:t>NOVA</w:t>
      </w:r>
      <w:r w:rsidR="00A42DB0" w:rsidRPr="006407A9">
        <w:rPr>
          <w:rFonts w:ascii="Calibri" w:hAnsi="Calibri"/>
          <w:lang w:val="en-US"/>
        </w:rPr>
        <w:t>’s main partners in the public sector are</w:t>
      </w:r>
      <w:r w:rsidR="006407A9">
        <w:rPr>
          <w:rFonts w:ascii="Calibri" w:hAnsi="Calibri"/>
          <w:lang w:val="en-US"/>
        </w:rPr>
        <w:t>,</w:t>
      </w:r>
      <w:r w:rsidR="00A42DB0" w:rsidRPr="006407A9">
        <w:rPr>
          <w:rFonts w:ascii="Calibri" w:hAnsi="Calibri"/>
          <w:lang w:val="en-US"/>
        </w:rPr>
        <w:t xml:space="preserve"> </w:t>
      </w:r>
      <w:r w:rsidR="004A787E" w:rsidRPr="006407A9">
        <w:rPr>
          <w:rFonts w:ascii="Calibri" w:hAnsi="Calibri"/>
          <w:lang w:val="en-US"/>
        </w:rPr>
        <w:t xml:space="preserve">at the state level, </w:t>
      </w:r>
      <w:r w:rsidR="00A42DB0" w:rsidRPr="006407A9">
        <w:rPr>
          <w:rFonts w:ascii="Calibri" w:hAnsi="Calibri"/>
          <w:lang w:val="en-US"/>
        </w:rPr>
        <w:t xml:space="preserve">the Council of Science and Technology of the State of Mexico (COMECYT) and the Cultural Institute of the State of Mexico, and </w:t>
      </w:r>
      <w:r w:rsidR="004A787E" w:rsidRPr="006407A9">
        <w:rPr>
          <w:rFonts w:ascii="Calibri" w:hAnsi="Calibri"/>
          <w:lang w:val="en-US"/>
        </w:rPr>
        <w:t xml:space="preserve">at the federal level, </w:t>
      </w:r>
      <w:r w:rsidR="00A42DB0" w:rsidRPr="006407A9">
        <w:rPr>
          <w:rFonts w:ascii="Calibri" w:hAnsi="Calibri"/>
          <w:lang w:val="en-US"/>
        </w:rPr>
        <w:t>the Mexican Council of Science and Technology (CONACYT), and the</w:t>
      </w:r>
      <w:r w:rsidR="00D708F9">
        <w:rPr>
          <w:rFonts w:ascii="Calibri" w:hAnsi="Calibri"/>
          <w:lang w:val="en-US"/>
        </w:rPr>
        <w:t xml:space="preserve"> National Ministry of Education </w:t>
      </w:r>
      <w:r w:rsidR="00A42DB0" w:rsidRPr="006407A9">
        <w:rPr>
          <w:rFonts w:ascii="Calibri" w:hAnsi="Calibri"/>
          <w:lang w:val="en-US"/>
        </w:rPr>
        <w:t>(SEP).</w:t>
      </w:r>
      <w:r w:rsidR="00466FAE">
        <w:rPr>
          <w:rFonts w:ascii="Calibri" w:hAnsi="Calibri"/>
          <w:lang w:val="en-US"/>
        </w:rPr>
        <w:t xml:space="preserve"> It is through public tenders coordinated by these government bodies that the rights to design, build and operate learning centers across the State of Mexico are awarded.</w:t>
      </w:r>
      <w:r w:rsidR="00A42DB0" w:rsidRPr="006407A9">
        <w:rPr>
          <w:rFonts w:ascii="Calibri" w:hAnsi="Calibri"/>
          <w:lang w:val="en-US"/>
        </w:rPr>
        <w:t xml:space="preserve"> </w:t>
      </w:r>
      <w:r w:rsidR="00466FAE">
        <w:rPr>
          <w:rFonts w:ascii="Calibri" w:hAnsi="Calibri"/>
          <w:lang w:val="en-US"/>
        </w:rPr>
        <w:t>More specifically</w:t>
      </w:r>
      <w:r w:rsidR="004A787E" w:rsidRPr="006407A9">
        <w:rPr>
          <w:rFonts w:ascii="Calibri" w:hAnsi="Calibri"/>
          <w:lang w:val="en-US"/>
        </w:rPr>
        <w:t xml:space="preserve">, </w:t>
      </w:r>
      <w:r w:rsidR="00A452B2" w:rsidRPr="006407A9">
        <w:rPr>
          <w:rFonts w:ascii="Calibri" w:hAnsi="Calibri"/>
          <w:lang w:val="en-US"/>
        </w:rPr>
        <w:t>E</w:t>
      </w:r>
      <w:r w:rsidR="00A452B2">
        <w:rPr>
          <w:rFonts w:ascii="Calibri" w:hAnsi="Calibri"/>
          <w:lang w:val="en-US"/>
        </w:rPr>
        <w:t>NOVA</w:t>
      </w:r>
      <w:r w:rsidR="004A787E" w:rsidRPr="006407A9">
        <w:rPr>
          <w:rFonts w:ascii="Calibri" w:hAnsi="Calibri"/>
          <w:lang w:val="en-US"/>
        </w:rPr>
        <w:t xml:space="preserve">’s budget for the design and construction of the education centers comes from CONACYT and the budget for the operation of the centers comes from </w:t>
      </w:r>
      <w:r w:rsidR="00D708F9">
        <w:rPr>
          <w:rFonts w:ascii="Calibri" w:hAnsi="Calibri"/>
          <w:lang w:val="en-US"/>
        </w:rPr>
        <w:t xml:space="preserve">the </w:t>
      </w:r>
      <w:r w:rsidR="004A787E" w:rsidRPr="006407A9">
        <w:rPr>
          <w:rFonts w:ascii="Calibri" w:hAnsi="Calibri"/>
          <w:lang w:val="en-US"/>
        </w:rPr>
        <w:t xml:space="preserve">state agencies. </w:t>
      </w:r>
      <w:r w:rsidR="003855A3" w:rsidRPr="006407A9">
        <w:rPr>
          <w:rFonts w:ascii="Calibri" w:hAnsi="Calibri"/>
          <w:lang w:val="en-US"/>
        </w:rPr>
        <w:t xml:space="preserve">In the social sector, </w:t>
      </w:r>
      <w:r w:rsidR="00A452B2" w:rsidRPr="006407A9">
        <w:rPr>
          <w:rFonts w:ascii="Calibri" w:hAnsi="Calibri"/>
          <w:lang w:val="en-US"/>
        </w:rPr>
        <w:t>E</w:t>
      </w:r>
      <w:r w:rsidR="00A452B2">
        <w:rPr>
          <w:rFonts w:ascii="Calibri" w:hAnsi="Calibri"/>
          <w:lang w:val="en-US"/>
        </w:rPr>
        <w:t>NOVA</w:t>
      </w:r>
      <w:r w:rsidR="003855A3" w:rsidRPr="006407A9">
        <w:rPr>
          <w:rFonts w:ascii="Calibri" w:hAnsi="Calibri"/>
          <w:lang w:val="en-US"/>
        </w:rPr>
        <w:t xml:space="preserve">’s partner is the </w:t>
      </w:r>
      <w:proofErr w:type="spellStart"/>
      <w:r w:rsidR="003855A3" w:rsidRPr="006407A9">
        <w:rPr>
          <w:rFonts w:ascii="Calibri" w:hAnsi="Calibri"/>
          <w:lang w:val="en-US"/>
        </w:rPr>
        <w:t>Fundación</w:t>
      </w:r>
      <w:proofErr w:type="spellEnd"/>
      <w:r w:rsidR="003855A3" w:rsidRPr="006407A9">
        <w:rPr>
          <w:rFonts w:ascii="Calibri" w:hAnsi="Calibri"/>
          <w:lang w:val="en-US"/>
        </w:rPr>
        <w:t xml:space="preserve"> </w:t>
      </w:r>
      <w:proofErr w:type="spellStart"/>
      <w:r w:rsidR="003855A3" w:rsidRPr="006407A9">
        <w:rPr>
          <w:rFonts w:ascii="Calibri" w:hAnsi="Calibri"/>
          <w:lang w:val="en-US"/>
        </w:rPr>
        <w:t>Proacceso</w:t>
      </w:r>
      <w:proofErr w:type="spellEnd"/>
      <w:r w:rsidR="003855A3" w:rsidRPr="006407A9">
        <w:rPr>
          <w:rFonts w:ascii="Calibri" w:hAnsi="Calibri"/>
          <w:lang w:val="en-US"/>
        </w:rPr>
        <w:t xml:space="preserve">, a not-for-profit organization dedicated to promote digital inclusion. </w:t>
      </w:r>
      <w:r w:rsidR="006407A9" w:rsidRPr="006407A9">
        <w:rPr>
          <w:rFonts w:ascii="Calibri" w:hAnsi="Calibri"/>
          <w:lang w:val="en-US"/>
        </w:rPr>
        <w:t xml:space="preserve">In this case, </w:t>
      </w:r>
      <w:proofErr w:type="spellStart"/>
      <w:r w:rsidR="006407A9" w:rsidRPr="006407A9">
        <w:rPr>
          <w:rFonts w:ascii="Calibri" w:hAnsi="Calibri"/>
          <w:lang w:val="en-US"/>
        </w:rPr>
        <w:t>Fundación</w:t>
      </w:r>
      <w:proofErr w:type="spellEnd"/>
      <w:r w:rsidR="006407A9" w:rsidRPr="006407A9">
        <w:rPr>
          <w:rFonts w:ascii="Calibri" w:hAnsi="Calibri"/>
          <w:lang w:val="en-US"/>
        </w:rPr>
        <w:t xml:space="preserve"> </w:t>
      </w:r>
      <w:proofErr w:type="spellStart"/>
      <w:r w:rsidR="006407A9" w:rsidRPr="006407A9">
        <w:rPr>
          <w:rFonts w:ascii="Calibri" w:hAnsi="Calibri"/>
          <w:lang w:val="en-US"/>
        </w:rPr>
        <w:t>Proac</w:t>
      </w:r>
      <w:r w:rsidR="00035DA0">
        <w:rPr>
          <w:rFonts w:ascii="Calibri" w:hAnsi="Calibri"/>
          <w:lang w:val="en-US"/>
        </w:rPr>
        <w:t>ces</w:t>
      </w:r>
      <w:r w:rsidR="006407A9" w:rsidRPr="006407A9">
        <w:rPr>
          <w:rFonts w:ascii="Calibri" w:hAnsi="Calibri"/>
          <w:lang w:val="en-US"/>
        </w:rPr>
        <w:t>o</w:t>
      </w:r>
      <w:proofErr w:type="spellEnd"/>
      <w:r w:rsidR="006407A9" w:rsidRPr="006407A9">
        <w:rPr>
          <w:rFonts w:ascii="Calibri" w:hAnsi="Calibri"/>
          <w:lang w:val="en-US"/>
        </w:rPr>
        <w:t xml:space="preserve"> is the entity hired</w:t>
      </w:r>
      <w:r w:rsidR="003855A3" w:rsidRPr="006407A9">
        <w:rPr>
          <w:rFonts w:ascii="Calibri" w:hAnsi="Calibri"/>
          <w:lang w:val="en-US"/>
        </w:rPr>
        <w:t xml:space="preserve"> by the public agencies and the one </w:t>
      </w:r>
      <w:r w:rsidR="006407A9" w:rsidRPr="006407A9">
        <w:rPr>
          <w:rFonts w:ascii="Calibri" w:hAnsi="Calibri"/>
          <w:lang w:val="en-US"/>
        </w:rPr>
        <w:t>that in turn hires E</w:t>
      </w:r>
      <w:r w:rsidR="00A452B2">
        <w:rPr>
          <w:rFonts w:ascii="Calibri" w:hAnsi="Calibri"/>
          <w:lang w:val="en-US"/>
        </w:rPr>
        <w:t>NOVA</w:t>
      </w:r>
      <w:r w:rsidR="006407A9" w:rsidRPr="006407A9">
        <w:rPr>
          <w:rFonts w:ascii="Calibri" w:hAnsi="Calibri"/>
          <w:lang w:val="en-US"/>
        </w:rPr>
        <w:t xml:space="preserve"> for the construction and management of the education centers.</w:t>
      </w:r>
      <w:r w:rsidR="003855A3" w:rsidRPr="006407A9">
        <w:rPr>
          <w:rFonts w:ascii="Calibri" w:hAnsi="Calibri"/>
          <w:lang w:val="en-US"/>
        </w:rPr>
        <w:t xml:space="preserve"> </w:t>
      </w:r>
      <w:r w:rsidR="004A787E" w:rsidRPr="006407A9">
        <w:rPr>
          <w:rFonts w:ascii="Calibri" w:hAnsi="Calibri"/>
          <w:lang w:val="en-US"/>
        </w:rPr>
        <w:t xml:space="preserve">At the private level, </w:t>
      </w:r>
      <w:r w:rsidR="00A452B2" w:rsidRPr="006407A9">
        <w:rPr>
          <w:rFonts w:ascii="Calibri" w:hAnsi="Calibri"/>
          <w:lang w:val="en-US"/>
        </w:rPr>
        <w:t>E</w:t>
      </w:r>
      <w:r w:rsidR="00A452B2">
        <w:rPr>
          <w:rFonts w:ascii="Calibri" w:hAnsi="Calibri"/>
          <w:lang w:val="en-US"/>
        </w:rPr>
        <w:t>NOVA</w:t>
      </w:r>
      <w:r w:rsidR="004A787E" w:rsidRPr="006407A9">
        <w:rPr>
          <w:rFonts w:ascii="Calibri" w:hAnsi="Calibri"/>
          <w:lang w:val="en-US"/>
        </w:rPr>
        <w:t xml:space="preserve"> has partnerships with </w:t>
      </w:r>
      <w:r w:rsidR="003855A3" w:rsidRPr="006407A9">
        <w:rPr>
          <w:rFonts w:ascii="Calibri" w:hAnsi="Calibri"/>
          <w:lang w:val="en-US"/>
        </w:rPr>
        <w:t xml:space="preserve">DELL Mexico </w:t>
      </w:r>
      <w:r w:rsidR="003855A3" w:rsidRPr="006407A9">
        <w:rPr>
          <w:rFonts w:ascii="Calibri" w:hAnsi="Calibri"/>
          <w:lang w:val="en-US"/>
        </w:rPr>
        <w:lastRenderedPageBreak/>
        <w:t xml:space="preserve">and Microsoft México which also contribute with technical cooperation for the correct functioning of the model. </w:t>
      </w:r>
    </w:p>
    <w:p w:rsidR="00DE59FA" w:rsidRDefault="00DE59FA" w:rsidP="009C1605">
      <w:pPr>
        <w:pStyle w:val="Paragraph"/>
        <w:numPr>
          <w:ilvl w:val="1"/>
          <w:numId w:val="1"/>
        </w:numPr>
        <w:ind w:left="720" w:hanging="720"/>
        <w:rPr>
          <w:rFonts w:ascii="Calibri" w:hAnsi="Calibri"/>
          <w:lang w:val="en-US"/>
        </w:rPr>
      </w:pPr>
      <w:r w:rsidRPr="00DE59FA">
        <w:rPr>
          <w:rFonts w:ascii="Calibri" w:hAnsi="Calibri"/>
          <w:lang w:val="en-US"/>
        </w:rPr>
        <w:t>Enova designs, builds and operates the centers, investing in infrastructure, connectivity, content and training. It locates its centers strategically in the most densely populated, low-income areas, after an in-depth urban study (considering population density, income and education levels, public schools, public transport systems, green areas, road access, etc.). One RIA is typically composed of 3 classrooms, a multi-purpose room, a projection room, a supply store and a waiting area. On average, it is equipped with 38 computers and can serve each year up to 5</w:t>
      </w:r>
      <w:r>
        <w:rPr>
          <w:rFonts w:ascii="Calibri" w:hAnsi="Calibri"/>
          <w:lang w:val="en-US"/>
        </w:rPr>
        <w:t>,000</w:t>
      </w:r>
      <w:r w:rsidRPr="00DE59FA">
        <w:rPr>
          <w:rFonts w:ascii="Calibri" w:hAnsi="Calibri"/>
          <w:lang w:val="en-US"/>
        </w:rPr>
        <w:t xml:space="preserve"> </w:t>
      </w:r>
      <w:r w:rsidR="00AD1B13">
        <w:rPr>
          <w:rFonts w:ascii="Calibri" w:hAnsi="Calibri"/>
          <w:lang w:val="en-US"/>
        </w:rPr>
        <w:t xml:space="preserve">users within a radius of 2 km. </w:t>
      </w:r>
      <w:r w:rsidRPr="00DE59FA">
        <w:rPr>
          <w:rFonts w:ascii="Calibri" w:hAnsi="Calibri"/>
          <w:lang w:val="en-US"/>
        </w:rPr>
        <w:t xml:space="preserve">One </w:t>
      </w:r>
      <w:r w:rsidR="00617453">
        <w:rPr>
          <w:rFonts w:ascii="Calibri" w:hAnsi="Calibri"/>
          <w:lang w:val="en-US"/>
        </w:rPr>
        <w:t>BD</w:t>
      </w:r>
      <w:r w:rsidR="00617453" w:rsidRPr="00DE59FA">
        <w:rPr>
          <w:rFonts w:ascii="Calibri" w:hAnsi="Calibri"/>
          <w:lang w:val="en-US"/>
        </w:rPr>
        <w:t xml:space="preserve"> </w:t>
      </w:r>
      <w:r w:rsidRPr="00DE59FA">
        <w:rPr>
          <w:rFonts w:ascii="Calibri" w:hAnsi="Calibri"/>
          <w:lang w:val="en-US"/>
        </w:rPr>
        <w:t>typically features 50 computers and 5 tablets</w:t>
      </w:r>
      <w:r w:rsidR="00AD1B13">
        <w:rPr>
          <w:rFonts w:ascii="Calibri" w:hAnsi="Calibri"/>
          <w:lang w:val="en-US"/>
        </w:rPr>
        <w:t>, and benefits on average 1,700</w:t>
      </w:r>
      <w:r w:rsidRPr="00DE59FA">
        <w:rPr>
          <w:rFonts w:ascii="Calibri" w:hAnsi="Calibri"/>
          <w:lang w:val="en-US"/>
        </w:rPr>
        <w:t xml:space="preserve"> students in a radius of 3</w:t>
      </w:r>
      <w:r w:rsidR="00AD1B13">
        <w:rPr>
          <w:rFonts w:ascii="Calibri" w:hAnsi="Calibri"/>
          <w:lang w:val="en-US"/>
        </w:rPr>
        <w:t xml:space="preserve"> </w:t>
      </w:r>
      <w:r w:rsidRPr="00DE59FA">
        <w:rPr>
          <w:rFonts w:ascii="Calibri" w:hAnsi="Calibri"/>
          <w:lang w:val="en-US"/>
        </w:rPr>
        <w:t xml:space="preserve">km. </w:t>
      </w:r>
      <w:r w:rsidR="009C1605" w:rsidRPr="009C1605">
        <w:rPr>
          <w:rFonts w:ascii="Calibri" w:hAnsi="Calibri"/>
          <w:lang w:val="en-US"/>
        </w:rPr>
        <w:t>Users graduate from their course if they attend 80% of the program and attend the final exam.</w:t>
      </w:r>
      <w:r w:rsidR="009C1605">
        <w:rPr>
          <w:rFonts w:ascii="Calibri" w:hAnsi="Calibri"/>
          <w:lang w:val="en-US"/>
        </w:rPr>
        <w:t xml:space="preserve"> </w:t>
      </w:r>
      <w:r w:rsidRPr="00DE59FA">
        <w:rPr>
          <w:rFonts w:ascii="Calibri" w:hAnsi="Calibri"/>
          <w:lang w:val="en-US"/>
        </w:rPr>
        <w:t xml:space="preserve">The facilitators (3 in RIAs, 2 in </w:t>
      </w:r>
      <w:r w:rsidR="00617453">
        <w:rPr>
          <w:rFonts w:ascii="Calibri" w:hAnsi="Calibri"/>
          <w:lang w:val="en-US"/>
        </w:rPr>
        <w:t>BD</w:t>
      </w:r>
      <w:r w:rsidR="00617453" w:rsidRPr="00DE59FA">
        <w:rPr>
          <w:rFonts w:ascii="Calibri" w:hAnsi="Calibri"/>
          <w:lang w:val="en-US"/>
        </w:rPr>
        <w:t>s</w:t>
      </w:r>
      <w:r w:rsidRPr="00DE59FA">
        <w:rPr>
          <w:rFonts w:ascii="Calibri" w:hAnsi="Calibri"/>
          <w:lang w:val="en-US"/>
        </w:rPr>
        <w:t xml:space="preserve">) teach typically 2-3 classes per day with 8-10 students per </w:t>
      </w:r>
      <w:proofErr w:type="gramStart"/>
      <w:r w:rsidRPr="00DE59FA">
        <w:rPr>
          <w:rFonts w:ascii="Calibri" w:hAnsi="Calibri"/>
          <w:lang w:val="en-US"/>
        </w:rPr>
        <w:t>class,</w:t>
      </w:r>
      <w:proofErr w:type="gramEnd"/>
      <w:r w:rsidRPr="00DE59FA">
        <w:rPr>
          <w:rFonts w:ascii="Calibri" w:hAnsi="Calibri"/>
          <w:lang w:val="en-US"/>
        </w:rPr>
        <w:t xml:space="preserve"> provide learning support and collect students’ feedback. At regional level, a team of promoters invites the communities to join the centers and create local partnerships, technical staff provides tech</w:t>
      </w:r>
      <w:r w:rsidR="009C1605">
        <w:rPr>
          <w:rFonts w:ascii="Calibri" w:hAnsi="Calibri"/>
          <w:lang w:val="en-US"/>
        </w:rPr>
        <w:t>nical</w:t>
      </w:r>
      <w:r w:rsidRPr="00DE59FA">
        <w:rPr>
          <w:rFonts w:ascii="Calibri" w:hAnsi="Calibri"/>
          <w:lang w:val="en-US"/>
        </w:rPr>
        <w:t xml:space="preserve"> assistance, and supervisors control the educational and operational quality. </w:t>
      </w:r>
    </w:p>
    <w:p w:rsidR="00AB5564" w:rsidRPr="000245C1" w:rsidRDefault="00B539F9" w:rsidP="000245C1">
      <w:pPr>
        <w:pStyle w:val="Paragraph"/>
        <w:numPr>
          <w:ilvl w:val="1"/>
          <w:numId w:val="1"/>
        </w:numPr>
        <w:ind w:left="720" w:hanging="720"/>
        <w:rPr>
          <w:rFonts w:ascii="Calibri" w:hAnsi="Calibri"/>
          <w:lang w:val="en-US"/>
        </w:rPr>
      </w:pPr>
      <w:r>
        <w:rPr>
          <w:rFonts w:ascii="Calibri" w:hAnsi="Calibri"/>
          <w:lang w:val="en-US"/>
        </w:rPr>
        <w:t>C</w:t>
      </w:r>
      <w:r w:rsidR="00B2691A">
        <w:rPr>
          <w:rFonts w:ascii="Calibri" w:hAnsi="Calibri"/>
          <w:lang w:val="en-US"/>
        </w:rPr>
        <w:t>ourses offered in the learning centers</w:t>
      </w:r>
      <w:r w:rsidR="00EC02F2">
        <w:rPr>
          <w:rFonts w:ascii="Calibri" w:hAnsi="Calibri"/>
          <w:lang w:val="en-US"/>
        </w:rPr>
        <w:t xml:space="preserve"> </w:t>
      </w:r>
      <w:r w:rsidR="00C6079C">
        <w:rPr>
          <w:rFonts w:ascii="Calibri" w:hAnsi="Calibri"/>
          <w:lang w:val="en-US"/>
        </w:rPr>
        <w:t>have a cost below the market price</w:t>
      </w:r>
      <w:r>
        <w:rPr>
          <w:rFonts w:ascii="Calibri" w:hAnsi="Calibri"/>
          <w:lang w:val="en-US"/>
        </w:rPr>
        <w:t xml:space="preserve">, </w:t>
      </w:r>
      <w:r w:rsidR="00C6079C">
        <w:rPr>
          <w:rFonts w:ascii="Calibri" w:hAnsi="Calibri"/>
          <w:lang w:val="en-US"/>
        </w:rPr>
        <w:t>approximately 60% lower for ad</w:t>
      </w:r>
      <w:r>
        <w:rPr>
          <w:rFonts w:ascii="Calibri" w:hAnsi="Calibri"/>
          <w:lang w:val="en-US"/>
        </w:rPr>
        <w:t xml:space="preserve">ults and 80% lower for children. All students enrolled have a scholarship from the government and </w:t>
      </w:r>
      <w:r w:rsidR="00C6079C">
        <w:rPr>
          <w:rFonts w:ascii="Calibri" w:hAnsi="Calibri"/>
          <w:lang w:val="en-US"/>
        </w:rPr>
        <w:t>students who come from poor and low income households</w:t>
      </w:r>
      <w:r w:rsidR="000245C1">
        <w:rPr>
          <w:rFonts w:ascii="Calibri" w:hAnsi="Calibri"/>
          <w:lang w:val="en-US"/>
        </w:rPr>
        <w:t xml:space="preserve"> have the possibility to request ENOVA for a full scholarship.</w:t>
      </w:r>
      <w:r w:rsidR="00B2691A">
        <w:rPr>
          <w:rFonts w:ascii="Calibri" w:hAnsi="Calibri"/>
          <w:lang w:val="en-US"/>
        </w:rPr>
        <w:t xml:space="preserve"> </w:t>
      </w:r>
      <w:r w:rsidR="00142C66">
        <w:rPr>
          <w:rFonts w:ascii="Calibri" w:hAnsi="Calibri"/>
          <w:lang w:val="en-US"/>
        </w:rPr>
        <w:t xml:space="preserve">Factors such as family income, family structure and role distribution, education level parents and others are taken into account in order to award </w:t>
      </w:r>
      <w:r w:rsidR="000245C1">
        <w:rPr>
          <w:rFonts w:ascii="Calibri" w:hAnsi="Calibri"/>
          <w:lang w:val="en-US"/>
        </w:rPr>
        <w:t xml:space="preserve">full </w:t>
      </w:r>
      <w:r w:rsidR="00142C66">
        <w:rPr>
          <w:rFonts w:ascii="Calibri" w:hAnsi="Calibri"/>
          <w:lang w:val="en-US"/>
        </w:rPr>
        <w:t xml:space="preserve">scholarships to the students who need them the most. </w:t>
      </w:r>
      <w:r w:rsidR="00B2691A" w:rsidRPr="000245C1">
        <w:rPr>
          <w:rFonts w:ascii="Calibri" w:hAnsi="Calibri"/>
          <w:lang w:val="en-US"/>
        </w:rPr>
        <w:t xml:space="preserve">Courses range in duration from 6 to 288 hours depending on the subject and </w:t>
      </w:r>
      <w:r w:rsidR="00EC02F2" w:rsidRPr="000245C1">
        <w:rPr>
          <w:rFonts w:ascii="Calibri" w:hAnsi="Calibri"/>
          <w:lang w:val="en-US"/>
        </w:rPr>
        <w:t>total</w:t>
      </w:r>
      <w:r w:rsidR="00B2691A" w:rsidRPr="000245C1">
        <w:rPr>
          <w:rFonts w:ascii="Calibri" w:hAnsi="Calibri"/>
          <w:lang w:val="en-US"/>
        </w:rPr>
        <w:t xml:space="preserve"> fees per course</w:t>
      </w:r>
      <w:r w:rsidR="000245C1">
        <w:rPr>
          <w:rFonts w:ascii="Calibri" w:hAnsi="Calibri"/>
          <w:lang w:val="en-US"/>
        </w:rPr>
        <w:t>, in cases where there´s an</w:t>
      </w:r>
      <w:r w:rsidR="00AE53B6" w:rsidRPr="000245C1">
        <w:rPr>
          <w:rFonts w:ascii="Calibri" w:hAnsi="Calibri"/>
          <w:lang w:val="en-US"/>
        </w:rPr>
        <w:t xml:space="preserve"> enrollment cost,</w:t>
      </w:r>
      <w:r w:rsidR="000245C1">
        <w:rPr>
          <w:rFonts w:ascii="Calibri" w:hAnsi="Calibri"/>
          <w:lang w:val="en-US"/>
        </w:rPr>
        <w:t xml:space="preserve"> range</w:t>
      </w:r>
      <w:r w:rsidR="00B2691A" w:rsidRPr="000245C1">
        <w:rPr>
          <w:rFonts w:ascii="Calibri" w:hAnsi="Calibri"/>
          <w:lang w:val="en-US"/>
        </w:rPr>
        <w:t xml:space="preserve"> between US$</w:t>
      </w:r>
      <w:r w:rsidR="00313A0C" w:rsidRPr="000245C1">
        <w:rPr>
          <w:rFonts w:ascii="Calibri" w:hAnsi="Calibri"/>
          <w:lang w:val="en-US"/>
        </w:rPr>
        <w:t>3 and US$476</w:t>
      </w:r>
      <w:r w:rsidR="000245C1">
        <w:rPr>
          <w:rStyle w:val="FootnoteReference"/>
          <w:rFonts w:ascii="Calibri" w:hAnsi="Calibri"/>
          <w:lang w:val="en-US"/>
        </w:rPr>
        <w:footnoteReference w:id="10"/>
      </w:r>
      <w:r w:rsidR="000245C1">
        <w:rPr>
          <w:rFonts w:ascii="Calibri" w:hAnsi="Calibri"/>
          <w:lang w:val="en-US"/>
        </w:rPr>
        <w:t>.</w:t>
      </w:r>
    </w:p>
    <w:p w:rsidR="00B2051B" w:rsidRPr="000245C1" w:rsidRDefault="00D91273" w:rsidP="000245C1">
      <w:pPr>
        <w:pStyle w:val="Paragraph"/>
        <w:numPr>
          <w:ilvl w:val="1"/>
          <w:numId w:val="1"/>
        </w:numPr>
        <w:ind w:left="720" w:hanging="720"/>
        <w:rPr>
          <w:rFonts w:ascii="Calibri" w:hAnsi="Calibri"/>
          <w:lang w:val="en-US"/>
        </w:rPr>
      </w:pPr>
      <w:r w:rsidRPr="00120876">
        <w:rPr>
          <w:rFonts w:ascii="Calibri" w:hAnsi="Calibri"/>
          <w:lang w:val="en-US"/>
        </w:rPr>
        <w:t xml:space="preserve">The </w:t>
      </w:r>
      <w:r w:rsidR="006F1A70">
        <w:rPr>
          <w:rFonts w:ascii="Calibri" w:hAnsi="Calibri"/>
          <w:lang w:val="en-US"/>
        </w:rPr>
        <w:t>VTC</w:t>
      </w:r>
      <w:r w:rsidR="000245C1">
        <w:rPr>
          <w:rFonts w:ascii="Calibri" w:hAnsi="Calibri"/>
          <w:lang w:val="en-US"/>
        </w:rPr>
        <w:t xml:space="preserve"> developed during the project</w:t>
      </w:r>
      <w:r w:rsidR="006F1A70">
        <w:rPr>
          <w:rFonts w:ascii="Calibri" w:hAnsi="Calibri"/>
          <w:lang w:val="en-US"/>
        </w:rPr>
        <w:t xml:space="preserve"> </w:t>
      </w:r>
      <w:r w:rsidRPr="00120876">
        <w:rPr>
          <w:rFonts w:ascii="Calibri" w:hAnsi="Calibri"/>
          <w:lang w:val="en-US"/>
        </w:rPr>
        <w:t>will provide access to learning 24/7 from any computer connected to the internet, in which facilitators will be able to develop their skills for: (</w:t>
      </w:r>
      <w:proofErr w:type="spellStart"/>
      <w:r w:rsidRPr="00120876">
        <w:rPr>
          <w:rFonts w:ascii="Calibri" w:hAnsi="Calibri"/>
          <w:lang w:val="en-US"/>
        </w:rPr>
        <w:t>i</w:t>
      </w:r>
      <w:proofErr w:type="spellEnd"/>
      <w:r w:rsidRPr="00120876">
        <w:rPr>
          <w:rFonts w:ascii="Calibri" w:hAnsi="Calibri"/>
          <w:lang w:val="en-US"/>
        </w:rPr>
        <w:t>) teaching through technology, (ii) teaching about technology, (iii) teaching specific discipline areas,</w:t>
      </w:r>
      <w:r w:rsidR="00C56DCE">
        <w:rPr>
          <w:rFonts w:ascii="Calibri" w:hAnsi="Calibri"/>
          <w:lang w:val="en-US"/>
        </w:rPr>
        <w:t xml:space="preserve"> and </w:t>
      </w:r>
      <w:proofErr w:type="gramStart"/>
      <w:r w:rsidR="00C56DCE">
        <w:rPr>
          <w:rFonts w:ascii="Calibri" w:hAnsi="Calibri"/>
          <w:lang w:val="en-US"/>
        </w:rPr>
        <w:t xml:space="preserve">(iv) </w:t>
      </w:r>
      <w:r w:rsidRPr="00120876">
        <w:rPr>
          <w:rFonts w:ascii="Calibri" w:hAnsi="Calibri"/>
          <w:lang w:val="en-US"/>
        </w:rPr>
        <w:t>efficient</w:t>
      </w:r>
      <w:proofErr w:type="gramEnd"/>
      <w:r w:rsidRPr="00120876">
        <w:rPr>
          <w:rFonts w:ascii="Calibri" w:hAnsi="Calibri"/>
          <w:lang w:val="en-US"/>
        </w:rPr>
        <w:t xml:space="preserve"> technological community center management. The portal aims to </w:t>
      </w:r>
      <w:r w:rsidR="000245C1">
        <w:rPr>
          <w:rFonts w:ascii="Calibri" w:hAnsi="Calibri"/>
          <w:lang w:val="en-US"/>
        </w:rPr>
        <w:t>improve</w:t>
      </w:r>
      <w:r w:rsidRPr="00120876">
        <w:rPr>
          <w:rFonts w:ascii="Calibri" w:hAnsi="Calibri"/>
          <w:lang w:val="en-US"/>
        </w:rPr>
        <w:t xml:space="preserve"> the current </w:t>
      </w:r>
      <w:r w:rsidR="00A452B2" w:rsidRPr="006407A9">
        <w:rPr>
          <w:rFonts w:ascii="Calibri" w:hAnsi="Calibri"/>
          <w:lang w:val="en-US"/>
        </w:rPr>
        <w:t>E</w:t>
      </w:r>
      <w:r w:rsidR="00A452B2">
        <w:rPr>
          <w:rFonts w:ascii="Calibri" w:hAnsi="Calibri"/>
          <w:lang w:val="en-US"/>
        </w:rPr>
        <w:t>NOVA</w:t>
      </w:r>
      <w:r w:rsidRPr="00120876">
        <w:rPr>
          <w:rFonts w:ascii="Calibri" w:hAnsi="Calibri"/>
          <w:lang w:val="en-US"/>
        </w:rPr>
        <w:t xml:space="preserve"> training program by offering more specialized and interactive training</w:t>
      </w:r>
      <w:r w:rsidR="000E1B6C">
        <w:rPr>
          <w:rFonts w:ascii="Calibri" w:hAnsi="Calibri"/>
          <w:lang w:val="en-US"/>
        </w:rPr>
        <w:t>.</w:t>
      </w:r>
      <w:r w:rsidR="000245C1">
        <w:rPr>
          <w:rFonts w:ascii="Calibri" w:hAnsi="Calibri"/>
          <w:lang w:val="en-US"/>
        </w:rPr>
        <w:t xml:space="preserve"> It </w:t>
      </w:r>
      <w:r w:rsidRPr="000245C1">
        <w:rPr>
          <w:rFonts w:ascii="Calibri" w:hAnsi="Calibri"/>
          <w:lang w:val="en-US"/>
        </w:rPr>
        <w:t>will offer facilitators three main resources: (</w:t>
      </w:r>
      <w:proofErr w:type="spellStart"/>
      <w:r w:rsidRPr="000245C1">
        <w:rPr>
          <w:rFonts w:ascii="Calibri" w:hAnsi="Calibri"/>
          <w:lang w:val="en-US"/>
        </w:rPr>
        <w:t>i</w:t>
      </w:r>
      <w:proofErr w:type="spellEnd"/>
      <w:r w:rsidRPr="000245C1">
        <w:rPr>
          <w:rFonts w:ascii="Calibri" w:hAnsi="Calibri"/>
          <w:lang w:val="en-US"/>
        </w:rPr>
        <w:t>) a multimedia center that includes courses, tutorials and learning activities for the development of different skills; (ii) interaction and simulation tools in which teachers will be able to build their knowledge and practice through individual and group activities; and (iii) an assessment center in which facilitators’</w:t>
      </w:r>
      <w:r w:rsidR="00B2051B" w:rsidRPr="000245C1">
        <w:rPr>
          <w:rFonts w:ascii="Calibri" w:hAnsi="Calibri"/>
          <w:lang w:val="en-US"/>
        </w:rPr>
        <w:t xml:space="preserve"> </w:t>
      </w:r>
      <w:r w:rsidRPr="000245C1">
        <w:rPr>
          <w:rFonts w:ascii="Calibri" w:hAnsi="Calibri"/>
          <w:lang w:val="en-US"/>
        </w:rPr>
        <w:t xml:space="preserve">performance </w:t>
      </w:r>
      <w:r w:rsidR="00B2051B" w:rsidRPr="000245C1">
        <w:rPr>
          <w:rFonts w:ascii="Calibri" w:hAnsi="Calibri"/>
          <w:lang w:val="en-US"/>
        </w:rPr>
        <w:t xml:space="preserve">at different levels </w:t>
      </w:r>
      <w:r w:rsidRPr="000245C1">
        <w:rPr>
          <w:rFonts w:ascii="Calibri" w:hAnsi="Calibri"/>
          <w:lang w:val="en-US"/>
        </w:rPr>
        <w:t xml:space="preserve">will be </w:t>
      </w:r>
      <w:r w:rsidR="00B2051B" w:rsidRPr="000245C1">
        <w:rPr>
          <w:rFonts w:ascii="Calibri" w:hAnsi="Calibri"/>
          <w:lang w:val="en-US"/>
        </w:rPr>
        <w:t xml:space="preserve">evaluated through </w:t>
      </w:r>
      <w:r w:rsidRPr="000245C1">
        <w:rPr>
          <w:rFonts w:ascii="Calibri" w:hAnsi="Calibri"/>
          <w:lang w:val="en-US"/>
        </w:rPr>
        <w:t xml:space="preserve">exams and quizzes. </w:t>
      </w:r>
    </w:p>
    <w:p w:rsidR="000245C1" w:rsidRDefault="000245C1" w:rsidP="00FB7D9B">
      <w:pPr>
        <w:pStyle w:val="Paragraph"/>
        <w:numPr>
          <w:ilvl w:val="1"/>
          <w:numId w:val="1"/>
        </w:numPr>
        <w:ind w:left="720" w:hanging="720"/>
        <w:rPr>
          <w:rFonts w:ascii="Calibri" w:hAnsi="Calibri"/>
          <w:lang w:val="en-US"/>
        </w:rPr>
      </w:pPr>
      <w:r w:rsidRPr="006407A9">
        <w:rPr>
          <w:rFonts w:ascii="Calibri" w:hAnsi="Calibri"/>
          <w:lang w:val="en-US"/>
        </w:rPr>
        <w:t>E</w:t>
      </w:r>
      <w:r>
        <w:rPr>
          <w:rFonts w:ascii="Calibri" w:hAnsi="Calibri"/>
          <w:lang w:val="en-US"/>
        </w:rPr>
        <w:t>NOVA</w:t>
      </w:r>
      <w:r w:rsidRPr="00120876">
        <w:rPr>
          <w:rFonts w:ascii="Calibri" w:hAnsi="Calibri"/>
          <w:lang w:val="en-US"/>
        </w:rPr>
        <w:t xml:space="preserve"> is planning to expand its model and reach a </w:t>
      </w:r>
      <w:r>
        <w:rPr>
          <w:rFonts w:ascii="Calibri" w:hAnsi="Calibri"/>
          <w:lang w:val="en-US"/>
        </w:rPr>
        <w:t xml:space="preserve">higher number </w:t>
      </w:r>
      <w:r w:rsidRPr="00120876">
        <w:rPr>
          <w:rFonts w:ascii="Calibri" w:hAnsi="Calibri"/>
          <w:lang w:val="en-US"/>
        </w:rPr>
        <w:t xml:space="preserve">of beneficiaries within the State of Mexico and across the country by opening </w:t>
      </w:r>
      <w:r>
        <w:rPr>
          <w:rFonts w:ascii="Calibri" w:hAnsi="Calibri"/>
          <w:lang w:val="en-US"/>
        </w:rPr>
        <w:t>105</w:t>
      </w:r>
      <w:r w:rsidRPr="00120876">
        <w:rPr>
          <w:rFonts w:ascii="Calibri" w:hAnsi="Calibri"/>
          <w:lang w:val="en-US"/>
        </w:rPr>
        <w:t xml:space="preserve"> </w:t>
      </w:r>
      <w:r>
        <w:rPr>
          <w:rFonts w:ascii="Calibri" w:hAnsi="Calibri"/>
          <w:lang w:val="en-US"/>
        </w:rPr>
        <w:t xml:space="preserve">new </w:t>
      </w:r>
      <w:r w:rsidRPr="00120876">
        <w:rPr>
          <w:rFonts w:ascii="Calibri" w:hAnsi="Calibri"/>
          <w:lang w:val="en-US"/>
        </w:rPr>
        <w:t xml:space="preserve">learning centers between 2014 and 2015. To do this, </w:t>
      </w:r>
      <w:r w:rsidRPr="006407A9">
        <w:rPr>
          <w:rFonts w:ascii="Calibri" w:hAnsi="Calibri"/>
          <w:lang w:val="en-US"/>
        </w:rPr>
        <w:t>E</w:t>
      </w:r>
      <w:r>
        <w:rPr>
          <w:rFonts w:ascii="Calibri" w:hAnsi="Calibri"/>
          <w:lang w:val="en-US"/>
        </w:rPr>
        <w:t>NOVA</w:t>
      </w:r>
      <w:r w:rsidRPr="00120876">
        <w:rPr>
          <w:rFonts w:ascii="Calibri" w:hAnsi="Calibri"/>
          <w:lang w:val="en-US"/>
        </w:rPr>
        <w:t xml:space="preserve"> needs to increase its teaching capacity and have sufficient well-trained, ready-to-work facilitators to meet the demand. Competent staff has to </w:t>
      </w:r>
      <w:r>
        <w:rPr>
          <w:rFonts w:ascii="Calibri" w:hAnsi="Calibri"/>
          <w:lang w:val="en-US"/>
        </w:rPr>
        <w:t xml:space="preserve">be </w:t>
      </w:r>
      <w:r w:rsidRPr="00120876">
        <w:rPr>
          <w:rFonts w:ascii="Calibri" w:hAnsi="Calibri"/>
          <w:lang w:val="en-US"/>
        </w:rPr>
        <w:t xml:space="preserve">able to design and implement high quality educational services and adopt an optimal use of technology. </w:t>
      </w:r>
      <w:r>
        <w:rPr>
          <w:rFonts w:ascii="Calibri" w:hAnsi="Calibri"/>
          <w:lang w:val="en-US"/>
        </w:rPr>
        <w:t xml:space="preserve">For this reason, </w:t>
      </w:r>
      <w:r w:rsidRPr="006407A9">
        <w:rPr>
          <w:rFonts w:ascii="Calibri" w:hAnsi="Calibri"/>
          <w:lang w:val="en-US"/>
        </w:rPr>
        <w:t>E</w:t>
      </w:r>
      <w:r>
        <w:rPr>
          <w:rFonts w:ascii="Calibri" w:hAnsi="Calibri"/>
          <w:lang w:val="en-US"/>
        </w:rPr>
        <w:t xml:space="preserve">NOVA is developing a </w:t>
      </w:r>
      <w:r w:rsidRPr="00120876">
        <w:rPr>
          <w:rFonts w:ascii="Calibri" w:hAnsi="Calibri"/>
          <w:lang w:val="en-US"/>
        </w:rPr>
        <w:t xml:space="preserve">virtual training </w:t>
      </w:r>
      <w:r>
        <w:rPr>
          <w:rFonts w:ascii="Calibri" w:hAnsi="Calibri"/>
          <w:lang w:val="en-US"/>
        </w:rPr>
        <w:lastRenderedPageBreak/>
        <w:t xml:space="preserve">center to </w:t>
      </w:r>
      <w:r w:rsidRPr="00120876">
        <w:rPr>
          <w:rFonts w:ascii="Calibri" w:hAnsi="Calibri"/>
          <w:lang w:val="en-US"/>
        </w:rPr>
        <w:t>offer online training to facilitators</w:t>
      </w:r>
      <w:r>
        <w:rPr>
          <w:rFonts w:ascii="Calibri" w:hAnsi="Calibri"/>
          <w:lang w:val="en-US"/>
        </w:rPr>
        <w:t xml:space="preserve"> at a cost that is compatible with an expanding network of learning centers</w:t>
      </w:r>
      <w:r w:rsidRPr="00120876">
        <w:rPr>
          <w:rFonts w:ascii="Calibri" w:hAnsi="Calibri"/>
          <w:lang w:val="en-US"/>
        </w:rPr>
        <w:t>.</w:t>
      </w:r>
    </w:p>
    <w:p w:rsidR="00CC6FCA" w:rsidRDefault="00E52D32" w:rsidP="00FB7D9B">
      <w:pPr>
        <w:pStyle w:val="Paragraph"/>
        <w:numPr>
          <w:ilvl w:val="1"/>
          <w:numId w:val="1"/>
        </w:numPr>
        <w:ind w:left="720" w:hanging="720"/>
        <w:rPr>
          <w:rFonts w:ascii="Calibri" w:hAnsi="Calibri"/>
          <w:lang w:val="en-US"/>
        </w:rPr>
      </w:pPr>
      <w:r w:rsidRPr="00E4024D">
        <w:rPr>
          <w:rFonts w:ascii="Calibri" w:hAnsi="Calibri"/>
          <w:b/>
          <w:lang w:val="en-US"/>
        </w:rPr>
        <w:t xml:space="preserve">Scalability and </w:t>
      </w:r>
      <w:proofErr w:type="spellStart"/>
      <w:r w:rsidRPr="00E4024D">
        <w:rPr>
          <w:rFonts w:ascii="Calibri" w:hAnsi="Calibri"/>
          <w:b/>
          <w:lang w:val="en-US"/>
        </w:rPr>
        <w:t>Replicability</w:t>
      </w:r>
      <w:proofErr w:type="spellEnd"/>
      <w:r w:rsidRPr="00E4024D">
        <w:rPr>
          <w:rFonts w:ascii="Calibri" w:hAnsi="Calibri"/>
          <w:b/>
          <w:lang w:val="en-US"/>
        </w:rPr>
        <w:t>.</w:t>
      </w:r>
      <w:r w:rsidR="00B2051B" w:rsidRPr="00E4024D">
        <w:rPr>
          <w:rFonts w:ascii="Calibri" w:hAnsi="Calibri"/>
          <w:lang w:val="en-US"/>
        </w:rPr>
        <w:t xml:space="preserve"> Thus far, the </w:t>
      </w:r>
      <w:r w:rsidR="00E4024D">
        <w:rPr>
          <w:rFonts w:ascii="Calibri" w:hAnsi="Calibri"/>
          <w:lang w:val="en-US"/>
        </w:rPr>
        <w:t>company</w:t>
      </w:r>
      <w:r w:rsidR="00B2051B" w:rsidRPr="00E4024D">
        <w:rPr>
          <w:rFonts w:ascii="Calibri" w:hAnsi="Calibri"/>
          <w:lang w:val="en-US"/>
        </w:rPr>
        <w:t xml:space="preserve"> has steadily grown</w:t>
      </w:r>
      <w:r w:rsidR="00E4024D">
        <w:rPr>
          <w:rFonts w:ascii="Calibri" w:hAnsi="Calibri"/>
          <w:lang w:val="en-US"/>
        </w:rPr>
        <w:t xml:space="preserve"> its operations</w:t>
      </w:r>
      <w:r w:rsidR="00B2051B" w:rsidRPr="00E4024D">
        <w:rPr>
          <w:rFonts w:ascii="Calibri" w:hAnsi="Calibri"/>
          <w:lang w:val="en-US"/>
        </w:rPr>
        <w:t xml:space="preserve"> since its foundation, currently reaching 70 educational centers and 25 Digital Libraries, with each center having </w:t>
      </w:r>
      <w:r w:rsidR="007D60B2">
        <w:rPr>
          <w:rFonts w:ascii="Calibri" w:hAnsi="Calibri"/>
          <w:lang w:val="en-US"/>
        </w:rPr>
        <w:t>as much as 2</w:t>
      </w:r>
      <w:r w:rsidR="00B2051B" w:rsidRPr="00E4024D">
        <w:rPr>
          <w:rFonts w:ascii="Calibri" w:hAnsi="Calibri"/>
          <w:lang w:val="en-US"/>
        </w:rPr>
        <w:t>,000 registered users</w:t>
      </w:r>
      <w:r w:rsidR="007D60B2">
        <w:rPr>
          <w:rFonts w:ascii="Calibri" w:hAnsi="Calibri"/>
          <w:lang w:val="en-US"/>
        </w:rPr>
        <w:t xml:space="preserve"> per year</w:t>
      </w:r>
      <w:r w:rsidR="00B2051B" w:rsidRPr="00E4024D">
        <w:rPr>
          <w:rFonts w:ascii="Calibri" w:hAnsi="Calibri"/>
          <w:lang w:val="en-US"/>
        </w:rPr>
        <w:t xml:space="preserve"> and </w:t>
      </w:r>
      <w:r w:rsidR="007D60B2">
        <w:rPr>
          <w:rFonts w:ascii="Calibri" w:hAnsi="Calibri"/>
          <w:lang w:val="en-US"/>
        </w:rPr>
        <w:t>more than 600</w:t>
      </w:r>
      <w:r w:rsidR="00B2051B" w:rsidRPr="00E4024D">
        <w:rPr>
          <w:rFonts w:ascii="Calibri" w:hAnsi="Calibri"/>
          <w:lang w:val="en-US"/>
        </w:rPr>
        <w:t xml:space="preserve"> graduated students. </w:t>
      </w:r>
      <w:r w:rsidR="001B5753">
        <w:rPr>
          <w:rFonts w:ascii="Calibri" w:hAnsi="Calibri"/>
          <w:lang w:val="en-US"/>
        </w:rPr>
        <w:t xml:space="preserve">In order for </w:t>
      </w:r>
      <w:r w:rsidR="001B5753" w:rsidRPr="00E4024D">
        <w:rPr>
          <w:rFonts w:ascii="Calibri" w:hAnsi="Calibri"/>
          <w:lang w:val="en-US"/>
        </w:rPr>
        <w:t>E</w:t>
      </w:r>
      <w:r w:rsidR="001B5753">
        <w:rPr>
          <w:rFonts w:ascii="Calibri" w:hAnsi="Calibri"/>
          <w:lang w:val="en-US"/>
        </w:rPr>
        <w:t>NOVA</w:t>
      </w:r>
      <w:r w:rsidR="001B5753" w:rsidRPr="00E4024D">
        <w:rPr>
          <w:rFonts w:ascii="Calibri" w:hAnsi="Calibri"/>
          <w:lang w:val="en-US"/>
        </w:rPr>
        <w:t xml:space="preserve"> to scale the</w:t>
      </w:r>
      <w:r w:rsidR="001B5753">
        <w:rPr>
          <w:rFonts w:ascii="Calibri" w:hAnsi="Calibri"/>
          <w:lang w:val="en-US"/>
        </w:rPr>
        <w:t>ir</w:t>
      </w:r>
      <w:r w:rsidR="001B5753" w:rsidRPr="00E4024D">
        <w:rPr>
          <w:rFonts w:ascii="Calibri" w:hAnsi="Calibri"/>
          <w:lang w:val="en-US"/>
        </w:rPr>
        <w:t xml:space="preserve"> services and reach more students</w:t>
      </w:r>
      <w:r w:rsidR="001B5753">
        <w:rPr>
          <w:rFonts w:ascii="Calibri" w:hAnsi="Calibri"/>
          <w:lang w:val="en-US"/>
        </w:rPr>
        <w:t xml:space="preserve"> it will need to in</w:t>
      </w:r>
      <w:r w:rsidR="001B5753" w:rsidRPr="00E4024D">
        <w:rPr>
          <w:rFonts w:ascii="Calibri" w:hAnsi="Calibri"/>
          <w:lang w:val="en-US"/>
        </w:rPr>
        <w:t>troduce</w:t>
      </w:r>
      <w:r w:rsidR="007B54FD" w:rsidRPr="00E4024D">
        <w:rPr>
          <w:rFonts w:ascii="Calibri" w:hAnsi="Calibri"/>
          <w:lang w:val="en-US"/>
        </w:rPr>
        <w:t xml:space="preserve"> </w:t>
      </w:r>
      <w:r w:rsidR="007B4A62">
        <w:rPr>
          <w:rFonts w:ascii="Calibri" w:hAnsi="Calibri"/>
          <w:lang w:val="en-US"/>
        </w:rPr>
        <w:t xml:space="preserve">the VTC </w:t>
      </w:r>
      <w:r w:rsidR="001B5753">
        <w:rPr>
          <w:rFonts w:ascii="Calibri" w:hAnsi="Calibri"/>
          <w:lang w:val="en-US"/>
        </w:rPr>
        <w:t xml:space="preserve">into their model to keep training costs at a sustainable level. </w:t>
      </w:r>
      <w:r w:rsidR="00AB1794">
        <w:rPr>
          <w:rFonts w:ascii="Calibri" w:hAnsi="Calibri"/>
          <w:lang w:val="en-US"/>
        </w:rPr>
        <w:t>B</w:t>
      </w:r>
      <w:r w:rsidR="00DA6DFA">
        <w:rPr>
          <w:rFonts w:ascii="Calibri" w:hAnsi="Calibri"/>
          <w:lang w:val="en-US"/>
        </w:rPr>
        <w:t xml:space="preserve">y </w:t>
      </w:r>
      <w:r w:rsidR="007B54FD">
        <w:rPr>
          <w:rFonts w:ascii="Calibri" w:hAnsi="Calibri"/>
          <w:lang w:val="en-US"/>
        </w:rPr>
        <w:t xml:space="preserve">integrating a virtual training into their business model the company will have found a solution for maintaining manageable training and supervision costs even with a larger number of active educational centers. </w:t>
      </w:r>
    </w:p>
    <w:p w:rsidR="00DC5B33" w:rsidRDefault="00635510" w:rsidP="00DC5B33">
      <w:pPr>
        <w:pStyle w:val="Paragraph"/>
        <w:numPr>
          <w:ilvl w:val="1"/>
          <w:numId w:val="1"/>
        </w:numPr>
        <w:ind w:left="720" w:hanging="720"/>
        <w:rPr>
          <w:rFonts w:ascii="Calibri" w:hAnsi="Calibri"/>
          <w:b/>
          <w:color w:val="808080"/>
          <w:lang w:val="en-US"/>
        </w:rPr>
      </w:pPr>
      <w:r w:rsidRPr="00250A81">
        <w:rPr>
          <w:rFonts w:ascii="Calibri" w:hAnsi="Calibri"/>
          <w:lang w:val="en-US"/>
        </w:rPr>
        <w:t>In 2014 ENOVA plans to compete for a contract from the Secretary of Transport and Communications, who has budgeted 86,000 million pesos fo</w:t>
      </w:r>
      <w:r w:rsidRPr="00C76247">
        <w:rPr>
          <w:rFonts w:ascii="Calibri" w:hAnsi="Calibri"/>
          <w:lang w:val="en-US"/>
        </w:rPr>
        <w:t xml:space="preserve">r the expansion of RIA centers to fulfill their commitments in the 2013-2018 National Development Plan. This contract would award ENOVA the operating rights to 32 larger new RIA centers opened across the country. </w:t>
      </w:r>
      <w:r w:rsidR="00CD75DB" w:rsidRPr="00C76247">
        <w:rPr>
          <w:rFonts w:ascii="Calibri" w:hAnsi="Calibri"/>
          <w:lang w:val="en-US"/>
        </w:rPr>
        <w:t>The company</w:t>
      </w:r>
      <w:r w:rsidRPr="00C76247">
        <w:rPr>
          <w:rFonts w:ascii="Calibri" w:hAnsi="Calibri"/>
          <w:lang w:val="en-US"/>
        </w:rPr>
        <w:t xml:space="preserve"> has </w:t>
      </w:r>
      <w:r w:rsidR="00DA6DFA" w:rsidRPr="00C76247">
        <w:rPr>
          <w:rFonts w:ascii="Calibri" w:hAnsi="Calibri"/>
          <w:lang w:val="en-US"/>
        </w:rPr>
        <w:t xml:space="preserve">viable </w:t>
      </w:r>
      <w:r w:rsidR="00CD75DB" w:rsidRPr="00C76247">
        <w:rPr>
          <w:rFonts w:ascii="Calibri" w:hAnsi="Calibri"/>
          <w:lang w:val="en-US"/>
        </w:rPr>
        <w:t>options</w:t>
      </w:r>
      <w:r w:rsidRPr="00C76247">
        <w:rPr>
          <w:rFonts w:ascii="Calibri" w:hAnsi="Calibri"/>
          <w:lang w:val="en-US"/>
        </w:rPr>
        <w:t xml:space="preserve"> </w:t>
      </w:r>
      <w:r w:rsidR="00CD75DB" w:rsidRPr="00C76247">
        <w:rPr>
          <w:rFonts w:ascii="Calibri" w:hAnsi="Calibri"/>
          <w:lang w:val="en-US"/>
        </w:rPr>
        <w:t xml:space="preserve">of </w:t>
      </w:r>
      <w:r w:rsidRPr="00C76247">
        <w:rPr>
          <w:rFonts w:ascii="Calibri" w:hAnsi="Calibri"/>
          <w:lang w:val="en-US"/>
        </w:rPr>
        <w:t>earning this contract due to the intellectual property behind their operating model, educational content</w:t>
      </w:r>
      <w:r w:rsidR="00CD75DB" w:rsidRPr="00C76247">
        <w:rPr>
          <w:rFonts w:ascii="Calibri" w:hAnsi="Calibri"/>
          <w:lang w:val="en-US"/>
        </w:rPr>
        <w:t>s</w:t>
      </w:r>
      <w:r w:rsidRPr="00C76247">
        <w:rPr>
          <w:rFonts w:ascii="Calibri" w:hAnsi="Calibri"/>
          <w:lang w:val="en-US"/>
        </w:rPr>
        <w:t xml:space="preserve"> and technological platforms, making their centers unique in comparison to their competitors. </w:t>
      </w:r>
    </w:p>
    <w:p w:rsidR="003014AA" w:rsidRPr="00915F91" w:rsidRDefault="00AA5560" w:rsidP="00B62921">
      <w:pPr>
        <w:pStyle w:val="Paragraph"/>
        <w:tabs>
          <w:tab w:val="clear" w:pos="720"/>
        </w:tabs>
        <w:rPr>
          <w:rFonts w:ascii="Calibri" w:hAnsi="Calibri"/>
          <w:b/>
          <w:color w:val="808080"/>
          <w:lang w:val="en-US"/>
        </w:rPr>
      </w:pPr>
      <w:r w:rsidRPr="00915F91">
        <w:rPr>
          <w:rFonts w:ascii="Calibri" w:hAnsi="Calibri"/>
          <w:b/>
          <w:bCs/>
          <w:lang w:val="en-US"/>
        </w:rPr>
        <w:t xml:space="preserve">C. </w:t>
      </w:r>
      <w:r w:rsidR="00B62921" w:rsidRPr="00915F91">
        <w:rPr>
          <w:rFonts w:ascii="Calibri" w:hAnsi="Calibri"/>
          <w:b/>
          <w:bCs/>
          <w:lang w:val="en-US"/>
        </w:rPr>
        <w:tab/>
      </w:r>
      <w:r w:rsidRPr="00915F91">
        <w:rPr>
          <w:rFonts w:ascii="Calibri" w:hAnsi="Calibri"/>
          <w:b/>
          <w:bCs/>
          <w:lang w:val="en-US"/>
        </w:rPr>
        <w:t>Components</w:t>
      </w:r>
      <w:r w:rsidRPr="00915F91">
        <w:rPr>
          <w:rFonts w:ascii="Calibri" w:hAnsi="Calibri"/>
          <w:b/>
          <w:lang w:val="en-US"/>
        </w:rPr>
        <w:t xml:space="preserve"> </w:t>
      </w:r>
      <w:r w:rsidR="00691804" w:rsidRPr="00915F91">
        <w:rPr>
          <w:rFonts w:ascii="Calibri" w:hAnsi="Calibri"/>
          <w:b/>
          <w:lang w:val="en-US"/>
        </w:rPr>
        <w:t>/ Activities</w:t>
      </w:r>
      <w:r w:rsidR="00774C9C" w:rsidRPr="00915F91">
        <w:rPr>
          <w:rFonts w:ascii="Calibri" w:hAnsi="Calibri"/>
          <w:b/>
          <w:lang w:val="en-US"/>
        </w:rPr>
        <w:t xml:space="preserve"> </w:t>
      </w:r>
    </w:p>
    <w:p w:rsidR="007719FD" w:rsidRDefault="007719FD" w:rsidP="007719FD">
      <w:pPr>
        <w:pStyle w:val="Paragraph"/>
        <w:tabs>
          <w:tab w:val="clear" w:pos="720"/>
        </w:tabs>
        <w:spacing w:before="0" w:after="0"/>
        <w:ind w:firstLine="0"/>
        <w:rPr>
          <w:rFonts w:asciiTheme="minorHAnsi" w:hAnsiTheme="minorHAnsi" w:cstheme="minorHAnsi"/>
          <w:b/>
          <w:lang w:val="en-US"/>
        </w:rPr>
      </w:pPr>
      <w:r w:rsidRPr="00E4024D">
        <w:rPr>
          <w:rFonts w:asciiTheme="minorHAnsi" w:hAnsiTheme="minorHAnsi" w:cstheme="minorHAnsi"/>
          <w:b/>
          <w:u w:val="single"/>
          <w:lang w:val="en-US"/>
        </w:rPr>
        <w:t>Component 1</w:t>
      </w:r>
      <w:r>
        <w:rPr>
          <w:rFonts w:asciiTheme="minorHAnsi" w:hAnsiTheme="minorHAnsi" w:cstheme="minorHAnsi"/>
          <w:b/>
          <w:lang w:val="en-US"/>
        </w:rPr>
        <w:t>:</w:t>
      </w:r>
      <w:r w:rsidRPr="00542FE2">
        <w:rPr>
          <w:rFonts w:asciiTheme="minorHAnsi" w:hAnsiTheme="minorHAnsi" w:cstheme="minorHAnsi"/>
          <w:b/>
          <w:lang w:val="en-US"/>
        </w:rPr>
        <w:t xml:space="preserve"> Diagnosis of Training Needs and Training Program Design </w:t>
      </w:r>
    </w:p>
    <w:p w:rsidR="00035DA0" w:rsidRDefault="007719FD" w:rsidP="00035DA0">
      <w:pPr>
        <w:pStyle w:val="Paragraph"/>
        <w:tabs>
          <w:tab w:val="clear" w:pos="720"/>
        </w:tabs>
        <w:spacing w:before="0" w:after="0"/>
        <w:ind w:firstLine="0"/>
        <w:rPr>
          <w:rFonts w:asciiTheme="minorHAnsi" w:hAnsiTheme="minorHAnsi" w:cstheme="minorHAnsi"/>
          <w:b/>
          <w:lang w:val="en-US"/>
        </w:rPr>
      </w:pPr>
      <w:r w:rsidRPr="00542FE2">
        <w:rPr>
          <w:rFonts w:asciiTheme="minorHAnsi" w:hAnsiTheme="minorHAnsi" w:cstheme="minorHAnsi"/>
          <w:b/>
          <w:lang w:val="en-US"/>
        </w:rPr>
        <w:t>(</w:t>
      </w:r>
      <w:r w:rsidRPr="00E4024D">
        <w:rPr>
          <w:rFonts w:asciiTheme="minorHAnsi" w:hAnsiTheme="minorHAnsi" w:cstheme="minorHAnsi"/>
          <w:b/>
          <w:lang w:val="en-US"/>
        </w:rPr>
        <w:t>MIF: US$</w:t>
      </w:r>
      <w:r w:rsidR="00E40874">
        <w:rPr>
          <w:rFonts w:asciiTheme="minorHAnsi" w:hAnsiTheme="minorHAnsi" w:cstheme="minorHAnsi"/>
          <w:b/>
          <w:lang w:val="en-US"/>
        </w:rPr>
        <w:t>1</w:t>
      </w:r>
      <w:r w:rsidR="009144A9">
        <w:rPr>
          <w:rFonts w:asciiTheme="minorHAnsi" w:hAnsiTheme="minorHAnsi" w:cstheme="minorHAnsi"/>
          <w:b/>
          <w:lang w:val="en-US"/>
        </w:rPr>
        <w:t>02</w:t>
      </w:r>
      <w:r w:rsidR="00E40874">
        <w:rPr>
          <w:rFonts w:asciiTheme="minorHAnsi" w:hAnsiTheme="minorHAnsi" w:cstheme="minorHAnsi"/>
          <w:b/>
          <w:lang w:val="en-US"/>
        </w:rPr>
        <w:t>,442</w:t>
      </w:r>
      <w:r w:rsidR="00E10E9C">
        <w:rPr>
          <w:rFonts w:asciiTheme="minorHAnsi" w:hAnsiTheme="minorHAnsi" w:cstheme="minorHAnsi"/>
          <w:b/>
          <w:lang w:val="en-US"/>
        </w:rPr>
        <w:t>, Counterpart: US$</w:t>
      </w:r>
      <w:r w:rsidR="009144A9">
        <w:rPr>
          <w:rFonts w:asciiTheme="minorHAnsi" w:hAnsiTheme="minorHAnsi" w:cstheme="minorHAnsi"/>
          <w:b/>
          <w:lang w:val="en-US"/>
        </w:rPr>
        <w:t>70,641</w:t>
      </w:r>
      <w:r w:rsidRPr="00E4024D">
        <w:rPr>
          <w:rFonts w:asciiTheme="minorHAnsi" w:hAnsiTheme="minorHAnsi" w:cstheme="minorHAnsi"/>
          <w:b/>
          <w:lang w:val="en-US"/>
        </w:rPr>
        <w:t>)</w:t>
      </w:r>
    </w:p>
    <w:p w:rsidR="00035DA0" w:rsidRPr="00035DA0" w:rsidRDefault="007719FD" w:rsidP="00035DA0">
      <w:pPr>
        <w:pStyle w:val="Paragraph"/>
        <w:numPr>
          <w:ilvl w:val="1"/>
          <w:numId w:val="1"/>
        </w:numPr>
        <w:spacing w:before="0" w:after="0"/>
        <w:ind w:left="720" w:hanging="720"/>
        <w:rPr>
          <w:rFonts w:asciiTheme="minorHAnsi" w:hAnsiTheme="minorHAnsi" w:cstheme="minorHAnsi"/>
          <w:b/>
          <w:lang w:val="en-US"/>
        </w:rPr>
      </w:pPr>
      <w:r w:rsidRPr="00D92AC9">
        <w:rPr>
          <w:rFonts w:asciiTheme="minorHAnsi" w:hAnsiTheme="minorHAnsi" w:cstheme="minorHAnsi"/>
          <w:lang w:val="en-US"/>
        </w:rPr>
        <w:t xml:space="preserve">The </w:t>
      </w:r>
      <w:r>
        <w:rPr>
          <w:rFonts w:asciiTheme="minorHAnsi" w:hAnsiTheme="minorHAnsi" w:cstheme="minorHAnsi"/>
          <w:lang w:val="en-US"/>
        </w:rPr>
        <w:t xml:space="preserve">main objective for </w:t>
      </w:r>
      <w:r w:rsidRPr="00D92AC9">
        <w:rPr>
          <w:rFonts w:asciiTheme="minorHAnsi" w:hAnsiTheme="minorHAnsi" w:cstheme="minorHAnsi"/>
          <w:lang w:val="en-US"/>
        </w:rPr>
        <w:t xml:space="preserve">this component is to </w:t>
      </w:r>
      <w:r>
        <w:rPr>
          <w:rFonts w:asciiTheme="minorHAnsi" w:hAnsiTheme="minorHAnsi" w:cstheme="minorHAnsi"/>
          <w:lang w:val="en-US"/>
        </w:rPr>
        <w:t>design and develop</w:t>
      </w:r>
      <w:r w:rsidRPr="00D92AC9">
        <w:rPr>
          <w:rFonts w:asciiTheme="minorHAnsi" w:hAnsiTheme="minorHAnsi" w:cstheme="minorHAnsi"/>
          <w:lang w:val="en-US"/>
        </w:rPr>
        <w:t xml:space="preserve"> the content for the o</w:t>
      </w:r>
      <w:r>
        <w:rPr>
          <w:rFonts w:asciiTheme="minorHAnsi" w:hAnsiTheme="minorHAnsi" w:cstheme="minorHAnsi"/>
          <w:lang w:val="en-US"/>
        </w:rPr>
        <w:t>nline teacher training platform. In order to do so ENOVA will conduct a diagnosis to identify training nee</w:t>
      </w:r>
      <w:r w:rsidR="00EF276D">
        <w:rPr>
          <w:rFonts w:asciiTheme="minorHAnsi" w:hAnsiTheme="minorHAnsi" w:cstheme="minorHAnsi"/>
          <w:lang w:val="en-US"/>
        </w:rPr>
        <w:t xml:space="preserve">ds and elements of improvement. </w:t>
      </w:r>
      <w:r>
        <w:rPr>
          <w:rFonts w:asciiTheme="minorHAnsi" w:hAnsiTheme="minorHAnsi" w:cstheme="minorHAnsi"/>
          <w:lang w:val="en-US"/>
        </w:rPr>
        <w:t>This will be an important element for the development of the training program curriculum which</w:t>
      </w:r>
      <w:r w:rsidRPr="00D92AC9">
        <w:rPr>
          <w:rFonts w:asciiTheme="minorHAnsi" w:hAnsiTheme="minorHAnsi" w:cstheme="minorHAnsi"/>
          <w:lang w:val="en-US"/>
        </w:rPr>
        <w:t xml:space="preserve"> will be designed according to identified needs and best practices.</w:t>
      </w:r>
      <w:r>
        <w:rPr>
          <w:rFonts w:asciiTheme="minorHAnsi" w:hAnsiTheme="minorHAnsi" w:cstheme="minorHAnsi"/>
          <w:lang w:val="en-US"/>
        </w:rPr>
        <w:t xml:space="preserve"> </w:t>
      </w:r>
      <w:r w:rsidRPr="00D92AC9">
        <w:rPr>
          <w:rFonts w:asciiTheme="minorHAnsi" w:hAnsiTheme="minorHAnsi" w:cstheme="minorHAnsi"/>
          <w:lang w:val="en-US"/>
        </w:rPr>
        <w:t>The program will be divided into three modules: basic training, teaching academic content</w:t>
      </w:r>
      <w:r>
        <w:rPr>
          <w:rFonts w:asciiTheme="minorHAnsi" w:hAnsiTheme="minorHAnsi" w:cstheme="minorHAnsi"/>
          <w:lang w:val="en-US"/>
        </w:rPr>
        <w:t xml:space="preserve"> and</w:t>
      </w:r>
      <w:r w:rsidRPr="00D92AC9">
        <w:rPr>
          <w:rFonts w:asciiTheme="minorHAnsi" w:hAnsiTheme="minorHAnsi" w:cstheme="minorHAnsi"/>
          <w:lang w:val="en-US"/>
        </w:rPr>
        <w:t xml:space="preserve"> optional specialization units.</w:t>
      </w:r>
    </w:p>
    <w:p w:rsidR="00035DA0" w:rsidRDefault="00035DA0" w:rsidP="00035DA0">
      <w:pPr>
        <w:pStyle w:val="Paragraph"/>
        <w:tabs>
          <w:tab w:val="clear" w:pos="720"/>
        </w:tabs>
        <w:spacing w:before="0" w:after="0"/>
        <w:ind w:firstLine="0"/>
        <w:rPr>
          <w:rFonts w:asciiTheme="minorHAnsi" w:hAnsiTheme="minorHAnsi" w:cstheme="minorHAnsi"/>
          <w:b/>
          <w:lang w:val="en-US"/>
        </w:rPr>
      </w:pPr>
    </w:p>
    <w:p w:rsidR="007719FD" w:rsidRPr="00035DA0" w:rsidRDefault="007719FD" w:rsidP="00035DA0">
      <w:pPr>
        <w:pStyle w:val="Paragraph"/>
        <w:numPr>
          <w:ilvl w:val="1"/>
          <w:numId w:val="1"/>
        </w:numPr>
        <w:spacing w:before="0" w:after="0"/>
        <w:ind w:left="720" w:hanging="720"/>
        <w:rPr>
          <w:rFonts w:asciiTheme="minorHAnsi" w:hAnsiTheme="minorHAnsi" w:cstheme="minorHAnsi"/>
          <w:b/>
          <w:lang w:val="en-US"/>
        </w:rPr>
      </w:pPr>
      <w:r w:rsidRPr="00035DA0">
        <w:rPr>
          <w:rFonts w:asciiTheme="minorHAnsi" w:hAnsiTheme="minorHAnsi" w:cstheme="minorHAnsi"/>
          <w:lang w:val="en-US"/>
        </w:rPr>
        <w:t>The activities for this component are the following:</w:t>
      </w:r>
    </w:p>
    <w:tbl>
      <w:tblPr>
        <w:tblStyle w:val="TableGrid"/>
        <w:tblW w:w="0" w:type="auto"/>
        <w:tblInd w:w="828" w:type="dxa"/>
        <w:tblLook w:val="04A0" w:firstRow="1" w:lastRow="0" w:firstColumn="1" w:lastColumn="0" w:noHBand="0" w:noVBand="1"/>
      </w:tblPr>
      <w:tblGrid>
        <w:gridCol w:w="8640"/>
      </w:tblGrid>
      <w:tr w:rsidR="007719FD" w:rsidRPr="007719FD" w:rsidTr="00D8407E">
        <w:tc>
          <w:tcPr>
            <w:tcW w:w="8640" w:type="dxa"/>
          </w:tcPr>
          <w:p w:rsidR="007719FD" w:rsidRPr="007719FD" w:rsidRDefault="007719FD" w:rsidP="00870E2A">
            <w:pPr>
              <w:pStyle w:val="Paragraph"/>
              <w:tabs>
                <w:tab w:val="clear" w:pos="720"/>
              </w:tabs>
              <w:ind w:left="0" w:firstLine="0"/>
              <w:rPr>
                <w:rFonts w:asciiTheme="minorHAnsi" w:hAnsiTheme="minorHAnsi" w:cstheme="minorHAnsi"/>
                <w:lang w:val="en-US"/>
              </w:rPr>
            </w:pPr>
            <w:r w:rsidRPr="007719FD">
              <w:rPr>
                <w:rFonts w:asciiTheme="minorHAnsi" w:hAnsiTheme="minorHAnsi" w:cstheme="minorHAnsi"/>
                <w:b/>
                <w:lang w:val="en-US"/>
              </w:rPr>
              <w:t xml:space="preserve">Activity 1.1: Diagnosis of Training Needs for Teachers. </w:t>
            </w:r>
            <w:r w:rsidRPr="007719FD">
              <w:rPr>
                <w:rFonts w:ascii="Calibri" w:hAnsi="Calibri"/>
                <w:lang w:val="en-US"/>
              </w:rPr>
              <w:t>ENOVA</w:t>
            </w:r>
            <w:r w:rsidRPr="007719FD">
              <w:rPr>
                <w:rFonts w:asciiTheme="minorHAnsi" w:hAnsiTheme="minorHAnsi" w:cstheme="minorHAnsi"/>
                <w:lang w:val="en-US"/>
              </w:rPr>
              <w:t xml:space="preserve"> will evaluate current processes and training standards to identify training needs. The evaluation will be conducted by an external consultant through consultations with current teachers and program supervisors. Best practices and the diagnosis of training needs will be evaluated to determine the full scope of the training program. </w:t>
            </w:r>
          </w:p>
        </w:tc>
      </w:tr>
      <w:tr w:rsidR="007719FD" w:rsidRPr="007719FD" w:rsidTr="00D8407E">
        <w:tc>
          <w:tcPr>
            <w:tcW w:w="8640" w:type="dxa"/>
          </w:tcPr>
          <w:p w:rsidR="007719FD" w:rsidRPr="007719FD" w:rsidRDefault="007719FD" w:rsidP="00617453">
            <w:pPr>
              <w:pStyle w:val="Paragraph"/>
              <w:tabs>
                <w:tab w:val="clear" w:pos="720"/>
              </w:tabs>
              <w:ind w:left="0" w:firstLine="0"/>
              <w:rPr>
                <w:rFonts w:asciiTheme="minorHAnsi" w:hAnsiTheme="minorHAnsi" w:cs="Arial"/>
                <w:bCs/>
                <w:color w:val="000000"/>
                <w:lang w:val="en-US"/>
              </w:rPr>
            </w:pPr>
            <w:r w:rsidRPr="007719FD">
              <w:rPr>
                <w:rFonts w:asciiTheme="minorHAnsi" w:hAnsiTheme="minorHAnsi" w:cstheme="minorHAnsi"/>
                <w:b/>
                <w:lang w:val="en-US"/>
              </w:rPr>
              <w:t xml:space="preserve">Activity 1.2 </w:t>
            </w:r>
            <w:r w:rsidRPr="007719FD">
              <w:rPr>
                <w:rFonts w:asciiTheme="minorHAnsi" w:hAnsiTheme="minorHAnsi" w:cs="Arial"/>
                <w:b/>
                <w:bCs/>
                <w:color w:val="000000"/>
                <w:lang w:val="en-US"/>
              </w:rPr>
              <w:t xml:space="preserve">Operational process mapping: </w:t>
            </w:r>
            <w:r w:rsidRPr="007719FD">
              <w:rPr>
                <w:rFonts w:asciiTheme="minorHAnsi" w:hAnsiTheme="minorHAnsi" w:cs="Arial"/>
                <w:bCs/>
                <w:color w:val="000000"/>
                <w:lang w:val="en-US"/>
              </w:rPr>
              <w:t xml:space="preserve">An expert consultancy firm will be hired to define, map and document the operation processes, from the training of teachers to the courses themselves, in both RIA and </w:t>
            </w:r>
            <w:r w:rsidR="00617453">
              <w:rPr>
                <w:rFonts w:asciiTheme="minorHAnsi" w:hAnsiTheme="minorHAnsi" w:cs="Arial"/>
                <w:bCs/>
                <w:color w:val="000000"/>
                <w:lang w:val="en-US"/>
              </w:rPr>
              <w:t>BD</w:t>
            </w:r>
            <w:r w:rsidR="00617453" w:rsidRPr="007719FD">
              <w:rPr>
                <w:rFonts w:asciiTheme="minorHAnsi" w:hAnsiTheme="minorHAnsi" w:cs="Arial"/>
                <w:bCs/>
                <w:color w:val="000000"/>
                <w:lang w:val="en-US"/>
              </w:rPr>
              <w:t xml:space="preserve"> </w:t>
            </w:r>
            <w:r w:rsidRPr="007719FD">
              <w:rPr>
                <w:rFonts w:asciiTheme="minorHAnsi" w:hAnsiTheme="minorHAnsi" w:cs="Arial"/>
                <w:bCs/>
                <w:color w:val="000000"/>
                <w:lang w:val="en-US"/>
              </w:rPr>
              <w:t>learning centers.</w:t>
            </w:r>
          </w:p>
        </w:tc>
      </w:tr>
      <w:tr w:rsidR="007719FD" w:rsidRPr="007719FD" w:rsidTr="00D8407E">
        <w:tc>
          <w:tcPr>
            <w:tcW w:w="8640" w:type="dxa"/>
          </w:tcPr>
          <w:p w:rsidR="007719FD" w:rsidRPr="007719FD" w:rsidRDefault="007719FD" w:rsidP="00870E2A">
            <w:pPr>
              <w:pStyle w:val="Paragraph"/>
              <w:tabs>
                <w:tab w:val="clear" w:pos="720"/>
              </w:tabs>
              <w:ind w:left="0" w:firstLine="0"/>
              <w:rPr>
                <w:rFonts w:asciiTheme="minorHAnsi" w:hAnsiTheme="minorHAnsi" w:cs="Arial"/>
                <w:bCs/>
                <w:color w:val="000000"/>
                <w:lang w:val="en-US"/>
              </w:rPr>
            </w:pPr>
            <w:r w:rsidRPr="007719FD">
              <w:rPr>
                <w:rFonts w:asciiTheme="minorHAnsi" w:hAnsiTheme="minorHAnsi" w:cstheme="minorHAnsi"/>
                <w:b/>
                <w:lang w:val="en-US"/>
              </w:rPr>
              <w:t xml:space="preserve">Activity 1.3 </w:t>
            </w:r>
            <w:r w:rsidRPr="007719FD">
              <w:rPr>
                <w:rFonts w:asciiTheme="minorHAnsi" w:hAnsiTheme="minorHAnsi" w:cs="Arial"/>
                <w:b/>
                <w:bCs/>
                <w:color w:val="000000"/>
                <w:lang w:val="en-US"/>
              </w:rPr>
              <w:t xml:space="preserve">Elaboration of Training Program: </w:t>
            </w:r>
            <w:r w:rsidRPr="007719FD">
              <w:rPr>
                <w:rFonts w:asciiTheme="minorHAnsi" w:hAnsiTheme="minorHAnsi" w:cs="Arial"/>
                <w:bCs/>
                <w:color w:val="000000"/>
                <w:lang w:val="en-US"/>
              </w:rPr>
              <w:t>Design of training program, which includes course descriptions and objectives.</w:t>
            </w:r>
          </w:p>
        </w:tc>
      </w:tr>
      <w:tr w:rsidR="007719FD" w:rsidRPr="007719FD" w:rsidTr="00D8407E">
        <w:tc>
          <w:tcPr>
            <w:tcW w:w="8640" w:type="dxa"/>
          </w:tcPr>
          <w:p w:rsidR="007719FD" w:rsidRPr="007719FD" w:rsidRDefault="007719FD" w:rsidP="00870E2A">
            <w:pPr>
              <w:pStyle w:val="Paragraph"/>
              <w:tabs>
                <w:tab w:val="clear" w:pos="720"/>
              </w:tabs>
              <w:ind w:left="0" w:firstLine="0"/>
              <w:rPr>
                <w:rFonts w:asciiTheme="minorHAnsi" w:hAnsiTheme="minorHAnsi" w:cs="Arial"/>
                <w:bCs/>
                <w:color w:val="000000"/>
                <w:lang w:val="en-US"/>
              </w:rPr>
            </w:pPr>
            <w:r w:rsidRPr="007719FD">
              <w:rPr>
                <w:rFonts w:asciiTheme="minorHAnsi" w:hAnsiTheme="minorHAnsi" w:cstheme="minorHAnsi"/>
                <w:b/>
                <w:lang w:val="en-US"/>
              </w:rPr>
              <w:t xml:space="preserve">Activity 1.4 </w:t>
            </w:r>
            <w:r w:rsidRPr="007719FD">
              <w:rPr>
                <w:rFonts w:asciiTheme="minorHAnsi" w:hAnsiTheme="minorHAnsi" w:cs="Arial"/>
                <w:b/>
                <w:bCs/>
                <w:color w:val="000000"/>
                <w:lang w:val="en-US"/>
              </w:rPr>
              <w:t>Higher Level Design of Course Modules:</w:t>
            </w:r>
            <w:r w:rsidRPr="007719FD">
              <w:rPr>
                <w:rFonts w:asciiTheme="minorHAnsi" w:hAnsiTheme="minorHAnsi" w:cs="Arial"/>
                <w:bCs/>
                <w:color w:val="000000"/>
                <w:lang w:val="en-US"/>
              </w:rPr>
              <w:t xml:space="preserve"> The company will hire expert consultants that will generate course outlines for training program including </w:t>
            </w:r>
            <w:r w:rsidRPr="007719FD">
              <w:rPr>
                <w:rFonts w:asciiTheme="minorHAnsi" w:hAnsiTheme="minorHAnsi" w:cs="Arial"/>
                <w:bCs/>
                <w:color w:val="000000"/>
                <w:lang w:val="en-US"/>
              </w:rPr>
              <w:lastRenderedPageBreak/>
              <w:t>objectives and index for sales, team management, teaching with technology, reading, math and English as a second language teaching.</w:t>
            </w:r>
          </w:p>
        </w:tc>
      </w:tr>
      <w:tr w:rsidR="007719FD" w:rsidRPr="007719FD" w:rsidTr="00D8407E">
        <w:tc>
          <w:tcPr>
            <w:tcW w:w="8640" w:type="dxa"/>
          </w:tcPr>
          <w:p w:rsidR="007719FD" w:rsidRPr="007719FD" w:rsidRDefault="007719FD" w:rsidP="00870E2A">
            <w:pPr>
              <w:pStyle w:val="ListParagraph"/>
              <w:ind w:left="0"/>
              <w:rPr>
                <w:rFonts w:asciiTheme="minorHAnsi" w:hAnsiTheme="minorHAnsi" w:cs="Arial"/>
                <w:bCs/>
                <w:color w:val="000000"/>
                <w:lang w:val="en-US"/>
              </w:rPr>
            </w:pPr>
            <w:r w:rsidRPr="007719FD">
              <w:rPr>
                <w:rFonts w:asciiTheme="minorHAnsi" w:hAnsiTheme="minorHAnsi" w:cstheme="minorHAnsi"/>
                <w:b/>
                <w:lang w:val="en-US"/>
              </w:rPr>
              <w:lastRenderedPageBreak/>
              <w:t xml:space="preserve">Activity 1.5 </w:t>
            </w:r>
            <w:r w:rsidRPr="007719FD">
              <w:rPr>
                <w:rFonts w:asciiTheme="minorHAnsi" w:hAnsiTheme="minorHAnsi" w:cs="Arial"/>
                <w:b/>
                <w:bCs/>
                <w:color w:val="000000"/>
                <w:lang w:val="en-US"/>
              </w:rPr>
              <w:t>Design of Course Modules:</w:t>
            </w:r>
            <w:r w:rsidRPr="007719FD">
              <w:rPr>
                <w:rFonts w:asciiTheme="minorHAnsi" w:hAnsiTheme="minorHAnsi" w:cs="Arial"/>
                <w:bCs/>
                <w:color w:val="000000"/>
                <w:lang w:val="en-US"/>
              </w:rPr>
              <w:t xml:space="preserve"> </w:t>
            </w:r>
            <w:r w:rsidRPr="007719FD">
              <w:rPr>
                <w:rFonts w:ascii="Calibri" w:hAnsi="Calibri"/>
                <w:lang w:val="en-US"/>
              </w:rPr>
              <w:t>ENOVA</w:t>
            </w:r>
            <w:r w:rsidRPr="007719FD">
              <w:rPr>
                <w:rFonts w:asciiTheme="minorHAnsi" w:hAnsiTheme="minorHAnsi" w:cs="Arial"/>
                <w:bCs/>
                <w:color w:val="000000"/>
                <w:lang w:val="en-US"/>
              </w:rPr>
              <w:t xml:space="preserve"> will hire instructional designers and content experts for the design of the course models. </w:t>
            </w:r>
          </w:p>
        </w:tc>
      </w:tr>
      <w:tr w:rsidR="007719FD" w:rsidRPr="007719FD" w:rsidTr="00D8407E">
        <w:tc>
          <w:tcPr>
            <w:tcW w:w="8640" w:type="dxa"/>
          </w:tcPr>
          <w:p w:rsidR="007719FD" w:rsidRPr="007719FD" w:rsidRDefault="009C1605" w:rsidP="009C1605">
            <w:pPr>
              <w:pStyle w:val="Paragraph"/>
              <w:tabs>
                <w:tab w:val="clear" w:pos="720"/>
              </w:tabs>
              <w:ind w:left="0" w:firstLine="0"/>
              <w:rPr>
                <w:rFonts w:asciiTheme="minorHAnsi" w:hAnsiTheme="minorHAnsi" w:cs="Arial"/>
                <w:bCs/>
                <w:color w:val="000000"/>
                <w:lang w:val="en-US"/>
              </w:rPr>
            </w:pPr>
            <w:r>
              <w:rPr>
                <w:rFonts w:asciiTheme="minorHAnsi" w:hAnsiTheme="minorHAnsi" w:cs="Arial"/>
                <w:b/>
                <w:bCs/>
                <w:color w:val="000000"/>
                <w:lang w:val="en-US"/>
              </w:rPr>
              <w:t>Activity 1.6</w:t>
            </w:r>
            <w:r w:rsidRPr="007719FD">
              <w:rPr>
                <w:rFonts w:asciiTheme="minorHAnsi" w:hAnsiTheme="minorHAnsi" w:cs="Arial"/>
                <w:b/>
                <w:bCs/>
                <w:color w:val="000000"/>
                <w:lang w:val="en-US"/>
              </w:rPr>
              <w:t xml:space="preserve">: Instructional Quality Assurance and Supervision: </w:t>
            </w:r>
            <w:r w:rsidRPr="007719FD">
              <w:rPr>
                <w:rFonts w:asciiTheme="minorHAnsi" w:hAnsiTheme="minorHAnsi" w:cs="Arial"/>
                <w:bCs/>
                <w:color w:val="000000"/>
                <w:lang w:val="en-US"/>
              </w:rPr>
              <w:t>An expert consultant will revise training programs, write instructional guidelines, revise instructional scripts and provide instructional quality assurance.</w:t>
            </w:r>
          </w:p>
        </w:tc>
      </w:tr>
      <w:tr w:rsidR="007719FD" w:rsidRPr="007719FD" w:rsidTr="00D8407E">
        <w:tc>
          <w:tcPr>
            <w:tcW w:w="8640" w:type="dxa"/>
          </w:tcPr>
          <w:p w:rsidR="007719FD" w:rsidRPr="007719FD" w:rsidRDefault="009C1605" w:rsidP="009C1605">
            <w:pPr>
              <w:pStyle w:val="Paragraph"/>
              <w:tabs>
                <w:tab w:val="clear" w:pos="720"/>
              </w:tabs>
              <w:ind w:left="0" w:firstLine="0"/>
              <w:rPr>
                <w:rFonts w:asciiTheme="minorHAnsi" w:hAnsiTheme="minorHAnsi" w:cs="Arial"/>
                <w:bCs/>
                <w:color w:val="000000"/>
                <w:lang w:val="en-US"/>
              </w:rPr>
            </w:pPr>
            <w:r w:rsidRPr="007719FD">
              <w:rPr>
                <w:rFonts w:asciiTheme="minorHAnsi" w:hAnsiTheme="minorHAnsi" w:cstheme="minorHAnsi"/>
                <w:b/>
                <w:lang w:val="en-US"/>
              </w:rPr>
              <w:t xml:space="preserve"> Activity 1.</w:t>
            </w:r>
            <w:r>
              <w:rPr>
                <w:rFonts w:asciiTheme="minorHAnsi" w:hAnsiTheme="minorHAnsi" w:cstheme="minorHAnsi"/>
                <w:b/>
                <w:lang w:val="en-US"/>
              </w:rPr>
              <w:t>7</w:t>
            </w:r>
            <w:r w:rsidRPr="007719FD">
              <w:rPr>
                <w:rFonts w:asciiTheme="minorHAnsi" w:hAnsiTheme="minorHAnsi" w:cstheme="minorHAnsi"/>
                <w:b/>
                <w:lang w:val="en-US"/>
              </w:rPr>
              <w:t xml:space="preserve"> </w:t>
            </w:r>
            <w:r w:rsidRPr="007719FD">
              <w:rPr>
                <w:rFonts w:asciiTheme="minorHAnsi" w:hAnsiTheme="minorHAnsi" w:cs="Arial"/>
                <w:b/>
                <w:bCs/>
                <w:color w:val="000000"/>
                <w:lang w:val="en-US"/>
              </w:rPr>
              <w:t>Production of Courses and Software:</w:t>
            </w:r>
            <w:r w:rsidRPr="007719FD">
              <w:rPr>
                <w:rFonts w:asciiTheme="minorHAnsi" w:hAnsiTheme="minorHAnsi" w:cs="Arial"/>
                <w:bCs/>
                <w:color w:val="000000"/>
                <w:lang w:val="en-US"/>
              </w:rPr>
              <w:t xml:space="preserve"> </w:t>
            </w:r>
            <w:r w:rsidRPr="007719FD">
              <w:rPr>
                <w:rFonts w:ascii="Calibri" w:hAnsi="Calibri"/>
                <w:lang w:val="en-US"/>
              </w:rPr>
              <w:t>ENOVA</w:t>
            </w:r>
            <w:r w:rsidRPr="007719FD">
              <w:rPr>
                <w:rFonts w:asciiTheme="minorHAnsi" w:hAnsiTheme="minorHAnsi" w:cstheme="minorHAnsi"/>
                <w:lang w:val="en-US"/>
              </w:rPr>
              <w:t xml:space="preserve"> will hire a multimedia specialist and consulting services for the programing of the course templates. The experts are expected to design a template for online course production that includes a detailed outline and stylized visual framework for each course.</w:t>
            </w:r>
          </w:p>
        </w:tc>
      </w:tr>
    </w:tbl>
    <w:p w:rsidR="00093660" w:rsidRPr="00093660" w:rsidRDefault="00093660" w:rsidP="00093660">
      <w:pPr>
        <w:ind w:left="720"/>
        <w:rPr>
          <w:rFonts w:asciiTheme="minorHAnsi" w:hAnsiTheme="minorHAnsi" w:cs="Arial"/>
          <w:bCs/>
          <w:color w:val="000000"/>
        </w:rPr>
      </w:pPr>
    </w:p>
    <w:p w:rsidR="007719FD" w:rsidRDefault="007719FD" w:rsidP="007719FD">
      <w:pPr>
        <w:pStyle w:val="Paragraph"/>
        <w:tabs>
          <w:tab w:val="clear" w:pos="720"/>
        </w:tabs>
        <w:spacing w:before="0" w:after="0"/>
        <w:ind w:firstLine="0"/>
        <w:rPr>
          <w:rFonts w:asciiTheme="minorHAnsi" w:hAnsiTheme="minorHAnsi" w:cstheme="minorHAnsi"/>
          <w:b/>
          <w:lang w:val="en-US"/>
        </w:rPr>
      </w:pPr>
      <w:r>
        <w:rPr>
          <w:rFonts w:asciiTheme="minorHAnsi" w:hAnsiTheme="minorHAnsi" w:cstheme="minorHAnsi"/>
          <w:b/>
          <w:u w:val="single"/>
          <w:lang w:val="en-US"/>
        </w:rPr>
        <w:t>Component 2</w:t>
      </w:r>
      <w:r w:rsidRPr="00542FE2">
        <w:rPr>
          <w:rFonts w:asciiTheme="minorHAnsi" w:hAnsiTheme="minorHAnsi" w:cstheme="minorHAnsi"/>
          <w:b/>
          <w:lang w:val="en-US"/>
        </w:rPr>
        <w:t xml:space="preserve">: Development of a Virtual Training Center </w:t>
      </w:r>
    </w:p>
    <w:p w:rsidR="007719FD" w:rsidRPr="002451E7" w:rsidRDefault="007719FD" w:rsidP="007719FD">
      <w:pPr>
        <w:pStyle w:val="Paragraph"/>
        <w:tabs>
          <w:tab w:val="clear" w:pos="720"/>
        </w:tabs>
        <w:spacing w:before="0" w:after="0"/>
        <w:ind w:firstLine="0"/>
        <w:rPr>
          <w:rFonts w:asciiTheme="minorHAnsi" w:hAnsiTheme="minorHAnsi" w:cstheme="minorHAnsi"/>
          <w:b/>
          <w:u w:val="single"/>
          <w:lang w:val="en-US"/>
        </w:rPr>
      </w:pPr>
      <w:r>
        <w:rPr>
          <w:rFonts w:asciiTheme="minorHAnsi" w:hAnsiTheme="minorHAnsi" w:cstheme="minorHAnsi"/>
          <w:b/>
          <w:lang w:val="en-US"/>
        </w:rPr>
        <w:t>(</w:t>
      </w:r>
      <w:r w:rsidR="00E40874">
        <w:rPr>
          <w:rFonts w:asciiTheme="minorHAnsi" w:hAnsiTheme="minorHAnsi" w:cstheme="minorHAnsi"/>
          <w:b/>
          <w:lang w:val="en-US"/>
        </w:rPr>
        <w:t>MIF: US$141,767</w:t>
      </w:r>
      <w:r>
        <w:rPr>
          <w:rFonts w:asciiTheme="minorHAnsi" w:hAnsiTheme="minorHAnsi" w:cstheme="minorHAnsi"/>
          <w:b/>
          <w:lang w:val="en-US"/>
        </w:rPr>
        <w:t>, Counterpart: US$</w:t>
      </w:r>
      <w:r w:rsidR="00E40874">
        <w:rPr>
          <w:rFonts w:asciiTheme="minorHAnsi" w:hAnsiTheme="minorHAnsi" w:cstheme="minorHAnsi"/>
          <w:b/>
          <w:lang w:val="en-US"/>
        </w:rPr>
        <w:t>53,734</w:t>
      </w:r>
      <w:r w:rsidRPr="002451E7">
        <w:rPr>
          <w:rFonts w:asciiTheme="minorHAnsi" w:hAnsiTheme="minorHAnsi" w:cstheme="minorHAnsi"/>
          <w:b/>
          <w:lang w:val="en-US"/>
        </w:rPr>
        <w:t>)</w:t>
      </w:r>
    </w:p>
    <w:p w:rsidR="007719FD" w:rsidRDefault="007719FD" w:rsidP="007719FD">
      <w:pPr>
        <w:pStyle w:val="ListParagraph"/>
        <w:rPr>
          <w:rFonts w:asciiTheme="minorHAnsi" w:hAnsiTheme="minorHAnsi" w:cs="Arial"/>
          <w:bCs/>
          <w:color w:val="000000"/>
        </w:rPr>
      </w:pPr>
    </w:p>
    <w:p w:rsidR="00035DA0" w:rsidRDefault="007719FD" w:rsidP="00035DA0">
      <w:pPr>
        <w:pStyle w:val="ListParagraph"/>
        <w:numPr>
          <w:ilvl w:val="1"/>
          <w:numId w:val="1"/>
        </w:numPr>
        <w:ind w:left="720" w:hanging="720"/>
        <w:jc w:val="both"/>
        <w:rPr>
          <w:rFonts w:asciiTheme="minorHAnsi" w:hAnsiTheme="minorHAnsi" w:cs="Arial"/>
          <w:bCs/>
          <w:color w:val="000000"/>
        </w:rPr>
      </w:pPr>
      <w:r w:rsidRPr="00035DA0">
        <w:rPr>
          <w:rFonts w:asciiTheme="minorHAnsi" w:hAnsiTheme="minorHAnsi" w:cs="Arial"/>
          <w:bCs/>
          <w:color w:val="000000"/>
        </w:rPr>
        <w:t>The objective for this component is to strength</w:t>
      </w:r>
      <w:r w:rsidR="003021C2" w:rsidRPr="00035DA0">
        <w:rPr>
          <w:rFonts w:asciiTheme="minorHAnsi" w:hAnsiTheme="minorHAnsi" w:cs="Arial"/>
          <w:bCs/>
          <w:color w:val="000000"/>
        </w:rPr>
        <w:t>en</w:t>
      </w:r>
      <w:r w:rsidRPr="00035DA0">
        <w:rPr>
          <w:rFonts w:asciiTheme="minorHAnsi" w:hAnsiTheme="minorHAnsi" w:cs="Arial"/>
          <w:bCs/>
          <w:color w:val="000000"/>
        </w:rPr>
        <w:t xml:space="preserve"> ENOVA’s training capacity by developing the technological infrastructure for a virtual facilitator training portal. This portal will allow ENOVA to centralize its facilitator training process, which will in turn lower costs and increase the quality</w:t>
      </w:r>
      <w:r w:rsidR="006906C9" w:rsidRPr="00035DA0">
        <w:rPr>
          <w:rFonts w:asciiTheme="minorHAnsi" w:hAnsiTheme="minorHAnsi" w:cs="Arial"/>
          <w:bCs/>
          <w:color w:val="000000"/>
        </w:rPr>
        <w:t>.</w:t>
      </w:r>
      <w:r w:rsidRPr="00035DA0">
        <w:rPr>
          <w:rFonts w:asciiTheme="minorHAnsi" w:hAnsiTheme="minorHAnsi" w:cs="Arial"/>
          <w:bCs/>
          <w:color w:val="000000"/>
        </w:rPr>
        <w:t xml:space="preserve">  </w:t>
      </w:r>
    </w:p>
    <w:p w:rsidR="00035DA0" w:rsidRDefault="00035DA0" w:rsidP="00035DA0">
      <w:pPr>
        <w:pStyle w:val="ListParagraph"/>
        <w:jc w:val="both"/>
        <w:rPr>
          <w:rFonts w:asciiTheme="minorHAnsi" w:hAnsiTheme="minorHAnsi" w:cs="Arial"/>
          <w:bCs/>
          <w:color w:val="000000"/>
        </w:rPr>
      </w:pPr>
    </w:p>
    <w:p w:rsidR="007719FD" w:rsidRPr="00035DA0" w:rsidRDefault="007719FD" w:rsidP="00035DA0">
      <w:pPr>
        <w:pStyle w:val="ListParagraph"/>
        <w:numPr>
          <w:ilvl w:val="1"/>
          <w:numId w:val="1"/>
        </w:numPr>
        <w:ind w:left="720" w:hanging="720"/>
        <w:jc w:val="both"/>
        <w:rPr>
          <w:rFonts w:asciiTheme="minorHAnsi" w:hAnsiTheme="minorHAnsi" w:cs="Arial"/>
          <w:bCs/>
          <w:color w:val="000000"/>
        </w:rPr>
      </w:pPr>
      <w:r w:rsidRPr="00035DA0">
        <w:rPr>
          <w:rFonts w:asciiTheme="minorHAnsi" w:hAnsiTheme="minorHAnsi" w:cstheme="minorHAnsi"/>
        </w:rPr>
        <w:t>The activities designed for this component are:</w:t>
      </w:r>
    </w:p>
    <w:p w:rsidR="007719FD" w:rsidRDefault="007719FD" w:rsidP="007719FD">
      <w:pPr>
        <w:pStyle w:val="ListParagraph"/>
        <w:rPr>
          <w:rFonts w:asciiTheme="minorHAnsi" w:hAnsiTheme="minorHAnsi" w:cs="Arial"/>
          <w:b/>
          <w:bCs/>
          <w:color w:val="000000"/>
        </w:rPr>
      </w:pPr>
    </w:p>
    <w:tbl>
      <w:tblPr>
        <w:tblStyle w:val="TableGrid"/>
        <w:tblW w:w="0" w:type="auto"/>
        <w:tblInd w:w="828" w:type="dxa"/>
        <w:tblLook w:val="04A0" w:firstRow="1" w:lastRow="0" w:firstColumn="1" w:lastColumn="0" w:noHBand="0" w:noVBand="1"/>
      </w:tblPr>
      <w:tblGrid>
        <w:gridCol w:w="8640"/>
      </w:tblGrid>
      <w:tr w:rsidR="007719FD" w:rsidRPr="007719FD" w:rsidTr="00D8407E">
        <w:tc>
          <w:tcPr>
            <w:tcW w:w="8640" w:type="dxa"/>
          </w:tcPr>
          <w:p w:rsidR="007719FD" w:rsidRPr="007719FD" w:rsidRDefault="007719FD" w:rsidP="00870E2A">
            <w:pPr>
              <w:pStyle w:val="ListParagraph"/>
              <w:ind w:left="0"/>
              <w:rPr>
                <w:rFonts w:asciiTheme="minorHAnsi" w:hAnsiTheme="minorHAnsi" w:cs="Arial"/>
                <w:b/>
                <w:bCs/>
                <w:color w:val="000000"/>
                <w:lang w:val="en-US"/>
              </w:rPr>
            </w:pPr>
            <w:r w:rsidRPr="007719FD">
              <w:rPr>
                <w:rFonts w:asciiTheme="minorHAnsi" w:hAnsiTheme="minorHAnsi" w:cs="Arial"/>
                <w:b/>
                <w:bCs/>
                <w:color w:val="000000"/>
                <w:lang w:val="en-US"/>
              </w:rPr>
              <w:t>Activity 2.1: Configuration</w:t>
            </w:r>
            <w:r>
              <w:rPr>
                <w:rFonts w:asciiTheme="minorHAnsi" w:hAnsiTheme="minorHAnsi" w:cs="Arial"/>
                <w:b/>
                <w:bCs/>
                <w:color w:val="000000"/>
                <w:lang w:val="en-US"/>
              </w:rPr>
              <w:t xml:space="preserve"> </w:t>
            </w:r>
            <w:r w:rsidRPr="007719FD">
              <w:rPr>
                <w:rFonts w:asciiTheme="minorHAnsi" w:hAnsiTheme="minorHAnsi" w:cs="Arial"/>
                <w:b/>
                <w:bCs/>
                <w:color w:val="000000"/>
                <w:lang w:val="en-US"/>
              </w:rPr>
              <w:t xml:space="preserve">development and implementation of the Content Management System (CMS). </w:t>
            </w:r>
            <w:r w:rsidRPr="00C76247">
              <w:rPr>
                <w:rFonts w:ascii="Calibri" w:hAnsi="Calibri"/>
                <w:lang w:val="en-US"/>
              </w:rPr>
              <w:t>ENOVA</w:t>
            </w:r>
            <w:r w:rsidRPr="00C76247">
              <w:rPr>
                <w:rFonts w:asciiTheme="minorHAnsi" w:hAnsiTheme="minorHAnsi" w:cs="Arial"/>
                <w:bCs/>
                <w:color w:val="000000"/>
                <w:lang w:val="en-US"/>
              </w:rPr>
              <w:t xml:space="preserve"> will hire web designers and programmers for the development of the portal structure.</w:t>
            </w:r>
            <w:r w:rsidRPr="00C76247">
              <w:rPr>
                <w:rFonts w:asciiTheme="minorHAnsi" w:hAnsiTheme="minorHAnsi" w:cs="Arial"/>
                <w:b/>
                <w:bCs/>
                <w:color w:val="000000"/>
                <w:lang w:val="en-US"/>
              </w:rPr>
              <w:t xml:space="preserve"> </w:t>
            </w:r>
          </w:p>
        </w:tc>
      </w:tr>
      <w:tr w:rsidR="007719FD" w:rsidRPr="007719FD" w:rsidTr="00D8407E">
        <w:tc>
          <w:tcPr>
            <w:tcW w:w="8640" w:type="dxa"/>
          </w:tcPr>
          <w:p w:rsidR="007719FD" w:rsidRPr="007719FD" w:rsidRDefault="007719FD" w:rsidP="00870E2A">
            <w:pPr>
              <w:pStyle w:val="Paragraph"/>
              <w:tabs>
                <w:tab w:val="clear" w:pos="720"/>
              </w:tabs>
              <w:ind w:left="0" w:firstLine="0"/>
              <w:rPr>
                <w:rFonts w:asciiTheme="minorHAnsi" w:hAnsiTheme="minorHAnsi" w:cstheme="minorHAnsi"/>
                <w:b/>
                <w:lang w:val="en-US"/>
              </w:rPr>
            </w:pPr>
            <w:r w:rsidRPr="007719FD">
              <w:rPr>
                <w:rFonts w:asciiTheme="minorHAnsi" w:hAnsiTheme="minorHAnsi" w:cstheme="minorHAnsi"/>
                <w:b/>
                <w:lang w:val="en-US"/>
              </w:rPr>
              <w:t>Activity 2.2: Configuration</w:t>
            </w:r>
            <w:r>
              <w:rPr>
                <w:rFonts w:asciiTheme="minorHAnsi" w:hAnsiTheme="minorHAnsi" w:cstheme="minorHAnsi"/>
                <w:b/>
                <w:lang w:val="en-US"/>
              </w:rPr>
              <w:t xml:space="preserve"> </w:t>
            </w:r>
            <w:r w:rsidRPr="007719FD">
              <w:rPr>
                <w:rFonts w:asciiTheme="minorHAnsi" w:hAnsiTheme="minorHAnsi" w:cstheme="minorHAnsi"/>
                <w:b/>
                <w:lang w:val="en-US"/>
              </w:rPr>
              <w:t xml:space="preserve">development and implementation of the Learning Management System (LMS): </w:t>
            </w:r>
            <w:r w:rsidRPr="007719FD">
              <w:rPr>
                <w:rFonts w:ascii="Calibri" w:hAnsi="Calibri"/>
                <w:lang w:val="en-US"/>
              </w:rPr>
              <w:t>ENOVA</w:t>
            </w:r>
            <w:r w:rsidRPr="007719FD">
              <w:rPr>
                <w:rFonts w:asciiTheme="minorHAnsi" w:hAnsiTheme="minorHAnsi" w:cstheme="minorHAnsi"/>
                <w:lang w:val="en-US"/>
              </w:rPr>
              <w:t xml:space="preserve"> will hire developers and consulting services for the implementation of e-learning standards and adaptive learning. </w:t>
            </w:r>
          </w:p>
        </w:tc>
      </w:tr>
      <w:tr w:rsidR="007719FD" w:rsidRPr="007719FD" w:rsidTr="00D8407E">
        <w:tc>
          <w:tcPr>
            <w:tcW w:w="8640" w:type="dxa"/>
          </w:tcPr>
          <w:p w:rsidR="007719FD" w:rsidRPr="007719FD" w:rsidRDefault="007719FD" w:rsidP="00870E2A">
            <w:pPr>
              <w:pStyle w:val="Paragraph"/>
              <w:tabs>
                <w:tab w:val="clear" w:pos="720"/>
              </w:tabs>
              <w:ind w:left="0" w:firstLine="0"/>
              <w:rPr>
                <w:rFonts w:asciiTheme="minorHAnsi" w:hAnsiTheme="minorHAnsi" w:cstheme="minorHAnsi"/>
                <w:b/>
                <w:lang w:val="en-US"/>
              </w:rPr>
            </w:pPr>
            <w:r w:rsidRPr="007719FD">
              <w:rPr>
                <w:rFonts w:asciiTheme="minorHAnsi" w:hAnsiTheme="minorHAnsi" w:cstheme="minorHAnsi"/>
                <w:b/>
                <w:lang w:val="en-US"/>
              </w:rPr>
              <w:t>Activity 2.3: Configuration</w:t>
            </w:r>
            <w:r>
              <w:rPr>
                <w:rFonts w:asciiTheme="minorHAnsi" w:hAnsiTheme="minorHAnsi" w:cstheme="minorHAnsi"/>
                <w:b/>
                <w:lang w:val="en-US"/>
              </w:rPr>
              <w:t xml:space="preserve"> </w:t>
            </w:r>
            <w:r w:rsidRPr="007719FD">
              <w:rPr>
                <w:rFonts w:asciiTheme="minorHAnsi" w:hAnsiTheme="minorHAnsi" w:cstheme="minorHAnsi"/>
                <w:b/>
                <w:lang w:val="en-US"/>
              </w:rPr>
              <w:t xml:space="preserve">development and implementation of Information and Statistics System (SIE): </w:t>
            </w:r>
            <w:r w:rsidRPr="007719FD">
              <w:rPr>
                <w:rFonts w:ascii="Calibri" w:hAnsi="Calibri"/>
                <w:lang w:val="en-US"/>
              </w:rPr>
              <w:t>ENOVA</w:t>
            </w:r>
            <w:r w:rsidRPr="007719FD">
              <w:rPr>
                <w:rFonts w:asciiTheme="minorHAnsi" w:hAnsiTheme="minorHAnsi" w:cstheme="minorHAnsi"/>
                <w:lang w:val="en-US"/>
              </w:rPr>
              <w:t xml:space="preserve"> will hire data scientists and consulting services for data mining </w:t>
            </w:r>
            <w:r w:rsidR="003021C2">
              <w:rPr>
                <w:rFonts w:asciiTheme="minorHAnsi" w:hAnsiTheme="minorHAnsi" w:cstheme="minorHAnsi"/>
                <w:lang w:val="en-US"/>
              </w:rPr>
              <w:t xml:space="preserve">to </w:t>
            </w:r>
            <w:r w:rsidR="00B62921">
              <w:rPr>
                <w:rFonts w:asciiTheme="minorHAnsi" w:hAnsiTheme="minorHAnsi" w:cstheme="minorHAnsi"/>
                <w:lang w:val="en-US"/>
              </w:rPr>
              <w:t>create a system</w:t>
            </w:r>
            <w:r w:rsidRPr="007719FD">
              <w:rPr>
                <w:rFonts w:asciiTheme="minorHAnsi" w:hAnsiTheme="minorHAnsi" w:cstheme="minorHAnsi"/>
                <w:lang w:val="en-US"/>
              </w:rPr>
              <w:t xml:space="preserve"> to provide real time indicators on user performance and progress in courses. </w:t>
            </w:r>
          </w:p>
        </w:tc>
      </w:tr>
    </w:tbl>
    <w:p w:rsidR="00FC6CC2" w:rsidRPr="0020457D" w:rsidRDefault="00FC6CC2" w:rsidP="00BF650F">
      <w:pPr>
        <w:pStyle w:val="ListParagraph"/>
        <w:rPr>
          <w:rFonts w:ascii="Calibri" w:hAnsi="Calibri"/>
        </w:rPr>
      </w:pPr>
    </w:p>
    <w:p w:rsidR="007719FD" w:rsidRDefault="007719FD" w:rsidP="007719FD">
      <w:pPr>
        <w:pStyle w:val="Paragraph"/>
        <w:tabs>
          <w:tab w:val="clear" w:pos="720"/>
        </w:tabs>
        <w:spacing w:before="0" w:after="0"/>
        <w:ind w:firstLine="0"/>
        <w:rPr>
          <w:rFonts w:asciiTheme="minorHAnsi" w:hAnsiTheme="minorHAnsi" w:cstheme="minorHAnsi"/>
          <w:b/>
          <w:u w:val="single"/>
          <w:lang w:val="en-US"/>
        </w:rPr>
      </w:pPr>
      <w:r>
        <w:rPr>
          <w:rFonts w:asciiTheme="minorHAnsi" w:hAnsiTheme="minorHAnsi" w:cstheme="minorHAnsi"/>
          <w:b/>
          <w:u w:val="single"/>
          <w:lang w:val="en-US"/>
        </w:rPr>
        <w:t>Component 3</w:t>
      </w:r>
      <w:r w:rsidRPr="00542FE2">
        <w:rPr>
          <w:rFonts w:asciiTheme="minorHAnsi" w:hAnsiTheme="minorHAnsi" w:cstheme="minorHAnsi"/>
          <w:b/>
          <w:lang w:val="en-US"/>
        </w:rPr>
        <w:t>: Implementation of VTC and Teacher Evaluation</w:t>
      </w:r>
    </w:p>
    <w:p w:rsidR="007719FD" w:rsidRPr="002451E7" w:rsidRDefault="007719FD" w:rsidP="007719FD">
      <w:pPr>
        <w:pStyle w:val="Paragraph"/>
        <w:tabs>
          <w:tab w:val="clear" w:pos="720"/>
        </w:tabs>
        <w:spacing w:before="0"/>
        <w:ind w:firstLine="0"/>
        <w:rPr>
          <w:rFonts w:asciiTheme="minorHAnsi" w:hAnsiTheme="minorHAnsi" w:cstheme="minorHAnsi"/>
          <w:b/>
          <w:lang w:val="en-US"/>
        </w:rPr>
      </w:pPr>
      <w:r>
        <w:rPr>
          <w:rFonts w:asciiTheme="minorHAnsi" w:hAnsiTheme="minorHAnsi" w:cstheme="minorHAnsi"/>
          <w:b/>
          <w:lang w:val="en-US"/>
        </w:rPr>
        <w:t>(MIF: US$</w:t>
      </w:r>
      <w:r w:rsidR="00E40874">
        <w:rPr>
          <w:rFonts w:asciiTheme="minorHAnsi" w:hAnsiTheme="minorHAnsi" w:cstheme="minorHAnsi"/>
          <w:b/>
          <w:lang w:val="en-US"/>
        </w:rPr>
        <w:t>5,791</w:t>
      </w:r>
      <w:r w:rsidR="00E10E9C">
        <w:rPr>
          <w:rFonts w:asciiTheme="minorHAnsi" w:hAnsiTheme="minorHAnsi" w:cstheme="minorHAnsi"/>
          <w:b/>
          <w:lang w:val="en-US"/>
        </w:rPr>
        <w:t>, Counterpart: US$</w:t>
      </w:r>
      <w:r w:rsidR="00E40874">
        <w:rPr>
          <w:rFonts w:asciiTheme="minorHAnsi" w:hAnsiTheme="minorHAnsi" w:cstheme="minorHAnsi"/>
          <w:b/>
          <w:lang w:val="en-US"/>
        </w:rPr>
        <w:t>30,714</w:t>
      </w:r>
      <w:r w:rsidRPr="002451E7">
        <w:rPr>
          <w:rFonts w:asciiTheme="minorHAnsi" w:hAnsiTheme="minorHAnsi" w:cstheme="minorHAnsi"/>
          <w:b/>
          <w:lang w:val="en-US"/>
        </w:rPr>
        <w:t>)</w:t>
      </w:r>
    </w:p>
    <w:p w:rsidR="00035DA0" w:rsidRDefault="007719FD" w:rsidP="00035DA0">
      <w:pPr>
        <w:pStyle w:val="Paragraph"/>
        <w:numPr>
          <w:ilvl w:val="1"/>
          <w:numId w:val="1"/>
        </w:numPr>
        <w:ind w:left="720" w:hanging="720"/>
        <w:rPr>
          <w:rFonts w:asciiTheme="minorHAnsi" w:hAnsiTheme="minorHAnsi" w:cstheme="minorHAnsi"/>
          <w:lang w:val="en-US"/>
        </w:rPr>
      </w:pPr>
      <w:r w:rsidRPr="00D92AC9">
        <w:rPr>
          <w:rFonts w:asciiTheme="minorHAnsi" w:hAnsiTheme="minorHAnsi" w:cstheme="minorHAnsi"/>
          <w:lang w:val="en-US"/>
        </w:rPr>
        <w:t xml:space="preserve">The </w:t>
      </w:r>
      <w:r>
        <w:rPr>
          <w:rFonts w:asciiTheme="minorHAnsi" w:hAnsiTheme="minorHAnsi" w:cstheme="minorHAnsi"/>
          <w:lang w:val="en-US"/>
        </w:rPr>
        <w:t>objective</w:t>
      </w:r>
      <w:r w:rsidRPr="00D92AC9">
        <w:rPr>
          <w:rFonts w:asciiTheme="minorHAnsi" w:hAnsiTheme="minorHAnsi" w:cstheme="minorHAnsi"/>
          <w:lang w:val="en-US"/>
        </w:rPr>
        <w:t xml:space="preserve"> of this component is </w:t>
      </w:r>
      <w:r>
        <w:rPr>
          <w:rFonts w:asciiTheme="minorHAnsi" w:hAnsiTheme="minorHAnsi" w:cstheme="minorHAnsi"/>
          <w:lang w:val="en-US"/>
        </w:rPr>
        <w:t xml:space="preserve">to begin implementing the VTC throughout the network of learning centers operated by ENOVA. The use of the VTC will contribute to effectively lowering the company´s teacher training costs and improve the educational quality of the courses offered. </w:t>
      </w:r>
    </w:p>
    <w:p w:rsidR="00035DA0" w:rsidRDefault="00035DA0" w:rsidP="00035DA0">
      <w:pPr>
        <w:pStyle w:val="Paragraph"/>
        <w:tabs>
          <w:tab w:val="clear" w:pos="720"/>
        </w:tabs>
        <w:ind w:firstLine="0"/>
        <w:rPr>
          <w:rFonts w:asciiTheme="minorHAnsi" w:hAnsiTheme="minorHAnsi" w:cstheme="minorHAnsi"/>
          <w:lang w:val="en-US"/>
        </w:rPr>
      </w:pPr>
    </w:p>
    <w:p w:rsidR="00035DA0" w:rsidRDefault="007719FD" w:rsidP="00035DA0">
      <w:pPr>
        <w:pStyle w:val="Paragraph"/>
        <w:numPr>
          <w:ilvl w:val="1"/>
          <w:numId w:val="1"/>
        </w:numPr>
        <w:ind w:left="720" w:hanging="720"/>
        <w:rPr>
          <w:rFonts w:asciiTheme="minorHAnsi" w:hAnsiTheme="minorHAnsi" w:cstheme="minorHAnsi"/>
          <w:lang w:val="en-US"/>
        </w:rPr>
      </w:pPr>
      <w:r w:rsidRPr="00035DA0">
        <w:rPr>
          <w:rFonts w:asciiTheme="minorHAnsi" w:hAnsiTheme="minorHAnsi" w:cstheme="minorHAnsi"/>
          <w:lang w:val="en-US"/>
        </w:rPr>
        <w:lastRenderedPageBreak/>
        <w:t xml:space="preserve">To achieve this objective ENOVA will focus on utilizing the newly design training platform for all of their facilitator training needs, but the company will also develop an evaluation program for the teachers to measure the knowledge and skills of the facilitators after finishing the program. </w:t>
      </w:r>
    </w:p>
    <w:p w:rsidR="00035DA0" w:rsidRDefault="00035DA0" w:rsidP="00035DA0">
      <w:pPr>
        <w:pStyle w:val="Paragraph"/>
        <w:tabs>
          <w:tab w:val="clear" w:pos="720"/>
        </w:tabs>
        <w:ind w:firstLine="0"/>
        <w:rPr>
          <w:rFonts w:asciiTheme="minorHAnsi" w:hAnsiTheme="minorHAnsi" w:cstheme="minorHAnsi"/>
          <w:lang w:val="en-US"/>
        </w:rPr>
      </w:pPr>
    </w:p>
    <w:p w:rsidR="007719FD" w:rsidRPr="00035DA0" w:rsidRDefault="007719FD" w:rsidP="00035DA0">
      <w:pPr>
        <w:pStyle w:val="Paragraph"/>
        <w:numPr>
          <w:ilvl w:val="1"/>
          <w:numId w:val="1"/>
        </w:numPr>
        <w:ind w:left="720" w:hanging="720"/>
        <w:rPr>
          <w:rFonts w:asciiTheme="minorHAnsi" w:hAnsiTheme="minorHAnsi" w:cstheme="minorHAnsi"/>
          <w:lang w:val="en-US"/>
        </w:rPr>
      </w:pPr>
      <w:r w:rsidRPr="00035DA0">
        <w:rPr>
          <w:rFonts w:asciiTheme="minorHAnsi" w:hAnsiTheme="minorHAnsi" w:cstheme="minorHAnsi"/>
          <w:lang w:val="en-US"/>
        </w:rPr>
        <w:t>The following activities are programmed to take place within the scope of this component:</w:t>
      </w:r>
    </w:p>
    <w:tbl>
      <w:tblPr>
        <w:tblStyle w:val="TableGrid"/>
        <w:tblW w:w="0" w:type="auto"/>
        <w:tblInd w:w="828" w:type="dxa"/>
        <w:tblLook w:val="04A0" w:firstRow="1" w:lastRow="0" w:firstColumn="1" w:lastColumn="0" w:noHBand="0" w:noVBand="1"/>
      </w:tblPr>
      <w:tblGrid>
        <w:gridCol w:w="8640"/>
      </w:tblGrid>
      <w:tr w:rsidR="007719FD" w:rsidRPr="007719FD" w:rsidTr="00D8407E">
        <w:tc>
          <w:tcPr>
            <w:tcW w:w="8640" w:type="dxa"/>
          </w:tcPr>
          <w:p w:rsidR="007719FD" w:rsidRPr="007719FD" w:rsidRDefault="007719FD" w:rsidP="00870E2A">
            <w:pPr>
              <w:pStyle w:val="Paragraph"/>
              <w:tabs>
                <w:tab w:val="clear" w:pos="720"/>
              </w:tabs>
              <w:ind w:left="0" w:firstLine="0"/>
              <w:rPr>
                <w:rFonts w:asciiTheme="minorHAnsi" w:hAnsiTheme="minorHAnsi" w:cs="Arial"/>
                <w:b/>
                <w:bCs/>
                <w:color w:val="000000"/>
                <w:lang w:val="en-US"/>
              </w:rPr>
            </w:pPr>
            <w:r w:rsidRPr="007719FD">
              <w:rPr>
                <w:rFonts w:asciiTheme="minorHAnsi" w:hAnsiTheme="minorHAnsi" w:cs="Arial"/>
                <w:b/>
                <w:bCs/>
                <w:color w:val="000000"/>
                <w:lang w:val="en-US"/>
              </w:rPr>
              <w:t xml:space="preserve">Activity 3.1: Elaboration of Evaluation Methodology: </w:t>
            </w:r>
            <w:r w:rsidRPr="007719FD">
              <w:rPr>
                <w:rFonts w:ascii="Calibri" w:hAnsi="Calibri"/>
                <w:lang w:val="en-US"/>
              </w:rPr>
              <w:t>ENOVA</w:t>
            </w:r>
            <w:r w:rsidRPr="007719FD">
              <w:rPr>
                <w:rFonts w:asciiTheme="minorHAnsi" w:hAnsiTheme="minorHAnsi" w:cstheme="minorHAnsi"/>
                <w:lang w:val="en-US"/>
              </w:rPr>
              <w:t xml:space="preserve"> will hire consulting services with evaluation expertise to develop an evaluation methodology for the training program and design pre and post exams for each course. </w:t>
            </w:r>
          </w:p>
        </w:tc>
      </w:tr>
      <w:tr w:rsidR="007719FD" w:rsidRPr="007719FD" w:rsidTr="00D8407E">
        <w:tc>
          <w:tcPr>
            <w:tcW w:w="8640" w:type="dxa"/>
          </w:tcPr>
          <w:p w:rsidR="007719FD" w:rsidRPr="007719FD" w:rsidRDefault="007719FD" w:rsidP="003021C2">
            <w:pPr>
              <w:pStyle w:val="Paragraph"/>
              <w:tabs>
                <w:tab w:val="clear" w:pos="720"/>
              </w:tabs>
              <w:ind w:left="0" w:firstLine="0"/>
              <w:rPr>
                <w:rFonts w:asciiTheme="minorHAnsi" w:hAnsiTheme="minorHAnsi" w:cs="Arial"/>
                <w:b/>
                <w:bCs/>
                <w:color w:val="000000"/>
                <w:lang w:val="en-US"/>
              </w:rPr>
            </w:pPr>
            <w:r w:rsidRPr="007719FD">
              <w:rPr>
                <w:rFonts w:asciiTheme="minorHAnsi" w:hAnsiTheme="minorHAnsi" w:cs="Arial"/>
                <w:b/>
                <w:bCs/>
                <w:color w:val="000000"/>
                <w:lang w:val="en-US"/>
              </w:rPr>
              <w:t xml:space="preserve">Activity 3.2: IT Support and Maintenance of VTC: </w:t>
            </w:r>
            <w:r w:rsidRPr="007719FD">
              <w:rPr>
                <w:rFonts w:asciiTheme="minorHAnsi" w:hAnsiTheme="minorHAnsi" w:cs="Arial"/>
                <w:bCs/>
                <w:color w:val="000000"/>
                <w:lang w:val="en-US"/>
              </w:rPr>
              <w:t xml:space="preserve">As part of ENOVA´s contribution to the TC, Webmasters from the company will be assigned technical support for the Virtual Training Center.  </w:t>
            </w:r>
          </w:p>
        </w:tc>
      </w:tr>
      <w:tr w:rsidR="007719FD" w:rsidRPr="007719FD" w:rsidTr="00D8407E">
        <w:tc>
          <w:tcPr>
            <w:tcW w:w="8640" w:type="dxa"/>
          </w:tcPr>
          <w:p w:rsidR="007719FD" w:rsidRPr="007719FD" w:rsidRDefault="007719FD" w:rsidP="00870E2A">
            <w:pPr>
              <w:pStyle w:val="Paragraph"/>
              <w:tabs>
                <w:tab w:val="clear" w:pos="720"/>
              </w:tabs>
              <w:ind w:left="0" w:firstLine="0"/>
              <w:rPr>
                <w:rFonts w:asciiTheme="minorHAnsi" w:hAnsiTheme="minorHAnsi" w:cs="Arial"/>
                <w:b/>
                <w:bCs/>
                <w:color w:val="000000"/>
                <w:lang w:val="en-US"/>
              </w:rPr>
            </w:pPr>
            <w:r w:rsidRPr="007719FD">
              <w:rPr>
                <w:rFonts w:asciiTheme="minorHAnsi" w:hAnsiTheme="minorHAnsi" w:cs="Arial"/>
                <w:b/>
                <w:bCs/>
                <w:color w:val="000000"/>
                <w:lang w:val="en-US"/>
              </w:rPr>
              <w:t xml:space="preserve">Activity 3.3: Teacher Training: </w:t>
            </w:r>
            <w:r w:rsidRPr="007719FD">
              <w:rPr>
                <w:rFonts w:asciiTheme="minorHAnsi" w:hAnsiTheme="minorHAnsi" w:cs="Arial"/>
                <w:bCs/>
                <w:color w:val="000000"/>
                <w:lang w:val="en-US"/>
              </w:rPr>
              <w:t xml:space="preserve">During the last 6 months of the project ENOVA´s expert responsible for facilitator training will implement the newly designed training courses through the centralized VTC. </w:t>
            </w:r>
          </w:p>
        </w:tc>
      </w:tr>
      <w:tr w:rsidR="007719FD" w:rsidRPr="007719FD" w:rsidTr="00D8407E">
        <w:tc>
          <w:tcPr>
            <w:tcW w:w="8640" w:type="dxa"/>
          </w:tcPr>
          <w:p w:rsidR="007719FD" w:rsidRPr="007719FD" w:rsidRDefault="007719FD" w:rsidP="005E101B">
            <w:pPr>
              <w:pStyle w:val="Paragraph"/>
              <w:tabs>
                <w:tab w:val="clear" w:pos="720"/>
              </w:tabs>
              <w:ind w:left="0" w:firstLine="0"/>
              <w:rPr>
                <w:rFonts w:asciiTheme="minorHAnsi" w:hAnsiTheme="minorHAnsi" w:cs="Arial"/>
                <w:bCs/>
                <w:color w:val="000000"/>
                <w:lang w:val="en-US"/>
              </w:rPr>
            </w:pPr>
            <w:r w:rsidRPr="007719FD">
              <w:rPr>
                <w:rFonts w:asciiTheme="minorHAnsi" w:hAnsiTheme="minorHAnsi" w:cs="Arial"/>
                <w:b/>
                <w:bCs/>
                <w:color w:val="000000"/>
                <w:lang w:val="en-US"/>
              </w:rPr>
              <w:t xml:space="preserve">Activity 3.4: Teacher </w:t>
            </w:r>
            <w:r w:rsidR="005E101B">
              <w:rPr>
                <w:rFonts w:asciiTheme="minorHAnsi" w:hAnsiTheme="minorHAnsi" w:cs="Arial"/>
                <w:b/>
                <w:bCs/>
                <w:color w:val="000000"/>
                <w:lang w:val="en-US"/>
              </w:rPr>
              <w:t>Performance</w:t>
            </w:r>
            <w:r w:rsidR="005E101B" w:rsidRPr="007719FD">
              <w:rPr>
                <w:rFonts w:asciiTheme="minorHAnsi" w:hAnsiTheme="minorHAnsi" w:cs="Arial"/>
                <w:b/>
                <w:bCs/>
                <w:color w:val="000000"/>
                <w:lang w:val="en-US"/>
              </w:rPr>
              <w:t xml:space="preserve"> </w:t>
            </w:r>
            <w:r w:rsidRPr="007719FD">
              <w:rPr>
                <w:rFonts w:asciiTheme="minorHAnsi" w:hAnsiTheme="minorHAnsi" w:cs="Arial"/>
                <w:b/>
                <w:bCs/>
                <w:color w:val="000000"/>
                <w:lang w:val="en-US"/>
              </w:rPr>
              <w:t xml:space="preserve">Evaluation and Reporting: </w:t>
            </w:r>
            <w:r w:rsidRPr="007719FD">
              <w:rPr>
                <w:rFonts w:asciiTheme="minorHAnsi" w:hAnsiTheme="minorHAnsi" w:cs="Arial"/>
                <w:bCs/>
                <w:color w:val="000000"/>
                <w:lang w:val="en-US"/>
              </w:rPr>
              <w:t xml:space="preserve">ENOVA will apply the newly designed evaluation methodology to assess teacher learning throughout the implementation of the VTC platform. This evaluation will allow ENOVA to measure the knowledge and skills of the teachers in order to complement the VTC and guarantee a high quality standard in their courses.   </w:t>
            </w:r>
          </w:p>
        </w:tc>
      </w:tr>
    </w:tbl>
    <w:p w:rsidR="00591CDB" w:rsidRDefault="00D8407E" w:rsidP="00035DA0">
      <w:pPr>
        <w:pStyle w:val="Paragraph"/>
        <w:numPr>
          <w:ilvl w:val="1"/>
          <w:numId w:val="1"/>
        </w:numPr>
        <w:ind w:left="720" w:hanging="720"/>
        <w:rPr>
          <w:rFonts w:asciiTheme="minorHAnsi" w:hAnsiTheme="minorHAnsi" w:cs="Arial"/>
          <w:bCs/>
          <w:color w:val="000000"/>
          <w:lang w:val="en-US"/>
        </w:rPr>
      </w:pPr>
      <w:r w:rsidRPr="00D8407E">
        <w:rPr>
          <w:rFonts w:asciiTheme="minorHAnsi" w:hAnsiTheme="minorHAnsi" w:cs="Arial"/>
          <w:b/>
          <w:bCs/>
          <w:color w:val="000000"/>
          <w:u w:val="single"/>
          <w:lang w:val="en-US"/>
        </w:rPr>
        <w:t>Knowledge Activities</w:t>
      </w:r>
      <w:r>
        <w:rPr>
          <w:rFonts w:asciiTheme="minorHAnsi" w:hAnsiTheme="minorHAnsi" w:cs="Arial"/>
          <w:b/>
          <w:bCs/>
          <w:color w:val="000000"/>
          <w:lang w:val="en-US"/>
        </w:rPr>
        <w:t xml:space="preserve">: </w:t>
      </w:r>
      <w:r>
        <w:rPr>
          <w:rFonts w:asciiTheme="minorHAnsi" w:hAnsiTheme="minorHAnsi" w:cs="Arial"/>
          <w:bCs/>
          <w:color w:val="000000"/>
          <w:lang w:val="en-US"/>
        </w:rPr>
        <w:t xml:space="preserve">Given the scope of the project and the fact that an extensive knowledge product will be produced at the facility level </w:t>
      </w:r>
      <w:r w:rsidR="00BE51CD">
        <w:rPr>
          <w:rFonts w:asciiTheme="minorHAnsi" w:hAnsiTheme="minorHAnsi" w:cs="Arial"/>
          <w:bCs/>
          <w:color w:val="000000"/>
          <w:lang w:val="en-US"/>
        </w:rPr>
        <w:t>covering all or several of the Accelerator project</w:t>
      </w:r>
      <w:r w:rsidR="00591CDB">
        <w:rPr>
          <w:rFonts w:asciiTheme="minorHAnsi" w:hAnsiTheme="minorHAnsi" w:cs="Arial"/>
          <w:bCs/>
          <w:color w:val="000000"/>
          <w:lang w:val="en-US"/>
        </w:rPr>
        <w:t>s, the knowledge product</w:t>
      </w:r>
      <w:r w:rsidR="00BE51CD">
        <w:rPr>
          <w:rFonts w:asciiTheme="minorHAnsi" w:hAnsiTheme="minorHAnsi" w:cs="Arial"/>
          <w:bCs/>
          <w:color w:val="000000"/>
          <w:lang w:val="en-US"/>
        </w:rPr>
        <w:t xml:space="preserve"> for this TC will be the elaboration of a Project </w:t>
      </w:r>
      <w:r w:rsidR="00591CDB">
        <w:rPr>
          <w:rFonts w:asciiTheme="minorHAnsi" w:hAnsiTheme="minorHAnsi" w:cs="Arial"/>
          <w:bCs/>
          <w:color w:val="000000"/>
          <w:lang w:val="en-US"/>
        </w:rPr>
        <w:t xml:space="preserve">Fact </w:t>
      </w:r>
      <w:r w:rsidR="00BE51CD">
        <w:rPr>
          <w:rFonts w:asciiTheme="minorHAnsi" w:hAnsiTheme="minorHAnsi" w:cs="Arial"/>
          <w:bCs/>
          <w:color w:val="000000"/>
          <w:lang w:val="en-US"/>
        </w:rPr>
        <w:t>Sheet that will be created by ENOVA</w:t>
      </w:r>
      <w:r w:rsidR="00591CDB">
        <w:rPr>
          <w:rFonts w:asciiTheme="minorHAnsi" w:hAnsiTheme="minorHAnsi" w:cs="Arial"/>
          <w:bCs/>
          <w:color w:val="000000"/>
          <w:lang w:val="en-US"/>
        </w:rPr>
        <w:t xml:space="preserve"> following the knowledge toolkit template</w:t>
      </w:r>
      <w:r w:rsidR="00BE51CD">
        <w:rPr>
          <w:rFonts w:asciiTheme="minorHAnsi" w:hAnsiTheme="minorHAnsi" w:cs="Arial"/>
          <w:bCs/>
          <w:color w:val="000000"/>
          <w:lang w:val="en-US"/>
        </w:rPr>
        <w:t xml:space="preserve"> at the beginning of the project and updated at the </w:t>
      </w:r>
      <w:r w:rsidR="00591CDB">
        <w:rPr>
          <w:rFonts w:asciiTheme="minorHAnsi" w:hAnsiTheme="minorHAnsi" w:cs="Arial"/>
          <w:bCs/>
          <w:color w:val="000000"/>
          <w:lang w:val="en-US"/>
        </w:rPr>
        <w:t>end of its execution.</w:t>
      </w:r>
    </w:p>
    <w:p w:rsidR="00E52348" w:rsidRDefault="00440AE2" w:rsidP="00C77C27">
      <w:pPr>
        <w:rPr>
          <w:rFonts w:ascii="Calibri" w:hAnsi="Calibri"/>
          <w:b/>
        </w:rPr>
      </w:pPr>
      <w:r w:rsidRPr="00D93D65">
        <w:rPr>
          <w:rFonts w:ascii="Calibri" w:hAnsi="Calibri"/>
          <w:b/>
        </w:rPr>
        <w:t>D.</w:t>
      </w:r>
      <w:r w:rsidRPr="00D93D65">
        <w:rPr>
          <w:rFonts w:ascii="Calibri" w:hAnsi="Calibri"/>
          <w:b/>
        </w:rPr>
        <w:tab/>
      </w:r>
      <w:r w:rsidR="00B4327E" w:rsidRPr="00D93D65">
        <w:rPr>
          <w:rFonts w:ascii="Calibri" w:hAnsi="Calibri"/>
          <w:b/>
        </w:rPr>
        <w:t>Project Governance and Execution Mechanism</w:t>
      </w:r>
      <w:r w:rsidR="00774C9C" w:rsidRPr="00D93D65">
        <w:rPr>
          <w:rFonts w:ascii="Calibri" w:hAnsi="Calibri"/>
          <w:b/>
        </w:rPr>
        <w:t xml:space="preserve"> </w:t>
      </w:r>
    </w:p>
    <w:p w:rsidR="00CA6AA1" w:rsidRPr="00D93D65" w:rsidRDefault="00CA6AA1" w:rsidP="00C77C27">
      <w:pPr>
        <w:rPr>
          <w:rFonts w:ascii="Calibri" w:hAnsi="Calibri"/>
          <w:b/>
          <w:color w:val="808080"/>
        </w:rPr>
      </w:pPr>
    </w:p>
    <w:p w:rsidR="00E52348" w:rsidRPr="00CA6AA1" w:rsidRDefault="00A452B2" w:rsidP="00FB7D9B">
      <w:pPr>
        <w:pStyle w:val="ListParagraph"/>
        <w:numPr>
          <w:ilvl w:val="1"/>
          <w:numId w:val="1"/>
        </w:numPr>
        <w:ind w:left="720" w:hanging="720"/>
        <w:jc w:val="both"/>
        <w:rPr>
          <w:rFonts w:ascii="Calibri" w:hAnsi="Calibri"/>
        </w:rPr>
      </w:pPr>
      <w:r w:rsidRPr="006407A9">
        <w:rPr>
          <w:rFonts w:ascii="Calibri" w:hAnsi="Calibri"/>
        </w:rPr>
        <w:t>E</w:t>
      </w:r>
      <w:r>
        <w:rPr>
          <w:rFonts w:ascii="Calibri" w:hAnsi="Calibri"/>
        </w:rPr>
        <w:t>NOVA</w:t>
      </w:r>
      <w:r w:rsidRPr="00CA6AA1">
        <w:rPr>
          <w:rFonts w:ascii="Calibri" w:hAnsi="Calibri"/>
        </w:rPr>
        <w:t xml:space="preserve"> </w:t>
      </w:r>
      <w:r w:rsidR="00C44684" w:rsidRPr="00CA6AA1">
        <w:rPr>
          <w:rFonts w:ascii="Calibri" w:hAnsi="Calibri"/>
        </w:rPr>
        <w:t>will establi</w:t>
      </w:r>
      <w:r w:rsidR="00E52348" w:rsidRPr="00CA6AA1">
        <w:rPr>
          <w:rFonts w:ascii="Calibri" w:hAnsi="Calibri"/>
        </w:rPr>
        <w:t>s</w:t>
      </w:r>
      <w:r w:rsidR="00C44684" w:rsidRPr="00CA6AA1">
        <w:rPr>
          <w:rFonts w:ascii="Calibri" w:hAnsi="Calibri"/>
        </w:rPr>
        <w:t>h</w:t>
      </w:r>
      <w:r w:rsidR="00E52348" w:rsidRPr="00CA6AA1">
        <w:rPr>
          <w:rFonts w:ascii="Calibri" w:hAnsi="Calibri"/>
        </w:rPr>
        <w:t xml:space="preserve"> a Steering Committee</w:t>
      </w:r>
      <w:r w:rsidR="00C44684" w:rsidRPr="00CA6AA1">
        <w:rPr>
          <w:rFonts w:ascii="Calibri" w:hAnsi="Calibri"/>
        </w:rPr>
        <w:t xml:space="preserve"> to</w:t>
      </w:r>
      <w:r w:rsidR="00E52348" w:rsidRPr="00CA6AA1">
        <w:rPr>
          <w:rFonts w:ascii="Calibri" w:hAnsi="Calibri"/>
        </w:rPr>
        <w:t xml:space="preserve"> review</w:t>
      </w:r>
      <w:r w:rsidR="00C77C27" w:rsidRPr="00CA6AA1">
        <w:rPr>
          <w:rFonts w:ascii="Calibri" w:hAnsi="Calibri"/>
        </w:rPr>
        <w:t xml:space="preserve"> </w:t>
      </w:r>
      <w:r w:rsidR="00E52348" w:rsidRPr="00CA6AA1">
        <w:rPr>
          <w:rFonts w:ascii="Calibri" w:hAnsi="Calibri"/>
        </w:rPr>
        <w:t xml:space="preserve">the project performance </w:t>
      </w:r>
      <w:r w:rsidR="00190C28">
        <w:rPr>
          <w:rFonts w:ascii="Calibri" w:hAnsi="Calibri"/>
        </w:rPr>
        <w:t>o</w:t>
      </w:r>
      <w:r w:rsidR="004F6EBB">
        <w:rPr>
          <w:rFonts w:ascii="Calibri" w:hAnsi="Calibri"/>
        </w:rPr>
        <w:t xml:space="preserve">n a </w:t>
      </w:r>
      <w:r w:rsidR="003B7D27" w:rsidRPr="00CA6AA1">
        <w:rPr>
          <w:rFonts w:ascii="Calibri" w:hAnsi="Calibri"/>
        </w:rPr>
        <w:t>monthly</w:t>
      </w:r>
      <w:r w:rsidR="00E52348" w:rsidRPr="00CA6AA1">
        <w:rPr>
          <w:rFonts w:ascii="Calibri" w:hAnsi="Calibri"/>
        </w:rPr>
        <w:t xml:space="preserve"> </w:t>
      </w:r>
      <w:r w:rsidR="004F6EBB">
        <w:rPr>
          <w:rFonts w:ascii="Calibri" w:hAnsi="Calibri"/>
        </w:rPr>
        <w:t xml:space="preserve">basis </w:t>
      </w:r>
      <w:r w:rsidR="00FB56F9">
        <w:rPr>
          <w:rFonts w:ascii="Calibri" w:hAnsi="Calibri"/>
        </w:rPr>
        <w:t xml:space="preserve">to </w:t>
      </w:r>
      <w:r w:rsidR="00E52348" w:rsidRPr="00CA6AA1">
        <w:rPr>
          <w:rFonts w:ascii="Calibri" w:hAnsi="Calibri"/>
        </w:rPr>
        <w:t>mak</w:t>
      </w:r>
      <w:r w:rsidR="003B7D27" w:rsidRPr="00CA6AA1">
        <w:rPr>
          <w:rFonts w:ascii="Calibri" w:hAnsi="Calibri"/>
        </w:rPr>
        <w:t xml:space="preserve">e sure the project is properly executed and key performance indicators are met. </w:t>
      </w:r>
      <w:r w:rsidR="00E52348" w:rsidRPr="00CA6AA1">
        <w:rPr>
          <w:rFonts w:ascii="Calibri" w:hAnsi="Calibri"/>
        </w:rPr>
        <w:t xml:space="preserve">The steering committee for the project will be composed of: </w:t>
      </w:r>
    </w:p>
    <w:p w:rsidR="00E52348" w:rsidRPr="00FB56F9" w:rsidRDefault="003B7D27" w:rsidP="00FB56F9">
      <w:pPr>
        <w:pStyle w:val="ListParagraph"/>
        <w:numPr>
          <w:ilvl w:val="0"/>
          <w:numId w:val="35"/>
        </w:numPr>
        <w:rPr>
          <w:rFonts w:ascii="Calibri" w:hAnsi="Calibri"/>
          <w:color w:val="808080"/>
        </w:rPr>
      </w:pPr>
      <w:r w:rsidRPr="00FB56F9">
        <w:rPr>
          <w:rFonts w:ascii="Calibri" w:hAnsi="Calibri"/>
        </w:rPr>
        <w:t>Raul Maldonado</w:t>
      </w:r>
      <w:r w:rsidR="00E52348" w:rsidRPr="00FB56F9">
        <w:rPr>
          <w:rFonts w:ascii="Calibri" w:hAnsi="Calibri"/>
        </w:rPr>
        <w:t xml:space="preserve"> – </w:t>
      </w:r>
      <w:r w:rsidRPr="00FB56F9">
        <w:rPr>
          <w:rFonts w:ascii="Calibri" w:hAnsi="Calibri"/>
        </w:rPr>
        <w:t>Chief Operating and Financial Office</w:t>
      </w:r>
      <w:r w:rsidR="00F40496" w:rsidRPr="00FB56F9">
        <w:rPr>
          <w:rFonts w:ascii="Calibri" w:hAnsi="Calibri"/>
        </w:rPr>
        <w:t>r</w:t>
      </w:r>
      <w:r w:rsidRPr="00FB56F9">
        <w:rPr>
          <w:rFonts w:ascii="Calibri" w:hAnsi="Calibri"/>
        </w:rPr>
        <w:t>.</w:t>
      </w:r>
    </w:p>
    <w:p w:rsidR="00E52348" w:rsidRPr="00FB56F9" w:rsidRDefault="003B7D27" w:rsidP="00FB56F9">
      <w:pPr>
        <w:pStyle w:val="ListParagraph"/>
        <w:numPr>
          <w:ilvl w:val="0"/>
          <w:numId w:val="35"/>
        </w:numPr>
        <w:rPr>
          <w:rFonts w:ascii="Calibri" w:hAnsi="Calibri"/>
          <w:color w:val="808080"/>
        </w:rPr>
      </w:pPr>
      <w:r w:rsidRPr="00FB56F9">
        <w:rPr>
          <w:rFonts w:ascii="Calibri" w:hAnsi="Calibri"/>
        </w:rPr>
        <w:t>Patricia Gonzalez</w:t>
      </w:r>
      <w:r w:rsidR="00E52348" w:rsidRPr="00FB56F9">
        <w:rPr>
          <w:rFonts w:ascii="Calibri" w:hAnsi="Calibri"/>
        </w:rPr>
        <w:t xml:space="preserve"> –</w:t>
      </w:r>
      <w:r w:rsidRPr="00FB56F9">
        <w:rPr>
          <w:rFonts w:ascii="Calibri" w:hAnsi="Calibri"/>
        </w:rPr>
        <w:t>Director of Education.</w:t>
      </w:r>
    </w:p>
    <w:p w:rsidR="00E52348" w:rsidRPr="00FB56F9" w:rsidRDefault="003B7D27" w:rsidP="00FB56F9">
      <w:pPr>
        <w:pStyle w:val="ListParagraph"/>
        <w:numPr>
          <w:ilvl w:val="0"/>
          <w:numId w:val="35"/>
        </w:numPr>
        <w:rPr>
          <w:rFonts w:ascii="Calibri" w:hAnsi="Calibri"/>
          <w:color w:val="808080"/>
        </w:rPr>
      </w:pPr>
      <w:r w:rsidRPr="00FB56F9">
        <w:rPr>
          <w:rFonts w:ascii="Calibri" w:hAnsi="Calibri"/>
        </w:rPr>
        <w:t>Roberto Becerra</w:t>
      </w:r>
      <w:r w:rsidR="00E52348" w:rsidRPr="00FB56F9">
        <w:rPr>
          <w:rFonts w:ascii="Calibri" w:hAnsi="Calibri"/>
        </w:rPr>
        <w:t xml:space="preserve"> –</w:t>
      </w:r>
      <w:r w:rsidRPr="00FB56F9">
        <w:rPr>
          <w:rFonts w:ascii="Calibri" w:hAnsi="Calibri"/>
        </w:rPr>
        <w:t xml:space="preserve"> Training Manager.</w:t>
      </w:r>
    </w:p>
    <w:p w:rsidR="00E52348" w:rsidRPr="00FB56F9" w:rsidRDefault="003B7D27" w:rsidP="00FB56F9">
      <w:pPr>
        <w:pStyle w:val="ListParagraph"/>
        <w:numPr>
          <w:ilvl w:val="0"/>
          <w:numId w:val="35"/>
        </w:numPr>
        <w:rPr>
          <w:rFonts w:ascii="Calibri" w:hAnsi="Calibri"/>
          <w:color w:val="808080"/>
        </w:rPr>
      </w:pPr>
      <w:r w:rsidRPr="00FB56F9">
        <w:rPr>
          <w:rFonts w:ascii="Calibri" w:hAnsi="Calibri"/>
        </w:rPr>
        <w:t>Antonio Galindo</w:t>
      </w:r>
      <w:r w:rsidR="00E52348" w:rsidRPr="00FB56F9">
        <w:rPr>
          <w:rFonts w:ascii="Calibri" w:hAnsi="Calibri"/>
        </w:rPr>
        <w:t xml:space="preserve"> –</w:t>
      </w:r>
      <w:r w:rsidRPr="00FB56F9">
        <w:rPr>
          <w:rFonts w:ascii="Calibri" w:hAnsi="Calibri"/>
        </w:rPr>
        <w:t>Director of Education Technology</w:t>
      </w:r>
      <w:r w:rsidR="00C77C27" w:rsidRPr="00FB56F9">
        <w:rPr>
          <w:rFonts w:ascii="Calibri" w:hAnsi="Calibri"/>
        </w:rPr>
        <w:t>.</w:t>
      </w:r>
    </w:p>
    <w:p w:rsidR="00035DA0" w:rsidRPr="00035DA0" w:rsidRDefault="003B7D27" w:rsidP="00035DA0">
      <w:pPr>
        <w:pStyle w:val="ListParagraph"/>
        <w:numPr>
          <w:ilvl w:val="0"/>
          <w:numId w:val="35"/>
        </w:numPr>
        <w:rPr>
          <w:rFonts w:ascii="Calibri" w:hAnsi="Calibri"/>
          <w:color w:val="808080"/>
          <w:lang w:val="pt-BR"/>
        </w:rPr>
      </w:pPr>
      <w:r w:rsidRPr="00FB56F9">
        <w:rPr>
          <w:rFonts w:ascii="Calibri" w:hAnsi="Calibri"/>
          <w:lang w:val="pt-BR"/>
        </w:rPr>
        <w:t>Carla Larangeira</w:t>
      </w:r>
      <w:r w:rsidR="00E52348" w:rsidRPr="00FB56F9">
        <w:rPr>
          <w:rFonts w:ascii="Calibri" w:hAnsi="Calibri"/>
          <w:lang w:val="pt-BR"/>
        </w:rPr>
        <w:t xml:space="preserve"> –</w:t>
      </w:r>
      <w:r w:rsidR="00E52348" w:rsidRPr="00FB56F9">
        <w:rPr>
          <w:rFonts w:ascii="Calibri" w:hAnsi="Calibri"/>
          <w:lang w:val="en-ZA"/>
        </w:rPr>
        <w:t xml:space="preserve"> </w:t>
      </w:r>
      <w:r w:rsidRPr="00FB56F9">
        <w:rPr>
          <w:rFonts w:ascii="Calibri" w:hAnsi="Calibri"/>
          <w:lang w:val="en-ZA"/>
        </w:rPr>
        <w:t>Director</w:t>
      </w:r>
      <w:r w:rsidRPr="00FB56F9">
        <w:rPr>
          <w:rFonts w:ascii="Calibri" w:hAnsi="Calibri"/>
          <w:lang w:val="pt-BR"/>
        </w:rPr>
        <w:t xml:space="preserve"> </w:t>
      </w:r>
      <w:proofErr w:type="spellStart"/>
      <w:r w:rsidRPr="00FB56F9">
        <w:rPr>
          <w:rFonts w:ascii="Calibri" w:hAnsi="Calibri"/>
          <w:lang w:val="pt-BR"/>
        </w:rPr>
        <w:t>of</w:t>
      </w:r>
      <w:proofErr w:type="spellEnd"/>
      <w:r w:rsidRPr="00FB56F9">
        <w:rPr>
          <w:rFonts w:ascii="Calibri" w:hAnsi="Calibri"/>
        </w:rPr>
        <w:t xml:space="preserve"> Strategic</w:t>
      </w:r>
      <w:r w:rsidRPr="00FB56F9">
        <w:rPr>
          <w:rFonts w:ascii="Calibri" w:hAnsi="Calibri"/>
          <w:lang w:val="pt-BR"/>
        </w:rPr>
        <w:t xml:space="preserve"> Planning</w:t>
      </w:r>
      <w:r w:rsidR="00C77C27" w:rsidRPr="00FB56F9">
        <w:rPr>
          <w:rFonts w:ascii="Calibri" w:hAnsi="Calibri"/>
          <w:lang w:val="pt-BR"/>
        </w:rPr>
        <w:t>.</w:t>
      </w:r>
    </w:p>
    <w:p w:rsidR="00035DA0" w:rsidRDefault="00035DA0" w:rsidP="00035DA0">
      <w:pPr>
        <w:ind w:left="720" w:hanging="720"/>
        <w:rPr>
          <w:rFonts w:ascii="Calibri" w:hAnsi="Calibri"/>
        </w:rPr>
      </w:pPr>
    </w:p>
    <w:p w:rsidR="00EF276D" w:rsidRPr="008E08B5" w:rsidRDefault="00035DA0" w:rsidP="00035DA0">
      <w:pPr>
        <w:ind w:left="720" w:hanging="720"/>
        <w:rPr>
          <w:rFonts w:ascii="Calibri" w:hAnsi="Calibri"/>
          <w:color w:val="808080"/>
        </w:rPr>
      </w:pPr>
      <w:r w:rsidRPr="00035DA0">
        <w:rPr>
          <w:rFonts w:ascii="Calibri" w:hAnsi="Calibri"/>
        </w:rPr>
        <w:lastRenderedPageBreak/>
        <w:t xml:space="preserve">2.19. </w:t>
      </w:r>
      <w:r>
        <w:rPr>
          <w:rFonts w:ascii="Calibri" w:hAnsi="Calibri"/>
        </w:rPr>
        <w:tab/>
      </w:r>
      <w:r w:rsidR="00A452B2" w:rsidRPr="00035DA0">
        <w:rPr>
          <w:rFonts w:ascii="Calibri" w:hAnsi="Calibri"/>
        </w:rPr>
        <w:t>ENOVA</w:t>
      </w:r>
      <w:r w:rsidR="003B7D27" w:rsidRPr="00035DA0">
        <w:rPr>
          <w:rFonts w:ascii="Calibri" w:hAnsi="Calibri"/>
        </w:rPr>
        <w:t xml:space="preserve"> regularly consults with an external advisory board established through Endeavor</w:t>
      </w:r>
      <w:r w:rsidR="0020080C">
        <w:rPr>
          <w:rStyle w:val="FootnoteReference"/>
          <w:rFonts w:ascii="Calibri" w:hAnsi="Calibri"/>
        </w:rPr>
        <w:footnoteReference w:id="11"/>
      </w:r>
      <w:r w:rsidR="003B7D27" w:rsidRPr="00035DA0">
        <w:rPr>
          <w:rFonts w:ascii="Calibri" w:hAnsi="Calibri"/>
        </w:rPr>
        <w:t>. The board will be responsible for providing strategic guidance to the operation of the portal.</w:t>
      </w:r>
    </w:p>
    <w:p w:rsidR="00597698" w:rsidRPr="00776EA1" w:rsidRDefault="00440AE2" w:rsidP="00597698">
      <w:pPr>
        <w:pStyle w:val="SecHeading"/>
        <w:tabs>
          <w:tab w:val="clear" w:pos="1296"/>
        </w:tabs>
        <w:ind w:left="0" w:firstLine="0"/>
        <w:rPr>
          <w:rFonts w:ascii="Calibri" w:hAnsi="Calibri"/>
          <w:color w:val="808080"/>
          <w:lang w:val="en-US"/>
        </w:rPr>
      </w:pPr>
      <w:r w:rsidRPr="00776EA1">
        <w:rPr>
          <w:rFonts w:ascii="Calibri" w:hAnsi="Calibri"/>
          <w:lang w:val="en-US"/>
        </w:rPr>
        <w:t>E</w:t>
      </w:r>
      <w:r w:rsidR="00597698" w:rsidRPr="00776EA1">
        <w:rPr>
          <w:rFonts w:ascii="Calibri" w:hAnsi="Calibri"/>
          <w:lang w:val="en-US"/>
        </w:rPr>
        <w:t>.</w:t>
      </w:r>
      <w:r w:rsidR="00597698" w:rsidRPr="00776EA1">
        <w:rPr>
          <w:rFonts w:ascii="Calibri" w:hAnsi="Calibri"/>
          <w:lang w:val="en-US"/>
        </w:rPr>
        <w:tab/>
      </w:r>
      <w:r w:rsidR="00586799" w:rsidRPr="00776EA1">
        <w:rPr>
          <w:rFonts w:ascii="Calibri" w:hAnsi="Calibri"/>
          <w:lang w:val="en-US"/>
        </w:rPr>
        <w:t xml:space="preserve">Financial </w:t>
      </w:r>
      <w:r w:rsidR="00597698" w:rsidRPr="00776EA1">
        <w:rPr>
          <w:rFonts w:ascii="Calibri" w:hAnsi="Calibri"/>
          <w:lang w:val="en-US"/>
        </w:rPr>
        <w:t>Sustainability</w:t>
      </w:r>
      <w:r w:rsidR="00774C9C" w:rsidRPr="00776EA1">
        <w:rPr>
          <w:rFonts w:ascii="Calibri" w:hAnsi="Calibri"/>
          <w:lang w:val="en-US"/>
        </w:rPr>
        <w:t xml:space="preserve"> </w:t>
      </w:r>
    </w:p>
    <w:p w:rsidR="00EF0DA6" w:rsidRDefault="00A452B2" w:rsidP="008855D8">
      <w:pPr>
        <w:pStyle w:val="Paragraph"/>
        <w:numPr>
          <w:ilvl w:val="1"/>
          <w:numId w:val="1"/>
        </w:numPr>
        <w:ind w:left="720" w:hanging="720"/>
        <w:rPr>
          <w:rFonts w:ascii="Calibri" w:hAnsi="Calibri"/>
          <w:lang w:val="en-US"/>
        </w:rPr>
      </w:pPr>
      <w:r w:rsidRPr="006407A9">
        <w:rPr>
          <w:rFonts w:ascii="Calibri" w:hAnsi="Calibri"/>
          <w:lang w:val="en-US"/>
        </w:rPr>
        <w:t>E</w:t>
      </w:r>
      <w:r>
        <w:rPr>
          <w:rFonts w:ascii="Calibri" w:hAnsi="Calibri"/>
          <w:lang w:val="en-US"/>
        </w:rPr>
        <w:t>NOVA</w:t>
      </w:r>
      <w:r w:rsidR="007F7CF3" w:rsidRPr="008855D8">
        <w:rPr>
          <w:rFonts w:ascii="Calibri" w:hAnsi="Calibri"/>
          <w:lang w:val="en-US"/>
        </w:rPr>
        <w:t xml:space="preserve">’s revenues come mainly from three sources: government contracts for the installation of new RIAs and </w:t>
      </w:r>
      <w:r w:rsidR="00617453">
        <w:rPr>
          <w:rFonts w:ascii="Calibri" w:hAnsi="Calibri"/>
          <w:lang w:val="en-US"/>
        </w:rPr>
        <w:t>BDs</w:t>
      </w:r>
      <w:r w:rsidR="007F7CF3" w:rsidRPr="008855D8">
        <w:rPr>
          <w:rFonts w:ascii="Calibri" w:hAnsi="Calibri"/>
          <w:lang w:val="en-US"/>
        </w:rPr>
        <w:t xml:space="preserve">, government contracts for the operation of the existing learning centers, and fees paid by the users. </w:t>
      </w:r>
      <w:r w:rsidR="009C06D5" w:rsidRPr="008855D8">
        <w:rPr>
          <w:rFonts w:ascii="Calibri" w:hAnsi="Calibri"/>
          <w:lang w:val="en-US"/>
        </w:rPr>
        <w:t>The expenses are associated with the existing contracts for installation and operation</w:t>
      </w:r>
      <w:r w:rsidR="00EC299D">
        <w:rPr>
          <w:rFonts w:ascii="Calibri" w:hAnsi="Calibri"/>
          <w:lang w:val="en-US"/>
        </w:rPr>
        <w:t xml:space="preserve"> of the centers</w:t>
      </w:r>
      <w:r w:rsidR="00EF276D">
        <w:rPr>
          <w:rFonts w:ascii="Calibri" w:hAnsi="Calibri"/>
          <w:lang w:val="en-US"/>
        </w:rPr>
        <w:t>. V</w:t>
      </w:r>
      <w:r w:rsidR="00EC299D" w:rsidRPr="008855D8">
        <w:rPr>
          <w:rFonts w:ascii="Calibri" w:hAnsi="Calibri"/>
          <w:lang w:val="en-US"/>
        </w:rPr>
        <w:t>ariations</w:t>
      </w:r>
      <w:r w:rsidR="007F7CF3" w:rsidRPr="008855D8">
        <w:rPr>
          <w:rFonts w:ascii="Calibri" w:hAnsi="Calibri"/>
          <w:lang w:val="en-US"/>
        </w:rPr>
        <w:t xml:space="preserve"> in revenues </w:t>
      </w:r>
      <w:r w:rsidR="009C06D5" w:rsidRPr="008855D8">
        <w:rPr>
          <w:rFonts w:ascii="Calibri" w:hAnsi="Calibri"/>
          <w:lang w:val="en-US"/>
        </w:rPr>
        <w:t xml:space="preserve">and expenses </w:t>
      </w:r>
      <w:r w:rsidR="007F7CF3" w:rsidRPr="008855D8">
        <w:rPr>
          <w:rFonts w:ascii="Calibri" w:hAnsi="Calibri"/>
          <w:lang w:val="en-US"/>
        </w:rPr>
        <w:t xml:space="preserve">from one year to the other depend mostly on new installation contracts obtained and new </w:t>
      </w:r>
      <w:r w:rsidR="009C06D5" w:rsidRPr="008855D8">
        <w:rPr>
          <w:rFonts w:ascii="Calibri" w:hAnsi="Calibri"/>
          <w:lang w:val="en-US"/>
        </w:rPr>
        <w:t xml:space="preserve">learning </w:t>
      </w:r>
      <w:r w:rsidR="007F7CF3" w:rsidRPr="008855D8">
        <w:rPr>
          <w:rFonts w:ascii="Calibri" w:hAnsi="Calibri"/>
          <w:lang w:val="en-US"/>
        </w:rPr>
        <w:t>centers</w:t>
      </w:r>
      <w:r w:rsidR="009C06D5" w:rsidRPr="008855D8">
        <w:rPr>
          <w:rFonts w:ascii="Calibri" w:hAnsi="Calibri"/>
          <w:lang w:val="en-US"/>
        </w:rPr>
        <w:t xml:space="preserve"> operated</w:t>
      </w:r>
      <w:r w:rsidR="007F7CF3" w:rsidRPr="008855D8">
        <w:rPr>
          <w:rFonts w:ascii="Calibri" w:hAnsi="Calibri"/>
          <w:lang w:val="en-US"/>
        </w:rPr>
        <w:t xml:space="preserve">. </w:t>
      </w:r>
      <w:r w:rsidR="00EC299D">
        <w:rPr>
          <w:rFonts w:ascii="Calibri" w:hAnsi="Calibri"/>
          <w:lang w:val="en-US"/>
        </w:rPr>
        <w:t>As for</w:t>
      </w:r>
      <w:r w:rsidR="007F7CF3" w:rsidRPr="008855D8">
        <w:rPr>
          <w:rFonts w:ascii="Calibri" w:hAnsi="Calibri"/>
          <w:lang w:val="en-US"/>
        </w:rPr>
        <w:t xml:space="preserve"> </w:t>
      </w:r>
      <w:r w:rsidR="00EF276D">
        <w:rPr>
          <w:rFonts w:ascii="Calibri" w:hAnsi="Calibri"/>
          <w:lang w:val="en-US"/>
        </w:rPr>
        <w:t>2013</w:t>
      </w:r>
      <w:r w:rsidR="00B53874" w:rsidRPr="008855D8">
        <w:rPr>
          <w:rFonts w:ascii="Calibri" w:hAnsi="Calibri"/>
          <w:lang w:val="en-US"/>
        </w:rPr>
        <w:t xml:space="preserve">, </w:t>
      </w:r>
      <w:r w:rsidR="007F7CF3" w:rsidRPr="008855D8">
        <w:rPr>
          <w:rFonts w:ascii="Calibri" w:hAnsi="Calibri"/>
          <w:lang w:val="en-US"/>
        </w:rPr>
        <w:t xml:space="preserve">revenues </w:t>
      </w:r>
      <w:r w:rsidR="00EF0DA6">
        <w:rPr>
          <w:rFonts w:ascii="Calibri" w:hAnsi="Calibri"/>
          <w:lang w:val="en-US"/>
        </w:rPr>
        <w:t>reached</w:t>
      </w:r>
      <w:r w:rsidR="00EF276D">
        <w:rPr>
          <w:rFonts w:ascii="Calibri" w:hAnsi="Calibri"/>
          <w:lang w:val="en-US"/>
        </w:rPr>
        <w:t xml:space="preserve"> US$16.</w:t>
      </w:r>
      <w:r w:rsidR="005E101B">
        <w:rPr>
          <w:rFonts w:ascii="Calibri" w:hAnsi="Calibri"/>
          <w:lang w:val="en-US"/>
        </w:rPr>
        <w:t>36</w:t>
      </w:r>
      <w:r w:rsidR="007F7CF3" w:rsidRPr="008855D8">
        <w:rPr>
          <w:rFonts w:ascii="Calibri" w:hAnsi="Calibri"/>
          <w:lang w:val="en-US"/>
        </w:rPr>
        <w:t xml:space="preserve"> million </w:t>
      </w:r>
      <w:r w:rsidR="00B53874" w:rsidRPr="008855D8">
        <w:rPr>
          <w:rFonts w:ascii="Calibri" w:hAnsi="Calibri"/>
          <w:lang w:val="en-US"/>
        </w:rPr>
        <w:t>from operati</w:t>
      </w:r>
      <w:r w:rsidR="00EF0DA6">
        <w:rPr>
          <w:rFonts w:ascii="Calibri" w:hAnsi="Calibri"/>
          <w:lang w:val="en-US"/>
        </w:rPr>
        <w:t>ng</w:t>
      </w:r>
      <w:r w:rsidR="00EC299D">
        <w:rPr>
          <w:rFonts w:ascii="Calibri" w:hAnsi="Calibri"/>
          <w:lang w:val="en-US"/>
        </w:rPr>
        <w:t xml:space="preserve"> </w:t>
      </w:r>
      <w:r w:rsidR="007F7CF3" w:rsidRPr="008855D8">
        <w:rPr>
          <w:rFonts w:ascii="Calibri" w:hAnsi="Calibri"/>
          <w:lang w:val="en-US"/>
        </w:rPr>
        <w:t xml:space="preserve">70 RIAs and the </w:t>
      </w:r>
      <w:r w:rsidR="00EF0DA6" w:rsidRPr="008855D8">
        <w:rPr>
          <w:rFonts w:ascii="Calibri" w:hAnsi="Calibri"/>
          <w:lang w:val="en-US"/>
        </w:rPr>
        <w:t>install</w:t>
      </w:r>
      <w:r w:rsidR="00EF0DA6">
        <w:rPr>
          <w:rFonts w:ascii="Calibri" w:hAnsi="Calibri"/>
          <w:lang w:val="en-US"/>
        </w:rPr>
        <w:t xml:space="preserve">ment </w:t>
      </w:r>
      <w:r w:rsidR="007F7CF3" w:rsidRPr="008855D8">
        <w:rPr>
          <w:rFonts w:ascii="Calibri" w:hAnsi="Calibri"/>
          <w:lang w:val="en-US"/>
        </w:rPr>
        <w:t xml:space="preserve">of 25 </w:t>
      </w:r>
      <w:r w:rsidR="00617453">
        <w:rPr>
          <w:rFonts w:ascii="Calibri" w:hAnsi="Calibri"/>
          <w:lang w:val="en-US"/>
        </w:rPr>
        <w:t>BDs</w:t>
      </w:r>
      <w:r w:rsidR="00EF276D">
        <w:rPr>
          <w:rStyle w:val="FootnoteReference"/>
          <w:rFonts w:ascii="Calibri" w:hAnsi="Calibri"/>
          <w:lang w:val="en-US"/>
        </w:rPr>
        <w:footnoteReference w:id="12"/>
      </w:r>
      <w:r w:rsidR="00B53874" w:rsidRPr="008855D8">
        <w:rPr>
          <w:rFonts w:ascii="Calibri" w:hAnsi="Calibri"/>
          <w:lang w:val="en-US"/>
        </w:rPr>
        <w:t xml:space="preserve">. </w:t>
      </w:r>
    </w:p>
    <w:p w:rsidR="00B13EE7" w:rsidRPr="00975E74" w:rsidRDefault="001A24BD" w:rsidP="00975E74">
      <w:pPr>
        <w:pStyle w:val="Paragraph"/>
        <w:numPr>
          <w:ilvl w:val="1"/>
          <w:numId w:val="1"/>
        </w:numPr>
        <w:ind w:left="720" w:hanging="720"/>
        <w:rPr>
          <w:rFonts w:ascii="Calibri" w:hAnsi="Calibri"/>
          <w:lang w:val="en-US"/>
        </w:rPr>
      </w:pPr>
      <w:r w:rsidRPr="008855D8">
        <w:rPr>
          <w:rFonts w:ascii="Calibri" w:hAnsi="Calibri"/>
          <w:lang w:val="en-US"/>
        </w:rPr>
        <w:t xml:space="preserve">In terms of its </w:t>
      </w:r>
      <w:r w:rsidR="006F2DA3" w:rsidRPr="008855D8">
        <w:rPr>
          <w:rFonts w:ascii="Calibri" w:hAnsi="Calibri"/>
          <w:lang w:val="en-US"/>
        </w:rPr>
        <w:t>capital</w:t>
      </w:r>
      <w:r w:rsidR="00AA0BDC" w:rsidRPr="008855D8">
        <w:rPr>
          <w:rFonts w:ascii="Calibri" w:hAnsi="Calibri"/>
          <w:lang w:val="en-US"/>
        </w:rPr>
        <w:t xml:space="preserve"> structure</w:t>
      </w:r>
      <w:r w:rsidRPr="008855D8">
        <w:rPr>
          <w:rFonts w:ascii="Calibri" w:hAnsi="Calibri"/>
          <w:lang w:val="en-US"/>
        </w:rPr>
        <w:t>,</w:t>
      </w:r>
      <w:r w:rsidR="00B13EE7">
        <w:rPr>
          <w:rFonts w:ascii="Calibri" w:hAnsi="Calibri"/>
          <w:lang w:val="en-US"/>
        </w:rPr>
        <w:t xml:space="preserve"> by EFY 2013</w:t>
      </w:r>
      <w:r w:rsidR="007C3CAA">
        <w:rPr>
          <w:rFonts w:ascii="Calibri" w:hAnsi="Calibri"/>
          <w:lang w:val="en-US"/>
        </w:rPr>
        <w:t xml:space="preserve"> </w:t>
      </w:r>
      <w:r w:rsidRPr="008855D8">
        <w:rPr>
          <w:rFonts w:ascii="Calibri" w:hAnsi="Calibri"/>
          <w:lang w:val="en-US"/>
        </w:rPr>
        <w:t>the com</w:t>
      </w:r>
      <w:r w:rsidR="006F2DA3" w:rsidRPr="008855D8">
        <w:rPr>
          <w:rFonts w:ascii="Calibri" w:hAnsi="Calibri"/>
          <w:lang w:val="en-US"/>
        </w:rPr>
        <w:t>pany ha</w:t>
      </w:r>
      <w:r w:rsidR="007C3CAA">
        <w:rPr>
          <w:rFonts w:ascii="Calibri" w:hAnsi="Calibri"/>
          <w:lang w:val="en-US"/>
        </w:rPr>
        <w:t>d</w:t>
      </w:r>
      <w:r w:rsidR="006F2DA3" w:rsidRPr="008855D8">
        <w:rPr>
          <w:rFonts w:ascii="Calibri" w:hAnsi="Calibri"/>
          <w:lang w:val="en-US"/>
        </w:rPr>
        <w:t xml:space="preserve"> </w:t>
      </w:r>
      <w:r w:rsidR="00E6282B" w:rsidRPr="008855D8">
        <w:rPr>
          <w:rFonts w:ascii="Calibri" w:hAnsi="Calibri"/>
          <w:lang w:val="en-US"/>
        </w:rPr>
        <w:t xml:space="preserve">a </w:t>
      </w:r>
      <w:r w:rsidR="006F2DA3" w:rsidRPr="008855D8">
        <w:rPr>
          <w:rFonts w:ascii="Calibri" w:hAnsi="Calibri"/>
          <w:lang w:val="en-US"/>
        </w:rPr>
        <w:t>total equity of US$1.</w:t>
      </w:r>
      <w:r w:rsidR="005E101B">
        <w:rPr>
          <w:rFonts w:ascii="Calibri" w:hAnsi="Calibri"/>
          <w:lang w:val="en-US"/>
        </w:rPr>
        <w:t>45</w:t>
      </w:r>
      <w:r w:rsidR="007C3CAA">
        <w:rPr>
          <w:rFonts w:ascii="Calibri" w:hAnsi="Calibri"/>
          <w:lang w:val="en-US"/>
        </w:rPr>
        <w:t xml:space="preserve"> million</w:t>
      </w:r>
      <w:r w:rsidR="006F2DA3" w:rsidRPr="008855D8">
        <w:rPr>
          <w:rFonts w:ascii="Calibri" w:hAnsi="Calibri"/>
          <w:lang w:val="en-US"/>
        </w:rPr>
        <w:t xml:space="preserve">. </w:t>
      </w:r>
      <w:r w:rsidR="00E6282B" w:rsidRPr="008855D8">
        <w:rPr>
          <w:rFonts w:ascii="Calibri" w:hAnsi="Calibri"/>
          <w:lang w:val="en-US"/>
        </w:rPr>
        <w:t xml:space="preserve">This </w:t>
      </w:r>
      <w:r w:rsidR="008855D8">
        <w:rPr>
          <w:rFonts w:ascii="Calibri" w:hAnsi="Calibri"/>
          <w:lang w:val="en-US"/>
        </w:rPr>
        <w:t xml:space="preserve">level of equity </w:t>
      </w:r>
      <w:r w:rsidR="00F51F38">
        <w:rPr>
          <w:rFonts w:ascii="Calibri" w:hAnsi="Calibri"/>
          <w:lang w:val="en-US"/>
        </w:rPr>
        <w:t xml:space="preserve">still </w:t>
      </w:r>
      <w:r w:rsidR="008855D8">
        <w:rPr>
          <w:rFonts w:ascii="Calibri" w:hAnsi="Calibri"/>
          <w:lang w:val="en-US"/>
        </w:rPr>
        <w:t xml:space="preserve">does not make the company </w:t>
      </w:r>
      <w:r w:rsidR="006F2DA3" w:rsidRPr="008855D8">
        <w:rPr>
          <w:rFonts w:ascii="Calibri" w:hAnsi="Calibri"/>
          <w:lang w:val="en-US"/>
        </w:rPr>
        <w:t>eligible for a loan from the Bank (OMJ)</w:t>
      </w:r>
      <w:r w:rsidR="008855D8">
        <w:rPr>
          <w:rFonts w:ascii="Calibri" w:hAnsi="Calibri"/>
          <w:lang w:val="en-US"/>
        </w:rPr>
        <w:t>, but w</w:t>
      </w:r>
      <w:r w:rsidR="006F2DA3" w:rsidRPr="008855D8">
        <w:rPr>
          <w:rFonts w:ascii="Calibri" w:hAnsi="Calibri"/>
          <w:lang w:val="en-US"/>
        </w:rPr>
        <w:t>ith the retained earnings from the</w:t>
      </w:r>
      <w:r w:rsidR="00B62921">
        <w:rPr>
          <w:rFonts w:ascii="Calibri" w:hAnsi="Calibri"/>
          <w:lang w:val="en-US"/>
        </w:rPr>
        <w:t xml:space="preserve"> </w:t>
      </w:r>
      <w:r w:rsidR="006F2DA3" w:rsidRPr="008855D8">
        <w:rPr>
          <w:rFonts w:ascii="Calibri" w:hAnsi="Calibri"/>
          <w:lang w:val="en-US"/>
        </w:rPr>
        <w:t xml:space="preserve">scaling up of their operations and the further attracting of new investors, the company plans to increase its capital size up to a point where it can </w:t>
      </w:r>
      <w:r w:rsidR="007C3CAA">
        <w:rPr>
          <w:rFonts w:ascii="Calibri" w:hAnsi="Calibri"/>
          <w:lang w:val="en-US"/>
        </w:rPr>
        <w:t>achieve investment readiness</w:t>
      </w:r>
      <w:r w:rsidR="007C3CAA" w:rsidRPr="008855D8">
        <w:rPr>
          <w:rFonts w:ascii="Calibri" w:hAnsi="Calibri"/>
          <w:lang w:val="en-US"/>
        </w:rPr>
        <w:t xml:space="preserve"> </w:t>
      </w:r>
      <w:r w:rsidR="006F2DA3" w:rsidRPr="008855D8">
        <w:rPr>
          <w:rFonts w:ascii="Calibri" w:hAnsi="Calibri"/>
          <w:lang w:val="en-US"/>
        </w:rPr>
        <w:t xml:space="preserve">from the Bank.  </w:t>
      </w:r>
    </w:p>
    <w:p w:rsidR="00394C12" w:rsidRPr="00B13EE7" w:rsidRDefault="00394C12" w:rsidP="00B13EE7">
      <w:pPr>
        <w:pStyle w:val="SecHeading"/>
        <w:tabs>
          <w:tab w:val="clear" w:pos="1296"/>
        </w:tabs>
        <w:ind w:left="720" w:hanging="720"/>
        <w:rPr>
          <w:rFonts w:ascii="Calibri" w:hAnsi="Calibri"/>
          <w:lang w:val="en-US"/>
        </w:rPr>
      </w:pPr>
      <w:r>
        <w:rPr>
          <w:rFonts w:ascii="Calibri" w:hAnsi="Calibri"/>
          <w:lang w:val="en-US"/>
        </w:rPr>
        <w:t xml:space="preserve">F. </w:t>
      </w:r>
      <w:r>
        <w:rPr>
          <w:rFonts w:ascii="Calibri" w:hAnsi="Calibri"/>
          <w:lang w:val="en-US"/>
        </w:rPr>
        <w:tab/>
      </w:r>
      <w:r w:rsidR="00586799" w:rsidRPr="00394C12">
        <w:rPr>
          <w:rFonts w:ascii="Calibri" w:hAnsi="Calibri"/>
          <w:lang w:val="en-US"/>
        </w:rPr>
        <w:t>Experience and Lessons Learned from MIF or other Institutions</w:t>
      </w:r>
      <w:r w:rsidR="003708B0" w:rsidRPr="00394C12">
        <w:rPr>
          <w:rFonts w:ascii="Calibri" w:hAnsi="Calibri"/>
          <w:lang w:val="en-US"/>
        </w:rPr>
        <w:t xml:space="preserve">. </w:t>
      </w:r>
    </w:p>
    <w:p w:rsidR="00586799" w:rsidRDefault="00586799" w:rsidP="00C76247">
      <w:pPr>
        <w:pStyle w:val="ListParagraph"/>
        <w:numPr>
          <w:ilvl w:val="1"/>
          <w:numId w:val="1"/>
        </w:numPr>
        <w:ind w:left="720" w:hanging="720"/>
        <w:jc w:val="both"/>
        <w:rPr>
          <w:rFonts w:ascii="Calibri" w:hAnsi="Calibri"/>
        </w:rPr>
      </w:pPr>
      <w:r w:rsidRPr="003708B0">
        <w:rPr>
          <w:rFonts w:ascii="Calibri" w:hAnsi="Calibri"/>
        </w:rPr>
        <w:t xml:space="preserve">Under the </w:t>
      </w:r>
      <w:r w:rsidR="00B13EE7">
        <w:rPr>
          <w:rFonts w:ascii="Calibri" w:hAnsi="Calibri"/>
        </w:rPr>
        <w:t>Access Framework, the MIF has 24</w:t>
      </w:r>
      <w:r w:rsidRPr="003708B0">
        <w:rPr>
          <w:rFonts w:ascii="Calibri" w:hAnsi="Calibri"/>
        </w:rPr>
        <w:t xml:space="preserve"> </w:t>
      </w:r>
      <w:r w:rsidR="00394C12">
        <w:rPr>
          <w:rFonts w:ascii="Calibri" w:hAnsi="Calibri"/>
        </w:rPr>
        <w:t>projects to test</w:t>
      </w:r>
      <w:r w:rsidRPr="003708B0">
        <w:rPr>
          <w:rFonts w:ascii="Calibri" w:hAnsi="Calibri"/>
        </w:rPr>
        <w:t xml:space="preserve"> market based models</w:t>
      </w:r>
      <w:r w:rsidR="00C24060">
        <w:rPr>
          <w:rFonts w:ascii="Calibri" w:hAnsi="Calibri"/>
        </w:rPr>
        <w:t xml:space="preserve"> in basic services</w:t>
      </w:r>
      <w:r w:rsidR="00394C12">
        <w:rPr>
          <w:rFonts w:ascii="Calibri" w:hAnsi="Calibri"/>
        </w:rPr>
        <w:t xml:space="preserve">. In the area of education, the MIF has to date focused on pre-school business models. This will be the first experience with a partnership model to provide afterschool education services and the first to </w:t>
      </w:r>
      <w:r w:rsidR="00C76247">
        <w:rPr>
          <w:rFonts w:ascii="Calibri" w:hAnsi="Calibri"/>
        </w:rPr>
        <w:t>address the problem of</w:t>
      </w:r>
      <w:r w:rsidR="00394C12">
        <w:rPr>
          <w:rFonts w:ascii="Calibri" w:hAnsi="Calibri"/>
        </w:rPr>
        <w:t xml:space="preserve"> the digital divide. The MIF add</w:t>
      </w:r>
      <w:r w:rsidR="003021C2">
        <w:rPr>
          <w:rFonts w:ascii="Calibri" w:hAnsi="Calibri"/>
        </w:rPr>
        <w:t>s</w:t>
      </w:r>
      <w:r w:rsidR="00394C12">
        <w:rPr>
          <w:rFonts w:ascii="Calibri" w:hAnsi="Calibri"/>
        </w:rPr>
        <w:t xml:space="preserve"> value in terms of improving the business m</w:t>
      </w:r>
      <w:r w:rsidR="00B13EE7">
        <w:rPr>
          <w:rFonts w:ascii="Calibri" w:hAnsi="Calibri"/>
        </w:rPr>
        <w:t>odel</w:t>
      </w:r>
      <w:r w:rsidR="003021C2">
        <w:rPr>
          <w:rFonts w:ascii="Calibri" w:hAnsi="Calibri"/>
        </w:rPr>
        <w:t xml:space="preserve"> by reducing costs</w:t>
      </w:r>
      <w:r w:rsidR="00C76247">
        <w:rPr>
          <w:rFonts w:ascii="Calibri" w:hAnsi="Calibri"/>
        </w:rPr>
        <w:t xml:space="preserve"> through the vir</w:t>
      </w:r>
      <w:r w:rsidR="003021C2">
        <w:rPr>
          <w:rFonts w:ascii="Calibri" w:hAnsi="Calibri"/>
        </w:rPr>
        <w:t xml:space="preserve">tual training platform.  </w:t>
      </w:r>
      <w:r w:rsidR="00394C12">
        <w:rPr>
          <w:rFonts w:ascii="Calibri" w:hAnsi="Calibri"/>
        </w:rPr>
        <w:t xml:space="preserve">Furthermore, </w:t>
      </w:r>
      <w:r w:rsidR="00F54B6A">
        <w:rPr>
          <w:rFonts w:ascii="Calibri" w:hAnsi="Calibri"/>
        </w:rPr>
        <w:t>this is the third project being approved under the Accelerator Facility. The facility is aimed at accelerating the</w:t>
      </w:r>
      <w:r w:rsidR="00F54B6A" w:rsidRPr="00F54B6A">
        <w:rPr>
          <w:rFonts w:ascii="Calibri" w:hAnsi="Calibri"/>
        </w:rPr>
        <w:t xml:space="preserve"> development of commercially viable business models for provision of basic services to poor and </w:t>
      </w:r>
      <w:r w:rsidR="00F54B6A">
        <w:rPr>
          <w:rFonts w:ascii="Calibri" w:hAnsi="Calibri"/>
        </w:rPr>
        <w:t>low income population and bringing</w:t>
      </w:r>
      <w:r w:rsidR="00F54B6A" w:rsidRPr="00F54B6A">
        <w:rPr>
          <w:rFonts w:ascii="Calibri" w:hAnsi="Calibri"/>
        </w:rPr>
        <w:t xml:space="preserve"> them to scale</w:t>
      </w:r>
      <w:r w:rsidR="00F54B6A">
        <w:rPr>
          <w:rFonts w:ascii="Calibri" w:hAnsi="Calibri"/>
        </w:rPr>
        <w:t>. The experience acquired during the design of the first two projects</w:t>
      </w:r>
      <w:r w:rsidR="004675AA">
        <w:rPr>
          <w:rFonts w:ascii="Calibri" w:hAnsi="Calibri"/>
        </w:rPr>
        <w:t xml:space="preserve"> which also involved collaborating with a</w:t>
      </w:r>
      <w:r w:rsidR="003021C2">
        <w:rPr>
          <w:rFonts w:ascii="Calibri" w:hAnsi="Calibri"/>
        </w:rPr>
        <w:t>n SME</w:t>
      </w:r>
      <w:r w:rsidR="004675AA">
        <w:rPr>
          <w:rFonts w:ascii="Calibri" w:hAnsi="Calibri"/>
        </w:rPr>
        <w:t>,</w:t>
      </w:r>
      <w:r w:rsidR="00F54B6A">
        <w:rPr>
          <w:rFonts w:ascii="Calibri" w:hAnsi="Calibri"/>
        </w:rPr>
        <w:t xml:space="preserve"> was an added asset during the design</w:t>
      </w:r>
      <w:r w:rsidR="004675AA">
        <w:rPr>
          <w:rFonts w:ascii="Calibri" w:hAnsi="Calibri"/>
        </w:rPr>
        <w:t xml:space="preserve">. </w:t>
      </w:r>
    </w:p>
    <w:p w:rsidR="00A5729B" w:rsidRDefault="00A5729B" w:rsidP="00A5729B">
      <w:pPr>
        <w:pStyle w:val="ListParagraph"/>
        <w:jc w:val="both"/>
        <w:rPr>
          <w:rFonts w:ascii="Calibri" w:hAnsi="Calibri"/>
        </w:rPr>
      </w:pPr>
    </w:p>
    <w:p w:rsidR="00C03B44" w:rsidRPr="00C03B44" w:rsidRDefault="00A5729B" w:rsidP="00C03B44">
      <w:pPr>
        <w:pStyle w:val="ListParagraph"/>
        <w:numPr>
          <w:ilvl w:val="1"/>
          <w:numId w:val="1"/>
        </w:numPr>
        <w:ind w:left="720" w:hanging="720"/>
        <w:jc w:val="both"/>
        <w:rPr>
          <w:rFonts w:ascii="Calibri" w:hAnsi="Calibri"/>
          <w:b/>
          <w:bCs/>
          <w:i/>
        </w:rPr>
      </w:pPr>
      <w:r w:rsidRPr="00643E4F">
        <w:rPr>
          <w:rFonts w:ascii="Calibri" w:hAnsi="Calibri"/>
        </w:rPr>
        <w:t xml:space="preserve">The MIF also has </w:t>
      </w:r>
      <w:r w:rsidR="00A07ED7" w:rsidRPr="00643E4F">
        <w:rPr>
          <w:rFonts w:ascii="Calibri" w:hAnsi="Calibri"/>
        </w:rPr>
        <w:t xml:space="preserve">proven experience in the </w:t>
      </w:r>
      <w:r w:rsidR="00643E4F">
        <w:rPr>
          <w:rFonts w:ascii="Calibri" w:hAnsi="Calibri"/>
        </w:rPr>
        <w:t xml:space="preserve">application </w:t>
      </w:r>
      <w:r w:rsidR="00B15731" w:rsidRPr="00643E4F">
        <w:rPr>
          <w:rFonts w:ascii="Calibri" w:hAnsi="Calibri"/>
        </w:rPr>
        <w:t>of information and communication technologies</w:t>
      </w:r>
      <w:r w:rsidR="00A07ED7" w:rsidRPr="00643E4F">
        <w:rPr>
          <w:rFonts w:ascii="Calibri" w:hAnsi="Calibri"/>
        </w:rPr>
        <w:t xml:space="preserve"> </w:t>
      </w:r>
      <w:r w:rsidR="00643E4F">
        <w:rPr>
          <w:rFonts w:ascii="Calibri" w:hAnsi="Calibri"/>
        </w:rPr>
        <w:t>for</w:t>
      </w:r>
      <w:r w:rsidR="009D7C22" w:rsidRPr="00643E4F">
        <w:rPr>
          <w:rFonts w:ascii="Calibri" w:hAnsi="Calibri"/>
        </w:rPr>
        <w:t xml:space="preserve"> </w:t>
      </w:r>
      <w:r w:rsidR="00B15731" w:rsidRPr="00643E4F">
        <w:rPr>
          <w:rFonts w:ascii="Calibri" w:hAnsi="Calibri"/>
        </w:rPr>
        <w:t xml:space="preserve">virtual </w:t>
      </w:r>
      <w:r w:rsidR="00A07ED7" w:rsidRPr="00643E4F">
        <w:rPr>
          <w:rFonts w:ascii="Calibri" w:hAnsi="Calibri"/>
        </w:rPr>
        <w:t xml:space="preserve">training </w:t>
      </w:r>
      <w:r w:rsidR="00643E4F" w:rsidRPr="00643E4F">
        <w:rPr>
          <w:rFonts w:ascii="Calibri" w:hAnsi="Calibri"/>
        </w:rPr>
        <w:t>through</w:t>
      </w:r>
      <w:r w:rsidR="00B15731" w:rsidRPr="00643E4F">
        <w:rPr>
          <w:rFonts w:ascii="Calibri" w:hAnsi="Calibri"/>
        </w:rPr>
        <w:t xml:space="preserve"> </w:t>
      </w:r>
      <w:r w:rsidR="00A07ED7" w:rsidRPr="00643E4F">
        <w:rPr>
          <w:rFonts w:ascii="Calibri" w:hAnsi="Calibri"/>
        </w:rPr>
        <w:t xml:space="preserve">previous </w:t>
      </w:r>
      <w:r w:rsidR="00B15731" w:rsidRPr="00643E4F">
        <w:rPr>
          <w:rFonts w:ascii="Calibri" w:hAnsi="Calibri"/>
        </w:rPr>
        <w:t>projects</w:t>
      </w:r>
      <w:r w:rsidR="00A07ED7" w:rsidRPr="00643E4F">
        <w:rPr>
          <w:rFonts w:ascii="Calibri" w:hAnsi="Calibri"/>
        </w:rPr>
        <w:t xml:space="preserve"> </w:t>
      </w:r>
      <w:r w:rsidR="00643E4F">
        <w:rPr>
          <w:rFonts w:ascii="Calibri" w:hAnsi="Calibri"/>
        </w:rPr>
        <w:t>implemented by the</w:t>
      </w:r>
      <w:r w:rsidR="009D7C22" w:rsidRPr="00643E4F">
        <w:rPr>
          <w:rFonts w:ascii="Calibri" w:hAnsi="Calibri"/>
        </w:rPr>
        <w:t xml:space="preserve"> MIF</w:t>
      </w:r>
      <w:r w:rsidR="00B15731" w:rsidRPr="00643E4F">
        <w:rPr>
          <w:rFonts w:ascii="Calibri" w:hAnsi="Calibri"/>
        </w:rPr>
        <w:t>´s</w:t>
      </w:r>
      <w:r w:rsidR="00A07ED7" w:rsidRPr="00643E4F">
        <w:rPr>
          <w:rFonts w:ascii="Calibri" w:hAnsi="Calibri"/>
        </w:rPr>
        <w:t xml:space="preserve"> ICT in </w:t>
      </w:r>
      <w:r w:rsidR="00B15731" w:rsidRPr="00643E4F">
        <w:rPr>
          <w:rFonts w:ascii="Calibri" w:hAnsi="Calibri"/>
        </w:rPr>
        <w:t>B</w:t>
      </w:r>
      <w:r w:rsidR="00A07ED7" w:rsidRPr="00643E4F">
        <w:rPr>
          <w:rFonts w:ascii="Calibri" w:hAnsi="Calibri"/>
        </w:rPr>
        <w:t xml:space="preserve">usiness cluster. </w:t>
      </w:r>
      <w:r w:rsidR="00B15731" w:rsidRPr="00643E4F">
        <w:rPr>
          <w:rFonts w:ascii="Calibri" w:hAnsi="Calibri"/>
        </w:rPr>
        <w:t xml:space="preserve">In Uruguay </w:t>
      </w:r>
      <w:r w:rsidR="009D7C22" w:rsidRPr="00643E4F">
        <w:rPr>
          <w:rFonts w:ascii="Calibri" w:hAnsi="Calibri"/>
        </w:rPr>
        <w:t>the MIF has</w:t>
      </w:r>
      <w:r w:rsidR="00643E4F">
        <w:rPr>
          <w:rFonts w:ascii="Calibri" w:hAnsi="Calibri"/>
        </w:rPr>
        <w:t xml:space="preserve"> </w:t>
      </w:r>
      <w:r w:rsidR="009D7C22" w:rsidRPr="00643E4F">
        <w:rPr>
          <w:rFonts w:ascii="Calibri" w:hAnsi="Calibri"/>
        </w:rPr>
        <w:t>completed the project “</w:t>
      </w:r>
      <w:r w:rsidR="009D7C22" w:rsidRPr="00643E4F">
        <w:rPr>
          <w:rFonts w:ascii="Calibri" w:hAnsi="Calibri"/>
          <w:bCs/>
          <w:i/>
        </w:rPr>
        <w:t>System for Technology Transfers in the Agriculture Sector by Using ICTs</w:t>
      </w:r>
      <w:r w:rsidR="009822D2">
        <w:rPr>
          <w:rFonts w:ascii="Calibri" w:hAnsi="Calibri"/>
          <w:bCs/>
        </w:rPr>
        <w:t>” (UR-M1013)</w:t>
      </w:r>
      <w:proofErr w:type="gramStart"/>
      <w:r w:rsidR="00FF646A">
        <w:rPr>
          <w:rFonts w:ascii="Calibri" w:hAnsi="Calibri"/>
          <w:bCs/>
        </w:rPr>
        <w:t>,</w:t>
      </w:r>
      <w:proofErr w:type="gramEnd"/>
      <w:r w:rsidR="009822D2">
        <w:rPr>
          <w:rFonts w:ascii="Calibri" w:hAnsi="Calibri"/>
          <w:bCs/>
        </w:rPr>
        <w:t xml:space="preserve"> its </w:t>
      </w:r>
      <w:r w:rsidR="00643E4F" w:rsidRPr="00643E4F">
        <w:rPr>
          <w:rFonts w:ascii="Calibri" w:hAnsi="Calibri"/>
          <w:bCs/>
        </w:rPr>
        <w:t>main result was the increase in business productivity through the validation of a long-distance training</w:t>
      </w:r>
      <w:r w:rsidR="009822D2">
        <w:rPr>
          <w:rFonts w:ascii="Calibri" w:hAnsi="Calibri"/>
          <w:bCs/>
        </w:rPr>
        <w:t xml:space="preserve"> system. L</w:t>
      </w:r>
      <w:r w:rsidR="00643E4F" w:rsidRPr="00643E4F">
        <w:rPr>
          <w:rFonts w:ascii="Calibri" w:hAnsi="Calibri"/>
          <w:bCs/>
        </w:rPr>
        <w:t xml:space="preserve">ike ENOVA´s VTC, </w:t>
      </w:r>
      <w:r w:rsidR="009822D2">
        <w:rPr>
          <w:rFonts w:ascii="Calibri" w:hAnsi="Calibri"/>
          <w:bCs/>
        </w:rPr>
        <w:t>this system</w:t>
      </w:r>
      <w:r w:rsidR="00FF646A">
        <w:rPr>
          <w:rFonts w:ascii="Calibri" w:hAnsi="Calibri"/>
          <w:bCs/>
        </w:rPr>
        <w:t xml:space="preserve"> was designed as an </w:t>
      </w:r>
      <w:r w:rsidR="00643E4F" w:rsidRPr="00643E4F">
        <w:rPr>
          <w:rFonts w:ascii="Calibri" w:hAnsi="Calibri"/>
          <w:bCs/>
        </w:rPr>
        <w:t xml:space="preserve">efficient </w:t>
      </w:r>
      <w:r w:rsidR="00FF646A">
        <w:rPr>
          <w:rFonts w:ascii="Calibri" w:hAnsi="Calibri"/>
          <w:bCs/>
        </w:rPr>
        <w:t xml:space="preserve">tool for the </w:t>
      </w:r>
      <w:r w:rsidR="00643E4F" w:rsidRPr="00643E4F">
        <w:rPr>
          <w:rFonts w:ascii="Calibri" w:hAnsi="Calibri"/>
          <w:bCs/>
        </w:rPr>
        <w:t xml:space="preserve">dissemination of </w:t>
      </w:r>
      <w:r w:rsidR="009822D2">
        <w:rPr>
          <w:rFonts w:ascii="Calibri" w:hAnsi="Calibri"/>
          <w:bCs/>
        </w:rPr>
        <w:t xml:space="preserve">internal </w:t>
      </w:r>
      <w:r w:rsidR="00643E4F" w:rsidRPr="00643E4F">
        <w:rPr>
          <w:rFonts w:ascii="Calibri" w:hAnsi="Calibri"/>
          <w:bCs/>
        </w:rPr>
        <w:t xml:space="preserve">knowledge and </w:t>
      </w:r>
      <w:r w:rsidR="00C03B44">
        <w:rPr>
          <w:rFonts w:ascii="Calibri" w:hAnsi="Calibri"/>
          <w:bCs/>
        </w:rPr>
        <w:t xml:space="preserve">to improve the overall management capacity and business competitiveness. The MIF also has also supported a several </w:t>
      </w:r>
      <w:r w:rsidR="00C03B44" w:rsidRPr="00C03B44">
        <w:rPr>
          <w:rFonts w:ascii="Calibri" w:hAnsi="Calibri"/>
          <w:bCs/>
        </w:rPr>
        <w:t xml:space="preserve">other projects with specific component activities related to virtual training such </w:t>
      </w:r>
      <w:r w:rsidR="00C03B44" w:rsidRPr="00C03B44">
        <w:rPr>
          <w:rFonts w:ascii="Calibri" w:hAnsi="Calibri"/>
          <w:bCs/>
        </w:rPr>
        <w:lastRenderedPageBreak/>
        <w:t>as “</w:t>
      </w:r>
      <w:r w:rsidR="00C03B44" w:rsidRPr="00C03B44">
        <w:rPr>
          <w:rFonts w:ascii="Calibri" w:hAnsi="Calibri"/>
          <w:bCs/>
          <w:i/>
        </w:rPr>
        <w:t>Innovative Solutions for Small Food Retailers</w:t>
      </w:r>
      <w:r w:rsidR="00C03B44" w:rsidRPr="00C03B44">
        <w:rPr>
          <w:rFonts w:ascii="Calibri" w:hAnsi="Calibri"/>
          <w:bCs/>
        </w:rPr>
        <w:t>” (UR-M1016) and “</w:t>
      </w:r>
      <w:r w:rsidR="00C03B44" w:rsidRPr="00C03B44">
        <w:rPr>
          <w:rFonts w:ascii="Calibri" w:hAnsi="Calibri"/>
          <w:bCs/>
          <w:i/>
        </w:rPr>
        <w:t>Democratization of access to information in the Market Model</w:t>
      </w:r>
      <w:r w:rsidR="00C03B44" w:rsidRPr="00C03B44">
        <w:rPr>
          <w:rFonts w:ascii="Calibri" w:hAnsi="Calibri"/>
          <w:bCs/>
        </w:rPr>
        <w:t>” (UR-1034).</w:t>
      </w:r>
    </w:p>
    <w:p w:rsidR="00A5729B" w:rsidRPr="00C03B44" w:rsidRDefault="00A5729B" w:rsidP="00C03B44">
      <w:pPr>
        <w:jc w:val="both"/>
        <w:rPr>
          <w:rFonts w:ascii="Calibri" w:hAnsi="Calibri"/>
        </w:rPr>
      </w:pPr>
    </w:p>
    <w:p w:rsidR="00586799" w:rsidRPr="00586799" w:rsidRDefault="00394C12" w:rsidP="00FB7D9B">
      <w:pPr>
        <w:pStyle w:val="SecHeading"/>
        <w:tabs>
          <w:tab w:val="clear" w:pos="1296"/>
        </w:tabs>
        <w:ind w:left="720" w:hanging="720"/>
        <w:rPr>
          <w:rFonts w:ascii="Calibri" w:hAnsi="Calibri"/>
          <w:lang w:val="en-US"/>
        </w:rPr>
      </w:pPr>
      <w:r>
        <w:rPr>
          <w:rFonts w:ascii="Calibri" w:hAnsi="Calibri"/>
          <w:lang w:val="en-US"/>
        </w:rPr>
        <w:t>G</w:t>
      </w:r>
      <w:r w:rsidR="00586799" w:rsidRPr="00776EA1">
        <w:rPr>
          <w:rFonts w:ascii="Calibri" w:hAnsi="Calibri"/>
          <w:lang w:val="en-US"/>
        </w:rPr>
        <w:t xml:space="preserve">. </w:t>
      </w:r>
      <w:r w:rsidR="00586799" w:rsidRPr="00776EA1">
        <w:rPr>
          <w:rFonts w:ascii="Calibri" w:hAnsi="Calibri"/>
          <w:lang w:val="en-US"/>
        </w:rPr>
        <w:tab/>
        <w:t>MIF Additionality</w:t>
      </w:r>
      <w:r w:rsidR="00586799" w:rsidRPr="00586799">
        <w:rPr>
          <w:rFonts w:ascii="Calibri" w:hAnsi="Calibri"/>
          <w:lang w:val="en-US"/>
        </w:rPr>
        <w:t xml:space="preserve"> </w:t>
      </w:r>
      <w:r w:rsidR="00586799" w:rsidRPr="00586799">
        <w:rPr>
          <w:rFonts w:ascii="Calibri" w:hAnsi="Calibri"/>
          <w:lang w:val="en-US"/>
        </w:rPr>
        <w:tab/>
      </w:r>
    </w:p>
    <w:p w:rsidR="00586799" w:rsidRPr="003708B0" w:rsidRDefault="00586799" w:rsidP="00FB7D9B">
      <w:pPr>
        <w:pStyle w:val="ListParagraph"/>
        <w:numPr>
          <w:ilvl w:val="1"/>
          <w:numId w:val="1"/>
        </w:numPr>
        <w:ind w:left="720" w:hanging="720"/>
        <w:jc w:val="both"/>
        <w:rPr>
          <w:rFonts w:ascii="Calibri" w:hAnsi="Calibri"/>
        </w:rPr>
      </w:pPr>
      <w:r w:rsidRPr="00F51F38">
        <w:rPr>
          <w:rFonts w:ascii="Calibri" w:hAnsi="Calibri"/>
          <w:u w:val="single"/>
        </w:rPr>
        <w:t>Non-Financial Additionality</w:t>
      </w:r>
      <w:r w:rsidRPr="003708B0">
        <w:rPr>
          <w:rFonts w:ascii="Calibri" w:hAnsi="Calibri"/>
        </w:rPr>
        <w:t xml:space="preserve">. </w:t>
      </w:r>
      <w:r w:rsidR="00B13EE7">
        <w:rPr>
          <w:rFonts w:ascii="Calibri" w:hAnsi="Calibri"/>
        </w:rPr>
        <w:t>Since</w:t>
      </w:r>
      <w:r w:rsidR="0041561C">
        <w:rPr>
          <w:rFonts w:ascii="Calibri" w:hAnsi="Calibri"/>
        </w:rPr>
        <w:t xml:space="preserve"> the TC will </w:t>
      </w:r>
      <w:r w:rsidR="003A784E">
        <w:rPr>
          <w:rFonts w:ascii="Calibri" w:hAnsi="Calibri"/>
        </w:rPr>
        <w:t xml:space="preserve">help </w:t>
      </w:r>
      <w:r w:rsidR="00A452B2" w:rsidRPr="006407A9">
        <w:rPr>
          <w:rFonts w:ascii="Calibri" w:hAnsi="Calibri"/>
        </w:rPr>
        <w:t>E</w:t>
      </w:r>
      <w:r w:rsidR="00A452B2">
        <w:rPr>
          <w:rFonts w:ascii="Calibri" w:hAnsi="Calibri"/>
        </w:rPr>
        <w:t>NOVA</w:t>
      </w:r>
      <w:r w:rsidR="0041561C">
        <w:rPr>
          <w:rFonts w:ascii="Calibri" w:hAnsi="Calibri"/>
        </w:rPr>
        <w:t xml:space="preserve"> reach investment readiness </w:t>
      </w:r>
      <w:r w:rsidR="00B13EE7">
        <w:rPr>
          <w:rFonts w:ascii="Calibri" w:hAnsi="Calibri"/>
        </w:rPr>
        <w:t>to</w:t>
      </w:r>
      <w:r w:rsidR="0041561C">
        <w:rPr>
          <w:rFonts w:ascii="Calibri" w:hAnsi="Calibri"/>
        </w:rPr>
        <w:t xml:space="preserve"> </w:t>
      </w:r>
      <w:r w:rsidR="003A784E">
        <w:rPr>
          <w:rFonts w:ascii="Calibri" w:hAnsi="Calibri"/>
        </w:rPr>
        <w:t>absorb an</w:t>
      </w:r>
      <w:r w:rsidR="0041561C">
        <w:rPr>
          <w:rFonts w:ascii="Calibri" w:hAnsi="Calibri"/>
        </w:rPr>
        <w:t xml:space="preserve"> I</w:t>
      </w:r>
      <w:r w:rsidR="00B13EE7">
        <w:rPr>
          <w:rFonts w:ascii="Calibri" w:hAnsi="Calibri"/>
        </w:rPr>
        <w:t>A</w:t>
      </w:r>
      <w:r w:rsidR="0041561C">
        <w:rPr>
          <w:rFonts w:ascii="Calibri" w:hAnsi="Calibri"/>
        </w:rPr>
        <w:t xml:space="preserve">DB </w:t>
      </w:r>
      <w:r w:rsidR="006E7E95">
        <w:rPr>
          <w:rFonts w:ascii="Calibri" w:hAnsi="Calibri"/>
        </w:rPr>
        <w:t>l</w:t>
      </w:r>
      <w:r w:rsidR="0041561C">
        <w:rPr>
          <w:rFonts w:ascii="Calibri" w:hAnsi="Calibri"/>
        </w:rPr>
        <w:t xml:space="preserve">oan from </w:t>
      </w:r>
      <w:r w:rsidR="003A784E">
        <w:rPr>
          <w:rFonts w:ascii="Calibri" w:hAnsi="Calibri"/>
        </w:rPr>
        <w:t>OMJ</w:t>
      </w:r>
      <w:r w:rsidR="0041561C">
        <w:rPr>
          <w:rFonts w:ascii="Calibri" w:hAnsi="Calibri"/>
        </w:rPr>
        <w:t xml:space="preserve"> </w:t>
      </w:r>
      <w:r w:rsidR="00B13EE7">
        <w:rPr>
          <w:rFonts w:ascii="Calibri" w:hAnsi="Calibri"/>
        </w:rPr>
        <w:t>and</w:t>
      </w:r>
      <w:r w:rsidR="0041561C">
        <w:rPr>
          <w:rFonts w:ascii="Calibri" w:hAnsi="Calibri"/>
        </w:rPr>
        <w:t xml:space="preserve">, both </w:t>
      </w:r>
      <w:r w:rsidRPr="003708B0">
        <w:rPr>
          <w:rFonts w:ascii="Calibri" w:hAnsi="Calibri"/>
        </w:rPr>
        <w:t xml:space="preserve">MIF and OMJ bring specific knowledge, critical for the success of the project. The MIF Basic Services Agenda brings a focus on </w:t>
      </w:r>
      <w:r w:rsidR="00F51F38">
        <w:rPr>
          <w:rFonts w:ascii="Calibri" w:hAnsi="Calibri"/>
        </w:rPr>
        <w:t xml:space="preserve">developing sustainable models for improving access for </w:t>
      </w:r>
      <w:r w:rsidRPr="003708B0">
        <w:rPr>
          <w:rFonts w:ascii="Calibri" w:hAnsi="Calibri"/>
        </w:rPr>
        <w:t>poor</w:t>
      </w:r>
      <w:r w:rsidR="00F51F38">
        <w:rPr>
          <w:rFonts w:ascii="Calibri" w:hAnsi="Calibri"/>
        </w:rPr>
        <w:t xml:space="preserve"> and low income families</w:t>
      </w:r>
      <w:r w:rsidRPr="003708B0">
        <w:rPr>
          <w:rFonts w:ascii="Calibri" w:hAnsi="Calibri"/>
        </w:rPr>
        <w:t>, on results and impact measurement, and on knowledg</w:t>
      </w:r>
      <w:r w:rsidR="00D708F9" w:rsidRPr="003708B0">
        <w:rPr>
          <w:rFonts w:ascii="Calibri" w:hAnsi="Calibri"/>
        </w:rPr>
        <w:t xml:space="preserve">e sharing for systemic impact. </w:t>
      </w:r>
      <w:r w:rsidRPr="003708B0">
        <w:rPr>
          <w:rFonts w:ascii="Calibri" w:hAnsi="Calibri"/>
        </w:rPr>
        <w:t xml:space="preserve">OMJ brings credibility and technical expertise in lending to bankable projects for the BOP. Together, there is synergy for achieving results and bringing innovative basic service projects to scale. </w:t>
      </w:r>
    </w:p>
    <w:p w:rsidR="00586799" w:rsidRPr="003F4A9C" w:rsidRDefault="00586799" w:rsidP="00FB7D9B">
      <w:pPr>
        <w:pStyle w:val="ListParagraph"/>
        <w:ind w:hanging="720"/>
        <w:rPr>
          <w:rFonts w:ascii="Calibri" w:hAnsi="Calibri"/>
        </w:rPr>
      </w:pPr>
    </w:p>
    <w:p w:rsidR="00920A2B" w:rsidRDefault="00586799" w:rsidP="00C76247">
      <w:pPr>
        <w:pStyle w:val="ListParagraph"/>
        <w:numPr>
          <w:ilvl w:val="1"/>
          <w:numId w:val="1"/>
        </w:numPr>
        <w:ind w:left="720" w:hanging="720"/>
        <w:jc w:val="both"/>
        <w:rPr>
          <w:rFonts w:ascii="Calibri" w:hAnsi="Calibri"/>
        </w:rPr>
      </w:pPr>
      <w:r w:rsidRPr="00F51F38">
        <w:rPr>
          <w:rFonts w:ascii="Calibri" w:hAnsi="Calibri"/>
          <w:u w:val="single"/>
        </w:rPr>
        <w:t>Financial Additionality</w:t>
      </w:r>
      <w:r w:rsidR="00B13EE7">
        <w:rPr>
          <w:rFonts w:ascii="Calibri" w:hAnsi="Calibri"/>
        </w:rPr>
        <w:t>. Total project cost is USD$4</w:t>
      </w:r>
      <w:r w:rsidR="00E40874">
        <w:rPr>
          <w:rFonts w:ascii="Calibri" w:hAnsi="Calibri"/>
        </w:rPr>
        <w:t>78,265</w:t>
      </w:r>
      <w:r w:rsidR="00B13EE7">
        <w:rPr>
          <w:rFonts w:ascii="Calibri" w:hAnsi="Calibri"/>
        </w:rPr>
        <w:t>. The MIF will contribute USD$27</w:t>
      </w:r>
      <w:r w:rsidR="00E40874">
        <w:rPr>
          <w:rFonts w:ascii="Calibri" w:hAnsi="Calibri"/>
        </w:rPr>
        <w:t>3</w:t>
      </w:r>
      <w:r w:rsidRPr="003708B0">
        <w:rPr>
          <w:rFonts w:ascii="Calibri" w:hAnsi="Calibri"/>
        </w:rPr>
        <w:t>,000, distributed in all components and activities of the initiative, and focusing on the development of the training program, development of the content</w:t>
      </w:r>
      <w:r w:rsidR="00C76247">
        <w:rPr>
          <w:rFonts w:ascii="Calibri" w:hAnsi="Calibri"/>
        </w:rPr>
        <w:t xml:space="preserve">, </w:t>
      </w:r>
      <w:r w:rsidRPr="003708B0">
        <w:rPr>
          <w:rFonts w:ascii="Calibri" w:hAnsi="Calibri"/>
        </w:rPr>
        <w:t xml:space="preserve">and construction of the portal. MIF financial support is critical for the launching of this new tool that will allow </w:t>
      </w:r>
      <w:r w:rsidR="00A452B2" w:rsidRPr="006407A9">
        <w:rPr>
          <w:rFonts w:ascii="Calibri" w:hAnsi="Calibri"/>
        </w:rPr>
        <w:t>E</w:t>
      </w:r>
      <w:r w:rsidR="00A452B2">
        <w:rPr>
          <w:rFonts w:ascii="Calibri" w:hAnsi="Calibri"/>
        </w:rPr>
        <w:t>NOVA</w:t>
      </w:r>
      <w:r w:rsidRPr="003708B0">
        <w:rPr>
          <w:rFonts w:ascii="Calibri" w:hAnsi="Calibri"/>
        </w:rPr>
        <w:t xml:space="preserve"> to scale up and reach higher revenues and beneficiaries.</w:t>
      </w:r>
      <w:r w:rsidR="00F51F38">
        <w:rPr>
          <w:rFonts w:ascii="Calibri" w:hAnsi="Calibri"/>
        </w:rPr>
        <w:t xml:space="preserve"> </w:t>
      </w:r>
      <w:r w:rsidR="00F51F38" w:rsidRPr="00AF358E">
        <w:rPr>
          <w:rFonts w:ascii="Calibri" w:hAnsi="Calibri"/>
        </w:rPr>
        <w:t xml:space="preserve">MIF financial participation will add significant value to </w:t>
      </w:r>
      <w:r w:rsidR="00F51F38">
        <w:rPr>
          <w:rFonts w:ascii="Calibri" w:hAnsi="Calibri"/>
        </w:rPr>
        <w:t>ENOVA</w:t>
      </w:r>
      <w:r w:rsidR="00F51F38" w:rsidRPr="00AF358E">
        <w:rPr>
          <w:rFonts w:ascii="Calibri" w:hAnsi="Calibri"/>
        </w:rPr>
        <w:t xml:space="preserve"> given that there is limited non-reimbursable funding</w:t>
      </w:r>
      <w:r w:rsidR="00F51F38">
        <w:rPr>
          <w:rFonts w:ascii="Calibri" w:hAnsi="Calibri"/>
        </w:rPr>
        <w:t xml:space="preserve"> </w:t>
      </w:r>
      <w:r w:rsidR="000E37A7">
        <w:rPr>
          <w:rFonts w:ascii="Calibri" w:hAnsi="Calibri"/>
        </w:rPr>
        <w:t>for early stage social enterprises.</w:t>
      </w:r>
      <w:r w:rsidR="000E37A7" w:rsidDel="000E37A7">
        <w:rPr>
          <w:rFonts w:ascii="Calibri" w:hAnsi="Calibri"/>
        </w:rPr>
        <w:t xml:space="preserve"> </w:t>
      </w:r>
    </w:p>
    <w:p w:rsidR="00223CC6" w:rsidRPr="00147501" w:rsidRDefault="00394C12" w:rsidP="001E4401">
      <w:pPr>
        <w:pStyle w:val="SecHeading"/>
        <w:tabs>
          <w:tab w:val="clear" w:pos="1296"/>
        </w:tabs>
        <w:ind w:left="0" w:firstLine="0"/>
        <w:rPr>
          <w:rFonts w:ascii="Calibri" w:hAnsi="Calibri"/>
        </w:rPr>
      </w:pPr>
      <w:r w:rsidRPr="00920A2B">
        <w:rPr>
          <w:rFonts w:ascii="Calibri" w:hAnsi="Calibri"/>
          <w:lang w:val="en-US"/>
        </w:rPr>
        <w:t>H</w:t>
      </w:r>
      <w:r w:rsidR="00D93D65" w:rsidRPr="00920A2B">
        <w:rPr>
          <w:rFonts w:ascii="Calibri" w:hAnsi="Calibri"/>
          <w:lang w:val="en-US"/>
        </w:rPr>
        <w:t xml:space="preserve">. </w:t>
      </w:r>
      <w:r w:rsidR="00D93D65" w:rsidRPr="00920A2B">
        <w:rPr>
          <w:rFonts w:ascii="Calibri" w:hAnsi="Calibri"/>
          <w:lang w:val="en-US"/>
        </w:rPr>
        <w:tab/>
      </w:r>
      <w:r w:rsidR="00223CC6" w:rsidRPr="00920A2B">
        <w:rPr>
          <w:rFonts w:ascii="Calibri" w:hAnsi="Calibri"/>
          <w:lang w:val="en-US"/>
        </w:rPr>
        <w:t>Project Results</w:t>
      </w:r>
    </w:p>
    <w:p w:rsidR="002C3ACE" w:rsidRPr="00975E74" w:rsidRDefault="002C3ACE" w:rsidP="001E4401">
      <w:pPr>
        <w:pStyle w:val="Paragraph"/>
        <w:numPr>
          <w:ilvl w:val="1"/>
          <w:numId w:val="1"/>
        </w:numPr>
        <w:ind w:left="720" w:hanging="720"/>
        <w:rPr>
          <w:rFonts w:ascii="Calibri" w:hAnsi="Calibri"/>
          <w:lang w:val="en-US"/>
        </w:rPr>
      </w:pPr>
      <w:r w:rsidRPr="00F93626">
        <w:rPr>
          <w:rFonts w:ascii="Calibri" w:hAnsi="Calibri"/>
          <w:lang w:val="en-US"/>
        </w:rPr>
        <w:t xml:space="preserve">The </w:t>
      </w:r>
      <w:r>
        <w:rPr>
          <w:rFonts w:ascii="Calibri" w:hAnsi="Calibri"/>
          <w:lang w:val="en-US"/>
        </w:rPr>
        <w:t xml:space="preserve">result that will be obtained from this TC is the development of a teacher training platform </w:t>
      </w:r>
      <w:r w:rsidR="001E4401">
        <w:rPr>
          <w:rFonts w:ascii="Calibri" w:hAnsi="Calibri"/>
          <w:lang w:val="en-US"/>
        </w:rPr>
        <w:t xml:space="preserve">that </w:t>
      </w:r>
      <w:r w:rsidR="00B90CD0">
        <w:rPr>
          <w:rFonts w:ascii="Calibri" w:hAnsi="Calibri"/>
          <w:lang w:val="en-US"/>
        </w:rPr>
        <w:t xml:space="preserve">will </w:t>
      </w:r>
      <w:r>
        <w:rPr>
          <w:rFonts w:ascii="Calibri" w:hAnsi="Calibri"/>
          <w:lang w:val="en-US"/>
        </w:rPr>
        <w:t>improv</w:t>
      </w:r>
      <w:r w:rsidR="00B90CD0">
        <w:rPr>
          <w:rFonts w:ascii="Calibri" w:hAnsi="Calibri"/>
          <w:lang w:val="en-US"/>
        </w:rPr>
        <w:t>e</w:t>
      </w:r>
      <w:r>
        <w:rPr>
          <w:rFonts w:ascii="Calibri" w:hAnsi="Calibri"/>
          <w:lang w:val="en-US"/>
        </w:rPr>
        <w:t xml:space="preserve"> the </w:t>
      </w:r>
      <w:r w:rsidRPr="00037FE6">
        <w:rPr>
          <w:rFonts w:ascii="Calibri" w:hAnsi="Calibri"/>
          <w:lang w:val="en-US"/>
        </w:rPr>
        <w:t>access to quality educational service</w:t>
      </w:r>
      <w:r>
        <w:rPr>
          <w:rFonts w:ascii="Calibri" w:hAnsi="Calibri"/>
          <w:lang w:val="en-US"/>
        </w:rPr>
        <w:t xml:space="preserve">s to the BOP population </w:t>
      </w:r>
      <w:r w:rsidRPr="00037FE6">
        <w:rPr>
          <w:rFonts w:ascii="Calibri" w:hAnsi="Calibri"/>
          <w:lang w:val="en-US"/>
        </w:rPr>
        <w:t>i</w:t>
      </w:r>
      <w:r>
        <w:rPr>
          <w:rFonts w:ascii="Calibri" w:hAnsi="Calibri"/>
          <w:lang w:val="en-US"/>
        </w:rPr>
        <w:t>n the state of Mexico</w:t>
      </w:r>
      <w:r w:rsidR="00B90CD0">
        <w:rPr>
          <w:rFonts w:ascii="Calibri" w:hAnsi="Calibri"/>
          <w:lang w:val="en-US"/>
        </w:rPr>
        <w:t>,</w:t>
      </w:r>
      <w:r w:rsidR="00B90CD0" w:rsidRPr="00B90CD0">
        <w:rPr>
          <w:rFonts w:ascii="Calibri" w:hAnsi="Calibri"/>
          <w:lang w:val="en-US"/>
        </w:rPr>
        <w:t xml:space="preserve"> </w:t>
      </w:r>
      <w:r w:rsidR="00B90CD0">
        <w:rPr>
          <w:rFonts w:ascii="Calibri" w:hAnsi="Calibri"/>
          <w:lang w:val="en-US"/>
        </w:rPr>
        <w:t>while reducing the costs of teacher training</w:t>
      </w:r>
      <w:r>
        <w:rPr>
          <w:rFonts w:ascii="Calibri" w:hAnsi="Calibri"/>
          <w:lang w:val="en-US"/>
        </w:rPr>
        <w:t>.</w:t>
      </w:r>
      <w:r w:rsidRPr="00037FE6">
        <w:rPr>
          <w:rFonts w:ascii="Calibri" w:hAnsi="Calibri"/>
          <w:lang w:val="en-US"/>
        </w:rPr>
        <w:t xml:space="preserve"> </w:t>
      </w:r>
      <w:r>
        <w:rPr>
          <w:rFonts w:ascii="Calibri" w:hAnsi="Calibri"/>
          <w:lang w:val="en-US"/>
        </w:rPr>
        <w:t xml:space="preserve"> </w:t>
      </w:r>
      <w:r w:rsidR="001E4401">
        <w:rPr>
          <w:rFonts w:ascii="Calibri" w:hAnsi="Calibri"/>
          <w:lang w:val="en-US"/>
        </w:rPr>
        <w:t>This platform will provide access to</w:t>
      </w:r>
      <w:r w:rsidR="001E4401" w:rsidRPr="00BE4D22">
        <w:rPr>
          <w:rFonts w:ascii="Calibri" w:hAnsi="Calibri"/>
          <w:lang w:val="en-US"/>
        </w:rPr>
        <w:t xml:space="preserve"> virtual education</w:t>
      </w:r>
      <w:r w:rsidR="001E4401">
        <w:rPr>
          <w:rFonts w:ascii="Calibri" w:hAnsi="Calibri"/>
          <w:lang w:val="en-US"/>
        </w:rPr>
        <w:t xml:space="preserve"> to </w:t>
      </w:r>
      <w:r w:rsidR="001E4401" w:rsidRPr="00BE4D22">
        <w:rPr>
          <w:rFonts w:ascii="Calibri" w:hAnsi="Calibri"/>
          <w:lang w:val="en-US"/>
        </w:rPr>
        <w:t xml:space="preserve">166,300 new users and students </w:t>
      </w:r>
      <w:r w:rsidR="001E4401">
        <w:rPr>
          <w:rFonts w:ascii="Calibri" w:hAnsi="Calibri"/>
          <w:lang w:val="en-US"/>
        </w:rPr>
        <w:t xml:space="preserve">primarily from the BOP </w:t>
      </w:r>
      <w:r w:rsidR="001E4401" w:rsidRPr="00BE4D22">
        <w:rPr>
          <w:rFonts w:ascii="Calibri" w:hAnsi="Calibri"/>
          <w:lang w:val="en-US"/>
        </w:rPr>
        <w:t>through</w:t>
      </w:r>
      <w:r w:rsidR="001E4401">
        <w:rPr>
          <w:rFonts w:ascii="Calibri" w:hAnsi="Calibri"/>
          <w:lang w:val="en-US"/>
        </w:rPr>
        <w:t xml:space="preserve"> </w:t>
      </w:r>
      <w:r w:rsidR="001E4401" w:rsidRPr="00BE4D22">
        <w:rPr>
          <w:rFonts w:ascii="Calibri" w:hAnsi="Calibri"/>
          <w:lang w:val="en-US"/>
        </w:rPr>
        <w:t xml:space="preserve">ENOVA’s learning </w:t>
      </w:r>
      <w:r w:rsidR="001E4401">
        <w:rPr>
          <w:rFonts w:ascii="Calibri" w:hAnsi="Calibri"/>
          <w:lang w:val="en-US"/>
        </w:rPr>
        <w:t xml:space="preserve">centers in the State of Mexico. </w:t>
      </w:r>
      <w:r w:rsidRPr="00BE4D22">
        <w:rPr>
          <w:rFonts w:ascii="Calibri" w:hAnsi="Calibri"/>
          <w:lang w:val="en-US"/>
        </w:rPr>
        <w:t>The MIF grant w</w:t>
      </w:r>
      <w:r w:rsidR="00B90CD0" w:rsidRPr="00BE4D22">
        <w:rPr>
          <w:rFonts w:ascii="Calibri" w:hAnsi="Calibri"/>
          <w:lang w:val="en-US"/>
        </w:rPr>
        <w:t>ill</w:t>
      </w:r>
      <w:r w:rsidRPr="00BE4D22">
        <w:rPr>
          <w:rFonts w:ascii="Calibri" w:hAnsi="Calibri"/>
          <w:lang w:val="en-US"/>
        </w:rPr>
        <w:t xml:space="preserve"> be directly applied to</w:t>
      </w:r>
      <w:r>
        <w:rPr>
          <w:rFonts w:ascii="Calibri" w:hAnsi="Calibri"/>
          <w:lang w:val="en-US"/>
        </w:rPr>
        <w:t xml:space="preserve"> support the company’s market diagnosis and to develop a virtual facilitators training platform that will be crucial in the financial sustainability of the model, by allowing the company to maintain reasonable training and monitoring costs despite the growing dispersion of the company´s educational centers. </w:t>
      </w:r>
    </w:p>
    <w:p w:rsidR="00D93D65" w:rsidRPr="00D93D65" w:rsidRDefault="00394C12" w:rsidP="00D93D65">
      <w:pPr>
        <w:pStyle w:val="SecHeading"/>
        <w:tabs>
          <w:tab w:val="clear" w:pos="1296"/>
        </w:tabs>
        <w:ind w:left="0" w:firstLine="0"/>
        <w:rPr>
          <w:rFonts w:ascii="Calibri" w:hAnsi="Calibri"/>
          <w:lang w:val="en-US"/>
        </w:rPr>
      </w:pPr>
      <w:r>
        <w:rPr>
          <w:rFonts w:ascii="Calibri" w:hAnsi="Calibri"/>
          <w:lang w:val="en-US"/>
        </w:rPr>
        <w:t>I</w:t>
      </w:r>
      <w:r w:rsidR="00D93D65" w:rsidRPr="003B7DCA">
        <w:rPr>
          <w:rFonts w:ascii="Calibri" w:hAnsi="Calibri"/>
          <w:lang w:val="en-US"/>
        </w:rPr>
        <w:t xml:space="preserve">. </w:t>
      </w:r>
      <w:r w:rsidR="00D93D65" w:rsidRPr="003B7DCA">
        <w:rPr>
          <w:rFonts w:ascii="Calibri" w:hAnsi="Calibri"/>
          <w:lang w:val="en-US"/>
        </w:rPr>
        <w:tab/>
        <w:t>Project I</w:t>
      </w:r>
      <w:r w:rsidR="00062BFD" w:rsidRPr="003B7DCA">
        <w:rPr>
          <w:rFonts w:ascii="Calibri" w:hAnsi="Calibri"/>
          <w:lang w:val="en-US"/>
        </w:rPr>
        <w:t>mpact</w:t>
      </w:r>
    </w:p>
    <w:p w:rsidR="00D97888" w:rsidRDefault="00180DE3" w:rsidP="002C3ACE">
      <w:pPr>
        <w:pStyle w:val="Paragraph"/>
        <w:numPr>
          <w:ilvl w:val="1"/>
          <w:numId w:val="1"/>
        </w:numPr>
        <w:ind w:left="720" w:hanging="720"/>
        <w:rPr>
          <w:rFonts w:ascii="Calibri" w:hAnsi="Calibri"/>
          <w:lang w:val="en-US"/>
        </w:rPr>
      </w:pPr>
      <w:r>
        <w:rPr>
          <w:rFonts w:ascii="Calibri" w:hAnsi="Calibri"/>
          <w:lang w:val="en-US"/>
        </w:rPr>
        <w:t>T</w:t>
      </w:r>
      <w:r w:rsidR="00D97888">
        <w:rPr>
          <w:rFonts w:ascii="Calibri" w:hAnsi="Calibri"/>
          <w:lang w:val="en-US"/>
        </w:rPr>
        <w:t xml:space="preserve">he desired </w:t>
      </w:r>
      <w:r w:rsidR="00D97888" w:rsidRPr="00225322">
        <w:rPr>
          <w:rFonts w:ascii="Calibri" w:hAnsi="Calibri"/>
          <w:lang w:val="en-US"/>
        </w:rPr>
        <w:t>impact for this project is the sustainability of ENOVA´s business model in order for</w:t>
      </w:r>
      <w:r w:rsidR="00D97888">
        <w:rPr>
          <w:rFonts w:ascii="Calibri" w:hAnsi="Calibri"/>
          <w:lang w:val="en-US"/>
        </w:rPr>
        <w:t xml:space="preserve"> the company to reach investment readiness from an OMJ loan</w:t>
      </w:r>
      <w:r w:rsidR="000E37A7">
        <w:rPr>
          <w:rFonts w:ascii="Calibri" w:hAnsi="Calibri"/>
          <w:lang w:val="en-US"/>
        </w:rPr>
        <w:t xml:space="preserve"> or other source of financing</w:t>
      </w:r>
      <w:r w:rsidR="00D97888">
        <w:rPr>
          <w:rFonts w:ascii="Calibri" w:hAnsi="Calibri"/>
          <w:lang w:val="en-US"/>
        </w:rPr>
        <w:t xml:space="preserve">. The socio-economic benefits of the RIA and </w:t>
      </w:r>
      <w:r w:rsidR="00617453">
        <w:rPr>
          <w:rFonts w:ascii="Calibri" w:hAnsi="Calibri"/>
          <w:lang w:val="en-US"/>
        </w:rPr>
        <w:t xml:space="preserve">BD </w:t>
      </w:r>
      <w:r w:rsidR="00D97888">
        <w:rPr>
          <w:rFonts w:ascii="Calibri" w:hAnsi="Calibri"/>
          <w:lang w:val="en-US"/>
        </w:rPr>
        <w:t>centers, for both children and adults</w:t>
      </w:r>
      <w:r w:rsidR="004B3830">
        <w:rPr>
          <w:rFonts w:ascii="Calibri" w:hAnsi="Calibri"/>
          <w:lang w:val="en-US"/>
        </w:rPr>
        <w:t xml:space="preserve">, </w:t>
      </w:r>
      <w:r w:rsidR="001E4401">
        <w:rPr>
          <w:rFonts w:ascii="Calibri" w:hAnsi="Calibri"/>
          <w:lang w:val="en-US"/>
        </w:rPr>
        <w:t>will be continuously</w:t>
      </w:r>
      <w:r w:rsidR="004B3830">
        <w:rPr>
          <w:rFonts w:ascii="Calibri" w:hAnsi="Calibri"/>
          <w:lang w:val="en-US"/>
        </w:rPr>
        <w:t xml:space="preserve"> </w:t>
      </w:r>
      <w:r>
        <w:rPr>
          <w:rFonts w:ascii="Calibri" w:hAnsi="Calibri"/>
          <w:lang w:val="en-US"/>
        </w:rPr>
        <w:t>measured;</w:t>
      </w:r>
      <w:r w:rsidR="004B3830">
        <w:rPr>
          <w:rFonts w:ascii="Calibri" w:hAnsi="Calibri"/>
          <w:lang w:val="en-US"/>
        </w:rPr>
        <w:t xml:space="preserve"> therefore</w:t>
      </w:r>
      <w:r w:rsidR="00542FE2">
        <w:rPr>
          <w:rFonts w:ascii="Calibri" w:hAnsi="Calibri"/>
          <w:lang w:val="en-US"/>
        </w:rPr>
        <w:t xml:space="preserve"> the MIF´s priority is</w:t>
      </w:r>
      <w:r w:rsidR="004B3830">
        <w:rPr>
          <w:rFonts w:ascii="Calibri" w:hAnsi="Calibri"/>
          <w:lang w:val="en-US"/>
        </w:rPr>
        <w:t xml:space="preserve"> </w:t>
      </w:r>
      <w:r w:rsidR="00D97888">
        <w:rPr>
          <w:rFonts w:ascii="Calibri" w:hAnsi="Calibri"/>
          <w:lang w:val="en-US"/>
        </w:rPr>
        <w:t xml:space="preserve">preparing ENOVA for a successful scale up loan from OMJ </w:t>
      </w:r>
      <w:r w:rsidR="00542FE2">
        <w:rPr>
          <w:rFonts w:ascii="Calibri" w:hAnsi="Calibri"/>
          <w:lang w:val="en-US"/>
        </w:rPr>
        <w:t>by</w:t>
      </w:r>
      <w:r w:rsidR="00D97888">
        <w:rPr>
          <w:rFonts w:ascii="Calibri" w:hAnsi="Calibri"/>
          <w:lang w:val="en-US"/>
        </w:rPr>
        <w:t xml:space="preserve"> proving the viability </w:t>
      </w:r>
      <w:r>
        <w:rPr>
          <w:rFonts w:ascii="Calibri" w:hAnsi="Calibri"/>
          <w:lang w:val="en-US"/>
        </w:rPr>
        <w:t xml:space="preserve">and sustainability </w:t>
      </w:r>
      <w:r w:rsidR="00D97888">
        <w:rPr>
          <w:rFonts w:ascii="Calibri" w:hAnsi="Calibri"/>
          <w:lang w:val="en-US"/>
        </w:rPr>
        <w:t xml:space="preserve">of a </w:t>
      </w:r>
      <w:r>
        <w:rPr>
          <w:rFonts w:ascii="Calibri" w:hAnsi="Calibri"/>
          <w:lang w:val="en-US"/>
        </w:rPr>
        <w:t xml:space="preserve">much </w:t>
      </w:r>
      <w:r w:rsidR="00D97888">
        <w:rPr>
          <w:rFonts w:ascii="Calibri" w:hAnsi="Calibri"/>
          <w:lang w:val="en-US"/>
        </w:rPr>
        <w:t xml:space="preserve">larger network of learning centers. </w:t>
      </w:r>
    </w:p>
    <w:p w:rsidR="00225322" w:rsidRPr="00225322" w:rsidRDefault="007D5ACD" w:rsidP="00225322">
      <w:pPr>
        <w:pStyle w:val="Chapter"/>
        <w:numPr>
          <w:ilvl w:val="0"/>
          <w:numId w:val="1"/>
        </w:numPr>
        <w:spacing w:before="120" w:after="0"/>
        <w:rPr>
          <w:rFonts w:ascii="Calibri" w:hAnsi="Calibri"/>
          <w:lang w:val="en-US"/>
        </w:rPr>
      </w:pPr>
      <w:r w:rsidRPr="00225322">
        <w:rPr>
          <w:rFonts w:ascii="Calibri" w:hAnsi="Calibri"/>
          <w:lang w:val="en-US"/>
        </w:rPr>
        <w:t>Monitoring and Evaluation Strategy</w:t>
      </w:r>
    </w:p>
    <w:p w:rsidR="00225322" w:rsidRPr="00225322" w:rsidRDefault="00225322" w:rsidP="00225322">
      <w:pPr>
        <w:pStyle w:val="Paragraph"/>
        <w:shd w:val="clear" w:color="auto" w:fill="FFFFFF" w:themeFill="background1"/>
        <w:tabs>
          <w:tab w:val="clear" w:pos="720"/>
        </w:tabs>
        <w:spacing w:before="0" w:after="0"/>
        <w:ind w:firstLine="0"/>
        <w:rPr>
          <w:rFonts w:ascii="Calibri" w:hAnsi="Calibri"/>
          <w:highlight w:val="yellow"/>
          <w:lang w:val="en-US"/>
        </w:rPr>
      </w:pPr>
    </w:p>
    <w:p w:rsidR="00225322" w:rsidRDefault="00225322" w:rsidP="00190C28">
      <w:pPr>
        <w:pStyle w:val="ListParagraph"/>
        <w:numPr>
          <w:ilvl w:val="1"/>
          <w:numId w:val="1"/>
        </w:numPr>
        <w:ind w:left="720" w:hanging="720"/>
        <w:jc w:val="both"/>
        <w:rPr>
          <w:rFonts w:ascii="Calibri" w:hAnsi="Calibri"/>
        </w:rPr>
      </w:pPr>
      <w:r w:rsidRPr="00190C28">
        <w:rPr>
          <w:rFonts w:ascii="Calibri" w:hAnsi="Calibri"/>
          <w:u w:val="single"/>
        </w:rPr>
        <w:t>Baseline and Monitoring</w:t>
      </w:r>
      <w:r w:rsidRPr="00225322">
        <w:rPr>
          <w:rFonts w:ascii="Calibri" w:hAnsi="Calibri"/>
        </w:rPr>
        <w:t xml:space="preserve">: Resources will be used for the configuration, development and implementation of </w:t>
      </w:r>
      <w:r w:rsidR="00190C28">
        <w:rPr>
          <w:rFonts w:ascii="Calibri" w:hAnsi="Calibri"/>
        </w:rPr>
        <w:t xml:space="preserve">the </w:t>
      </w:r>
      <w:r w:rsidRPr="00225322">
        <w:rPr>
          <w:rFonts w:ascii="Calibri" w:hAnsi="Calibri"/>
        </w:rPr>
        <w:t xml:space="preserve">Information and Statistics System (SIE); ENOVA will create a system to be able to provide real time indicators on user’s performance as they progress </w:t>
      </w:r>
      <w:r w:rsidRPr="00225322">
        <w:rPr>
          <w:rFonts w:ascii="Calibri" w:hAnsi="Calibri"/>
        </w:rPr>
        <w:lastRenderedPageBreak/>
        <w:t>on courses. On the other hand, ENOVA will also implement a management system that is able to evaluate the relationship between learning tools and skill building. The financial data will be uploaded in the Monitoring and Evaluation system on a quarterly basis and should continue being uploaded into the credit phase supported by the Bank (OMJ), to monitor financial performance and social impact</w:t>
      </w:r>
      <w:r w:rsidR="00E40874">
        <w:rPr>
          <w:rStyle w:val="FootnoteReference"/>
          <w:rFonts w:ascii="Calibri" w:hAnsi="Calibri"/>
        </w:rPr>
        <w:footnoteReference w:id="13"/>
      </w:r>
      <w:r w:rsidRPr="00225322">
        <w:rPr>
          <w:rFonts w:ascii="Calibri" w:hAnsi="Calibri"/>
        </w:rPr>
        <w:t xml:space="preserve">. The non-financial indicators will be reported through the MIF’s M&amp;E system on a semi-annual basis. </w:t>
      </w:r>
    </w:p>
    <w:p w:rsidR="00ED5B2A" w:rsidRDefault="004C03D2" w:rsidP="002C3ACE">
      <w:pPr>
        <w:pStyle w:val="Paragraph"/>
        <w:numPr>
          <w:ilvl w:val="1"/>
          <w:numId w:val="1"/>
        </w:numPr>
        <w:ind w:left="720" w:hanging="720"/>
        <w:rPr>
          <w:rFonts w:ascii="Calibri" w:hAnsi="Calibri"/>
          <w:lang w:val="en-US"/>
        </w:rPr>
      </w:pPr>
      <w:r w:rsidRPr="004B3830">
        <w:rPr>
          <w:rFonts w:ascii="Calibri" w:hAnsi="Calibri"/>
          <w:u w:val="single"/>
          <w:lang w:val="en-US"/>
        </w:rPr>
        <w:t>Evaluation</w:t>
      </w:r>
      <w:r w:rsidRPr="0020080C">
        <w:rPr>
          <w:rFonts w:ascii="Calibri" w:hAnsi="Calibri"/>
          <w:lang w:val="en-US"/>
        </w:rPr>
        <w:t xml:space="preserve">: </w:t>
      </w:r>
      <w:r w:rsidR="007A7FC1" w:rsidRPr="00270DD5">
        <w:rPr>
          <w:rFonts w:ascii="Calibri" w:hAnsi="Calibri"/>
          <w:lang w:val="en-US"/>
        </w:rPr>
        <w:t xml:space="preserve">The project will undertake a </w:t>
      </w:r>
      <w:r w:rsidR="00641616">
        <w:rPr>
          <w:rFonts w:ascii="Calibri" w:hAnsi="Calibri"/>
          <w:lang w:val="en-US"/>
        </w:rPr>
        <w:t>final</w:t>
      </w:r>
      <w:r w:rsidR="007A7FC1" w:rsidRPr="00270DD5">
        <w:rPr>
          <w:rFonts w:ascii="Calibri" w:hAnsi="Calibri"/>
          <w:lang w:val="en-US"/>
        </w:rPr>
        <w:t xml:space="preserve"> evaluation,</w:t>
      </w:r>
      <w:r w:rsidR="00975E74">
        <w:rPr>
          <w:rFonts w:ascii="Calibri" w:hAnsi="Calibri"/>
          <w:lang w:val="en-US"/>
        </w:rPr>
        <w:t xml:space="preserve"> which will be able to use up-to-date </w:t>
      </w:r>
      <w:r w:rsidR="007A7FC1" w:rsidRPr="00270DD5">
        <w:rPr>
          <w:rFonts w:ascii="Calibri" w:hAnsi="Calibri"/>
          <w:lang w:val="en-US"/>
        </w:rPr>
        <w:t>information collected from the monitoring and eva</w:t>
      </w:r>
      <w:r w:rsidR="005E0025">
        <w:rPr>
          <w:rFonts w:ascii="Calibri" w:hAnsi="Calibri"/>
          <w:lang w:val="en-US"/>
        </w:rPr>
        <w:t>luation system</w:t>
      </w:r>
      <w:r w:rsidR="00975E74">
        <w:rPr>
          <w:rFonts w:ascii="Calibri" w:hAnsi="Calibri"/>
          <w:lang w:val="en-US"/>
        </w:rPr>
        <w:t xml:space="preserve"> developed in the project</w:t>
      </w:r>
      <w:r w:rsidR="005E0025">
        <w:rPr>
          <w:rFonts w:ascii="Calibri" w:hAnsi="Calibri"/>
          <w:lang w:val="en-US"/>
        </w:rPr>
        <w:t xml:space="preserve">. </w:t>
      </w:r>
      <w:r w:rsidR="007A7FC1" w:rsidRPr="0020080C">
        <w:rPr>
          <w:rFonts w:ascii="Calibri" w:hAnsi="Calibri"/>
          <w:lang w:val="en-US"/>
        </w:rPr>
        <w:t xml:space="preserve">The </w:t>
      </w:r>
      <w:r w:rsidR="00641616">
        <w:rPr>
          <w:rFonts w:ascii="Calibri" w:hAnsi="Calibri"/>
          <w:lang w:val="en-US"/>
        </w:rPr>
        <w:t>final</w:t>
      </w:r>
      <w:r w:rsidR="007A7FC1" w:rsidRPr="0020080C">
        <w:rPr>
          <w:rFonts w:ascii="Calibri" w:hAnsi="Calibri"/>
          <w:lang w:val="en-US"/>
        </w:rPr>
        <w:t xml:space="preserve"> evaluation will be carried out at </w:t>
      </w:r>
      <w:r w:rsidR="00641616">
        <w:rPr>
          <w:rFonts w:ascii="Calibri" w:hAnsi="Calibri"/>
          <w:lang w:val="en-US"/>
        </w:rPr>
        <w:t>the end</w:t>
      </w:r>
      <w:r w:rsidR="00641616" w:rsidRPr="0020080C">
        <w:rPr>
          <w:rFonts w:ascii="Calibri" w:hAnsi="Calibri"/>
          <w:lang w:val="en-US"/>
        </w:rPr>
        <w:t xml:space="preserve"> </w:t>
      </w:r>
      <w:r w:rsidR="007A7FC1" w:rsidRPr="0020080C">
        <w:rPr>
          <w:rFonts w:ascii="Calibri" w:hAnsi="Calibri"/>
          <w:lang w:val="en-US"/>
        </w:rPr>
        <w:t>of the execution period</w:t>
      </w:r>
      <w:r w:rsidR="00975E74">
        <w:rPr>
          <w:rFonts w:ascii="Calibri" w:hAnsi="Calibri"/>
          <w:lang w:val="en-US"/>
        </w:rPr>
        <w:t xml:space="preserve"> and will be financed by the TC</w:t>
      </w:r>
      <w:r w:rsidR="006F1A70">
        <w:rPr>
          <w:rFonts w:ascii="Calibri" w:hAnsi="Calibri"/>
          <w:lang w:val="en-US"/>
        </w:rPr>
        <w:t>. The evaluation will be</w:t>
      </w:r>
      <w:r w:rsidR="007A7FC1" w:rsidRPr="0020080C">
        <w:rPr>
          <w:rFonts w:ascii="Calibri" w:hAnsi="Calibri"/>
          <w:lang w:val="en-US"/>
        </w:rPr>
        <w:t xml:space="preserve"> focused on ensuring that </w:t>
      </w:r>
      <w:r w:rsidR="006F1A70">
        <w:rPr>
          <w:rFonts w:ascii="Calibri" w:hAnsi="Calibri"/>
          <w:lang w:val="en-US"/>
        </w:rPr>
        <w:t>the project perform</w:t>
      </w:r>
      <w:r w:rsidR="00641616">
        <w:rPr>
          <w:rFonts w:ascii="Calibri" w:hAnsi="Calibri"/>
          <w:lang w:val="en-US"/>
        </w:rPr>
        <w:t>ed</w:t>
      </w:r>
      <w:r w:rsidR="006F1A70">
        <w:rPr>
          <w:rFonts w:ascii="Calibri" w:hAnsi="Calibri"/>
          <w:lang w:val="en-US"/>
        </w:rPr>
        <w:t xml:space="preserve"> as planned</w:t>
      </w:r>
      <w:r w:rsidR="007A7FC1" w:rsidRPr="0020080C">
        <w:rPr>
          <w:rFonts w:ascii="Calibri" w:hAnsi="Calibri"/>
          <w:lang w:val="en-US"/>
        </w:rPr>
        <w:t xml:space="preserve"> and provid</w:t>
      </w:r>
      <w:r w:rsidR="00D8407E">
        <w:rPr>
          <w:rFonts w:ascii="Calibri" w:hAnsi="Calibri"/>
          <w:lang w:val="en-US"/>
        </w:rPr>
        <w:t>e</w:t>
      </w:r>
      <w:r w:rsidR="007A7FC1" w:rsidRPr="0020080C">
        <w:rPr>
          <w:rFonts w:ascii="Calibri" w:hAnsi="Calibri"/>
          <w:lang w:val="en-US"/>
        </w:rPr>
        <w:t xml:space="preserve"> </w:t>
      </w:r>
      <w:r w:rsidR="00641616">
        <w:rPr>
          <w:rFonts w:ascii="Calibri" w:hAnsi="Calibri"/>
          <w:lang w:val="en-US"/>
        </w:rPr>
        <w:t>lessons learned</w:t>
      </w:r>
      <w:r w:rsidR="005E0025">
        <w:rPr>
          <w:rFonts w:ascii="Calibri" w:hAnsi="Calibri"/>
          <w:lang w:val="en-US"/>
        </w:rPr>
        <w:t xml:space="preserve">. </w:t>
      </w:r>
      <w:r w:rsidR="007A7FC1" w:rsidRPr="0020080C">
        <w:rPr>
          <w:rFonts w:ascii="Calibri" w:hAnsi="Calibri"/>
          <w:lang w:val="en-US"/>
        </w:rPr>
        <w:t>Some</w:t>
      </w:r>
      <w:r w:rsidR="005E0025">
        <w:rPr>
          <w:rFonts w:ascii="Calibri" w:hAnsi="Calibri"/>
          <w:lang w:val="en-US"/>
        </w:rPr>
        <w:t xml:space="preserve"> of the questions may include: </w:t>
      </w:r>
      <w:r w:rsidR="00B90CD0">
        <w:rPr>
          <w:rFonts w:ascii="Calibri" w:hAnsi="Calibri"/>
          <w:lang w:val="en-US"/>
        </w:rPr>
        <w:t xml:space="preserve">How is the scale of the company linked to an effective increase in access to education by BOP students? </w:t>
      </w:r>
      <w:r w:rsidR="007A7FC1" w:rsidRPr="0020080C">
        <w:rPr>
          <w:rFonts w:ascii="Calibri" w:hAnsi="Calibri"/>
          <w:lang w:val="en-US"/>
        </w:rPr>
        <w:t xml:space="preserve">What </w:t>
      </w:r>
      <w:r w:rsidR="001A0ABF">
        <w:rPr>
          <w:rFonts w:ascii="Calibri" w:hAnsi="Calibri"/>
          <w:lang w:val="en-US"/>
        </w:rPr>
        <w:t>were</w:t>
      </w:r>
      <w:r w:rsidR="001A0ABF" w:rsidRPr="0020080C">
        <w:rPr>
          <w:rFonts w:ascii="Calibri" w:hAnsi="Calibri"/>
          <w:lang w:val="en-US"/>
        </w:rPr>
        <w:t xml:space="preserve"> </w:t>
      </w:r>
      <w:r w:rsidR="007A7FC1" w:rsidRPr="0020080C">
        <w:rPr>
          <w:rFonts w:ascii="Calibri" w:hAnsi="Calibri"/>
          <w:lang w:val="en-US"/>
        </w:rPr>
        <w:t>the risks, obstacles and difficulti</w:t>
      </w:r>
      <w:r w:rsidR="005E0025">
        <w:rPr>
          <w:rFonts w:ascii="Calibri" w:hAnsi="Calibri"/>
          <w:lang w:val="en-US"/>
        </w:rPr>
        <w:t>es faced during implementation?</w:t>
      </w:r>
      <w:r w:rsidR="007A7FC1" w:rsidRPr="0020080C">
        <w:rPr>
          <w:rFonts w:ascii="Calibri" w:hAnsi="Calibri"/>
          <w:lang w:val="en-US"/>
        </w:rPr>
        <w:t xml:space="preserve"> </w:t>
      </w:r>
      <w:r w:rsidR="00D8407E">
        <w:rPr>
          <w:rFonts w:ascii="Calibri" w:hAnsi="Calibri"/>
          <w:lang w:val="en-US"/>
        </w:rPr>
        <w:t xml:space="preserve">How effective has the VTC been in lowering ENOVA´s training cost? How has the sustainability of the company been strengthened by the platform? In what aspects has the investment readiness been improved? </w:t>
      </w:r>
      <w:r w:rsidR="000E37A7">
        <w:rPr>
          <w:rFonts w:ascii="Calibri" w:hAnsi="Calibri"/>
          <w:lang w:val="en-US"/>
        </w:rPr>
        <w:t>What are the prospects for obtaining finance to scale the operation?</w:t>
      </w:r>
    </w:p>
    <w:p w:rsidR="004C03D2" w:rsidRPr="00ED5B2A" w:rsidRDefault="00270DD5" w:rsidP="002C3ACE">
      <w:pPr>
        <w:pStyle w:val="Paragraph"/>
        <w:numPr>
          <w:ilvl w:val="1"/>
          <w:numId w:val="1"/>
        </w:numPr>
        <w:ind w:left="720" w:hanging="720"/>
        <w:rPr>
          <w:rFonts w:ascii="Calibri" w:hAnsi="Calibri"/>
          <w:color w:val="FF0000"/>
          <w:lang w:val="en-US"/>
        </w:rPr>
      </w:pPr>
      <w:r w:rsidRPr="00ED5B2A">
        <w:rPr>
          <w:rFonts w:ascii="Calibri" w:hAnsi="Calibri"/>
          <w:u w:val="single"/>
          <w:lang w:val="en-US"/>
        </w:rPr>
        <w:t>I</w:t>
      </w:r>
      <w:r w:rsidR="004C03D2" w:rsidRPr="00ED5B2A">
        <w:rPr>
          <w:rFonts w:ascii="Calibri" w:hAnsi="Calibri"/>
          <w:u w:val="single"/>
          <w:lang w:val="en-US"/>
        </w:rPr>
        <w:t>mpact evaluation</w:t>
      </w:r>
      <w:r w:rsidRPr="00ED5B2A">
        <w:rPr>
          <w:rFonts w:ascii="Calibri" w:hAnsi="Calibri"/>
          <w:lang w:val="en-US"/>
        </w:rPr>
        <w:t>:</w:t>
      </w:r>
      <w:r w:rsidR="00ED5B2A" w:rsidRPr="00ED5B2A">
        <w:rPr>
          <w:rFonts w:ascii="Calibri" w:hAnsi="Calibri"/>
          <w:lang w:val="en-US"/>
        </w:rPr>
        <w:t xml:space="preserve"> </w:t>
      </w:r>
      <w:r w:rsidR="00ED5B2A">
        <w:rPr>
          <w:rFonts w:ascii="Calibri" w:hAnsi="Calibri"/>
          <w:lang w:val="en-US"/>
        </w:rPr>
        <w:t xml:space="preserve">This </w:t>
      </w:r>
      <w:r w:rsidR="00ED5B2A" w:rsidRPr="00ED5B2A">
        <w:rPr>
          <w:rFonts w:ascii="Calibri" w:hAnsi="Calibri"/>
          <w:lang w:val="en-US"/>
        </w:rPr>
        <w:t>project has not been se</w:t>
      </w:r>
      <w:r w:rsidR="00ED5B2A">
        <w:rPr>
          <w:rFonts w:ascii="Calibri" w:hAnsi="Calibri"/>
          <w:lang w:val="en-US"/>
        </w:rPr>
        <w:t>lected for an impact evaluation</w:t>
      </w:r>
      <w:r w:rsidR="000E37A7">
        <w:rPr>
          <w:rFonts w:ascii="Calibri" w:hAnsi="Calibri"/>
          <w:lang w:val="en-US"/>
        </w:rPr>
        <w:t>.</w:t>
      </w:r>
      <w:r w:rsidR="00ED5B2A">
        <w:rPr>
          <w:rFonts w:ascii="Calibri" w:hAnsi="Calibri"/>
          <w:lang w:val="en-US"/>
        </w:rPr>
        <w:t xml:space="preserve"> </w:t>
      </w:r>
      <w:r w:rsidR="000E37A7">
        <w:rPr>
          <w:rFonts w:ascii="Calibri" w:hAnsi="Calibri"/>
          <w:lang w:val="en-US"/>
        </w:rPr>
        <w:t>T</w:t>
      </w:r>
      <w:r w:rsidR="00ED5B2A" w:rsidRPr="00ED5B2A">
        <w:rPr>
          <w:rFonts w:ascii="Calibri" w:hAnsi="Calibri"/>
          <w:lang w:val="en-US"/>
        </w:rPr>
        <w:t xml:space="preserve">his pilot will support the testing of </w:t>
      </w:r>
      <w:r w:rsidR="00ED5B2A">
        <w:rPr>
          <w:rFonts w:ascii="Calibri" w:hAnsi="Calibri"/>
          <w:lang w:val="en-US"/>
        </w:rPr>
        <w:t>ENOVA business model and will form part of the thematic case study that will be carried out as part of the Facility´s knowledge products.</w:t>
      </w:r>
      <w:r w:rsidR="00ED5B2A" w:rsidRPr="00ED5B2A">
        <w:rPr>
          <w:rFonts w:ascii="Calibri" w:hAnsi="Calibri"/>
          <w:lang w:val="en-US"/>
        </w:rPr>
        <w:t xml:space="preserve">  </w:t>
      </w:r>
    </w:p>
    <w:p w:rsidR="00062BFD" w:rsidRDefault="002B3E4E" w:rsidP="00FB7D9B">
      <w:pPr>
        <w:pStyle w:val="Chapter"/>
        <w:numPr>
          <w:ilvl w:val="0"/>
          <w:numId w:val="1"/>
        </w:numPr>
        <w:spacing w:before="120" w:after="0"/>
        <w:rPr>
          <w:rFonts w:ascii="Calibri" w:hAnsi="Calibri"/>
          <w:lang w:val="en-US"/>
        </w:rPr>
      </w:pPr>
      <w:bookmarkStart w:id="4" w:name="_Toc309632505"/>
      <w:r w:rsidRPr="00102F10">
        <w:rPr>
          <w:rFonts w:ascii="Calibri" w:hAnsi="Calibri"/>
          <w:lang w:val="en-US"/>
        </w:rPr>
        <w:t>Cost and Financing</w:t>
      </w:r>
      <w:bookmarkEnd w:id="4"/>
    </w:p>
    <w:p w:rsidR="001E65A7" w:rsidRPr="001E65A7" w:rsidRDefault="001E65A7" w:rsidP="001E65A7"/>
    <w:p w:rsidR="002B3E4E" w:rsidRDefault="002B3E4E" w:rsidP="002C3ACE">
      <w:pPr>
        <w:pStyle w:val="Paragraph"/>
        <w:numPr>
          <w:ilvl w:val="1"/>
          <w:numId w:val="1"/>
        </w:numPr>
        <w:ind w:left="720" w:hanging="720"/>
        <w:rPr>
          <w:rFonts w:ascii="Calibri" w:hAnsi="Calibri"/>
          <w:lang w:val="en-US"/>
        </w:rPr>
      </w:pPr>
      <w:r w:rsidRPr="00102F10">
        <w:rPr>
          <w:rFonts w:ascii="Calibri" w:hAnsi="Calibri"/>
          <w:lang w:val="en-US"/>
        </w:rPr>
        <w:t>The project has a total cost of</w:t>
      </w:r>
      <w:r w:rsidR="00480981" w:rsidRPr="00102F10">
        <w:rPr>
          <w:rFonts w:ascii="Calibri" w:hAnsi="Calibri"/>
          <w:lang w:val="en-US"/>
        </w:rPr>
        <w:t xml:space="preserve"> US$</w:t>
      </w:r>
      <w:r w:rsidR="00E40874">
        <w:rPr>
          <w:rFonts w:ascii="Calibri" w:hAnsi="Calibri"/>
          <w:lang w:val="en-US"/>
        </w:rPr>
        <w:t>478,265</w:t>
      </w:r>
      <w:r w:rsidRPr="00102F10">
        <w:rPr>
          <w:rFonts w:ascii="Calibri" w:hAnsi="Calibri"/>
          <w:lang w:val="en-US"/>
        </w:rPr>
        <w:t>, of which</w:t>
      </w:r>
      <w:r w:rsidR="00480981" w:rsidRPr="00102F10">
        <w:rPr>
          <w:rFonts w:ascii="Calibri" w:hAnsi="Calibri"/>
          <w:lang w:val="en-US"/>
        </w:rPr>
        <w:t xml:space="preserve"> US$</w:t>
      </w:r>
      <w:r w:rsidR="001B25F4">
        <w:rPr>
          <w:rFonts w:ascii="Calibri" w:hAnsi="Calibri"/>
          <w:lang w:val="en-US"/>
        </w:rPr>
        <w:t>273</w:t>
      </w:r>
      <w:r w:rsidR="00774C9C">
        <w:rPr>
          <w:rFonts w:ascii="Calibri" w:hAnsi="Calibri"/>
          <w:lang w:val="en-US"/>
        </w:rPr>
        <w:t>,000</w:t>
      </w:r>
      <w:r w:rsidR="00480981" w:rsidRPr="00102F10">
        <w:rPr>
          <w:rFonts w:ascii="Calibri" w:hAnsi="Calibri"/>
          <w:lang w:val="en-US"/>
        </w:rPr>
        <w:t xml:space="preserve"> (</w:t>
      </w:r>
      <w:r w:rsidR="00E40874">
        <w:rPr>
          <w:rFonts w:ascii="Calibri" w:hAnsi="Calibri"/>
          <w:lang w:val="en-US"/>
        </w:rPr>
        <w:t>57</w:t>
      </w:r>
      <w:r w:rsidR="00480981" w:rsidRPr="00102F10">
        <w:rPr>
          <w:rFonts w:ascii="Calibri" w:hAnsi="Calibri"/>
          <w:lang w:val="en-US"/>
        </w:rPr>
        <w:t>%)</w:t>
      </w:r>
      <w:r w:rsidRPr="00102F10">
        <w:rPr>
          <w:rFonts w:ascii="Calibri" w:hAnsi="Calibri"/>
          <w:lang w:val="en-US"/>
        </w:rPr>
        <w:t xml:space="preserve"> will be provided by the MIF, and</w:t>
      </w:r>
      <w:r w:rsidR="00480981" w:rsidRPr="00102F10">
        <w:rPr>
          <w:rFonts w:ascii="Calibri" w:hAnsi="Calibri"/>
          <w:lang w:val="en-US"/>
        </w:rPr>
        <w:t xml:space="preserve"> US$</w:t>
      </w:r>
      <w:r w:rsidR="00E40874">
        <w:rPr>
          <w:rFonts w:ascii="Calibri" w:hAnsi="Calibri"/>
          <w:lang w:val="en-US"/>
        </w:rPr>
        <w:t>205,265</w:t>
      </w:r>
      <w:r w:rsidRPr="00102F10">
        <w:rPr>
          <w:rFonts w:ascii="Calibri" w:hAnsi="Calibri"/>
          <w:lang w:val="en-US"/>
        </w:rPr>
        <w:t xml:space="preserve"> by the counterpart. The execution period will be of </w:t>
      </w:r>
      <w:r w:rsidR="00067569">
        <w:rPr>
          <w:rFonts w:ascii="Calibri" w:hAnsi="Calibri"/>
          <w:lang w:val="en-US"/>
        </w:rPr>
        <w:t>18</w:t>
      </w:r>
      <w:r w:rsidRPr="00102F10">
        <w:rPr>
          <w:rFonts w:ascii="Calibri" w:hAnsi="Calibri"/>
          <w:lang w:val="en-US"/>
        </w:rPr>
        <w:t xml:space="preserve"> months and the disbursement period will be of </w:t>
      </w:r>
      <w:r w:rsidR="00067569">
        <w:rPr>
          <w:rFonts w:ascii="Calibri" w:hAnsi="Calibri"/>
          <w:lang w:val="en-US"/>
        </w:rPr>
        <w:t>24</w:t>
      </w:r>
      <w:r w:rsidRPr="00102F10">
        <w:rPr>
          <w:rFonts w:ascii="Calibri" w:hAnsi="Calibri"/>
          <w:lang w:val="en-US"/>
        </w:rPr>
        <w:t xml:space="preserve"> months.</w:t>
      </w:r>
      <w:r w:rsidR="003D452C" w:rsidRPr="00102F10">
        <w:rPr>
          <w:rFonts w:ascii="Calibri" w:hAnsi="Calibri"/>
          <w:lang w:val="en-US"/>
        </w:rPr>
        <w:t xml:space="preserve"> </w:t>
      </w:r>
      <w:r w:rsidRPr="009A4256">
        <w:rPr>
          <w:rFonts w:ascii="Calibri" w:hAnsi="Calibri"/>
          <w:lang w:val="en-US"/>
        </w:rPr>
        <w:t xml:space="preserve"> </w:t>
      </w:r>
    </w:p>
    <w:tbl>
      <w:tblPr>
        <w:tblW w:w="9430" w:type="dxa"/>
        <w:tblInd w:w="480" w:type="dxa"/>
        <w:tblLook w:val="04A0" w:firstRow="1" w:lastRow="0" w:firstColumn="1" w:lastColumn="0" w:noHBand="0" w:noVBand="1"/>
      </w:tblPr>
      <w:tblGrid>
        <w:gridCol w:w="3220"/>
        <w:gridCol w:w="1980"/>
        <w:gridCol w:w="2070"/>
        <w:gridCol w:w="2160"/>
      </w:tblGrid>
      <w:tr w:rsidR="006C4E5C" w:rsidRPr="00AF358E" w:rsidTr="009D4CFB">
        <w:trPr>
          <w:trHeight w:val="300"/>
        </w:trPr>
        <w:tc>
          <w:tcPr>
            <w:tcW w:w="3220"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6C4E5C" w:rsidRPr="00AF358E" w:rsidRDefault="006C4E5C" w:rsidP="009D4CFB">
            <w:pPr>
              <w:jc w:val="center"/>
              <w:rPr>
                <w:rFonts w:ascii="Calibri" w:hAnsi="Calibri"/>
                <w:b/>
                <w:bCs/>
                <w:snapToGrid/>
                <w:color w:val="000000"/>
                <w:sz w:val="22"/>
                <w:szCs w:val="22"/>
                <w:lang w:eastAsia="en-US"/>
              </w:rPr>
            </w:pPr>
            <w:r w:rsidRPr="00AF358E">
              <w:rPr>
                <w:rFonts w:ascii="Calibri" w:hAnsi="Calibri"/>
                <w:b/>
                <w:bCs/>
                <w:snapToGrid/>
                <w:color w:val="000000"/>
                <w:sz w:val="22"/>
                <w:lang w:eastAsia="en-US"/>
              </w:rPr>
              <w:t>Components</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6C4E5C" w:rsidRPr="00AF358E" w:rsidRDefault="006C4E5C" w:rsidP="009D4CFB">
            <w:pPr>
              <w:jc w:val="center"/>
              <w:rPr>
                <w:rFonts w:ascii="Calibri" w:hAnsi="Calibri"/>
                <w:b/>
                <w:bCs/>
                <w:snapToGrid/>
                <w:color w:val="000000"/>
                <w:sz w:val="22"/>
                <w:szCs w:val="22"/>
                <w:lang w:eastAsia="en-US"/>
              </w:rPr>
            </w:pPr>
            <w:r w:rsidRPr="00AF358E">
              <w:rPr>
                <w:rFonts w:ascii="Calibri" w:hAnsi="Calibri"/>
                <w:b/>
                <w:bCs/>
                <w:snapToGrid/>
                <w:color w:val="000000"/>
                <w:sz w:val="22"/>
                <w:lang w:eastAsia="en-US"/>
              </w:rPr>
              <w:t>MIF</w:t>
            </w:r>
          </w:p>
        </w:tc>
        <w:tc>
          <w:tcPr>
            <w:tcW w:w="2070"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6C4E5C" w:rsidRPr="00AF358E" w:rsidRDefault="006C4E5C" w:rsidP="009D4CFB">
            <w:pPr>
              <w:jc w:val="center"/>
              <w:rPr>
                <w:rFonts w:ascii="Calibri" w:hAnsi="Calibri"/>
                <w:b/>
                <w:bCs/>
                <w:snapToGrid/>
                <w:color w:val="000000"/>
                <w:sz w:val="22"/>
                <w:szCs w:val="22"/>
                <w:lang w:eastAsia="en-US"/>
              </w:rPr>
            </w:pPr>
            <w:r w:rsidRPr="00AF358E">
              <w:rPr>
                <w:rFonts w:ascii="Calibri" w:hAnsi="Calibri"/>
                <w:b/>
                <w:bCs/>
                <w:snapToGrid/>
                <w:color w:val="000000"/>
                <w:sz w:val="22"/>
                <w:lang w:eastAsia="en-US"/>
              </w:rPr>
              <w:t>Counterpart</w:t>
            </w:r>
          </w:p>
        </w:tc>
        <w:tc>
          <w:tcPr>
            <w:tcW w:w="2160"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6C4E5C" w:rsidRPr="00AF358E" w:rsidRDefault="006C4E5C" w:rsidP="009D4CFB">
            <w:pPr>
              <w:jc w:val="center"/>
              <w:rPr>
                <w:rFonts w:ascii="Calibri" w:hAnsi="Calibri"/>
                <w:b/>
                <w:bCs/>
                <w:snapToGrid/>
                <w:color w:val="000000"/>
                <w:sz w:val="22"/>
                <w:szCs w:val="22"/>
                <w:lang w:eastAsia="en-US"/>
              </w:rPr>
            </w:pPr>
            <w:r w:rsidRPr="00AF358E">
              <w:rPr>
                <w:rFonts w:ascii="Calibri" w:hAnsi="Calibri"/>
                <w:b/>
                <w:bCs/>
                <w:snapToGrid/>
                <w:color w:val="000000"/>
                <w:sz w:val="22"/>
                <w:lang w:eastAsia="en-US"/>
              </w:rPr>
              <w:t>Total</w:t>
            </w:r>
          </w:p>
        </w:tc>
      </w:tr>
      <w:tr w:rsidR="006C4E5C" w:rsidRPr="00AF358E" w:rsidTr="009D4CFB">
        <w:trPr>
          <w:trHeight w:val="300"/>
        </w:trPr>
        <w:tc>
          <w:tcPr>
            <w:tcW w:w="3220"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6C4E5C" w:rsidRPr="00AF358E" w:rsidRDefault="006C4E5C" w:rsidP="009D4CFB">
            <w:pPr>
              <w:rPr>
                <w:rFonts w:ascii="Calibri" w:hAnsi="Calibri"/>
                <w:b/>
                <w:bCs/>
                <w:snapToGrid/>
                <w:color w:val="000000"/>
                <w:sz w:val="22"/>
                <w:szCs w:val="22"/>
                <w:lang w:eastAsia="en-US"/>
              </w:rPr>
            </w:pPr>
          </w:p>
        </w:tc>
        <w:tc>
          <w:tcPr>
            <w:tcW w:w="1980"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6C4E5C" w:rsidRPr="00AF358E" w:rsidRDefault="006C4E5C" w:rsidP="009D4CFB">
            <w:pPr>
              <w:rPr>
                <w:rFonts w:ascii="Calibri" w:hAnsi="Calibri"/>
                <w:b/>
                <w:bCs/>
                <w:snapToGrid/>
                <w:color w:val="000000"/>
                <w:sz w:val="22"/>
                <w:szCs w:val="22"/>
                <w:lang w:eastAsia="en-US"/>
              </w:rPr>
            </w:pPr>
          </w:p>
        </w:tc>
        <w:tc>
          <w:tcPr>
            <w:tcW w:w="2070"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6C4E5C" w:rsidRPr="00AF358E" w:rsidRDefault="006C4E5C" w:rsidP="009D4CFB">
            <w:pPr>
              <w:rPr>
                <w:rFonts w:ascii="Calibri" w:hAnsi="Calibri"/>
                <w:b/>
                <w:bCs/>
                <w:snapToGrid/>
                <w:color w:val="000000"/>
                <w:sz w:val="22"/>
                <w:szCs w:val="22"/>
                <w:lang w:eastAsia="en-US"/>
              </w:rPr>
            </w:pPr>
          </w:p>
        </w:tc>
        <w:tc>
          <w:tcPr>
            <w:tcW w:w="2160"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6C4E5C" w:rsidRPr="00AF358E" w:rsidRDefault="006C4E5C" w:rsidP="009D4CFB">
            <w:pPr>
              <w:rPr>
                <w:rFonts w:ascii="Calibri" w:hAnsi="Calibri"/>
                <w:b/>
                <w:bCs/>
                <w:snapToGrid/>
                <w:color w:val="000000"/>
                <w:sz w:val="22"/>
                <w:szCs w:val="22"/>
                <w:lang w:eastAsia="en-US"/>
              </w:rPr>
            </w:pPr>
          </w:p>
        </w:tc>
      </w:tr>
      <w:tr w:rsidR="006C4E5C" w:rsidRPr="00AF358E" w:rsidTr="009D4CFB">
        <w:trPr>
          <w:trHeight w:val="510"/>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6C4E5C" w:rsidRPr="00AF358E" w:rsidRDefault="006C4E5C" w:rsidP="00F702E3">
            <w:pPr>
              <w:rPr>
                <w:rFonts w:ascii="Calibri" w:hAnsi="Calibri"/>
                <w:snapToGrid/>
                <w:color w:val="000000"/>
                <w:sz w:val="20"/>
                <w:lang w:eastAsia="en-US"/>
              </w:rPr>
            </w:pPr>
            <w:r w:rsidRPr="00AF358E">
              <w:rPr>
                <w:rFonts w:ascii="Calibri" w:hAnsi="Calibri"/>
                <w:snapToGrid/>
                <w:color w:val="000000"/>
                <w:sz w:val="20"/>
                <w:lang w:eastAsia="en-US"/>
              </w:rPr>
              <w:t xml:space="preserve">Component 1: </w:t>
            </w:r>
            <w:r w:rsidR="00F702E3" w:rsidRPr="00F702E3">
              <w:rPr>
                <w:rFonts w:ascii="Calibri" w:hAnsi="Calibri"/>
                <w:snapToGrid/>
                <w:color w:val="000000"/>
                <w:sz w:val="20"/>
                <w:lang w:eastAsia="en-US"/>
              </w:rPr>
              <w:t>Diagnosis of Training Needs and Training Program Design</w:t>
            </w:r>
          </w:p>
        </w:tc>
        <w:tc>
          <w:tcPr>
            <w:tcW w:w="1980" w:type="dxa"/>
            <w:tcBorders>
              <w:top w:val="nil"/>
              <w:left w:val="nil"/>
              <w:bottom w:val="single" w:sz="4" w:space="0" w:color="auto"/>
              <w:right w:val="single" w:sz="4" w:space="0" w:color="auto"/>
            </w:tcBorders>
            <w:shd w:val="clear" w:color="auto" w:fill="auto"/>
            <w:vAlign w:val="center"/>
            <w:hideMark/>
          </w:tcPr>
          <w:p w:rsidR="006C4E5C" w:rsidRPr="00AF358E" w:rsidRDefault="006C4E5C" w:rsidP="00E40874">
            <w:pPr>
              <w:jc w:val="center"/>
              <w:rPr>
                <w:rFonts w:ascii="Calibri" w:hAnsi="Calibri"/>
                <w:snapToGrid/>
                <w:color w:val="000000"/>
                <w:sz w:val="20"/>
                <w:lang w:eastAsia="en-US"/>
              </w:rPr>
            </w:pPr>
            <w:r w:rsidRPr="00AF358E">
              <w:rPr>
                <w:rFonts w:ascii="Calibri" w:hAnsi="Calibri"/>
                <w:snapToGrid/>
                <w:color w:val="000000"/>
                <w:sz w:val="20"/>
                <w:lang w:eastAsia="en-US"/>
              </w:rPr>
              <w:t>$</w:t>
            </w:r>
            <w:r w:rsidR="00E40874">
              <w:rPr>
                <w:rFonts w:ascii="Calibri" w:hAnsi="Calibri"/>
                <w:snapToGrid/>
                <w:color w:val="000000"/>
                <w:sz w:val="20"/>
                <w:lang w:eastAsia="en-US"/>
              </w:rPr>
              <w:t>102,442</w:t>
            </w:r>
          </w:p>
        </w:tc>
        <w:tc>
          <w:tcPr>
            <w:tcW w:w="2070" w:type="dxa"/>
            <w:tcBorders>
              <w:top w:val="nil"/>
              <w:left w:val="nil"/>
              <w:bottom w:val="single" w:sz="4" w:space="0" w:color="auto"/>
              <w:right w:val="single" w:sz="4" w:space="0" w:color="auto"/>
            </w:tcBorders>
            <w:shd w:val="clear" w:color="auto" w:fill="auto"/>
            <w:vAlign w:val="center"/>
            <w:hideMark/>
          </w:tcPr>
          <w:p w:rsidR="006C4E5C" w:rsidRPr="00AF358E" w:rsidRDefault="006C4E5C" w:rsidP="00E40874">
            <w:pPr>
              <w:jc w:val="center"/>
              <w:rPr>
                <w:rFonts w:ascii="Calibri" w:hAnsi="Calibri"/>
                <w:snapToGrid/>
                <w:color w:val="000000"/>
                <w:sz w:val="20"/>
                <w:lang w:eastAsia="en-US"/>
              </w:rPr>
            </w:pPr>
            <w:r w:rsidRPr="00AF358E">
              <w:rPr>
                <w:rFonts w:ascii="Calibri" w:hAnsi="Calibri"/>
                <w:snapToGrid/>
                <w:color w:val="000000"/>
                <w:sz w:val="20"/>
                <w:lang w:eastAsia="en-US"/>
              </w:rPr>
              <w:t>$</w:t>
            </w:r>
            <w:r w:rsidR="00E40874">
              <w:rPr>
                <w:rFonts w:ascii="Calibri" w:hAnsi="Calibri"/>
                <w:snapToGrid/>
                <w:color w:val="000000"/>
                <w:sz w:val="20"/>
                <w:lang w:eastAsia="en-US"/>
              </w:rPr>
              <w:t>70,641</w:t>
            </w:r>
          </w:p>
        </w:tc>
        <w:tc>
          <w:tcPr>
            <w:tcW w:w="2160" w:type="dxa"/>
            <w:tcBorders>
              <w:top w:val="nil"/>
              <w:left w:val="nil"/>
              <w:bottom w:val="single" w:sz="4" w:space="0" w:color="auto"/>
              <w:right w:val="single" w:sz="4" w:space="0" w:color="auto"/>
            </w:tcBorders>
            <w:shd w:val="clear" w:color="auto" w:fill="auto"/>
            <w:vAlign w:val="center"/>
            <w:hideMark/>
          </w:tcPr>
          <w:p w:rsidR="006C4E5C" w:rsidRPr="00AF358E" w:rsidRDefault="006C4E5C" w:rsidP="00E10E9C">
            <w:pPr>
              <w:jc w:val="center"/>
              <w:rPr>
                <w:rFonts w:ascii="Calibri" w:hAnsi="Calibri"/>
                <w:snapToGrid/>
                <w:color w:val="000000"/>
                <w:sz w:val="20"/>
                <w:lang w:eastAsia="en-US"/>
              </w:rPr>
            </w:pPr>
            <w:r w:rsidRPr="00AF358E">
              <w:rPr>
                <w:rFonts w:ascii="Calibri" w:hAnsi="Calibri"/>
                <w:snapToGrid/>
                <w:color w:val="000000"/>
                <w:sz w:val="20"/>
                <w:lang w:eastAsia="en-US"/>
              </w:rPr>
              <w:t>$</w:t>
            </w:r>
            <w:r w:rsidR="00E10E9C">
              <w:rPr>
                <w:rFonts w:ascii="Calibri" w:hAnsi="Calibri"/>
                <w:snapToGrid/>
                <w:color w:val="000000"/>
                <w:sz w:val="20"/>
                <w:lang w:eastAsia="en-US"/>
              </w:rPr>
              <w:t>17</w:t>
            </w:r>
            <w:r w:rsidR="00E40874">
              <w:rPr>
                <w:rFonts w:ascii="Calibri" w:hAnsi="Calibri"/>
                <w:snapToGrid/>
                <w:color w:val="000000"/>
                <w:sz w:val="20"/>
                <w:lang w:eastAsia="en-US"/>
              </w:rPr>
              <w:t>3,084</w:t>
            </w:r>
          </w:p>
        </w:tc>
      </w:tr>
      <w:tr w:rsidR="006C4E5C" w:rsidRPr="00AF358E" w:rsidTr="009D4CFB">
        <w:trPr>
          <w:trHeight w:val="300"/>
        </w:trPr>
        <w:tc>
          <w:tcPr>
            <w:tcW w:w="3220" w:type="dxa"/>
            <w:tcBorders>
              <w:top w:val="nil"/>
              <w:left w:val="single" w:sz="4" w:space="0" w:color="auto"/>
              <w:bottom w:val="single" w:sz="4" w:space="0" w:color="auto"/>
              <w:right w:val="single" w:sz="4" w:space="0" w:color="auto"/>
            </w:tcBorders>
            <w:shd w:val="clear" w:color="auto" w:fill="auto"/>
            <w:vAlign w:val="center"/>
          </w:tcPr>
          <w:p w:rsidR="006C4E5C" w:rsidRPr="00AF358E" w:rsidRDefault="006C4E5C" w:rsidP="009D4CFB">
            <w:pPr>
              <w:rPr>
                <w:rFonts w:ascii="Calibri" w:hAnsi="Calibri"/>
                <w:snapToGrid/>
                <w:color w:val="000000"/>
                <w:sz w:val="20"/>
                <w:lang w:eastAsia="en-US"/>
              </w:rPr>
            </w:pPr>
            <w:r w:rsidRPr="00AF358E">
              <w:rPr>
                <w:rFonts w:ascii="Calibri" w:hAnsi="Calibri"/>
                <w:snapToGrid/>
                <w:color w:val="000000"/>
                <w:sz w:val="20"/>
                <w:lang w:eastAsia="en-US"/>
              </w:rPr>
              <w:t xml:space="preserve">Component 2: </w:t>
            </w:r>
            <w:r w:rsidR="00F702E3" w:rsidRPr="00F702E3">
              <w:rPr>
                <w:rFonts w:ascii="Calibri" w:hAnsi="Calibri"/>
                <w:snapToGrid/>
                <w:color w:val="000000"/>
                <w:sz w:val="20"/>
                <w:lang w:eastAsia="en-US"/>
              </w:rPr>
              <w:t>Development of Virtual Training Portal</w:t>
            </w:r>
          </w:p>
        </w:tc>
        <w:tc>
          <w:tcPr>
            <w:tcW w:w="1980" w:type="dxa"/>
            <w:tcBorders>
              <w:top w:val="nil"/>
              <w:left w:val="nil"/>
              <w:bottom w:val="single" w:sz="4" w:space="0" w:color="auto"/>
              <w:right w:val="single" w:sz="4" w:space="0" w:color="auto"/>
            </w:tcBorders>
            <w:shd w:val="clear" w:color="auto" w:fill="auto"/>
            <w:vAlign w:val="center"/>
          </w:tcPr>
          <w:p w:rsidR="006C4E5C" w:rsidRPr="00AF358E" w:rsidRDefault="006C4E5C" w:rsidP="00E40874">
            <w:pPr>
              <w:jc w:val="center"/>
              <w:rPr>
                <w:rFonts w:ascii="Calibri" w:hAnsi="Calibri"/>
                <w:snapToGrid/>
                <w:color w:val="000000"/>
                <w:sz w:val="20"/>
                <w:lang w:eastAsia="en-US"/>
              </w:rPr>
            </w:pPr>
            <w:r w:rsidRPr="00AF358E">
              <w:rPr>
                <w:rFonts w:ascii="Calibri" w:hAnsi="Calibri"/>
                <w:snapToGrid/>
                <w:color w:val="000000"/>
                <w:sz w:val="20"/>
                <w:lang w:eastAsia="en-US"/>
              </w:rPr>
              <w:t>$</w:t>
            </w:r>
            <w:r w:rsidR="00E40874">
              <w:rPr>
                <w:rFonts w:ascii="Calibri" w:hAnsi="Calibri"/>
                <w:snapToGrid/>
                <w:color w:val="000000"/>
                <w:sz w:val="20"/>
                <w:lang w:eastAsia="en-US"/>
              </w:rPr>
              <w:t>141,767</w:t>
            </w:r>
          </w:p>
        </w:tc>
        <w:tc>
          <w:tcPr>
            <w:tcW w:w="2070" w:type="dxa"/>
            <w:tcBorders>
              <w:top w:val="nil"/>
              <w:left w:val="nil"/>
              <w:bottom w:val="single" w:sz="4" w:space="0" w:color="auto"/>
              <w:right w:val="single" w:sz="4" w:space="0" w:color="auto"/>
            </w:tcBorders>
            <w:shd w:val="clear" w:color="auto" w:fill="auto"/>
            <w:vAlign w:val="center"/>
          </w:tcPr>
          <w:p w:rsidR="006C4E5C" w:rsidRPr="00AF358E" w:rsidRDefault="006C4E5C" w:rsidP="00E40874">
            <w:pPr>
              <w:jc w:val="center"/>
              <w:rPr>
                <w:rFonts w:ascii="Calibri" w:hAnsi="Calibri"/>
                <w:snapToGrid/>
                <w:color w:val="000000"/>
                <w:sz w:val="20"/>
                <w:lang w:eastAsia="en-US"/>
              </w:rPr>
            </w:pPr>
            <w:r w:rsidRPr="00AF358E">
              <w:rPr>
                <w:rFonts w:ascii="Calibri" w:hAnsi="Calibri"/>
                <w:snapToGrid/>
                <w:color w:val="000000"/>
                <w:sz w:val="20"/>
                <w:lang w:eastAsia="en-US"/>
              </w:rPr>
              <w:t>$</w:t>
            </w:r>
            <w:r w:rsidR="00E40874">
              <w:rPr>
                <w:rFonts w:ascii="Calibri" w:hAnsi="Calibri"/>
                <w:snapToGrid/>
                <w:color w:val="000000"/>
                <w:sz w:val="20"/>
                <w:lang w:eastAsia="en-US"/>
              </w:rPr>
              <w:t>53,734</w:t>
            </w:r>
          </w:p>
        </w:tc>
        <w:tc>
          <w:tcPr>
            <w:tcW w:w="2160" w:type="dxa"/>
            <w:tcBorders>
              <w:top w:val="nil"/>
              <w:left w:val="nil"/>
              <w:bottom w:val="single" w:sz="4" w:space="0" w:color="auto"/>
              <w:right w:val="single" w:sz="4" w:space="0" w:color="auto"/>
            </w:tcBorders>
            <w:shd w:val="clear" w:color="auto" w:fill="auto"/>
            <w:vAlign w:val="center"/>
          </w:tcPr>
          <w:p w:rsidR="006C4E5C" w:rsidRPr="00AF358E" w:rsidRDefault="006C4E5C" w:rsidP="009D4CFB">
            <w:pPr>
              <w:jc w:val="center"/>
              <w:rPr>
                <w:rFonts w:ascii="Calibri" w:hAnsi="Calibri"/>
                <w:snapToGrid/>
                <w:color w:val="000000"/>
                <w:sz w:val="20"/>
                <w:lang w:eastAsia="en-US"/>
              </w:rPr>
            </w:pPr>
            <w:r w:rsidRPr="00AF358E">
              <w:rPr>
                <w:rFonts w:ascii="Calibri" w:hAnsi="Calibri"/>
                <w:snapToGrid/>
                <w:color w:val="000000"/>
                <w:sz w:val="20"/>
                <w:lang w:eastAsia="en-US"/>
              </w:rPr>
              <w:t>$</w:t>
            </w:r>
            <w:r w:rsidR="00F702E3" w:rsidRPr="00F702E3">
              <w:rPr>
                <w:rFonts w:ascii="Calibri" w:hAnsi="Calibri"/>
                <w:snapToGrid/>
                <w:color w:val="000000"/>
                <w:sz w:val="20"/>
                <w:lang w:eastAsia="en-US"/>
              </w:rPr>
              <w:t>195,50</w:t>
            </w:r>
            <w:r w:rsidR="00E40874">
              <w:rPr>
                <w:rFonts w:ascii="Calibri" w:hAnsi="Calibri"/>
                <w:snapToGrid/>
                <w:color w:val="000000"/>
                <w:sz w:val="20"/>
                <w:lang w:eastAsia="en-US"/>
              </w:rPr>
              <w:t>1</w:t>
            </w:r>
          </w:p>
        </w:tc>
      </w:tr>
      <w:tr w:rsidR="006C4E5C" w:rsidRPr="00AF358E" w:rsidTr="009D4CFB">
        <w:trPr>
          <w:trHeight w:val="300"/>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6C4E5C" w:rsidRPr="00AF358E" w:rsidRDefault="006C4E5C" w:rsidP="009D4CFB">
            <w:pPr>
              <w:rPr>
                <w:rFonts w:ascii="Calibri" w:hAnsi="Calibri"/>
                <w:snapToGrid/>
                <w:color w:val="000000"/>
                <w:sz w:val="20"/>
                <w:lang w:eastAsia="en-US"/>
              </w:rPr>
            </w:pPr>
            <w:r w:rsidRPr="00AF358E">
              <w:rPr>
                <w:rFonts w:ascii="Calibri" w:hAnsi="Calibri"/>
                <w:snapToGrid/>
                <w:color w:val="000000"/>
                <w:sz w:val="20"/>
                <w:lang w:eastAsia="en-US"/>
              </w:rPr>
              <w:t xml:space="preserve">Component 3: </w:t>
            </w:r>
            <w:r w:rsidR="00F702E3" w:rsidRPr="00F702E3">
              <w:rPr>
                <w:rFonts w:ascii="Calibri" w:hAnsi="Calibri"/>
                <w:snapToGrid/>
                <w:color w:val="000000"/>
                <w:sz w:val="20"/>
                <w:lang w:eastAsia="en-US"/>
              </w:rPr>
              <w:t>Implementation of VTC and Teacher Evaluation</w:t>
            </w:r>
          </w:p>
        </w:tc>
        <w:tc>
          <w:tcPr>
            <w:tcW w:w="1980" w:type="dxa"/>
            <w:tcBorders>
              <w:top w:val="nil"/>
              <w:left w:val="nil"/>
              <w:bottom w:val="single" w:sz="4" w:space="0" w:color="auto"/>
              <w:right w:val="single" w:sz="4" w:space="0" w:color="auto"/>
            </w:tcBorders>
            <w:shd w:val="clear" w:color="auto" w:fill="auto"/>
            <w:vAlign w:val="center"/>
            <w:hideMark/>
          </w:tcPr>
          <w:p w:rsidR="006C4E5C" w:rsidRPr="00AF358E" w:rsidRDefault="006C4E5C" w:rsidP="00E40874">
            <w:pPr>
              <w:jc w:val="center"/>
              <w:rPr>
                <w:rFonts w:ascii="Calibri" w:hAnsi="Calibri"/>
                <w:snapToGrid/>
                <w:color w:val="000000"/>
                <w:sz w:val="20"/>
                <w:lang w:eastAsia="en-US"/>
              </w:rPr>
            </w:pPr>
            <w:r>
              <w:rPr>
                <w:rFonts w:ascii="Calibri" w:hAnsi="Calibri"/>
                <w:snapToGrid/>
                <w:color w:val="000000"/>
                <w:sz w:val="20"/>
                <w:lang w:eastAsia="en-US"/>
              </w:rPr>
              <w:t>$</w:t>
            </w:r>
            <w:r w:rsidR="00E40874">
              <w:rPr>
                <w:rFonts w:ascii="Calibri" w:hAnsi="Calibri"/>
                <w:snapToGrid/>
                <w:color w:val="000000"/>
                <w:sz w:val="20"/>
                <w:lang w:eastAsia="en-US"/>
              </w:rPr>
              <w:t>5,791</w:t>
            </w:r>
          </w:p>
        </w:tc>
        <w:tc>
          <w:tcPr>
            <w:tcW w:w="2070" w:type="dxa"/>
            <w:tcBorders>
              <w:top w:val="nil"/>
              <w:left w:val="nil"/>
              <w:bottom w:val="single" w:sz="4" w:space="0" w:color="auto"/>
              <w:right w:val="single" w:sz="4" w:space="0" w:color="auto"/>
            </w:tcBorders>
            <w:shd w:val="clear" w:color="auto" w:fill="auto"/>
            <w:vAlign w:val="center"/>
            <w:hideMark/>
          </w:tcPr>
          <w:p w:rsidR="006C4E5C" w:rsidRPr="00AF358E" w:rsidRDefault="00E10E9C" w:rsidP="00E40874">
            <w:pPr>
              <w:jc w:val="center"/>
              <w:rPr>
                <w:rFonts w:ascii="Calibri" w:hAnsi="Calibri"/>
                <w:snapToGrid/>
                <w:color w:val="000000"/>
                <w:sz w:val="20"/>
                <w:lang w:eastAsia="en-US"/>
              </w:rPr>
            </w:pPr>
            <w:r>
              <w:rPr>
                <w:rFonts w:ascii="Calibri" w:hAnsi="Calibri"/>
                <w:snapToGrid/>
                <w:color w:val="000000"/>
                <w:sz w:val="20"/>
                <w:lang w:eastAsia="en-US"/>
              </w:rPr>
              <w:t>$</w:t>
            </w:r>
            <w:r w:rsidR="00E40874">
              <w:rPr>
                <w:rFonts w:ascii="Calibri" w:hAnsi="Calibri"/>
                <w:snapToGrid/>
                <w:color w:val="000000"/>
                <w:sz w:val="20"/>
                <w:lang w:eastAsia="en-US"/>
              </w:rPr>
              <w:t>30,714</w:t>
            </w:r>
            <w:r w:rsidR="006C4E5C" w:rsidRPr="00AF358E">
              <w:rPr>
                <w:rFonts w:ascii="Calibri" w:hAnsi="Calibri"/>
                <w:snapToGrid/>
                <w:color w:val="000000"/>
                <w:sz w:val="20"/>
                <w:lang w:eastAsia="en-US"/>
              </w:rPr>
              <w:t xml:space="preserve"> </w:t>
            </w:r>
          </w:p>
        </w:tc>
        <w:tc>
          <w:tcPr>
            <w:tcW w:w="2160" w:type="dxa"/>
            <w:tcBorders>
              <w:top w:val="nil"/>
              <w:left w:val="nil"/>
              <w:bottom w:val="single" w:sz="4" w:space="0" w:color="auto"/>
              <w:right w:val="single" w:sz="4" w:space="0" w:color="auto"/>
            </w:tcBorders>
            <w:shd w:val="clear" w:color="auto" w:fill="auto"/>
            <w:vAlign w:val="center"/>
            <w:hideMark/>
          </w:tcPr>
          <w:p w:rsidR="006C4E5C" w:rsidRPr="00AF358E" w:rsidRDefault="006C4E5C" w:rsidP="00E10E9C">
            <w:pPr>
              <w:jc w:val="center"/>
              <w:rPr>
                <w:rFonts w:ascii="Calibri" w:hAnsi="Calibri"/>
                <w:snapToGrid/>
                <w:color w:val="000000"/>
                <w:sz w:val="20"/>
                <w:lang w:eastAsia="en-US"/>
              </w:rPr>
            </w:pPr>
            <w:r>
              <w:rPr>
                <w:rFonts w:ascii="Calibri" w:hAnsi="Calibri"/>
                <w:snapToGrid/>
                <w:color w:val="000000"/>
                <w:sz w:val="20"/>
                <w:lang w:eastAsia="en-US"/>
              </w:rPr>
              <w:t>$</w:t>
            </w:r>
            <w:r w:rsidR="00E10E9C">
              <w:rPr>
                <w:rFonts w:ascii="Calibri" w:hAnsi="Calibri"/>
                <w:snapToGrid/>
                <w:color w:val="000000"/>
                <w:sz w:val="20"/>
                <w:lang w:eastAsia="en-US"/>
              </w:rPr>
              <w:t>36,505</w:t>
            </w:r>
          </w:p>
        </w:tc>
      </w:tr>
      <w:tr w:rsidR="00E40874" w:rsidRPr="00AF358E" w:rsidTr="00E40874">
        <w:trPr>
          <w:trHeight w:val="300"/>
        </w:trPr>
        <w:tc>
          <w:tcPr>
            <w:tcW w:w="3220" w:type="dxa"/>
            <w:tcBorders>
              <w:top w:val="nil"/>
              <w:left w:val="single" w:sz="4" w:space="0" w:color="auto"/>
              <w:bottom w:val="single" w:sz="4" w:space="0" w:color="auto"/>
              <w:right w:val="single" w:sz="4" w:space="0" w:color="auto"/>
            </w:tcBorders>
            <w:shd w:val="clear" w:color="auto" w:fill="auto"/>
            <w:vAlign w:val="center"/>
          </w:tcPr>
          <w:p w:rsidR="00E40874" w:rsidRPr="00E40874" w:rsidRDefault="00E40874" w:rsidP="009D4CFB">
            <w:pPr>
              <w:rPr>
                <w:rFonts w:ascii="Calibri" w:hAnsi="Calibri"/>
                <w:bCs/>
                <w:snapToGrid/>
                <w:color w:val="000000"/>
                <w:sz w:val="20"/>
                <w:lang w:eastAsia="en-US"/>
              </w:rPr>
            </w:pPr>
            <w:r w:rsidRPr="00E40874">
              <w:rPr>
                <w:rFonts w:ascii="Calibri" w:hAnsi="Calibri"/>
                <w:bCs/>
                <w:snapToGrid/>
                <w:color w:val="000000"/>
                <w:sz w:val="20"/>
                <w:lang w:eastAsia="en-US"/>
              </w:rPr>
              <w:t>Administration</w:t>
            </w:r>
          </w:p>
        </w:tc>
        <w:tc>
          <w:tcPr>
            <w:tcW w:w="1980" w:type="dxa"/>
            <w:tcBorders>
              <w:top w:val="nil"/>
              <w:left w:val="nil"/>
              <w:bottom w:val="single" w:sz="4" w:space="0" w:color="auto"/>
              <w:right w:val="single" w:sz="4" w:space="0" w:color="auto"/>
            </w:tcBorders>
            <w:shd w:val="clear" w:color="auto" w:fill="auto"/>
            <w:vAlign w:val="center"/>
          </w:tcPr>
          <w:p w:rsidR="00E40874" w:rsidRPr="00E40874" w:rsidRDefault="00E40874" w:rsidP="009D4CFB">
            <w:pPr>
              <w:jc w:val="center"/>
              <w:rPr>
                <w:rFonts w:ascii="Calibri" w:hAnsi="Calibri"/>
                <w:snapToGrid/>
                <w:color w:val="000000"/>
                <w:sz w:val="20"/>
                <w:lang w:eastAsia="en-US"/>
              </w:rPr>
            </w:pPr>
            <w:r w:rsidRPr="00E40874">
              <w:rPr>
                <w:rFonts w:ascii="Calibri" w:hAnsi="Calibri"/>
                <w:snapToGrid/>
                <w:color w:val="000000"/>
                <w:sz w:val="20"/>
                <w:lang w:eastAsia="en-US"/>
              </w:rPr>
              <w:t>$0</w:t>
            </w:r>
          </w:p>
        </w:tc>
        <w:tc>
          <w:tcPr>
            <w:tcW w:w="2070" w:type="dxa"/>
            <w:tcBorders>
              <w:top w:val="nil"/>
              <w:left w:val="nil"/>
              <w:bottom w:val="single" w:sz="4" w:space="0" w:color="auto"/>
              <w:right w:val="single" w:sz="4" w:space="0" w:color="auto"/>
            </w:tcBorders>
            <w:shd w:val="clear" w:color="auto" w:fill="auto"/>
            <w:vAlign w:val="center"/>
          </w:tcPr>
          <w:p w:rsidR="00E40874" w:rsidRPr="00E40874" w:rsidRDefault="00E40874" w:rsidP="009D4CFB">
            <w:pPr>
              <w:jc w:val="center"/>
              <w:rPr>
                <w:rFonts w:ascii="Calibri" w:hAnsi="Calibri"/>
                <w:snapToGrid/>
                <w:color w:val="000000"/>
                <w:sz w:val="20"/>
                <w:lang w:eastAsia="en-US"/>
              </w:rPr>
            </w:pPr>
            <w:r w:rsidRPr="00E40874">
              <w:rPr>
                <w:rFonts w:ascii="Calibri" w:hAnsi="Calibri"/>
                <w:snapToGrid/>
                <w:color w:val="000000"/>
                <w:sz w:val="20"/>
                <w:lang w:eastAsia="en-US"/>
              </w:rPr>
              <w:t>$50,176</w:t>
            </w:r>
          </w:p>
        </w:tc>
        <w:tc>
          <w:tcPr>
            <w:tcW w:w="2160" w:type="dxa"/>
            <w:tcBorders>
              <w:top w:val="nil"/>
              <w:left w:val="nil"/>
              <w:bottom w:val="single" w:sz="4" w:space="0" w:color="auto"/>
              <w:right w:val="single" w:sz="4" w:space="0" w:color="auto"/>
            </w:tcBorders>
            <w:shd w:val="clear" w:color="auto" w:fill="auto"/>
            <w:vAlign w:val="center"/>
          </w:tcPr>
          <w:p w:rsidR="00E40874" w:rsidRPr="00E40874" w:rsidRDefault="00E40874" w:rsidP="009D4CFB">
            <w:pPr>
              <w:jc w:val="center"/>
              <w:rPr>
                <w:rFonts w:ascii="Calibri" w:hAnsi="Calibri"/>
                <w:bCs/>
                <w:snapToGrid/>
                <w:color w:val="000000"/>
                <w:sz w:val="20"/>
                <w:lang w:eastAsia="en-US"/>
              </w:rPr>
            </w:pPr>
            <w:r w:rsidRPr="00E40874">
              <w:rPr>
                <w:rFonts w:ascii="Calibri" w:hAnsi="Calibri"/>
                <w:snapToGrid/>
                <w:color w:val="000000"/>
                <w:sz w:val="20"/>
                <w:lang w:eastAsia="en-US"/>
              </w:rPr>
              <w:t>$50,176</w:t>
            </w:r>
          </w:p>
        </w:tc>
      </w:tr>
      <w:tr w:rsidR="006C4E5C" w:rsidRPr="00AF358E" w:rsidTr="009D4CFB">
        <w:trPr>
          <w:trHeight w:val="300"/>
        </w:trPr>
        <w:tc>
          <w:tcPr>
            <w:tcW w:w="3220"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rsidR="006C4E5C" w:rsidRPr="00AF358E" w:rsidRDefault="006C4E5C" w:rsidP="009D4CFB">
            <w:pPr>
              <w:rPr>
                <w:rFonts w:ascii="Calibri" w:hAnsi="Calibri"/>
                <w:b/>
                <w:bCs/>
                <w:snapToGrid/>
                <w:color w:val="000000"/>
                <w:sz w:val="20"/>
                <w:lang w:eastAsia="en-US"/>
              </w:rPr>
            </w:pPr>
            <w:r w:rsidRPr="00AF358E">
              <w:rPr>
                <w:rFonts w:ascii="Calibri" w:hAnsi="Calibri"/>
                <w:b/>
                <w:bCs/>
                <w:snapToGrid/>
                <w:color w:val="000000"/>
                <w:sz w:val="20"/>
                <w:lang w:eastAsia="en-US"/>
              </w:rPr>
              <w:t>Sub Total – Project  funds</w:t>
            </w:r>
          </w:p>
        </w:tc>
        <w:tc>
          <w:tcPr>
            <w:tcW w:w="1980" w:type="dxa"/>
            <w:tcBorders>
              <w:top w:val="nil"/>
              <w:left w:val="nil"/>
              <w:bottom w:val="single" w:sz="4" w:space="0" w:color="auto"/>
              <w:right w:val="single" w:sz="4" w:space="0" w:color="auto"/>
            </w:tcBorders>
            <w:shd w:val="clear" w:color="auto" w:fill="8DB3E2" w:themeFill="text2" w:themeFillTint="66"/>
            <w:vAlign w:val="center"/>
            <w:hideMark/>
          </w:tcPr>
          <w:p w:rsidR="006C4E5C" w:rsidRPr="00F77E54" w:rsidRDefault="006C4E5C" w:rsidP="009D4CFB">
            <w:pPr>
              <w:jc w:val="center"/>
              <w:rPr>
                <w:rFonts w:ascii="Calibri" w:hAnsi="Calibri"/>
                <w:b/>
                <w:bCs/>
                <w:snapToGrid/>
                <w:color w:val="000000"/>
                <w:sz w:val="20"/>
                <w:lang w:eastAsia="en-US"/>
              </w:rPr>
            </w:pPr>
            <w:r w:rsidRPr="00F77E54">
              <w:rPr>
                <w:rFonts w:ascii="Calibri" w:hAnsi="Calibri"/>
                <w:b/>
                <w:snapToGrid/>
                <w:color w:val="000000"/>
                <w:sz w:val="20"/>
                <w:lang w:eastAsia="en-US"/>
              </w:rPr>
              <w:t xml:space="preserve">$ </w:t>
            </w:r>
            <w:r w:rsidR="00F702E3" w:rsidRPr="00F702E3">
              <w:rPr>
                <w:rFonts w:ascii="Calibri" w:hAnsi="Calibri"/>
                <w:b/>
                <w:bCs/>
                <w:snapToGrid/>
                <w:color w:val="000000"/>
                <w:sz w:val="20"/>
                <w:lang w:eastAsia="en-US"/>
              </w:rPr>
              <w:t>250,000</w:t>
            </w:r>
          </w:p>
        </w:tc>
        <w:tc>
          <w:tcPr>
            <w:tcW w:w="2070" w:type="dxa"/>
            <w:tcBorders>
              <w:top w:val="nil"/>
              <w:left w:val="nil"/>
              <w:bottom w:val="single" w:sz="4" w:space="0" w:color="auto"/>
              <w:right w:val="single" w:sz="4" w:space="0" w:color="auto"/>
            </w:tcBorders>
            <w:shd w:val="clear" w:color="auto" w:fill="8DB3E2" w:themeFill="text2" w:themeFillTint="66"/>
            <w:vAlign w:val="center"/>
            <w:hideMark/>
          </w:tcPr>
          <w:p w:rsidR="006C4E5C" w:rsidRPr="00F77E54" w:rsidRDefault="006C4E5C" w:rsidP="00E40874">
            <w:pPr>
              <w:jc w:val="center"/>
              <w:rPr>
                <w:rFonts w:ascii="Calibri" w:hAnsi="Calibri"/>
                <w:b/>
                <w:bCs/>
                <w:snapToGrid/>
                <w:color w:val="000000"/>
                <w:sz w:val="20"/>
                <w:lang w:eastAsia="en-US"/>
              </w:rPr>
            </w:pPr>
            <w:r w:rsidRPr="00F77E54">
              <w:rPr>
                <w:rFonts w:ascii="Calibri" w:hAnsi="Calibri"/>
                <w:b/>
                <w:snapToGrid/>
                <w:color w:val="000000"/>
                <w:sz w:val="20"/>
                <w:lang w:eastAsia="en-US"/>
              </w:rPr>
              <w:t xml:space="preserve">$ </w:t>
            </w:r>
            <w:r w:rsidR="00E40874">
              <w:rPr>
                <w:rFonts w:ascii="Calibri" w:hAnsi="Calibri"/>
                <w:b/>
                <w:bCs/>
                <w:snapToGrid/>
                <w:color w:val="000000"/>
                <w:sz w:val="20"/>
                <w:lang w:eastAsia="en-US"/>
              </w:rPr>
              <w:t>205,265</w:t>
            </w:r>
          </w:p>
        </w:tc>
        <w:tc>
          <w:tcPr>
            <w:tcW w:w="2160" w:type="dxa"/>
            <w:tcBorders>
              <w:top w:val="nil"/>
              <w:left w:val="nil"/>
              <w:bottom w:val="single" w:sz="4" w:space="0" w:color="auto"/>
              <w:right w:val="single" w:sz="4" w:space="0" w:color="auto"/>
            </w:tcBorders>
            <w:shd w:val="clear" w:color="auto" w:fill="8DB3E2" w:themeFill="text2" w:themeFillTint="66"/>
            <w:vAlign w:val="center"/>
            <w:hideMark/>
          </w:tcPr>
          <w:p w:rsidR="006C4E5C" w:rsidRPr="00AF358E" w:rsidRDefault="006C4E5C" w:rsidP="00E40874">
            <w:pPr>
              <w:jc w:val="center"/>
              <w:rPr>
                <w:rFonts w:ascii="Calibri" w:hAnsi="Calibri"/>
                <w:b/>
                <w:bCs/>
                <w:snapToGrid/>
                <w:color w:val="000000"/>
                <w:sz w:val="20"/>
                <w:lang w:eastAsia="en-US"/>
              </w:rPr>
            </w:pPr>
            <w:r w:rsidRPr="00AF358E">
              <w:rPr>
                <w:rFonts w:ascii="Calibri" w:hAnsi="Calibri"/>
                <w:b/>
                <w:bCs/>
                <w:snapToGrid/>
                <w:color w:val="000000"/>
                <w:sz w:val="20"/>
                <w:lang w:eastAsia="en-US"/>
              </w:rPr>
              <w:t>$</w:t>
            </w:r>
            <w:r w:rsidR="00E40874">
              <w:rPr>
                <w:rFonts w:ascii="Calibri" w:hAnsi="Calibri"/>
                <w:b/>
                <w:bCs/>
                <w:snapToGrid/>
                <w:color w:val="000000"/>
                <w:sz w:val="20"/>
                <w:lang w:eastAsia="en-US"/>
              </w:rPr>
              <w:t>455,265</w:t>
            </w:r>
          </w:p>
        </w:tc>
      </w:tr>
      <w:tr w:rsidR="001B25F4" w:rsidRPr="00AF358E" w:rsidTr="00870E2A">
        <w:trPr>
          <w:trHeight w:val="300"/>
        </w:trPr>
        <w:tc>
          <w:tcPr>
            <w:tcW w:w="3220" w:type="dxa"/>
            <w:tcBorders>
              <w:top w:val="nil"/>
              <w:left w:val="single" w:sz="4" w:space="0" w:color="auto"/>
              <w:bottom w:val="single" w:sz="4" w:space="0" w:color="auto"/>
              <w:right w:val="single" w:sz="4" w:space="0" w:color="auto"/>
            </w:tcBorders>
            <w:shd w:val="clear" w:color="auto" w:fill="auto"/>
            <w:hideMark/>
          </w:tcPr>
          <w:p w:rsidR="001B25F4" w:rsidRPr="001B25F4" w:rsidRDefault="001B25F4" w:rsidP="00870E2A">
            <w:pPr>
              <w:rPr>
                <w:rFonts w:asciiTheme="minorHAnsi" w:hAnsiTheme="minorHAnsi"/>
                <w:sz w:val="20"/>
                <w:szCs w:val="20"/>
              </w:rPr>
            </w:pPr>
            <w:r w:rsidRPr="001B25F4">
              <w:rPr>
                <w:rFonts w:asciiTheme="minorHAnsi" w:hAnsiTheme="minorHAnsi"/>
                <w:sz w:val="20"/>
                <w:szCs w:val="20"/>
              </w:rPr>
              <w:t>Ex post reviews</w:t>
            </w:r>
          </w:p>
        </w:tc>
        <w:tc>
          <w:tcPr>
            <w:tcW w:w="1980" w:type="dxa"/>
            <w:tcBorders>
              <w:top w:val="nil"/>
              <w:left w:val="nil"/>
              <w:bottom w:val="single" w:sz="4" w:space="0" w:color="auto"/>
              <w:right w:val="single" w:sz="4" w:space="0" w:color="auto"/>
            </w:tcBorders>
            <w:shd w:val="clear" w:color="auto" w:fill="auto"/>
            <w:vAlign w:val="center"/>
            <w:hideMark/>
          </w:tcPr>
          <w:p w:rsidR="001B25F4" w:rsidRPr="00AF358E" w:rsidRDefault="001B25F4" w:rsidP="009D4CFB">
            <w:pPr>
              <w:jc w:val="center"/>
              <w:rPr>
                <w:rFonts w:ascii="Calibri" w:hAnsi="Calibri"/>
                <w:snapToGrid/>
                <w:color w:val="000000"/>
                <w:sz w:val="20"/>
                <w:lang w:eastAsia="en-US"/>
              </w:rPr>
            </w:pPr>
            <w:r>
              <w:rPr>
                <w:rFonts w:ascii="Calibri" w:hAnsi="Calibri"/>
                <w:snapToGrid/>
                <w:color w:val="000000"/>
                <w:sz w:val="20"/>
                <w:lang w:eastAsia="en-US"/>
              </w:rPr>
              <w:t>$10</w:t>
            </w:r>
            <w:r w:rsidRPr="00AF358E">
              <w:rPr>
                <w:rFonts w:ascii="Calibri" w:hAnsi="Calibri"/>
                <w:snapToGrid/>
                <w:color w:val="000000"/>
                <w:sz w:val="20"/>
                <w:lang w:eastAsia="en-US"/>
              </w:rPr>
              <w:t>,000</w:t>
            </w:r>
          </w:p>
        </w:tc>
        <w:tc>
          <w:tcPr>
            <w:tcW w:w="2070" w:type="dxa"/>
            <w:tcBorders>
              <w:top w:val="nil"/>
              <w:left w:val="nil"/>
              <w:bottom w:val="single" w:sz="4" w:space="0" w:color="auto"/>
              <w:right w:val="single" w:sz="4" w:space="0" w:color="auto"/>
            </w:tcBorders>
            <w:shd w:val="clear" w:color="auto" w:fill="auto"/>
            <w:vAlign w:val="center"/>
            <w:hideMark/>
          </w:tcPr>
          <w:p w:rsidR="001B25F4" w:rsidRPr="00AF358E" w:rsidRDefault="001B25F4" w:rsidP="009D4CFB">
            <w:pPr>
              <w:jc w:val="center"/>
              <w:rPr>
                <w:rFonts w:ascii="Calibri" w:hAnsi="Calibri"/>
                <w:snapToGrid/>
                <w:color w:val="000000"/>
                <w:sz w:val="20"/>
                <w:lang w:eastAsia="en-US"/>
              </w:rPr>
            </w:pPr>
            <w:r w:rsidRPr="00AF358E">
              <w:rPr>
                <w:rFonts w:ascii="Calibri" w:hAnsi="Calibri"/>
                <w:snapToGrid/>
                <w:color w:val="000000"/>
                <w:sz w:val="20"/>
                <w:lang w:eastAsia="en-US"/>
              </w:rPr>
              <w:t>$0</w:t>
            </w:r>
          </w:p>
        </w:tc>
        <w:tc>
          <w:tcPr>
            <w:tcW w:w="2160" w:type="dxa"/>
            <w:tcBorders>
              <w:top w:val="nil"/>
              <w:left w:val="nil"/>
              <w:bottom w:val="single" w:sz="4" w:space="0" w:color="auto"/>
              <w:right w:val="single" w:sz="4" w:space="0" w:color="auto"/>
            </w:tcBorders>
            <w:shd w:val="clear" w:color="auto" w:fill="auto"/>
            <w:vAlign w:val="center"/>
            <w:hideMark/>
          </w:tcPr>
          <w:p w:rsidR="001B25F4" w:rsidRPr="00AF358E" w:rsidRDefault="001B25F4" w:rsidP="009D4CFB">
            <w:pPr>
              <w:jc w:val="center"/>
              <w:rPr>
                <w:rFonts w:ascii="Calibri" w:hAnsi="Calibri"/>
                <w:snapToGrid/>
                <w:color w:val="000000"/>
                <w:sz w:val="20"/>
                <w:lang w:eastAsia="en-US"/>
              </w:rPr>
            </w:pPr>
            <w:r>
              <w:rPr>
                <w:rFonts w:ascii="Calibri" w:hAnsi="Calibri"/>
                <w:snapToGrid/>
                <w:color w:val="000000"/>
                <w:sz w:val="20"/>
                <w:lang w:eastAsia="en-US"/>
              </w:rPr>
              <w:t>$10</w:t>
            </w:r>
            <w:r w:rsidRPr="00AF358E">
              <w:rPr>
                <w:rFonts w:ascii="Calibri" w:hAnsi="Calibri"/>
                <w:snapToGrid/>
                <w:color w:val="000000"/>
                <w:sz w:val="20"/>
                <w:lang w:eastAsia="en-US"/>
              </w:rPr>
              <w:t>,000</w:t>
            </w:r>
          </w:p>
        </w:tc>
      </w:tr>
      <w:tr w:rsidR="001B25F4" w:rsidRPr="00AF358E" w:rsidTr="00870E2A">
        <w:trPr>
          <w:trHeight w:val="300"/>
        </w:trPr>
        <w:tc>
          <w:tcPr>
            <w:tcW w:w="3220" w:type="dxa"/>
            <w:tcBorders>
              <w:top w:val="nil"/>
              <w:left w:val="single" w:sz="4" w:space="0" w:color="auto"/>
              <w:bottom w:val="single" w:sz="4" w:space="0" w:color="auto"/>
              <w:right w:val="single" w:sz="4" w:space="0" w:color="auto"/>
            </w:tcBorders>
            <w:shd w:val="clear" w:color="auto" w:fill="auto"/>
          </w:tcPr>
          <w:p w:rsidR="001B25F4" w:rsidRPr="001B25F4" w:rsidRDefault="00B62921" w:rsidP="00870E2A">
            <w:pPr>
              <w:rPr>
                <w:rFonts w:asciiTheme="minorHAnsi" w:hAnsiTheme="minorHAnsi"/>
                <w:sz w:val="20"/>
                <w:szCs w:val="20"/>
              </w:rPr>
            </w:pPr>
            <w:r w:rsidRPr="001B25F4">
              <w:rPr>
                <w:rFonts w:asciiTheme="minorHAnsi" w:hAnsiTheme="minorHAnsi"/>
                <w:sz w:val="20"/>
                <w:szCs w:val="20"/>
              </w:rPr>
              <w:t>Evaluation</w:t>
            </w:r>
          </w:p>
        </w:tc>
        <w:tc>
          <w:tcPr>
            <w:tcW w:w="1980" w:type="dxa"/>
            <w:tcBorders>
              <w:top w:val="nil"/>
              <w:left w:val="nil"/>
              <w:bottom w:val="single" w:sz="4" w:space="0" w:color="auto"/>
              <w:right w:val="single" w:sz="4" w:space="0" w:color="auto"/>
            </w:tcBorders>
            <w:shd w:val="clear" w:color="auto" w:fill="auto"/>
            <w:vAlign w:val="center"/>
          </w:tcPr>
          <w:p w:rsidR="001B25F4" w:rsidRPr="00AF358E" w:rsidRDefault="001B25F4" w:rsidP="009D4CFB">
            <w:pPr>
              <w:jc w:val="center"/>
              <w:rPr>
                <w:rFonts w:ascii="Calibri" w:hAnsi="Calibri"/>
                <w:snapToGrid/>
                <w:color w:val="000000"/>
                <w:sz w:val="20"/>
                <w:lang w:eastAsia="en-US"/>
              </w:rPr>
            </w:pPr>
            <w:r>
              <w:rPr>
                <w:rFonts w:ascii="Calibri" w:hAnsi="Calibri"/>
                <w:snapToGrid/>
                <w:color w:val="000000"/>
                <w:sz w:val="20"/>
                <w:lang w:eastAsia="en-US"/>
              </w:rPr>
              <w:t>$10,000</w:t>
            </w:r>
          </w:p>
        </w:tc>
        <w:tc>
          <w:tcPr>
            <w:tcW w:w="2070" w:type="dxa"/>
            <w:tcBorders>
              <w:top w:val="nil"/>
              <w:left w:val="nil"/>
              <w:bottom w:val="single" w:sz="4" w:space="0" w:color="auto"/>
              <w:right w:val="single" w:sz="4" w:space="0" w:color="auto"/>
            </w:tcBorders>
            <w:shd w:val="clear" w:color="auto" w:fill="auto"/>
            <w:vAlign w:val="center"/>
          </w:tcPr>
          <w:p w:rsidR="001B25F4" w:rsidRPr="00AF358E" w:rsidRDefault="001B25F4" w:rsidP="009D4CFB">
            <w:pPr>
              <w:jc w:val="center"/>
              <w:rPr>
                <w:rFonts w:ascii="Calibri" w:hAnsi="Calibri"/>
                <w:snapToGrid/>
                <w:color w:val="000000"/>
                <w:sz w:val="20"/>
                <w:lang w:eastAsia="en-US"/>
              </w:rPr>
            </w:pPr>
            <w:r w:rsidRPr="00AF358E">
              <w:rPr>
                <w:rFonts w:ascii="Calibri" w:hAnsi="Calibri"/>
                <w:snapToGrid/>
                <w:color w:val="000000"/>
                <w:sz w:val="20"/>
                <w:lang w:eastAsia="en-US"/>
              </w:rPr>
              <w:t>$0</w:t>
            </w:r>
          </w:p>
        </w:tc>
        <w:tc>
          <w:tcPr>
            <w:tcW w:w="2160" w:type="dxa"/>
            <w:tcBorders>
              <w:top w:val="nil"/>
              <w:left w:val="nil"/>
              <w:bottom w:val="single" w:sz="4" w:space="0" w:color="auto"/>
              <w:right w:val="single" w:sz="4" w:space="0" w:color="auto"/>
            </w:tcBorders>
            <w:shd w:val="clear" w:color="auto" w:fill="auto"/>
            <w:vAlign w:val="center"/>
          </w:tcPr>
          <w:p w:rsidR="001B25F4" w:rsidRPr="00AF358E" w:rsidRDefault="001B25F4" w:rsidP="009D4CFB">
            <w:pPr>
              <w:jc w:val="center"/>
              <w:rPr>
                <w:rFonts w:ascii="Calibri" w:hAnsi="Calibri"/>
                <w:snapToGrid/>
                <w:color w:val="000000"/>
                <w:sz w:val="20"/>
                <w:lang w:eastAsia="en-US"/>
              </w:rPr>
            </w:pPr>
            <w:r>
              <w:rPr>
                <w:rFonts w:ascii="Calibri" w:hAnsi="Calibri"/>
                <w:snapToGrid/>
                <w:color w:val="000000"/>
                <w:sz w:val="20"/>
                <w:lang w:eastAsia="en-US"/>
              </w:rPr>
              <w:t>$10</w:t>
            </w:r>
            <w:r w:rsidRPr="00AF358E">
              <w:rPr>
                <w:rFonts w:ascii="Calibri" w:hAnsi="Calibri"/>
                <w:snapToGrid/>
                <w:color w:val="000000"/>
                <w:sz w:val="20"/>
                <w:lang w:eastAsia="en-US"/>
              </w:rPr>
              <w:t>,000</w:t>
            </w:r>
          </w:p>
        </w:tc>
      </w:tr>
      <w:tr w:rsidR="001B25F4" w:rsidRPr="00AF358E" w:rsidTr="00870E2A">
        <w:trPr>
          <w:trHeight w:val="300"/>
        </w:trPr>
        <w:tc>
          <w:tcPr>
            <w:tcW w:w="3220" w:type="dxa"/>
            <w:tcBorders>
              <w:top w:val="nil"/>
              <w:left w:val="single" w:sz="4" w:space="0" w:color="auto"/>
              <w:bottom w:val="single" w:sz="4" w:space="0" w:color="auto"/>
              <w:right w:val="single" w:sz="4" w:space="0" w:color="auto"/>
            </w:tcBorders>
            <w:shd w:val="clear" w:color="auto" w:fill="auto"/>
            <w:hideMark/>
          </w:tcPr>
          <w:p w:rsidR="001B25F4" w:rsidRPr="001B25F4" w:rsidRDefault="001B25F4" w:rsidP="00870E2A">
            <w:pPr>
              <w:rPr>
                <w:rFonts w:asciiTheme="minorHAnsi" w:hAnsiTheme="minorHAnsi"/>
                <w:sz w:val="20"/>
                <w:szCs w:val="20"/>
              </w:rPr>
            </w:pPr>
            <w:r w:rsidRPr="001B25F4">
              <w:rPr>
                <w:rFonts w:asciiTheme="minorHAnsi" w:hAnsiTheme="minorHAnsi"/>
                <w:sz w:val="20"/>
                <w:szCs w:val="20"/>
              </w:rPr>
              <w:t>Contingencies</w:t>
            </w:r>
          </w:p>
        </w:tc>
        <w:tc>
          <w:tcPr>
            <w:tcW w:w="1980" w:type="dxa"/>
            <w:tcBorders>
              <w:top w:val="nil"/>
              <w:left w:val="nil"/>
              <w:bottom w:val="single" w:sz="4" w:space="0" w:color="auto"/>
              <w:right w:val="single" w:sz="4" w:space="0" w:color="auto"/>
            </w:tcBorders>
            <w:shd w:val="clear" w:color="auto" w:fill="auto"/>
            <w:vAlign w:val="center"/>
            <w:hideMark/>
          </w:tcPr>
          <w:p w:rsidR="001B25F4" w:rsidRPr="00AF358E" w:rsidRDefault="001B25F4" w:rsidP="009D4CFB">
            <w:pPr>
              <w:jc w:val="center"/>
              <w:rPr>
                <w:rFonts w:ascii="Calibri" w:hAnsi="Calibri"/>
                <w:bCs/>
                <w:snapToGrid/>
                <w:color w:val="000000"/>
                <w:sz w:val="20"/>
                <w:lang w:eastAsia="en-US"/>
              </w:rPr>
            </w:pPr>
            <w:r w:rsidRPr="00AF358E">
              <w:rPr>
                <w:rFonts w:ascii="Calibri" w:hAnsi="Calibri"/>
                <w:snapToGrid/>
                <w:color w:val="000000"/>
                <w:sz w:val="20"/>
                <w:lang w:eastAsia="en-US"/>
              </w:rPr>
              <w:t>$</w:t>
            </w:r>
            <w:r>
              <w:rPr>
                <w:rFonts w:ascii="Calibri" w:hAnsi="Calibri"/>
                <w:bCs/>
                <w:snapToGrid/>
                <w:color w:val="000000"/>
                <w:sz w:val="20"/>
                <w:lang w:eastAsia="en-US"/>
              </w:rPr>
              <w:t>3</w:t>
            </w:r>
            <w:r w:rsidRPr="00AF358E">
              <w:rPr>
                <w:rFonts w:ascii="Calibri" w:hAnsi="Calibri"/>
                <w:bCs/>
                <w:snapToGrid/>
                <w:color w:val="000000"/>
                <w:sz w:val="20"/>
                <w:lang w:eastAsia="en-US"/>
              </w:rPr>
              <w:t>,000</w:t>
            </w:r>
          </w:p>
        </w:tc>
        <w:tc>
          <w:tcPr>
            <w:tcW w:w="2070" w:type="dxa"/>
            <w:tcBorders>
              <w:top w:val="nil"/>
              <w:left w:val="nil"/>
              <w:bottom w:val="single" w:sz="4" w:space="0" w:color="auto"/>
              <w:right w:val="single" w:sz="4" w:space="0" w:color="auto"/>
            </w:tcBorders>
            <w:shd w:val="clear" w:color="auto" w:fill="auto"/>
            <w:vAlign w:val="center"/>
            <w:hideMark/>
          </w:tcPr>
          <w:p w:rsidR="001B25F4" w:rsidRPr="00AF358E" w:rsidRDefault="001B25F4" w:rsidP="009D4CFB">
            <w:pPr>
              <w:jc w:val="center"/>
              <w:rPr>
                <w:rFonts w:ascii="Calibri" w:hAnsi="Calibri"/>
                <w:b/>
                <w:bCs/>
                <w:snapToGrid/>
                <w:color w:val="000000"/>
                <w:sz w:val="20"/>
                <w:lang w:eastAsia="en-US"/>
              </w:rPr>
            </w:pPr>
            <w:r w:rsidRPr="00AF358E">
              <w:rPr>
                <w:rFonts w:ascii="Calibri" w:hAnsi="Calibri"/>
                <w:snapToGrid/>
                <w:color w:val="000000"/>
                <w:sz w:val="20"/>
                <w:lang w:eastAsia="en-US"/>
              </w:rPr>
              <w:t>$0</w:t>
            </w:r>
          </w:p>
        </w:tc>
        <w:tc>
          <w:tcPr>
            <w:tcW w:w="2160" w:type="dxa"/>
            <w:tcBorders>
              <w:top w:val="nil"/>
              <w:left w:val="nil"/>
              <w:bottom w:val="single" w:sz="4" w:space="0" w:color="auto"/>
              <w:right w:val="single" w:sz="4" w:space="0" w:color="auto"/>
            </w:tcBorders>
            <w:shd w:val="clear" w:color="auto" w:fill="auto"/>
            <w:vAlign w:val="center"/>
            <w:hideMark/>
          </w:tcPr>
          <w:p w:rsidR="001B25F4" w:rsidRPr="00AF358E" w:rsidRDefault="001B25F4" w:rsidP="009D4CFB">
            <w:pPr>
              <w:jc w:val="center"/>
              <w:rPr>
                <w:rFonts w:ascii="Calibri" w:hAnsi="Calibri"/>
                <w:bCs/>
                <w:snapToGrid/>
                <w:color w:val="000000"/>
                <w:sz w:val="20"/>
                <w:lang w:eastAsia="en-US"/>
              </w:rPr>
            </w:pPr>
            <w:r w:rsidRPr="00AF358E">
              <w:rPr>
                <w:rFonts w:ascii="Calibri" w:hAnsi="Calibri"/>
                <w:snapToGrid/>
                <w:color w:val="000000"/>
                <w:sz w:val="20"/>
                <w:lang w:eastAsia="en-US"/>
              </w:rPr>
              <w:t>$</w:t>
            </w:r>
            <w:r>
              <w:rPr>
                <w:rFonts w:ascii="Calibri" w:hAnsi="Calibri"/>
                <w:bCs/>
                <w:snapToGrid/>
                <w:color w:val="000000"/>
                <w:sz w:val="20"/>
                <w:lang w:eastAsia="en-US"/>
              </w:rPr>
              <w:t>3,000</w:t>
            </w:r>
          </w:p>
        </w:tc>
      </w:tr>
      <w:tr w:rsidR="001B25F4" w:rsidRPr="00AF358E" w:rsidTr="00870E2A">
        <w:trPr>
          <w:trHeight w:val="300"/>
        </w:trPr>
        <w:tc>
          <w:tcPr>
            <w:tcW w:w="3220" w:type="dxa"/>
            <w:tcBorders>
              <w:top w:val="nil"/>
              <w:left w:val="single" w:sz="4" w:space="0" w:color="auto"/>
              <w:bottom w:val="single" w:sz="4" w:space="0" w:color="auto"/>
              <w:right w:val="single" w:sz="4" w:space="0" w:color="auto"/>
            </w:tcBorders>
            <w:shd w:val="clear" w:color="auto" w:fill="auto"/>
            <w:hideMark/>
          </w:tcPr>
          <w:p w:rsidR="001B25F4" w:rsidRPr="001B25F4" w:rsidRDefault="001B25F4" w:rsidP="00870E2A">
            <w:pPr>
              <w:rPr>
                <w:rFonts w:asciiTheme="minorHAnsi" w:hAnsiTheme="minorHAnsi"/>
                <w:sz w:val="20"/>
                <w:szCs w:val="20"/>
              </w:rPr>
            </w:pPr>
            <w:r w:rsidRPr="001B25F4">
              <w:rPr>
                <w:rFonts w:asciiTheme="minorHAnsi" w:hAnsiTheme="minorHAnsi"/>
                <w:sz w:val="20"/>
                <w:szCs w:val="20"/>
              </w:rPr>
              <w:t>Impact Evaluation Account (5%)*</w:t>
            </w:r>
          </w:p>
        </w:tc>
        <w:tc>
          <w:tcPr>
            <w:tcW w:w="1980" w:type="dxa"/>
            <w:tcBorders>
              <w:top w:val="nil"/>
              <w:left w:val="nil"/>
              <w:bottom w:val="single" w:sz="4" w:space="0" w:color="auto"/>
              <w:right w:val="single" w:sz="4" w:space="0" w:color="auto"/>
            </w:tcBorders>
            <w:shd w:val="clear" w:color="auto" w:fill="auto"/>
            <w:vAlign w:val="center"/>
            <w:hideMark/>
          </w:tcPr>
          <w:p w:rsidR="001B25F4" w:rsidRPr="00AF358E" w:rsidRDefault="001B25F4" w:rsidP="009D4CFB">
            <w:pPr>
              <w:jc w:val="center"/>
              <w:rPr>
                <w:rFonts w:ascii="Calibri" w:hAnsi="Calibri"/>
                <w:b/>
                <w:bCs/>
                <w:snapToGrid/>
                <w:color w:val="000000"/>
                <w:sz w:val="20"/>
                <w:lang w:eastAsia="en-US"/>
              </w:rPr>
            </w:pPr>
            <w:r w:rsidRPr="00AF358E">
              <w:rPr>
                <w:rFonts w:ascii="Calibri" w:hAnsi="Calibri"/>
                <w:b/>
                <w:bCs/>
                <w:snapToGrid/>
                <w:color w:val="000000"/>
                <w:sz w:val="20"/>
                <w:lang w:eastAsia="en-US"/>
              </w:rPr>
              <w:t> </w:t>
            </w:r>
            <w:r w:rsidRPr="00AF358E">
              <w:rPr>
                <w:rFonts w:ascii="Calibri" w:hAnsi="Calibri"/>
                <w:snapToGrid/>
                <w:color w:val="000000"/>
                <w:sz w:val="20"/>
                <w:lang w:eastAsia="en-US"/>
              </w:rPr>
              <w:t>$</w:t>
            </w:r>
            <w:r>
              <w:rPr>
                <w:rFonts w:ascii="Calibri" w:hAnsi="Calibri"/>
                <w:snapToGrid/>
                <w:color w:val="000000"/>
                <w:sz w:val="20"/>
                <w:lang w:eastAsia="en-US"/>
              </w:rPr>
              <w:t>0</w:t>
            </w:r>
          </w:p>
        </w:tc>
        <w:tc>
          <w:tcPr>
            <w:tcW w:w="2070" w:type="dxa"/>
            <w:tcBorders>
              <w:top w:val="nil"/>
              <w:left w:val="nil"/>
              <w:bottom w:val="single" w:sz="4" w:space="0" w:color="auto"/>
              <w:right w:val="single" w:sz="4" w:space="0" w:color="auto"/>
            </w:tcBorders>
            <w:shd w:val="clear" w:color="auto" w:fill="auto"/>
            <w:vAlign w:val="center"/>
            <w:hideMark/>
          </w:tcPr>
          <w:p w:rsidR="001B25F4" w:rsidRPr="00AF358E" w:rsidRDefault="001B25F4" w:rsidP="009D4CFB">
            <w:pPr>
              <w:jc w:val="center"/>
              <w:rPr>
                <w:rFonts w:ascii="Calibri" w:hAnsi="Calibri"/>
                <w:b/>
                <w:bCs/>
                <w:snapToGrid/>
                <w:color w:val="000000"/>
                <w:sz w:val="20"/>
                <w:lang w:eastAsia="en-US"/>
              </w:rPr>
            </w:pPr>
            <w:r w:rsidRPr="00AF358E">
              <w:rPr>
                <w:rFonts w:ascii="Calibri" w:hAnsi="Calibri"/>
                <w:snapToGrid/>
                <w:color w:val="000000"/>
                <w:sz w:val="20"/>
                <w:lang w:eastAsia="en-US"/>
              </w:rPr>
              <w:t>$0</w:t>
            </w:r>
          </w:p>
        </w:tc>
        <w:tc>
          <w:tcPr>
            <w:tcW w:w="2160" w:type="dxa"/>
            <w:tcBorders>
              <w:top w:val="nil"/>
              <w:left w:val="nil"/>
              <w:bottom w:val="single" w:sz="4" w:space="0" w:color="auto"/>
              <w:right w:val="single" w:sz="4" w:space="0" w:color="auto"/>
            </w:tcBorders>
            <w:shd w:val="clear" w:color="auto" w:fill="auto"/>
            <w:vAlign w:val="center"/>
            <w:hideMark/>
          </w:tcPr>
          <w:p w:rsidR="001B25F4" w:rsidRPr="00067569" w:rsidRDefault="001B25F4" w:rsidP="00067569">
            <w:pPr>
              <w:jc w:val="center"/>
              <w:rPr>
                <w:rFonts w:ascii="Calibri" w:hAnsi="Calibri"/>
                <w:snapToGrid/>
                <w:color w:val="000000"/>
                <w:sz w:val="20"/>
                <w:lang w:eastAsia="en-US"/>
              </w:rPr>
            </w:pPr>
            <w:r w:rsidRPr="00AF358E">
              <w:rPr>
                <w:rFonts w:ascii="Calibri" w:hAnsi="Calibri"/>
                <w:snapToGrid/>
                <w:color w:val="000000"/>
                <w:sz w:val="20"/>
                <w:lang w:eastAsia="en-US"/>
              </w:rPr>
              <w:t>$</w:t>
            </w:r>
            <w:r>
              <w:rPr>
                <w:rFonts w:ascii="Calibri" w:hAnsi="Calibri"/>
                <w:snapToGrid/>
                <w:color w:val="000000"/>
                <w:sz w:val="20"/>
                <w:lang w:eastAsia="en-US"/>
              </w:rPr>
              <w:t>0</w:t>
            </w:r>
          </w:p>
        </w:tc>
      </w:tr>
      <w:tr w:rsidR="001B25F4" w:rsidRPr="00AF358E" w:rsidTr="00870E2A">
        <w:trPr>
          <w:trHeight w:val="300"/>
        </w:trPr>
        <w:tc>
          <w:tcPr>
            <w:tcW w:w="3220" w:type="dxa"/>
            <w:tcBorders>
              <w:top w:val="nil"/>
              <w:left w:val="single" w:sz="4" w:space="0" w:color="auto"/>
              <w:bottom w:val="single" w:sz="4" w:space="0" w:color="auto"/>
              <w:right w:val="single" w:sz="4" w:space="0" w:color="auto"/>
            </w:tcBorders>
            <w:shd w:val="clear" w:color="auto" w:fill="auto"/>
            <w:hideMark/>
          </w:tcPr>
          <w:p w:rsidR="001B25F4" w:rsidRPr="001B25F4" w:rsidRDefault="001B25F4" w:rsidP="00870E2A">
            <w:pPr>
              <w:rPr>
                <w:rFonts w:asciiTheme="minorHAnsi" w:hAnsiTheme="minorHAnsi"/>
                <w:sz w:val="20"/>
                <w:szCs w:val="20"/>
              </w:rPr>
            </w:pPr>
            <w:r w:rsidRPr="001B25F4">
              <w:rPr>
                <w:rFonts w:asciiTheme="minorHAnsi" w:hAnsiTheme="minorHAnsi"/>
                <w:sz w:val="20"/>
                <w:szCs w:val="20"/>
              </w:rPr>
              <w:t>Agenda Account*</w:t>
            </w:r>
          </w:p>
        </w:tc>
        <w:tc>
          <w:tcPr>
            <w:tcW w:w="1980" w:type="dxa"/>
            <w:tcBorders>
              <w:top w:val="nil"/>
              <w:left w:val="nil"/>
              <w:bottom w:val="single" w:sz="4" w:space="0" w:color="auto"/>
              <w:right w:val="single" w:sz="4" w:space="0" w:color="auto"/>
            </w:tcBorders>
            <w:shd w:val="clear" w:color="auto" w:fill="auto"/>
            <w:vAlign w:val="center"/>
            <w:hideMark/>
          </w:tcPr>
          <w:p w:rsidR="001B25F4" w:rsidRPr="00AF358E" w:rsidRDefault="001B25F4" w:rsidP="009D4CFB">
            <w:pPr>
              <w:jc w:val="center"/>
              <w:rPr>
                <w:rFonts w:ascii="Calibri" w:hAnsi="Calibri"/>
                <w:b/>
                <w:bCs/>
                <w:snapToGrid/>
                <w:color w:val="000000"/>
                <w:sz w:val="20"/>
                <w:lang w:eastAsia="en-US"/>
              </w:rPr>
            </w:pPr>
            <w:r w:rsidRPr="00AF358E">
              <w:rPr>
                <w:rFonts w:ascii="Calibri" w:hAnsi="Calibri"/>
                <w:b/>
                <w:bCs/>
                <w:snapToGrid/>
                <w:color w:val="000000"/>
                <w:sz w:val="20"/>
                <w:lang w:eastAsia="en-US"/>
              </w:rPr>
              <w:t> </w:t>
            </w:r>
            <w:r w:rsidRPr="00AF358E">
              <w:rPr>
                <w:rFonts w:ascii="Calibri" w:hAnsi="Calibri"/>
                <w:snapToGrid/>
                <w:color w:val="000000"/>
                <w:sz w:val="20"/>
                <w:lang w:eastAsia="en-US"/>
              </w:rPr>
              <w:t>$0</w:t>
            </w:r>
          </w:p>
        </w:tc>
        <w:tc>
          <w:tcPr>
            <w:tcW w:w="2070" w:type="dxa"/>
            <w:tcBorders>
              <w:top w:val="nil"/>
              <w:left w:val="nil"/>
              <w:bottom w:val="single" w:sz="4" w:space="0" w:color="auto"/>
              <w:right w:val="single" w:sz="4" w:space="0" w:color="auto"/>
            </w:tcBorders>
            <w:shd w:val="clear" w:color="auto" w:fill="auto"/>
            <w:vAlign w:val="center"/>
            <w:hideMark/>
          </w:tcPr>
          <w:p w:rsidR="001B25F4" w:rsidRPr="00AF358E" w:rsidRDefault="001B25F4" w:rsidP="009D4CFB">
            <w:pPr>
              <w:jc w:val="center"/>
              <w:rPr>
                <w:rFonts w:ascii="Calibri" w:hAnsi="Calibri"/>
                <w:b/>
                <w:bCs/>
                <w:snapToGrid/>
                <w:color w:val="000000"/>
                <w:sz w:val="20"/>
                <w:lang w:eastAsia="en-US"/>
              </w:rPr>
            </w:pPr>
            <w:r w:rsidRPr="00AF358E">
              <w:rPr>
                <w:rFonts w:ascii="Calibri" w:hAnsi="Calibri"/>
                <w:snapToGrid/>
                <w:color w:val="000000"/>
                <w:sz w:val="20"/>
                <w:lang w:eastAsia="en-US"/>
              </w:rPr>
              <w:t>$0</w:t>
            </w:r>
          </w:p>
        </w:tc>
        <w:tc>
          <w:tcPr>
            <w:tcW w:w="2160" w:type="dxa"/>
            <w:tcBorders>
              <w:top w:val="nil"/>
              <w:left w:val="nil"/>
              <w:bottom w:val="single" w:sz="4" w:space="0" w:color="auto"/>
              <w:right w:val="single" w:sz="4" w:space="0" w:color="auto"/>
            </w:tcBorders>
            <w:shd w:val="clear" w:color="auto" w:fill="auto"/>
            <w:vAlign w:val="center"/>
            <w:hideMark/>
          </w:tcPr>
          <w:p w:rsidR="001B25F4" w:rsidRPr="00AF358E" w:rsidRDefault="001B25F4" w:rsidP="009D4CFB">
            <w:pPr>
              <w:jc w:val="center"/>
              <w:rPr>
                <w:rFonts w:ascii="Calibri" w:hAnsi="Calibri"/>
                <w:b/>
                <w:bCs/>
                <w:snapToGrid/>
                <w:color w:val="000000"/>
                <w:sz w:val="20"/>
                <w:lang w:eastAsia="en-US"/>
              </w:rPr>
            </w:pPr>
            <w:r w:rsidRPr="00AF358E">
              <w:rPr>
                <w:rFonts w:ascii="Calibri" w:hAnsi="Calibri"/>
                <w:b/>
                <w:bCs/>
                <w:snapToGrid/>
                <w:color w:val="000000"/>
                <w:sz w:val="20"/>
                <w:lang w:eastAsia="en-US"/>
              </w:rPr>
              <w:t> </w:t>
            </w:r>
            <w:r w:rsidRPr="00AF358E">
              <w:rPr>
                <w:rFonts w:ascii="Calibri" w:hAnsi="Calibri"/>
                <w:snapToGrid/>
                <w:color w:val="000000"/>
                <w:sz w:val="20"/>
                <w:lang w:eastAsia="en-US"/>
              </w:rPr>
              <w:t>$0</w:t>
            </w:r>
          </w:p>
        </w:tc>
      </w:tr>
      <w:tr w:rsidR="006C4E5C" w:rsidRPr="00AF358E" w:rsidTr="004B3830">
        <w:trPr>
          <w:trHeight w:val="300"/>
        </w:trPr>
        <w:tc>
          <w:tcPr>
            <w:tcW w:w="322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C4E5C" w:rsidRPr="00F77E54" w:rsidRDefault="006C4E5C" w:rsidP="009D4CFB">
            <w:pPr>
              <w:rPr>
                <w:rFonts w:ascii="Calibri" w:hAnsi="Calibri"/>
                <w:b/>
                <w:bCs/>
                <w:snapToGrid/>
                <w:color w:val="000000"/>
                <w:sz w:val="20"/>
                <w:lang w:eastAsia="en-US"/>
              </w:rPr>
            </w:pPr>
            <w:r w:rsidRPr="00F77E54">
              <w:rPr>
                <w:rFonts w:ascii="Calibri" w:hAnsi="Calibri"/>
                <w:b/>
                <w:bCs/>
                <w:snapToGrid/>
                <w:color w:val="000000"/>
                <w:sz w:val="20"/>
                <w:lang w:eastAsia="en-US"/>
              </w:rPr>
              <w:t>Grand Total</w:t>
            </w:r>
          </w:p>
        </w:tc>
        <w:tc>
          <w:tcPr>
            <w:tcW w:w="198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4E5C" w:rsidRPr="00F77E54" w:rsidRDefault="006C4E5C" w:rsidP="00F702E3">
            <w:pPr>
              <w:jc w:val="center"/>
              <w:rPr>
                <w:rFonts w:ascii="Calibri" w:hAnsi="Calibri"/>
                <w:b/>
                <w:bCs/>
                <w:snapToGrid/>
                <w:color w:val="000000"/>
                <w:sz w:val="20"/>
                <w:lang w:eastAsia="en-US"/>
              </w:rPr>
            </w:pPr>
            <w:r w:rsidRPr="00F77E54">
              <w:rPr>
                <w:rFonts w:ascii="Calibri" w:hAnsi="Calibri"/>
                <w:b/>
                <w:bCs/>
                <w:snapToGrid/>
                <w:color w:val="000000"/>
                <w:sz w:val="20"/>
                <w:lang w:eastAsia="en-US"/>
              </w:rPr>
              <w:t>$</w:t>
            </w:r>
            <w:r w:rsidR="00F702E3">
              <w:rPr>
                <w:rFonts w:ascii="Calibri" w:hAnsi="Calibri"/>
                <w:b/>
                <w:bCs/>
                <w:snapToGrid/>
                <w:color w:val="000000"/>
                <w:sz w:val="20"/>
                <w:lang w:eastAsia="en-US"/>
              </w:rPr>
              <w:t>2</w:t>
            </w:r>
            <w:r w:rsidR="001B25F4">
              <w:rPr>
                <w:rFonts w:ascii="Calibri" w:hAnsi="Calibri"/>
                <w:b/>
                <w:bCs/>
                <w:snapToGrid/>
                <w:color w:val="000000"/>
                <w:sz w:val="20"/>
                <w:lang w:eastAsia="en-US"/>
              </w:rPr>
              <w:t>73</w:t>
            </w:r>
            <w:r w:rsidR="00F702E3">
              <w:rPr>
                <w:rFonts w:ascii="Calibri" w:hAnsi="Calibri"/>
                <w:b/>
                <w:bCs/>
                <w:snapToGrid/>
                <w:color w:val="000000"/>
                <w:sz w:val="20"/>
                <w:lang w:eastAsia="en-US"/>
              </w:rPr>
              <w:t>,000</w:t>
            </w:r>
          </w:p>
        </w:tc>
        <w:tc>
          <w:tcPr>
            <w:tcW w:w="207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4E5C" w:rsidRPr="00F77E54" w:rsidRDefault="00F702E3" w:rsidP="009D4CFB">
            <w:pPr>
              <w:jc w:val="center"/>
              <w:rPr>
                <w:rFonts w:ascii="Calibri" w:hAnsi="Calibri"/>
                <w:b/>
                <w:bCs/>
                <w:snapToGrid/>
                <w:color w:val="000000"/>
                <w:sz w:val="20"/>
                <w:lang w:eastAsia="en-US"/>
              </w:rPr>
            </w:pPr>
            <w:r w:rsidRPr="00F77E54">
              <w:rPr>
                <w:rFonts w:ascii="Calibri" w:hAnsi="Calibri"/>
                <w:b/>
                <w:snapToGrid/>
                <w:color w:val="000000"/>
                <w:sz w:val="20"/>
                <w:lang w:eastAsia="en-US"/>
              </w:rPr>
              <w:t xml:space="preserve">$ </w:t>
            </w:r>
            <w:r w:rsidR="00E40874">
              <w:rPr>
                <w:rFonts w:ascii="Calibri" w:hAnsi="Calibri"/>
                <w:b/>
                <w:bCs/>
                <w:snapToGrid/>
                <w:color w:val="000000"/>
                <w:sz w:val="20"/>
                <w:lang w:eastAsia="en-US"/>
              </w:rPr>
              <w:t>205,265</w:t>
            </w:r>
          </w:p>
        </w:tc>
        <w:tc>
          <w:tcPr>
            <w:tcW w:w="216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F702E3" w:rsidRPr="00F77E54" w:rsidRDefault="006C4E5C" w:rsidP="00E40874">
            <w:pPr>
              <w:jc w:val="center"/>
              <w:rPr>
                <w:rFonts w:ascii="Calibri" w:hAnsi="Calibri"/>
                <w:b/>
                <w:bCs/>
                <w:snapToGrid/>
                <w:color w:val="000000"/>
                <w:sz w:val="20"/>
                <w:lang w:eastAsia="en-US"/>
              </w:rPr>
            </w:pPr>
            <w:r w:rsidRPr="00F77E54">
              <w:rPr>
                <w:rFonts w:ascii="Calibri" w:hAnsi="Calibri"/>
                <w:b/>
                <w:bCs/>
                <w:snapToGrid/>
                <w:color w:val="000000"/>
                <w:sz w:val="20"/>
                <w:lang w:eastAsia="en-US"/>
              </w:rPr>
              <w:t>$</w:t>
            </w:r>
            <w:r w:rsidR="00E40874">
              <w:rPr>
                <w:rFonts w:ascii="Calibri" w:hAnsi="Calibri"/>
                <w:b/>
                <w:bCs/>
                <w:snapToGrid/>
                <w:color w:val="000000"/>
                <w:sz w:val="20"/>
                <w:lang w:eastAsia="en-US"/>
              </w:rPr>
              <w:t>478,265</w:t>
            </w:r>
          </w:p>
        </w:tc>
      </w:tr>
      <w:tr w:rsidR="004B3830" w:rsidRPr="00AF358E" w:rsidTr="004B3830">
        <w:trPr>
          <w:trHeight w:val="300"/>
        </w:trPr>
        <w:tc>
          <w:tcPr>
            <w:tcW w:w="9430"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3830" w:rsidRPr="00F77E54" w:rsidRDefault="004B3830" w:rsidP="004B3830">
            <w:pPr>
              <w:rPr>
                <w:rFonts w:ascii="Calibri" w:hAnsi="Calibri"/>
                <w:b/>
                <w:bCs/>
                <w:snapToGrid/>
                <w:color w:val="000000"/>
                <w:sz w:val="20"/>
                <w:lang w:eastAsia="en-US"/>
              </w:rPr>
            </w:pPr>
            <w:r>
              <w:rPr>
                <w:rFonts w:ascii="Calibri" w:hAnsi="Calibri"/>
                <w:b/>
                <w:bCs/>
                <w:snapToGrid/>
                <w:color w:val="000000"/>
                <w:sz w:val="20"/>
                <w:lang w:eastAsia="en-US"/>
              </w:rPr>
              <w:t xml:space="preserve">* </w:t>
            </w:r>
            <w:r w:rsidRPr="004B3830">
              <w:rPr>
                <w:rFonts w:ascii="Calibri" w:hAnsi="Calibri"/>
                <w:b/>
                <w:bCs/>
                <w:snapToGrid/>
                <w:color w:val="000000"/>
                <w:sz w:val="20"/>
                <w:lang w:eastAsia="en-US"/>
              </w:rPr>
              <w:t>Covered by the facility and executed by the MIF</w:t>
            </w:r>
          </w:p>
        </w:tc>
      </w:tr>
    </w:tbl>
    <w:p w:rsidR="00062BFD" w:rsidRPr="00102F10" w:rsidRDefault="00062BFD" w:rsidP="00FB7D9B">
      <w:pPr>
        <w:pStyle w:val="Chapter"/>
        <w:numPr>
          <w:ilvl w:val="0"/>
          <w:numId w:val="1"/>
        </w:numPr>
        <w:spacing w:before="120" w:after="0"/>
        <w:rPr>
          <w:rFonts w:ascii="Calibri" w:hAnsi="Calibri"/>
          <w:lang w:val="en-US"/>
        </w:rPr>
      </w:pPr>
      <w:bookmarkStart w:id="5" w:name="_Toc309632506"/>
      <w:r>
        <w:rPr>
          <w:rFonts w:ascii="Calibri" w:hAnsi="Calibri"/>
          <w:lang w:val="en-US"/>
        </w:rPr>
        <w:lastRenderedPageBreak/>
        <w:t>Executing Agency</w:t>
      </w:r>
    </w:p>
    <w:bookmarkEnd w:id="5"/>
    <w:p w:rsidR="00FC1A95" w:rsidRPr="00975E74" w:rsidRDefault="000D7AAA" w:rsidP="00975E74">
      <w:pPr>
        <w:pStyle w:val="Paragraph"/>
        <w:numPr>
          <w:ilvl w:val="1"/>
          <w:numId w:val="1"/>
        </w:numPr>
        <w:ind w:left="720" w:hanging="720"/>
        <w:rPr>
          <w:rFonts w:ascii="Calibri" w:hAnsi="Calibri"/>
          <w:lang w:val="en-US"/>
        </w:rPr>
      </w:pPr>
      <w:proofErr w:type="spellStart"/>
      <w:r>
        <w:rPr>
          <w:rFonts w:ascii="Calibri" w:hAnsi="Calibri"/>
          <w:lang w:val="en-US"/>
        </w:rPr>
        <w:t>Grupo</w:t>
      </w:r>
      <w:proofErr w:type="spellEnd"/>
      <w:r>
        <w:rPr>
          <w:rFonts w:ascii="Calibri" w:hAnsi="Calibri"/>
          <w:lang w:val="en-US"/>
        </w:rPr>
        <w:t xml:space="preserve"> ENM</w:t>
      </w:r>
      <w:r w:rsidRPr="000D7AAA">
        <w:rPr>
          <w:rFonts w:ascii="Calibri" w:hAnsi="Calibri"/>
          <w:lang w:val="en-US"/>
        </w:rPr>
        <w:t xml:space="preserve"> Mex</w:t>
      </w:r>
      <w:r w:rsidRPr="00040EB4">
        <w:rPr>
          <w:rFonts w:ascii="Calibri" w:hAnsi="Calibri"/>
          <w:lang w:val="en-US"/>
        </w:rPr>
        <w:t>ico S.</w:t>
      </w:r>
      <w:r w:rsidRPr="000D7AAA">
        <w:rPr>
          <w:rFonts w:ascii="Calibri" w:hAnsi="Calibri"/>
          <w:lang w:val="en-US"/>
        </w:rPr>
        <w:t xml:space="preserve">A De C.V. </w:t>
      </w:r>
      <w:r w:rsidRPr="00040EB4">
        <w:rPr>
          <w:rFonts w:ascii="Calibri" w:hAnsi="Calibri"/>
          <w:caps/>
          <w:lang w:val="en-US"/>
        </w:rPr>
        <w:t>(“Enova”)</w:t>
      </w:r>
      <w:r>
        <w:rPr>
          <w:rFonts w:ascii="Calibri" w:hAnsi="Calibri"/>
          <w:caps/>
          <w:lang w:val="en-US"/>
        </w:rPr>
        <w:t xml:space="preserve"> </w:t>
      </w:r>
      <w:r w:rsidR="00FC1A95" w:rsidRPr="00FC1A95">
        <w:rPr>
          <w:rFonts w:ascii="Calibri" w:hAnsi="Calibri"/>
          <w:lang w:val="en-US"/>
        </w:rPr>
        <w:t xml:space="preserve">was founded in 2007 </w:t>
      </w:r>
      <w:r w:rsidRPr="00774C9C">
        <w:rPr>
          <w:rFonts w:ascii="Calibri" w:hAnsi="Calibri"/>
          <w:lang w:val="en-US"/>
        </w:rPr>
        <w:t xml:space="preserve">by its three founders: </w:t>
      </w:r>
      <w:proofErr w:type="spellStart"/>
      <w:r w:rsidRPr="00774C9C">
        <w:rPr>
          <w:rFonts w:ascii="Calibri" w:hAnsi="Calibri"/>
          <w:lang w:val="en-US"/>
        </w:rPr>
        <w:t>Moís</w:t>
      </w:r>
      <w:proofErr w:type="spellEnd"/>
      <w:r w:rsidRPr="00774C9C">
        <w:rPr>
          <w:rFonts w:ascii="Calibri" w:hAnsi="Calibri"/>
          <w:lang w:val="en-US"/>
        </w:rPr>
        <w:t xml:space="preserve"> </w:t>
      </w:r>
      <w:proofErr w:type="spellStart"/>
      <w:r w:rsidRPr="00774C9C">
        <w:rPr>
          <w:rFonts w:ascii="Calibri" w:hAnsi="Calibri"/>
          <w:lang w:val="en-US"/>
        </w:rPr>
        <w:t>Cherem</w:t>
      </w:r>
      <w:proofErr w:type="spellEnd"/>
      <w:r w:rsidRPr="00774C9C">
        <w:rPr>
          <w:rFonts w:ascii="Calibri" w:hAnsi="Calibri"/>
          <w:lang w:val="en-US"/>
        </w:rPr>
        <w:t xml:space="preserve">, Chief Executive Officer; Jorge </w:t>
      </w:r>
      <w:proofErr w:type="spellStart"/>
      <w:r w:rsidRPr="00774C9C">
        <w:rPr>
          <w:rFonts w:ascii="Calibri" w:hAnsi="Calibri"/>
          <w:lang w:val="en-US"/>
        </w:rPr>
        <w:t>Camil</w:t>
      </w:r>
      <w:proofErr w:type="spellEnd"/>
      <w:r w:rsidRPr="00774C9C">
        <w:rPr>
          <w:rFonts w:ascii="Calibri" w:hAnsi="Calibri"/>
          <w:lang w:val="en-US"/>
        </w:rPr>
        <w:t xml:space="preserve">, Chief </w:t>
      </w:r>
      <w:r>
        <w:rPr>
          <w:rFonts w:ascii="Calibri" w:hAnsi="Calibri"/>
          <w:lang w:val="en-US"/>
        </w:rPr>
        <w:t xml:space="preserve">Business </w:t>
      </w:r>
      <w:r w:rsidRPr="00774C9C">
        <w:rPr>
          <w:rFonts w:ascii="Calibri" w:hAnsi="Calibri"/>
          <w:lang w:val="en-US"/>
        </w:rPr>
        <w:t xml:space="preserve">Development Officer; and Raúl Maldonado, Chief </w:t>
      </w:r>
      <w:r>
        <w:rPr>
          <w:rFonts w:ascii="Calibri" w:hAnsi="Calibri"/>
          <w:lang w:val="en-US"/>
        </w:rPr>
        <w:t xml:space="preserve">Financial and </w:t>
      </w:r>
      <w:r w:rsidRPr="00774C9C">
        <w:rPr>
          <w:rFonts w:ascii="Calibri" w:hAnsi="Calibri"/>
          <w:lang w:val="en-US"/>
        </w:rPr>
        <w:t>Operating Officer</w:t>
      </w:r>
      <w:r w:rsidR="006F1A70">
        <w:rPr>
          <w:rFonts w:ascii="Calibri" w:hAnsi="Calibri"/>
          <w:lang w:val="en-US"/>
        </w:rPr>
        <w:t>, all of whom compose the company’s Board of Directors.</w:t>
      </w:r>
      <w:r w:rsidR="00975E74">
        <w:rPr>
          <w:rFonts w:ascii="Calibri" w:hAnsi="Calibri"/>
          <w:lang w:val="en-US"/>
        </w:rPr>
        <w:t xml:space="preserve"> </w:t>
      </w:r>
      <w:r w:rsidR="00FC1A95" w:rsidRPr="00975E74">
        <w:rPr>
          <w:rFonts w:ascii="Calibri" w:hAnsi="Calibri"/>
          <w:lang w:val="en-US"/>
        </w:rPr>
        <w:t>It has 493 full time employees, of which 375 work in the RIA</w:t>
      </w:r>
      <w:r w:rsidR="006F1A70" w:rsidRPr="00975E74">
        <w:rPr>
          <w:rFonts w:ascii="Calibri" w:hAnsi="Calibri"/>
          <w:lang w:val="en-US"/>
        </w:rPr>
        <w:t>s</w:t>
      </w:r>
      <w:r w:rsidR="00FC1A95" w:rsidRPr="00975E74">
        <w:rPr>
          <w:rFonts w:ascii="Calibri" w:hAnsi="Calibri"/>
          <w:lang w:val="en-US"/>
        </w:rPr>
        <w:t xml:space="preserve"> and 118 in the company’s corporate offices. </w:t>
      </w:r>
    </w:p>
    <w:p w:rsidR="00D30F98" w:rsidRDefault="00D30F98" w:rsidP="002C3ACE">
      <w:pPr>
        <w:pStyle w:val="Paragraph"/>
        <w:numPr>
          <w:ilvl w:val="1"/>
          <w:numId w:val="1"/>
        </w:numPr>
        <w:ind w:left="720" w:hanging="720"/>
        <w:rPr>
          <w:rFonts w:ascii="Calibri" w:hAnsi="Calibri"/>
          <w:lang w:val="en-US"/>
        </w:rPr>
      </w:pPr>
      <w:r>
        <w:rPr>
          <w:rFonts w:ascii="Calibri" w:hAnsi="Calibri"/>
          <w:lang w:val="en-US"/>
        </w:rPr>
        <w:t xml:space="preserve">ENOVA’s mission </w:t>
      </w:r>
      <w:r w:rsidRPr="00D30F98">
        <w:rPr>
          <w:rFonts w:ascii="Calibri" w:hAnsi="Calibri"/>
          <w:lang w:val="en-US"/>
        </w:rPr>
        <w:t xml:space="preserve">is to </w:t>
      </w:r>
      <w:r w:rsidR="00E9708B" w:rsidRPr="00E9708B">
        <w:rPr>
          <w:rFonts w:ascii="Calibri" w:hAnsi="Calibri"/>
          <w:lang w:val="en-US"/>
        </w:rPr>
        <w:t>bring educational technology to low-income communities</w:t>
      </w:r>
      <w:r w:rsidR="00E9708B">
        <w:rPr>
          <w:rFonts w:ascii="Calibri" w:hAnsi="Calibri"/>
          <w:lang w:val="en-US"/>
        </w:rPr>
        <w:t xml:space="preserve"> in order</w:t>
      </w:r>
      <w:r w:rsidR="00E9708B" w:rsidRPr="00E9708B">
        <w:rPr>
          <w:rFonts w:ascii="Calibri" w:hAnsi="Calibri"/>
          <w:lang w:val="en-US"/>
        </w:rPr>
        <w:t xml:space="preserve"> to equip them with the tools needed to </w:t>
      </w:r>
      <w:r w:rsidR="00E9708B">
        <w:rPr>
          <w:rFonts w:ascii="Calibri" w:hAnsi="Calibri"/>
          <w:lang w:val="en-US"/>
        </w:rPr>
        <w:t>thrive in the knowledge society</w:t>
      </w:r>
      <w:r w:rsidR="00E9708B">
        <w:rPr>
          <w:rStyle w:val="FootnoteReference"/>
          <w:rFonts w:ascii="Calibri" w:hAnsi="Calibri"/>
          <w:lang w:val="en-US"/>
        </w:rPr>
        <w:footnoteReference w:id="14"/>
      </w:r>
      <w:r w:rsidRPr="00D30F98">
        <w:rPr>
          <w:rFonts w:ascii="Calibri" w:hAnsi="Calibri"/>
          <w:lang w:val="en-US"/>
        </w:rPr>
        <w:t>.</w:t>
      </w:r>
      <w:r>
        <w:rPr>
          <w:rFonts w:ascii="Calibri" w:hAnsi="Calibri"/>
          <w:lang w:val="en-US"/>
        </w:rPr>
        <w:t xml:space="preserve"> Its vision </w:t>
      </w:r>
      <w:r w:rsidR="00190C28">
        <w:rPr>
          <w:rFonts w:ascii="Calibri" w:hAnsi="Calibri"/>
          <w:lang w:val="en-US"/>
        </w:rPr>
        <w:t>is to become</w:t>
      </w:r>
      <w:r w:rsidRPr="00D30F98">
        <w:rPr>
          <w:rFonts w:ascii="Calibri" w:hAnsi="Calibri"/>
          <w:lang w:val="en-US"/>
        </w:rPr>
        <w:t xml:space="preserve"> </w:t>
      </w:r>
      <w:r w:rsidR="00190C28">
        <w:rPr>
          <w:rFonts w:ascii="Calibri" w:hAnsi="Calibri"/>
          <w:lang w:val="en-US"/>
        </w:rPr>
        <w:t>an integral</w:t>
      </w:r>
      <w:r w:rsidRPr="00D30F98">
        <w:rPr>
          <w:rFonts w:ascii="Calibri" w:hAnsi="Calibri"/>
          <w:lang w:val="en-US"/>
        </w:rPr>
        <w:t xml:space="preserve"> learning </w:t>
      </w:r>
      <w:r w:rsidR="00190C28">
        <w:rPr>
          <w:rFonts w:ascii="Calibri" w:hAnsi="Calibri"/>
          <w:lang w:val="en-US"/>
        </w:rPr>
        <w:t>institution</w:t>
      </w:r>
      <w:r w:rsidRPr="00D30F98">
        <w:rPr>
          <w:rFonts w:ascii="Calibri" w:hAnsi="Calibri"/>
          <w:lang w:val="en-US"/>
        </w:rPr>
        <w:t xml:space="preserve"> in Mexico and to improve the education of low-income individuals</w:t>
      </w:r>
      <w:r>
        <w:rPr>
          <w:rFonts w:ascii="Calibri" w:hAnsi="Calibri"/>
          <w:lang w:val="en-US"/>
        </w:rPr>
        <w:t xml:space="preserve">. Its objectives </w:t>
      </w:r>
      <w:r w:rsidR="00257A03">
        <w:rPr>
          <w:rFonts w:ascii="Calibri" w:hAnsi="Calibri"/>
          <w:lang w:val="en-US"/>
        </w:rPr>
        <w:t xml:space="preserve">as stated </w:t>
      </w:r>
      <w:r>
        <w:rPr>
          <w:rFonts w:ascii="Calibri" w:hAnsi="Calibri"/>
          <w:lang w:val="en-US"/>
        </w:rPr>
        <w:t>in their balanced scorecard include:</w:t>
      </w:r>
    </w:p>
    <w:p w:rsidR="00D30F98" w:rsidRDefault="00D30F98" w:rsidP="009D4CFB">
      <w:pPr>
        <w:pStyle w:val="Paragraph"/>
        <w:numPr>
          <w:ilvl w:val="0"/>
          <w:numId w:val="39"/>
        </w:numPr>
        <w:ind w:left="1440" w:hanging="720"/>
        <w:rPr>
          <w:rFonts w:ascii="Calibri" w:hAnsi="Calibri"/>
          <w:lang w:val="en-US"/>
        </w:rPr>
      </w:pPr>
      <w:r w:rsidRPr="009D4CFB">
        <w:rPr>
          <w:rFonts w:ascii="Calibri" w:hAnsi="Calibri"/>
          <w:u w:val="single"/>
          <w:lang w:val="en-US"/>
        </w:rPr>
        <w:t>Market</w:t>
      </w:r>
      <w:r>
        <w:rPr>
          <w:rFonts w:ascii="Calibri" w:hAnsi="Calibri"/>
          <w:lang w:val="en-US"/>
        </w:rPr>
        <w:t>: Create digital</w:t>
      </w:r>
      <w:r w:rsidR="00D8407E">
        <w:rPr>
          <w:rFonts w:ascii="Calibri" w:hAnsi="Calibri"/>
          <w:lang w:val="en-US"/>
        </w:rPr>
        <w:t>ly skilled</w:t>
      </w:r>
      <w:r>
        <w:rPr>
          <w:rFonts w:ascii="Calibri" w:hAnsi="Calibri"/>
          <w:lang w:val="en-US"/>
        </w:rPr>
        <w:t xml:space="preserve"> citi</w:t>
      </w:r>
      <w:r w:rsidR="00D8407E">
        <w:rPr>
          <w:rFonts w:ascii="Calibri" w:hAnsi="Calibri"/>
          <w:lang w:val="en-US"/>
        </w:rPr>
        <w:t>zens, graduate more students, increase</w:t>
      </w:r>
      <w:r>
        <w:rPr>
          <w:rFonts w:ascii="Calibri" w:hAnsi="Calibri"/>
          <w:lang w:val="en-US"/>
        </w:rPr>
        <w:t xml:space="preserve"> educational offer, </w:t>
      </w:r>
      <w:r w:rsidR="00D8407E">
        <w:rPr>
          <w:rFonts w:ascii="Calibri" w:hAnsi="Calibri"/>
          <w:lang w:val="en-US"/>
        </w:rPr>
        <w:t xml:space="preserve">help </w:t>
      </w:r>
      <w:r>
        <w:rPr>
          <w:rFonts w:ascii="Calibri" w:hAnsi="Calibri"/>
          <w:lang w:val="en-US"/>
        </w:rPr>
        <w:t>generate new business</w:t>
      </w:r>
      <w:r w:rsidR="00D8407E">
        <w:rPr>
          <w:rFonts w:ascii="Calibri" w:hAnsi="Calibri"/>
          <w:lang w:val="en-US"/>
        </w:rPr>
        <w:t>es</w:t>
      </w:r>
      <w:r>
        <w:rPr>
          <w:rFonts w:ascii="Calibri" w:hAnsi="Calibri"/>
          <w:lang w:val="en-US"/>
        </w:rPr>
        <w:t>, and increase customer satisfaction.</w:t>
      </w:r>
    </w:p>
    <w:p w:rsidR="00D30F98" w:rsidRDefault="00D30F98" w:rsidP="009D4CFB">
      <w:pPr>
        <w:pStyle w:val="Paragraph"/>
        <w:numPr>
          <w:ilvl w:val="0"/>
          <w:numId w:val="39"/>
        </w:numPr>
        <w:ind w:left="1440" w:hanging="720"/>
        <w:rPr>
          <w:rFonts w:ascii="Calibri" w:hAnsi="Calibri"/>
          <w:lang w:val="en-US"/>
        </w:rPr>
      </w:pPr>
      <w:r w:rsidRPr="009D4CFB">
        <w:rPr>
          <w:rFonts w:ascii="Calibri" w:hAnsi="Calibri"/>
          <w:u w:val="single"/>
          <w:lang w:val="en-US"/>
        </w:rPr>
        <w:t>Internal Procedures</w:t>
      </w:r>
      <w:r>
        <w:rPr>
          <w:rFonts w:ascii="Calibri" w:hAnsi="Calibri"/>
          <w:lang w:val="en-US"/>
        </w:rPr>
        <w:t xml:space="preserve">: Comply with service level standards, increase access and trustworthiness in the information, standardize organizational procedures, optimize project execution, and </w:t>
      </w:r>
      <w:r w:rsidR="00257A03">
        <w:rPr>
          <w:rFonts w:ascii="Calibri" w:hAnsi="Calibri"/>
          <w:lang w:val="en-US"/>
        </w:rPr>
        <w:t>better the customers’ abilities.</w:t>
      </w:r>
    </w:p>
    <w:p w:rsidR="002C3ACE" w:rsidRDefault="00257A03" w:rsidP="009D4CFB">
      <w:pPr>
        <w:pStyle w:val="Paragraph"/>
        <w:numPr>
          <w:ilvl w:val="0"/>
          <w:numId w:val="39"/>
        </w:numPr>
        <w:ind w:left="1440" w:hanging="720"/>
        <w:rPr>
          <w:rFonts w:ascii="Calibri" w:hAnsi="Calibri"/>
          <w:lang w:val="en-US"/>
        </w:rPr>
      </w:pPr>
      <w:r w:rsidRPr="009D4CFB">
        <w:rPr>
          <w:rFonts w:ascii="Calibri" w:hAnsi="Calibri"/>
          <w:u w:val="single"/>
          <w:lang w:val="en-US"/>
        </w:rPr>
        <w:t>Human Resource</w:t>
      </w:r>
      <w:r>
        <w:rPr>
          <w:rFonts w:ascii="Calibri" w:hAnsi="Calibri"/>
          <w:lang w:val="en-US"/>
        </w:rPr>
        <w:t>: Promote a high performance organization and strengthen and retain the human resources in the centers.</w:t>
      </w:r>
    </w:p>
    <w:p w:rsidR="0079266C" w:rsidRDefault="0079266C" w:rsidP="0079266C">
      <w:pPr>
        <w:pStyle w:val="Paragraph"/>
        <w:numPr>
          <w:ilvl w:val="0"/>
          <w:numId w:val="39"/>
        </w:numPr>
        <w:ind w:left="1440" w:hanging="720"/>
        <w:rPr>
          <w:rFonts w:ascii="Calibri" w:hAnsi="Calibri"/>
          <w:lang w:val="en-US"/>
        </w:rPr>
      </w:pPr>
      <w:r w:rsidRPr="009D4CFB">
        <w:rPr>
          <w:rFonts w:ascii="Calibri" w:hAnsi="Calibri"/>
          <w:u w:val="single"/>
          <w:lang w:val="en-US"/>
        </w:rPr>
        <w:t>Financial</w:t>
      </w:r>
      <w:r>
        <w:rPr>
          <w:rFonts w:ascii="Calibri" w:hAnsi="Calibri"/>
          <w:lang w:val="en-US"/>
        </w:rPr>
        <w:t>: Capitalize the company, generate more revenues, and optimize costs.</w:t>
      </w:r>
    </w:p>
    <w:p w:rsidR="0079266C" w:rsidRDefault="0079266C" w:rsidP="001E4401">
      <w:pPr>
        <w:pStyle w:val="Paragraph"/>
        <w:tabs>
          <w:tab w:val="clear" w:pos="720"/>
        </w:tabs>
        <w:ind w:left="1440" w:firstLine="0"/>
        <w:rPr>
          <w:rFonts w:ascii="Calibri" w:hAnsi="Calibri"/>
          <w:lang w:val="en-US"/>
        </w:rPr>
      </w:pPr>
    </w:p>
    <w:p w:rsidR="009C61DE" w:rsidRPr="00D7418D" w:rsidRDefault="009C61DE" w:rsidP="000544F7">
      <w:pPr>
        <w:pStyle w:val="Paragraph"/>
        <w:numPr>
          <w:ilvl w:val="1"/>
          <w:numId w:val="1"/>
        </w:numPr>
        <w:ind w:left="720" w:hanging="720"/>
        <w:rPr>
          <w:rFonts w:ascii="Calibri" w:hAnsi="Calibri"/>
          <w:lang w:val="en-US"/>
        </w:rPr>
      </w:pPr>
      <w:r w:rsidRPr="009C61DE">
        <w:rPr>
          <w:rFonts w:ascii="Calibri" w:hAnsi="Calibri"/>
          <w:lang w:val="en-US"/>
        </w:rPr>
        <w:t xml:space="preserve">ENOVA has received important recognitions due to its social entrepreneur nature, such as </w:t>
      </w:r>
      <w:r>
        <w:rPr>
          <w:rFonts w:ascii="Calibri" w:hAnsi="Calibri"/>
          <w:lang w:val="en-US"/>
        </w:rPr>
        <w:t xml:space="preserve">the </w:t>
      </w:r>
      <w:r w:rsidRPr="009C61DE">
        <w:rPr>
          <w:rFonts w:ascii="Calibri" w:hAnsi="Calibri"/>
          <w:lang w:val="en-US"/>
        </w:rPr>
        <w:t>Social Entrepreneur of the Year for Latin America 2012/2013 by the World Economic Forum</w:t>
      </w:r>
      <w:r>
        <w:rPr>
          <w:rFonts w:ascii="Calibri" w:hAnsi="Calibri"/>
          <w:lang w:val="en-US"/>
        </w:rPr>
        <w:t>. In addition</w:t>
      </w:r>
      <w:r w:rsidR="0079266C">
        <w:rPr>
          <w:rFonts w:ascii="Calibri" w:hAnsi="Calibri"/>
          <w:lang w:val="en-US"/>
        </w:rPr>
        <w:t>,</w:t>
      </w:r>
      <w:r>
        <w:rPr>
          <w:rFonts w:ascii="Calibri" w:hAnsi="Calibri"/>
          <w:lang w:val="en-US"/>
        </w:rPr>
        <w:t xml:space="preserve"> it has been selected as a </w:t>
      </w:r>
      <w:r w:rsidRPr="009C61DE">
        <w:rPr>
          <w:rFonts w:ascii="Calibri" w:hAnsi="Calibri"/>
          <w:lang w:val="en-US"/>
        </w:rPr>
        <w:t>runner</w:t>
      </w:r>
      <w:r w:rsidR="0079266C">
        <w:rPr>
          <w:rFonts w:ascii="Calibri" w:hAnsi="Calibri"/>
          <w:lang w:val="en-US"/>
        </w:rPr>
        <w:t>-</w:t>
      </w:r>
      <w:r w:rsidRPr="009C61DE">
        <w:rPr>
          <w:rFonts w:ascii="Calibri" w:hAnsi="Calibri"/>
          <w:lang w:val="en-US"/>
        </w:rPr>
        <w:t xml:space="preserve">up </w:t>
      </w:r>
      <w:r>
        <w:rPr>
          <w:rFonts w:ascii="Calibri" w:hAnsi="Calibri"/>
          <w:lang w:val="en-US"/>
        </w:rPr>
        <w:t>by other e</w:t>
      </w:r>
      <w:r w:rsidRPr="009C61DE">
        <w:rPr>
          <w:rFonts w:ascii="Calibri" w:hAnsi="Calibri"/>
          <w:lang w:val="en-US"/>
        </w:rPr>
        <w:t xml:space="preserve">ntrepreneur contests and organizations such as the Continuity Forum of the </w:t>
      </w:r>
      <w:r w:rsidR="000544F7">
        <w:rPr>
          <w:rFonts w:ascii="Calibri" w:hAnsi="Calibri"/>
          <w:lang w:val="en-US"/>
        </w:rPr>
        <w:t xml:space="preserve">American Business Council </w:t>
      </w:r>
      <w:r w:rsidRPr="009C61DE">
        <w:rPr>
          <w:rFonts w:ascii="Calibri" w:hAnsi="Calibri"/>
          <w:lang w:val="en-US"/>
        </w:rPr>
        <w:t xml:space="preserve">Foundation, the Swiss company UBS </w:t>
      </w:r>
      <w:proofErr w:type="spellStart"/>
      <w:r w:rsidRPr="009C61DE">
        <w:rPr>
          <w:rFonts w:ascii="Calibri" w:hAnsi="Calibri"/>
          <w:lang w:val="en-US"/>
        </w:rPr>
        <w:t>Vis</w:t>
      </w:r>
      <w:r w:rsidR="000544F7">
        <w:rPr>
          <w:rFonts w:ascii="Calibri" w:hAnsi="Calibri"/>
          <w:lang w:val="en-US"/>
        </w:rPr>
        <w:t>i</w:t>
      </w:r>
      <w:r w:rsidRPr="009C61DE">
        <w:rPr>
          <w:rFonts w:ascii="Calibri" w:hAnsi="Calibri"/>
          <w:lang w:val="en-US"/>
        </w:rPr>
        <w:t>onaris</w:t>
      </w:r>
      <w:proofErr w:type="spellEnd"/>
      <w:r w:rsidRPr="009C61DE">
        <w:rPr>
          <w:rFonts w:ascii="Calibri" w:hAnsi="Calibri"/>
          <w:lang w:val="en-US"/>
        </w:rPr>
        <w:t xml:space="preserve"> Social Entreprene</w:t>
      </w:r>
      <w:r w:rsidR="000544F7">
        <w:rPr>
          <w:rFonts w:ascii="Calibri" w:hAnsi="Calibri"/>
          <w:lang w:val="en-US"/>
        </w:rPr>
        <w:t>urship Award, and Ernst &amp; Young</w:t>
      </w:r>
      <w:r w:rsidRPr="009C61DE">
        <w:rPr>
          <w:rFonts w:ascii="Calibri" w:hAnsi="Calibri"/>
          <w:lang w:val="en-US"/>
        </w:rPr>
        <w:t>’s mission is to bring educational technology to low-income communities in order to equip them with the tools needed to thrive in the knowledge society</w:t>
      </w:r>
      <w:r w:rsidR="00D7418D">
        <w:rPr>
          <w:rFonts w:ascii="Calibri" w:hAnsi="Calibri"/>
          <w:lang w:val="en-US"/>
        </w:rPr>
        <w:t>.</w:t>
      </w:r>
    </w:p>
    <w:p w:rsidR="005D7F37" w:rsidRDefault="005D7F37" w:rsidP="009D4CFB">
      <w:pPr>
        <w:pStyle w:val="Paragraph"/>
        <w:tabs>
          <w:tab w:val="clear" w:pos="720"/>
        </w:tabs>
        <w:rPr>
          <w:rFonts w:ascii="Calibri" w:hAnsi="Calibri"/>
          <w:lang w:val="en-US"/>
        </w:rPr>
      </w:pPr>
    </w:p>
    <w:p w:rsidR="001E65A7" w:rsidRPr="00A90DC3" w:rsidRDefault="001130D9" w:rsidP="001E65A7">
      <w:pPr>
        <w:pStyle w:val="Chapter"/>
        <w:numPr>
          <w:ilvl w:val="0"/>
          <w:numId w:val="1"/>
        </w:numPr>
        <w:spacing w:before="120" w:after="0"/>
        <w:rPr>
          <w:rFonts w:ascii="Calibri" w:hAnsi="Calibri"/>
          <w:lang w:val="en-US"/>
        </w:rPr>
      </w:pPr>
      <w:r w:rsidRPr="00102F10">
        <w:rPr>
          <w:rFonts w:ascii="Calibri" w:hAnsi="Calibri"/>
          <w:lang w:val="en-US"/>
        </w:rPr>
        <w:t>Project Risks</w:t>
      </w:r>
    </w:p>
    <w:p w:rsidR="004A4CF7" w:rsidRPr="00F66257" w:rsidRDefault="001910D8" w:rsidP="00C70007">
      <w:pPr>
        <w:pStyle w:val="Paragraph"/>
        <w:numPr>
          <w:ilvl w:val="1"/>
          <w:numId w:val="1"/>
        </w:numPr>
        <w:ind w:left="720" w:hanging="720"/>
        <w:rPr>
          <w:rFonts w:ascii="Calibri" w:hAnsi="Calibri"/>
          <w:lang w:val="en-US"/>
        </w:rPr>
      </w:pPr>
      <w:r w:rsidRPr="009A4256">
        <w:rPr>
          <w:rFonts w:ascii="Calibri" w:hAnsi="Calibri"/>
          <w:b/>
          <w:lang w:val="en-US"/>
        </w:rPr>
        <w:t>Executing agency potential weaknesses:</w:t>
      </w:r>
      <w:r w:rsidRPr="001910D8">
        <w:rPr>
          <w:rFonts w:ascii="Calibri" w:hAnsi="Calibri"/>
          <w:lang w:val="en-US"/>
        </w:rPr>
        <w:t xml:space="preserve"> </w:t>
      </w:r>
      <w:r w:rsidR="00612FB6">
        <w:rPr>
          <w:rFonts w:ascii="Calibri" w:hAnsi="Calibri"/>
          <w:lang w:val="en-US"/>
        </w:rPr>
        <w:t>E</w:t>
      </w:r>
      <w:r w:rsidR="008E2D94">
        <w:rPr>
          <w:rFonts w:ascii="Calibri" w:hAnsi="Calibri"/>
          <w:lang w:val="en-US"/>
        </w:rPr>
        <w:t xml:space="preserve">NOVA’s </w:t>
      </w:r>
      <w:r w:rsidR="00612FB6">
        <w:rPr>
          <w:rFonts w:ascii="Calibri" w:hAnsi="Calibri"/>
          <w:lang w:val="en-US"/>
        </w:rPr>
        <w:t>centers experience a relative</w:t>
      </w:r>
      <w:r w:rsidR="008E2D94">
        <w:rPr>
          <w:rFonts w:ascii="Calibri" w:hAnsi="Calibri"/>
          <w:lang w:val="en-US"/>
        </w:rPr>
        <w:t>ly</w:t>
      </w:r>
      <w:r w:rsidR="00591CDB">
        <w:rPr>
          <w:rFonts w:ascii="Calibri" w:hAnsi="Calibri"/>
          <w:lang w:val="en-US"/>
        </w:rPr>
        <w:t xml:space="preserve"> high facilitator rotation, approximately 30% a year</w:t>
      </w:r>
      <w:r w:rsidR="00612FB6">
        <w:rPr>
          <w:rFonts w:ascii="Calibri" w:hAnsi="Calibri"/>
          <w:lang w:val="en-US"/>
        </w:rPr>
        <w:t xml:space="preserve">, which implies that not every facilitator will </w:t>
      </w:r>
      <w:r w:rsidR="005F376C">
        <w:rPr>
          <w:rFonts w:ascii="Calibri" w:hAnsi="Calibri"/>
          <w:lang w:val="en-US"/>
        </w:rPr>
        <w:t>finish the complete training program. E</w:t>
      </w:r>
      <w:r w:rsidR="008E2D94">
        <w:rPr>
          <w:rFonts w:ascii="Calibri" w:hAnsi="Calibri"/>
          <w:lang w:val="en-US"/>
        </w:rPr>
        <w:t>NOVA</w:t>
      </w:r>
      <w:r w:rsidR="005F376C">
        <w:rPr>
          <w:rFonts w:ascii="Calibri" w:hAnsi="Calibri"/>
          <w:lang w:val="en-US"/>
        </w:rPr>
        <w:t xml:space="preserve">´s Human Resources area is currently diagnosing the main causes for rotation and will be implementing new practices </w:t>
      </w:r>
      <w:r w:rsidR="007C5BD7">
        <w:rPr>
          <w:rFonts w:ascii="Calibri" w:hAnsi="Calibri"/>
          <w:lang w:val="en-US"/>
        </w:rPr>
        <w:t xml:space="preserve">in order </w:t>
      </w:r>
      <w:r w:rsidR="005F376C">
        <w:rPr>
          <w:rFonts w:ascii="Calibri" w:hAnsi="Calibri"/>
          <w:lang w:val="en-US"/>
        </w:rPr>
        <w:t xml:space="preserve">to </w:t>
      </w:r>
      <w:r w:rsidR="007C5BD7">
        <w:rPr>
          <w:rFonts w:ascii="Calibri" w:hAnsi="Calibri"/>
          <w:lang w:val="en-US"/>
        </w:rPr>
        <w:t>lower rotation rates</w:t>
      </w:r>
      <w:r w:rsidR="005F376C">
        <w:rPr>
          <w:rFonts w:ascii="Calibri" w:hAnsi="Calibri"/>
          <w:lang w:val="en-US"/>
        </w:rPr>
        <w:t xml:space="preserve">. </w:t>
      </w:r>
      <w:r w:rsidR="009D4CFB">
        <w:rPr>
          <w:rFonts w:ascii="Calibri" w:hAnsi="Calibri"/>
          <w:lang w:val="en-US"/>
        </w:rPr>
        <w:t xml:space="preserve">The implantation of the VTC will be a crucial step towards mitigating the effect of high rotation </w:t>
      </w:r>
      <w:r w:rsidR="00D24BC8">
        <w:rPr>
          <w:rFonts w:ascii="Calibri" w:hAnsi="Calibri"/>
          <w:lang w:val="en-US"/>
        </w:rPr>
        <w:t xml:space="preserve">of facilitators on ENOVA´s business model, since it </w:t>
      </w:r>
      <w:r w:rsidR="0079266C">
        <w:rPr>
          <w:rFonts w:ascii="Calibri" w:hAnsi="Calibri"/>
          <w:lang w:val="en-US"/>
        </w:rPr>
        <w:t xml:space="preserve">will </w:t>
      </w:r>
      <w:r w:rsidR="00D24BC8">
        <w:rPr>
          <w:rFonts w:ascii="Calibri" w:hAnsi="Calibri"/>
          <w:lang w:val="en-US"/>
        </w:rPr>
        <w:t xml:space="preserve">reduce the cost of teacher training and allow ENOVA to quickly substitute teachers and train newcomers at a high level. </w:t>
      </w:r>
    </w:p>
    <w:p w:rsidR="005C0008" w:rsidRDefault="001910D8" w:rsidP="00C70007">
      <w:pPr>
        <w:pStyle w:val="Paragraph"/>
        <w:numPr>
          <w:ilvl w:val="1"/>
          <w:numId w:val="1"/>
        </w:numPr>
        <w:ind w:left="720" w:hanging="720"/>
        <w:rPr>
          <w:rFonts w:ascii="Calibri" w:hAnsi="Calibri"/>
          <w:lang w:val="en-US"/>
        </w:rPr>
      </w:pPr>
      <w:r w:rsidRPr="005C0008">
        <w:rPr>
          <w:rFonts w:ascii="Calibri" w:hAnsi="Calibri"/>
          <w:b/>
          <w:lang w:val="en-US"/>
        </w:rPr>
        <w:lastRenderedPageBreak/>
        <w:t>External risks:</w:t>
      </w:r>
      <w:r w:rsidRPr="005C0008">
        <w:rPr>
          <w:rFonts w:ascii="Calibri" w:hAnsi="Calibri"/>
          <w:lang w:val="en-US"/>
        </w:rPr>
        <w:t xml:space="preserve"> </w:t>
      </w:r>
      <w:r w:rsidR="00331DCB" w:rsidRPr="005C0008">
        <w:rPr>
          <w:rFonts w:ascii="Calibri" w:hAnsi="Calibri"/>
          <w:lang w:val="en-US"/>
        </w:rPr>
        <w:t>T</w:t>
      </w:r>
      <w:r w:rsidRPr="005C0008">
        <w:rPr>
          <w:rFonts w:ascii="Calibri" w:hAnsi="Calibri"/>
          <w:lang w:val="en-US"/>
        </w:rPr>
        <w:t>he principal external risk the project could confront relates to the issue</w:t>
      </w:r>
      <w:r w:rsidR="005F376C" w:rsidRPr="005C0008">
        <w:rPr>
          <w:rFonts w:ascii="Calibri" w:hAnsi="Calibri"/>
          <w:lang w:val="en-US"/>
        </w:rPr>
        <w:t>s</w:t>
      </w:r>
      <w:r w:rsidRPr="005C0008">
        <w:rPr>
          <w:rFonts w:ascii="Calibri" w:hAnsi="Calibri"/>
          <w:lang w:val="en-US"/>
        </w:rPr>
        <w:t xml:space="preserve"> of infrastructure</w:t>
      </w:r>
      <w:r w:rsidR="005F376C" w:rsidRPr="005C0008">
        <w:rPr>
          <w:rFonts w:ascii="Calibri" w:hAnsi="Calibri"/>
          <w:lang w:val="en-US"/>
        </w:rPr>
        <w:t xml:space="preserve"> and connectivity</w:t>
      </w:r>
      <w:r w:rsidR="00A3060E" w:rsidRPr="005C0008">
        <w:rPr>
          <w:rFonts w:ascii="Calibri" w:hAnsi="Calibri"/>
          <w:lang w:val="en-US"/>
        </w:rPr>
        <w:t>.</w:t>
      </w:r>
      <w:r w:rsidRPr="005C0008">
        <w:rPr>
          <w:rFonts w:ascii="Calibri" w:hAnsi="Calibri"/>
          <w:lang w:val="en-US"/>
        </w:rPr>
        <w:t xml:space="preserve"> </w:t>
      </w:r>
      <w:r w:rsidR="00E93BA1" w:rsidRPr="005C0008">
        <w:rPr>
          <w:rFonts w:ascii="Calibri" w:hAnsi="Calibri"/>
          <w:lang w:val="en-US"/>
        </w:rPr>
        <w:t>Given the communities in which the RIAs are operat</w:t>
      </w:r>
      <w:r w:rsidR="0079266C">
        <w:rPr>
          <w:rFonts w:ascii="Calibri" w:hAnsi="Calibri"/>
          <w:lang w:val="en-US"/>
        </w:rPr>
        <w:t>ing</w:t>
      </w:r>
      <w:r w:rsidR="00E93BA1" w:rsidRPr="005C0008">
        <w:rPr>
          <w:rFonts w:ascii="Calibri" w:hAnsi="Calibri"/>
          <w:lang w:val="en-US"/>
        </w:rPr>
        <w:t xml:space="preserve">, connectivity and internet access can be affected by rolling power outages. </w:t>
      </w:r>
      <w:r w:rsidR="004B3830" w:rsidRPr="005C0008">
        <w:rPr>
          <w:rFonts w:ascii="Calibri" w:hAnsi="Calibri"/>
          <w:lang w:val="en-US"/>
        </w:rPr>
        <w:t>In order t</w:t>
      </w:r>
      <w:r w:rsidR="003302C6" w:rsidRPr="005C0008">
        <w:rPr>
          <w:rFonts w:ascii="Calibri" w:hAnsi="Calibri"/>
          <w:lang w:val="en-US"/>
        </w:rPr>
        <w:t>o mitigate this risk</w:t>
      </w:r>
      <w:r w:rsidR="0079266C">
        <w:rPr>
          <w:rFonts w:ascii="Calibri" w:hAnsi="Calibri"/>
          <w:lang w:val="en-US"/>
        </w:rPr>
        <w:t>,</w:t>
      </w:r>
      <w:r w:rsidR="003302C6" w:rsidRPr="005C0008">
        <w:rPr>
          <w:rFonts w:ascii="Calibri" w:hAnsi="Calibri"/>
          <w:lang w:val="en-US"/>
        </w:rPr>
        <w:t xml:space="preserve"> </w:t>
      </w:r>
      <w:r w:rsidRPr="005C0008">
        <w:rPr>
          <w:rFonts w:ascii="Calibri" w:hAnsi="Calibri"/>
          <w:lang w:val="en-US"/>
        </w:rPr>
        <w:t>E</w:t>
      </w:r>
      <w:r w:rsidR="00DD4C61" w:rsidRPr="005C0008">
        <w:rPr>
          <w:rFonts w:ascii="Calibri" w:hAnsi="Calibri"/>
          <w:lang w:val="en-US"/>
        </w:rPr>
        <w:t>NOVA</w:t>
      </w:r>
      <w:r w:rsidRPr="005C0008">
        <w:rPr>
          <w:rFonts w:ascii="Calibri" w:hAnsi="Calibri"/>
          <w:lang w:val="en-US"/>
        </w:rPr>
        <w:t xml:space="preserve"> predefine</w:t>
      </w:r>
      <w:r w:rsidR="00331DCB" w:rsidRPr="005C0008">
        <w:rPr>
          <w:rFonts w:ascii="Calibri" w:hAnsi="Calibri"/>
          <w:lang w:val="en-US"/>
        </w:rPr>
        <w:t>s</w:t>
      </w:r>
      <w:r w:rsidRPr="005C0008">
        <w:rPr>
          <w:rFonts w:ascii="Calibri" w:hAnsi="Calibri"/>
          <w:lang w:val="en-US"/>
        </w:rPr>
        <w:t xml:space="preserve"> the location of the centers based on a</w:t>
      </w:r>
      <w:r w:rsidR="00B92455" w:rsidRPr="005C0008">
        <w:rPr>
          <w:rFonts w:ascii="Calibri" w:hAnsi="Calibri"/>
          <w:lang w:val="en-US"/>
        </w:rPr>
        <w:t>n in-</w:t>
      </w:r>
      <w:r w:rsidRPr="005C0008">
        <w:rPr>
          <w:rFonts w:ascii="Calibri" w:hAnsi="Calibri"/>
          <w:lang w:val="en-US"/>
        </w:rPr>
        <w:t>de</w:t>
      </w:r>
      <w:r w:rsidR="00B92455" w:rsidRPr="005C0008">
        <w:rPr>
          <w:rFonts w:ascii="Calibri" w:hAnsi="Calibri"/>
          <w:lang w:val="en-US"/>
        </w:rPr>
        <w:t>pth</w:t>
      </w:r>
      <w:r w:rsidRPr="005C0008">
        <w:rPr>
          <w:rFonts w:ascii="Calibri" w:hAnsi="Calibri"/>
          <w:lang w:val="en-US"/>
        </w:rPr>
        <w:t xml:space="preserve"> analysis of the</w:t>
      </w:r>
      <w:r w:rsidR="00E93BA1" w:rsidRPr="005C0008">
        <w:rPr>
          <w:rFonts w:ascii="Calibri" w:hAnsi="Calibri"/>
          <w:lang w:val="en-US"/>
        </w:rPr>
        <w:t xml:space="preserve"> environment</w:t>
      </w:r>
      <w:r w:rsidRPr="005C0008">
        <w:rPr>
          <w:rFonts w:ascii="Calibri" w:hAnsi="Calibri"/>
          <w:lang w:val="en-US"/>
        </w:rPr>
        <w:t>, considering</w:t>
      </w:r>
      <w:r w:rsidR="003302C6" w:rsidRPr="005C0008">
        <w:rPr>
          <w:rFonts w:ascii="Calibri" w:hAnsi="Calibri"/>
          <w:lang w:val="en-US"/>
        </w:rPr>
        <w:t>,</w:t>
      </w:r>
      <w:r w:rsidRPr="005C0008">
        <w:rPr>
          <w:rFonts w:ascii="Calibri" w:hAnsi="Calibri"/>
          <w:lang w:val="en-US"/>
        </w:rPr>
        <w:t xml:space="preserve"> among other factors the availability of </w:t>
      </w:r>
      <w:r w:rsidR="0079266C">
        <w:rPr>
          <w:rFonts w:ascii="Calibri" w:hAnsi="Calibri"/>
          <w:lang w:val="en-US"/>
        </w:rPr>
        <w:t xml:space="preserve">continuous electricity, </w:t>
      </w:r>
      <w:r w:rsidRPr="005C0008">
        <w:rPr>
          <w:rFonts w:ascii="Calibri" w:hAnsi="Calibri"/>
          <w:lang w:val="en-US"/>
        </w:rPr>
        <w:t>commercial buildings, public transport, and public services</w:t>
      </w:r>
      <w:r w:rsidR="004A4CF7" w:rsidRPr="005C0008">
        <w:rPr>
          <w:rFonts w:ascii="Calibri" w:hAnsi="Calibri"/>
          <w:lang w:val="en-US"/>
        </w:rPr>
        <w:t>.</w:t>
      </w:r>
      <w:r w:rsidR="00B92455" w:rsidRPr="005C0008">
        <w:rPr>
          <w:rFonts w:ascii="Calibri" w:hAnsi="Calibri"/>
          <w:lang w:val="en-US"/>
        </w:rPr>
        <w:t xml:space="preserve"> </w:t>
      </w:r>
    </w:p>
    <w:p w:rsidR="00C6763C" w:rsidRPr="00C6763C" w:rsidRDefault="001910D8" w:rsidP="00C6763C">
      <w:pPr>
        <w:pStyle w:val="Paragraph"/>
        <w:numPr>
          <w:ilvl w:val="1"/>
          <w:numId w:val="1"/>
        </w:numPr>
        <w:ind w:left="720" w:hanging="720"/>
        <w:rPr>
          <w:rFonts w:ascii="Calibri" w:hAnsi="Calibri"/>
          <w:lang w:val="en-US"/>
        </w:rPr>
      </w:pPr>
      <w:r w:rsidRPr="005C0008">
        <w:rPr>
          <w:rFonts w:ascii="Calibri" w:hAnsi="Calibri"/>
          <w:b/>
          <w:lang w:val="en-US"/>
        </w:rPr>
        <w:t>Sector risks:</w:t>
      </w:r>
      <w:r w:rsidRPr="005C0008">
        <w:rPr>
          <w:rFonts w:ascii="Calibri" w:hAnsi="Calibri"/>
          <w:lang w:val="en-US"/>
        </w:rPr>
        <w:t xml:space="preserve"> </w:t>
      </w:r>
      <w:r w:rsidR="00331DCB" w:rsidRPr="005C0008">
        <w:rPr>
          <w:rFonts w:ascii="Calibri" w:hAnsi="Calibri"/>
          <w:lang w:val="en-US"/>
        </w:rPr>
        <w:t>M</w:t>
      </w:r>
      <w:r w:rsidRPr="005C0008">
        <w:rPr>
          <w:rFonts w:ascii="Calibri" w:hAnsi="Calibri"/>
          <w:lang w:val="en-US"/>
        </w:rPr>
        <w:t>arket competition</w:t>
      </w:r>
      <w:r w:rsidR="004B3830" w:rsidRPr="005C0008">
        <w:rPr>
          <w:rFonts w:ascii="Calibri" w:hAnsi="Calibri"/>
          <w:lang w:val="en-US"/>
        </w:rPr>
        <w:t xml:space="preserve"> is a sector risk</w:t>
      </w:r>
      <w:r w:rsidR="003302C6" w:rsidRPr="005C0008">
        <w:rPr>
          <w:rFonts w:ascii="Calibri" w:hAnsi="Calibri"/>
          <w:lang w:val="en-US"/>
        </w:rPr>
        <w:t xml:space="preserve"> if</w:t>
      </w:r>
      <w:r w:rsidRPr="005C0008">
        <w:rPr>
          <w:rFonts w:ascii="Calibri" w:hAnsi="Calibri"/>
          <w:lang w:val="en-US"/>
        </w:rPr>
        <w:t xml:space="preserve"> the </w:t>
      </w:r>
      <w:r w:rsidR="00B92455" w:rsidRPr="005C0008">
        <w:rPr>
          <w:rFonts w:ascii="Calibri" w:hAnsi="Calibri"/>
          <w:lang w:val="en-US"/>
        </w:rPr>
        <w:t>Ministry of Education</w:t>
      </w:r>
      <w:r w:rsidR="003302C6" w:rsidRPr="005C0008">
        <w:rPr>
          <w:rFonts w:ascii="Calibri" w:hAnsi="Calibri"/>
          <w:lang w:val="en-US"/>
        </w:rPr>
        <w:t xml:space="preserve"> </w:t>
      </w:r>
      <w:r w:rsidRPr="005C0008">
        <w:rPr>
          <w:rFonts w:ascii="Calibri" w:hAnsi="Calibri"/>
          <w:lang w:val="en-US"/>
        </w:rPr>
        <w:t xml:space="preserve">in Mexico, or </w:t>
      </w:r>
      <w:r w:rsidR="004B3830" w:rsidRPr="005C0008">
        <w:rPr>
          <w:rFonts w:ascii="Calibri" w:hAnsi="Calibri"/>
          <w:lang w:val="en-US"/>
        </w:rPr>
        <w:t>an</w:t>
      </w:r>
      <w:r w:rsidRPr="005C0008">
        <w:rPr>
          <w:rFonts w:ascii="Calibri" w:hAnsi="Calibri"/>
          <w:lang w:val="en-US"/>
        </w:rPr>
        <w:t xml:space="preserve">other education-related public entity, </w:t>
      </w:r>
      <w:r w:rsidR="003302C6" w:rsidRPr="005C0008">
        <w:rPr>
          <w:rFonts w:ascii="Calibri" w:hAnsi="Calibri"/>
          <w:lang w:val="en-US"/>
        </w:rPr>
        <w:t>decides to</w:t>
      </w:r>
      <w:r w:rsidRPr="005C0008">
        <w:rPr>
          <w:rFonts w:ascii="Calibri" w:hAnsi="Calibri"/>
          <w:lang w:val="en-US"/>
        </w:rPr>
        <w:t xml:space="preserve"> roll out a </w:t>
      </w:r>
      <w:r w:rsidR="00C6763C">
        <w:rPr>
          <w:rFonts w:ascii="Calibri" w:hAnsi="Calibri"/>
          <w:lang w:val="en-US"/>
        </w:rPr>
        <w:t xml:space="preserve">traditional </w:t>
      </w:r>
      <w:r w:rsidR="007C73BD" w:rsidRPr="005C0008">
        <w:rPr>
          <w:rFonts w:ascii="Calibri" w:hAnsi="Calibri"/>
          <w:lang w:val="en-US"/>
        </w:rPr>
        <w:t xml:space="preserve">digital educational </w:t>
      </w:r>
      <w:r w:rsidR="004B3830" w:rsidRPr="005C0008">
        <w:rPr>
          <w:rFonts w:ascii="Calibri" w:hAnsi="Calibri"/>
          <w:lang w:val="en-US"/>
        </w:rPr>
        <w:t>program</w:t>
      </w:r>
      <w:r w:rsidRPr="005C0008">
        <w:rPr>
          <w:rFonts w:ascii="Calibri" w:hAnsi="Calibri"/>
          <w:lang w:val="en-US"/>
        </w:rPr>
        <w:t xml:space="preserve">. </w:t>
      </w:r>
      <w:r w:rsidR="00E93BA1" w:rsidRPr="005C0008">
        <w:rPr>
          <w:rFonts w:ascii="Calibri" w:hAnsi="Calibri"/>
          <w:lang w:val="en-US"/>
        </w:rPr>
        <w:t xml:space="preserve">To mitigate this risk, </w:t>
      </w:r>
      <w:r w:rsidR="005F376C" w:rsidRPr="005C0008">
        <w:rPr>
          <w:rFonts w:ascii="Calibri" w:hAnsi="Calibri"/>
          <w:lang w:val="en-US"/>
        </w:rPr>
        <w:t>E</w:t>
      </w:r>
      <w:r w:rsidR="008E2D94" w:rsidRPr="005C0008">
        <w:rPr>
          <w:rFonts w:ascii="Calibri" w:hAnsi="Calibri"/>
          <w:lang w:val="en-US"/>
        </w:rPr>
        <w:t>NOVA</w:t>
      </w:r>
      <w:r w:rsidR="005F376C" w:rsidRPr="005C0008">
        <w:rPr>
          <w:rFonts w:ascii="Calibri" w:hAnsi="Calibri"/>
          <w:lang w:val="en-US"/>
        </w:rPr>
        <w:t xml:space="preserve"> </w:t>
      </w:r>
      <w:r w:rsidR="007C5BD7" w:rsidRPr="005C0008">
        <w:rPr>
          <w:rFonts w:ascii="Calibri" w:hAnsi="Calibri"/>
          <w:lang w:val="en-US"/>
        </w:rPr>
        <w:t xml:space="preserve">seeks to </w:t>
      </w:r>
      <w:r w:rsidR="00E93BA1" w:rsidRPr="005C0008">
        <w:rPr>
          <w:rFonts w:ascii="Calibri" w:hAnsi="Calibri"/>
          <w:lang w:val="en-US"/>
        </w:rPr>
        <w:t xml:space="preserve">obtain intellectual property rights for all the specialized educational content developed, which </w:t>
      </w:r>
      <w:r w:rsidR="0079266C">
        <w:rPr>
          <w:rFonts w:ascii="Calibri" w:hAnsi="Calibri"/>
          <w:lang w:val="en-US"/>
        </w:rPr>
        <w:t xml:space="preserve">will </w:t>
      </w:r>
      <w:r w:rsidR="007C73BD" w:rsidRPr="005C0008">
        <w:rPr>
          <w:rFonts w:ascii="Calibri" w:hAnsi="Calibri"/>
          <w:lang w:val="en-US"/>
        </w:rPr>
        <w:t xml:space="preserve">allow the company to offer unique products and generate trustworthiness </w:t>
      </w:r>
      <w:r w:rsidR="00C6763C">
        <w:rPr>
          <w:rFonts w:ascii="Calibri" w:hAnsi="Calibri"/>
          <w:lang w:val="en-US"/>
        </w:rPr>
        <w:t>among</w:t>
      </w:r>
      <w:r w:rsidR="007C73BD" w:rsidRPr="005C0008">
        <w:rPr>
          <w:rFonts w:ascii="Calibri" w:hAnsi="Calibri"/>
          <w:lang w:val="en-US"/>
        </w:rPr>
        <w:t xml:space="preserve"> its clients</w:t>
      </w:r>
      <w:r w:rsidR="00E93BA1" w:rsidRPr="005C0008">
        <w:rPr>
          <w:rFonts w:ascii="Calibri" w:hAnsi="Calibri"/>
          <w:lang w:val="en-US"/>
        </w:rPr>
        <w:t xml:space="preserve">. </w:t>
      </w:r>
      <w:r w:rsidR="00C6763C">
        <w:rPr>
          <w:rFonts w:ascii="Calibri" w:hAnsi="Calibri"/>
          <w:lang w:val="en-US"/>
        </w:rPr>
        <w:t xml:space="preserve"> It is al</w:t>
      </w:r>
      <w:r w:rsidR="00B62921">
        <w:rPr>
          <w:rFonts w:ascii="Calibri" w:hAnsi="Calibri"/>
          <w:lang w:val="en-US"/>
        </w:rPr>
        <w:t>so mitigated by State of Mexico</w:t>
      </w:r>
      <w:r w:rsidR="00C6763C">
        <w:rPr>
          <w:rFonts w:ascii="Calibri" w:hAnsi="Calibri"/>
          <w:lang w:val="en-US"/>
        </w:rPr>
        <w:t xml:space="preserve"> plans to roll out a new public private partnership </w:t>
      </w:r>
      <w:r w:rsidR="0079266C">
        <w:rPr>
          <w:rFonts w:ascii="Calibri" w:hAnsi="Calibri"/>
          <w:lang w:val="en-US"/>
        </w:rPr>
        <w:t xml:space="preserve">with ENOVA </w:t>
      </w:r>
      <w:r w:rsidR="00C6763C">
        <w:rPr>
          <w:rFonts w:ascii="Calibri" w:hAnsi="Calibri"/>
          <w:lang w:val="en-US"/>
        </w:rPr>
        <w:t>for digital education.</w:t>
      </w:r>
    </w:p>
    <w:p w:rsidR="00E22470" w:rsidRPr="009A4256" w:rsidRDefault="001910D8" w:rsidP="00C70007">
      <w:pPr>
        <w:pStyle w:val="Paragraph"/>
        <w:numPr>
          <w:ilvl w:val="1"/>
          <w:numId w:val="1"/>
        </w:numPr>
        <w:ind w:left="720" w:hanging="720"/>
        <w:rPr>
          <w:rFonts w:ascii="Calibri" w:hAnsi="Calibri"/>
          <w:lang w:val="en-US"/>
        </w:rPr>
      </w:pPr>
      <w:r w:rsidRPr="009A4256">
        <w:rPr>
          <w:rFonts w:ascii="Calibri" w:hAnsi="Calibri"/>
          <w:b/>
          <w:lang w:val="en-US"/>
        </w:rPr>
        <w:t>Sustainability risks:</w:t>
      </w:r>
      <w:r w:rsidRPr="001910D8">
        <w:rPr>
          <w:rFonts w:ascii="Calibri" w:hAnsi="Calibri"/>
          <w:lang w:val="en-US"/>
        </w:rPr>
        <w:t xml:space="preserve"> </w:t>
      </w:r>
      <w:r w:rsidR="00331DCB">
        <w:rPr>
          <w:rFonts w:ascii="Calibri" w:hAnsi="Calibri"/>
          <w:lang w:val="en-US"/>
        </w:rPr>
        <w:t>T</w:t>
      </w:r>
      <w:r w:rsidRPr="001910D8">
        <w:rPr>
          <w:rFonts w:ascii="Calibri" w:hAnsi="Calibri"/>
          <w:lang w:val="en-US"/>
        </w:rPr>
        <w:t xml:space="preserve">he regular updating of content is important to ensure it is applicable and relevant. As </w:t>
      </w:r>
      <w:r w:rsidR="00B92455">
        <w:rPr>
          <w:rFonts w:ascii="Calibri" w:hAnsi="Calibri"/>
          <w:lang w:val="en-US"/>
        </w:rPr>
        <w:t>E</w:t>
      </w:r>
      <w:r w:rsidR="008E2D94">
        <w:rPr>
          <w:rFonts w:ascii="Calibri" w:hAnsi="Calibri"/>
          <w:lang w:val="en-US"/>
        </w:rPr>
        <w:t>NOVA</w:t>
      </w:r>
      <w:r w:rsidR="00B92455" w:rsidRPr="001910D8">
        <w:rPr>
          <w:rFonts w:ascii="Calibri" w:hAnsi="Calibri"/>
          <w:lang w:val="en-US"/>
        </w:rPr>
        <w:t xml:space="preserve"> </w:t>
      </w:r>
      <w:r w:rsidRPr="001910D8">
        <w:rPr>
          <w:rFonts w:ascii="Calibri" w:hAnsi="Calibri"/>
          <w:lang w:val="en-US"/>
        </w:rPr>
        <w:t>scale</w:t>
      </w:r>
      <w:r w:rsidR="00B92455">
        <w:rPr>
          <w:rFonts w:ascii="Calibri" w:hAnsi="Calibri"/>
          <w:lang w:val="en-US"/>
        </w:rPr>
        <w:t>s</w:t>
      </w:r>
      <w:r w:rsidRPr="001910D8">
        <w:rPr>
          <w:rFonts w:ascii="Calibri" w:hAnsi="Calibri"/>
          <w:lang w:val="en-US"/>
        </w:rPr>
        <w:t xml:space="preserve"> up the use of the </w:t>
      </w:r>
      <w:r w:rsidR="008C2B07">
        <w:rPr>
          <w:rFonts w:ascii="Calibri" w:hAnsi="Calibri"/>
          <w:lang w:val="en-US"/>
        </w:rPr>
        <w:t>VTC</w:t>
      </w:r>
      <w:r w:rsidRPr="001910D8">
        <w:rPr>
          <w:rFonts w:ascii="Calibri" w:hAnsi="Calibri"/>
          <w:lang w:val="en-US"/>
        </w:rPr>
        <w:t xml:space="preserve"> nationally</w:t>
      </w:r>
      <w:r w:rsidR="00B92455">
        <w:rPr>
          <w:rFonts w:ascii="Calibri" w:hAnsi="Calibri"/>
          <w:lang w:val="en-US"/>
        </w:rPr>
        <w:t>,</w:t>
      </w:r>
      <w:r w:rsidRPr="001910D8">
        <w:rPr>
          <w:rFonts w:ascii="Calibri" w:hAnsi="Calibri"/>
          <w:lang w:val="en-US"/>
        </w:rPr>
        <w:t xml:space="preserve"> the issue of customization will be increasingly complex depending on the region and particular needs of the teachers. </w:t>
      </w:r>
      <w:r w:rsidR="004B3830">
        <w:rPr>
          <w:rFonts w:ascii="Calibri" w:hAnsi="Calibri"/>
          <w:lang w:val="en-US"/>
        </w:rPr>
        <w:t>In order to mitigate this risk</w:t>
      </w:r>
      <w:r w:rsidR="00B92455" w:rsidRPr="001910D8">
        <w:rPr>
          <w:rFonts w:ascii="Calibri" w:hAnsi="Calibri"/>
          <w:lang w:val="en-US"/>
        </w:rPr>
        <w:t xml:space="preserve"> </w:t>
      </w:r>
      <w:r w:rsidR="00A452B2" w:rsidRPr="006407A9">
        <w:rPr>
          <w:rFonts w:ascii="Calibri" w:hAnsi="Calibri"/>
          <w:lang w:val="en-US"/>
        </w:rPr>
        <w:t>E</w:t>
      </w:r>
      <w:r w:rsidR="00A452B2">
        <w:rPr>
          <w:rFonts w:ascii="Calibri" w:hAnsi="Calibri"/>
          <w:lang w:val="en-US"/>
        </w:rPr>
        <w:t>NOVA</w:t>
      </w:r>
      <w:r w:rsidR="004B3830">
        <w:rPr>
          <w:rFonts w:ascii="Calibri" w:hAnsi="Calibri"/>
          <w:lang w:val="en-US"/>
        </w:rPr>
        <w:t xml:space="preserve"> has been</w:t>
      </w:r>
      <w:r w:rsidRPr="001910D8">
        <w:rPr>
          <w:rFonts w:ascii="Calibri" w:hAnsi="Calibri"/>
          <w:lang w:val="en-US"/>
        </w:rPr>
        <w:t xml:space="preserve"> able to assemble a group of professionals with extensive knowledge in information technologies, telecom and systems technologies </w:t>
      </w:r>
      <w:r w:rsidR="00B92455">
        <w:rPr>
          <w:rFonts w:ascii="Calibri" w:hAnsi="Calibri"/>
          <w:lang w:val="en-US"/>
        </w:rPr>
        <w:t>to</w:t>
      </w:r>
      <w:r w:rsidR="00B92455" w:rsidRPr="001910D8">
        <w:rPr>
          <w:rFonts w:ascii="Calibri" w:hAnsi="Calibri"/>
          <w:lang w:val="en-US"/>
        </w:rPr>
        <w:t xml:space="preserve"> </w:t>
      </w:r>
      <w:r w:rsidR="00B62921">
        <w:rPr>
          <w:rFonts w:ascii="Calibri" w:hAnsi="Calibri"/>
          <w:lang w:val="en-US"/>
        </w:rPr>
        <w:t xml:space="preserve">continue to </w:t>
      </w:r>
      <w:r w:rsidR="00C6763C">
        <w:rPr>
          <w:rFonts w:ascii="Calibri" w:hAnsi="Calibri"/>
          <w:lang w:val="en-US"/>
        </w:rPr>
        <w:t>update</w:t>
      </w:r>
      <w:r w:rsidRPr="001910D8">
        <w:rPr>
          <w:rFonts w:ascii="Calibri" w:hAnsi="Calibri"/>
          <w:lang w:val="en-US"/>
        </w:rPr>
        <w:t xml:space="preserve"> cutting edge content and applications</w:t>
      </w:r>
      <w:r w:rsidR="003B6BD4">
        <w:rPr>
          <w:rFonts w:ascii="Calibri" w:hAnsi="Calibri"/>
          <w:lang w:val="en-US"/>
        </w:rPr>
        <w:t>.</w:t>
      </w:r>
    </w:p>
    <w:p w:rsidR="001910D8" w:rsidRPr="007C73BD" w:rsidRDefault="001910D8" w:rsidP="00C70007">
      <w:pPr>
        <w:pStyle w:val="Paragraph"/>
        <w:numPr>
          <w:ilvl w:val="1"/>
          <w:numId w:val="1"/>
        </w:numPr>
        <w:ind w:left="720" w:hanging="720"/>
        <w:rPr>
          <w:rFonts w:ascii="Calibri" w:hAnsi="Calibri"/>
          <w:lang w:val="en-US"/>
        </w:rPr>
      </w:pPr>
      <w:r w:rsidRPr="009A4256">
        <w:rPr>
          <w:rFonts w:ascii="Calibri" w:hAnsi="Calibri"/>
          <w:b/>
          <w:lang w:val="en-US"/>
        </w:rPr>
        <w:t>Financial risks:</w:t>
      </w:r>
      <w:r w:rsidRPr="001910D8">
        <w:rPr>
          <w:rFonts w:ascii="Calibri" w:hAnsi="Calibri"/>
          <w:lang w:val="en-US"/>
        </w:rPr>
        <w:t xml:space="preserve"> </w:t>
      </w:r>
      <w:r w:rsidR="005F376C">
        <w:rPr>
          <w:rFonts w:ascii="Calibri" w:hAnsi="Calibri"/>
          <w:lang w:val="en-US"/>
        </w:rPr>
        <w:t>E</w:t>
      </w:r>
      <w:r w:rsidR="008E2D94">
        <w:rPr>
          <w:rFonts w:ascii="Calibri" w:hAnsi="Calibri"/>
          <w:lang w:val="en-US"/>
        </w:rPr>
        <w:t>NOVA</w:t>
      </w:r>
      <w:r w:rsidR="005F376C">
        <w:rPr>
          <w:rFonts w:ascii="Calibri" w:hAnsi="Calibri"/>
          <w:lang w:val="en-US"/>
        </w:rPr>
        <w:t xml:space="preserve"> relies on government contracts for operating centers. A change in government decisions could potentially create financial risks for the project. </w:t>
      </w:r>
      <w:r w:rsidR="007C73BD" w:rsidRPr="00257A03">
        <w:rPr>
          <w:rFonts w:ascii="Calibri" w:hAnsi="Calibri"/>
          <w:lang w:val="en-US"/>
        </w:rPr>
        <w:t xml:space="preserve">In 2014 ENOVA plans to compete for a contract from the Secretary of Transport and Communications, who has budgeted </w:t>
      </w:r>
      <w:r w:rsidR="007C73BD">
        <w:rPr>
          <w:rFonts w:ascii="Calibri" w:hAnsi="Calibri"/>
          <w:lang w:val="en-US"/>
        </w:rPr>
        <w:t>MXN$</w:t>
      </w:r>
      <w:r w:rsidR="007C73BD" w:rsidRPr="00257A03">
        <w:rPr>
          <w:rFonts w:ascii="Calibri" w:hAnsi="Calibri"/>
          <w:lang w:val="en-US"/>
        </w:rPr>
        <w:t xml:space="preserve">86,000 million for the expansion of RIA centers. </w:t>
      </w:r>
      <w:r w:rsidR="00A90DC3">
        <w:rPr>
          <w:rFonts w:ascii="Calibri" w:hAnsi="Calibri"/>
          <w:lang w:val="en-US"/>
        </w:rPr>
        <w:t>To mitigate the risk of no</w:t>
      </w:r>
      <w:r w:rsidR="005C0008">
        <w:rPr>
          <w:rFonts w:ascii="Calibri" w:hAnsi="Calibri"/>
          <w:lang w:val="en-US"/>
        </w:rPr>
        <w:t>t</w:t>
      </w:r>
      <w:r w:rsidR="00A90DC3">
        <w:rPr>
          <w:rFonts w:ascii="Calibri" w:hAnsi="Calibri"/>
          <w:lang w:val="en-US"/>
        </w:rPr>
        <w:t xml:space="preserve"> earning sufficient government support</w:t>
      </w:r>
      <w:r w:rsidR="0079266C">
        <w:rPr>
          <w:rFonts w:ascii="Calibri" w:hAnsi="Calibri"/>
          <w:lang w:val="en-US"/>
        </w:rPr>
        <w:t>,</w:t>
      </w:r>
      <w:r w:rsidR="00A90DC3">
        <w:rPr>
          <w:rFonts w:ascii="Calibri" w:hAnsi="Calibri"/>
          <w:lang w:val="en-US"/>
        </w:rPr>
        <w:t xml:space="preserve"> </w:t>
      </w:r>
      <w:r w:rsidR="004B3830">
        <w:rPr>
          <w:rFonts w:ascii="Calibri" w:hAnsi="Calibri"/>
          <w:lang w:val="en-US"/>
        </w:rPr>
        <w:t>t</w:t>
      </w:r>
      <w:r w:rsidR="007C73BD" w:rsidRPr="00257A03">
        <w:rPr>
          <w:rFonts w:ascii="Calibri" w:hAnsi="Calibri"/>
          <w:lang w:val="en-US"/>
        </w:rPr>
        <w:t xml:space="preserve">he company has </w:t>
      </w:r>
      <w:r w:rsidR="0079266C">
        <w:rPr>
          <w:rFonts w:ascii="Calibri" w:hAnsi="Calibri"/>
          <w:lang w:val="en-US"/>
        </w:rPr>
        <w:t xml:space="preserve">increased its likelihood </w:t>
      </w:r>
      <w:r w:rsidR="007C73BD" w:rsidRPr="00257A03">
        <w:rPr>
          <w:rFonts w:ascii="Calibri" w:hAnsi="Calibri"/>
          <w:lang w:val="en-US"/>
        </w:rPr>
        <w:t xml:space="preserve">of </w:t>
      </w:r>
      <w:r w:rsidR="001E4401">
        <w:rPr>
          <w:rFonts w:ascii="Calibri" w:hAnsi="Calibri"/>
          <w:lang w:val="en-US"/>
        </w:rPr>
        <w:t>winning</w:t>
      </w:r>
      <w:r w:rsidR="007C73BD" w:rsidRPr="00257A03">
        <w:rPr>
          <w:rFonts w:ascii="Calibri" w:hAnsi="Calibri"/>
          <w:lang w:val="en-US"/>
        </w:rPr>
        <w:t xml:space="preserve"> this contract due to the intellectual property behind their operating model, educational contents and technological platforms, making their centers unique in c</w:t>
      </w:r>
      <w:r w:rsidR="00A90DC3">
        <w:rPr>
          <w:rFonts w:ascii="Calibri" w:hAnsi="Calibri"/>
          <w:lang w:val="en-US"/>
        </w:rPr>
        <w:t>omparison to their competitors.</w:t>
      </w:r>
      <w:r w:rsidR="007C73BD" w:rsidRPr="00257A03">
        <w:rPr>
          <w:rFonts w:ascii="Calibri" w:hAnsi="Calibri"/>
          <w:lang w:val="en-US"/>
        </w:rPr>
        <w:t xml:space="preserve"> </w:t>
      </w:r>
    </w:p>
    <w:p w:rsidR="009A4256" w:rsidRDefault="009A4256" w:rsidP="009A4256">
      <w:pPr>
        <w:pStyle w:val="Paragraph"/>
        <w:tabs>
          <w:tab w:val="clear" w:pos="720"/>
        </w:tabs>
        <w:rPr>
          <w:rFonts w:ascii="Calibri" w:hAnsi="Calibri"/>
          <w:color w:val="808080"/>
          <w:lang w:val="en-US"/>
        </w:rPr>
      </w:pPr>
    </w:p>
    <w:p w:rsidR="009A4256" w:rsidRPr="00102F10" w:rsidRDefault="009A4256" w:rsidP="00FB7D9B">
      <w:pPr>
        <w:pStyle w:val="Chapter"/>
        <w:numPr>
          <w:ilvl w:val="0"/>
          <w:numId w:val="1"/>
        </w:numPr>
        <w:spacing w:before="120" w:after="0"/>
        <w:rPr>
          <w:rFonts w:ascii="Calibri" w:hAnsi="Calibri"/>
          <w:lang w:val="en-US"/>
        </w:rPr>
      </w:pPr>
      <w:bookmarkStart w:id="6" w:name="_Toc309632508"/>
      <w:bookmarkStart w:id="7" w:name="_Toc309632507"/>
      <w:r w:rsidRPr="00102F10">
        <w:rPr>
          <w:rFonts w:ascii="Calibri" w:hAnsi="Calibri"/>
          <w:lang w:val="en-US"/>
        </w:rPr>
        <w:t>Environmental and Social</w:t>
      </w:r>
      <w:bookmarkEnd w:id="6"/>
      <w:r w:rsidRPr="00102F10">
        <w:rPr>
          <w:rFonts w:ascii="Calibri" w:hAnsi="Calibri"/>
          <w:lang w:val="en-US"/>
        </w:rPr>
        <w:t xml:space="preserve"> Effects</w:t>
      </w:r>
      <w:bookmarkEnd w:id="7"/>
    </w:p>
    <w:p w:rsidR="00896D9C" w:rsidRDefault="009A4256" w:rsidP="00C70007">
      <w:pPr>
        <w:pStyle w:val="Paragraph"/>
        <w:numPr>
          <w:ilvl w:val="1"/>
          <w:numId w:val="1"/>
        </w:numPr>
        <w:ind w:left="720" w:hanging="720"/>
        <w:rPr>
          <w:rFonts w:ascii="Calibri" w:hAnsi="Calibri"/>
          <w:lang w:val="en-US"/>
        </w:rPr>
      </w:pPr>
      <w:r w:rsidRPr="00C00521">
        <w:rPr>
          <w:rFonts w:ascii="Calibri" w:hAnsi="Calibri"/>
          <w:lang w:val="en-US"/>
        </w:rPr>
        <w:t xml:space="preserve">Based on the available documents, this operation is a </w:t>
      </w:r>
      <w:r w:rsidRPr="009E0B34">
        <w:rPr>
          <w:rFonts w:ascii="Calibri" w:hAnsi="Calibri"/>
          <w:color w:val="000000" w:themeColor="text1"/>
          <w:lang w:val="en-US"/>
        </w:rPr>
        <w:t xml:space="preserve">Category </w:t>
      </w:r>
      <w:r w:rsidR="009E0B34" w:rsidRPr="009E0B34">
        <w:rPr>
          <w:rFonts w:ascii="Calibri" w:hAnsi="Calibri"/>
          <w:color w:val="000000" w:themeColor="text1"/>
          <w:lang w:val="en-US"/>
        </w:rPr>
        <w:t>C</w:t>
      </w:r>
      <w:r w:rsidR="00B0089D" w:rsidRPr="009E0B34">
        <w:rPr>
          <w:rFonts w:ascii="Calibri" w:hAnsi="Calibri"/>
          <w:color w:val="000000" w:themeColor="text1"/>
          <w:lang w:val="en-US"/>
        </w:rPr>
        <w:t xml:space="preserve"> </w:t>
      </w:r>
      <w:r w:rsidRPr="009E0B34">
        <w:rPr>
          <w:rFonts w:ascii="Calibri" w:hAnsi="Calibri"/>
          <w:color w:val="000000" w:themeColor="text1"/>
          <w:lang w:val="en-US"/>
        </w:rPr>
        <w:t xml:space="preserve">according </w:t>
      </w:r>
      <w:r w:rsidRPr="00C00521">
        <w:rPr>
          <w:rFonts w:ascii="Calibri" w:hAnsi="Calibri"/>
          <w:lang w:val="en-US"/>
        </w:rPr>
        <w:t xml:space="preserve">to IDB Policy OP 703 Directive B.3, with little or no environmental and social impacts. According to the information provided, the VTC is an Internet portal and the RIAs and </w:t>
      </w:r>
      <w:r w:rsidR="00617453">
        <w:rPr>
          <w:rFonts w:ascii="Calibri" w:hAnsi="Calibri"/>
          <w:lang w:val="en-US"/>
        </w:rPr>
        <w:t>BD</w:t>
      </w:r>
      <w:r w:rsidR="00617453" w:rsidRPr="00C00521">
        <w:rPr>
          <w:rFonts w:ascii="Calibri" w:hAnsi="Calibri"/>
          <w:lang w:val="en-US"/>
        </w:rPr>
        <w:t xml:space="preserve">s </w:t>
      </w:r>
      <w:r w:rsidRPr="00C00521">
        <w:rPr>
          <w:rFonts w:ascii="Calibri" w:hAnsi="Calibri"/>
          <w:lang w:val="en-US"/>
        </w:rPr>
        <w:t>are located in urban and semi-urban areas across the state of Mex</w:t>
      </w:r>
      <w:r w:rsidR="00326C5E" w:rsidRPr="00C00521">
        <w:rPr>
          <w:rFonts w:ascii="Calibri" w:hAnsi="Calibri"/>
          <w:lang w:val="en-US"/>
        </w:rPr>
        <w:t>ico</w:t>
      </w:r>
      <w:r w:rsidRPr="00C00521">
        <w:rPr>
          <w:rFonts w:ascii="Calibri" w:hAnsi="Calibri"/>
          <w:lang w:val="en-US"/>
        </w:rPr>
        <w:t xml:space="preserve"> </w:t>
      </w:r>
      <w:r w:rsidR="0079266C">
        <w:rPr>
          <w:rFonts w:ascii="Calibri" w:hAnsi="Calibri"/>
          <w:lang w:val="en-US"/>
        </w:rPr>
        <w:t xml:space="preserve">and </w:t>
      </w:r>
      <w:r w:rsidRPr="00C00521">
        <w:rPr>
          <w:rFonts w:ascii="Calibri" w:hAnsi="Calibri"/>
          <w:lang w:val="en-US"/>
        </w:rPr>
        <w:t>thus will likely cause minimal localized environmental impacts for which effective standard and easily implementable mitigatio</w:t>
      </w:r>
      <w:r w:rsidR="00896D9C">
        <w:rPr>
          <w:rFonts w:ascii="Calibri" w:hAnsi="Calibri"/>
          <w:lang w:val="en-US"/>
        </w:rPr>
        <w:t xml:space="preserve">n measures exist. </w:t>
      </w:r>
    </w:p>
    <w:p w:rsidR="009A4256" w:rsidRPr="00C00521" w:rsidRDefault="00896D9C" w:rsidP="00C70007">
      <w:pPr>
        <w:pStyle w:val="Paragraph"/>
        <w:numPr>
          <w:ilvl w:val="1"/>
          <w:numId w:val="1"/>
        </w:numPr>
        <w:ind w:left="720" w:hanging="720"/>
        <w:rPr>
          <w:rFonts w:ascii="Calibri" w:hAnsi="Calibri"/>
          <w:lang w:val="en-US"/>
        </w:rPr>
      </w:pPr>
      <w:r>
        <w:rPr>
          <w:rFonts w:ascii="Calibri" w:hAnsi="Calibri"/>
          <w:lang w:val="en-US"/>
        </w:rPr>
        <w:t>Furthermore, s</w:t>
      </w:r>
      <w:r w:rsidRPr="004445DE">
        <w:rPr>
          <w:rFonts w:ascii="Calibri" w:hAnsi="Calibri"/>
          <w:lang w:val="en-US"/>
        </w:rPr>
        <w:t>tudies</w:t>
      </w:r>
      <w:r>
        <w:rPr>
          <w:rFonts w:ascii="Calibri" w:hAnsi="Calibri"/>
          <w:lang w:val="en-US"/>
        </w:rPr>
        <w:t xml:space="preserve"> </w:t>
      </w:r>
      <w:r w:rsidRPr="004445DE">
        <w:rPr>
          <w:rFonts w:ascii="Calibri" w:hAnsi="Calibri"/>
          <w:lang w:val="en-US"/>
        </w:rPr>
        <w:t>point out that access, adoption and usage of Information and Communication Technologies in Latin American countries, including Mexico, are means to social inclusion and economic developmen</w:t>
      </w:r>
      <w:r>
        <w:rPr>
          <w:rFonts w:ascii="Calibri" w:hAnsi="Calibri"/>
          <w:lang w:val="en-US"/>
        </w:rPr>
        <w:t>t</w:t>
      </w:r>
      <w:r>
        <w:rPr>
          <w:rStyle w:val="FootnoteReference"/>
          <w:rFonts w:ascii="Calibri" w:hAnsi="Calibri"/>
          <w:lang w:val="en-US"/>
        </w:rPr>
        <w:footnoteReference w:id="15"/>
      </w:r>
      <w:r w:rsidRPr="004445DE">
        <w:rPr>
          <w:rFonts w:ascii="Calibri" w:hAnsi="Calibri"/>
          <w:lang w:val="en-US"/>
        </w:rPr>
        <w:t xml:space="preserve">. Also, increased access to ICT services and products improves the quality of learning in schools and can produce large positive </w:t>
      </w:r>
      <w:r w:rsidR="0079266C">
        <w:rPr>
          <w:rFonts w:ascii="Calibri" w:hAnsi="Calibri"/>
          <w:lang w:val="en-US"/>
        </w:rPr>
        <w:t xml:space="preserve">externality </w:t>
      </w:r>
      <w:r w:rsidRPr="004445DE">
        <w:rPr>
          <w:rFonts w:ascii="Calibri" w:hAnsi="Calibri"/>
          <w:lang w:val="en-US"/>
        </w:rPr>
        <w:t>effects for the societies.</w:t>
      </w:r>
    </w:p>
    <w:p w:rsidR="009A4256" w:rsidRPr="00102F10" w:rsidRDefault="009A4256" w:rsidP="009A4256">
      <w:pPr>
        <w:pStyle w:val="Paragraph"/>
        <w:tabs>
          <w:tab w:val="clear" w:pos="720"/>
        </w:tabs>
        <w:ind w:left="792" w:firstLine="0"/>
        <w:rPr>
          <w:rFonts w:ascii="Calibri" w:hAnsi="Calibri"/>
          <w:color w:val="808080"/>
          <w:lang w:val="en-US"/>
        </w:rPr>
      </w:pPr>
    </w:p>
    <w:p w:rsidR="009A4256" w:rsidRPr="00102F10" w:rsidRDefault="009A4256" w:rsidP="00FB7D9B">
      <w:pPr>
        <w:pStyle w:val="Chapter"/>
        <w:numPr>
          <w:ilvl w:val="0"/>
          <w:numId w:val="1"/>
        </w:numPr>
        <w:spacing w:before="120" w:after="0"/>
        <w:rPr>
          <w:rFonts w:ascii="Calibri" w:hAnsi="Calibri"/>
          <w:lang w:val="en-US"/>
        </w:rPr>
      </w:pPr>
      <w:r w:rsidRPr="00102F10">
        <w:rPr>
          <w:rFonts w:ascii="Calibri" w:hAnsi="Calibri"/>
          <w:lang w:val="en-US"/>
        </w:rPr>
        <w:lastRenderedPageBreak/>
        <w:t>Compliance with Milestones and Special Fiduciary Arrangements</w:t>
      </w:r>
    </w:p>
    <w:p w:rsidR="005C0008" w:rsidRPr="005C0008" w:rsidRDefault="009A4256" w:rsidP="005C0008">
      <w:pPr>
        <w:pStyle w:val="Paragraph"/>
        <w:numPr>
          <w:ilvl w:val="1"/>
          <w:numId w:val="1"/>
        </w:numPr>
        <w:ind w:left="720" w:hanging="720"/>
        <w:rPr>
          <w:rFonts w:ascii="Calibri" w:hAnsi="Calibri"/>
          <w:lang w:val="en-US"/>
        </w:rPr>
      </w:pPr>
      <w:r w:rsidRPr="00D91ACD">
        <w:rPr>
          <w:rFonts w:ascii="Calibri" w:hAnsi="Calibri"/>
          <w:b/>
          <w:lang w:val="en-US"/>
        </w:rPr>
        <w:t xml:space="preserve">Disbursement by Results and Fiduciary Arrangements. </w:t>
      </w:r>
      <w:r w:rsidR="00D91ACD" w:rsidRPr="00503E5C">
        <w:rPr>
          <w:rFonts w:ascii="Calibri" w:hAnsi="Calibri"/>
          <w:lang w:val="en-US"/>
        </w:rPr>
        <w:t xml:space="preserve">The Executing Agency will adhere to the standard MIF disbursement by results, procurement and financial management arrangements specified </w:t>
      </w:r>
      <w:r w:rsidR="00D91ACD" w:rsidRPr="00B03F74">
        <w:rPr>
          <w:rFonts w:ascii="Calibri" w:hAnsi="Calibri"/>
          <w:lang w:val="en-US"/>
        </w:rPr>
        <w:t>in Annex V</w:t>
      </w:r>
      <w:r w:rsidR="00E6777F">
        <w:rPr>
          <w:rFonts w:ascii="Calibri" w:hAnsi="Calibri"/>
          <w:lang w:val="en-US"/>
        </w:rPr>
        <w:t>I</w:t>
      </w:r>
      <w:r w:rsidR="00D91ACD" w:rsidRPr="00B03F74">
        <w:rPr>
          <w:rFonts w:ascii="Calibri" w:hAnsi="Calibri"/>
          <w:lang w:val="en-US"/>
        </w:rPr>
        <w:t>I</w:t>
      </w:r>
      <w:r w:rsidR="00D91ACD">
        <w:rPr>
          <w:rFonts w:ascii="Calibri" w:hAnsi="Calibri"/>
          <w:lang w:val="en-US"/>
        </w:rPr>
        <w:t>.</w:t>
      </w:r>
      <w:r w:rsidR="00D91ACD" w:rsidRPr="00CA29BC">
        <w:rPr>
          <w:rFonts w:ascii="Calibri" w:hAnsi="Calibri"/>
          <w:lang w:val="en-US"/>
        </w:rPr>
        <w:t xml:space="preserve"> </w:t>
      </w:r>
      <w:r w:rsidR="00D91ACD" w:rsidRPr="005C0008">
        <w:rPr>
          <w:rFonts w:ascii="Calibri" w:hAnsi="Calibri"/>
          <w:lang w:val="en-US"/>
        </w:rPr>
        <w:t>Based on the DNA results of the project</w:t>
      </w:r>
      <w:r w:rsidR="00E6777F">
        <w:rPr>
          <w:rStyle w:val="FootnoteReference"/>
          <w:rFonts w:ascii="Calibri" w:hAnsi="Calibri"/>
          <w:lang w:val="en-US"/>
        </w:rPr>
        <w:footnoteReference w:id="16"/>
      </w:r>
      <w:r w:rsidR="00D91ACD" w:rsidRPr="005C0008">
        <w:rPr>
          <w:rFonts w:ascii="Calibri" w:hAnsi="Calibri"/>
          <w:lang w:val="en-US"/>
        </w:rPr>
        <w:t xml:space="preserve">, ENOVA has </w:t>
      </w:r>
      <w:r w:rsidR="00122134" w:rsidRPr="005C0008">
        <w:rPr>
          <w:rFonts w:ascii="Calibri" w:hAnsi="Calibri"/>
          <w:lang w:val="en-US"/>
        </w:rPr>
        <w:t>low</w:t>
      </w:r>
      <w:r w:rsidR="00D91ACD" w:rsidRPr="005C0008">
        <w:rPr>
          <w:rFonts w:ascii="Calibri" w:hAnsi="Calibri"/>
          <w:lang w:val="en-US"/>
        </w:rPr>
        <w:t xml:space="preserve"> </w:t>
      </w:r>
      <w:r w:rsidR="00122134" w:rsidRPr="005C0008">
        <w:rPr>
          <w:rFonts w:ascii="Calibri" w:hAnsi="Calibri"/>
          <w:lang w:val="en-US"/>
        </w:rPr>
        <w:t>procurement and financial</w:t>
      </w:r>
      <w:r w:rsidR="00D91ACD" w:rsidRPr="005C0008">
        <w:rPr>
          <w:rFonts w:ascii="Calibri" w:hAnsi="Calibri"/>
          <w:lang w:val="en-US"/>
        </w:rPr>
        <w:t xml:space="preserve"> capacity</w:t>
      </w:r>
      <w:r w:rsidR="00122134" w:rsidRPr="005C0008">
        <w:rPr>
          <w:rFonts w:ascii="Calibri" w:hAnsi="Calibri"/>
          <w:lang w:val="en-US"/>
        </w:rPr>
        <w:t xml:space="preserve"> but has a high technical and knowledge capacity.</w:t>
      </w:r>
      <w:r w:rsidR="005C0008" w:rsidRPr="005C0008">
        <w:rPr>
          <w:rFonts w:ascii="Calibri" w:hAnsi="Calibri"/>
          <w:lang w:val="en-US"/>
        </w:rPr>
        <w:t xml:space="preserve"> </w:t>
      </w:r>
    </w:p>
    <w:p w:rsidR="005C0008" w:rsidRPr="00225322" w:rsidRDefault="005C0008" w:rsidP="005C0008">
      <w:pPr>
        <w:pStyle w:val="Paragraph"/>
        <w:numPr>
          <w:ilvl w:val="1"/>
          <w:numId w:val="1"/>
        </w:numPr>
        <w:ind w:left="720" w:hanging="720"/>
        <w:rPr>
          <w:rFonts w:ascii="Calibri" w:hAnsi="Calibri"/>
          <w:color w:val="808080"/>
          <w:lang w:val="en-US"/>
        </w:rPr>
      </w:pPr>
      <w:r w:rsidRPr="005C0008">
        <w:rPr>
          <w:rFonts w:ascii="Calibri" w:hAnsi="Calibri"/>
          <w:lang w:val="en-US"/>
        </w:rPr>
        <w:t>Based on this, the first three procurement processes will be reviews ex-ante meaning their justification</w:t>
      </w:r>
      <w:r w:rsidR="00035DA0">
        <w:rPr>
          <w:rFonts w:ascii="Calibri" w:hAnsi="Calibri"/>
          <w:lang w:val="en-US"/>
        </w:rPr>
        <w:t>, review of steps to be taken and approval</w:t>
      </w:r>
      <w:r w:rsidRPr="005C0008">
        <w:rPr>
          <w:rFonts w:ascii="Calibri" w:hAnsi="Calibri"/>
          <w:lang w:val="en-US"/>
        </w:rPr>
        <w:t xml:space="preserve"> will be carried out before the actual purchase or payment. The following procurements will be reviewed ex-</w:t>
      </w:r>
      <w:r>
        <w:rPr>
          <w:rFonts w:ascii="Calibri" w:hAnsi="Calibri"/>
          <w:lang w:val="en-US"/>
        </w:rPr>
        <w:t>post every 6 months by</w:t>
      </w:r>
      <w:r w:rsidRPr="005C0008">
        <w:rPr>
          <w:rFonts w:ascii="Calibri" w:hAnsi="Calibri"/>
          <w:lang w:val="en-US"/>
        </w:rPr>
        <w:t xml:space="preserve"> either a me</w:t>
      </w:r>
      <w:r>
        <w:rPr>
          <w:rFonts w:ascii="Calibri" w:hAnsi="Calibri"/>
          <w:lang w:val="en-US"/>
        </w:rPr>
        <w:t>mber of the Country Office of an external auditor.</w:t>
      </w:r>
    </w:p>
    <w:p w:rsidR="00326C5E" w:rsidRPr="00DC5B33" w:rsidRDefault="008C49F0" w:rsidP="000646A0">
      <w:pPr>
        <w:pStyle w:val="Paragraph"/>
        <w:numPr>
          <w:ilvl w:val="1"/>
          <w:numId w:val="1"/>
        </w:numPr>
        <w:ind w:left="720" w:hanging="720"/>
        <w:rPr>
          <w:rFonts w:ascii="Calibri" w:hAnsi="Calibri"/>
          <w:color w:val="808080"/>
          <w:lang w:val="en-US"/>
        </w:rPr>
      </w:pPr>
      <w:r w:rsidRPr="008C49F0">
        <w:rPr>
          <w:rFonts w:ascii="Calibri" w:hAnsi="Calibri"/>
          <w:lang w:val="en-US"/>
        </w:rPr>
        <w:t xml:space="preserve">The MIF will accept </w:t>
      </w:r>
      <w:r w:rsidR="00035DA0">
        <w:rPr>
          <w:rFonts w:ascii="Calibri" w:hAnsi="Calibri"/>
          <w:lang w:val="en-US"/>
        </w:rPr>
        <w:t>counterpart</w:t>
      </w:r>
      <w:r w:rsidRPr="008C49F0">
        <w:rPr>
          <w:rFonts w:ascii="Calibri" w:hAnsi="Calibri"/>
          <w:lang w:val="en-US"/>
        </w:rPr>
        <w:t xml:space="preserve"> expenses </w:t>
      </w:r>
      <w:r w:rsidR="005C0008" w:rsidRPr="008C49F0">
        <w:rPr>
          <w:rFonts w:ascii="Calibri" w:hAnsi="Calibri"/>
          <w:lang w:val="en-US"/>
        </w:rPr>
        <w:t>incurred by ENOVA</w:t>
      </w:r>
      <w:r w:rsidR="000C1C36" w:rsidRPr="008C49F0">
        <w:rPr>
          <w:rFonts w:ascii="Calibri" w:hAnsi="Calibri"/>
          <w:lang w:val="en-US"/>
        </w:rPr>
        <w:t xml:space="preserve"> before the signing of the agreement as long as they were made after January 1</w:t>
      </w:r>
      <w:r w:rsidR="000C1C36" w:rsidRPr="008C49F0">
        <w:rPr>
          <w:rFonts w:ascii="Calibri" w:hAnsi="Calibri"/>
          <w:vertAlign w:val="superscript"/>
          <w:lang w:val="en-US"/>
        </w:rPr>
        <w:t>st</w:t>
      </w:r>
      <w:r w:rsidR="000C1C36" w:rsidRPr="008C49F0">
        <w:rPr>
          <w:rFonts w:ascii="Calibri" w:hAnsi="Calibri"/>
          <w:lang w:val="en-US"/>
        </w:rPr>
        <w:t xml:space="preserve"> 2014 an</w:t>
      </w:r>
      <w:r w:rsidRPr="008C49F0">
        <w:rPr>
          <w:rFonts w:ascii="Calibri" w:hAnsi="Calibri"/>
          <w:lang w:val="en-US"/>
        </w:rPr>
        <w:t>d</w:t>
      </w:r>
      <w:r w:rsidR="000C1C36" w:rsidRPr="008C49F0">
        <w:rPr>
          <w:rFonts w:ascii="Calibri" w:hAnsi="Calibri"/>
          <w:lang w:val="en-US"/>
        </w:rPr>
        <w:t xml:space="preserve"> do not exceed the amount of</w:t>
      </w:r>
      <w:r>
        <w:rPr>
          <w:rFonts w:ascii="Calibri" w:hAnsi="Calibri"/>
          <w:lang w:val="en-US"/>
        </w:rPr>
        <w:t xml:space="preserve"> 3</w:t>
      </w:r>
      <w:r w:rsidR="000C1C36" w:rsidRPr="008C49F0">
        <w:rPr>
          <w:rFonts w:ascii="Calibri" w:hAnsi="Calibri"/>
          <w:lang w:val="en-US"/>
        </w:rPr>
        <w:t>0,000 USD</w:t>
      </w:r>
      <w:r w:rsidR="00035DA0">
        <w:rPr>
          <w:rFonts w:ascii="Calibri" w:hAnsi="Calibri"/>
          <w:lang w:val="en-US"/>
        </w:rPr>
        <w:t xml:space="preserve"> in total</w:t>
      </w:r>
      <w:r w:rsidR="000C1C36" w:rsidRPr="008C49F0">
        <w:rPr>
          <w:rFonts w:ascii="Calibri" w:hAnsi="Calibri"/>
          <w:lang w:val="en-US"/>
        </w:rPr>
        <w:t>.</w:t>
      </w:r>
      <w:r w:rsidR="00C24060">
        <w:rPr>
          <w:rFonts w:ascii="Calibri" w:hAnsi="Calibri"/>
          <w:lang w:val="en-US"/>
        </w:rPr>
        <w:t xml:space="preserve"> These expenses must be linked to the operational process mapping, the hiring of a project manager and the diagnosis of training needs for teachers.</w:t>
      </w:r>
      <w:bookmarkStart w:id="8" w:name="_GoBack"/>
      <w:bookmarkEnd w:id="8"/>
    </w:p>
    <w:p w:rsidR="00DC5B33" w:rsidRPr="008C49F0" w:rsidRDefault="00DC5B33" w:rsidP="00DC5B33">
      <w:pPr>
        <w:pStyle w:val="Paragraph"/>
        <w:tabs>
          <w:tab w:val="clear" w:pos="720"/>
        </w:tabs>
        <w:ind w:firstLine="0"/>
        <w:rPr>
          <w:rFonts w:ascii="Calibri" w:hAnsi="Calibri"/>
          <w:color w:val="808080"/>
          <w:lang w:val="en-US"/>
        </w:rPr>
      </w:pPr>
    </w:p>
    <w:p w:rsidR="009A4256" w:rsidRDefault="009A4256" w:rsidP="00FB7D9B">
      <w:pPr>
        <w:pStyle w:val="Chapter"/>
        <w:numPr>
          <w:ilvl w:val="0"/>
          <w:numId w:val="1"/>
        </w:numPr>
        <w:spacing w:before="120" w:after="0"/>
        <w:rPr>
          <w:rFonts w:ascii="Calibri" w:hAnsi="Calibri"/>
          <w:lang w:val="en-US"/>
        </w:rPr>
      </w:pPr>
      <w:r w:rsidRPr="003F4A9C">
        <w:rPr>
          <w:rFonts w:ascii="Calibri" w:hAnsi="Calibri"/>
          <w:lang w:val="en-US"/>
        </w:rPr>
        <w:t>Information Disclosure and Intellectual Property</w:t>
      </w:r>
    </w:p>
    <w:p w:rsidR="00DD4C61" w:rsidRPr="005C0008" w:rsidRDefault="009A4256" w:rsidP="005C0008">
      <w:pPr>
        <w:pStyle w:val="Paragraph"/>
        <w:tabs>
          <w:tab w:val="clear" w:pos="720"/>
        </w:tabs>
        <w:rPr>
          <w:rFonts w:ascii="Calibri" w:hAnsi="Calibri"/>
          <w:lang w:val="en-US"/>
        </w:rPr>
      </w:pPr>
      <w:r w:rsidRPr="009A4256">
        <w:rPr>
          <w:rFonts w:ascii="Calibri" w:hAnsi="Calibri"/>
          <w:lang w:val="en-US"/>
        </w:rPr>
        <w:t>9.1</w:t>
      </w:r>
      <w:r w:rsidRPr="009A4256">
        <w:rPr>
          <w:lang w:val="en-US"/>
        </w:rPr>
        <w:tab/>
      </w:r>
      <w:r w:rsidRPr="009A4256">
        <w:rPr>
          <w:rFonts w:ascii="Calibri" w:hAnsi="Calibri"/>
          <w:b/>
          <w:lang w:val="en-US"/>
        </w:rPr>
        <w:t xml:space="preserve">Information Disclosure. </w:t>
      </w:r>
      <w:r w:rsidRPr="009A4256">
        <w:rPr>
          <w:rFonts w:ascii="Calibri" w:hAnsi="Calibri"/>
          <w:lang w:val="en-US"/>
        </w:rPr>
        <w:t>This project is not deemed to have confidential information according</w:t>
      </w:r>
      <w:r w:rsidR="00F402AA">
        <w:rPr>
          <w:rFonts w:ascii="Calibri" w:hAnsi="Calibri"/>
          <w:lang w:val="en-US"/>
        </w:rPr>
        <w:t xml:space="preserve"> to</w:t>
      </w:r>
      <w:r w:rsidRPr="009A4256">
        <w:rPr>
          <w:rFonts w:ascii="Calibri" w:hAnsi="Calibri"/>
          <w:lang w:val="en-US"/>
        </w:rPr>
        <w:t xml:space="preserve"> the Banks information policy.</w:t>
      </w:r>
    </w:p>
    <w:p w:rsidR="00DD4C61" w:rsidRDefault="00DD4C61" w:rsidP="005C0008">
      <w:pPr>
        <w:ind w:left="720" w:hanging="720"/>
        <w:jc w:val="both"/>
        <w:rPr>
          <w:rFonts w:ascii="Calibri" w:hAnsi="Calibri"/>
        </w:rPr>
      </w:pPr>
      <w:r w:rsidRPr="00AF358E">
        <w:rPr>
          <w:rFonts w:ascii="Calibri" w:hAnsi="Calibri"/>
          <w:color w:val="000000" w:themeColor="text1"/>
        </w:rPr>
        <w:t>9.2</w:t>
      </w:r>
      <w:r w:rsidRPr="00AF358E">
        <w:rPr>
          <w:color w:val="000000" w:themeColor="text1"/>
        </w:rPr>
        <w:tab/>
      </w:r>
      <w:r w:rsidRPr="00AF358E">
        <w:rPr>
          <w:rFonts w:ascii="Calibri" w:hAnsi="Calibri"/>
          <w:b/>
          <w:color w:val="000000" w:themeColor="text1"/>
        </w:rPr>
        <w:t>Intellectual Property.</w:t>
      </w:r>
      <w:r w:rsidRPr="00AF358E">
        <w:rPr>
          <w:color w:val="000000" w:themeColor="text1"/>
        </w:rPr>
        <w:t xml:space="preserve"> </w:t>
      </w:r>
      <w:r w:rsidRPr="00AF358E">
        <w:rPr>
          <w:rFonts w:ascii="Calibri" w:hAnsi="Calibri"/>
        </w:rPr>
        <w:t xml:space="preserve">Intellectual property will be shared with the Bank to the extent such is relevant </w:t>
      </w:r>
      <w:r w:rsidR="00190C28">
        <w:rPr>
          <w:rFonts w:ascii="Calibri" w:hAnsi="Calibri"/>
        </w:rPr>
        <w:t>for</w:t>
      </w:r>
      <w:r w:rsidRPr="00AF358E">
        <w:rPr>
          <w:rFonts w:ascii="Calibri" w:hAnsi="Calibri"/>
        </w:rPr>
        <w:t xml:space="preserve"> </w:t>
      </w:r>
      <w:r w:rsidR="00190C28">
        <w:rPr>
          <w:rFonts w:ascii="Calibri" w:hAnsi="Calibri"/>
        </w:rPr>
        <w:t xml:space="preserve">the </w:t>
      </w:r>
      <w:r w:rsidRPr="00AF358E">
        <w:rPr>
          <w:rFonts w:ascii="Calibri" w:hAnsi="Calibri"/>
        </w:rPr>
        <w:t>replication of this type of project, without sharing private business proprietary products and details.</w:t>
      </w:r>
    </w:p>
    <w:p w:rsidR="005C0008" w:rsidRPr="00AF358E" w:rsidRDefault="005C0008" w:rsidP="005C0008">
      <w:pPr>
        <w:ind w:left="720" w:hanging="720"/>
        <w:jc w:val="both"/>
        <w:rPr>
          <w:rFonts w:ascii="Calibri" w:hAnsi="Calibri"/>
        </w:rPr>
      </w:pPr>
    </w:p>
    <w:p w:rsidR="00DD4C61" w:rsidRPr="00AF358E" w:rsidRDefault="00DD4C61" w:rsidP="00DD4C61">
      <w:pPr>
        <w:pStyle w:val="Chapter"/>
        <w:tabs>
          <w:tab w:val="clear" w:pos="648"/>
        </w:tabs>
        <w:spacing w:before="120" w:after="0"/>
        <w:ind w:firstLine="0"/>
        <w:rPr>
          <w:rFonts w:ascii="Calibri" w:hAnsi="Calibri"/>
          <w:b w:val="0"/>
          <w:smallCaps w:val="0"/>
          <w:lang w:val="en-US"/>
        </w:rPr>
      </w:pPr>
      <w:bookmarkStart w:id="9" w:name="_Toc364849205"/>
      <w:bookmarkStart w:id="10" w:name="_Toc245035798"/>
      <w:r w:rsidRPr="00AF358E">
        <w:rPr>
          <w:rFonts w:ascii="Calibri" w:hAnsi="Calibri"/>
          <w:lang w:val="en-US"/>
        </w:rPr>
        <w:t>10. Recommendation</w:t>
      </w:r>
      <w:bookmarkEnd w:id="9"/>
      <w:bookmarkEnd w:id="10"/>
    </w:p>
    <w:p w:rsidR="00DD4C61" w:rsidRPr="000428B7" w:rsidRDefault="00DD4C61" w:rsidP="00DD4C61">
      <w:pPr>
        <w:pStyle w:val="ListParagraph"/>
        <w:numPr>
          <w:ilvl w:val="0"/>
          <w:numId w:val="1"/>
        </w:numPr>
        <w:spacing w:before="120" w:after="120"/>
        <w:contextualSpacing w:val="0"/>
        <w:jc w:val="both"/>
        <w:outlineLvl w:val="1"/>
        <w:rPr>
          <w:rFonts w:asciiTheme="minorHAnsi" w:hAnsiTheme="minorHAnsi"/>
          <w:vanish/>
        </w:rPr>
      </w:pPr>
    </w:p>
    <w:p w:rsidR="00DD4C61" w:rsidRPr="000428B7" w:rsidRDefault="00DD4C61" w:rsidP="00DD4C61">
      <w:pPr>
        <w:pStyle w:val="ListParagraph"/>
        <w:numPr>
          <w:ilvl w:val="0"/>
          <w:numId w:val="1"/>
        </w:numPr>
        <w:spacing w:before="120" w:after="120"/>
        <w:contextualSpacing w:val="0"/>
        <w:jc w:val="both"/>
        <w:outlineLvl w:val="1"/>
        <w:rPr>
          <w:rFonts w:asciiTheme="minorHAnsi" w:hAnsiTheme="minorHAnsi"/>
          <w:vanish/>
        </w:rPr>
      </w:pPr>
    </w:p>
    <w:p w:rsidR="00DD4C61" w:rsidRPr="000428B7" w:rsidRDefault="00DD4C61" w:rsidP="00DD4C61">
      <w:pPr>
        <w:pStyle w:val="ListParagraph"/>
        <w:numPr>
          <w:ilvl w:val="0"/>
          <w:numId w:val="1"/>
        </w:numPr>
        <w:spacing w:before="120" w:after="120"/>
        <w:contextualSpacing w:val="0"/>
        <w:jc w:val="both"/>
        <w:outlineLvl w:val="1"/>
        <w:rPr>
          <w:rFonts w:asciiTheme="minorHAnsi" w:hAnsiTheme="minorHAnsi"/>
          <w:vanish/>
        </w:rPr>
      </w:pPr>
    </w:p>
    <w:p w:rsidR="00DD4C61" w:rsidRPr="000428B7" w:rsidRDefault="00DD4C61" w:rsidP="00DD4C61">
      <w:pPr>
        <w:pStyle w:val="ListParagraph"/>
        <w:numPr>
          <w:ilvl w:val="0"/>
          <w:numId w:val="1"/>
        </w:numPr>
        <w:spacing w:before="120" w:after="120"/>
        <w:contextualSpacing w:val="0"/>
        <w:jc w:val="both"/>
        <w:outlineLvl w:val="1"/>
        <w:rPr>
          <w:rFonts w:asciiTheme="minorHAnsi" w:hAnsiTheme="minorHAnsi"/>
          <w:vanish/>
        </w:rPr>
      </w:pPr>
    </w:p>
    <w:p w:rsidR="00DD4C61" w:rsidRPr="000428B7" w:rsidRDefault="00DD4C61" w:rsidP="00DD4C61">
      <w:pPr>
        <w:pStyle w:val="ListParagraph"/>
        <w:numPr>
          <w:ilvl w:val="0"/>
          <w:numId w:val="1"/>
        </w:numPr>
        <w:spacing w:before="120" w:after="120"/>
        <w:contextualSpacing w:val="0"/>
        <w:jc w:val="both"/>
        <w:outlineLvl w:val="1"/>
        <w:rPr>
          <w:rFonts w:asciiTheme="minorHAnsi" w:hAnsiTheme="minorHAnsi"/>
          <w:vanish/>
        </w:rPr>
      </w:pPr>
    </w:p>
    <w:p w:rsidR="00DD4C61" w:rsidRPr="000428B7" w:rsidRDefault="00DD4C61" w:rsidP="00DD4C61">
      <w:pPr>
        <w:pStyle w:val="ListParagraph"/>
        <w:numPr>
          <w:ilvl w:val="0"/>
          <w:numId w:val="1"/>
        </w:numPr>
        <w:spacing w:before="120" w:after="120"/>
        <w:contextualSpacing w:val="0"/>
        <w:jc w:val="both"/>
        <w:outlineLvl w:val="1"/>
        <w:rPr>
          <w:rFonts w:asciiTheme="minorHAnsi" w:hAnsiTheme="minorHAnsi"/>
          <w:vanish/>
        </w:rPr>
      </w:pPr>
    </w:p>
    <w:p w:rsidR="00DD4C61" w:rsidRPr="000428B7" w:rsidRDefault="00DD4C61" w:rsidP="00DD4C61">
      <w:pPr>
        <w:pStyle w:val="ListParagraph"/>
        <w:numPr>
          <w:ilvl w:val="0"/>
          <w:numId w:val="1"/>
        </w:numPr>
        <w:spacing w:before="120" w:after="120"/>
        <w:contextualSpacing w:val="0"/>
        <w:jc w:val="both"/>
        <w:outlineLvl w:val="1"/>
        <w:rPr>
          <w:rFonts w:asciiTheme="minorHAnsi" w:hAnsiTheme="minorHAnsi"/>
          <w:vanish/>
        </w:rPr>
      </w:pPr>
    </w:p>
    <w:p w:rsidR="00DD4C61" w:rsidRPr="000428B7" w:rsidRDefault="00DD4C61" w:rsidP="00DD4C61">
      <w:pPr>
        <w:pStyle w:val="ListParagraph"/>
        <w:numPr>
          <w:ilvl w:val="0"/>
          <w:numId w:val="1"/>
        </w:numPr>
        <w:spacing w:before="120" w:after="120"/>
        <w:contextualSpacing w:val="0"/>
        <w:jc w:val="both"/>
        <w:outlineLvl w:val="1"/>
        <w:rPr>
          <w:rFonts w:asciiTheme="minorHAnsi" w:hAnsiTheme="minorHAnsi"/>
          <w:vanish/>
        </w:rPr>
      </w:pPr>
    </w:p>
    <w:p w:rsidR="00DD4C61" w:rsidRPr="000428B7" w:rsidRDefault="00DD4C61" w:rsidP="00DD4C61">
      <w:pPr>
        <w:pStyle w:val="ListParagraph"/>
        <w:numPr>
          <w:ilvl w:val="0"/>
          <w:numId w:val="1"/>
        </w:numPr>
        <w:spacing w:before="120" w:after="120"/>
        <w:contextualSpacing w:val="0"/>
        <w:jc w:val="both"/>
        <w:outlineLvl w:val="1"/>
        <w:rPr>
          <w:rFonts w:asciiTheme="minorHAnsi" w:hAnsiTheme="minorHAnsi"/>
          <w:vanish/>
        </w:rPr>
      </w:pPr>
    </w:p>
    <w:p w:rsidR="00DD4C61" w:rsidRPr="000428B7" w:rsidRDefault="00DD4C61" w:rsidP="00DD4C61">
      <w:pPr>
        <w:pStyle w:val="ListParagraph"/>
        <w:numPr>
          <w:ilvl w:val="0"/>
          <w:numId w:val="1"/>
        </w:numPr>
        <w:spacing w:before="120" w:after="120"/>
        <w:contextualSpacing w:val="0"/>
        <w:jc w:val="both"/>
        <w:outlineLvl w:val="1"/>
        <w:rPr>
          <w:rFonts w:asciiTheme="minorHAnsi" w:hAnsiTheme="minorHAnsi"/>
          <w:vanish/>
        </w:rPr>
      </w:pPr>
    </w:p>
    <w:p w:rsidR="00DD4C61" w:rsidRDefault="00B60E46" w:rsidP="00B60E46">
      <w:pPr>
        <w:pStyle w:val="Paragraph"/>
        <w:tabs>
          <w:tab w:val="clear" w:pos="720"/>
          <w:tab w:val="left" w:pos="810"/>
        </w:tabs>
        <w:rPr>
          <w:rFonts w:asciiTheme="minorHAnsi" w:hAnsiTheme="minorHAnsi"/>
          <w:b/>
          <w:bCs/>
          <w:lang w:val="en-US"/>
        </w:rPr>
      </w:pPr>
      <w:r>
        <w:rPr>
          <w:rFonts w:asciiTheme="minorHAnsi" w:hAnsiTheme="minorHAnsi"/>
          <w:lang w:val="en-US"/>
        </w:rPr>
        <w:t xml:space="preserve">10.1 </w:t>
      </w:r>
      <w:r>
        <w:rPr>
          <w:rFonts w:asciiTheme="minorHAnsi" w:hAnsiTheme="minorHAnsi"/>
          <w:lang w:val="en-US"/>
        </w:rPr>
        <w:tab/>
      </w:r>
      <w:r w:rsidR="00DD4C61" w:rsidRPr="000428B7">
        <w:rPr>
          <w:rFonts w:asciiTheme="minorHAnsi" w:hAnsiTheme="minorHAnsi"/>
          <w:lang w:val="en-US"/>
        </w:rPr>
        <w:t>The Project Team Leader, David Bloomgarden, recommends the approval of this operation by the General Manager of the MIF, under the Delegation of Authority granted by the Donors Committee on October 9, 2012</w:t>
      </w:r>
      <w:r w:rsidR="00035DA0">
        <w:rPr>
          <w:rFonts w:asciiTheme="minorHAnsi" w:hAnsiTheme="minorHAnsi"/>
          <w:lang w:val="en-US"/>
        </w:rPr>
        <w:t xml:space="preserve"> (Document MIF/AT-1205)</w:t>
      </w:r>
      <w:r w:rsidR="00DD4C61" w:rsidRPr="000428B7">
        <w:rPr>
          <w:rFonts w:asciiTheme="minorHAnsi" w:hAnsiTheme="minorHAnsi"/>
          <w:lang w:val="en-US"/>
        </w:rPr>
        <w:t xml:space="preserve">, </w:t>
      </w:r>
      <w:r w:rsidR="00DD4C61" w:rsidRPr="00E26C2D">
        <w:rPr>
          <w:rFonts w:asciiTheme="minorHAnsi" w:hAnsiTheme="minorHAnsi"/>
          <w:lang w:val="en-US"/>
        </w:rPr>
        <w:t>and the use of MIF funds of up to a maximum of US$2</w:t>
      </w:r>
      <w:r w:rsidR="00591CDB">
        <w:rPr>
          <w:rFonts w:asciiTheme="minorHAnsi" w:hAnsiTheme="minorHAnsi"/>
          <w:lang w:val="en-US"/>
        </w:rPr>
        <w:t>73</w:t>
      </w:r>
      <w:r w:rsidR="00DD4C61" w:rsidRPr="00E26C2D">
        <w:rPr>
          <w:rFonts w:asciiTheme="minorHAnsi" w:hAnsiTheme="minorHAnsi"/>
          <w:lang w:val="en-US"/>
        </w:rPr>
        <w:t xml:space="preserve">,000 to finance this project. </w:t>
      </w:r>
    </w:p>
    <w:p w:rsidR="00C70007" w:rsidRPr="00DC5B33" w:rsidRDefault="00C70007" w:rsidP="00C70007">
      <w:pPr>
        <w:pStyle w:val="Paragraph"/>
        <w:tabs>
          <w:tab w:val="clear" w:pos="720"/>
        </w:tabs>
        <w:ind w:firstLine="0"/>
        <w:rPr>
          <w:rFonts w:asciiTheme="minorHAnsi" w:hAnsiTheme="minorHAnsi"/>
          <w:b/>
          <w:bCs/>
          <w:lang w:val="en-US"/>
        </w:rPr>
      </w:pPr>
    </w:p>
    <w:p w:rsidR="00DD4C61" w:rsidRPr="00591CDB" w:rsidRDefault="00591CDB" w:rsidP="00591CDB">
      <w:pPr>
        <w:pStyle w:val="Chapter"/>
        <w:tabs>
          <w:tab w:val="clear" w:pos="648"/>
        </w:tabs>
        <w:spacing w:before="120" w:after="0"/>
        <w:ind w:firstLine="0"/>
        <w:rPr>
          <w:rFonts w:ascii="Calibri" w:hAnsi="Calibri"/>
          <w:lang w:val="en-US"/>
        </w:rPr>
      </w:pPr>
      <w:bookmarkStart w:id="11" w:name="_Toc364849206"/>
      <w:bookmarkStart w:id="12" w:name="_Toc245035799"/>
      <w:r>
        <w:rPr>
          <w:rFonts w:ascii="Calibri" w:hAnsi="Calibri"/>
          <w:lang w:val="en-US"/>
        </w:rPr>
        <w:t xml:space="preserve">11. </w:t>
      </w:r>
      <w:r w:rsidR="00DD4C61" w:rsidRPr="00AF358E">
        <w:rPr>
          <w:rFonts w:ascii="Calibri" w:hAnsi="Calibri"/>
          <w:lang w:val="en-US"/>
        </w:rPr>
        <w:t>MIF General Manager Approval</w:t>
      </w:r>
      <w:bookmarkEnd w:id="11"/>
      <w:bookmarkEnd w:id="12"/>
    </w:p>
    <w:p w:rsidR="00DD4C61" w:rsidRPr="00623A81" w:rsidRDefault="00B60E46" w:rsidP="00B60E46">
      <w:pPr>
        <w:pStyle w:val="Paragraph"/>
        <w:tabs>
          <w:tab w:val="clear" w:pos="720"/>
        </w:tabs>
        <w:rPr>
          <w:rFonts w:asciiTheme="minorHAnsi" w:hAnsiTheme="minorHAnsi"/>
          <w:lang w:val="en-US"/>
        </w:rPr>
      </w:pPr>
      <w:r>
        <w:rPr>
          <w:rFonts w:asciiTheme="minorHAnsi" w:hAnsiTheme="minorHAnsi"/>
          <w:lang w:val="en-US"/>
        </w:rPr>
        <w:t>11.1</w:t>
      </w:r>
      <w:r>
        <w:rPr>
          <w:rFonts w:asciiTheme="minorHAnsi" w:hAnsiTheme="minorHAnsi"/>
          <w:lang w:val="en-US"/>
        </w:rPr>
        <w:tab/>
      </w:r>
      <w:r w:rsidR="00DD4C61" w:rsidRPr="00623A81">
        <w:rPr>
          <w:rFonts w:asciiTheme="minorHAnsi" w:hAnsiTheme="minorHAnsi"/>
          <w:lang w:val="en-US"/>
        </w:rPr>
        <w:t xml:space="preserve">I hereby approve, in accordance with the Delegation of Authority provided by the Donors Committee on October 9, 2012, under MIF/AT-1205, the amount of up to </w:t>
      </w:r>
      <w:r w:rsidR="00591CDB">
        <w:rPr>
          <w:rFonts w:asciiTheme="minorHAnsi" w:hAnsiTheme="minorHAnsi"/>
          <w:lang w:val="en-US"/>
        </w:rPr>
        <w:t>US$273</w:t>
      </w:r>
      <w:r w:rsidR="00DD4C61" w:rsidRPr="00E26C2D">
        <w:rPr>
          <w:rFonts w:asciiTheme="minorHAnsi" w:hAnsiTheme="minorHAnsi"/>
          <w:lang w:val="en-US"/>
        </w:rPr>
        <w:t>,000</w:t>
      </w:r>
      <w:r w:rsidR="00DD4C61" w:rsidRPr="00623A81">
        <w:rPr>
          <w:rFonts w:asciiTheme="minorHAnsi" w:hAnsiTheme="minorHAnsi"/>
          <w:lang w:val="en-US"/>
        </w:rPr>
        <w:t xml:space="preserve"> to finance the project “</w:t>
      </w:r>
      <w:r w:rsidR="00E26C2D">
        <w:rPr>
          <w:rFonts w:asciiTheme="minorHAnsi" w:hAnsiTheme="minorHAnsi"/>
          <w:lang w:val="en-US"/>
        </w:rPr>
        <w:t>ENOVA – Learning and Innovation Centers: Reducing the digital divide for the Mexican BOP”</w:t>
      </w:r>
      <w:r w:rsidR="00DD4C61" w:rsidRPr="00623A81">
        <w:rPr>
          <w:rFonts w:asciiTheme="minorHAnsi" w:hAnsiTheme="minorHAnsi"/>
          <w:bCs/>
          <w:lang w:val="en-US"/>
        </w:rPr>
        <w:t xml:space="preserve"> </w:t>
      </w:r>
      <w:r w:rsidR="00DD4C61" w:rsidRPr="00623A81">
        <w:rPr>
          <w:rFonts w:asciiTheme="minorHAnsi" w:hAnsiTheme="minorHAnsi"/>
          <w:lang w:val="en-US"/>
        </w:rPr>
        <w:t xml:space="preserve">as part of the “Program to Accelerate Businesses Providing Basic Services to Poor and Low Income Populations” (RG-M1217). </w:t>
      </w:r>
    </w:p>
    <w:p w:rsidR="00DD4C61" w:rsidRPr="00623A81" w:rsidRDefault="00B60E46" w:rsidP="00B60E46">
      <w:pPr>
        <w:pStyle w:val="Paragraph"/>
        <w:tabs>
          <w:tab w:val="clear" w:pos="720"/>
        </w:tabs>
        <w:rPr>
          <w:rFonts w:asciiTheme="minorHAnsi" w:hAnsiTheme="minorHAnsi"/>
          <w:lang w:val="en-US"/>
        </w:rPr>
      </w:pPr>
      <w:r>
        <w:rPr>
          <w:rFonts w:asciiTheme="minorHAnsi" w:hAnsiTheme="minorHAnsi"/>
          <w:lang w:val="en-US"/>
        </w:rPr>
        <w:t xml:space="preserve">11.2 </w:t>
      </w:r>
      <w:r>
        <w:rPr>
          <w:rFonts w:asciiTheme="minorHAnsi" w:hAnsiTheme="minorHAnsi"/>
          <w:lang w:val="en-US"/>
        </w:rPr>
        <w:tab/>
      </w:r>
      <w:r w:rsidR="00DD4C61" w:rsidRPr="00623A81">
        <w:rPr>
          <w:rFonts w:asciiTheme="minorHAnsi" w:hAnsiTheme="minorHAnsi"/>
          <w:lang w:val="en-US"/>
        </w:rPr>
        <w:t xml:space="preserve">Project resources will be used to finance the activities described and budgeted in this document, to be charged against MIF funds under </w:t>
      </w:r>
      <w:r w:rsidR="00190C28">
        <w:rPr>
          <w:rFonts w:asciiTheme="minorHAnsi" w:hAnsiTheme="minorHAnsi"/>
          <w:lang w:val="en-US"/>
        </w:rPr>
        <w:t>the “</w:t>
      </w:r>
      <w:r w:rsidR="00DD4C61" w:rsidRPr="00623A81">
        <w:rPr>
          <w:rFonts w:asciiTheme="minorHAnsi" w:hAnsiTheme="minorHAnsi"/>
          <w:lang w:val="en-US"/>
        </w:rPr>
        <w:t xml:space="preserve">Program to Accelerate </w:t>
      </w:r>
      <w:r w:rsidR="00DD4C61" w:rsidRPr="00623A81">
        <w:rPr>
          <w:rFonts w:asciiTheme="minorHAnsi" w:hAnsiTheme="minorHAnsi"/>
          <w:lang w:val="en-US"/>
        </w:rPr>
        <w:lastRenderedPageBreak/>
        <w:t>Businesses Providing Basic Services to Poor and Low Income Populations” (RG-M1217), and are non</w:t>
      </w:r>
      <w:r w:rsidR="009E0B34">
        <w:rPr>
          <w:rFonts w:asciiTheme="minorHAnsi" w:hAnsiTheme="minorHAnsi"/>
          <w:lang w:val="en-US"/>
        </w:rPr>
        <w:t>-</w:t>
      </w:r>
      <w:r w:rsidR="00DD4C61" w:rsidRPr="00623A81">
        <w:rPr>
          <w:rFonts w:asciiTheme="minorHAnsi" w:hAnsiTheme="minorHAnsi"/>
          <w:lang w:val="en-US"/>
        </w:rPr>
        <w:t>reimbursable.</w:t>
      </w:r>
    </w:p>
    <w:p w:rsidR="00DD4C61" w:rsidRPr="00623A81" w:rsidRDefault="00B60E46" w:rsidP="00B60E46">
      <w:pPr>
        <w:pStyle w:val="Paragraph"/>
        <w:tabs>
          <w:tab w:val="clear" w:pos="720"/>
        </w:tabs>
        <w:rPr>
          <w:rFonts w:asciiTheme="minorHAnsi" w:hAnsiTheme="minorHAnsi"/>
          <w:lang w:val="en-US"/>
        </w:rPr>
      </w:pPr>
      <w:r>
        <w:rPr>
          <w:rFonts w:asciiTheme="minorHAnsi" w:hAnsiTheme="minorHAnsi"/>
          <w:lang w:val="en-US"/>
        </w:rPr>
        <w:t>11.3</w:t>
      </w:r>
      <w:r>
        <w:rPr>
          <w:rFonts w:asciiTheme="minorHAnsi" w:hAnsiTheme="minorHAnsi"/>
          <w:lang w:val="en-US"/>
        </w:rPr>
        <w:tab/>
      </w:r>
      <w:r w:rsidR="00DD4C61" w:rsidRPr="00623A81">
        <w:rPr>
          <w:rFonts w:asciiTheme="minorHAnsi" w:hAnsiTheme="minorHAnsi"/>
          <w:lang w:val="en-US"/>
        </w:rPr>
        <w:t xml:space="preserve">The Bank will commit and disburse these funds in U.S. dollars. The same currency will be used to establish the compensation and payment of consultants, except in the case of local consultants working in their own borrowing country, in which case compensation will be defined and paid in local currency. </w:t>
      </w:r>
    </w:p>
    <w:p w:rsidR="00DD4C61" w:rsidRDefault="00B60E46" w:rsidP="00B60E46">
      <w:pPr>
        <w:pStyle w:val="Paragraph"/>
        <w:tabs>
          <w:tab w:val="clear" w:pos="720"/>
        </w:tabs>
        <w:rPr>
          <w:rFonts w:asciiTheme="minorHAnsi" w:hAnsiTheme="minorHAnsi"/>
          <w:lang w:val="en-US"/>
        </w:rPr>
      </w:pPr>
      <w:r>
        <w:rPr>
          <w:rFonts w:asciiTheme="minorHAnsi" w:hAnsiTheme="minorHAnsi"/>
          <w:lang w:val="en-US"/>
        </w:rPr>
        <w:t>11.4</w:t>
      </w:r>
      <w:r>
        <w:rPr>
          <w:rFonts w:asciiTheme="minorHAnsi" w:hAnsiTheme="minorHAnsi"/>
          <w:lang w:val="en-US"/>
        </w:rPr>
        <w:tab/>
      </w:r>
      <w:r w:rsidR="00DD4C61" w:rsidRPr="00623A81">
        <w:rPr>
          <w:rFonts w:asciiTheme="minorHAnsi" w:hAnsiTheme="minorHAnsi"/>
          <w:lang w:val="en-US"/>
        </w:rPr>
        <w:t>No program funds other than the amount certified above will be available for implementation of this technical cooperation operation.</w:t>
      </w:r>
    </w:p>
    <w:p w:rsidR="005C0008" w:rsidRPr="005C0008" w:rsidRDefault="005C0008" w:rsidP="005C0008">
      <w:pPr>
        <w:pStyle w:val="Paragraph"/>
        <w:tabs>
          <w:tab w:val="clear" w:pos="720"/>
        </w:tabs>
        <w:ind w:firstLine="0"/>
        <w:rPr>
          <w:rFonts w:asciiTheme="minorHAnsi" w:hAnsiTheme="minorHAnsi"/>
          <w:sz w:val="16"/>
          <w:szCs w:val="16"/>
          <w:lang w:val="en-US"/>
        </w:rPr>
      </w:pPr>
    </w:p>
    <w:p w:rsidR="00DD4C61" w:rsidRDefault="00DD4C61" w:rsidP="00DD4C61">
      <w:pPr>
        <w:autoSpaceDE w:val="0"/>
        <w:autoSpaceDN w:val="0"/>
        <w:jc w:val="both"/>
        <w:rPr>
          <w:rFonts w:asciiTheme="minorHAnsi" w:hAnsiTheme="minorHAnsi"/>
          <w:color w:val="000000"/>
        </w:rPr>
      </w:pPr>
      <w:r w:rsidRPr="00623A81">
        <w:rPr>
          <w:rFonts w:asciiTheme="minorHAnsi" w:hAnsiTheme="minorHAnsi"/>
          <w:color w:val="000000"/>
        </w:rPr>
        <w:t>Approved</w:t>
      </w:r>
    </w:p>
    <w:p w:rsidR="005C0008" w:rsidRPr="005C0008" w:rsidRDefault="005C0008" w:rsidP="00DD4C61">
      <w:pPr>
        <w:autoSpaceDE w:val="0"/>
        <w:autoSpaceDN w:val="0"/>
        <w:jc w:val="both"/>
        <w:rPr>
          <w:rFonts w:asciiTheme="minorHAnsi" w:hAnsiTheme="minorHAnsi"/>
          <w:color w:val="000000"/>
          <w:sz w:val="16"/>
          <w:szCs w:val="16"/>
        </w:rPr>
      </w:pPr>
    </w:p>
    <w:p w:rsidR="00DD4C61" w:rsidRPr="00623A81" w:rsidRDefault="00DD4C61" w:rsidP="00DD4C61">
      <w:pPr>
        <w:spacing w:before="120" w:after="120"/>
        <w:rPr>
          <w:rFonts w:asciiTheme="minorHAnsi" w:hAnsiTheme="minorHAnsi"/>
        </w:rPr>
      </w:pPr>
      <w:r w:rsidRPr="00623A81">
        <w:rPr>
          <w:rFonts w:asciiTheme="minorHAnsi" w:hAnsiTheme="minorHAnsi"/>
        </w:rPr>
        <w:t>____________________________________        </w:t>
      </w:r>
      <w:r w:rsidR="00C70007">
        <w:rPr>
          <w:rFonts w:asciiTheme="minorHAnsi" w:hAnsiTheme="minorHAnsi"/>
        </w:rPr>
        <w:tab/>
      </w:r>
      <w:r w:rsidRPr="00623A81">
        <w:rPr>
          <w:rFonts w:asciiTheme="minorHAnsi" w:hAnsiTheme="minorHAnsi"/>
        </w:rPr>
        <w:t xml:space="preserve"> __________________</w:t>
      </w:r>
    </w:p>
    <w:p w:rsidR="00DD4C61" w:rsidRPr="00623A81" w:rsidRDefault="00DD4C61" w:rsidP="00DD4C61">
      <w:pPr>
        <w:jc w:val="both"/>
        <w:rPr>
          <w:rFonts w:asciiTheme="minorHAnsi" w:hAnsiTheme="minorHAnsi"/>
        </w:rPr>
      </w:pPr>
      <w:r w:rsidRPr="00623A81">
        <w:rPr>
          <w:rFonts w:asciiTheme="minorHAnsi" w:hAnsiTheme="minorHAnsi"/>
        </w:rPr>
        <w:t>Nancy Lee                                                           </w:t>
      </w:r>
      <w:r w:rsidR="00C70007">
        <w:rPr>
          <w:rFonts w:asciiTheme="minorHAnsi" w:hAnsiTheme="minorHAnsi"/>
        </w:rPr>
        <w:t>   </w:t>
      </w:r>
      <w:r w:rsidR="00C70007">
        <w:rPr>
          <w:rFonts w:asciiTheme="minorHAnsi" w:hAnsiTheme="minorHAnsi"/>
        </w:rPr>
        <w:tab/>
        <w:t> </w:t>
      </w:r>
      <w:r w:rsidRPr="00623A81">
        <w:rPr>
          <w:rFonts w:asciiTheme="minorHAnsi" w:hAnsiTheme="minorHAnsi"/>
        </w:rPr>
        <w:t>[Date]</w:t>
      </w:r>
    </w:p>
    <w:p w:rsidR="00DD4C61" w:rsidRPr="005C0008" w:rsidRDefault="00DD4C61" w:rsidP="005C0008">
      <w:pPr>
        <w:jc w:val="both"/>
        <w:rPr>
          <w:rFonts w:asciiTheme="minorHAnsi" w:eastAsiaTheme="minorEastAsia" w:hAnsiTheme="minorHAnsi" w:cstheme="minorBidi"/>
          <w:b/>
          <w:snapToGrid/>
          <w:color w:val="000000" w:themeColor="text1"/>
          <w:lang w:eastAsia="en-US"/>
        </w:rPr>
      </w:pPr>
      <w:r w:rsidRPr="00623A81">
        <w:rPr>
          <w:rFonts w:asciiTheme="minorHAnsi" w:hAnsiTheme="minorHAnsi"/>
        </w:rPr>
        <w:t>MIF, General Manager</w:t>
      </w:r>
    </w:p>
    <w:sectPr w:rsidR="00DD4C61" w:rsidRPr="005C0008" w:rsidSect="00BC57A1">
      <w:headerReference w:type="even" r:id="rId11"/>
      <w:headerReference w:type="default" r:id="rId12"/>
      <w:footerReference w:type="even" r:id="rId13"/>
      <w:footerReference w:type="default" r:id="rId14"/>
      <w:headerReference w:type="first" r:id="rId15"/>
      <w:footerReference w:type="first" r:id="rId16"/>
      <w:pgSz w:w="12240" w:h="15840" w:code="1"/>
      <w:pgMar w:top="1008" w:right="1440" w:bottom="1008" w:left="1440" w:header="706" w:footer="706"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653" w:rsidRDefault="002B1653">
      <w:r>
        <w:separator/>
      </w:r>
    </w:p>
  </w:endnote>
  <w:endnote w:type="continuationSeparator" w:id="0">
    <w:p w:rsidR="002B1653" w:rsidRDefault="002B1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4F" w:rsidRDefault="00643E4F">
    <w:pPr>
      <w:pStyle w:val="Footer"/>
      <w:rPr>
        <w:sz w:val="16"/>
        <w:lang w:val="es-ES_tradnl"/>
      </w:rPr>
    </w:pPr>
    <w:r>
      <w:rPr>
        <w:sz w:val="16"/>
        <w:lang w:val="es-ES_tradnl"/>
      </w:rPr>
      <w:tab/>
    </w:r>
    <w:r>
      <w:rPr>
        <w:sz w:val="16"/>
        <w:lang w:val="es-ES_tradn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4F" w:rsidRDefault="00643E4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4F" w:rsidRDefault="00643E4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4F" w:rsidRDefault="00643E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653" w:rsidRDefault="002B1653">
      <w:r>
        <w:separator/>
      </w:r>
    </w:p>
  </w:footnote>
  <w:footnote w:type="continuationSeparator" w:id="0">
    <w:p w:rsidR="002B1653" w:rsidRDefault="002B1653">
      <w:r>
        <w:continuationSeparator/>
      </w:r>
    </w:p>
  </w:footnote>
  <w:footnote w:id="1">
    <w:p w:rsidR="00643E4F" w:rsidRPr="008760E8" w:rsidRDefault="00643E4F" w:rsidP="008760E8">
      <w:pPr>
        <w:pStyle w:val="FootnoteText"/>
        <w:spacing w:after="0"/>
        <w:ind w:left="0" w:firstLine="0"/>
      </w:pPr>
      <w:r w:rsidRPr="008760E8">
        <w:rPr>
          <w:rStyle w:val="FootnoteReference"/>
        </w:rPr>
        <w:footnoteRef/>
      </w:r>
      <w:r w:rsidRPr="008760E8">
        <w:t xml:space="preserve"> </w:t>
      </w:r>
      <w:r w:rsidRPr="008760E8">
        <w:rPr>
          <w:color w:val="000000" w:themeColor="text1"/>
        </w:rPr>
        <w:t>Facility code: BASICSERV</w:t>
      </w:r>
    </w:p>
  </w:footnote>
  <w:footnote w:id="2">
    <w:p w:rsidR="00643E4F" w:rsidRPr="009A0F77" w:rsidRDefault="00643E4F" w:rsidP="008760E8">
      <w:pPr>
        <w:pStyle w:val="FootnoteText"/>
        <w:spacing w:after="0"/>
        <w:ind w:left="0" w:firstLine="0"/>
        <w:rPr>
          <w:rFonts w:asciiTheme="minorHAnsi" w:hAnsiTheme="minorHAnsi"/>
        </w:rPr>
      </w:pPr>
      <w:r w:rsidRPr="008760E8">
        <w:rPr>
          <w:rStyle w:val="FootnoteReference"/>
        </w:rPr>
        <w:footnoteRef/>
      </w:r>
      <w:r w:rsidRPr="008760E8">
        <w:t xml:space="preserve"> 73 million people in Mexico (63.5% of the total population) do not have access to Internet.</w:t>
      </w:r>
    </w:p>
  </w:footnote>
  <w:footnote w:id="3">
    <w:p w:rsidR="00643E4F" w:rsidRPr="000646A0" w:rsidRDefault="00643E4F" w:rsidP="00DB2B9B">
      <w:pPr>
        <w:pStyle w:val="FootnoteText"/>
        <w:spacing w:after="0"/>
        <w:rPr>
          <w:rFonts w:asciiTheme="minorHAnsi" w:hAnsiTheme="minorHAnsi"/>
          <w:sz w:val="18"/>
          <w:szCs w:val="18"/>
          <w:lang w:val="es-ES_tradnl"/>
        </w:rPr>
      </w:pPr>
      <w:r w:rsidRPr="00DB2B9B">
        <w:rPr>
          <w:rStyle w:val="FootnoteReference"/>
          <w:rFonts w:asciiTheme="minorHAnsi" w:hAnsiTheme="minorHAnsi"/>
          <w:sz w:val="18"/>
          <w:szCs w:val="18"/>
        </w:rPr>
        <w:footnoteRef/>
      </w:r>
      <w:r w:rsidRPr="00DB2B9B">
        <w:rPr>
          <w:rFonts w:asciiTheme="minorHAnsi" w:hAnsiTheme="minorHAnsi"/>
          <w:sz w:val="18"/>
          <w:szCs w:val="18"/>
          <w:lang w:val="es-ES_tradnl"/>
        </w:rPr>
        <w:t xml:space="preserve"> Instituto Nacional de Estadística y Geografía – Encuesta sobre disponibilidad y uso de las tecnologías de la información 2013</w:t>
      </w:r>
    </w:p>
  </w:footnote>
  <w:footnote w:id="4">
    <w:p w:rsidR="00643E4F" w:rsidRPr="00E21BB9" w:rsidRDefault="00643E4F" w:rsidP="00450DC0">
      <w:pPr>
        <w:pStyle w:val="FootnoteText"/>
        <w:spacing w:after="0"/>
        <w:ind w:left="0" w:firstLine="0"/>
        <w:rPr>
          <w:rFonts w:asciiTheme="minorHAnsi" w:hAnsiTheme="minorHAnsi"/>
          <w:sz w:val="18"/>
          <w:szCs w:val="18"/>
        </w:rPr>
      </w:pPr>
      <w:r w:rsidRPr="00DB2B9B">
        <w:rPr>
          <w:rStyle w:val="FootnoteReference"/>
          <w:rFonts w:asciiTheme="minorHAnsi" w:hAnsiTheme="minorHAnsi"/>
          <w:sz w:val="18"/>
          <w:szCs w:val="18"/>
        </w:rPr>
        <w:footnoteRef/>
      </w:r>
      <w:r w:rsidRPr="00450DC0">
        <w:rPr>
          <w:rFonts w:asciiTheme="minorHAnsi" w:hAnsiTheme="minorHAnsi"/>
          <w:sz w:val="18"/>
          <w:szCs w:val="18"/>
          <w:lang w:val="es-ES_tradnl"/>
        </w:rPr>
        <w:t xml:space="preserve"> Diagnóstico del sector TIC en </w:t>
      </w:r>
      <w:proofErr w:type="spellStart"/>
      <w:r w:rsidRPr="00450DC0">
        <w:rPr>
          <w:rFonts w:asciiTheme="minorHAnsi" w:hAnsiTheme="minorHAnsi"/>
          <w:sz w:val="18"/>
          <w:szCs w:val="18"/>
          <w:lang w:val="es-ES_tradnl"/>
        </w:rPr>
        <w:t>Mexico</w:t>
      </w:r>
      <w:proofErr w:type="spellEnd"/>
      <w:r w:rsidRPr="00450DC0">
        <w:rPr>
          <w:rFonts w:asciiTheme="minorHAnsi" w:hAnsiTheme="minorHAnsi"/>
          <w:sz w:val="18"/>
          <w:szCs w:val="18"/>
          <w:lang w:val="es-ES_tradnl"/>
        </w:rPr>
        <w:t xml:space="preserve">. </w:t>
      </w:r>
      <w:r w:rsidRPr="000646A0">
        <w:rPr>
          <w:rFonts w:asciiTheme="minorHAnsi" w:hAnsiTheme="minorHAnsi"/>
          <w:sz w:val="18"/>
          <w:szCs w:val="18"/>
          <w:lang w:val="es-ES_tradnl"/>
        </w:rPr>
        <w:t>Jana Palacios – Instituto Mexicano para la competitividad, Ernesto Flores-</w:t>
      </w:r>
      <w:proofErr w:type="spellStart"/>
      <w:r w:rsidRPr="000646A0">
        <w:rPr>
          <w:rFonts w:asciiTheme="minorHAnsi" w:hAnsiTheme="minorHAnsi"/>
          <w:sz w:val="18"/>
          <w:szCs w:val="18"/>
          <w:lang w:val="es-ES_tradnl"/>
        </w:rPr>
        <w:t>Roux</w:t>
      </w:r>
      <w:proofErr w:type="spellEnd"/>
      <w:r w:rsidRPr="000646A0">
        <w:rPr>
          <w:rFonts w:asciiTheme="minorHAnsi" w:hAnsiTheme="minorHAnsi"/>
          <w:sz w:val="18"/>
          <w:szCs w:val="18"/>
          <w:lang w:val="es-ES_tradnl"/>
        </w:rPr>
        <w:t xml:space="preserve"> – Telecom CIDE, Antonio Garcia –DIB. 2013; 2) </w:t>
      </w:r>
      <w:proofErr w:type="spellStart"/>
      <w:r w:rsidRPr="000646A0">
        <w:rPr>
          <w:rFonts w:asciiTheme="minorHAnsi" w:hAnsiTheme="minorHAnsi"/>
          <w:sz w:val="18"/>
          <w:szCs w:val="18"/>
          <w:lang w:val="es-ES_tradnl"/>
        </w:rPr>
        <w:t>Study</w:t>
      </w:r>
      <w:proofErr w:type="spellEnd"/>
      <w:r w:rsidRPr="000646A0">
        <w:rPr>
          <w:rFonts w:asciiTheme="minorHAnsi" w:hAnsiTheme="minorHAnsi"/>
          <w:sz w:val="18"/>
          <w:szCs w:val="18"/>
          <w:lang w:val="es-ES_tradnl"/>
        </w:rPr>
        <w:t xml:space="preserve"> </w:t>
      </w:r>
      <w:proofErr w:type="spellStart"/>
      <w:r w:rsidRPr="000646A0">
        <w:rPr>
          <w:rFonts w:asciiTheme="minorHAnsi" w:hAnsiTheme="minorHAnsi"/>
          <w:sz w:val="18"/>
          <w:szCs w:val="18"/>
          <w:lang w:val="es-ES_tradnl"/>
        </w:rPr>
        <w:t>on</w:t>
      </w:r>
      <w:proofErr w:type="spellEnd"/>
      <w:r w:rsidRPr="000646A0">
        <w:rPr>
          <w:rFonts w:asciiTheme="minorHAnsi" w:hAnsiTheme="minorHAnsi"/>
          <w:sz w:val="18"/>
          <w:szCs w:val="18"/>
          <w:lang w:val="es-ES_tradnl"/>
        </w:rPr>
        <w:t xml:space="preserve"> International Internet </w:t>
      </w:r>
      <w:proofErr w:type="spellStart"/>
      <w:r w:rsidRPr="000646A0">
        <w:rPr>
          <w:rFonts w:asciiTheme="minorHAnsi" w:hAnsiTheme="minorHAnsi"/>
          <w:sz w:val="18"/>
          <w:szCs w:val="18"/>
          <w:lang w:val="es-ES_tradnl"/>
        </w:rPr>
        <w:t>Connectivity</w:t>
      </w:r>
      <w:proofErr w:type="spellEnd"/>
      <w:r w:rsidRPr="000646A0">
        <w:rPr>
          <w:rFonts w:asciiTheme="minorHAnsi" w:hAnsiTheme="minorHAnsi"/>
          <w:sz w:val="18"/>
          <w:szCs w:val="18"/>
          <w:lang w:val="es-ES_tradnl"/>
        </w:rPr>
        <w:t xml:space="preserve"> </w:t>
      </w:r>
      <w:proofErr w:type="spellStart"/>
      <w:r w:rsidRPr="000646A0">
        <w:rPr>
          <w:rFonts w:asciiTheme="minorHAnsi" w:hAnsiTheme="minorHAnsi"/>
          <w:sz w:val="18"/>
          <w:szCs w:val="18"/>
          <w:lang w:val="es-ES_tradnl"/>
        </w:rPr>
        <w:t>Focus</w:t>
      </w:r>
      <w:proofErr w:type="spellEnd"/>
      <w:r w:rsidRPr="000646A0">
        <w:rPr>
          <w:rFonts w:asciiTheme="minorHAnsi" w:hAnsiTheme="minorHAnsi"/>
          <w:sz w:val="18"/>
          <w:szCs w:val="18"/>
          <w:lang w:val="es-ES_tradnl"/>
        </w:rPr>
        <w:t xml:space="preserve"> </w:t>
      </w:r>
      <w:proofErr w:type="spellStart"/>
      <w:r w:rsidRPr="000646A0">
        <w:rPr>
          <w:rFonts w:asciiTheme="minorHAnsi" w:hAnsiTheme="minorHAnsi"/>
          <w:sz w:val="18"/>
          <w:szCs w:val="18"/>
          <w:lang w:val="es-ES_tradnl"/>
        </w:rPr>
        <w:t>on</w:t>
      </w:r>
      <w:proofErr w:type="spellEnd"/>
      <w:r w:rsidRPr="000646A0">
        <w:rPr>
          <w:rFonts w:asciiTheme="minorHAnsi" w:hAnsiTheme="minorHAnsi"/>
          <w:sz w:val="18"/>
          <w:szCs w:val="18"/>
          <w:lang w:val="es-ES_tradnl"/>
        </w:rPr>
        <w:t xml:space="preserve"> Internet </w:t>
      </w:r>
      <w:proofErr w:type="spellStart"/>
      <w:r w:rsidRPr="000646A0">
        <w:rPr>
          <w:rFonts w:asciiTheme="minorHAnsi" w:hAnsiTheme="minorHAnsi"/>
          <w:sz w:val="18"/>
          <w:szCs w:val="18"/>
          <w:lang w:val="es-ES_tradnl"/>
        </w:rPr>
        <w:t>connectivity</w:t>
      </w:r>
      <w:proofErr w:type="spellEnd"/>
      <w:r w:rsidRPr="000646A0">
        <w:rPr>
          <w:rFonts w:asciiTheme="minorHAnsi" w:hAnsiTheme="minorHAnsi"/>
          <w:sz w:val="18"/>
          <w:szCs w:val="18"/>
          <w:lang w:val="es-ES_tradnl"/>
        </w:rPr>
        <w:t xml:space="preserve"> in </w:t>
      </w:r>
      <w:proofErr w:type="spellStart"/>
      <w:r w:rsidRPr="000646A0">
        <w:rPr>
          <w:rFonts w:asciiTheme="minorHAnsi" w:hAnsiTheme="minorHAnsi"/>
          <w:sz w:val="18"/>
          <w:szCs w:val="18"/>
          <w:lang w:val="es-ES_tradnl"/>
        </w:rPr>
        <w:t>Latin</w:t>
      </w:r>
      <w:proofErr w:type="spellEnd"/>
      <w:r w:rsidRPr="000646A0">
        <w:rPr>
          <w:rFonts w:asciiTheme="minorHAnsi" w:hAnsiTheme="minorHAnsi"/>
          <w:sz w:val="18"/>
          <w:szCs w:val="18"/>
          <w:lang w:val="es-ES_tradnl"/>
        </w:rPr>
        <w:t xml:space="preserve"> America and </w:t>
      </w:r>
      <w:proofErr w:type="spellStart"/>
      <w:r w:rsidRPr="000646A0">
        <w:rPr>
          <w:rFonts w:asciiTheme="minorHAnsi" w:hAnsiTheme="minorHAnsi"/>
          <w:sz w:val="18"/>
          <w:szCs w:val="18"/>
          <w:lang w:val="es-ES_tradnl"/>
        </w:rPr>
        <w:t>the</w:t>
      </w:r>
      <w:proofErr w:type="spellEnd"/>
      <w:r w:rsidRPr="000646A0">
        <w:rPr>
          <w:rFonts w:asciiTheme="minorHAnsi" w:hAnsiTheme="minorHAnsi"/>
          <w:sz w:val="18"/>
          <w:szCs w:val="18"/>
          <w:lang w:val="es-ES_tradnl"/>
        </w:rPr>
        <w:t xml:space="preserve"> </w:t>
      </w:r>
      <w:proofErr w:type="spellStart"/>
      <w:r w:rsidRPr="000646A0">
        <w:rPr>
          <w:rFonts w:asciiTheme="minorHAnsi" w:hAnsiTheme="minorHAnsi"/>
          <w:sz w:val="18"/>
          <w:szCs w:val="18"/>
          <w:lang w:val="es-ES_tradnl"/>
        </w:rPr>
        <w:t>Caribbean</w:t>
      </w:r>
      <w:proofErr w:type="spellEnd"/>
      <w:r w:rsidRPr="000646A0">
        <w:rPr>
          <w:rFonts w:asciiTheme="minorHAnsi" w:hAnsiTheme="minorHAnsi"/>
          <w:sz w:val="18"/>
          <w:szCs w:val="18"/>
          <w:lang w:val="es-ES_tradnl"/>
        </w:rPr>
        <w:t xml:space="preserve">. </w:t>
      </w:r>
      <w:proofErr w:type="gramStart"/>
      <w:r w:rsidRPr="00DB2B9B">
        <w:rPr>
          <w:rFonts w:asciiTheme="minorHAnsi" w:hAnsiTheme="minorHAnsi"/>
          <w:sz w:val="18"/>
          <w:szCs w:val="18"/>
        </w:rPr>
        <w:t>ITU, 2013; and 3) Development Connections, Unveiling the Impact of New Information Technologies.</w:t>
      </w:r>
      <w:proofErr w:type="gramEnd"/>
      <w:r w:rsidRPr="00DB2B9B">
        <w:rPr>
          <w:rFonts w:asciiTheme="minorHAnsi" w:hAnsiTheme="minorHAnsi"/>
          <w:sz w:val="18"/>
          <w:szCs w:val="18"/>
        </w:rPr>
        <w:t xml:space="preserve"> Alberto Chong. </w:t>
      </w:r>
      <w:proofErr w:type="gramStart"/>
      <w:r w:rsidRPr="00DB2B9B">
        <w:rPr>
          <w:rFonts w:asciiTheme="minorHAnsi" w:hAnsiTheme="minorHAnsi"/>
          <w:sz w:val="18"/>
          <w:szCs w:val="18"/>
        </w:rPr>
        <w:t>IDB, 2011</w:t>
      </w:r>
      <w:r>
        <w:rPr>
          <w:rFonts w:asciiTheme="minorHAnsi" w:hAnsiTheme="minorHAnsi"/>
          <w:sz w:val="18"/>
          <w:szCs w:val="18"/>
        </w:rPr>
        <w:t>.</w:t>
      </w:r>
      <w:proofErr w:type="gramEnd"/>
      <w:r w:rsidRPr="00E21BB9">
        <w:rPr>
          <w:rFonts w:asciiTheme="minorHAnsi" w:hAnsiTheme="minorHAnsi"/>
          <w:sz w:val="18"/>
          <w:szCs w:val="18"/>
        </w:rPr>
        <w:t xml:space="preserve"> </w:t>
      </w:r>
    </w:p>
  </w:footnote>
  <w:footnote w:id="5">
    <w:p w:rsidR="00643E4F" w:rsidRPr="00DB2B9B" w:rsidRDefault="00643E4F" w:rsidP="00DB2B9B">
      <w:pPr>
        <w:pStyle w:val="FootnoteText"/>
        <w:spacing w:after="0"/>
        <w:rPr>
          <w:rFonts w:asciiTheme="minorHAnsi" w:hAnsiTheme="minorHAnsi"/>
          <w:sz w:val="18"/>
          <w:szCs w:val="18"/>
        </w:rPr>
      </w:pPr>
      <w:r w:rsidRPr="00DB2B9B">
        <w:rPr>
          <w:rStyle w:val="FootnoteReference"/>
          <w:rFonts w:asciiTheme="minorHAnsi" w:hAnsiTheme="minorHAnsi"/>
          <w:sz w:val="18"/>
          <w:szCs w:val="18"/>
        </w:rPr>
        <w:footnoteRef/>
      </w:r>
      <w:r w:rsidRPr="00DB2B9B">
        <w:rPr>
          <w:rFonts w:asciiTheme="minorHAnsi" w:hAnsiTheme="minorHAnsi"/>
          <w:sz w:val="18"/>
          <w:szCs w:val="18"/>
        </w:rPr>
        <w:t xml:space="preserve"> </w:t>
      </w:r>
      <w:proofErr w:type="gramStart"/>
      <w:r w:rsidRPr="00DB2B9B">
        <w:rPr>
          <w:rFonts w:asciiTheme="minorHAnsi" w:hAnsiTheme="minorHAnsi"/>
          <w:sz w:val="18"/>
          <w:szCs w:val="18"/>
        </w:rPr>
        <w:t>Development Connections, Unveiling the Impact of New Information Technologies.</w:t>
      </w:r>
      <w:proofErr w:type="gramEnd"/>
      <w:r w:rsidRPr="00DB2B9B">
        <w:rPr>
          <w:rFonts w:asciiTheme="minorHAnsi" w:hAnsiTheme="minorHAnsi"/>
          <w:sz w:val="18"/>
          <w:szCs w:val="18"/>
        </w:rPr>
        <w:t xml:space="preserve"> Alberto Chong. </w:t>
      </w:r>
      <w:proofErr w:type="gramStart"/>
      <w:r w:rsidRPr="00DB2B9B">
        <w:rPr>
          <w:rFonts w:asciiTheme="minorHAnsi" w:hAnsiTheme="minorHAnsi"/>
          <w:sz w:val="18"/>
          <w:szCs w:val="18"/>
        </w:rPr>
        <w:t>IDB, 2011.</w:t>
      </w:r>
      <w:proofErr w:type="gramEnd"/>
      <w:r w:rsidRPr="00DB2B9B">
        <w:rPr>
          <w:rFonts w:asciiTheme="minorHAnsi" w:hAnsiTheme="minorHAnsi"/>
          <w:sz w:val="18"/>
          <w:szCs w:val="18"/>
        </w:rPr>
        <w:t xml:space="preserve"> </w:t>
      </w:r>
    </w:p>
  </w:footnote>
  <w:footnote w:id="6">
    <w:p w:rsidR="00643E4F" w:rsidRDefault="00643E4F" w:rsidP="004D5A4A">
      <w:pPr>
        <w:pStyle w:val="FootnoteText"/>
        <w:ind w:left="0" w:firstLine="0"/>
      </w:pPr>
      <w:r>
        <w:rPr>
          <w:rStyle w:val="FootnoteReference"/>
        </w:rPr>
        <w:footnoteRef/>
      </w:r>
      <w:r>
        <w:t xml:space="preserve"> </w:t>
      </w:r>
      <w:r w:rsidRPr="00E21BB9">
        <w:rPr>
          <w:rFonts w:cs="Calibri"/>
          <w:snapToGrid/>
          <w:szCs w:val="22"/>
          <w:lang w:eastAsia="en-US"/>
        </w:rPr>
        <w:t>An international review of basic math skills test developed by experts from the United States Agency for International Development (USAID) has been conducted in over 15 countries and was applied this year for the first time in Mexico. The test is designed to measure basic skills that are essential to any international curriculum.</w:t>
      </w:r>
    </w:p>
  </w:footnote>
  <w:footnote w:id="7">
    <w:p w:rsidR="00643E4F" w:rsidRDefault="00643E4F" w:rsidP="00C024DC">
      <w:pPr>
        <w:pStyle w:val="FootnoteText"/>
        <w:ind w:left="0" w:firstLine="0"/>
      </w:pPr>
      <w:r>
        <w:rPr>
          <w:rStyle w:val="FootnoteReference"/>
        </w:rPr>
        <w:footnoteRef/>
      </w:r>
      <w:r>
        <w:t xml:space="preserve"> For this evaluation </w:t>
      </w:r>
      <w:r w:rsidRPr="00E21BB9">
        <w:rPr>
          <w:rFonts w:cs="Calibri"/>
          <w:snapToGrid/>
          <w:szCs w:val="22"/>
          <w:lang w:eastAsia="en-US"/>
        </w:rPr>
        <w:t xml:space="preserve">Enova contracted one of Mexico’s leading think tanks, </w:t>
      </w:r>
      <w:proofErr w:type="spellStart"/>
      <w:r w:rsidRPr="00E21BB9">
        <w:rPr>
          <w:rFonts w:cs="Calibri"/>
          <w:snapToGrid/>
          <w:szCs w:val="22"/>
          <w:lang w:eastAsia="en-US"/>
        </w:rPr>
        <w:t>Fundación</w:t>
      </w:r>
      <w:proofErr w:type="spellEnd"/>
      <w:r w:rsidRPr="00E21BB9">
        <w:rPr>
          <w:rFonts w:cs="Calibri"/>
          <w:snapToGrid/>
          <w:szCs w:val="22"/>
          <w:lang w:eastAsia="en-US"/>
        </w:rPr>
        <w:t xml:space="preserve"> Idea and their investigative branch, c230 consultants to conduct an external evaluation. The test was performed on two groups of students who were randomly assigned. The treatment group enrolled in </w:t>
      </w:r>
      <w:proofErr w:type="spellStart"/>
      <w:r w:rsidRPr="00E21BB9">
        <w:rPr>
          <w:rFonts w:cs="Calibri"/>
          <w:i/>
          <w:iCs/>
          <w:snapToGrid/>
          <w:szCs w:val="22"/>
          <w:lang w:eastAsia="en-US"/>
        </w:rPr>
        <w:t>Expedición</w:t>
      </w:r>
      <w:proofErr w:type="spellEnd"/>
      <w:r w:rsidRPr="00E21BB9">
        <w:rPr>
          <w:rFonts w:cs="Calibri"/>
          <w:i/>
          <w:iCs/>
          <w:snapToGrid/>
          <w:szCs w:val="22"/>
          <w:lang w:eastAsia="en-US"/>
        </w:rPr>
        <w:t xml:space="preserve"> RIA </w:t>
      </w:r>
      <w:r w:rsidRPr="00E21BB9">
        <w:rPr>
          <w:rFonts w:cs="Calibri"/>
          <w:snapToGrid/>
          <w:szCs w:val="22"/>
          <w:lang w:eastAsia="en-US"/>
        </w:rPr>
        <w:t xml:space="preserve">before the national standardized exam, and the control group took </w:t>
      </w:r>
      <w:proofErr w:type="spellStart"/>
      <w:r w:rsidRPr="00E21BB9">
        <w:rPr>
          <w:rFonts w:cs="Calibri"/>
          <w:i/>
          <w:iCs/>
          <w:snapToGrid/>
          <w:szCs w:val="22"/>
          <w:lang w:eastAsia="en-US"/>
        </w:rPr>
        <w:t>Expedición</w:t>
      </w:r>
      <w:proofErr w:type="spellEnd"/>
      <w:r w:rsidRPr="00E21BB9">
        <w:rPr>
          <w:rFonts w:cs="Calibri"/>
          <w:i/>
          <w:iCs/>
          <w:snapToGrid/>
          <w:szCs w:val="22"/>
          <w:lang w:eastAsia="en-US"/>
        </w:rPr>
        <w:t xml:space="preserve"> RIA </w:t>
      </w:r>
      <w:r w:rsidRPr="00E21BB9">
        <w:rPr>
          <w:rFonts w:cs="Calibri"/>
          <w:snapToGrid/>
          <w:szCs w:val="22"/>
          <w:lang w:eastAsia="en-US"/>
        </w:rPr>
        <w:t>afterwards.</w:t>
      </w:r>
    </w:p>
  </w:footnote>
  <w:footnote w:id="8">
    <w:p w:rsidR="00643E4F" w:rsidRPr="003E6C26" w:rsidRDefault="00643E4F">
      <w:pPr>
        <w:pStyle w:val="FootnoteText"/>
      </w:pPr>
      <w:r>
        <w:rPr>
          <w:rStyle w:val="FootnoteReference"/>
        </w:rPr>
        <w:footnoteRef/>
      </w:r>
      <w:r>
        <w:t xml:space="preserve"> Elaborated by OMJ based on data from </w:t>
      </w:r>
      <w:proofErr w:type="spellStart"/>
      <w:r>
        <w:t>PovcalNet</w:t>
      </w:r>
      <w:proofErr w:type="spellEnd"/>
      <w:r>
        <w:t xml:space="preserve"> a virtual tool from the World Bank Development Research Group </w:t>
      </w:r>
    </w:p>
  </w:footnote>
  <w:footnote w:id="9">
    <w:p w:rsidR="00643E4F" w:rsidRDefault="00643E4F" w:rsidP="001A2665">
      <w:pPr>
        <w:pStyle w:val="FootnoteText"/>
        <w:ind w:left="0" w:firstLine="0"/>
      </w:pPr>
      <w:r>
        <w:rPr>
          <w:rStyle w:val="FootnoteReference"/>
        </w:rPr>
        <w:footnoteRef/>
      </w:r>
      <w:r>
        <w:t xml:space="preserve"> The monthly per capita income has been obtained from ENOVA´s surveys to the students enrolled, determining that they come from households with an average monthly income of MXN$3,600 and considering the average household in Mexico is composed of 4 members.</w:t>
      </w:r>
    </w:p>
  </w:footnote>
  <w:footnote w:id="10">
    <w:p w:rsidR="00643E4F" w:rsidRPr="008760E8" w:rsidRDefault="00643E4F">
      <w:pPr>
        <w:pStyle w:val="FootnoteText"/>
      </w:pPr>
      <w:r w:rsidRPr="008760E8">
        <w:rPr>
          <w:rStyle w:val="FootnoteReference"/>
        </w:rPr>
        <w:footnoteRef/>
      </w:r>
      <w:r w:rsidRPr="008760E8">
        <w:t xml:space="preserve"> The average fee charged to the students is less than US$1 per hour.</w:t>
      </w:r>
    </w:p>
  </w:footnote>
  <w:footnote w:id="11">
    <w:p w:rsidR="00643E4F" w:rsidRPr="008760E8" w:rsidRDefault="00643E4F" w:rsidP="008760E8">
      <w:pPr>
        <w:pStyle w:val="FootnoteText"/>
        <w:ind w:left="0" w:firstLine="0"/>
      </w:pPr>
      <w:r w:rsidRPr="008760E8">
        <w:rPr>
          <w:rStyle w:val="FootnoteReference"/>
        </w:rPr>
        <w:footnoteRef/>
      </w:r>
      <w:r w:rsidRPr="008760E8">
        <w:t xml:space="preserve">Endeavor is a global non for profit organization oriented to the selection, acceleration and promotion of High Impact Entrepreneurs worldwide. (http://www.endeavor.org.mx/). Endeavor has helped ENOVA in the creation of a Steering Committee in order for the company to be able to make inquiries with external professionals about the strategy and results of the company. </w:t>
      </w:r>
    </w:p>
  </w:footnote>
  <w:footnote w:id="12">
    <w:p w:rsidR="00643E4F" w:rsidRPr="008760E8" w:rsidRDefault="00643E4F" w:rsidP="008760E8">
      <w:pPr>
        <w:pStyle w:val="FootnoteText"/>
        <w:ind w:left="0" w:firstLine="0"/>
      </w:pPr>
      <w:r w:rsidRPr="008760E8">
        <w:rPr>
          <w:rStyle w:val="FootnoteReference"/>
        </w:rPr>
        <w:footnoteRef/>
      </w:r>
      <w:r w:rsidRPr="008760E8">
        <w:t xml:space="preserve"> ENOVA´s Financial Statement</w:t>
      </w:r>
    </w:p>
  </w:footnote>
  <w:footnote w:id="13">
    <w:p w:rsidR="00643E4F" w:rsidRPr="00E40874" w:rsidRDefault="00643E4F">
      <w:pPr>
        <w:pStyle w:val="FootnoteText"/>
      </w:pPr>
      <w:r>
        <w:rPr>
          <w:rStyle w:val="FootnoteReference"/>
        </w:rPr>
        <w:footnoteRef/>
      </w:r>
      <w:r>
        <w:t xml:space="preserve"> Annex XI - </w:t>
      </w:r>
      <w:r w:rsidRPr="00E40874">
        <w:t>Performance Indicators for OMJ reporting</w:t>
      </w:r>
    </w:p>
  </w:footnote>
  <w:footnote w:id="14">
    <w:p w:rsidR="00643E4F" w:rsidRPr="00E9708B" w:rsidRDefault="00643E4F">
      <w:pPr>
        <w:pStyle w:val="FootnoteText"/>
      </w:pPr>
      <w:r>
        <w:rPr>
          <w:rStyle w:val="FootnoteReference"/>
        </w:rPr>
        <w:footnoteRef/>
      </w:r>
      <w:r>
        <w:t xml:space="preserve"> </w:t>
      </w:r>
      <w:r w:rsidRPr="00E9708B">
        <w:t xml:space="preserve">ENOVA was a Laureate at Microsoft´s 2013 </w:t>
      </w:r>
      <w:proofErr w:type="spellStart"/>
      <w:r w:rsidRPr="00E9708B">
        <w:t>TechAwards</w:t>
      </w:r>
      <w:proofErr w:type="spellEnd"/>
      <w:r w:rsidRPr="00E9708B">
        <w:t xml:space="preserve"> (http://goo.gl/QMpmi3)</w:t>
      </w:r>
    </w:p>
  </w:footnote>
  <w:footnote w:id="15">
    <w:p w:rsidR="00643E4F" w:rsidRPr="008760E8" w:rsidRDefault="00643E4F" w:rsidP="00896D9C">
      <w:pPr>
        <w:pStyle w:val="FootnoteText"/>
        <w:spacing w:after="0"/>
        <w:rPr>
          <w:szCs w:val="20"/>
        </w:rPr>
      </w:pPr>
      <w:r w:rsidRPr="008760E8">
        <w:rPr>
          <w:rStyle w:val="FootnoteReference"/>
          <w:szCs w:val="20"/>
        </w:rPr>
        <w:footnoteRef/>
      </w:r>
      <w:r w:rsidRPr="008760E8">
        <w:rPr>
          <w:szCs w:val="20"/>
        </w:rPr>
        <w:t xml:space="preserve"> Ibid IDB, 2011</w:t>
      </w:r>
    </w:p>
  </w:footnote>
  <w:footnote w:id="16">
    <w:p w:rsidR="00643E4F" w:rsidRPr="00E6777F" w:rsidRDefault="00643E4F">
      <w:pPr>
        <w:pStyle w:val="FootnoteText"/>
        <w:rPr>
          <w:lang w:val="es-ES_tradnl"/>
        </w:rPr>
      </w:pPr>
      <w:r w:rsidRPr="008760E8">
        <w:rPr>
          <w:rStyle w:val="FootnoteReference"/>
          <w:szCs w:val="20"/>
        </w:rPr>
        <w:footnoteRef/>
      </w:r>
      <w:r w:rsidRPr="008760E8">
        <w:rPr>
          <w:szCs w:val="20"/>
        </w:rPr>
        <w:t xml:space="preserve"> </w:t>
      </w:r>
      <w:proofErr w:type="spellStart"/>
      <w:r w:rsidRPr="008760E8">
        <w:rPr>
          <w:szCs w:val="20"/>
          <w:lang w:val="es-ES_tradnl"/>
        </w:rPr>
        <w:t>Annex</w:t>
      </w:r>
      <w:proofErr w:type="spellEnd"/>
      <w:r w:rsidRPr="008760E8">
        <w:rPr>
          <w:szCs w:val="20"/>
          <w:lang w:val="es-ES_tradnl"/>
        </w:rPr>
        <w:t xml:space="preserve"> VI</w:t>
      </w:r>
      <w:r>
        <w:rPr>
          <w:szCs w:val="20"/>
          <w:lang w:val="es-ES_tradnl"/>
        </w:rPr>
        <w:t xml:space="preserve"> DNA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4F" w:rsidRDefault="00643E4F">
    <w:pPr>
      <w:pStyle w:val="Header"/>
      <w:framePr w:wrap="around" w:vAnchor="text" w:hAnchor="page" w:x="5662" w:y="15"/>
      <w:jc w:val="center"/>
      <w:rPr>
        <w:rStyle w:val="PageNumber"/>
      </w:rP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C24060">
      <w:rPr>
        <w:rStyle w:val="PageNumber"/>
        <w:noProof/>
      </w:rPr>
      <w:t>16</w:t>
    </w:r>
    <w:r>
      <w:rPr>
        <w:rStyle w:val="PageNumber"/>
      </w:rPr>
      <w:fldChar w:fldCharType="end"/>
    </w:r>
    <w:r>
      <w:rPr>
        <w:rStyle w:val="PageNumber"/>
      </w:rPr>
      <w:t xml:space="preserve"> -</w:t>
    </w:r>
  </w:p>
  <w:p w:rsidR="00643E4F" w:rsidRDefault="00643E4F">
    <w:pPr>
      <w:pStyle w:val="Header"/>
      <w:ind w:right="360"/>
      <w:jc w:val="center"/>
    </w:pPr>
  </w:p>
  <w:p w:rsidR="00643E4F" w:rsidRDefault="00643E4F">
    <w:pPr>
      <w:pStyle w:val="Header"/>
      <w:ind w:right="36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4F" w:rsidRDefault="00643E4F">
    <w:pPr>
      <w:pStyle w:val="Header"/>
      <w:framePr w:wrap="around" w:vAnchor="text" w:hAnchor="margin" w:xAlign="center" w:y="1"/>
      <w:rPr>
        <w:rStyle w:val="PageNumber"/>
      </w:rPr>
    </w:pPr>
  </w:p>
  <w:p w:rsidR="00643E4F" w:rsidRDefault="00643E4F">
    <w:pPr>
      <w:pStyle w:val="Header"/>
      <w:ind w:right="360"/>
      <w:jc w:val="center"/>
    </w:pPr>
    <w:r>
      <w:t xml:space="preserve">- </w:t>
    </w:r>
    <w:r>
      <w:fldChar w:fldCharType="begin"/>
    </w:r>
    <w:r>
      <w:instrText xml:space="preserve"> PAGE </w:instrText>
    </w:r>
    <w:r>
      <w:fldChar w:fldCharType="separate"/>
    </w:r>
    <w:r w:rsidR="00C24060">
      <w:rPr>
        <w:noProof/>
      </w:rPr>
      <w:t>17</w:t>
    </w:r>
    <w:r>
      <w:rPr>
        <w:noProof/>
      </w:rPr>
      <w:fldChar w:fldCharType="end"/>
    </w:r>
    <w:r>
      <w:t xml:space="preserve"> - </w:t>
    </w:r>
  </w:p>
  <w:p w:rsidR="00643E4F" w:rsidRDefault="00643E4F">
    <w:pPr>
      <w:pStyle w:val="Header"/>
      <w:ind w:right="36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4F" w:rsidRDefault="00643E4F">
    <w:pPr>
      <w:pStyle w:val="Header"/>
      <w:rPr>
        <w:rStyle w:val="PageNumber"/>
      </w:rPr>
    </w:pPr>
  </w:p>
  <w:p w:rsidR="00643E4F" w:rsidRDefault="00643E4F">
    <w:pPr>
      <w:pStyle w:val="Header"/>
      <w:ind w:right="360"/>
    </w:pPr>
    <w:r>
      <w:rPr>
        <w:rStyle w:val="PageNumber"/>
      </w:rPr>
      <w:tab/>
    </w:r>
    <w:r>
      <w:t xml:space="preserve">- </w:t>
    </w:r>
    <w:r>
      <w:fldChar w:fldCharType="begin"/>
    </w:r>
    <w:r>
      <w:instrText xml:space="preserve"> PAGE </w:instrText>
    </w:r>
    <w:r>
      <w:fldChar w:fldCharType="separate"/>
    </w:r>
    <w:r w:rsidR="00C24060">
      <w:rPr>
        <w:noProof/>
      </w:rPr>
      <w:t>2</w:t>
    </w:r>
    <w:r>
      <w:rPr>
        <w:noProof/>
      </w:rPr>
      <w:fldChar w:fldCharType="end"/>
    </w:r>
    <w:r>
      <w:t xml:space="preserve"> - </w:t>
    </w:r>
  </w:p>
  <w:p w:rsidR="00643E4F" w:rsidRDefault="00643E4F">
    <w:pPr>
      <w:pStyle w:val="Header"/>
    </w:pPr>
    <w:r>
      <w:rPr>
        <w:rStyle w:val="PageNumber"/>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multilevel"/>
    <w:tmpl w:val="0000001A"/>
    <w:name w:val="WW8Num30"/>
    <w:lvl w:ilvl="0">
      <w:start w:val="1"/>
      <w:numFmt w:val="lowerRoman"/>
      <w:lvlText w:val="(%1)"/>
      <w:lvlJc w:val="left"/>
      <w:pPr>
        <w:tabs>
          <w:tab w:val="num" w:pos="2224"/>
        </w:tabs>
        <w:ind w:left="2224" w:hanging="720"/>
      </w:pPr>
      <w:rPr>
        <w:rFonts w:cs="Times New Roman"/>
      </w:rPr>
    </w:lvl>
    <w:lvl w:ilvl="1">
      <w:start w:val="1"/>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27B65FE"/>
    <w:multiLevelType w:val="multilevel"/>
    <w:tmpl w:val="9034BF5C"/>
    <w:lvl w:ilvl="0">
      <w:start w:val="1"/>
      <w:numFmt w:val="decimal"/>
      <w:lvlText w:val="%1."/>
      <w:lvlJc w:val="left"/>
      <w:pPr>
        <w:ind w:left="360" w:hanging="360"/>
      </w:pPr>
      <w:rPr>
        <w:b/>
        <w:i w:val="0"/>
      </w:rPr>
    </w:lvl>
    <w:lvl w:ilvl="1">
      <w:start w:val="1"/>
      <w:numFmt w:val="decimal"/>
      <w:lvlText w:val="%1.%2."/>
      <w:lvlJc w:val="left"/>
      <w:pPr>
        <w:ind w:left="2772" w:hanging="432"/>
      </w:pPr>
      <w:rPr>
        <w:rFonts w:hint="default"/>
        <w:b w:val="0"/>
        <w:i w:val="0"/>
        <w:color w:val="auto"/>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7A45D11"/>
    <w:multiLevelType w:val="hybridMultilevel"/>
    <w:tmpl w:val="8392EE5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DAB7FC9"/>
    <w:multiLevelType w:val="multilevel"/>
    <w:tmpl w:val="9034BF5C"/>
    <w:lvl w:ilvl="0">
      <w:start w:val="1"/>
      <w:numFmt w:val="decimal"/>
      <w:lvlText w:val="%1."/>
      <w:lvlJc w:val="left"/>
      <w:pPr>
        <w:ind w:left="360" w:hanging="360"/>
      </w:pPr>
      <w:rPr>
        <w:b/>
        <w:i w:val="0"/>
      </w:rPr>
    </w:lvl>
    <w:lvl w:ilvl="1">
      <w:start w:val="1"/>
      <w:numFmt w:val="decimal"/>
      <w:lvlText w:val="%1.%2."/>
      <w:lvlJc w:val="left"/>
      <w:pPr>
        <w:ind w:left="2772" w:hanging="432"/>
      </w:pPr>
      <w:rPr>
        <w:rFonts w:hint="default"/>
        <w:b w:val="0"/>
        <w:i w:val="0"/>
        <w:color w:val="auto"/>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16F01D2"/>
    <w:multiLevelType w:val="hybridMultilevel"/>
    <w:tmpl w:val="3F74B6A2"/>
    <w:lvl w:ilvl="0" w:tplc="ACE8C67C">
      <w:numFmt w:val="bullet"/>
      <w:lvlText w:val="-"/>
      <w:lvlJc w:val="left"/>
      <w:pPr>
        <w:ind w:left="1440" w:hanging="360"/>
      </w:pPr>
      <w:rPr>
        <w:rFonts w:ascii="Calibri" w:eastAsiaTheme="minorEastAsia" w:hAnsi="Calibri" w:cstheme="minorBidi" w:hint="default"/>
      </w:rPr>
    </w:lvl>
    <w:lvl w:ilvl="1" w:tplc="04090003" w:tentative="1">
      <w:start w:val="1"/>
      <w:numFmt w:val="bullet"/>
      <w:lvlText w:val="o"/>
      <w:lvlJc w:val="left"/>
      <w:pPr>
        <w:ind w:left="2160" w:hanging="360"/>
      </w:pPr>
      <w:rPr>
        <w:rFonts w:ascii="Courier New" w:hAnsi="Courier New"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alibri"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alibri"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1BB7649"/>
    <w:multiLevelType w:val="multilevel"/>
    <w:tmpl w:val="9034BF5C"/>
    <w:lvl w:ilvl="0">
      <w:start w:val="1"/>
      <w:numFmt w:val="decimal"/>
      <w:lvlText w:val="%1."/>
      <w:lvlJc w:val="left"/>
      <w:pPr>
        <w:ind w:left="360" w:hanging="360"/>
      </w:pPr>
      <w:rPr>
        <w:b/>
        <w:i w:val="0"/>
      </w:rPr>
    </w:lvl>
    <w:lvl w:ilvl="1">
      <w:start w:val="1"/>
      <w:numFmt w:val="decimal"/>
      <w:lvlText w:val="%1.%2."/>
      <w:lvlJc w:val="left"/>
      <w:pPr>
        <w:ind w:left="2772" w:hanging="432"/>
      </w:pPr>
      <w:rPr>
        <w:rFonts w:hint="default"/>
        <w:b w:val="0"/>
        <w:i w:val="0"/>
        <w:color w:val="auto"/>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5B31D1E"/>
    <w:multiLevelType w:val="hybridMultilevel"/>
    <w:tmpl w:val="BD6E9D68"/>
    <w:lvl w:ilvl="0" w:tplc="080A0003">
      <w:start w:val="1"/>
      <w:numFmt w:val="bullet"/>
      <w:lvlText w:val="o"/>
      <w:lvlJc w:val="left"/>
      <w:pPr>
        <w:ind w:left="720" w:hanging="360"/>
      </w:pPr>
      <w:rPr>
        <w:rFonts w:ascii="Courier New" w:hAnsi="Courier New" w:cs="Symbol" w:hint="default"/>
      </w:rPr>
    </w:lvl>
    <w:lvl w:ilvl="1" w:tplc="080A0003" w:tentative="1">
      <w:start w:val="1"/>
      <w:numFmt w:val="bullet"/>
      <w:lvlText w:val="o"/>
      <w:lvlJc w:val="left"/>
      <w:pPr>
        <w:ind w:left="1440" w:hanging="360"/>
      </w:pPr>
      <w:rPr>
        <w:rFonts w:ascii="Courier New" w:hAnsi="Courier New" w:cs="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Symbo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Symbol"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9AC7EBA"/>
    <w:multiLevelType w:val="multilevel"/>
    <w:tmpl w:val="F4F28F00"/>
    <w:lvl w:ilvl="0">
      <w:start w:val="1"/>
      <w:numFmt w:val="bullet"/>
      <w:lvlText w:val=""/>
      <w:lvlJc w:val="left"/>
      <w:pPr>
        <w:ind w:left="1872" w:hanging="360"/>
      </w:pPr>
      <w:rPr>
        <w:rFonts w:ascii="Wingdings" w:hAnsi="Wingdings" w:hint="default"/>
        <w:b/>
        <w:i w:val="0"/>
      </w:rPr>
    </w:lvl>
    <w:lvl w:ilvl="1">
      <w:start w:val="1"/>
      <w:numFmt w:val="bullet"/>
      <w:lvlText w:val=""/>
      <w:lvlJc w:val="left"/>
      <w:pPr>
        <w:ind w:left="4284" w:hanging="432"/>
      </w:pPr>
      <w:rPr>
        <w:rFonts w:ascii="Wingdings" w:hAnsi="Wingdings" w:hint="default"/>
        <w:b w:val="0"/>
        <w:i w:val="0"/>
        <w:color w:val="auto"/>
      </w:rPr>
    </w:lvl>
    <w:lvl w:ilvl="2">
      <w:start w:val="1"/>
      <w:numFmt w:val="bullet"/>
      <w:lvlText w:val=""/>
      <w:lvlJc w:val="left"/>
      <w:pPr>
        <w:ind w:left="2736" w:hanging="504"/>
      </w:pPr>
      <w:rPr>
        <w:rFonts w:ascii="Symbol" w:hAnsi="Symbol" w:hint="default"/>
      </w:rPr>
    </w:lvl>
    <w:lvl w:ilvl="3">
      <w:start w:val="1"/>
      <w:numFmt w:val="decimal"/>
      <w:lvlText w:val="%1.%2.%3.%4."/>
      <w:lvlJc w:val="left"/>
      <w:pPr>
        <w:ind w:left="3240" w:hanging="648"/>
      </w:pPr>
    </w:lvl>
    <w:lvl w:ilvl="4">
      <w:start w:val="1"/>
      <w:numFmt w:val="decimal"/>
      <w:lvlText w:val="%1.%2.%3.%4.%5."/>
      <w:lvlJc w:val="left"/>
      <w:pPr>
        <w:ind w:left="3744" w:hanging="792"/>
      </w:pPr>
    </w:lvl>
    <w:lvl w:ilvl="5">
      <w:start w:val="1"/>
      <w:numFmt w:val="decimal"/>
      <w:lvlText w:val="%1.%2.%3.%4.%5.%6."/>
      <w:lvlJc w:val="left"/>
      <w:pPr>
        <w:ind w:left="4248" w:hanging="936"/>
      </w:pPr>
    </w:lvl>
    <w:lvl w:ilvl="6">
      <w:start w:val="1"/>
      <w:numFmt w:val="decimal"/>
      <w:lvlText w:val="%1.%2.%3.%4.%5.%6.%7."/>
      <w:lvlJc w:val="left"/>
      <w:pPr>
        <w:ind w:left="4752" w:hanging="1080"/>
      </w:pPr>
    </w:lvl>
    <w:lvl w:ilvl="7">
      <w:start w:val="1"/>
      <w:numFmt w:val="decimal"/>
      <w:lvlText w:val="%1.%2.%3.%4.%5.%6.%7.%8."/>
      <w:lvlJc w:val="left"/>
      <w:pPr>
        <w:ind w:left="5256" w:hanging="1224"/>
      </w:pPr>
    </w:lvl>
    <w:lvl w:ilvl="8">
      <w:start w:val="1"/>
      <w:numFmt w:val="decimal"/>
      <w:lvlText w:val="%1.%2.%3.%4.%5.%6.%7.%8.%9."/>
      <w:lvlJc w:val="left"/>
      <w:pPr>
        <w:ind w:left="5832" w:hanging="1440"/>
      </w:pPr>
    </w:lvl>
  </w:abstractNum>
  <w:abstractNum w:abstractNumId="8">
    <w:nsid w:val="19CA0FF4"/>
    <w:multiLevelType w:val="hybridMultilevel"/>
    <w:tmpl w:val="55E6C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A40902"/>
    <w:multiLevelType w:val="hybridMultilevel"/>
    <w:tmpl w:val="5FEAF2C2"/>
    <w:lvl w:ilvl="0" w:tplc="3BDA655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FA3E5C"/>
    <w:multiLevelType w:val="hybridMultilevel"/>
    <w:tmpl w:val="8392EE5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2B82FC1"/>
    <w:multiLevelType w:val="hybridMultilevel"/>
    <w:tmpl w:val="4754DD36"/>
    <w:lvl w:ilvl="0" w:tplc="26F288BE">
      <w:start w:val="60"/>
      <w:numFmt w:val="bullet"/>
      <w:lvlText w:val="-"/>
      <w:lvlJc w:val="left"/>
      <w:pPr>
        <w:ind w:left="1080" w:hanging="360"/>
      </w:pPr>
      <w:rPr>
        <w:rFonts w:ascii="Calibri" w:eastAsia="Times New Roman" w:hAnsi="Calibri" w:cstheme="minorHAnsi" w:hint="default"/>
        <w:color w:val="auto"/>
        <w:sz w:val="22"/>
      </w:rPr>
    </w:lvl>
    <w:lvl w:ilvl="1" w:tplc="080A0003" w:tentative="1">
      <w:start w:val="1"/>
      <w:numFmt w:val="bullet"/>
      <w:lvlText w:val="o"/>
      <w:lvlJc w:val="left"/>
      <w:pPr>
        <w:ind w:left="1800" w:hanging="360"/>
      </w:pPr>
      <w:rPr>
        <w:rFonts w:ascii="Courier New" w:hAnsi="Courier New" w:cs="Symbol"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Symbol"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Symbol" w:hint="default"/>
      </w:rPr>
    </w:lvl>
    <w:lvl w:ilvl="8" w:tplc="080A0005" w:tentative="1">
      <w:start w:val="1"/>
      <w:numFmt w:val="bullet"/>
      <w:lvlText w:val=""/>
      <w:lvlJc w:val="left"/>
      <w:pPr>
        <w:ind w:left="6840" w:hanging="360"/>
      </w:pPr>
      <w:rPr>
        <w:rFonts w:ascii="Wingdings" w:hAnsi="Wingdings" w:hint="default"/>
      </w:rPr>
    </w:lvl>
  </w:abstractNum>
  <w:abstractNum w:abstractNumId="12">
    <w:nsid w:val="237D184D"/>
    <w:multiLevelType w:val="multilevel"/>
    <w:tmpl w:val="9B0A7090"/>
    <w:lvl w:ilvl="0">
      <w:start w:val="1"/>
      <w:numFmt w:val="decimal"/>
      <w:lvlText w:val="%1."/>
      <w:lvlJc w:val="left"/>
      <w:pPr>
        <w:ind w:left="360" w:hanging="360"/>
      </w:pPr>
      <w:rPr>
        <w:b/>
        <w:i w:val="0"/>
      </w:rPr>
    </w:lvl>
    <w:lvl w:ilvl="1">
      <w:start w:val="1"/>
      <w:numFmt w:val="decimal"/>
      <w:lvlText w:val="%1.%2."/>
      <w:lvlJc w:val="left"/>
      <w:pPr>
        <w:ind w:left="1283" w:hanging="432"/>
      </w:pPr>
      <w:rPr>
        <w:rFonts w:hint="default"/>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DFF457D"/>
    <w:multiLevelType w:val="multilevel"/>
    <w:tmpl w:val="9B0A7090"/>
    <w:lvl w:ilvl="0">
      <w:start w:val="1"/>
      <w:numFmt w:val="decimal"/>
      <w:lvlText w:val="%1."/>
      <w:lvlJc w:val="left"/>
      <w:pPr>
        <w:ind w:left="360" w:hanging="360"/>
      </w:pPr>
      <w:rPr>
        <w:b/>
        <w:i w:val="0"/>
      </w:rPr>
    </w:lvl>
    <w:lvl w:ilvl="1">
      <w:start w:val="1"/>
      <w:numFmt w:val="decimal"/>
      <w:lvlText w:val="%1.%2."/>
      <w:lvlJc w:val="left"/>
      <w:pPr>
        <w:ind w:left="1283" w:hanging="432"/>
      </w:pPr>
      <w:rPr>
        <w:rFonts w:hint="default"/>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08516C2"/>
    <w:multiLevelType w:val="hybridMultilevel"/>
    <w:tmpl w:val="FA5EAD50"/>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31A1C5C"/>
    <w:multiLevelType w:val="singleLevel"/>
    <w:tmpl w:val="0C5ED7B2"/>
    <w:lvl w:ilvl="0">
      <w:start w:val="1"/>
      <w:numFmt w:val="lowerLetter"/>
      <w:pStyle w:val="Paragrapha"/>
      <w:lvlText w:val="%1."/>
      <w:lvlJc w:val="left"/>
      <w:pPr>
        <w:tabs>
          <w:tab w:val="num" w:pos="1080"/>
        </w:tabs>
        <w:ind w:left="1080" w:hanging="360"/>
      </w:pPr>
      <w:rPr>
        <w:rFonts w:ascii="Times New Roman" w:hAnsi="Times New Roman" w:cs="Times New Roman" w:hint="default"/>
        <w:b w:val="0"/>
        <w:i w:val="0"/>
        <w:sz w:val="24"/>
      </w:rPr>
    </w:lvl>
  </w:abstractNum>
  <w:abstractNum w:abstractNumId="16">
    <w:nsid w:val="343336EA"/>
    <w:multiLevelType w:val="hybridMultilevel"/>
    <w:tmpl w:val="ED766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FB65A7"/>
    <w:multiLevelType w:val="multilevel"/>
    <w:tmpl w:val="9034BF5C"/>
    <w:lvl w:ilvl="0">
      <w:start w:val="1"/>
      <w:numFmt w:val="decimal"/>
      <w:lvlText w:val="%1."/>
      <w:lvlJc w:val="left"/>
      <w:pPr>
        <w:ind w:left="360" w:hanging="360"/>
      </w:pPr>
      <w:rPr>
        <w:b/>
        <w:i w:val="0"/>
      </w:rPr>
    </w:lvl>
    <w:lvl w:ilvl="1">
      <w:start w:val="1"/>
      <w:numFmt w:val="decimal"/>
      <w:lvlText w:val="%1.%2."/>
      <w:lvlJc w:val="left"/>
      <w:pPr>
        <w:ind w:left="2772" w:hanging="432"/>
      </w:pPr>
      <w:rPr>
        <w:rFonts w:hint="default"/>
        <w:b w:val="0"/>
        <w:i w:val="0"/>
        <w:color w:val="auto"/>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A902AF5"/>
    <w:multiLevelType w:val="hybridMultilevel"/>
    <w:tmpl w:val="F4702C76"/>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nsid w:val="4BB515D3"/>
    <w:multiLevelType w:val="multilevel"/>
    <w:tmpl w:val="861EA43E"/>
    <w:lvl w:ilvl="0">
      <w:start w:val="1"/>
      <w:numFmt w:val="decimal"/>
      <w:lvlText w:val="%1."/>
      <w:lvlJc w:val="left"/>
      <w:pPr>
        <w:ind w:left="360" w:hanging="360"/>
      </w:pPr>
      <w:rPr>
        <w:b/>
        <w:i w:val="0"/>
      </w:rPr>
    </w:lvl>
    <w:lvl w:ilvl="1">
      <w:start w:val="1"/>
      <w:numFmt w:val="decimal"/>
      <w:lvlText w:val="%1.%2."/>
      <w:lvlJc w:val="left"/>
      <w:pPr>
        <w:ind w:left="702" w:hanging="432"/>
      </w:pPr>
      <w:rPr>
        <w:rFonts w:asciiTheme="minorHAnsi" w:hAnsiTheme="minorHAnsi" w:hint="default"/>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CB036A8"/>
    <w:multiLevelType w:val="hybridMultilevel"/>
    <w:tmpl w:val="62363100"/>
    <w:lvl w:ilvl="0" w:tplc="04090015">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892405"/>
    <w:multiLevelType w:val="multilevel"/>
    <w:tmpl w:val="9B0A7090"/>
    <w:lvl w:ilvl="0">
      <w:start w:val="1"/>
      <w:numFmt w:val="decimal"/>
      <w:lvlText w:val="%1."/>
      <w:lvlJc w:val="left"/>
      <w:pPr>
        <w:ind w:left="360" w:hanging="360"/>
      </w:pPr>
      <w:rPr>
        <w:b/>
        <w:i w:val="0"/>
      </w:rPr>
    </w:lvl>
    <w:lvl w:ilvl="1">
      <w:start w:val="1"/>
      <w:numFmt w:val="decimal"/>
      <w:lvlText w:val="%1.%2."/>
      <w:lvlJc w:val="left"/>
      <w:pPr>
        <w:ind w:left="1283" w:hanging="432"/>
      </w:pPr>
      <w:rPr>
        <w:rFonts w:hint="default"/>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31E70FA"/>
    <w:multiLevelType w:val="hybridMultilevel"/>
    <w:tmpl w:val="007E604C"/>
    <w:lvl w:ilvl="0" w:tplc="0409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Symbo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Symbol"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Symbol" w:hint="default"/>
      </w:rPr>
    </w:lvl>
    <w:lvl w:ilvl="8" w:tplc="040A0005" w:tentative="1">
      <w:start w:val="1"/>
      <w:numFmt w:val="bullet"/>
      <w:lvlText w:val=""/>
      <w:lvlJc w:val="left"/>
      <w:pPr>
        <w:ind w:left="6480" w:hanging="360"/>
      </w:pPr>
      <w:rPr>
        <w:rFonts w:ascii="Wingdings" w:hAnsi="Wingdings" w:hint="default"/>
      </w:rPr>
    </w:lvl>
  </w:abstractNum>
  <w:abstractNum w:abstractNumId="23">
    <w:nsid w:val="534F4D59"/>
    <w:multiLevelType w:val="multilevel"/>
    <w:tmpl w:val="0BE4A0D0"/>
    <w:lvl w:ilvl="0">
      <w:start w:val="60"/>
      <w:numFmt w:val="bullet"/>
      <w:lvlText w:val="-"/>
      <w:lvlJc w:val="left"/>
      <w:pPr>
        <w:ind w:left="1080" w:hanging="360"/>
      </w:pPr>
      <w:rPr>
        <w:rFonts w:ascii="Calibri" w:hAnsi="Calibri" w:cs="Times New Roman Bold" w:hint="default"/>
        <w:color w:val="00000A"/>
        <w:sz w:val="22"/>
      </w:rPr>
    </w:lvl>
    <w:lvl w:ilvl="1">
      <w:start w:val="1"/>
      <w:numFmt w:val="bullet"/>
      <w:lvlText w:val="o"/>
      <w:lvlJc w:val="left"/>
      <w:pPr>
        <w:ind w:left="1800" w:hanging="360"/>
      </w:pPr>
      <w:rPr>
        <w:rFonts w:ascii="Courier New" w:hAnsi="Courier New" w:cs="Symbol" w:hint="default"/>
      </w:rPr>
    </w:lvl>
    <w:lvl w:ilvl="2">
      <w:start w:val="1"/>
      <w:numFmt w:val="bullet"/>
      <w:lvlText w:val=""/>
      <w:lvlJc w:val="left"/>
      <w:pPr>
        <w:ind w:left="2520" w:hanging="360"/>
      </w:pPr>
      <w:rPr>
        <w:rFonts w:ascii="Wingdings" w:hAnsi="Wingdings" w:cs="Times New Roman Bold" w:hint="default"/>
      </w:rPr>
    </w:lvl>
    <w:lvl w:ilvl="3">
      <w:start w:val="1"/>
      <w:numFmt w:val="bullet"/>
      <w:lvlText w:val=""/>
      <w:lvlJc w:val="left"/>
      <w:pPr>
        <w:ind w:left="3240" w:hanging="360"/>
      </w:pPr>
      <w:rPr>
        <w:rFonts w:ascii="Symbol" w:hAnsi="Symbol" w:cs="Times New Roman Bold" w:hint="default"/>
      </w:rPr>
    </w:lvl>
    <w:lvl w:ilvl="4">
      <w:start w:val="1"/>
      <w:numFmt w:val="bullet"/>
      <w:lvlText w:val="o"/>
      <w:lvlJc w:val="left"/>
      <w:pPr>
        <w:ind w:left="3960" w:hanging="360"/>
      </w:pPr>
      <w:rPr>
        <w:rFonts w:ascii="Courier New" w:hAnsi="Courier New" w:cs="Symbol" w:hint="default"/>
      </w:rPr>
    </w:lvl>
    <w:lvl w:ilvl="5">
      <w:start w:val="1"/>
      <w:numFmt w:val="bullet"/>
      <w:lvlText w:val=""/>
      <w:lvlJc w:val="left"/>
      <w:pPr>
        <w:ind w:left="4680" w:hanging="360"/>
      </w:pPr>
      <w:rPr>
        <w:rFonts w:ascii="Wingdings" w:hAnsi="Wingdings" w:cs="Times New Roman Bold" w:hint="default"/>
      </w:rPr>
    </w:lvl>
    <w:lvl w:ilvl="6">
      <w:start w:val="1"/>
      <w:numFmt w:val="bullet"/>
      <w:lvlText w:val=""/>
      <w:lvlJc w:val="left"/>
      <w:pPr>
        <w:ind w:left="5400" w:hanging="360"/>
      </w:pPr>
      <w:rPr>
        <w:rFonts w:ascii="Symbol" w:hAnsi="Symbol" w:cs="Times New Roman Bold" w:hint="default"/>
      </w:rPr>
    </w:lvl>
    <w:lvl w:ilvl="7">
      <w:start w:val="1"/>
      <w:numFmt w:val="bullet"/>
      <w:lvlText w:val="o"/>
      <w:lvlJc w:val="left"/>
      <w:pPr>
        <w:ind w:left="6120" w:hanging="360"/>
      </w:pPr>
      <w:rPr>
        <w:rFonts w:ascii="Courier New" w:hAnsi="Courier New" w:cs="Symbol" w:hint="default"/>
      </w:rPr>
    </w:lvl>
    <w:lvl w:ilvl="8">
      <w:start w:val="1"/>
      <w:numFmt w:val="bullet"/>
      <w:lvlText w:val=""/>
      <w:lvlJc w:val="left"/>
      <w:pPr>
        <w:ind w:left="6840" w:hanging="360"/>
      </w:pPr>
      <w:rPr>
        <w:rFonts w:ascii="Wingdings" w:hAnsi="Wingdings" w:cs="Times New Roman Bold" w:hint="default"/>
      </w:rPr>
    </w:lvl>
  </w:abstractNum>
  <w:abstractNum w:abstractNumId="24">
    <w:nsid w:val="62080B69"/>
    <w:multiLevelType w:val="hybridMultilevel"/>
    <w:tmpl w:val="CE320E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Symbo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Symbol"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645551DA"/>
    <w:multiLevelType w:val="hybridMultilevel"/>
    <w:tmpl w:val="C6D0A4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4056EC"/>
    <w:multiLevelType w:val="multilevel"/>
    <w:tmpl w:val="9034BF5C"/>
    <w:lvl w:ilvl="0">
      <w:start w:val="1"/>
      <w:numFmt w:val="decimal"/>
      <w:lvlText w:val="%1."/>
      <w:lvlJc w:val="left"/>
      <w:pPr>
        <w:ind w:left="360" w:hanging="360"/>
      </w:pPr>
      <w:rPr>
        <w:b/>
        <w:i w:val="0"/>
      </w:rPr>
    </w:lvl>
    <w:lvl w:ilvl="1">
      <w:start w:val="1"/>
      <w:numFmt w:val="decimal"/>
      <w:lvlText w:val="%1.%2."/>
      <w:lvlJc w:val="left"/>
      <w:pPr>
        <w:ind w:left="2772" w:hanging="432"/>
      </w:pPr>
      <w:rPr>
        <w:rFonts w:hint="default"/>
        <w:b w:val="0"/>
        <w:i w:val="0"/>
        <w:color w:val="auto"/>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104704B"/>
    <w:multiLevelType w:val="hybridMultilevel"/>
    <w:tmpl w:val="54C2262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1ED6117"/>
    <w:multiLevelType w:val="multilevel"/>
    <w:tmpl w:val="9B0A7090"/>
    <w:lvl w:ilvl="0">
      <w:start w:val="1"/>
      <w:numFmt w:val="decimal"/>
      <w:lvlText w:val="%1."/>
      <w:lvlJc w:val="left"/>
      <w:pPr>
        <w:ind w:left="360" w:hanging="360"/>
      </w:pPr>
      <w:rPr>
        <w:b/>
        <w:i w:val="0"/>
      </w:rPr>
    </w:lvl>
    <w:lvl w:ilvl="1">
      <w:start w:val="1"/>
      <w:numFmt w:val="decimal"/>
      <w:lvlText w:val="%1.%2."/>
      <w:lvlJc w:val="left"/>
      <w:pPr>
        <w:ind w:left="1283" w:hanging="432"/>
      </w:pPr>
      <w:rPr>
        <w:rFonts w:hint="default"/>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36C4D10"/>
    <w:multiLevelType w:val="hybridMultilevel"/>
    <w:tmpl w:val="2364FD5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Symbo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Symbol"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73DA472B"/>
    <w:multiLevelType w:val="multilevel"/>
    <w:tmpl w:val="026C4262"/>
    <w:lvl w:ilvl="0">
      <w:start w:val="1"/>
      <w:numFmt w:val="decimal"/>
      <w:lvlText w:val="%1."/>
      <w:lvlJc w:val="left"/>
      <w:pPr>
        <w:ind w:left="360" w:hanging="360"/>
      </w:pPr>
      <w:rPr>
        <w:rFonts w:hint="default"/>
        <w:sz w:val="22"/>
        <w:szCs w:val="22"/>
      </w:rPr>
    </w:lvl>
    <w:lvl w:ilvl="1">
      <w:start w:val="1"/>
      <w:numFmt w:val="decimal"/>
      <w:isLgl/>
      <w:lvlText w:val="%1.%2"/>
      <w:lvlJc w:val="left"/>
      <w:pPr>
        <w:ind w:left="360" w:hanging="360"/>
      </w:pPr>
      <w:rPr>
        <w:rFonts w:ascii="Calibri" w:hAnsi="Calibri" w:hint="default"/>
        <w:color w:val="auto"/>
        <w:sz w:val="22"/>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31">
    <w:nsid w:val="74C74592"/>
    <w:multiLevelType w:val="multilevel"/>
    <w:tmpl w:val="151E851A"/>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pStyle w:val="Heading5"/>
      <w:lvlText w:val="(%5)"/>
      <w:lvlJc w:val="left"/>
      <w:pPr>
        <w:tabs>
          <w:tab w:val="num" w:pos="3240"/>
        </w:tabs>
        <w:ind w:left="2880"/>
      </w:pPr>
      <w:rPr>
        <w:rFonts w:cs="Times New Roman"/>
      </w:rPr>
    </w:lvl>
    <w:lvl w:ilvl="5">
      <w:start w:val="1"/>
      <w:numFmt w:val="lowerLetter"/>
      <w:pStyle w:val="Heading6"/>
      <w:lvlText w:val="(%6)"/>
      <w:lvlJc w:val="left"/>
      <w:pPr>
        <w:tabs>
          <w:tab w:val="num" w:pos="3960"/>
        </w:tabs>
        <w:ind w:left="3600"/>
      </w:pPr>
      <w:rPr>
        <w:rFonts w:cs="Times New Roman"/>
      </w:rPr>
    </w:lvl>
    <w:lvl w:ilvl="6">
      <w:start w:val="1"/>
      <w:numFmt w:val="lowerRoman"/>
      <w:pStyle w:val="Heading7"/>
      <w:lvlText w:val="(%7)"/>
      <w:lvlJc w:val="left"/>
      <w:pPr>
        <w:tabs>
          <w:tab w:val="num" w:pos="4680"/>
        </w:tabs>
        <w:ind w:left="4320"/>
      </w:pPr>
      <w:rPr>
        <w:rFonts w:cs="Times New Roman"/>
      </w:rPr>
    </w:lvl>
    <w:lvl w:ilvl="7">
      <w:start w:val="1"/>
      <w:numFmt w:val="lowerLetter"/>
      <w:pStyle w:val="Heading8"/>
      <w:lvlText w:val="(%8)"/>
      <w:lvlJc w:val="left"/>
      <w:pPr>
        <w:tabs>
          <w:tab w:val="num" w:pos="5400"/>
        </w:tabs>
        <w:ind w:left="5040"/>
      </w:pPr>
      <w:rPr>
        <w:rFonts w:cs="Times New Roman"/>
      </w:rPr>
    </w:lvl>
    <w:lvl w:ilvl="8">
      <w:start w:val="1"/>
      <w:numFmt w:val="lowerRoman"/>
      <w:pStyle w:val="Heading9"/>
      <w:lvlText w:val="(%9)"/>
      <w:lvlJc w:val="left"/>
      <w:pPr>
        <w:tabs>
          <w:tab w:val="num" w:pos="6120"/>
        </w:tabs>
        <w:ind w:left="5760"/>
      </w:pPr>
      <w:rPr>
        <w:rFonts w:cs="Times New Roman"/>
      </w:rPr>
    </w:lvl>
  </w:abstractNum>
  <w:abstractNum w:abstractNumId="32">
    <w:nsid w:val="75E1005B"/>
    <w:multiLevelType w:val="hybridMultilevel"/>
    <w:tmpl w:val="B71EA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93D6E65"/>
    <w:multiLevelType w:val="multilevel"/>
    <w:tmpl w:val="9B0A7090"/>
    <w:lvl w:ilvl="0">
      <w:start w:val="1"/>
      <w:numFmt w:val="decimal"/>
      <w:lvlText w:val="%1."/>
      <w:lvlJc w:val="left"/>
      <w:pPr>
        <w:ind w:left="360" w:hanging="360"/>
      </w:pPr>
      <w:rPr>
        <w:b/>
        <w:i w:val="0"/>
      </w:rPr>
    </w:lvl>
    <w:lvl w:ilvl="1">
      <w:start w:val="1"/>
      <w:numFmt w:val="decimal"/>
      <w:lvlText w:val="%1.%2."/>
      <w:lvlJc w:val="left"/>
      <w:pPr>
        <w:ind w:left="1283" w:hanging="432"/>
      </w:pPr>
      <w:rPr>
        <w:rFonts w:hint="default"/>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B426EFE"/>
    <w:multiLevelType w:val="multilevel"/>
    <w:tmpl w:val="A3EE6F86"/>
    <w:lvl w:ilvl="0">
      <w:start w:val="1"/>
      <w:numFmt w:val="decimal"/>
      <w:lvlText w:val="%1."/>
      <w:lvlJc w:val="left"/>
      <w:pPr>
        <w:ind w:left="1080" w:hanging="360"/>
      </w:pPr>
      <w:rPr>
        <w:b/>
        <w:i w:val="0"/>
      </w:rPr>
    </w:lvl>
    <w:lvl w:ilvl="1">
      <w:start w:val="1"/>
      <w:numFmt w:val="bullet"/>
      <w:lvlText w:val=""/>
      <w:lvlJc w:val="left"/>
      <w:pPr>
        <w:ind w:left="3492" w:hanging="432"/>
      </w:pPr>
      <w:rPr>
        <w:rFonts w:ascii="Wingdings" w:hAnsi="Wingdings" w:hint="default"/>
        <w:b w:val="0"/>
        <w:i w:val="0"/>
        <w:color w:val="auto"/>
      </w:rPr>
    </w:lvl>
    <w:lvl w:ilvl="2">
      <w:start w:val="1"/>
      <w:numFmt w:val="bullet"/>
      <w:lvlText w:val=""/>
      <w:lvlJc w:val="left"/>
      <w:pPr>
        <w:ind w:left="1944" w:hanging="504"/>
      </w:pPr>
      <w:rPr>
        <w:rFonts w:ascii="Symbol" w:hAnsi="Symbol"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num w:numId="1">
    <w:abstractNumId w:val="3"/>
  </w:num>
  <w:num w:numId="2">
    <w:abstractNumId w:val="31"/>
  </w:num>
  <w:num w:numId="3">
    <w:abstractNumId w:val="31"/>
  </w:num>
  <w:num w:numId="4">
    <w:abstractNumId w:val="31"/>
  </w:num>
  <w:num w:numId="5">
    <w:abstractNumId w:val="31"/>
  </w:num>
  <w:num w:numId="6">
    <w:abstractNumId w:val="31"/>
  </w:num>
  <w:num w:numId="7">
    <w:abstractNumId w:val="31"/>
  </w:num>
  <w:num w:numId="8">
    <w:abstractNumId w:val="31"/>
  </w:num>
  <w:num w:numId="9">
    <w:abstractNumId w:val="31"/>
  </w:num>
  <w:num w:numId="10">
    <w:abstractNumId w:val="31"/>
  </w:num>
  <w:num w:numId="11">
    <w:abstractNumId w:val="15"/>
  </w:num>
  <w:num w:numId="12">
    <w:abstractNumId w:val="27"/>
  </w:num>
  <w:num w:numId="13">
    <w:abstractNumId w:val="32"/>
  </w:num>
  <w:num w:numId="14">
    <w:abstractNumId w:val="18"/>
  </w:num>
  <w:num w:numId="15">
    <w:abstractNumId w:val="30"/>
  </w:num>
  <w:num w:numId="16">
    <w:abstractNumId w:val="29"/>
  </w:num>
  <w:num w:numId="17">
    <w:abstractNumId w:val="14"/>
  </w:num>
  <w:num w:numId="18">
    <w:abstractNumId w:val="10"/>
  </w:num>
  <w:num w:numId="19">
    <w:abstractNumId w:val="2"/>
  </w:num>
  <w:num w:numId="20">
    <w:abstractNumId w:val="6"/>
  </w:num>
  <w:num w:numId="21">
    <w:abstractNumId w:val="22"/>
  </w:num>
  <w:num w:numId="22">
    <w:abstractNumId w:val="4"/>
  </w:num>
  <w:num w:numId="23">
    <w:abstractNumId w:val="11"/>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3"/>
  </w:num>
  <w:num w:numId="29">
    <w:abstractNumId w:val="9"/>
  </w:num>
  <w:num w:numId="30">
    <w:abstractNumId w:val="8"/>
  </w:num>
  <w:num w:numId="31">
    <w:abstractNumId w:val="21"/>
  </w:num>
  <w:num w:numId="32">
    <w:abstractNumId w:val="13"/>
  </w:num>
  <w:num w:numId="33">
    <w:abstractNumId w:val="12"/>
  </w:num>
  <w:num w:numId="34">
    <w:abstractNumId w:val="33"/>
  </w:num>
  <w:num w:numId="35">
    <w:abstractNumId w:val="24"/>
  </w:num>
  <w:num w:numId="36">
    <w:abstractNumId w:val="19"/>
  </w:num>
  <w:num w:numId="37">
    <w:abstractNumId w:val="26"/>
  </w:num>
  <w:num w:numId="38">
    <w:abstractNumId w:val="34"/>
  </w:num>
  <w:num w:numId="39">
    <w:abstractNumId w:val="7"/>
  </w:num>
  <w:num w:numId="40">
    <w:abstractNumId w:val="16"/>
  </w:num>
  <w:num w:numId="41">
    <w:abstractNumId w:val="20"/>
  </w:num>
  <w:num w:numId="42">
    <w:abstractNumId w:val="25"/>
  </w:num>
  <w:num w:numId="43">
    <w:abstractNumId w:val="5"/>
  </w:num>
  <w:num w:numId="44">
    <w:abstractNumId w:val="1"/>
  </w:num>
  <w:num w:numId="45">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TYPE" w:val="PR"/>
    <w:docVar w:name="LANG" w:val="SP"/>
  </w:docVars>
  <w:rsids>
    <w:rsidRoot w:val="00041F65"/>
    <w:rsid w:val="000011B2"/>
    <w:rsid w:val="00004430"/>
    <w:rsid w:val="00004581"/>
    <w:rsid w:val="00004D47"/>
    <w:rsid w:val="00005215"/>
    <w:rsid w:val="0000534C"/>
    <w:rsid w:val="00005F39"/>
    <w:rsid w:val="00006D89"/>
    <w:rsid w:val="00007A49"/>
    <w:rsid w:val="00010AF3"/>
    <w:rsid w:val="00012177"/>
    <w:rsid w:val="00014065"/>
    <w:rsid w:val="0001597B"/>
    <w:rsid w:val="00015E3F"/>
    <w:rsid w:val="00016070"/>
    <w:rsid w:val="00016134"/>
    <w:rsid w:val="00021F8B"/>
    <w:rsid w:val="00022272"/>
    <w:rsid w:val="000222C3"/>
    <w:rsid w:val="00022BD7"/>
    <w:rsid w:val="000245C1"/>
    <w:rsid w:val="00025CC1"/>
    <w:rsid w:val="000266AD"/>
    <w:rsid w:val="0002691A"/>
    <w:rsid w:val="00027083"/>
    <w:rsid w:val="00027BC1"/>
    <w:rsid w:val="00031960"/>
    <w:rsid w:val="000320BD"/>
    <w:rsid w:val="00032906"/>
    <w:rsid w:val="00032D5A"/>
    <w:rsid w:val="00035DA0"/>
    <w:rsid w:val="0003635F"/>
    <w:rsid w:val="00036CC3"/>
    <w:rsid w:val="00037FE6"/>
    <w:rsid w:val="00040C88"/>
    <w:rsid w:val="00041C4E"/>
    <w:rsid w:val="00041F65"/>
    <w:rsid w:val="00043588"/>
    <w:rsid w:val="000443C9"/>
    <w:rsid w:val="00045248"/>
    <w:rsid w:val="00045A40"/>
    <w:rsid w:val="00046F60"/>
    <w:rsid w:val="000470FB"/>
    <w:rsid w:val="0004725D"/>
    <w:rsid w:val="00050708"/>
    <w:rsid w:val="00051BF4"/>
    <w:rsid w:val="00051DDE"/>
    <w:rsid w:val="00054220"/>
    <w:rsid w:val="000544F7"/>
    <w:rsid w:val="00054917"/>
    <w:rsid w:val="00055723"/>
    <w:rsid w:val="00056267"/>
    <w:rsid w:val="00056939"/>
    <w:rsid w:val="00057970"/>
    <w:rsid w:val="000601CC"/>
    <w:rsid w:val="000618BB"/>
    <w:rsid w:val="00062B83"/>
    <w:rsid w:val="00062BFD"/>
    <w:rsid w:val="00062F00"/>
    <w:rsid w:val="00063933"/>
    <w:rsid w:val="00063AD8"/>
    <w:rsid w:val="000646A0"/>
    <w:rsid w:val="00064FA6"/>
    <w:rsid w:val="0006541C"/>
    <w:rsid w:val="000661CA"/>
    <w:rsid w:val="00066ECE"/>
    <w:rsid w:val="00067569"/>
    <w:rsid w:val="0006773B"/>
    <w:rsid w:val="00072538"/>
    <w:rsid w:val="0007341E"/>
    <w:rsid w:val="00073FCF"/>
    <w:rsid w:val="000748A4"/>
    <w:rsid w:val="00076F2B"/>
    <w:rsid w:val="0008028C"/>
    <w:rsid w:val="000806E3"/>
    <w:rsid w:val="0008129A"/>
    <w:rsid w:val="00081AC8"/>
    <w:rsid w:val="00082ADF"/>
    <w:rsid w:val="00082BBE"/>
    <w:rsid w:val="00083172"/>
    <w:rsid w:val="000831EB"/>
    <w:rsid w:val="0008324A"/>
    <w:rsid w:val="00084045"/>
    <w:rsid w:val="000852AF"/>
    <w:rsid w:val="0008543D"/>
    <w:rsid w:val="000858D6"/>
    <w:rsid w:val="00085D88"/>
    <w:rsid w:val="00085EB1"/>
    <w:rsid w:val="000870AF"/>
    <w:rsid w:val="00092C3A"/>
    <w:rsid w:val="00093660"/>
    <w:rsid w:val="0009395D"/>
    <w:rsid w:val="000945C2"/>
    <w:rsid w:val="00094B8F"/>
    <w:rsid w:val="00095271"/>
    <w:rsid w:val="00095568"/>
    <w:rsid w:val="000973C6"/>
    <w:rsid w:val="0009756D"/>
    <w:rsid w:val="00097669"/>
    <w:rsid w:val="000A0BCC"/>
    <w:rsid w:val="000A1121"/>
    <w:rsid w:val="000A13A3"/>
    <w:rsid w:val="000A2BFB"/>
    <w:rsid w:val="000A74DB"/>
    <w:rsid w:val="000A786A"/>
    <w:rsid w:val="000B066C"/>
    <w:rsid w:val="000B1111"/>
    <w:rsid w:val="000B162A"/>
    <w:rsid w:val="000B1C88"/>
    <w:rsid w:val="000B2C10"/>
    <w:rsid w:val="000B3269"/>
    <w:rsid w:val="000B360E"/>
    <w:rsid w:val="000B37D4"/>
    <w:rsid w:val="000B37DE"/>
    <w:rsid w:val="000B41AF"/>
    <w:rsid w:val="000B4DF0"/>
    <w:rsid w:val="000B515F"/>
    <w:rsid w:val="000B6E80"/>
    <w:rsid w:val="000B7981"/>
    <w:rsid w:val="000B7D67"/>
    <w:rsid w:val="000C003E"/>
    <w:rsid w:val="000C0530"/>
    <w:rsid w:val="000C08F1"/>
    <w:rsid w:val="000C1C36"/>
    <w:rsid w:val="000C2475"/>
    <w:rsid w:val="000C35C5"/>
    <w:rsid w:val="000C4FCF"/>
    <w:rsid w:val="000C5514"/>
    <w:rsid w:val="000D0E6B"/>
    <w:rsid w:val="000D2679"/>
    <w:rsid w:val="000D3BB9"/>
    <w:rsid w:val="000D463D"/>
    <w:rsid w:val="000D4DB1"/>
    <w:rsid w:val="000D5AE2"/>
    <w:rsid w:val="000D6653"/>
    <w:rsid w:val="000D70E3"/>
    <w:rsid w:val="000D7AAA"/>
    <w:rsid w:val="000E139A"/>
    <w:rsid w:val="000E1B6C"/>
    <w:rsid w:val="000E27C0"/>
    <w:rsid w:val="000E333C"/>
    <w:rsid w:val="000E37A7"/>
    <w:rsid w:val="000E4100"/>
    <w:rsid w:val="000E5B79"/>
    <w:rsid w:val="000E69A0"/>
    <w:rsid w:val="000E7C67"/>
    <w:rsid w:val="000E7D24"/>
    <w:rsid w:val="000E7DE7"/>
    <w:rsid w:val="000F16F7"/>
    <w:rsid w:val="000F560F"/>
    <w:rsid w:val="000F62BA"/>
    <w:rsid w:val="000F7649"/>
    <w:rsid w:val="000F7FA3"/>
    <w:rsid w:val="00102F10"/>
    <w:rsid w:val="001030CB"/>
    <w:rsid w:val="001030EB"/>
    <w:rsid w:val="001049A7"/>
    <w:rsid w:val="00105030"/>
    <w:rsid w:val="00105507"/>
    <w:rsid w:val="00105E44"/>
    <w:rsid w:val="00107642"/>
    <w:rsid w:val="00110073"/>
    <w:rsid w:val="001109FB"/>
    <w:rsid w:val="00110F2A"/>
    <w:rsid w:val="00111322"/>
    <w:rsid w:val="00111692"/>
    <w:rsid w:val="00111C90"/>
    <w:rsid w:val="00112895"/>
    <w:rsid w:val="001130D9"/>
    <w:rsid w:val="001136E7"/>
    <w:rsid w:val="001150CD"/>
    <w:rsid w:val="00115412"/>
    <w:rsid w:val="00117C2E"/>
    <w:rsid w:val="00120876"/>
    <w:rsid w:val="00122134"/>
    <w:rsid w:val="0012427B"/>
    <w:rsid w:val="001247EB"/>
    <w:rsid w:val="0012601A"/>
    <w:rsid w:val="00126DC1"/>
    <w:rsid w:val="00127A33"/>
    <w:rsid w:val="00127AB1"/>
    <w:rsid w:val="00127BAF"/>
    <w:rsid w:val="001336A5"/>
    <w:rsid w:val="00136A54"/>
    <w:rsid w:val="00137059"/>
    <w:rsid w:val="0013725A"/>
    <w:rsid w:val="00137D66"/>
    <w:rsid w:val="0014002F"/>
    <w:rsid w:val="00141970"/>
    <w:rsid w:val="001423FE"/>
    <w:rsid w:val="00142C66"/>
    <w:rsid w:val="00144349"/>
    <w:rsid w:val="001448FE"/>
    <w:rsid w:val="00145C14"/>
    <w:rsid w:val="00146030"/>
    <w:rsid w:val="00147501"/>
    <w:rsid w:val="0015076D"/>
    <w:rsid w:val="00150918"/>
    <w:rsid w:val="00150FB4"/>
    <w:rsid w:val="001514F9"/>
    <w:rsid w:val="001515CB"/>
    <w:rsid w:val="00152ED8"/>
    <w:rsid w:val="00153113"/>
    <w:rsid w:val="00153FC0"/>
    <w:rsid w:val="001569EE"/>
    <w:rsid w:val="00156D95"/>
    <w:rsid w:val="00157599"/>
    <w:rsid w:val="00160B3C"/>
    <w:rsid w:val="001614ED"/>
    <w:rsid w:val="00161731"/>
    <w:rsid w:val="001617EE"/>
    <w:rsid w:val="00164533"/>
    <w:rsid w:val="00164C3F"/>
    <w:rsid w:val="00165819"/>
    <w:rsid w:val="00165DBF"/>
    <w:rsid w:val="001660FB"/>
    <w:rsid w:val="00166B02"/>
    <w:rsid w:val="00166C8C"/>
    <w:rsid w:val="00172B92"/>
    <w:rsid w:val="001738EB"/>
    <w:rsid w:val="0017459C"/>
    <w:rsid w:val="00176286"/>
    <w:rsid w:val="001767F3"/>
    <w:rsid w:val="00176FD3"/>
    <w:rsid w:val="00177B6B"/>
    <w:rsid w:val="00180049"/>
    <w:rsid w:val="001808CD"/>
    <w:rsid w:val="00180DE3"/>
    <w:rsid w:val="0018100C"/>
    <w:rsid w:val="001819A8"/>
    <w:rsid w:val="00182990"/>
    <w:rsid w:val="00183037"/>
    <w:rsid w:val="00183058"/>
    <w:rsid w:val="00183172"/>
    <w:rsid w:val="0018444A"/>
    <w:rsid w:val="0018455C"/>
    <w:rsid w:val="001857CC"/>
    <w:rsid w:val="00190455"/>
    <w:rsid w:val="00190C28"/>
    <w:rsid w:val="001910D8"/>
    <w:rsid w:val="001919A2"/>
    <w:rsid w:val="00191FE1"/>
    <w:rsid w:val="00192308"/>
    <w:rsid w:val="001925FA"/>
    <w:rsid w:val="0019320E"/>
    <w:rsid w:val="001936D9"/>
    <w:rsid w:val="00193731"/>
    <w:rsid w:val="00194952"/>
    <w:rsid w:val="001955FD"/>
    <w:rsid w:val="00195F88"/>
    <w:rsid w:val="00196331"/>
    <w:rsid w:val="001A0ABF"/>
    <w:rsid w:val="001A1A56"/>
    <w:rsid w:val="001A2275"/>
    <w:rsid w:val="001A24BD"/>
    <w:rsid w:val="001A2665"/>
    <w:rsid w:val="001A3308"/>
    <w:rsid w:val="001A392A"/>
    <w:rsid w:val="001A3CC2"/>
    <w:rsid w:val="001A3E3C"/>
    <w:rsid w:val="001A40BE"/>
    <w:rsid w:val="001A4F32"/>
    <w:rsid w:val="001A6258"/>
    <w:rsid w:val="001A6EE6"/>
    <w:rsid w:val="001B13F0"/>
    <w:rsid w:val="001B1448"/>
    <w:rsid w:val="001B1688"/>
    <w:rsid w:val="001B2355"/>
    <w:rsid w:val="001B25F4"/>
    <w:rsid w:val="001B2822"/>
    <w:rsid w:val="001B3F75"/>
    <w:rsid w:val="001B5753"/>
    <w:rsid w:val="001B58BF"/>
    <w:rsid w:val="001C1F40"/>
    <w:rsid w:val="001C4170"/>
    <w:rsid w:val="001C6D58"/>
    <w:rsid w:val="001D0DCC"/>
    <w:rsid w:val="001D0F1C"/>
    <w:rsid w:val="001D1F1B"/>
    <w:rsid w:val="001D2AE3"/>
    <w:rsid w:val="001D2C14"/>
    <w:rsid w:val="001D3738"/>
    <w:rsid w:val="001D5E2A"/>
    <w:rsid w:val="001E0215"/>
    <w:rsid w:val="001E03B2"/>
    <w:rsid w:val="001E0A3D"/>
    <w:rsid w:val="001E1305"/>
    <w:rsid w:val="001E195B"/>
    <w:rsid w:val="001E21A8"/>
    <w:rsid w:val="001E2383"/>
    <w:rsid w:val="001E35B3"/>
    <w:rsid w:val="001E4401"/>
    <w:rsid w:val="001E49F0"/>
    <w:rsid w:val="001E568B"/>
    <w:rsid w:val="001E5EA9"/>
    <w:rsid w:val="001E5F30"/>
    <w:rsid w:val="001E63B0"/>
    <w:rsid w:val="001E65A7"/>
    <w:rsid w:val="001E7819"/>
    <w:rsid w:val="001F1313"/>
    <w:rsid w:val="001F24F0"/>
    <w:rsid w:val="001F45E4"/>
    <w:rsid w:val="001F4CE5"/>
    <w:rsid w:val="001F5AE4"/>
    <w:rsid w:val="001F5EF6"/>
    <w:rsid w:val="001F6144"/>
    <w:rsid w:val="001F7FF0"/>
    <w:rsid w:val="00200191"/>
    <w:rsid w:val="0020080C"/>
    <w:rsid w:val="002009C2"/>
    <w:rsid w:val="002012FA"/>
    <w:rsid w:val="0020457D"/>
    <w:rsid w:val="00204626"/>
    <w:rsid w:val="00205C8E"/>
    <w:rsid w:val="0021058E"/>
    <w:rsid w:val="00210B24"/>
    <w:rsid w:val="00210DCF"/>
    <w:rsid w:val="002120F3"/>
    <w:rsid w:val="002121BE"/>
    <w:rsid w:val="0021279D"/>
    <w:rsid w:val="00213A13"/>
    <w:rsid w:val="00214AEF"/>
    <w:rsid w:val="00214FB8"/>
    <w:rsid w:val="002155E4"/>
    <w:rsid w:val="00216EFF"/>
    <w:rsid w:val="00216F2E"/>
    <w:rsid w:val="00220790"/>
    <w:rsid w:val="0022170E"/>
    <w:rsid w:val="00221DF7"/>
    <w:rsid w:val="00222EA0"/>
    <w:rsid w:val="00223CC6"/>
    <w:rsid w:val="00225322"/>
    <w:rsid w:val="002253EF"/>
    <w:rsid w:val="0022567E"/>
    <w:rsid w:val="00225BDE"/>
    <w:rsid w:val="00227616"/>
    <w:rsid w:val="00231D88"/>
    <w:rsid w:val="00234010"/>
    <w:rsid w:val="00234366"/>
    <w:rsid w:val="002344BE"/>
    <w:rsid w:val="00235357"/>
    <w:rsid w:val="00235715"/>
    <w:rsid w:val="00235820"/>
    <w:rsid w:val="00240DB7"/>
    <w:rsid w:val="00242E35"/>
    <w:rsid w:val="00243971"/>
    <w:rsid w:val="00244E60"/>
    <w:rsid w:val="002451E7"/>
    <w:rsid w:val="002458CF"/>
    <w:rsid w:val="00245C64"/>
    <w:rsid w:val="00245CF7"/>
    <w:rsid w:val="002461FF"/>
    <w:rsid w:val="0024654D"/>
    <w:rsid w:val="002505D8"/>
    <w:rsid w:val="00250A81"/>
    <w:rsid w:val="00250AB1"/>
    <w:rsid w:val="00250BF2"/>
    <w:rsid w:val="0025174F"/>
    <w:rsid w:val="00252B65"/>
    <w:rsid w:val="0025417A"/>
    <w:rsid w:val="00254CC0"/>
    <w:rsid w:val="00256936"/>
    <w:rsid w:val="00257A03"/>
    <w:rsid w:val="00257AE5"/>
    <w:rsid w:val="00257F50"/>
    <w:rsid w:val="00262822"/>
    <w:rsid w:val="0026437A"/>
    <w:rsid w:val="002644DF"/>
    <w:rsid w:val="00267553"/>
    <w:rsid w:val="0026765A"/>
    <w:rsid w:val="00267DC8"/>
    <w:rsid w:val="002700B9"/>
    <w:rsid w:val="00270340"/>
    <w:rsid w:val="00270B53"/>
    <w:rsid w:val="00270DD5"/>
    <w:rsid w:val="00271C7D"/>
    <w:rsid w:val="00272622"/>
    <w:rsid w:val="00272932"/>
    <w:rsid w:val="002745AC"/>
    <w:rsid w:val="002759AC"/>
    <w:rsid w:val="00276B49"/>
    <w:rsid w:val="00276BA1"/>
    <w:rsid w:val="002774F7"/>
    <w:rsid w:val="002777A3"/>
    <w:rsid w:val="00280769"/>
    <w:rsid w:val="00280C21"/>
    <w:rsid w:val="00284ABB"/>
    <w:rsid w:val="002852F8"/>
    <w:rsid w:val="00285799"/>
    <w:rsid w:val="002862FE"/>
    <w:rsid w:val="00286AA1"/>
    <w:rsid w:val="0029064B"/>
    <w:rsid w:val="00290744"/>
    <w:rsid w:val="002907E7"/>
    <w:rsid w:val="002961B9"/>
    <w:rsid w:val="002971F0"/>
    <w:rsid w:val="002975DE"/>
    <w:rsid w:val="002A1919"/>
    <w:rsid w:val="002A1BB6"/>
    <w:rsid w:val="002A2AEF"/>
    <w:rsid w:val="002A2CA5"/>
    <w:rsid w:val="002A2F3E"/>
    <w:rsid w:val="002A4F3D"/>
    <w:rsid w:val="002A7E86"/>
    <w:rsid w:val="002B0A49"/>
    <w:rsid w:val="002B0B69"/>
    <w:rsid w:val="002B0DB7"/>
    <w:rsid w:val="002B1653"/>
    <w:rsid w:val="002B37E1"/>
    <w:rsid w:val="002B391F"/>
    <w:rsid w:val="002B3E4E"/>
    <w:rsid w:val="002B5EB8"/>
    <w:rsid w:val="002B639D"/>
    <w:rsid w:val="002B7820"/>
    <w:rsid w:val="002C07BA"/>
    <w:rsid w:val="002C0EBB"/>
    <w:rsid w:val="002C14F9"/>
    <w:rsid w:val="002C2516"/>
    <w:rsid w:val="002C3ACE"/>
    <w:rsid w:val="002C4FEF"/>
    <w:rsid w:val="002C5014"/>
    <w:rsid w:val="002C527C"/>
    <w:rsid w:val="002C6292"/>
    <w:rsid w:val="002D1783"/>
    <w:rsid w:val="002D4323"/>
    <w:rsid w:val="002D48BC"/>
    <w:rsid w:val="002D5B61"/>
    <w:rsid w:val="002D6F51"/>
    <w:rsid w:val="002D793C"/>
    <w:rsid w:val="002E0A67"/>
    <w:rsid w:val="002E3DF5"/>
    <w:rsid w:val="002E3E7C"/>
    <w:rsid w:val="002E3FD9"/>
    <w:rsid w:val="002E40DC"/>
    <w:rsid w:val="002E4E50"/>
    <w:rsid w:val="002E55E1"/>
    <w:rsid w:val="002E595A"/>
    <w:rsid w:val="002E5C46"/>
    <w:rsid w:val="002E655F"/>
    <w:rsid w:val="002E7B53"/>
    <w:rsid w:val="002F150D"/>
    <w:rsid w:val="002F1AA5"/>
    <w:rsid w:val="002F1FDD"/>
    <w:rsid w:val="002F2093"/>
    <w:rsid w:val="002F2AF1"/>
    <w:rsid w:val="002F2C98"/>
    <w:rsid w:val="002F414D"/>
    <w:rsid w:val="002F4938"/>
    <w:rsid w:val="002F5113"/>
    <w:rsid w:val="002F53D2"/>
    <w:rsid w:val="002F69E6"/>
    <w:rsid w:val="002F710F"/>
    <w:rsid w:val="002F7F4E"/>
    <w:rsid w:val="003008AA"/>
    <w:rsid w:val="003014AA"/>
    <w:rsid w:val="003021C2"/>
    <w:rsid w:val="00302AAB"/>
    <w:rsid w:val="00303E32"/>
    <w:rsid w:val="0030456E"/>
    <w:rsid w:val="00304834"/>
    <w:rsid w:val="00304DC3"/>
    <w:rsid w:val="00305915"/>
    <w:rsid w:val="0030657D"/>
    <w:rsid w:val="00307A08"/>
    <w:rsid w:val="003108EA"/>
    <w:rsid w:val="00313A0C"/>
    <w:rsid w:val="00317AAF"/>
    <w:rsid w:val="00321417"/>
    <w:rsid w:val="003215FB"/>
    <w:rsid w:val="0032265D"/>
    <w:rsid w:val="0032459A"/>
    <w:rsid w:val="00325007"/>
    <w:rsid w:val="00325251"/>
    <w:rsid w:val="00326B5C"/>
    <w:rsid w:val="00326C51"/>
    <w:rsid w:val="00326C5E"/>
    <w:rsid w:val="003276F1"/>
    <w:rsid w:val="003302C6"/>
    <w:rsid w:val="00330BC1"/>
    <w:rsid w:val="00330C76"/>
    <w:rsid w:val="00330F75"/>
    <w:rsid w:val="00331DCB"/>
    <w:rsid w:val="003326BD"/>
    <w:rsid w:val="003333DC"/>
    <w:rsid w:val="00334187"/>
    <w:rsid w:val="00335209"/>
    <w:rsid w:val="003370E5"/>
    <w:rsid w:val="00337414"/>
    <w:rsid w:val="003429B2"/>
    <w:rsid w:val="00342A9E"/>
    <w:rsid w:val="00342D6E"/>
    <w:rsid w:val="00342FAD"/>
    <w:rsid w:val="0034316C"/>
    <w:rsid w:val="00343EEC"/>
    <w:rsid w:val="00346743"/>
    <w:rsid w:val="00346CB7"/>
    <w:rsid w:val="00346E35"/>
    <w:rsid w:val="003501E0"/>
    <w:rsid w:val="003509AB"/>
    <w:rsid w:val="00352BD1"/>
    <w:rsid w:val="00353EC7"/>
    <w:rsid w:val="003547D2"/>
    <w:rsid w:val="00356429"/>
    <w:rsid w:val="0036003C"/>
    <w:rsid w:val="00362864"/>
    <w:rsid w:val="003631DE"/>
    <w:rsid w:val="0036332A"/>
    <w:rsid w:val="003638C8"/>
    <w:rsid w:val="00363C45"/>
    <w:rsid w:val="00363D88"/>
    <w:rsid w:val="00364190"/>
    <w:rsid w:val="00364C07"/>
    <w:rsid w:val="00365980"/>
    <w:rsid w:val="00365AFD"/>
    <w:rsid w:val="00365B82"/>
    <w:rsid w:val="003703D1"/>
    <w:rsid w:val="003708B0"/>
    <w:rsid w:val="0037098C"/>
    <w:rsid w:val="00372693"/>
    <w:rsid w:val="00372B2E"/>
    <w:rsid w:val="00374FBE"/>
    <w:rsid w:val="00376111"/>
    <w:rsid w:val="00376B77"/>
    <w:rsid w:val="003771D7"/>
    <w:rsid w:val="00377406"/>
    <w:rsid w:val="00383091"/>
    <w:rsid w:val="0038444C"/>
    <w:rsid w:val="00385060"/>
    <w:rsid w:val="003855A3"/>
    <w:rsid w:val="00386705"/>
    <w:rsid w:val="003904A7"/>
    <w:rsid w:val="00390718"/>
    <w:rsid w:val="00390F3F"/>
    <w:rsid w:val="00392705"/>
    <w:rsid w:val="0039277F"/>
    <w:rsid w:val="00393A45"/>
    <w:rsid w:val="00394C12"/>
    <w:rsid w:val="00394D48"/>
    <w:rsid w:val="00396595"/>
    <w:rsid w:val="00396ED6"/>
    <w:rsid w:val="00397404"/>
    <w:rsid w:val="00397E49"/>
    <w:rsid w:val="003A056C"/>
    <w:rsid w:val="003A1314"/>
    <w:rsid w:val="003A2BAE"/>
    <w:rsid w:val="003A325B"/>
    <w:rsid w:val="003A357C"/>
    <w:rsid w:val="003A56CB"/>
    <w:rsid w:val="003A5C98"/>
    <w:rsid w:val="003A669D"/>
    <w:rsid w:val="003A669E"/>
    <w:rsid w:val="003A784E"/>
    <w:rsid w:val="003B1335"/>
    <w:rsid w:val="003B136A"/>
    <w:rsid w:val="003B1D3F"/>
    <w:rsid w:val="003B2FDF"/>
    <w:rsid w:val="003B33A7"/>
    <w:rsid w:val="003B5E8B"/>
    <w:rsid w:val="003B5F2A"/>
    <w:rsid w:val="003B6A9F"/>
    <w:rsid w:val="003B6BD4"/>
    <w:rsid w:val="003B7680"/>
    <w:rsid w:val="003B7D27"/>
    <w:rsid w:val="003B7DCA"/>
    <w:rsid w:val="003C2E19"/>
    <w:rsid w:val="003C311F"/>
    <w:rsid w:val="003C32B1"/>
    <w:rsid w:val="003C449D"/>
    <w:rsid w:val="003C48F5"/>
    <w:rsid w:val="003C7429"/>
    <w:rsid w:val="003C7868"/>
    <w:rsid w:val="003D04C9"/>
    <w:rsid w:val="003D121F"/>
    <w:rsid w:val="003D1872"/>
    <w:rsid w:val="003D1C8A"/>
    <w:rsid w:val="003D25E8"/>
    <w:rsid w:val="003D3582"/>
    <w:rsid w:val="003D425C"/>
    <w:rsid w:val="003D452C"/>
    <w:rsid w:val="003D47C6"/>
    <w:rsid w:val="003D5302"/>
    <w:rsid w:val="003D677F"/>
    <w:rsid w:val="003D6FF7"/>
    <w:rsid w:val="003E10A5"/>
    <w:rsid w:val="003E1992"/>
    <w:rsid w:val="003E3606"/>
    <w:rsid w:val="003E3CAA"/>
    <w:rsid w:val="003E6C26"/>
    <w:rsid w:val="003E76D6"/>
    <w:rsid w:val="003F130A"/>
    <w:rsid w:val="003F1F18"/>
    <w:rsid w:val="003F2070"/>
    <w:rsid w:val="003F262B"/>
    <w:rsid w:val="003F4320"/>
    <w:rsid w:val="003F5766"/>
    <w:rsid w:val="003F5BE6"/>
    <w:rsid w:val="003F6445"/>
    <w:rsid w:val="003F6907"/>
    <w:rsid w:val="003F7AB7"/>
    <w:rsid w:val="00400406"/>
    <w:rsid w:val="00401A03"/>
    <w:rsid w:val="00402368"/>
    <w:rsid w:val="00402CAF"/>
    <w:rsid w:val="0040367E"/>
    <w:rsid w:val="00405108"/>
    <w:rsid w:val="004057E7"/>
    <w:rsid w:val="00405906"/>
    <w:rsid w:val="00405B6B"/>
    <w:rsid w:val="00406CBE"/>
    <w:rsid w:val="00407DD4"/>
    <w:rsid w:val="00407E32"/>
    <w:rsid w:val="00407E82"/>
    <w:rsid w:val="00411534"/>
    <w:rsid w:val="0041178D"/>
    <w:rsid w:val="00412102"/>
    <w:rsid w:val="004145CB"/>
    <w:rsid w:val="00414734"/>
    <w:rsid w:val="0041561C"/>
    <w:rsid w:val="00415AB4"/>
    <w:rsid w:val="004170BF"/>
    <w:rsid w:val="00420577"/>
    <w:rsid w:val="00422B66"/>
    <w:rsid w:val="00422ED0"/>
    <w:rsid w:val="0042364D"/>
    <w:rsid w:val="00425FDE"/>
    <w:rsid w:val="00426667"/>
    <w:rsid w:val="00427858"/>
    <w:rsid w:val="004308E2"/>
    <w:rsid w:val="00430932"/>
    <w:rsid w:val="00432E8F"/>
    <w:rsid w:val="004400C0"/>
    <w:rsid w:val="00440A3B"/>
    <w:rsid w:val="00440AE2"/>
    <w:rsid w:val="00441154"/>
    <w:rsid w:val="004421AB"/>
    <w:rsid w:val="004423EA"/>
    <w:rsid w:val="004445DE"/>
    <w:rsid w:val="00445825"/>
    <w:rsid w:val="00445BB4"/>
    <w:rsid w:val="00446167"/>
    <w:rsid w:val="004504BD"/>
    <w:rsid w:val="00450C71"/>
    <w:rsid w:val="00450DC0"/>
    <w:rsid w:val="004512E7"/>
    <w:rsid w:val="00451713"/>
    <w:rsid w:val="004521AF"/>
    <w:rsid w:val="00453701"/>
    <w:rsid w:val="00455A4F"/>
    <w:rsid w:val="00456298"/>
    <w:rsid w:val="004566B1"/>
    <w:rsid w:val="00456A55"/>
    <w:rsid w:val="0045724D"/>
    <w:rsid w:val="00462CF9"/>
    <w:rsid w:val="00464B6D"/>
    <w:rsid w:val="00464D93"/>
    <w:rsid w:val="0046629E"/>
    <w:rsid w:val="00466768"/>
    <w:rsid w:val="00466FAE"/>
    <w:rsid w:val="004675AA"/>
    <w:rsid w:val="00467873"/>
    <w:rsid w:val="004706B5"/>
    <w:rsid w:val="00472073"/>
    <w:rsid w:val="00472661"/>
    <w:rsid w:val="00472AE0"/>
    <w:rsid w:val="00476BC5"/>
    <w:rsid w:val="00480981"/>
    <w:rsid w:val="00482DD6"/>
    <w:rsid w:val="00483140"/>
    <w:rsid w:val="004839D5"/>
    <w:rsid w:val="0048740F"/>
    <w:rsid w:val="00490849"/>
    <w:rsid w:val="0049196D"/>
    <w:rsid w:val="00491E42"/>
    <w:rsid w:val="004934E8"/>
    <w:rsid w:val="00494694"/>
    <w:rsid w:val="00494D10"/>
    <w:rsid w:val="004957B9"/>
    <w:rsid w:val="004969FF"/>
    <w:rsid w:val="00496AC8"/>
    <w:rsid w:val="004A0383"/>
    <w:rsid w:val="004A144F"/>
    <w:rsid w:val="004A1566"/>
    <w:rsid w:val="004A171B"/>
    <w:rsid w:val="004A1F1E"/>
    <w:rsid w:val="004A217A"/>
    <w:rsid w:val="004A2368"/>
    <w:rsid w:val="004A4ABD"/>
    <w:rsid w:val="004A4CF7"/>
    <w:rsid w:val="004A575B"/>
    <w:rsid w:val="004A58CF"/>
    <w:rsid w:val="004A609E"/>
    <w:rsid w:val="004A6EC6"/>
    <w:rsid w:val="004A787E"/>
    <w:rsid w:val="004B052E"/>
    <w:rsid w:val="004B2944"/>
    <w:rsid w:val="004B3830"/>
    <w:rsid w:val="004B4EAB"/>
    <w:rsid w:val="004B5657"/>
    <w:rsid w:val="004C0027"/>
    <w:rsid w:val="004C00A8"/>
    <w:rsid w:val="004C03D2"/>
    <w:rsid w:val="004C3981"/>
    <w:rsid w:val="004C567A"/>
    <w:rsid w:val="004C6A3E"/>
    <w:rsid w:val="004C6AFB"/>
    <w:rsid w:val="004C74DF"/>
    <w:rsid w:val="004C7CD0"/>
    <w:rsid w:val="004D2716"/>
    <w:rsid w:val="004D3092"/>
    <w:rsid w:val="004D30AE"/>
    <w:rsid w:val="004D346C"/>
    <w:rsid w:val="004D3ADD"/>
    <w:rsid w:val="004D5A4A"/>
    <w:rsid w:val="004D7CB2"/>
    <w:rsid w:val="004D7DFD"/>
    <w:rsid w:val="004D7F60"/>
    <w:rsid w:val="004E0576"/>
    <w:rsid w:val="004E060C"/>
    <w:rsid w:val="004E10AF"/>
    <w:rsid w:val="004E2176"/>
    <w:rsid w:val="004E3035"/>
    <w:rsid w:val="004E4A2C"/>
    <w:rsid w:val="004E50A5"/>
    <w:rsid w:val="004E7836"/>
    <w:rsid w:val="004F0B7E"/>
    <w:rsid w:val="004F13E1"/>
    <w:rsid w:val="004F6EBB"/>
    <w:rsid w:val="004F70FA"/>
    <w:rsid w:val="005011BE"/>
    <w:rsid w:val="005015A7"/>
    <w:rsid w:val="00501F99"/>
    <w:rsid w:val="00502E54"/>
    <w:rsid w:val="005040FA"/>
    <w:rsid w:val="0050485A"/>
    <w:rsid w:val="00504B80"/>
    <w:rsid w:val="00505291"/>
    <w:rsid w:val="0050565B"/>
    <w:rsid w:val="00510558"/>
    <w:rsid w:val="005106BA"/>
    <w:rsid w:val="00511B90"/>
    <w:rsid w:val="0051391F"/>
    <w:rsid w:val="00514225"/>
    <w:rsid w:val="005153D2"/>
    <w:rsid w:val="00515C6E"/>
    <w:rsid w:val="00516065"/>
    <w:rsid w:val="00517528"/>
    <w:rsid w:val="005178A8"/>
    <w:rsid w:val="00517A0C"/>
    <w:rsid w:val="00517D54"/>
    <w:rsid w:val="0052090C"/>
    <w:rsid w:val="005221ED"/>
    <w:rsid w:val="00525096"/>
    <w:rsid w:val="005260CB"/>
    <w:rsid w:val="0052677D"/>
    <w:rsid w:val="00526903"/>
    <w:rsid w:val="0052694A"/>
    <w:rsid w:val="00527BD0"/>
    <w:rsid w:val="005303CE"/>
    <w:rsid w:val="00531278"/>
    <w:rsid w:val="00534D01"/>
    <w:rsid w:val="0053587B"/>
    <w:rsid w:val="00535E18"/>
    <w:rsid w:val="00536481"/>
    <w:rsid w:val="005375BC"/>
    <w:rsid w:val="0054037E"/>
    <w:rsid w:val="0054076B"/>
    <w:rsid w:val="00540F19"/>
    <w:rsid w:val="005419FF"/>
    <w:rsid w:val="00542B09"/>
    <w:rsid w:val="00542FE2"/>
    <w:rsid w:val="005439B1"/>
    <w:rsid w:val="00544A23"/>
    <w:rsid w:val="00547355"/>
    <w:rsid w:val="005478DE"/>
    <w:rsid w:val="00547AC4"/>
    <w:rsid w:val="0055032E"/>
    <w:rsid w:val="0055225C"/>
    <w:rsid w:val="00552C0A"/>
    <w:rsid w:val="005541BA"/>
    <w:rsid w:val="00554E14"/>
    <w:rsid w:val="005574CE"/>
    <w:rsid w:val="00557CED"/>
    <w:rsid w:val="00560564"/>
    <w:rsid w:val="00560D53"/>
    <w:rsid w:val="00560DD2"/>
    <w:rsid w:val="0056424C"/>
    <w:rsid w:val="0056479E"/>
    <w:rsid w:val="00565CFE"/>
    <w:rsid w:val="00565EA4"/>
    <w:rsid w:val="005676A5"/>
    <w:rsid w:val="005705FA"/>
    <w:rsid w:val="005707BB"/>
    <w:rsid w:val="005716DE"/>
    <w:rsid w:val="00571AE0"/>
    <w:rsid w:val="00572DE5"/>
    <w:rsid w:val="00573193"/>
    <w:rsid w:val="00574B05"/>
    <w:rsid w:val="0057655A"/>
    <w:rsid w:val="00577703"/>
    <w:rsid w:val="005825DC"/>
    <w:rsid w:val="00582841"/>
    <w:rsid w:val="0058286A"/>
    <w:rsid w:val="005838D8"/>
    <w:rsid w:val="00585387"/>
    <w:rsid w:val="00586799"/>
    <w:rsid w:val="005868EA"/>
    <w:rsid w:val="00587293"/>
    <w:rsid w:val="00587442"/>
    <w:rsid w:val="0058772A"/>
    <w:rsid w:val="00590174"/>
    <w:rsid w:val="00590B80"/>
    <w:rsid w:val="00591CDB"/>
    <w:rsid w:val="00591CE6"/>
    <w:rsid w:val="00592E7C"/>
    <w:rsid w:val="0059396A"/>
    <w:rsid w:val="00594A51"/>
    <w:rsid w:val="00594F4E"/>
    <w:rsid w:val="00596E8E"/>
    <w:rsid w:val="00596FC3"/>
    <w:rsid w:val="00597698"/>
    <w:rsid w:val="005A10BC"/>
    <w:rsid w:val="005A141C"/>
    <w:rsid w:val="005A19EC"/>
    <w:rsid w:val="005A1A8A"/>
    <w:rsid w:val="005A35FB"/>
    <w:rsid w:val="005A3E7C"/>
    <w:rsid w:val="005A456F"/>
    <w:rsid w:val="005A4DC4"/>
    <w:rsid w:val="005A5DE8"/>
    <w:rsid w:val="005A6391"/>
    <w:rsid w:val="005A651E"/>
    <w:rsid w:val="005A685D"/>
    <w:rsid w:val="005A6A8F"/>
    <w:rsid w:val="005A6E9D"/>
    <w:rsid w:val="005B01CC"/>
    <w:rsid w:val="005B0BD6"/>
    <w:rsid w:val="005B1168"/>
    <w:rsid w:val="005B127A"/>
    <w:rsid w:val="005B33FB"/>
    <w:rsid w:val="005B3AD2"/>
    <w:rsid w:val="005B5418"/>
    <w:rsid w:val="005B7B8D"/>
    <w:rsid w:val="005B7FCC"/>
    <w:rsid w:val="005C0008"/>
    <w:rsid w:val="005C4A06"/>
    <w:rsid w:val="005C5B7D"/>
    <w:rsid w:val="005C686F"/>
    <w:rsid w:val="005C6A54"/>
    <w:rsid w:val="005C75CE"/>
    <w:rsid w:val="005C7DFB"/>
    <w:rsid w:val="005D0110"/>
    <w:rsid w:val="005D25C9"/>
    <w:rsid w:val="005D39CC"/>
    <w:rsid w:val="005D4D33"/>
    <w:rsid w:val="005D64EB"/>
    <w:rsid w:val="005D678A"/>
    <w:rsid w:val="005D7F37"/>
    <w:rsid w:val="005E0025"/>
    <w:rsid w:val="005E101B"/>
    <w:rsid w:val="005E3409"/>
    <w:rsid w:val="005E3784"/>
    <w:rsid w:val="005E3BFF"/>
    <w:rsid w:val="005E4E17"/>
    <w:rsid w:val="005E5D63"/>
    <w:rsid w:val="005E6BAC"/>
    <w:rsid w:val="005E7026"/>
    <w:rsid w:val="005E7CE0"/>
    <w:rsid w:val="005F08C6"/>
    <w:rsid w:val="005F1166"/>
    <w:rsid w:val="005F1751"/>
    <w:rsid w:val="005F1D0B"/>
    <w:rsid w:val="005F1EDD"/>
    <w:rsid w:val="005F2579"/>
    <w:rsid w:val="005F25AD"/>
    <w:rsid w:val="005F2827"/>
    <w:rsid w:val="005F376C"/>
    <w:rsid w:val="005F3B68"/>
    <w:rsid w:val="005F4779"/>
    <w:rsid w:val="005F60EA"/>
    <w:rsid w:val="005F751C"/>
    <w:rsid w:val="005F7D58"/>
    <w:rsid w:val="0060024C"/>
    <w:rsid w:val="00604943"/>
    <w:rsid w:val="00605A10"/>
    <w:rsid w:val="00605FB4"/>
    <w:rsid w:val="006066BB"/>
    <w:rsid w:val="006102D6"/>
    <w:rsid w:val="00610B9E"/>
    <w:rsid w:val="00611078"/>
    <w:rsid w:val="00611149"/>
    <w:rsid w:val="00612070"/>
    <w:rsid w:val="00612553"/>
    <w:rsid w:val="00612FB6"/>
    <w:rsid w:val="006132B6"/>
    <w:rsid w:val="006133D5"/>
    <w:rsid w:val="00614B17"/>
    <w:rsid w:val="00614E4D"/>
    <w:rsid w:val="0061692F"/>
    <w:rsid w:val="00617453"/>
    <w:rsid w:val="00620D21"/>
    <w:rsid w:val="00620FF6"/>
    <w:rsid w:val="006213D3"/>
    <w:rsid w:val="00621AF4"/>
    <w:rsid w:val="00622EE3"/>
    <w:rsid w:val="00624359"/>
    <w:rsid w:val="00624871"/>
    <w:rsid w:val="00624F95"/>
    <w:rsid w:val="00625175"/>
    <w:rsid w:val="00626D85"/>
    <w:rsid w:val="00627229"/>
    <w:rsid w:val="006279AD"/>
    <w:rsid w:val="00630C90"/>
    <w:rsid w:val="00630F9D"/>
    <w:rsid w:val="00632220"/>
    <w:rsid w:val="00632C65"/>
    <w:rsid w:val="00633204"/>
    <w:rsid w:val="0063453E"/>
    <w:rsid w:val="00635510"/>
    <w:rsid w:val="00636A25"/>
    <w:rsid w:val="006407A9"/>
    <w:rsid w:val="00641616"/>
    <w:rsid w:val="00641B43"/>
    <w:rsid w:val="00643715"/>
    <w:rsid w:val="00643DEA"/>
    <w:rsid w:val="00643E4F"/>
    <w:rsid w:val="006440CE"/>
    <w:rsid w:val="00644D04"/>
    <w:rsid w:val="006467CC"/>
    <w:rsid w:val="0065050E"/>
    <w:rsid w:val="00651707"/>
    <w:rsid w:val="00652660"/>
    <w:rsid w:val="006538D2"/>
    <w:rsid w:val="00653A6A"/>
    <w:rsid w:val="00655AA0"/>
    <w:rsid w:val="006563E1"/>
    <w:rsid w:val="00656C04"/>
    <w:rsid w:val="006603B6"/>
    <w:rsid w:val="006635D9"/>
    <w:rsid w:val="00663BFF"/>
    <w:rsid w:val="006641CE"/>
    <w:rsid w:val="00664A0D"/>
    <w:rsid w:val="00665139"/>
    <w:rsid w:val="0066521B"/>
    <w:rsid w:val="00665B64"/>
    <w:rsid w:val="00665F0C"/>
    <w:rsid w:val="00667F7B"/>
    <w:rsid w:val="00670135"/>
    <w:rsid w:val="00670A4E"/>
    <w:rsid w:val="0067186D"/>
    <w:rsid w:val="00671C40"/>
    <w:rsid w:val="00672137"/>
    <w:rsid w:val="006727A0"/>
    <w:rsid w:val="00673038"/>
    <w:rsid w:val="00673E04"/>
    <w:rsid w:val="0067456D"/>
    <w:rsid w:val="006752E3"/>
    <w:rsid w:val="00675A09"/>
    <w:rsid w:val="00675F4E"/>
    <w:rsid w:val="006766B9"/>
    <w:rsid w:val="00676BF2"/>
    <w:rsid w:val="006778DC"/>
    <w:rsid w:val="006805BC"/>
    <w:rsid w:val="00680A0A"/>
    <w:rsid w:val="00681999"/>
    <w:rsid w:val="00683159"/>
    <w:rsid w:val="006838CA"/>
    <w:rsid w:val="00684D4C"/>
    <w:rsid w:val="00684EEF"/>
    <w:rsid w:val="00685CB6"/>
    <w:rsid w:val="0068676C"/>
    <w:rsid w:val="00687C69"/>
    <w:rsid w:val="006906C9"/>
    <w:rsid w:val="00691804"/>
    <w:rsid w:val="00695015"/>
    <w:rsid w:val="00696479"/>
    <w:rsid w:val="00696BDB"/>
    <w:rsid w:val="006A037E"/>
    <w:rsid w:val="006A082E"/>
    <w:rsid w:val="006A0D64"/>
    <w:rsid w:val="006A10CE"/>
    <w:rsid w:val="006A2E21"/>
    <w:rsid w:val="006A321B"/>
    <w:rsid w:val="006A32C6"/>
    <w:rsid w:val="006A372E"/>
    <w:rsid w:val="006A3A14"/>
    <w:rsid w:val="006A3B89"/>
    <w:rsid w:val="006A3D62"/>
    <w:rsid w:val="006A406F"/>
    <w:rsid w:val="006A471D"/>
    <w:rsid w:val="006A6ED9"/>
    <w:rsid w:val="006A7286"/>
    <w:rsid w:val="006A7776"/>
    <w:rsid w:val="006A7923"/>
    <w:rsid w:val="006B0919"/>
    <w:rsid w:val="006B1020"/>
    <w:rsid w:val="006B1F9D"/>
    <w:rsid w:val="006B3262"/>
    <w:rsid w:val="006B3399"/>
    <w:rsid w:val="006B39B0"/>
    <w:rsid w:val="006B4C49"/>
    <w:rsid w:val="006B5977"/>
    <w:rsid w:val="006B6516"/>
    <w:rsid w:val="006B7503"/>
    <w:rsid w:val="006B7594"/>
    <w:rsid w:val="006B7735"/>
    <w:rsid w:val="006B7BFF"/>
    <w:rsid w:val="006C08B0"/>
    <w:rsid w:val="006C2B6C"/>
    <w:rsid w:val="006C4509"/>
    <w:rsid w:val="006C4D3F"/>
    <w:rsid w:val="006C4E5C"/>
    <w:rsid w:val="006C5A3F"/>
    <w:rsid w:val="006C6D1F"/>
    <w:rsid w:val="006D0E6E"/>
    <w:rsid w:val="006D0EFF"/>
    <w:rsid w:val="006D1DDC"/>
    <w:rsid w:val="006D3337"/>
    <w:rsid w:val="006D4A82"/>
    <w:rsid w:val="006D6439"/>
    <w:rsid w:val="006D75C1"/>
    <w:rsid w:val="006D7D32"/>
    <w:rsid w:val="006E031C"/>
    <w:rsid w:val="006E091A"/>
    <w:rsid w:val="006E0F14"/>
    <w:rsid w:val="006E13EB"/>
    <w:rsid w:val="006E260C"/>
    <w:rsid w:val="006E2972"/>
    <w:rsid w:val="006E3876"/>
    <w:rsid w:val="006E43F2"/>
    <w:rsid w:val="006E59B3"/>
    <w:rsid w:val="006E7E95"/>
    <w:rsid w:val="006F0A9C"/>
    <w:rsid w:val="006F1A70"/>
    <w:rsid w:val="006F2237"/>
    <w:rsid w:val="006F2DA3"/>
    <w:rsid w:val="006F30AF"/>
    <w:rsid w:val="006F4125"/>
    <w:rsid w:val="006F419B"/>
    <w:rsid w:val="006F72F7"/>
    <w:rsid w:val="007000DB"/>
    <w:rsid w:val="00700602"/>
    <w:rsid w:val="00700808"/>
    <w:rsid w:val="00701DEE"/>
    <w:rsid w:val="007034A4"/>
    <w:rsid w:val="0070393B"/>
    <w:rsid w:val="007047CF"/>
    <w:rsid w:val="00704E69"/>
    <w:rsid w:val="00707BFA"/>
    <w:rsid w:val="00711848"/>
    <w:rsid w:val="00711C8D"/>
    <w:rsid w:val="00712215"/>
    <w:rsid w:val="00713AA3"/>
    <w:rsid w:val="00713DC6"/>
    <w:rsid w:val="00714752"/>
    <w:rsid w:val="00714A3D"/>
    <w:rsid w:val="00714A8E"/>
    <w:rsid w:val="007160CC"/>
    <w:rsid w:val="007178AC"/>
    <w:rsid w:val="0072137B"/>
    <w:rsid w:val="0072185C"/>
    <w:rsid w:val="007219CF"/>
    <w:rsid w:val="007226C5"/>
    <w:rsid w:val="0072435F"/>
    <w:rsid w:val="007243D4"/>
    <w:rsid w:val="0072699E"/>
    <w:rsid w:val="007269A6"/>
    <w:rsid w:val="00727468"/>
    <w:rsid w:val="00727A7E"/>
    <w:rsid w:val="00732DC1"/>
    <w:rsid w:val="00734E81"/>
    <w:rsid w:val="00740D01"/>
    <w:rsid w:val="00741609"/>
    <w:rsid w:val="00741AB3"/>
    <w:rsid w:val="00741CB2"/>
    <w:rsid w:val="007425B4"/>
    <w:rsid w:val="0074426B"/>
    <w:rsid w:val="00744A56"/>
    <w:rsid w:val="007455A1"/>
    <w:rsid w:val="007458B4"/>
    <w:rsid w:val="00746B10"/>
    <w:rsid w:val="007508CA"/>
    <w:rsid w:val="00750D9C"/>
    <w:rsid w:val="007533DE"/>
    <w:rsid w:val="00754D6C"/>
    <w:rsid w:val="00755219"/>
    <w:rsid w:val="007568FB"/>
    <w:rsid w:val="00760633"/>
    <w:rsid w:val="007608E0"/>
    <w:rsid w:val="0076270C"/>
    <w:rsid w:val="007633C4"/>
    <w:rsid w:val="007640BC"/>
    <w:rsid w:val="0076594A"/>
    <w:rsid w:val="00765A5B"/>
    <w:rsid w:val="007661F8"/>
    <w:rsid w:val="00766671"/>
    <w:rsid w:val="00766CFB"/>
    <w:rsid w:val="007718E6"/>
    <w:rsid w:val="007719FD"/>
    <w:rsid w:val="00773122"/>
    <w:rsid w:val="00773F29"/>
    <w:rsid w:val="00774C9C"/>
    <w:rsid w:val="0077652B"/>
    <w:rsid w:val="00776707"/>
    <w:rsid w:val="00776EA1"/>
    <w:rsid w:val="00777E6E"/>
    <w:rsid w:val="00777EDE"/>
    <w:rsid w:val="00782899"/>
    <w:rsid w:val="0078423E"/>
    <w:rsid w:val="00784F00"/>
    <w:rsid w:val="00785E69"/>
    <w:rsid w:val="0078607E"/>
    <w:rsid w:val="00787399"/>
    <w:rsid w:val="007878CA"/>
    <w:rsid w:val="00790FD4"/>
    <w:rsid w:val="00791674"/>
    <w:rsid w:val="0079266C"/>
    <w:rsid w:val="00792723"/>
    <w:rsid w:val="007934A5"/>
    <w:rsid w:val="00794345"/>
    <w:rsid w:val="00795E32"/>
    <w:rsid w:val="00795EB3"/>
    <w:rsid w:val="0079665C"/>
    <w:rsid w:val="007A0A8A"/>
    <w:rsid w:val="007A17B5"/>
    <w:rsid w:val="007A763A"/>
    <w:rsid w:val="007A7FC1"/>
    <w:rsid w:val="007B066E"/>
    <w:rsid w:val="007B0AC8"/>
    <w:rsid w:val="007B16DD"/>
    <w:rsid w:val="007B23FA"/>
    <w:rsid w:val="007B3432"/>
    <w:rsid w:val="007B38AA"/>
    <w:rsid w:val="007B3E60"/>
    <w:rsid w:val="007B4A62"/>
    <w:rsid w:val="007B54FD"/>
    <w:rsid w:val="007B701B"/>
    <w:rsid w:val="007C0002"/>
    <w:rsid w:val="007C0BAA"/>
    <w:rsid w:val="007C1749"/>
    <w:rsid w:val="007C3475"/>
    <w:rsid w:val="007C3A79"/>
    <w:rsid w:val="007C3CAA"/>
    <w:rsid w:val="007C41E1"/>
    <w:rsid w:val="007C42BD"/>
    <w:rsid w:val="007C4832"/>
    <w:rsid w:val="007C5BD7"/>
    <w:rsid w:val="007C73BD"/>
    <w:rsid w:val="007D0AE1"/>
    <w:rsid w:val="007D282E"/>
    <w:rsid w:val="007D3D93"/>
    <w:rsid w:val="007D5ACD"/>
    <w:rsid w:val="007D60B2"/>
    <w:rsid w:val="007E1176"/>
    <w:rsid w:val="007E1856"/>
    <w:rsid w:val="007E2020"/>
    <w:rsid w:val="007E2385"/>
    <w:rsid w:val="007E2A19"/>
    <w:rsid w:val="007E3FED"/>
    <w:rsid w:val="007E4754"/>
    <w:rsid w:val="007E602F"/>
    <w:rsid w:val="007E6A01"/>
    <w:rsid w:val="007E7A20"/>
    <w:rsid w:val="007F0206"/>
    <w:rsid w:val="007F0515"/>
    <w:rsid w:val="007F1ED3"/>
    <w:rsid w:val="007F4922"/>
    <w:rsid w:val="007F63B9"/>
    <w:rsid w:val="007F6701"/>
    <w:rsid w:val="007F6C39"/>
    <w:rsid w:val="007F7878"/>
    <w:rsid w:val="007F7CF3"/>
    <w:rsid w:val="00801540"/>
    <w:rsid w:val="008017A0"/>
    <w:rsid w:val="0080264F"/>
    <w:rsid w:val="0080331C"/>
    <w:rsid w:val="008043DD"/>
    <w:rsid w:val="0080475D"/>
    <w:rsid w:val="00804FD2"/>
    <w:rsid w:val="00805181"/>
    <w:rsid w:val="0081091A"/>
    <w:rsid w:val="008117D5"/>
    <w:rsid w:val="008134CB"/>
    <w:rsid w:val="00816924"/>
    <w:rsid w:val="0082018E"/>
    <w:rsid w:val="0082087A"/>
    <w:rsid w:val="00820F88"/>
    <w:rsid w:val="00821B9F"/>
    <w:rsid w:val="0082223D"/>
    <w:rsid w:val="00822CB1"/>
    <w:rsid w:val="00822EE2"/>
    <w:rsid w:val="00823096"/>
    <w:rsid w:val="008230E0"/>
    <w:rsid w:val="008233A7"/>
    <w:rsid w:val="00824125"/>
    <w:rsid w:val="00824442"/>
    <w:rsid w:val="00825689"/>
    <w:rsid w:val="00827289"/>
    <w:rsid w:val="00827E50"/>
    <w:rsid w:val="00830651"/>
    <w:rsid w:val="00830A31"/>
    <w:rsid w:val="008320A9"/>
    <w:rsid w:val="00832E36"/>
    <w:rsid w:val="00833057"/>
    <w:rsid w:val="0083443D"/>
    <w:rsid w:val="0083603F"/>
    <w:rsid w:val="0083780D"/>
    <w:rsid w:val="00841AF9"/>
    <w:rsid w:val="0084224A"/>
    <w:rsid w:val="00844C56"/>
    <w:rsid w:val="00846991"/>
    <w:rsid w:val="008500E2"/>
    <w:rsid w:val="008514F9"/>
    <w:rsid w:val="00854704"/>
    <w:rsid w:val="00854B04"/>
    <w:rsid w:val="00854BBD"/>
    <w:rsid w:val="008557AE"/>
    <w:rsid w:val="00855971"/>
    <w:rsid w:val="00857896"/>
    <w:rsid w:val="008579C9"/>
    <w:rsid w:val="008601AE"/>
    <w:rsid w:val="0086074D"/>
    <w:rsid w:val="0086441A"/>
    <w:rsid w:val="0086582E"/>
    <w:rsid w:val="0086620A"/>
    <w:rsid w:val="008675BB"/>
    <w:rsid w:val="00870E2A"/>
    <w:rsid w:val="00871A7C"/>
    <w:rsid w:val="00873CAE"/>
    <w:rsid w:val="00874297"/>
    <w:rsid w:val="008748C5"/>
    <w:rsid w:val="00874CCC"/>
    <w:rsid w:val="00875F4C"/>
    <w:rsid w:val="00876052"/>
    <w:rsid w:val="008760E8"/>
    <w:rsid w:val="00876B9E"/>
    <w:rsid w:val="008775F0"/>
    <w:rsid w:val="00877CF5"/>
    <w:rsid w:val="00880A60"/>
    <w:rsid w:val="00882950"/>
    <w:rsid w:val="00882BF2"/>
    <w:rsid w:val="0088304B"/>
    <w:rsid w:val="0088494C"/>
    <w:rsid w:val="008855D8"/>
    <w:rsid w:val="00885F32"/>
    <w:rsid w:val="00886E03"/>
    <w:rsid w:val="00887AA2"/>
    <w:rsid w:val="00891BBB"/>
    <w:rsid w:val="0089348A"/>
    <w:rsid w:val="008943FA"/>
    <w:rsid w:val="00896D9C"/>
    <w:rsid w:val="0089774F"/>
    <w:rsid w:val="008A0EF8"/>
    <w:rsid w:val="008A1350"/>
    <w:rsid w:val="008A2590"/>
    <w:rsid w:val="008A4F26"/>
    <w:rsid w:val="008A5F42"/>
    <w:rsid w:val="008A5F5A"/>
    <w:rsid w:val="008A66B0"/>
    <w:rsid w:val="008A7079"/>
    <w:rsid w:val="008A73A3"/>
    <w:rsid w:val="008B031A"/>
    <w:rsid w:val="008B0952"/>
    <w:rsid w:val="008B098E"/>
    <w:rsid w:val="008B157B"/>
    <w:rsid w:val="008B3C8C"/>
    <w:rsid w:val="008B44F4"/>
    <w:rsid w:val="008B66DB"/>
    <w:rsid w:val="008B66E9"/>
    <w:rsid w:val="008B78CB"/>
    <w:rsid w:val="008C1065"/>
    <w:rsid w:val="008C2B07"/>
    <w:rsid w:val="008C2E78"/>
    <w:rsid w:val="008C320A"/>
    <w:rsid w:val="008C3421"/>
    <w:rsid w:val="008C35E4"/>
    <w:rsid w:val="008C35F0"/>
    <w:rsid w:val="008C49F0"/>
    <w:rsid w:val="008C4C58"/>
    <w:rsid w:val="008C5A41"/>
    <w:rsid w:val="008C657E"/>
    <w:rsid w:val="008C66EB"/>
    <w:rsid w:val="008C6BB9"/>
    <w:rsid w:val="008C6DEC"/>
    <w:rsid w:val="008C6F6D"/>
    <w:rsid w:val="008D0BD1"/>
    <w:rsid w:val="008D0FF1"/>
    <w:rsid w:val="008D2A16"/>
    <w:rsid w:val="008D2F62"/>
    <w:rsid w:val="008D3BCE"/>
    <w:rsid w:val="008D6864"/>
    <w:rsid w:val="008E08B5"/>
    <w:rsid w:val="008E1B55"/>
    <w:rsid w:val="008E1CBC"/>
    <w:rsid w:val="008E240B"/>
    <w:rsid w:val="008E2745"/>
    <w:rsid w:val="008E2D94"/>
    <w:rsid w:val="008E2F1C"/>
    <w:rsid w:val="008E6511"/>
    <w:rsid w:val="008E6E01"/>
    <w:rsid w:val="008E7FE0"/>
    <w:rsid w:val="008F20F6"/>
    <w:rsid w:val="008F49A5"/>
    <w:rsid w:val="008F5AFC"/>
    <w:rsid w:val="008F6A03"/>
    <w:rsid w:val="008F77F3"/>
    <w:rsid w:val="00900D8A"/>
    <w:rsid w:val="009039AE"/>
    <w:rsid w:val="00903DDE"/>
    <w:rsid w:val="0090439B"/>
    <w:rsid w:val="0090546D"/>
    <w:rsid w:val="00906271"/>
    <w:rsid w:val="009068BC"/>
    <w:rsid w:val="009070B0"/>
    <w:rsid w:val="009070F1"/>
    <w:rsid w:val="0091001C"/>
    <w:rsid w:val="00911360"/>
    <w:rsid w:val="009121F3"/>
    <w:rsid w:val="0091256B"/>
    <w:rsid w:val="00912788"/>
    <w:rsid w:val="0091342F"/>
    <w:rsid w:val="00913FBA"/>
    <w:rsid w:val="00914048"/>
    <w:rsid w:val="00914084"/>
    <w:rsid w:val="009144A9"/>
    <w:rsid w:val="00914886"/>
    <w:rsid w:val="00915203"/>
    <w:rsid w:val="0091552E"/>
    <w:rsid w:val="0091574A"/>
    <w:rsid w:val="00915F91"/>
    <w:rsid w:val="00916E01"/>
    <w:rsid w:val="00917FDD"/>
    <w:rsid w:val="00920A2B"/>
    <w:rsid w:val="00921003"/>
    <w:rsid w:val="00921469"/>
    <w:rsid w:val="009219AF"/>
    <w:rsid w:val="00923C93"/>
    <w:rsid w:val="00924E3B"/>
    <w:rsid w:val="00924EA3"/>
    <w:rsid w:val="00925306"/>
    <w:rsid w:val="00925498"/>
    <w:rsid w:val="00926339"/>
    <w:rsid w:val="00926FA0"/>
    <w:rsid w:val="009274BF"/>
    <w:rsid w:val="009333E6"/>
    <w:rsid w:val="009355E2"/>
    <w:rsid w:val="0093671E"/>
    <w:rsid w:val="00937C62"/>
    <w:rsid w:val="00940327"/>
    <w:rsid w:val="00940AD7"/>
    <w:rsid w:val="00941FE3"/>
    <w:rsid w:val="00941FED"/>
    <w:rsid w:val="00942C30"/>
    <w:rsid w:val="00943EB7"/>
    <w:rsid w:val="00944E7F"/>
    <w:rsid w:val="009468C1"/>
    <w:rsid w:val="00954EBB"/>
    <w:rsid w:val="0095579E"/>
    <w:rsid w:val="00960248"/>
    <w:rsid w:val="009607BA"/>
    <w:rsid w:val="009615CC"/>
    <w:rsid w:val="00961F16"/>
    <w:rsid w:val="00962A16"/>
    <w:rsid w:val="00962F0A"/>
    <w:rsid w:val="00965983"/>
    <w:rsid w:val="00965A11"/>
    <w:rsid w:val="009661C2"/>
    <w:rsid w:val="00966983"/>
    <w:rsid w:val="0097022B"/>
    <w:rsid w:val="009703DF"/>
    <w:rsid w:val="00970533"/>
    <w:rsid w:val="00970988"/>
    <w:rsid w:val="00970F45"/>
    <w:rsid w:val="009711FC"/>
    <w:rsid w:val="00972867"/>
    <w:rsid w:val="00973969"/>
    <w:rsid w:val="00974D02"/>
    <w:rsid w:val="00974D28"/>
    <w:rsid w:val="00975027"/>
    <w:rsid w:val="0097594D"/>
    <w:rsid w:val="00975E74"/>
    <w:rsid w:val="00977CB5"/>
    <w:rsid w:val="00981ECD"/>
    <w:rsid w:val="009822D2"/>
    <w:rsid w:val="0098383A"/>
    <w:rsid w:val="00983CE9"/>
    <w:rsid w:val="00986288"/>
    <w:rsid w:val="00987DF1"/>
    <w:rsid w:val="00995AA1"/>
    <w:rsid w:val="009A0D59"/>
    <w:rsid w:val="009A0F77"/>
    <w:rsid w:val="009A26E4"/>
    <w:rsid w:val="009A40CC"/>
    <w:rsid w:val="009A4256"/>
    <w:rsid w:val="009A4B8A"/>
    <w:rsid w:val="009A55CC"/>
    <w:rsid w:val="009A7177"/>
    <w:rsid w:val="009B14CA"/>
    <w:rsid w:val="009B275C"/>
    <w:rsid w:val="009B4B94"/>
    <w:rsid w:val="009B4DFF"/>
    <w:rsid w:val="009B5710"/>
    <w:rsid w:val="009B5CD7"/>
    <w:rsid w:val="009B718F"/>
    <w:rsid w:val="009B7319"/>
    <w:rsid w:val="009B762E"/>
    <w:rsid w:val="009B76FC"/>
    <w:rsid w:val="009C06D5"/>
    <w:rsid w:val="009C0712"/>
    <w:rsid w:val="009C08B2"/>
    <w:rsid w:val="009C1605"/>
    <w:rsid w:val="009C17CE"/>
    <w:rsid w:val="009C1CF7"/>
    <w:rsid w:val="009C20A8"/>
    <w:rsid w:val="009C4FD8"/>
    <w:rsid w:val="009C61DE"/>
    <w:rsid w:val="009C6E39"/>
    <w:rsid w:val="009C7055"/>
    <w:rsid w:val="009D0C8C"/>
    <w:rsid w:val="009D0DCA"/>
    <w:rsid w:val="009D25EE"/>
    <w:rsid w:val="009D33F3"/>
    <w:rsid w:val="009D389B"/>
    <w:rsid w:val="009D4CFB"/>
    <w:rsid w:val="009D579F"/>
    <w:rsid w:val="009D59FE"/>
    <w:rsid w:val="009D7233"/>
    <w:rsid w:val="009D7C22"/>
    <w:rsid w:val="009D7EBA"/>
    <w:rsid w:val="009E066B"/>
    <w:rsid w:val="009E0B34"/>
    <w:rsid w:val="009E0D97"/>
    <w:rsid w:val="009E1003"/>
    <w:rsid w:val="009E1BA9"/>
    <w:rsid w:val="009E26D2"/>
    <w:rsid w:val="009E341C"/>
    <w:rsid w:val="009E34B6"/>
    <w:rsid w:val="009E4109"/>
    <w:rsid w:val="009E41B2"/>
    <w:rsid w:val="009E605C"/>
    <w:rsid w:val="009E77ED"/>
    <w:rsid w:val="009E7EBD"/>
    <w:rsid w:val="009F09D1"/>
    <w:rsid w:val="009F1470"/>
    <w:rsid w:val="009F39C6"/>
    <w:rsid w:val="009F445E"/>
    <w:rsid w:val="009F4568"/>
    <w:rsid w:val="009F495E"/>
    <w:rsid w:val="009F4C0F"/>
    <w:rsid w:val="009F4E07"/>
    <w:rsid w:val="009F5390"/>
    <w:rsid w:val="009F5656"/>
    <w:rsid w:val="009F693E"/>
    <w:rsid w:val="009F69F0"/>
    <w:rsid w:val="00A007AE"/>
    <w:rsid w:val="00A0129E"/>
    <w:rsid w:val="00A012DC"/>
    <w:rsid w:val="00A02195"/>
    <w:rsid w:val="00A02CB8"/>
    <w:rsid w:val="00A05A40"/>
    <w:rsid w:val="00A06E03"/>
    <w:rsid w:val="00A07349"/>
    <w:rsid w:val="00A07ED7"/>
    <w:rsid w:val="00A106CA"/>
    <w:rsid w:val="00A1134B"/>
    <w:rsid w:val="00A136C7"/>
    <w:rsid w:val="00A141F1"/>
    <w:rsid w:val="00A14C8A"/>
    <w:rsid w:val="00A16929"/>
    <w:rsid w:val="00A16BB2"/>
    <w:rsid w:val="00A20B36"/>
    <w:rsid w:val="00A21CAE"/>
    <w:rsid w:val="00A2233F"/>
    <w:rsid w:val="00A23193"/>
    <w:rsid w:val="00A2339C"/>
    <w:rsid w:val="00A241FC"/>
    <w:rsid w:val="00A24CCE"/>
    <w:rsid w:val="00A3016B"/>
    <w:rsid w:val="00A3060E"/>
    <w:rsid w:val="00A30B6C"/>
    <w:rsid w:val="00A30D4F"/>
    <w:rsid w:val="00A3221C"/>
    <w:rsid w:val="00A3287E"/>
    <w:rsid w:val="00A33078"/>
    <w:rsid w:val="00A332E3"/>
    <w:rsid w:val="00A33E41"/>
    <w:rsid w:val="00A34536"/>
    <w:rsid w:val="00A35DD0"/>
    <w:rsid w:val="00A404F0"/>
    <w:rsid w:val="00A42C0F"/>
    <w:rsid w:val="00A42D37"/>
    <w:rsid w:val="00A42DB0"/>
    <w:rsid w:val="00A42E64"/>
    <w:rsid w:val="00A42F63"/>
    <w:rsid w:val="00A43260"/>
    <w:rsid w:val="00A43858"/>
    <w:rsid w:val="00A443D2"/>
    <w:rsid w:val="00A4465A"/>
    <w:rsid w:val="00A452B2"/>
    <w:rsid w:val="00A452C4"/>
    <w:rsid w:val="00A4577D"/>
    <w:rsid w:val="00A459D6"/>
    <w:rsid w:val="00A5052D"/>
    <w:rsid w:val="00A51F68"/>
    <w:rsid w:val="00A52222"/>
    <w:rsid w:val="00A526EE"/>
    <w:rsid w:val="00A5279A"/>
    <w:rsid w:val="00A52AD0"/>
    <w:rsid w:val="00A54097"/>
    <w:rsid w:val="00A55128"/>
    <w:rsid w:val="00A5729B"/>
    <w:rsid w:val="00A6059A"/>
    <w:rsid w:val="00A617F6"/>
    <w:rsid w:val="00A62CFA"/>
    <w:rsid w:val="00A634A5"/>
    <w:rsid w:val="00A66DA3"/>
    <w:rsid w:val="00A67A16"/>
    <w:rsid w:val="00A70A5C"/>
    <w:rsid w:val="00A72905"/>
    <w:rsid w:val="00A72FD6"/>
    <w:rsid w:val="00A738A4"/>
    <w:rsid w:val="00A73B07"/>
    <w:rsid w:val="00A73C27"/>
    <w:rsid w:val="00A73DF9"/>
    <w:rsid w:val="00A74528"/>
    <w:rsid w:val="00A75CF7"/>
    <w:rsid w:val="00A773A3"/>
    <w:rsid w:val="00A77539"/>
    <w:rsid w:val="00A81797"/>
    <w:rsid w:val="00A829D0"/>
    <w:rsid w:val="00A83475"/>
    <w:rsid w:val="00A83575"/>
    <w:rsid w:val="00A83846"/>
    <w:rsid w:val="00A84887"/>
    <w:rsid w:val="00A8516A"/>
    <w:rsid w:val="00A858BD"/>
    <w:rsid w:val="00A90DC3"/>
    <w:rsid w:val="00A90F57"/>
    <w:rsid w:val="00A92A5C"/>
    <w:rsid w:val="00A94134"/>
    <w:rsid w:val="00A94A36"/>
    <w:rsid w:val="00A95BF3"/>
    <w:rsid w:val="00A969B8"/>
    <w:rsid w:val="00A96DA1"/>
    <w:rsid w:val="00AA026A"/>
    <w:rsid w:val="00AA07A4"/>
    <w:rsid w:val="00AA0BDC"/>
    <w:rsid w:val="00AA29FF"/>
    <w:rsid w:val="00AA371A"/>
    <w:rsid w:val="00AA46AA"/>
    <w:rsid w:val="00AA5560"/>
    <w:rsid w:val="00AA75C1"/>
    <w:rsid w:val="00AB03EB"/>
    <w:rsid w:val="00AB07F2"/>
    <w:rsid w:val="00AB1794"/>
    <w:rsid w:val="00AB17EA"/>
    <w:rsid w:val="00AB20B8"/>
    <w:rsid w:val="00AB33E5"/>
    <w:rsid w:val="00AB35D0"/>
    <w:rsid w:val="00AB4184"/>
    <w:rsid w:val="00AB5564"/>
    <w:rsid w:val="00AB62FD"/>
    <w:rsid w:val="00AB6655"/>
    <w:rsid w:val="00AC020F"/>
    <w:rsid w:val="00AC033E"/>
    <w:rsid w:val="00AC079A"/>
    <w:rsid w:val="00AC13E4"/>
    <w:rsid w:val="00AC1D32"/>
    <w:rsid w:val="00AC1F6C"/>
    <w:rsid w:val="00AC28D3"/>
    <w:rsid w:val="00AC4545"/>
    <w:rsid w:val="00AC4E48"/>
    <w:rsid w:val="00AC573A"/>
    <w:rsid w:val="00AC6164"/>
    <w:rsid w:val="00AC6385"/>
    <w:rsid w:val="00AC714C"/>
    <w:rsid w:val="00AC77A0"/>
    <w:rsid w:val="00AC7EEF"/>
    <w:rsid w:val="00AD0CB9"/>
    <w:rsid w:val="00AD1B13"/>
    <w:rsid w:val="00AD24EA"/>
    <w:rsid w:val="00AD5241"/>
    <w:rsid w:val="00AD54AB"/>
    <w:rsid w:val="00AD7B06"/>
    <w:rsid w:val="00AE1808"/>
    <w:rsid w:val="00AE18CE"/>
    <w:rsid w:val="00AE2A6A"/>
    <w:rsid w:val="00AE53B6"/>
    <w:rsid w:val="00AE765C"/>
    <w:rsid w:val="00AE79A2"/>
    <w:rsid w:val="00AF1455"/>
    <w:rsid w:val="00AF1E64"/>
    <w:rsid w:val="00AF3F55"/>
    <w:rsid w:val="00AF53FD"/>
    <w:rsid w:val="00AF62B7"/>
    <w:rsid w:val="00B0089D"/>
    <w:rsid w:val="00B02C62"/>
    <w:rsid w:val="00B04271"/>
    <w:rsid w:val="00B04847"/>
    <w:rsid w:val="00B107FA"/>
    <w:rsid w:val="00B10F55"/>
    <w:rsid w:val="00B112AC"/>
    <w:rsid w:val="00B13246"/>
    <w:rsid w:val="00B13EE7"/>
    <w:rsid w:val="00B15731"/>
    <w:rsid w:val="00B15AE0"/>
    <w:rsid w:val="00B177F7"/>
    <w:rsid w:val="00B17DC3"/>
    <w:rsid w:val="00B2051B"/>
    <w:rsid w:val="00B21F18"/>
    <w:rsid w:val="00B23C8D"/>
    <w:rsid w:val="00B247B1"/>
    <w:rsid w:val="00B2691A"/>
    <w:rsid w:val="00B2699B"/>
    <w:rsid w:val="00B27D96"/>
    <w:rsid w:val="00B30F31"/>
    <w:rsid w:val="00B316CB"/>
    <w:rsid w:val="00B31804"/>
    <w:rsid w:val="00B31AC1"/>
    <w:rsid w:val="00B31FDF"/>
    <w:rsid w:val="00B32310"/>
    <w:rsid w:val="00B33512"/>
    <w:rsid w:val="00B33D11"/>
    <w:rsid w:val="00B3580B"/>
    <w:rsid w:val="00B36FBE"/>
    <w:rsid w:val="00B373E8"/>
    <w:rsid w:val="00B374B4"/>
    <w:rsid w:val="00B37716"/>
    <w:rsid w:val="00B37F76"/>
    <w:rsid w:val="00B40530"/>
    <w:rsid w:val="00B42BBE"/>
    <w:rsid w:val="00B4327E"/>
    <w:rsid w:val="00B4384C"/>
    <w:rsid w:val="00B4467C"/>
    <w:rsid w:val="00B4593D"/>
    <w:rsid w:val="00B4602E"/>
    <w:rsid w:val="00B468FA"/>
    <w:rsid w:val="00B4744D"/>
    <w:rsid w:val="00B50068"/>
    <w:rsid w:val="00B52519"/>
    <w:rsid w:val="00B52A31"/>
    <w:rsid w:val="00B53874"/>
    <w:rsid w:val="00B539F9"/>
    <w:rsid w:val="00B5410F"/>
    <w:rsid w:val="00B54397"/>
    <w:rsid w:val="00B548D9"/>
    <w:rsid w:val="00B54B95"/>
    <w:rsid w:val="00B564A7"/>
    <w:rsid w:val="00B56899"/>
    <w:rsid w:val="00B56AA4"/>
    <w:rsid w:val="00B603D8"/>
    <w:rsid w:val="00B60564"/>
    <w:rsid w:val="00B60E46"/>
    <w:rsid w:val="00B62921"/>
    <w:rsid w:val="00B63601"/>
    <w:rsid w:val="00B65441"/>
    <w:rsid w:val="00B656E9"/>
    <w:rsid w:val="00B65E54"/>
    <w:rsid w:val="00B66D85"/>
    <w:rsid w:val="00B67704"/>
    <w:rsid w:val="00B70E64"/>
    <w:rsid w:val="00B716D0"/>
    <w:rsid w:val="00B73964"/>
    <w:rsid w:val="00B74B01"/>
    <w:rsid w:val="00B7519D"/>
    <w:rsid w:val="00B756AC"/>
    <w:rsid w:val="00B8079E"/>
    <w:rsid w:val="00B8287A"/>
    <w:rsid w:val="00B829F4"/>
    <w:rsid w:val="00B82F41"/>
    <w:rsid w:val="00B85583"/>
    <w:rsid w:val="00B85C94"/>
    <w:rsid w:val="00B8664C"/>
    <w:rsid w:val="00B867AE"/>
    <w:rsid w:val="00B873B9"/>
    <w:rsid w:val="00B90CD0"/>
    <w:rsid w:val="00B91751"/>
    <w:rsid w:val="00B92455"/>
    <w:rsid w:val="00B924A8"/>
    <w:rsid w:val="00B92B32"/>
    <w:rsid w:val="00B94021"/>
    <w:rsid w:val="00B95834"/>
    <w:rsid w:val="00B97A2B"/>
    <w:rsid w:val="00B97B36"/>
    <w:rsid w:val="00BA02F5"/>
    <w:rsid w:val="00BA0D20"/>
    <w:rsid w:val="00BA26EE"/>
    <w:rsid w:val="00BA3B30"/>
    <w:rsid w:val="00BA4905"/>
    <w:rsid w:val="00BA4C47"/>
    <w:rsid w:val="00BA5ADD"/>
    <w:rsid w:val="00BA6031"/>
    <w:rsid w:val="00BA618C"/>
    <w:rsid w:val="00BA6A89"/>
    <w:rsid w:val="00BA6DF4"/>
    <w:rsid w:val="00BB08A6"/>
    <w:rsid w:val="00BB2755"/>
    <w:rsid w:val="00BB2F39"/>
    <w:rsid w:val="00BB43FA"/>
    <w:rsid w:val="00BB5B97"/>
    <w:rsid w:val="00BC03B4"/>
    <w:rsid w:val="00BC0FA1"/>
    <w:rsid w:val="00BC1690"/>
    <w:rsid w:val="00BC2081"/>
    <w:rsid w:val="00BC2C1A"/>
    <w:rsid w:val="00BC3A45"/>
    <w:rsid w:val="00BC57A1"/>
    <w:rsid w:val="00BC5BCE"/>
    <w:rsid w:val="00BD002E"/>
    <w:rsid w:val="00BD1124"/>
    <w:rsid w:val="00BD2A57"/>
    <w:rsid w:val="00BD2E03"/>
    <w:rsid w:val="00BD5141"/>
    <w:rsid w:val="00BD6D78"/>
    <w:rsid w:val="00BD74C0"/>
    <w:rsid w:val="00BE2993"/>
    <w:rsid w:val="00BE2ED8"/>
    <w:rsid w:val="00BE3C43"/>
    <w:rsid w:val="00BE4347"/>
    <w:rsid w:val="00BE4D22"/>
    <w:rsid w:val="00BE4F96"/>
    <w:rsid w:val="00BE4FE2"/>
    <w:rsid w:val="00BE51CD"/>
    <w:rsid w:val="00BE5464"/>
    <w:rsid w:val="00BE698C"/>
    <w:rsid w:val="00BE7502"/>
    <w:rsid w:val="00BF2315"/>
    <w:rsid w:val="00BF40D8"/>
    <w:rsid w:val="00BF4503"/>
    <w:rsid w:val="00BF4E40"/>
    <w:rsid w:val="00BF5A23"/>
    <w:rsid w:val="00BF5AE3"/>
    <w:rsid w:val="00BF650F"/>
    <w:rsid w:val="00BF6AD3"/>
    <w:rsid w:val="00BF6E47"/>
    <w:rsid w:val="00BF7C8C"/>
    <w:rsid w:val="00C00521"/>
    <w:rsid w:val="00C00C2A"/>
    <w:rsid w:val="00C0206F"/>
    <w:rsid w:val="00C024DC"/>
    <w:rsid w:val="00C029B4"/>
    <w:rsid w:val="00C02F10"/>
    <w:rsid w:val="00C0387B"/>
    <w:rsid w:val="00C0395F"/>
    <w:rsid w:val="00C03B44"/>
    <w:rsid w:val="00C04289"/>
    <w:rsid w:val="00C0446E"/>
    <w:rsid w:val="00C101A4"/>
    <w:rsid w:val="00C103F9"/>
    <w:rsid w:val="00C10D14"/>
    <w:rsid w:val="00C1249E"/>
    <w:rsid w:val="00C14687"/>
    <w:rsid w:val="00C158C9"/>
    <w:rsid w:val="00C15980"/>
    <w:rsid w:val="00C1608A"/>
    <w:rsid w:val="00C16090"/>
    <w:rsid w:val="00C17CA7"/>
    <w:rsid w:val="00C17D9A"/>
    <w:rsid w:val="00C21145"/>
    <w:rsid w:val="00C230C5"/>
    <w:rsid w:val="00C24060"/>
    <w:rsid w:val="00C2520C"/>
    <w:rsid w:val="00C27977"/>
    <w:rsid w:val="00C27BA8"/>
    <w:rsid w:val="00C307BB"/>
    <w:rsid w:val="00C3169A"/>
    <w:rsid w:val="00C334A8"/>
    <w:rsid w:val="00C33C22"/>
    <w:rsid w:val="00C35B8C"/>
    <w:rsid w:val="00C365C0"/>
    <w:rsid w:val="00C368FA"/>
    <w:rsid w:val="00C3737A"/>
    <w:rsid w:val="00C3746D"/>
    <w:rsid w:val="00C37A9F"/>
    <w:rsid w:val="00C37FF5"/>
    <w:rsid w:val="00C40276"/>
    <w:rsid w:val="00C40E65"/>
    <w:rsid w:val="00C413CA"/>
    <w:rsid w:val="00C43D53"/>
    <w:rsid w:val="00C44586"/>
    <w:rsid w:val="00C44684"/>
    <w:rsid w:val="00C44C1A"/>
    <w:rsid w:val="00C451E4"/>
    <w:rsid w:val="00C465F1"/>
    <w:rsid w:val="00C47173"/>
    <w:rsid w:val="00C476CC"/>
    <w:rsid w:val="00C479FC"/>
    <w:rsid w:val="00C503E1"/>
    <w:rsid w:val="00C50488"/>
    <w:rsid w:val="00C51C54"/>
    <w:rsid w:val="00C5366C"/>
    <w:rsid w:val="00C56DCE"/>
    <w:rsid w:val="00C6079C"/>
    <w:rsid w:val="00C62363"/>
    <w:rsid w:val="00C62CD8"/>
    <w:rsid w:val="00C65D47"/>
    <w:rsid w:val="00C6763C"/>
    <w:rsid w:val="00C67DFC"/>
    <w:rsid w:val="00C70007"/>
    <w:rsid w:val="00C715D5"/>
    <w:rsid w:val="00C7169C"/>
    <w:rsid w:val="00C73045"/>
    <w:rsid w:val="00C7465B"/>
    <w:rsid w:val="00C76068"/>
    <w:rsid w:val="00C76247"/>
    <w:rsid w:val="00C7695A"/>
    <w:rsid w:val="00C76C81"/>
    <w:rsid w:val="00C77C27"/>
    <w:rsid w:val="00C80C8F"/>
    <w:rsid w:val="00C818FB"/>
    <w:rsid w:val="00C82206"/>
    <w:rsid w:val="00C829D5"/>
    <w:rsid w:val="00C82FF3"/>
    <w:rsid w:val="00C835C4"/>
    <w:rsid w:val="00C83739"/>
    <w:rsid w:val="00C850CD"/>
    <w:rsid w:val="00C905CE"/>
    <w:rsid w:val="00C90A83"/>
    <w:rsid w:val="00C91B9D"/>
    <w:rsid w:val="00C921EB"/>
    <w:rsid w:val="00C93EF2"/>
    <w:rsid w:val="00C95059"/>
    <w:rsid w:val="00C95071"/>
    <w:rsid w:val="00C95165"/>
    <w:rsid w:val="00C955FC"/>
    <w:rsid w:val="00C95B25"/>
    <w:rsid w:val="00C97A1D"/>
    <w:rsid w:val="00CA0F5B"/>
    <w:rsid w:val="00CA14F4"/>
    <w:rsid w:val="00CA1CD3"/>
    <w:rsid w:val="00CA2F5D"/>
    <w:rsid w:val="00CA3EB9"/>
    <w:rsid w:val="00CA46C5"/>
    <w:rsid w:val="00CA6AA1"/>
    <w:rsid w:val="00CB10D6"/>
    <w:rsid w:val="00CB138D"/>
    <w:rsid w:val="00CB1EA1"/>
    <w:rsid w:val="00CB267B"/>
    <w:rsid w:val="00CB3713"/>
    <w:rsid w:val="00CB45FB"/>
    <w:rsid w:val="00CB51F7"/>
    <w:rsid w:val="00CB7F06"/>
    <w:rsid w:val="00CC14B2"/>
    <w:rsid w:val="00CC4B12"/>
    <w:rsid w:val="00CC55FF"/>
    <w:rsid w:val="00CC6FCA"/>
    <w:rsid w:val="00CD00C0"/>
    <w:rsid w:val="00CD1B13"/>
    <w:rsid w:val="00CD2D48"/>
    <w:rsid w:val="00CD3721"/>
    <w:rsid w:val="00CD41DC"/>
    <w:rsid w:val="00CD45E0"/>
    <w:rsid w:val="00CD4777"/>
    <w:rsid w:val="00CD546E"/>
    <w:rsid w:val="00CD57BF"/>
    <w:rsid w:val="00CD6E87"/>
    <w:rsid w:val="00CD75DB"/>
    <w:rsid w:val="00CD7C88"/>
    <w:rsid w:val="00CE0259"/>
    <w:rsid w:val="00CE0A08"/>
    <w:rsid w:val="00CE0D8D"/>
    <w:rsid w:val="00CE1D5B"/>
    <w:rsid w:val="00CE2B28"/>
    <w:rsid w:val="00CE5629"/>
    <w:rsid w:val="00CF1991"/>
    <w:rsid w:val="00CF340F"/>
    <w:rsid w:val="00CF4EB4"/>
    <w:rsid w:val="00CF6D59"/>
    <w:rsid w:val="00CF7196"/>
    <w:rsid w:val="00D016A6"/>
    <w:rsid w:val="00D0264F"/>
    <w:rsid w:val="00D03CA2"/>
    <w:rsid w:val="00D0464D"/>
    <w:rsid w:val="00D06ED1"/>
    <w:rsid w:val="00D07A5E"/>
    <w:rsid w:val="00D11C96"/>
    <w:rsid w:val="00D11EF3"/>
    <w:rsid w:val="00D1279E"/>
    <w:rsid w:val="00D1300A"/>
    <w:rsid w:val="00D13122"/>
    <w:rsid w:val="00D1324A"/>
    <w:rsid w:val="00D1365A"/>
    <w:rsid w:val="00D1537A"/>
    <w:rsid w:val="00D15724"/>
    <w:rsid w:val="00D15EFF"/>
    <w:rsid w:val="00D16D33"/>
    <w:rsid w:val="00D170B2"/>
    <w:rsid w:val="00D1770F"/>
    <w:rsid w:val="00D2023F"/>
    <w:rsid w:val="00D22789"/>
    <w:rsid w:val="00D24832"/>
    <w:rsid w:val="00D24BC8"/>
    <w:rsid w:val="00D24DE2"/>
    <w:rsid w:val="00D261A3"/>
    <w:rsid w:val="00D26374"/>
    <w:rsid w:val="00D2667F"/>
    <w:rsid w:val="00D266C0"/>
    <w:rsid w:val="00D26FF0"/>
    <w:rsid w:val="00D27F0F"/>
    <w:rsid w:val="00D30F98"/>
    <w:rsid w:val="00D310F9"/>
    <w:rsid w:val="00D314DA"/>
    <w:rsid w:val="00D3529C"/>
    <w:rsid w:val="00D35459"/>
    <w:rsid w:val="00D35AE7"/>
    <w:rsid w:val="00D35D44"/>
    <w:rsid w:val="00D36EEE"/>
    <w:rsid w:val="00D378C5"/>
    <w:rsid w:val="00D4178E"/>
    <w:rsid w:val="00D427DA"/>
    <w:rsid w:val="00D43D65"/>
    <w:rsid w:val="00D467BF"/>
    <w:rsid w:val="00D4689F"/>
    <w:rsid w:val="00D47368"/>
    <w:rsid w:val="00D5112C"/>
    <w:rsid w:val="00D51A5A"/>
    <w:rsid w:val="00D51ECE"/>
    <w:rsid w:val="00D54961"/>
    <w:rsid w:val="00D54C61"/>
    <w:rsid w:val="00D5519A"/>
    <w:rsid w:val="00D56D70"/>
    <w:rsid w:val="00D5705A"/>
    <w:rsid w:val="00D5773A"/>
    <w:rsid w:val="00D57D04"/>
    <w:rsid w:val="00D602AB"/>
    <w:rsid w:val="00D60BA4"/>
    <w:rsid w:val="00D61C7C"/>
    <w:rsid w:val="00D61CD9"/>
    <w:rsid w:val="00D65305"/>
    <w:rsid w:val="00D6586D"/>
    <w:rsid w:val="00D708F9"/>
    <w:rsid w:val="00D734EB"/>
    <w:rsid w:val="00D7418D"/>
    <w:rsid w:val="00D75C5A"/>
    <w:rsid w:val="00D76D88"/>
    <w:rsid w:val="00D83101"/>
    <w:rsid w:val="00D8407E"/>
    <w:rsid w:val="00D84517"/>
    <w:rsid w:val="00D854F8"/>
    <w:rsid w:val="00D8581E"/>
    <w:rsid w:val="00D863B3"/>
    <w:rsid w:val="00D864A5"/>
    <w:rsid w:val="00D86676"/>
    <w:rsid w:val="00D91273"/>
    <w:rsid w:val="00D91ACD"/>
    <w:rsid w:val="00D9234F"/>
    <w:rsid w:val="00D92AC9"/>
    <w:rsid w:val="00D93D65"/>
    <w:rsid w:val="00D94147"/>
    <w:rsid w:val="00D94C54"/>
    <w:rsid w:val="00D95258"/>
    <w:rsid w:val="00D96B5D"/>
    <w:rsid w:val="00D96EB3"/>
    <w:rsid w:val="00D97888"/>
    <w:rsid w:val="00D979B8"/>
    <w:rsid w:val="00DA1D22"/>
    <w:rsid w:val="00DA2238"/>
    <w:rsid w:val="00DA2826"/>
    <w:rsid w:val="00DA303A"/>
    <w:rsid w:val="00DA4464"/>
    <w:rsid w:val="00DA4C2C"/>
    <w:rsid w:val="00DA6CCC"/>
    <w:rsid w:val="00DA6DFA"/>
    <w:rsid w:val="00DA7731"/>
    <w:rsid w:val="00DA77DF"/>
    <w:rsid w:val="00DB0C03"/>
    <w:rsid w:val="00DB1AAC"/>
    <w:rsid w:val="00DB1EBC"/>
    <w:rsid w:val="00DB26FA"/>
    <w:rsid w:val="00DB2B9B"/>
    <w:rsid w:val="00DB3545"/>
    <w:rsid w:val="00DB468E"/>
    <w:rsid w:val="00DB4810"/>
    <w:rsid w:val="00DB5E95"/>
    <w:rsid w:val="00DB6A42"/>
    <w:rsid w:val="00DB6D0F"/>
    <w:rsid w:val="00DB7599"/>
    <w:rsid w:val="00DB7E75"/>
    <w:rsid w:val="00DC2D4D"/>
    <w:rsid w:val="00DC4032"/>
    <w:rsid w:val="00DC5646"/>
    <w:rsid w:val="00DC5B33"/>
    <w:rsid w:val="00DC693B"/>
    <w:rsid w:val="00DC7D87"/>
    <w:rsid w:val="00DD041B"/>
    <w:rsid w:val="00DD0CEB"/>
    <w:rsid w:val="00DD31B9"/>
    <w:rsid w:val="00DD3624"/>
    <w:rsid w:val="00DD40BF"/>
    <w:rsid w:val="00DD48B5"/>
    <w:rsid w:val="00DD4C61"/>
    <w:rsid w:val="00DD52E5"/>
    <w:rsid w:val="00DD5DDF"/>
    <w:rsid w:val="00DD69F0"/>
    <w:rsid w:val="00DD6D98"/>
    <w:rsid w:val="00DD7558"/>
    <w:rsid w:val="00DD774B"/>
    <w:rsid w:val="00DD78A5"/>
    <w:rsid w:val="00DE0A14"/>
    <w:rsid w:val="00DE3C49"/>
    <w:rsid w:val="00DE59FA"/>
    <w:rsid w:val="00DE5F0A"/>
    <w:rsid w:val="00DE639E"/>
    <w:rsid w:val="00DE7259"/>
    <w:rsid w:val="00DE7912"/>
    <w:rsid w:val="00DE7CE0"/>
    <w:rsid w:val="00DF08EA"/>
    <w:rsid w:val="00DF15C7"/>
    <w:rsid w:val="00DF196E"/>
    <w:rsid w:val="00DF2FE5"/>
    <w:rsid w:val="00DF4B09"/>
    <w:rsid w:val="00DF53D1"/>
    <w:rsid w:val="00DF5737"/>
    <w:rsid w:val="00DF7F4B"/>
    <w:rsid w:val="00E002DB"/>
    <w:rsid w:val="00E021CC"/>
    <w:rsid w:val="00E022BC"/>
    <w:rsid w:val="00E02A37"/>
    <w:rsid w:val="00E03712"/>
    <w:rsid w:val="00E05769"/>
    <w:rsid w:val="00E07080"/>
    <w:rsid w:val="00E07372"/>
    <w:rsid w:val="00E10E9C"/>
    <w:rsid w:val="00E12ACC"/>
    <w:rsid w:val="00E1335E"/>
    <w:rsid w:val="00E13B91"/>
    <w:rsid w:val="00E13B9C"/>
    <w:rsid w:val="00E13E91"/>
    <w:rsid w:val="00E14784"/>
    <w:rsid w:val="00E14A6B"/>
    <w:rsid w:val="00E1524C"/>
    <w:rsid w:val="00E1552A"/>
    <w:rsid w:val="00E15639"/>
    <w:rsid w:val="00E15879"/>
    <w:rsid w:val="00E15EB5"/>
    <w:rsid w:val="00E16696"/>
    <w:rsid w:val="00E16E59"/>
    <w:rsid w:val="00E17268"/>
    <w:rsid w:val="00E1795B"/>
    <w:rsid w:val="00E17EB6"/>
    <w:rsid w:val="00E20CDE"/>
    <w:rsid w:val="00E211BC"/>
    <w:rsid w:val="00E21BB9"/>
    <w:rsid w:val="00E22470"/>
    <w:rsid w:val="00E228A4"/>
    <w:rsid w:val="00E236DB"/>
    <w:rsid w:val="00E240CC"/>
    <w:rsid w:val="00E242F2"/>
    <w:rsid w:val="00E24EB6"/>
    <w:rsid w:val="00E25481"/>
    <w:rsid w:val="00E2553E"/>
    <w:rsid w:val="00E25B29"/>
    <w:rsid w:val="00E260CF"/>
    <w:rsid w:val="00E26C1A"/>
    <w:rsid w:val="00E26C2D"/>
    <w:rsid w:val="00E306BC"/>
    <w:rsid w:val="00E30AF2"/>
    <w:rsid w:val="00E30F70"/>
    <w:rsid w:val="00E311AE"/>
    <w:rsid w:val="00E314E1"/>
    <w:rsid w:val="00E318DD"/>
    <w:rsid w:val="00E31C8D"/>
    <w:rsid w:val="00E34D23"/>
    <w:rsid w:val="00E370E4"/>
    <w:rsid w:val="00E4024D"/>
    <w:rsid w:val="00E402B8"/>
    <w:rsid w:val="00E40874"/>
    <w:rsid w:val="00E409A5"/>
    <w:rsid w:val="00E41C19"/>
    <w:rsid w:val="00E44304"/>
    <w:rsid w:val="00E46CBD"/>
    <w:rsid w:val="00E504FB"/>
    <w:rsid w:val="00E506C1"/>
    <w:rsid w:val="00E52348"/>
    <w:rsid w:val="00E52D32"/>
    <w:rsid w:val="00E54827"/>
    <w:rsid w:val="00E57354"/>
    <w:rsid w:val="00E57849"/>
    <w:rsid w:val="00E60889"/>
    <w:rsid w:val="00E60979"/>
    <w:rsid w:val="00E620C1"/>
    <w:rsid w:val="00E6282B"/>
    <w:rsid w:val="00E633DF"/>
    <w:rsid w:val="00E6345B"/>
    <w:rsid w:val="00E63496"/>
    <w:rsid w:val="00E64970"/>
    <w:rsid w:val="00E6777F"/>
    <w:rsid w:val="00E71592"/>
    <w:rsid w:val="00E716D8"/>
    <w:rsid w:val="00E719EF"/>
    <w:rsid w:val="00E72D36"/>
    <w:rsid w:val="00E7427D"/>
    <w:rsid w:val="00E74EC6"/>
    <w:rsid w:val="00E77A48"/>
    <w:rsid w:val="00E801FE"/>
    <w:rsid w:val="00E809AD"/>
    <w:rsid w:val="00E8112F"/>
    <w:rsid w:val="00E822A3"/>
    <w:rsid w:val="00E838C3"/>
    <w:rsid w:val="00E84AE4"/>
    <w:rsid w:val="00E87129"/>
    <w:rsid w:val="00E9261C"/>
    <w:rsid w:val="00E93BA1"/>
    <w:rsid w:val="00E967C0"/>
    <w:rsid w:val="00E96F44"/>
    <w:rsid w:val="00E97019"/>
    <w:rsid w:val="00E9708B"/>
    <w:rsid w:val="00EA0038"/>
    <w:rsid w:val="00EA0ADE"/>
    <w:rsid w:val="00EA0B7A"/>
    <w:rsid w:val="00EA0F98"/>
    <w:rsid w:val="00EA26F7"/>
    <w:rsid w:val="00EA2C58"/>
    <w:rsid w:val="00EA3831"/>
    <w:rsid w:val="00EA3A11"/>
    <w:rsid w:val="00EA3BB9"/>
    <w:rsid w:val="00EA5AD6"/>
    <w:rsid w:val="00EB0976"/>
    <w:rsid w:val="00EB2513"/>
    <w:rsid w:val="00EB273F"/>
    <w:rsid w:val="00EB519B"/>
    <w:rsid w:val="00EC02F2"/>
    <w:rsid w:val="00EC04A1"/>
    <w:rsid w:val="00EC06B1"/>
    <w:rsid w:val="00EC0A31"/>
    <w:rsid w:val="00EC18F9"/>
    <w:rsid w:val="00EC299D"/>
    <w:rsid w:val="00EC3653"/>
    <w:rsid w:val="00EC38B2"/>
    <w:rsid w:val="00EC3ADE"/>
    <w:rsid w:val="00EC4DAF"/>
    <w:rsid w:val="00EC5AA9"/>
    <w:rsid w:val="00EC5CCB"/>
    <w:rsid w:val="00EC5E20"/>
    <w:rsid w:val="00EC768D"/>
    <w:rsid w:val="00ED016F"/>
    <w:rsid w:val="00ED1814"/>
    <w:rsid w:val="00ED1B5F"/>
    <w:rsid w:val="00ED2AC5"/>
    <w:rsid w:val="00ED3D14"/>
    <w:rsid w:val="00ED3F20"/>
    <w:rsid w:val="00ED46E0"/>
    <w:rsid w:val="00ED5B2A"/>
    <w:rsid w:val="00ED5F57"/>
    <w:rsid w:val="00ED68E1"/>
    <w:rsid w:val="00EE0EB5"/>
    <w:rsid w:val="00EE1D8C"/>
    <w:rsid w:val="00EE2175"/>
    <w:rsid w:val="00EE2D45"/>
    <w:rsid w:val="00EE34E2"/>
    <w:rsid w:val="00EE468D"/>
    <w:rsid w:val="00EE473C"/>
    <w:rsid w:val="00EE5BAB"/>
    <w:rsid w:val="00EE692F"/>
    <w:rsid w:val="00EE69D7"/>
    <w:rsid w:val="00EF0AF0"/>
    <w:rsid w:val="00EF0DA6"/>
    <w:rsid w:val="00EF1F5C"/>
    <w:rsid w:val="00EF276D"/>
    <w:rsid w:val="00EF5E7D"/>
    <w:rsid w:val="00EF60E3"/>
    <w:rsid w:val="00EF6873"/>
    <w:rsid w:val="00EF7A76"/>
    <w:rsid w:val="00EF7CA3"/>
    <w:rsid w:val="00F00BFA"/>
    <w:rsid w:val="00F01F86"/>
    <w:rsid w:val="00F02BC5"/>
    <w:rsid w:val="00F03634"/>
    <w:rsid w:val="00F043D5"/>
    <w:rsid w:val="00F04761"/>
    <w:rsid w:val="00F04B06"/>
    <w:rsid w:val="00F064E4"/>
    <w:rsid w:val="00F12801"/>
    <w:rsid w:val="00F16D76"/>
    <w:rsid w:val="00F17DAE"/>
    <w:rsid w:val="00F17EBF"/>
    <w:rsid w:val="00F24174"/>
    <w:rsid w:val="00F2450C"/>
    <w:rsid w:val="00F24573"/>
    <w:rsid w:val="00F257E0"/>
    <w:rsid w:val="00F25F43"/>
    <w:rsid w:val="00F2696E"/>
    <w:rsid w:val="00F27624"/>
    <w:rsid w:val="00F27939"/>
    <w:rsid w:val="00F30BD2"/>
    <w:rsid w:val="00F30FA6"/>
    <w:rsid w:val="00F3338F"/>
    <w:rsid w:val="00F34C5C"/>
    <w:rsid w:val="00F37AF4"/>
    <w:rsid w:val="00F402AA"/>
    <w:rsid w:val="00F40496"/>
    <w:rsid w:val="00F42781"/>
    <w:rsid w:val="00F42F02"/>
    <w:rsid w:val="00F46537"/>
    <w:rsid w:val="00F47027"/>
    <w:rsid w:val="00F50026"/>
    <w:rsid w:val="00F51461"/>
    <w:rsid w:val="00F51F38"/>
    <w:rsid w:val="00F523DE"/>
    <w:rsid w:val="00F52E0A"/>
    <w:rsid w:val="00F52E68"/>
    <w:rsid w:val="00F53A7E"/>
    <w:rsid w:val="00F54146"/>
    <w:rsid w:val="00F5472E"/>
    <w:rsid w:val="00F54B6A"/>
    <w:rsid w:val="00F5768F"/>
    <w:rsid w:val="00F60A58"/>
    <w:rsid w:val="00F60CCC"/>
    <w:rsid w:val="00F60E3C"/>
    <w:rsid w:val="00F62738"/>
    <w:rsid w:val="00F63130"/>
    <w:rsid w:val="00F63697"/>
    <w:rsid w:val="00F64669"/>
    <w:rsid w:val="00F66257"/>
    <w:rsid w:val="00F66B7E"/>
    <w:rsid w:val="00F67198"/>
    <w:rsid w:val="00F67307"/>
    <w:rsid w:val="00F67A8D"/>
    <w:rsid w:val="00F702C9"/>
    <w:rsid w:val="00F702E3"/>
    <w:rsid w:val="00F70693"/>
    <w:rsid w:val="00F73DF7"/>
    <w:rsid w:val="00F74D84"/>
    <w:rsid w:val="00F75FED"/>
    <w:rsid w:val="00F762E5"/>
    <w:rsid w:val="00F76855"/>
    <w:rsid w:val="00F76EC0"/>
    <w:rsid w:val="00F76F7C"/>
    <w:rsid w:val="00F772D3"/>
    <w:rsid w:val="00F77EEC"/>
    <w:rsid w:val="00F800A3"/>
    <w:rsid w:val="00F81667"/>
    <w:rsid w:val="00F81A9A"/>
    <w:rsid w:val="00F82087"/>
    <w:rsid w:val="00F82E7F"/>
    <w:rsid w:val="00F8391F"/>
    <w:rsid w:val="00F83E7C"/>
    <w:rsid w:val="00F85684"/>
    <w:rsid w:val="00F87388"/>
    <w:rsid w:val="00F876E1"/>
    <w:rsid w:val="00F87916"/>
    <w:rsid w:val="00F91541"/>
    <w:rsid w:val="00F931B4"/>
    <w:rsid w:val="00F93626"/>
    <w:rsid w:val="00F945BA"/>
    <w:rsid w:val="00F953A8"/>
    <w:rsid w:val="00F97396"/>
    <w:rsid w:val="00FA38F2"/>
    <w:rsid w:val="00FA3DEC"/>
    <w:rsid w:val="00FA54C7"/>
    <w:rsid w:val="00FA59CF"/>
    <w:rsid w:val="00FB00F4"/>
    <w:rsid w:val="00FB0758"/>
    <w:rsid w:val="00FB18B3"/>
    <w:rsid w:val="00FB4BE9"/>
    <w:rsid w:val="00FB56F9"/>
    <w:rsid w:val="00FB5AE5"/>
    <w:rsid w:val="00FB5E0A"/>
    <w:rsid w:val="00FB629D"/>
    <w:rsid w:val="00FB7ACC"/>
    <w:rsid w:val="00FB7D9B"/>
    <w:rsid w:val="00FC083A"/>
    <w:rsid w:val="00FC1355"/>
    <w:rsid w:val="00FC16E9"/>
    <w:rsid w:val="00FC1A95"/>
    <w:rsid w:val="00FC1D9D"/>
    <w:rsid w:val="00FC2624"/>
    <w:rsid w:val="00FC2B5F"/>
    <w:rsid w:val="00FC3B53"/>
    <w:rsid w:val="00FC53A1"/>
    <w:rsid w:val="00FC6CC2"/>
    <w:rsid w:val="00FC7837"/>
    <w:rsid w:val="00FC7ACE"/>
    <w:rsid w:val="00FC7F61"/>
    <w:rsid w:val="00FD00A8"/>
    <w:rsid w:val="00FD0282"/>
    <w:rsid w:val="00FD2DE1"/>
    <w:rsid w:val="00FD2FEC"/>
    <w:rsid w:val="00FD3A45"/>
    <w:rsid w:val="00FD669B"/>
    <w:rsid w:val="00FE026F"/>
    <w:rsid w:val="00FE1737"/>
    <w:rsid w:val="00FE33CC"/>
    <w:rsid w:val="00FE3D26"/>
    <w:rsid w:val="00FE3DBC"/>
    <w:rsid w:val="00FE4242"/>
    <w:rsid w:val="00FE4F09"/>
    <w:rsid w:val="00FE5378"/>
    <w:rsid w:val="00FE6856"/>
    <w:rsid w:val="00FE7148"/>
    <w:rsid w:val="00FE7463"/>
    <w:rsid w:val="00FE79C7"/>
    <w:rsid w:val="00FF4A6E"/>
    <w:rsid w:val="00FF646A"/>
    <w:rsid w:val="00FF6E12"/>
  </w:rsids>
  <m:mathPr>
    <m:mathFont m:val="Cambria Math"/>
    <m:brkBin m:val="before"/>
    <m:brkBinSub m:val="--"/>
    <m:smallFrac/>
    <m:dispDef/>
    <m:lMargin m:val="0"/>
    <m:rMargin m:val="0"/>
    <m:defJc m:val="centerGroup"/>
    <m:wrapIndent m:val="1440"/>
    <m:intLim m:val="subSup"/>
    <m:naryLim m:val="undOvr"/>
  </m:mathPr>
  <w:attachedSchema w:val="http://schemas.microsoft.com/office/word/2003/wordm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toc 1" w:uiPriority="39"/>
    <w:lsdException w:name="toc 2" w:uiPriority="39"/>
    <w:lsdException w:name="toc 3" w:uiPriority="39"/>
    <w:lsdException w:name="header" w:uiPriority="99"/>
    <w:lsdException w:name="List Paragraph" w:uiPriority="34" w:qFormat="1"/>
  </w:latentStyles>
  <w:style w:type="paragraph" w:default="1" w:styleId="Normal">
    <w:name w:val="Normal"/>
    <w:link w:val="CarCar1"/>
    <w:qFormat/>
    <w:rsid w:val="008D6864"/>
    <w:rPr>
      <w:snapToGrid w:val="0"/>
      <w:lang w:eastAsia="es-ES"/>
    </w:rPr>
  </w:style>
  <w:style w:type="paragraph" w:styleId="Heading1">
    <w:name w:val="heading 1"/>
    <w:basedOn w:val="Normal"/>
    <w:next w:val="Normal"/>
    <w:link w:val="Heading1Char"/>
    <w:qFormat/>
    <w:rsid w:val="00004D47"/>
    <w:pPr>
      <w:keepNext/>
      <w:numPr>
        <w:numId w:val="2"/>
      </w:numPr>
      <w:spacing w:before="240" w:after="60"/>
      <w:outlineLvl w:val="0"/>
    </w:pPr>
    <w:rPr>
      <w:rFonts w:ascii="Arial" w:hAnsi="Arial"/>
      <w:b/>
      <w:kern w:val="28"/>
      <w:sz w:val="28"/>
    </w:rPr>
  </w:style>
  <w:style w:type="paragraph" w:styleId="Heading2">
    <w:name w:val="heading 2"/>
    <w:basedOn w:val="Normal"/>
    <w:next w:val="Normal"/>
    <w:qFormat/>
    <w:rsid w:val="00004D47"/>
    <w:pPr>
      <w:keepNext/>
      <w:numPr>
        <w:ilvl w:val="1"/>
        <w:numId w:val="3"/>
      </w:numPr>
      <w:spacing w:before="240" w:after="60"/>
      <w:outlineLvl w:val="1"/>
    </w:pPr>
    <w:rPr>
      <w:rFonts w:ascii="Arial" w:hAnsi="Arial"/>
      <w:b/>
      <w:i/>
    </w:rPr>
  </w:style>
  <w:style w:type="paragraph" w:styleId="Heading3">
    <w:name w:val="heading 3"/>
    <w:basedOn w:val="Normal"/>
    <w:next w:val="Normal"/>
    <w:qFormat/>
    <w:rsid w:val="00004D47"/>
    <w:pPr>
      <w:keepNext/>
      <w:numPr>
        <w:ilvl w:val="2"/>
        <w:numId w:val="4"/>
      </w:numPr>
      <w:spacing w:before="240" w:after="60"/>
      <w:outlineLvl w:val="2"/>
    </w:pPr>
    <w:rPr>
      <w:rFonts w:ascii="Arial" w:hAnsi="Arial"/>
    </w:rPr>
  </w:style>
  <w:style w:type="paragraph" w:styleId="Heading4">
    <w:name w:val="heading 4"/>
    <w:aliases w:val="H4"/>
    <w:basedOn w:val="Normal"/>
    <w:next w:val="Normal"/>
    <w:qFormat/>
    <w:rsid w:val="00004D47"/>
    <w:pPr>
      <w:keepNext/>
      <w:numPr>
        <w:ilvl w:val="3"/>
        <w:numId w:val="5"/>
      </w:numPr>
      <w:spacing w:before="240" w:after="60"/>
      <w:outlineLvl w:val="3"/>
    </w:pPr>
    <w:rPr>
      <w:rFonts w:ascii="Arial" w:hAnsi="Arial"/>
      <w:b/>
    </w:rPr>
  </w:style>
  <w:style w:type="paragraph" w:styleId="Heading5">
    <w:name w:val="heading 5"/>
    <w:basedOn w:val="Normal"/>
    <w:next w:val="Normal"/>
    <w:qFormat/>
    <w:rsid w:val="00004D47"/>
    <w:pPr>
      <w:numPr>
        <w:ilvl w:val="4"/>
        <w:numId w:val="6"/>
      </w:numPr>
      <w:spacing w:before="240" w:after="60"/>
      <w:outlineLvl w:val="4"/>
    </w:pPr>
    <w:rPr>
      <w:sz w:val="22"/>
    </w:rPr>
  </w:style>
  <w:style w:type="paragraph" w:styleId="Heading6">
    <w:name w:val="heading 6"/>
    <w:basedOn w:val="Normal"/>
    <w:next w:val="Normal"/>
    <w:link w:val="Heading6Char"/>
    <w:qFormat/>
    <w:rsid w:val="00004D47"/>
    <w:pPr>
      <w:numPr>
        <w:ilvl w:val="5"/>
        <w:numId w:val="7"/>
      </w:numPr>
      <w:spacing w:before="240" w:after="60"/>
      <w:outlineLvl w:val="5"/>
    </w:pPr>
    <w:rPr>
      <w:snapToGrid/>
      <w:lang w:val="es-ES"/>
    </w:rPr>
  </w:style>
  <w:style w:type="paragraph" w:styleId="Heading7">
    <w:name w:val="heading 7"/>
    <w:basedOn w:val="Normal"/>
    <w:next w:val="Normal"/>
    <w:qFormat/>
    <w:rsid w:val="00004D47"/>
    <w:pPr>
      <w:numPr>
        <w:ilvl w:val="6"/>
        <w:numId w:val="8"/>
      </w:numPr>
      <w:spacing w:before="240" w:after="60"/>
      <w:outlineLvl w:val="6"/>
    </w:pPr>
    <w:rPr>
      <w:rFonts w:ascii="Arial" w:hAnsi="Arial"/>
    </w:rPr>
  </w:style>
  <w:style w:type="paragraph" w:styleId="Heading8">
    <w:name w:val="heading 8"/>
    <w:basedOn w:val="Normal"/>
    <w:next w:val="Normal"/>
    <w:qFormat/>
    <w:rsid w:val="00004D47"/>
    <w:pPr>
      <w:numPr>
        <w:ilvl w:val="7"/>
        <w:numId w:val="9"/>
      </w:numPr>
      <w:spacing w:before="240" w:after="60"/>
      <w:outlineLvl w:val="7"/>
    </w:pPr>
    <w:rPr>
      <w:rFonts w:ascii="Arial" w:hAnsi="Arial"/>
      <w:i/>
    </w:rPr>
  </w:style>
  <w:style w:type="paragraph" w:styleId="Heading9">
    <w:name w:val="heading 9"/>
    <w:basedOn w:val="Normal"/>
    <w:next w:val="Normal"/>
    <w:qFormat/>
    <w:rsid w:val="00004D47"/>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004D47"/>
    <w:rPr>
      <w:sz w:val="16"/>
      <w:szCs w:val="16"/>
    </w:rPr>
  </w:style>
  <w:style w:type="character" w:customStyle="1" w:styleId="BalloonTextChar">
    <w:name w:val="Balloon Text Char"/>
    <w:basedOn w:val="DefaultParagraphFont"/>
    <w:link w:val="BalloonText"/>
    <w:uiPriority w:val="99"/>
    <w:semiHidden/>
    <w:rsid w:val="000C680D"/>
    <w:rPr>
      <w:rFonts w:ascii="Lucida Grande" w:hAnsi="Lucida Grande"/>
      <w:sz w:val="18"/>
      <w:szCs w:val="18"/>
    </w:rPr>
  </w:style>
  <w:style w:type="paragraph" w:customStyle="1" w:styleId="Annex">
    <w:name w:val="Annex"/>
    <w:basedOn w:val="Normal"/>
    <w:rsid w:val="00004D47"/>
    <w:rPr>
      <w:caps/>
      <w:lang w:val="es-ES_tradnl"/>
    </w:rPr>
  </w:style>
  <w:style w:type="paragraph" w:customStyle="1" w:styleId="ABBR">
    <w:name w:val="ABBR"/>
    <w:basedOn w:val="Annex"/>
    <w:rsid w:val="00004D47"/>
  </w:style>
  <w:style w:type="paragraph" w:customStyle="1" w:styleId="AbbrDesc">
    <w:name w:val="AbbrDesc"/>
    <w:basedOn w:val="Normal"/>
    <w:link w:val="AbbrDescChar"/>
    <w:rsid w:val="00004D47"/>
    <w:pPr>
      <w:tabs>
        <w:tab w:val="left" w:pos="3060"/>
      </w:tabs>
      <w:jc w:val="both"/>
    </w:pPr>
    <w:rPr>
      <w:lang w:val="es-ES_tradnl"/>
    </w:rPr>
  </w:style>
  <w:style w:type="paragraph" w:styleId="BodyText">
    <w:name w:val="Body Text"/>
    <w:basedOn w:val="Normal"/>
    <w:rsid w:val="00004D47"/>
    <w:pPr>
      <w:tabs>
        <w:tab w:val="left" w:pos="3060"/>
      </w:tabs>
      <w:jc w:val="center"/>
    </w:pPr>
  </w:style>
  <w:style w:type="paragraph" w:styleId="BodyTextIndent">
    <w:name w:val="Body Text Indent"/>
    <w:basedOn w:val="Normal"/>
    <w:rsid w:val="00004D47"/>
    <w:pPr>
      <w:spacing w:after="120"/>
      <w:ind w:left="360"/>
    </w:pPr>
  </w:style>
  <w:style w:type="paragraph" w:styleId="BodyTextIndent3">
    <w:name w:val="Body Text Indent 3"/>
    <w:basedOn w:val="Normal"/>
    <w:rsid w:val="00004D47"/>
    <w:pPr>
      <w:spacing w:after="120"/>
      <w:ind w:left="360"/>
    </w:pPr>
  </w:style>
  <w:style w:type="paragraph" w:customStyle="1" w:styleId="Chapter">
    <w:name w:val="Chapter"/>
    <w:basedOn w:val="Normal"/>
    <w:next w:val="Normal"/>
    <w:rsid w:val="00004D47"/>
    <w:pPr>
      <w:keepNext/>
      <w:tabs>
        <w:tab w:val="num" w:pos="648"/>
        <w:tab w:val="left" w:pos="1440"/>
      </w:tabs>
      <w:spacing w:before="240" w:after="240"/>
      <w:ind w:firstLine="288"/>
      <w:jc w:val="center"/>
    </w:pPr>
    <w:rPr>
      <w:b/>
      <w:smallCaps/>
      <w:lang w:val="es-ES"/>
    </w:rPr>
  </w:style>
  <w:style w:type="paragraph" w:styleId="DocumentMap">
    <w:name w:val="Document Map"/>
    <w:basedOn w:val="Normal"/>
    <w:semiHidden/>
    <w:rsid w:val="00004D47"/>
    <w:pPr>
      <w:shd w:val="clear" w:color="auto" w:fill="000080"/>
    </w:pPr>
  </w:style>
  <w:style w:type="paragraph" w:customStyle="1" w:styleId="FirstHeading">
    <w:name w:val="FirstHeading"/>
    <w:basedOn w:val="Normal"/>
    <w:next w:val="Normal"/>
    <w:rsid w:val="00BC57A1"/>
    <w:pPr>
      <w:keepNext/>
      <w:tabs>
        <w:tab w:val="left" w:pos="0"/>
        <w:tab w:val="left" w:pos="86"/>
      </w:tabs>
      <w:spacing w:before="120" w:after="120"/>
      <w:ind w:left="720" w:hanging="720"/>
    </w:pPr>
    <w:rPr>
      <w:b/>
      <w:lang w:val="es-ES"/>
    </w:rPr>
  </w:style>
  <w:style w:type="paragraph" w:styleId="Footer">
    <w:name w:val="footer"/>
    <w:basedOn w:val="Normal"/>
    <w:rsid w:val="00004D47"/>
    <w:pPr>
      <w:tabs>
        <w:tab w:val="center" w:pos="4320"/>
        <w:tab w:val="right" w:pos="8640"/>
      </w:tabs>
    </w:pPr>
  </w:style>
  <w:style w:type="paragraph" w:styleId="FootnoteText">
    <w:name w:val="footnote text"/>
    <w:basedOn w:val="Normal"/>
    <w:link w:val="FootnoteTextChar"/>
    <w:uiPriority w:val="99"/>
    <w:semiHidden/>
    <w:rsid w:val="00004D47"/>
    <w:pPr>
      <w:keepNext/>
      <w:keepLines/>
      <w:spacing w:after="120"/>
      <w:ind w:left="288" w:hanging="288"/>
      <w:jc w:val="both"/>
    </w:pPr>
    <w:rPr>
      <w:spacing w:val="-3"/>
      <w:sz w:val="20"/>
    </w:rPr>
  </w:style>
  <w:style w:type="paragraph" w:styleId="Header">
    <w:name w:val="header"/>
    <w:basedOn w:val="Normal"/>
    <w:link w:val="HeaderChar"/>
    <w:uiPriority w:val="99"/>
    <w:rsid w:val="00004D47"/>
    <w:pPr>
      <w:tabs>
        <w:tab w:val="center" w:pos="4320"/>
        <w:tab w:val="right" w:pos="8640"/>
      </w:tabs>
    </w:pPr>
  </w:style>
  <w:style w:type="character" w:styleId="LineNumber">
    <w:name w:val="line number"/>
    <w:basedOn w:val="DefaultParagraphFont"/>
    <w:rsid w:val="00004D47"/>
    <w:rPr>
      <w:rFonts w:cs="Times New Roman"/>
    </w:rPr>
  </w:style>
  <w:style w:type="paragraph" w:customStyle="1" w:styleId="MasterSourceText">
    <w:name w:val="Master_SourceText"/>
    <w:basedOn w:val="Normal"/>
    <w:rsid w:val="00004D47"/>
    <w:pPr>
      <w:tabs>
        <w:tab w:val="left" w:pos="1440"/>
      </w:tabs>
      <w:ind w:left="1440" w:hanging="720"/>
      <w:jc w:val="both"/>
    </w:pPr>
    <w:rPr>
      <w:sz w:val="20"/>
      <w:lang w:val="es-ES_tradnl"/>
    </w:rPr>
  </w:style>
  <w:style w:type="paragraph" w:customStyle="1" w:styleId="Newpage">
    <w:name w:val="Newpage"/>
    <w:basedOn w:val="Chapter"/>
    <w:rsid w:val="00004D47"/>
    <w:pPr>
      <w:tabs>
        <w:tab w:val="clear" w:pos="1440"/>
        <w:tab w:val="left" w:pos="3060"/>
      </w:tabs>
      <w:spacing w:after="0"/>
    </w:pPr>
  </w:style>
  <w:style w:type="character" w:styleId="PageNumber">
    <w:name w:val="page number"/>
    <w:basedOn w:val="DefaultParagraphFont"/>
    <w:rsid w:val="00004D47"/>
    <w:rPr>
      <w:rFonts w:cs="Times New Roman"/>
    </w:rPr>
  </w:style>
  <w:style w:type="paragraph" w:customStyle="1" w:styleId="Paragraph">
    <w:name w:val="Paragraph"/>
    <w:aliases w:val="p,PARAGRAPH,PG,pa,at,paragraph"/>
    <w:basedOn w:val="BodyTextIndent"/>
    <w:link w:val="ParagraphChar"/>
    <w:rsid w:val="00004D47"/>
    <w:pPr>
      <w:tabs>
        <w:tab w:val="num" w:pos="720"/>
      </w:tabs>
      <w:spacing w:before="120"/>
      <w:ind w:left="720" w:hanging="720"/>
      <w:jc w:val="both"/>
      <w:outlineLvl w:val="1"/>
    </w:pPr>
    <w:rPr>
      <w:lang w:val="es-ES"/>
    </w:rPr>
  </w:style>
  <w:style w:type="paragraph" w:customStyle="1" w:styleId="RegheadTab">
    <w:name w:val="RegheadTab"/>
    <w:basedOn w:val="FirstHeading"/>
    <w:rsid w:val="00004D47"/>
    <w:pPr>
      <w:tabs>
        <w:tab w:val="num" w:pos="504"/>
      </w:tabs>
      <w:spacing w:after="0"/>
      <w:ind w:left="504" w:hanging="504"/>
      <w:jc w:val="center"/>
    </w:pPr>
  </w:style>
  <w:style w:type="paragraph" w:customStyle="1" w:styleId="SecHeading">
    <w:name w:val="SecHeading"/>
    <w:basedOn w:val="Normal"/>
    <w:next w:val="Paragraph"/>
    <w:rsid w:val="00BC57A1"/>
    <w:pPr>
      <w:keepNext/>
      <w:tabs>
        <w:tab w:val="num" w:pos="1296"/>
      </w:tabs>
      <w:spacing w:before="120" w:after="120"/>
      <w:ind w:left="1296" w:hanging="576"/>
    </w:pPr>
    <w:rPr>
      <w:b/>
      <w:lang w:val="es-ES_tradnl"/>
    </w:rPr>
  </w:style>
  <w:style w:type="paragraph" w:customStyle="1" w:styleId="SubHeading1">
    <w:name w:val="SubHeading1"/>
    <w:basedOn w:val="SecHeading"/>
    <w:rsid w:val="00004D47"/>
    <w:pPr>
      <w:numPr>
        <w:ilvl w:val="2"/>
      </w:numPr>
      <w:tabs>
        <w:tab w:val="num" w:pos="1296"/>
        <w:tab w:val="num" w:pos="1872"/>
      </w:tabs>
      <w:ind w:left="1872" w:hanging="576"/>
    </w:pPr>
  </w:style>
  <w:style w:type="paragraph" w:customStyle="1" w:styleId="Subheading2">
    <w:name w:val="Subheading2"/>
    <w:basedOn w:val="SecHeading"/>
    <w:rsid w:val="00004D47"/>
    <w:pPr>
      <w:numPr>
        <w:ilvl w:val="3"/>
      </w:numPr>
      <w:tabs>
        <w:tab w:val="num" w:pos="1296"/>
        <w:tab w:val="num" w:pos="2376"/>
      </w:tabs>
      <w:ind w:left="2376" w:hanging="288"/>
    </w:pPr>
  </w:style>
  <w:style w:type="paragraph" w:customStyle="1" w:styleId="subpar">
    <w:name w:val="subpar"/>
    <w:basedOn w:val="BodyTextIndent3"/>
    <w:link w:val="subparChar"/>
    <w:rsid w:val="00004D47"/>
    <w:pPr>
      <w:tabs>
        <w:tab w:val="num" w:pos="1152"/>
      </w:tabs>
      <w:spacing w:before="120"/>
      <w:ind w:left="1152" w:hanging="432"/>
      <w:jc w:val="both"/>
      <w:outlineLvl w:val="2"/>
    </w:pPr>
    <w:rPr>
      <w:lang w:val="es-ES_tradnl"/>
    </w:rPr>
  </w:style>
  <w:style w:type="paragraph" w:customStyle="1" w:styleId="SubSubPar">
    <w:name w:val="SubSubPar"/>
    <w:basedOn w:val="subpar"/>
    <w:rsid w:val="00004D47"/>
    <w:pPr>
      <w:numPr>
        <w:ilvl w:val="3"/>
      </w:numPr>
      <w:tabs>
        <w:tab w:val="left" w:pos="0"/>
        <w:tab w:val="num" w:pos="1152"/>
        <w:tab w:val="num" w:pos="1296"/>
      </w:tabs>
      <w:ind w:left="1296" w:hanging="288"/>
    </w:pPr>
  </w:style>
  <w:style w:type="paragraph" w:styleId="Title">
    <w:name w:val="Title"/>
    <w:basedOn w:val="Normal"/>
    <w:qFormat/>
    <w:rsid w:val="00004D47"/>
    <w:pPr>
      <w:tabs>
        <w:tab w:val="left" w:pos="1440"/>
        <w:tab w:val="left" w:pos="3060"/>
      </w:tabs>
      <w:jc w:val="center"/>
      <w:outlineLvl w:val="0"/>
    </w:pPr>
  </w:style>
  <w:style w:type="paragraph" w:styleId="TOC1">
    <w:name w:val="toc 1"/>
    <w:basedOn w:val="Normal"/>
    <w:next w:val="Normal"/>
    <w:autoRedefine/>
    <w:uiPriority w:val="39"/>
    <w:rsid w:val="00004D47"/>
    <w:pPr>
      <w:tabs>
        <w:tab w:val="left" w:pos="540"/>
        <w:tab w:val="right" w:leader="dot" w:pos="8741"/>
      </w:tabs>
      <w:spacing w:before="240" w:after="240"/>
      <w:ind w:left="547" w:hanging="547"/>
    </w:pPr>
    <w:rPr>
      <w:smallCaps/>
      <w:noProof/>
      <w:lang w:val="es-ES"/>
    </w:rPr>
  </w:style>
  <w:style w:type="paragraph" w:styleId="TOC2">
    <w:name w:val="toc 2"/>
    <w:basedOn w:val="Normal"/>
    <w:next w:val="Normal"/>
    <w:autoRedefine/>
    <w:uiPriority w:val="39"/>
    <w:rsid w:val="00004D47"/>
    <w:pPr>
      <w:tabs>
        <w:tab w:val="left" w:pos="540"/>
        <w:tab w:val="left" w:pos="600"/>
        <w:tab w:val="left" w:pos="1152"/>
        <w:tab w:val="right" w:leader="dot" w:pos="8741"/>
      </w:tabs>
      <w:ind w:left="1167" w:hanging="605"/>
    </w:pPr>
    <w:rPr>
      <w:noProof/>
      <w:lang w:val="es-ES"/>
    </w:rPr>
  </w:style>
  <w:style w:type="paragraph" w:styleId="TOC3">
    <w:name w:val="toc 3"/>
    <w:basedOn w:val="Normal"/>
    <w:next w:val="Normal"/>
    <w:autoRedefine/>
    <w:uiPriority w:val="39"/>
    <w:rsid w:val="00004D47"/>
    <w:pPr>
      <w:tabs>
        <w:tab w:val="left" w:pos="1728"/>
      </w:tabs>
      <w:ind w:left="1714" w:hanging="562"/>
    </w:pPr>
    <w:rPr>
      <w:lang w:val="es-ES"/>
    </w:rPr>
  </w:style>
  <w:style w:type="paragraph" w:styleId="TOC4">
    <w:name w:val="toc 4"/>
    <w:basedOn w:val="Normal"/>
    <w:next w:val="Normal"/>
    <w:autoRedefine/>
    <w:semiHidden/>
    <w:rsid w:val="00004D47"/>
    <w:pPr>
      <w:ind w:left="400"/>
    </w:pPr>
  </w:style>
  <w:style w:type="paragraph" w:styleId="TOC5">
    <w:name w:val="toc 5"/>
    <w:basedOn w:val="Normal"/>
    <w:next w:val="Normal"/>
    <w:autoRedefine/>
    <w:semiHidden/>
    <w:rsid w:val="00004D47"/>
    <w:pPr>
      <w:ind w:left="600"/>
    </w:pPr>
  </w:style>
  <w:style w:type="paragraph" w:styleId="TOC6">
    <w:name w:val="toc 6"/>
    <w:basedOn w:val="Normal"/>
    <w:next w:val="Normal"/>
    <w:autoRedefine/>
    <w:semiHidden/>
    <w:rsid w:val="00004D47"/>
    <w:pPr>
      <w:ind w:left="800"/>
    </w:pPr>
  </w:style>
  <w:style w:type="paragraph" w:styleId="TOC7">
    <w:name w:val="toc 7"/>
    <w:basedOn w:val="Normal"/>
    <w:next w:val="Normal"/>
    <w:autoRedefine/>
    <w:semiHidden/>
    <w:rsid w:val="00004D47"/>
    <w:pPr>
      <w:ind w:left="1000"/>
    </w:pPr>
  </w:style>
  <w:style w:type="paragraph" w:styleId="TOC8">
    <w:name w:val="toc 8"/>
    <w:basedOn w:val="Normal"/>
    <w:next w:val="Normal"/>
    <w:autoRedefine/>
    <w:semiHidden/>
    <w:rsid w:val="00004D47"/>
    <w:pPr>
      <w:ind w:left="1200"/>
    </w:pPr>
  </w:style>
  <w:style w:type="paragraph" w:styleId="TOC9">
    <w:name w:val="toc 9"/>
    <w:basedOn w:val="Normal"/>
    <w:next w:val="Normal"/>
    <w:autoRedefine/>
    <w:semiHidden/>
    <w:rsid w:val="00004D47"/>
    <w:pPr>
      <w:ind w:left="1400"/>
    </w:pPr>
  </w:style>
  <w:style w:type="character" w:styleId="Hyperlink">
    <w:name w:val="Hyperlink"/>
    <w:basedOn w:val="DefaultParagraphFont"/>
    <w:rsid w:val="00004D47"/>
    <w:rPr>
      <w:rFonts w:cs="Times New Roman"/>
      <w:color w:val="0000FF"/>
      <w:u w:val="single"/>
    </w:rPr>
  </w:style>
  <w:style w:type="character" w:styleId="FollowedHyperlink">
    <w:name w:val="FollowedHyperlink"/>
    <w:basedOn w:val="DefaultParagraphFont"/>
    <w:rsid w:val="00004D47"/>
    <w:rPr>
      <w:rFonts w:cs="Times New Roman"/>
      <w:color w:val="800080"/>
      <w:u w:val="single"/>
    </w:rPr>
  </w:style>
  <w:style w:type="character" w:styleId="FootnoteReference">
    <w:name w:val="footnote reference"/>
    <w:basedOn w:val="DefaultParagraphFont"/>
    <w:uiPriority w:val="99"/>
    <w:semiHidden/>
    <w:rsid w:val="00004D47"/>
    <w:rPr>
      <w:rFonts w:cs="Times New Roman"/>
      <w:vertAlign w:val="superscript"/>
    </w:rPr>
  </w:style>
  <w:style w:type="character" w:customStyle="1" w:styleId="Subheading2Char">
    <w:name w:val="Subheading2 Char"/>
    <w:basedOn w:val="DefaultParagraphFont"/>
    <w:rsid w:val="00004D47"/>
    <w:rPr>
      <w:rFonts w:cs="Times New Roman"/>
      <w:b/>
      <w:sz w:val="24"/>
      <w:lang w:val="es-ES_tradnl" w:bidi="ar-SA"/>
    </w:rPr>
  </w:style>
  <w:style w:type="character" w:styleId="Strong">
    <w:name w:val="Strong"/>
    <w:basedOn w:val="DefaultParagraphFont"/>
    <w:qFormat/>
    <w:rsid w:val="00004D47"/>
    <w:rPr>
      <w:rFonts w:cs="Times New Roman"/>
      <w:b/>
      <w:bCs/>
    </w:rPr>
  </w:style>
  <w:style w:type="paragraph" w:customStyle="1" w:styleId="Textodebalo1">
    <w:name w:val="Texto de balão1"/>
    <w:basedOn w:val="Normal"/>
    <w:semiHidden/>
    <w:rsid w:val="00004D47"/>
    <w:rPr>
      <w:sz w:val="16"/>
      <w:szCs w:val="16"/>
    </w:rPr>
  </w:style>
  <w:style w:type="paragraph" w:customStyle="1" w:styleId="Textodeglobo1">
    <w:name w:val="Texto de globo1"/>
    <w:basedOn w:val="Normal"/>
    <w:semiHidden/>
    <w:rsid w:val="00004D47"/>
    <w:rPr>
      <w:sz w:val="16"/>
      <w:szCs w:val="16"/>
    </w:rPr>
  </w:style>
  <w:style w:type="paragraph" w:customStyle="1" w:styleId="Paragrapha">
    <w:name w:val="Paragraph a"/>
    <w:basedOn w:val="Normal"/>
    <w:rsid w:val="00004D47"/>
    <w:pPr>
      <w:numPr>
        <w:numId w:val="11"/>
      </w:numPr>
      <w:spacing w:before="120" w:after="120"/>
      <w:jc w:val="both"/>
    </w:pPr>
    <w:rPr>
      <w:spacing w:val="-3"/>
      <w:lang w:val="es-ES"/>
    </w:rPr>
  </w:style>
  <w:style w:type="paragraph" w:customStyle="1" w:styleId="Default">
    <w:name w:val="Default"/>
    <w:link w:val="ListParagraphChar"/>
    <w:rsid w:val="00004D47"/>
    <w:pPr>
      <w:autoSpaceDE w:val="0"/>
      <w:autoSpaceDN w:val="0"/>
      <w:adjustRightInd w:val="0"/>
    </w:pPr>
    <w:rPr>
      <w:snapToGrid w:val="0"/>
      <w:color w:val="000000"/>
      <w:lang w:eastAsia="es-ES"/>
    </w:rPr>
  </w:style>
  <w:style w:type="character" w:styleId="CommentReference">
    <w:name w:val="annotation reference"/>
    <w:basedOn w:val="DefaultParagraphFont"/>
    <w:semiHidden/>
    <w:rsid w:val="00004D47"/>
    <w:rPr>
      <w:rFonts w:cs="Times New Roman"/>
      <w:sz w:val="16"/>
      <w:szCs w:val="16"/>
    </w:rPr>
  </w:style>
  <w:style w:type="paragraph" w:styleId="CommentText">
    <w:name w:val="annotation text"/>
    <w:basedOn w:val="Normal"/>
    <w:link w:val="CommentTextChar"/>
    <w:semiHidden/>
    <w:rsid w:val="00004D47"/>
    <w:rPr>
      <w:sz w:val="20"/>
    </w:rPr>
  </w:style>
  <w:style w:type="paragraph" w:styleId="CommentSubject">
    <w:name w:val="annotation subject"/>
    <w:basedOn w:val="CommentText"/>
    <w:next w:val="CommentText"/>
    <w:semiHidden/>
    <w:rsid w:val="00004D47"/>
    <w:rPr>
      <w:b/>
      <w:bCs/>
    </w:rPr>
  </w:style>
  <w:style w:type="character" w:customStyle="1" w:styleId="bodycontent1">
    <w:name w:val="bodycontent1"/>
    <w:basedOn w:val="DefaultParagraphFont"/>
    <w:rsid w:val="00004D47"/>
    <w:rPr>
      <w:rFonts w:ascii="Times New Roman" w:hAnsi="Times New Roman" w:cs="Times New Roman"/>
      <w:color w:val="000000"/>
      <w:sz w:val="18"/>
    </w:rPr>
  </w:style>
  <w:style w:type="paragraph" w:styleId="BodyText2">
    <w:name w:val="Body Text 2"/>
    <w:basedOn w:val="Normal"/>
    <w:rsid w:val="00004D47"/>
    <w:pPr>
      <w:jc w:val="center"/>
    </w:pPr>
    <w:rPr>
      <w:sz w:val="16"/>
      <w:lang w:val="es-ES"/>
    </w:rPr>
  </w:style>
  <w:style w:type="paragraph" w:customStyle="1" w:styleId="abbrdesc0">
    <w:name w:val="abbrdesc"/>
    <w:basedOn w:val="Normal"/>
    <w:rsid w:val="00004D47"/>
    <w:pPr>
      <w:spacing w:before="100" w:beforeAutospacing="1" w:after="100" w:afterAutospacing="1"/>
    </w:pPr>
  </w:style>
  <w:style w:type="character" w:styleId="Emphasis">
    <w:name w:val="Emphasis"/>
    <w:basedOn w:val="DefaultParagraphFont"/>
    <w:qFormat/>
    <w:rsid w:val="00004D47"/>
    <w:rPr>
      <w:rFonts w:cs="Times New Roman"/>
      <w:b/>
      <w:bCs/>
    </w:rPr>
  </w:style>
  <w:style w:type="character" w:customStyle="1" w:styleId="CarCar1">
    <w:name w:val="Car Car1"/>
    <w:basedOn w:val="DefaultParagraphFont"/>
    <w:locked/>
    <w:rsid w:val="00004D47"/>
    <w:rPr>
      <w:rFonts w:cs="Times New Roman"/>
      <w:lang w:val="en-US" w:bidi="ar-SA"/>
    </w:rPr>
  </w:style>
  <w:style w:type="paragraph" w:customStyle="1" w:styleId="Regtable">
    <w:name w:val="Regtable"/>
    <w:basedOn w:val="Normal"/>
    <w:rsid w:val="00BC57A1"/>
    <w:pPr>
      <w:keepLines/>
      <w:framePr w:wrap="around" w:vAnchor="text" w:hAnchor="text" w:y="1"/>
      <w:spacing w:before="20" w:after="20"/>
    </w:pPr>
    <w:rPr>
      <w:sz w:val="20"/>
    </w:rPr>
  </w:style>
  <w:style w:type="character" w:customStyle="1" w:styleId="Heading1Char">
    <w:name w:val="Heading 1 Char"/>
    <w:basedOn w:val="DefaultParagraphFont"/>
    <w:link w:val="Heading1"/>
    <w:locked/>
    <w:rsid w:val="00004D47"/>
    <w:rPr>
      <w:rFonts w:ascii="Arial" w:hAnsi="Arial"/>
      <w:b/>
      <w:snapToGrid w:val="0"/>
      <w:kern w:val="28"/>
      <w:sz w:val="28"/>
      <w:lang w:eastAsia="es-ES"/>
    </w:rPr>
  </w:style>
  <w:style w:type="character" w:customStyle="1" w:styleId="Heading6Char">
    <w:name w:val="Heading 6 Char"/>
    <w:link w:val="Heading6"/>
    <w:locked/>
    <w:rsid w:val="00004D47"/>
    <w:rPr>
      <w:sz w:val="24"/>
      <w:lang w:val="es-ES" w:eastAsia="es-ES"/>
    </w:rPr>
  </w:style>
  <w:style w:type="character" w:customStyle="1" w:styleId="longtext1">
    <w:name w:val="long_text1"/>
    <w:basedOn w:val="DefaultParagraphFont"/>
    <w:rsid w:val="00004D47"/>
    <w:rPr>
      <w:rFonts w:cs="Times New Roman"/>
      <w:sz w:val="20"/>
      <w:szCs w:val="20"/>
    </w:rPr>
  </w:style>
  <w:style w:type="table" w:styleId="TableGrid">
    <w:name w:val="Table Grid"/>
    <w:basedOn w:val="TableNormal"/>
    <w:uiPriority w:val="59"/>
    <w:rsid w:val="00004D47"/>
    <w:rPr>
      <w:snapToGrid w:val="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1"/>
    <w:uiPriority w:val="34"/>
    <w:qFormat/>
    <w:rsid w:val="00004D47"/>
    <w:pPr>
      <w:ind w:left="720"/>
      <w:contextualSpacing/>
    </w:pPr>
  </w:style>
  <w:style w:type="character" w:customStyle="1" w:styleId="hps">
    <w:name w:val="hps"/>
    <w:basedOn w:val="DefaultParagraphFont"/>
    <w:rsid w:val="00004D47"/>
    <w:rPr>
      <w:rFonts w:cs="Times New Roman"/>
    </w:rPr>
  </w:style>
  <w:style w:type="character" w:customStyle="1" w:styleId="ListParagraphChar">
    <w:name w:val="List Paragraph Char"/>
    <w:basedOn w:val="DefaultParagraphFont"/>
    <w:link w:val="Default"/>
    <w:locked/>
    <w:rsid w:val="00004D47"/>
    <w:rPr>
      <w:snapToGrid w:val="0"/>
      <w:color w:val="000000"/>
      <w:sz w:val="24"/>
      <w:szCs w:val="24"/>
      <w:lang w:val="en-US" w:eastAsia="es-ES" w:bidi="ar-SA"/>
    </w:rPr>
  </w:style>
  <w:style w:type="character" w:customStyle="1" w:styleId="tw4winMark">
    <w:name w:val="tw4winMark"/>
    <w:rsid w:val="00004D47"/>
    <w:rPr>
      <w:rFonts w:ascii="Courier New" w:hAnsi="Courier New"/>
      <w:vanish/>
      <w:color w:val="800080"/>
      <w:sz w:val="24"/>
      <w:vertAlign w:val="subscript"/>
    </w:rPr>
  </w:style>
  <w:style w:type="character" w:customStyle="1" w:styleId="tw4winError">
    <w:name w:val="tw4winError"/>
    <w:rsid w:val="00004D47"/>
    <w:rPr>
      <w:rFonts w:ascii="Courier New" w:hAnsi="Courier New"/>
      <w:color w:val="00FF00"/>
      <w:sz w:val="40"/>
    </w:rPr>
  </w:style>
  <w:style w:type="character" w:customStyle="1" w:styleId="tw4winTerm">
    <w:name w:val="tw4winTerm"/>
    <w:rsid w:val="00004D47"/>
    <w:rPr>
      <w:color w:val="0000FF"/>
    </w:rPr>
  </w:style>
  <w:style w:type="character" w:customStyle="1" w:styleId="tw4winPopup">
    <w:name w:val="tw4winPopup"/>
    <w:rsid w:val="00004D47"/>
    <w:rPr>
      <w:rFonts w:ascii="Courier New" w:hAnsi="Courier New"/>
      <w:noProof/>
      <w:color w:val="008000"/>
    </w:rPr>
  </w:style>
  <w:style w:type="character" w:customStyle="1" w:styleId="tw4winJump">
    <w:name w:val="tw4winJump"/>
    <w:rsid w:val="00004D47"/>
    <w:rPr>
      <w:rFonts w:ascii="Courier New" w:hAnsi="Courier New"/>
      <w:noProof/>
      <w:color w:val="008080"/>
    </w:rPr>
  </w:style>
  <w:style w:type="character" w:customStyle="1" w:styleId="tw4winExternal">
    <w:name w:val="tw4winExternal"/>
    <w:rsid w:val="00004D47"/>
    <w:rPr>
      <w:rFonts w:ascii="Courier New" w:hAnsi="Courier New"/>
      <w:noProof/>
      <w:color w:val="808080"/>
    </w:rPr>
  </w:style>
  <w:style w:type="character" w:customStyle="1" w:styleId="tw4winInternal">
    <w:name w:val="tw4winInternal"/>
    <w:rsid w:val="00004D47"/>
    <w:rPr>
      <w:rFonts w:ascii="Courier New" w:hAnsi="Courier New"/>
      <w:noProof/>
      <w:color w:val="FF0000"/>
    </w:rPr>
  </w:style>
  <w:style w:type="character" w:customStyle="1" w:styleId="DONOTTRANSLATE">
    <w:name w:val="DO_NOT_TRANSLATE"/>
    <w:rsid w:val="00004D47"/>
    <w:rPr>
      <w:rFonts w:ascii="Courier New" w:hAnsi="Courier New"/>
      <w:noProof/>
      <w:color w:val="800000"/>
    </w:rPr>
  </w:style>
  <w:style w:type="paragraph" w:customStyle="1" w:styleId="TableTitle">
    <w:name w:val="TableTitle"/>
    <w:basedOn w:val="Normal"/>
    <w:link w:val="TableTitleChar"/>
    <w:rsid w:val="00BC57A1"/>
    <w:pPr>
      <w:keepNext/>
      <w:framePr w:wrap="around" w:vAnchor="text" w:hAnchor="text" w:y="1"/>
      <w:spacing w:before="20" w:after="20"/>
      <w:jc w:val="center"/>
    </w:pPr>
    <w:rPr>
      <w:rFonts w:ascii="Times New Roman Bold" w:hAnsi="Times New Roman Bold"/>
      <w:b/>
      <w:spacing w:val="-3"/>
      <w:sz w:val="20"/>
    </w:rPr>
  </w:style>
  <w:style w:type="character" w:customStyle="1" w:styleId="AbbrDescChar">
    <w:name w:val="AbbrDesc Char"/>
    <w:basedOn w:val="DefaultParagraphFont"/>
    <w:link w:val="AbbrDesc"/>
    <w:rsid w:val="00BC57A1"/>
    <w:rPr>
      <w:snapToGrid w:val="0"/>
      <w:sz w:val="24"/>
      <w:lang w:val="es-ES_tradnl" w:eastAsia="es-ES"/>
    </w:rPr>
  </w:style>
  <w:style w:type="character" w:customStyle="1" w:styleId="TableTitleChar">
    <w:name w:val="TableTitle Char"/>
    <w:basedOn w:val="AbbrDescChar"/>
    <w:link w:val="TableTitle"/>
    <w:rsid w:val="00BC57A1"/>
    <w:rPr>
      <w:rFonts w:ascii="Times New Roman Bold" w:hAnsi="Times New Roman Bold"/>
      <w:b/>
      <w:snapToGrid w:val="0"/>
      <w:spacing w:val="-3"/>
      <w:sz w:val="24"/>
      <w:szCs w:val="24"/>
      <w:lang w:val="es-ES_tradnl" w:eastAsia="es-ES"/>
    </w:rPr>
  </w:style>
  <w:style w:type="character" w:customStyle="1" w:styleId="FootnoteTextChar">
    <w:name w:val="Footnote Text Char"/>
    <w:basedOn w:val="DefaultParagraphFont"/>
    <w:link w:val="FootnoteText"/>
    <w:uiPriority w:val="99"/>
    <w:semiHidden/>
    <w:rsid w:val="00A3016B"/>
    <w:rPr>
      <w:snapToGrid w:val="0"/>
      <w:spacing w:val="-3"/>
      <w:lang w:eastAsia="es-ES"/>
    </w:rPr>
  </w:style>
  <w:style w:type="paragraph" w:styleId="NormalWeb">
    <w:name w:val="Normal (Web)"/>
    <w:basedOn w:val="Normal"/>
    <w:uiPriority w:val="99"/>
    <w:unhideWhenUsed/>
    <w:rsid w:val="00BE4347"/>
    <w:pPr>
      <w:spacing w:before="100" w:beforeAutospacing="1" w:after="100" w:afterAutospacing="1"/>
    </w:pPr>
    <w:rPr>
      <w:snapToGrid/>
      <w:lang w:eastAsia="en-US"/>
    </w:rPr>
  </w:style>
  <w:style w:type="character" w:customStyle="1" w:styleId="subparChar">
    <w:name w:val="subpar Char"/>
    <w:basedOn w:val="ListParagraphChar"/>
    <w:link w:val="subpar"/>
    <w:rsid w:val="00FE7148"/>
    <w:rPr>
      <w:snapToGrid w:val="0"/>
      <w:color w:val="000000"/>
      <w:sz w:val="24"/>
      <w:szCs w:val="24"/>
      <w:lang w:val="es-ES_tradnl" w:eastAsia="es-ES" w:bidi="ar-SA"/>
    </w:rPr>
  </w:style>
  <w:style w:type="character" w:customStyle="1" w:styleId="ParagraphChar">
    <w:name w:val="Paragraph Char"/>
    <w:basedOn w:val="DefaultParagraphFont"/>
    <w:link w:val="Paragraph"/>
    <w:rsid w:val="00774C9C"/>
    <w:rPr>
      <w:snapToGrid w:val="0"/>
      <w:sz w:val="24"/>
      <w:lang w:val="es-ES" w:eastAsia="es-ES"/>
    </w:rPr>
  </w:style>
  <w:style w:type="character" w:customStyle="1" w:styleId="ListParagraphChar1">
    <w:name w:val="List Paragraph Char1"/>
    <w:basedOn w:val="DefaultParagraphFont"/>
    <w:link w:val="ListParagraph"/>
    <w:uiPriority w:val="34"/>
    <w:locked/>
    <w:rsid w:val="00356429"/>
    <w:rPr>
      <w:snapToGrid w:val="0"/>
      <w:sz w:val="24"/>
      <w:lang w:eastAsia="es-ES"/>
    </w:rPr>
  </w:style>
  <w:style w:type="paragraph" w:styleId="EndnoteText">
    <w:name w:val="endnote text"/>
    <w:basedOn w:val="Normal"/>
    <w:link w:val="EndnoteTextChar"/>
    <w:rsid w:val="00675F4E"/>
    <w:rPr>
      <w:sz w:val="20"/>
    </w:rPr>
  </w:style>
  <w:style w:type="character" w:customStyle="1" w:styleId="EndnoteTextChar">
    <w:name w:val="Endnote Text Char"/>
    <w:basedOn w:val="DefaultParagraphFont"/>
    <w:link w:val="EndnoteText"/>
    <w:rsid w:val="00675F4E"/>
    <w:rPr>
      <w:snapToGrid w:val="0"/>
      <w:lang w:eastAsia="es-ES"/>
    </w:rPr>
  </w:style>
  <w:style w:type="character" w:styleId="EndnoteReference">
    <w:name w:val="endnote reference"/>
    <w:basedOn w:val="DefaultParagraphFont"/>
    <w:rsid w:val="00675F4E"/>
    <w:rPr>
      <w:vertAlign w:val="superscript"/>
    </w:rPr>
  </w:style>
  <w:style w:type="character" w:customStyle="1" w:styleId="apple-converted-space">
    <w:name w:val="apple-converted-space"/>
    <w:basedOn w:val="DefaultParagraphFont"/>
    <w:rsid w:val="00DA1D22"/>
  </w:style>
  <w:style w:type="character" w:customStyle="1" w:styleId="CommentTextChar">
    <w:name w:val="Comment Text Char"/>
    <w:basedOn w:val="DefaultParagraphFont"/>
    <w:link w:val="CommentText"/>
    <w:semiHidden/>
    <w:rsid w:val="003855A3"/>
    <w:rPr>
      <w:snapToGrid w:val="0"/>
      <w:lang w:eastAsia="es-ES"/>
    </w:rPr>
  </w:style>
  <w:style w:type="character" w:customStyle="1" w:styleId="HeaderChar">
    <w:name w:val="Header Char"/>
    <w:basedOn w:val="DefaultParagraphFont"/>
    <w:link w:val="Header"/>
    <w:uiPriority w:val="99"/>
    <w:rsid w:val="001B5753"/>
    <w:rPr>
      <w:snapToGrid w:val="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toc 1" w:uiPriority="39"/>
    <w:lsdException w:name="toc 2" w:uiPriority="39"/>
    <w:lsdException w:name="toc 3" w:uiPriority="39"/>
    <w:lsdException w:name="header" w:uiPriority="99"/>
    <w:lsdException w:name="List Paragraph" w:uiPriority="34" w:qFormat="1"/>
  </w:latentStyles>
  <w:style w:type="paragraph" w:default="1" w:styleId="Normal">
    <w:name w:val="Normal"/>
    <w:link w:val="CarCar1"/>
    <w:qFormat/>
    <w:rsid w:val="008D6864"/>
    <w:rPr>
      <w:snapToGrid w:val="0"/>
      <w:lang w:eastAsia="es-ES"/>
    </w:rPr>
  </w:style>
  <w:style w:type="paragraph" w:styleId="Heading1">
    <w:name w:val="heading 1"/>
    <w:basedOn w:val="Normal"/>
    <w:next w:val="Normal"/>
    <w:link w:val="Heading1Char"/>
    <w:qFormat/>
    <w:rsid w:val="00004D47"/>
    <w:pPr>
      <w:keepNext/>
      <w:numPr>
        <w:numId w:val="2"/>
      </w:numPr>
      <w:spacing w:before="240" w:after="60"/>
      <w:outlineLvl w:val="0"/>
    </w:pPr>
    <w:rPr>
      <w:rFonts w:ascii="Arial" w:hAnsi="Arial"/>
      <w:b/>
      <w:kern w:val="28"/>
      <w:sz w:val="28"/>
    </w:rPr>
  </w:style>
  <w:style w:type="paragraph" w:styleId="Heading2">
    <w:name w:val="heading 2"/>
    <w:basedOn w:val="Normal"/>
    <w:next w:val="Normal"/>
    <w:qFormat/>
    <w:rsid w:val="00004D47"/>
    <w:pPr>
      <w:keepNext/>
      <w:numPr>
        <w:ilvl w:val="1"/>
        <w:numId w:val="3"/>
      </w:numPr>
      <w:spacing w:before="240" w:after="60"/>
      <w:outlineLvl w:val="1"/>
    </w:pPr>
    <w:rPr>
      <w:rFonts w:ascii="Arial" w:hAnsi="Arial"/>
      <w:b/>
      <w:i/>
    </w:rPr>
  </w:style>
  <w:style w:type="paragraph" w:styleId="Heading3">
    <w:name w:val="heading 3"/>
    <w:basedOn w:val="Normal"/>
    <w:next w:val="Normal"/>
    <w:qFormat/>
    <w:rsid w:val="00004D47"/>
    <w:pPr>
      <w:keepNext/>
      <w:numPr>
        <w:ilvl w:val="2"/>
        <w:numId w:val="4"/>
      </w:numPr>
      <w:spacing w:before="240" w:after="60"/>
      <w:outlineLvl w:val="2"/>
    </w:pPr>
    <w:rPr>
      <w:rFonts w:ascii="Arial" w:hAnsi="Arial"/>
    </w:rPr>
  </w:style>
  <w:style w:type="paragraph" w:styleId="Heading4">
    <w:name w:val="heading 4"/>
    <w:aliases w:val="H4"/>
    <w:basedOn w:val="Normal"/>
    <w:next w:val="Normal"/>
    <w:qFormat/>
    <w:rsid w:val="00004D47"/>
    <w:pPr>
      <w:keepNext/>
      <w:numPr>
        <w:ilvl w:val="3"/>
        <w:numId w:val="5"/>
      </w:numPr>
      <w:spacing w:before="240" w:after="60"/>
      <w:outlineLvl w:val="3"/>
    </w:pPr>
    <w:rPr>
      <w:rFonts w:ascii="Arial" w:hAnsi="Arial"/>
      <w:b/>
    </w:rPr>
  </w:style>
  <w:style w:type="paragraph" w:styleId="Heading5">
    <w:name w:val="heading 5"/>
    <w:basedOn w:val="Normal"/>
    <w:next w:val="Normal"/>
    <w:qFormat/>
    <w:rsid w:val="00004D47"/>
    <w:pPr>
      <w:numPr>
        <w:ilvl w:val="4"/>
        <w:numId w:val="6"/>
      </w:numPr>
      <w:spacing w:before="240" w:after="60"/>
      <w:outlineLvl w:val="4"/>
    </w:pPr>
    <w:rPr>
      <w:sz w:val="22"/>
    </w:rPr>
  </w:style>
  <w:style w:type="paragraph" w:styleId="Heading6">
    <w:name w:val="heading 6"/>
    <w:basedOn w:val="Normal"/>
    <w:next w:val="Normal"/>
    <w:link w:val="Heading6Char"/>
    <w:qFormat/>
    <w:rsid w:val="00004D47"/>
    <w:pPr>
      <w:numPr>
        <w:ilvl w:val="5"/>
        <w:numId w:val="7"/>
      </w:numPr>
      <w:spacing w:before="240" w:after="60"/>
      <w:outlineLvl w:val="5"/>
    </w:pPr>
    <w:rPr>
      <w:snapToGrid/>
      <w:lang w:val="es-ES"/>
    </w:rPr>
  </w:style>
  <w:style w:type="paragraph" w:styleId="Heading7">
    <w:name w:val="heading 7"/>
    <w:basedOn w:val="Normal"/>
    <w:next w:val="Normal"/>
    <w:qFormat/>
    <w:rsid w:val="00004D47"/>
    <w:pPr>
      <w:numPr>
        <w:ilvl w:val="6"/>
        <w:numId w:val="8"/>
      </w:numPr>
      <w:spacing w:before="240" w:after="60"/>
      <w:outlineLvl w:val="6"/>
    </w:pPr>
    <w:rPr>
      <w:rFonts w:ascii="Arial" w:hAnsi="Arial"/>
    </w:rPr>
  </w:style>
  <w:style w:type="paragraph" w:styleId="Heading8">
    <w:name w:val="heading 8"/>
    <w:basedOn w:val="Normal"/>
    <w:next w:val="Normal"/>
    <w:qFormat/>
    <w:rsid w:val="00004D47"/>
    <w:pPr>
      <w:numPr>
        <w:ilvl w:val="7"/>
        <w:numId w:val="9"/>
      </w:numPr>
      <w:spacing w:before="240" w:after="60"/>
      <w:outlineLvl w:val="7"/>
    </w:pPr>
    <w:rPr>
      <w:rFonts w:ascii="Arial" w:hAnsi="Arial"/>
      <w:i/>
    </w:rPr>
  </w:style>
  <w:style w:type="paragraph" w:styleId="Heading9">
    <w:name w:val="heading 9"/>
    <w:basedOn w:val="Normal"/>
    <w:next w:val="Normal"/>
    <w:qFormat/>
    <w:rsid w:val="00004D47"/>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004D47"/>
    <w:rPr>
      <w:sz w:val="16"/>
      <w:szCs w:val="16"/>
    </w:rPr>
  </w:style>
  <w:style w:type="character" w:customStyle="1" w:styleId="BalloonTextChar">
    <w:name w:val="Balloon Text Char"/>
    <w:basedOn w:val="DefaultParagraphFont"/>
    <w:link w:val="BalloonText"/>
    <w:uiPriority w:val="99"/>
    <w:semiHidden/>
    <w:rsid w:val="000C680D"/>
    <w:rPr>
      <w:rFonts w:ascii="Lucida Grande" w:hAnsi="Lucida Grande"/>
      <w:sz w:val="18"/>
      <w:szCs w:val="18"/>
    </w:rPr>
  </w:style>
  <w:style w:type="paragraph" w:customStyle="1" w:styleId="Annex">
    <w:name w:val="Annex"/>
    <w:basedOn w:val="Normal"/>
    <w:rsid w:val="00004D47"/>
    <w:rPr>
      <w:caps/>
      <w:lang w:val="es-ES_tradnl"/>
    </w:rPr>
  </w:style>
  <w:style w:type="paragraph" w:customStyle="1" w:styleId="ABBR">
    <w:name w:val="ABBR"/>
    <w:basedOn w:val="Annex"/>
    <w:rsid w:val="00004D47"/>
  </w:style>
  <w:style w:type="paragraph" w:customStyle="1" w:styleId="AbbrDesc">
    <w:name w:val="AbbrDesc"/>
    <w:basedOn w:val="Normal"/>
    <w:link w:val="AbbrDescChar"/>
    <w:rsid w:val="00004D47"/>
    <w:pPr>
      <w:tabs>
        <w:tab w:val="left" w:pos="3060"/>
      </w:tabs>
      <w:jc w:val="both"/>
    </w:pPr>
    <w:rPr>
      <w:lang w:val="es-ES_tradnl"/>
    </w:rPr>
  </w:style>
  <w:style w:type="paragraph" w:styleId="BodyText">
    <w:name w:val="Body Text"/>
    <w:basedOn w:val="Normal"/>
    <w:rsid w:val="00004D47"/>
    <w:pPr>
      <w:tabs>
        <w:tab w:val="left" w:pos="3060"/>
      </w:tabs>
      <w:jc w:val="center"/>
    </w:pPr>
  </w:style>
  <w:style w:type="paragraph" w:styleId="BodyTextIndent">
    <w:name w:val="Body Text Indent"/>
    <w:basedOn w:val="Normal"/>
    <w:rsid w:val="00004D47"/>
    <w:pPr>
      <w:spacing w:after="120"/>
      <w:ind w:left="360"/>
    </w:pPr>
  </w:style>
  <w:style w:type="paragraph" w:styleId="BodyTextIndent3">
    <w:name w:val="Body Text Indent 3"/>
    <w:basedOn w:val="Normal"/>
    <w:rsid w:val="00004D47"/>
    <w:pPr>
      <w:spacing w:after="120"/>
      <w:ind w:left="360"/>
    </w:pPr>
  </w:style>
  <w:style w:type="paragraph" w:customStyle="1" w:styleId="Chapter">
    <w:name w:val="Chapter"/>
    <w:basedOn w:val="Normal"/>
    <w:next w:val="Normal"/>
    <w:rsid w:val="00004D47"/>
    <w:pPr>
      <w:keepNext/>
      <w:tabs>
        <w:tab w:val="num" w:pos="648"/>
        <w:tab w:val="left" w:pos="1440"/>
      </w:tabs>
      <w:spacing w:before="240" w:after="240"/>
      <w:ind w:firstLine="288"/>
      <w:jc w:val="center"/>
    </w:pPr>
    <w:rPr>
      <w:b/>
      <w:smallCaps/>
      <w:lang w:val="es-ES"/>
    </w:rPr>
  </w:style>
  <w:style w:type="paragraph" w:styleId="DocumentMap">
    <w:name w:val="Document Map"/>
    <w:basedOn w:val="Normal"/>
    <w:semiHidden/>
    <w:rsid w:val="00004D47"/>
    <w:pPr>
      <w:shd w:val="clear" w:color="auto" w:fill="000080"/>
    </w:pPr>
  </w:style>
  <w:style w:type="paragraph" w:customStyle="1" w:styleId="FirstHeading">
    <w:name w:val="FirstHeading"/>
    <w:basedOn w:val="Normal"/>
    <w:next w:val="Normal"/>
    <w:rsid w:val="00BC57A1"/>
    <w:pPr>
      <w:keepNext/>
      <w:tabs>
        <w:tab w:val="left" w:pos="0"/>
        <w:tab w:val="left" w:pos="86"/>
      </w:tabs>
      <w:spacing w:before="120" w:after="120"/>
      <w:ind w:left="720" w:hanging="720"/>
    </w:pPr>
    <w:rPr>
      <w:b/>
      <w:lang w:val="es-ES"/>
    </w:rPr>
  </w:style>
  <w:style w:type="paragraph" w:styleId="Footer">
    <w:name w:val="footer"/>
    <w:basedOn w:val="Normal"/>
    <w:rsid w:val="00004D47"/>
    <w:pPr>
      <w:tabs>
        <w:tab w:val="center" w:pos="4320"/>
        <w:tab w:val="right" w:pos="8640"/>
      </w:tabs>
    </w:pPr>
  </w:style>
  <w:style w:type="paragraph" w:styleId="FootnoteText">
    <w:name w:val="footnote text"/>
    <w:basedOn w:val="Normal"/>
    <w:link w:val="FootnoteTextChar"/>
    <w:uiPriority w:val="99"/>
    <w:semiHidden/>
    <w:rsid w:val="00004D47"/>
    <w:pPr>
      <w:keepNext/>
      <w:keepLines/>
      <w:spacing w:after="120"/>
      <w:ind w:left="288" w:hanging="288"/>
      <w:jc w:val="both"/>
    </w:pPr>
    <w:rPr>
      <w:spacing w:val="-3"/>
      <w:sz w:val="20"/>
    </w:rPr>
  </w:style>
  <w:style w:type="paragraph" w:styleId="Header">
    <w:name w:val="header"/>
    <w:basedOn w:val="Normal"/>
    <w:link w:val="HeaderChar"/>
    <w:uiPriority w:val="99"/>
    <w:rsid w:val="00004D47"/>
    <w:pPr>
      <w:tabs>
        <w:tab w:val="center" w:pos="4320"/>
        <w:tab w:val="right" w:pos="8640"/>
      </w:tabs>
    </w:pPr>
  </w:style>
  <w:style w:type="character" w:styleId="LineNumber">
    <w:name w:val="line number"/>
    <w:basedOn w:val="DefaultParagraphFont"/>
    <w:rsid w:val="00004D47"/>
    <w:rPr>
      <w:rFonts w:cs="Times New Roman"/>
    </w:rPr>
  </w:style>
  <w:style w:type="paragraph" w:customStyle="1" w:styleId="MasterSourceText">
    <w:name w:val="Master_SourceText"/>
    <w:basedOn w:val="Normal"/>
    <w:rsid w:val="00004D47"/>
    <w:pPr>
      <w:tabs>
        <w:tab w:val="left" w:pos="1440"/>
      </w:tabs>
      <w:ind w:left="1440" w:hanging="720"/>
      <w:jc w:val="both"/>
    </w:pPr>
    <w:rPr>
      <w:sz w:val="20"/>
      <w:lang w:val="es-ES_tradnl"/>
    </w:rPr>
  </w:style>
  <w:style w:type="paragraph" w:customStyle="1" w:styleId="Newpage">
    <w:name w:val="Newpage"/>
    <w:basedOn w:val="Chapter"/>
    <w:rsid w:val="00004D47"/>
    <w:pPr>
      <w:tabs>
        <w:tab w:val="clear" w:pos="1440"/>
        <w:tab w:val="left" w:pos="3060"/>
      </w:tabs>
      <w:spacing w:after="0"/>
    </w:pPr>
  </w:style>
  <w:style w:type="character" w:styleId="PageNumber">
    <w:name w:val="page number"/>
    <w:basedOn w:val="DefaultParagraphFont"/>
    <w:rsid w:val="00004D47"/>
    <w:rPr>
      <w:rFonts w:cs="Times New Roman"/>
    </w:rPr>
  </w:style>
  <w:style w:type="paragraph" w:customStyle="1" w:styleId="Paragraph">
    <w:name w:val="Paragraph"/>
    <w:aliases w:val="p,PARAGRAPH,PG,pa,at,paragraph"/>
    <w:basedOn w:val="BodyTextIndent"/>
    <w:link w:val="ParagraphChar"/>
    <w:rsid w:val="00004D47"/>
    <w:pPr>
      <w:tabs>
        <w:tab w:val="num" w:pos="720"/>
      </w:tabs>
      <w:spacing w:before="120"/>
      <w:ind w:left="720" w:hanging="720"/>
      <w:jc w:val="both"/>
      <w:outlineLvl w:val="1"/>
    </w:pPr>
    <w:rPr>
      <w:lang w:val="es-ES"/>
    </w:rPr>
  </w:style>
  <w:style w:type="paragraph" w:customStyle="1" w:styleId="RegheadTab">
    <w:name w:val="RegheadTab"/>
    <w:basedOn w:val="FirstHeading"/>
    <w:rsid w:val="00004D47"/>
    <w:pPr>
      <w:tabs>
        <w:tab w:val="num" w:pos="504"/>
      </w:tabs>
      <w:spacing w:after="0"/>
      <w:ind w:left="504" w:hanging="504"/>
      <w:jc w:val="center"/>
    </w:pPr>
  </w:style>
  <w:style w:type="paragraph" w:customStyle="1" w:styleId="SecHeading">
    <w:name w:val="SecHeading"/>
    <w:basedOn w:val="Normal"/>
    <w:next w:val="Paragraph"/>
    <w:rsid w:val="00BC57A1"/>
    <w:pPr>
      <w:keepNext/>
      <w:tabs>
        <w:tab w:val="num" w:pos="1296"/>
      </w:tabs>
      <w:spacing w:before="120" w:after="120"/>
      <w:ind w:left="1296" w:hanging="576"/>
    </w:pPr>
    <w:rPr>
      <w:b/>
      <w:lang w:val="es-ES_tradnl"/>
    </w:rPr>
  </w:style>
  <w:style w:type="paragraph" w:customStyle="1" w:styleId="SubHeading1">
    <w:name w:val="SubHeading1"/>
    <w:basedOn w:val="SecHeading"/>
    <w:rsid w:val="00004D47"/>
    <w:pPr>
      <w:numPr>
        <w:ilvl w:val="2"/>
      </w:numPr>
      <w:tabs>
        <w:tab w:val="num" w:pos="1296"/>
        <w:tab w:val="num" w:pos="1872"/>
      </w:tabs>
      <w:ind w:left="1872" w:hanging="576"/>
    </w:pPr>
  </w:style>
  <w:style w:type="paragraph" w:customStyle="1" w:styleId="Subheading2">
    <w:name w:val="Subheading2"/>
    <w:basedOn w:val="SecHeading"/>
    <w:rsid w:val="00004D47"/>
    <w:pPr>
      <w:numPr>
        <w:ilvl w:val="3"/>
      </w:numPr>
      <w:tabs>
        <w:tab w:val="num" w:pos="1296"/>
        <w:tab w:val="num" w:pos="2376"/>
      </w:tabs>
      <w:ind w:left="2376" w:hanging="288"/>
    </w:pPr>
  </w:style>
  <w:style w:type="paragraph" w:customStyle="1" w:styleId="subpar">
    <w:name w:val="subpar"/>
    <w:basedOn w:val="BodyTextIndent3"/>
    <w:link w:val="subparChar"/>
    <w:rsid w:val="00004D47"/>
    <w:pPr>
      <w:tabs>
        <w:tab w:val="num" w:pos="1152"/>
      </w:tabs>
      <w:spacing w:before="120"/>
      <w:ind w:left="1152" w:hanging="432"/>
      <w:jc w:val="both"/>
      <w:outlineLvl w:val="2"/>
    </w:pPr>
    <w:rPr>
      <w:lang w:val="es-ES_tradnl"/>
    </w:rPr>
  </w:style>
  <w:style w:type="paragraph" w:customStyle="1" w:styleId="SubSubPar">
    <w:name w:val="SubSubPar"/>
    <w:basedOn w:val="subpar"/>
    <w:rsid w:val="00004D47"/>
    <w:pPr>
      <w:numPr>
        <w:ilvl w:val="3"/>
      </w:numPr>
      <w:tabs>
        <w:tab w:val="left" w:pos="0"/>
        <w:tab w:val="num" w:pos="1152"/>
        <w:tab w:val="num" w:pos="1296"/>
      </w:tabs>
      <w:ind w:left="1296" w:hanging="288"/>
    </w:pPr>
  </w:style>
  <w:style w:type="paragraph" w:styleId="Title">
    <w:name w:val="Title"/>
    <w:basedOn w:val="Normal"/>
    <w:qFormat/>
    <w:rsid w:val="00004D47"/>
    <w:pPr>
      <w:tabs>
        <w:tab w:val="left" w:pos="1440"/>
        <w:tab w:val="left" w:pos="3060"/>
      </w:tabs>
      <w:jc w:val="center"/>
      <w:outlineLvl w:val="0"/>
    </w:pPr>
  </w:style>
  <w:style w:type="paragraph" w:styleId="TOC1">
    <w:name w:val="toc 1"/>
    <w:basedOn w:val="Normal"/>
    <w:next w:val="Normal"/>
    <w:autoRedefine/>
    <w:uiPriority w:val="39"/>
    <w:rsid w:val="00004D47"/>
    <w:pPr>
      <w:tabs>
        <w:tab w:val="left" w:pos="540"/>
        <w:tab w:val="right" w:leader="dot" w:pos="8741"/>
      </w:tabs>
      <w:spacing w:before="240" w:after="240"/>
      <w:ind w:left="547" w:hanging="547"/>
    </w:pPr>
    <w:rPr>
      <w:smallCaps/>
      <w:noProof/>
      <w:lang w:val="es-ES"/>
    </w:rPr>
  </w:style>
  <w:style w:type="paragraph" w:styleId="TOC2">
    <w:name w:val="toc 2"/>
    <w:basedOn w:val="Normal"/>
    <w:next w:val="Normal"/>
    <w:autoRedefine/>
    <w:uiPriority w:val="39"/>
    <w:rsid w:val="00004D47"/>
    <w:pPr>
      <w:tabs>
        <w:tab w:val="left" w:pos="540"/>
        <w:tab w:val="left" w:pos="600"/>
        <w:tab w:val="left" w:pos="1152"/>
        <w:tab w:val="right" w:leader="dot" w:pos="8741"/>
      </w:tabs>
      <w:ind w:left="1167" w:hanging="605"/>
    </w:pPr>
    <w:rPr>
      <w:noProof/>
      <w:lang w:val="es-ES"/>
    </w:rPr>
  </w:style>
  <w:style w:type="paragraph" w:styleId="TOC3">
    <w:name w:val="toc 3"/>
    <w:basedOn w:val="Normal"/>
    <w:next w:val="Normal"/>
    <w:autoRedefine/>
    <w:uiPriority w:val="39"/>
    <w:rsid w:val="00004D47"/>
    <w:pPr>
      <w:tabs>
        <w:tab w:val="left" w:pos="1728"/>
      </w:tabs>
      <w:ind w:left="1714" w:hanging="562"/>
    </w:pPr>
    <w:rPr>
      <w:lang w:val="es-ES"/>
    </w:rPr>
  </w:style>
  <w:style w:type="paragraph" w:styleId="TOC4">
    <w:name w:val="toc 4"/>
    <w:basedOn w:val="Normal"/>
    <w:next w:val="Normal"/>
    <w:autoRedefine/>
    <w:semiHidden/>
    <w:rsid w:val="00004D47"/>
    <w:pPr>
      <w:ind w:left="400"/>
    </w:pPr>
  </w:style>
  <w:style w:type="paragraph" w:styleId="TOC5">
    <w:name w:val="toc 5"/>
    <w:basedOn w:val="Normal"/>
    <w:next w:val="Normal"/>
    <w:autoRedefine/>
    <w:semiHidden/>
    <w:rsid w:val="00004D47"/>
    <w:pPr>
      <w:ind w:left="600"/>
    </w:pPr>
  </w:style>
  <w:style w:type="paragraph" w:styleId="TOC6">
    <w:name w:val="toc 6"/>
    <w:basedOn w:val="Normal"/>
    <w:next w:val="Normal"/>
    <w:autoRedefine/>
    <w:semiHidden/>
    <w:rsid w:val="00004D47"/>
    <w:pPr>
      <w:ind w:left="800"/>
    </w:pPr>
  </w:style>
  <w:style w:type="paragraph" w:styleId="TOC7">
    <w:name w:val="toc 7"/>
    <w:basedOn w:val="Normal"/>
    <w:next w:val="Normal"/>
    <w:autoRedefine/>
    <w:semiHidden/>
    <w:rsid w:val="00004D47"/>
    <w:pPr>
      <w:ind w:left="1000"/>
    </w:pPr>
  </w:style>
  <w:style w:type="paragraph" w:styleId="TOC8">
    <w:name w:val="toc 8"/>
    <w:basedOn w:val="Normal"/>
    <w:next w:val="Normal"/>
    <w:autoRedefine/>
    <w:semiHidden/>
    <w:rsid w:val="00004D47"/>
    <w:pPr>
      <w:ind w:left="1200"/>
    </w:pPr>
  </w:style>
  <w:style w:type="paragraph" w:styleId="TOC9">
    <w:name w:val="toc 9"/>
    <w:basedOn w:val="Normal"/>
    <w:next w:val="Normal"/>
    <w:autoRedefine/>
    <w:semiHidden/>
    <w:rsid w:val="00004D47"/>
    <w:pPr>
      <w:ind w:left="1400"/>
    </w:pPr>
  </w:style>
  <w:style w:type="character" w:styleId="Hyperlink">
    <w:name w:val="Hyperlink"/>
    <w:basedOn w:val="DefaultParagraphFont"/>
    <w:rsid w:val="00004D47"/>
    <w:rPr>
      <w:rFonts w:cs="Times New Roman"/>
      <w:color w:val="0000FF"/>
      <w:u w:val="single"/>
    </w:rPr>
  </w:style>
  <w:style w:type="character" w:styleId="FollowedHyperlink">
    <w:name w:val="FollowedHyperlink"/>
    <w:basedOn w:val="DefaultParagraphFont"/>
    <w:rsid w:val="00004D47"/>
    <w:rPr>
      <w:rFonts w:cs="Times New Roman"/>
      <w:color w:val="800080"/>
      <w:u w:val="single"/>
    </w:rPr>
  </w:style>
  <w:style w:type="character" w:styleId="FootnoteReference">
    <w:name w:val="footnote reference"/>
    <w:basedOn w:val="DefaultParagraphFont"/>
    <w:uiPriority w:val="99"/>
    <w:semiHidden/>
    <w:rsid w:val="00004D47"/>
    <w:rPr>
      <w:rFonts w:cs="Times New Roman"/>
      <w:vertAlign w:val="superscript"/>
    </w:rPr>
  </w:style>
  <w:style w:type="character" w:customStyle="1" w:styleId="Subheading2Char">
    <w:name w:val="Subheading2 Char"/>
    <w:basedOn w:val="DefaultParagraphFont"/>
    <w:rsid w:val="00004D47"/>
    <w:rPr>
      <w:rFonts w:cs="Times New Roman"/>
      <w:b/>
      <w:sz w:val="24"/>
      <w:lang w:val="es-ES_tradnl" w:bidi="ar-SA"/>
    </w:rPr>
  </w:style>
  <w:style w:type="character" w:styleId="Strong">
    <w:name w:val="Strong"/>
    <w:basedOn w:val="DefaultParagraphFont"/>
    <w:qFormat/>
    <w:rsid w:val="00004D47"/>
    <w:rPr>
      <w:rFonts w:cs="Times New Roman"/>
      <w:b/>
      <w:bCs/>
    </w:rPr>
  </w:style>
  <w:style w:type="paragraph" w:customStyle="1" w:styleId="Textodebalo1">
    <w:name w:val="Texto de balão1"/>
    <w:basedOn w:val="Normal"/>
    <w:semiHidden/>
    <w:rsid w:val="00004D47"/>
    <w:rPr>
      <w:sz w:val="16"/>
      <w:szCs w:val="16"/>
    </w:rPr>
  </w:style>
  <w:style w:type="paragraph" w:customStyle="1" w:styleId="Textodeglobo1">
    <w:name w:val="Texto de globo1"/>
    <w:basedOn w:val="Normal"/>
    <w:semiHidden/>
    <w:rsid w:val="00004D47"/>
    <w:rPr>
      <w:sz w:val="16"/>
      <w:szCs w:val="16"/>
    </w:rPr>
  </w:style>
  <w:style w:type="paragraph" w:customStyle="1" w:styleId="Paragrapha">
    <w:name w:val="Paragraph a"/>
    <w:basedOn w:val="Normal"/>
    <w:rsid w:val="00004D47"/>
    <w:pPr>
      <w:numPr>
        <w:numId w:val="11"/>
      </w:numPr>
      <w:spacing w:before="120" w:after="120"/>
      <w:jc w:val="both"/>
    </w:pPr>
    <w:rPr>
      <w:spacing w:val="-3"/>
      <w:lang w:val="es-ES"/>
    </w:rPr>
  </w:style>
  <w:style w:type="paragraph" w:customStyle="1" w:styleId="Default">
    <w:name w:val="Default"/>
    <w:link w:val="ListParagraphChar"/>
    <w:rsid w:val="00004D47"/>
    <w:pPr>
      <w:autoSpaceDE w:val="0"/>
      <w:autoSpaceDN w:val="0"/>
      <w:adjustRightInd w:val="0"/>
    </w:pPr>
    <w:rPr>
      <w:snapToGrid w:val="0"/>
      <w:color w:val="000000"/>
      <w:lang w:eastAsia="es-ES"/>
    </w:rPr>
  </w:style>
  <w:style w:type="character" w:styleId="CommentReference">
    <w:name w:val="annotation reference"/>
    <w:basedOn w:val="DefaultParagraphFont"/>
    <w:semiHidden/>
    <w:rsid w:val="00004D47"/>
    <w:rPr>
      <w:rFonts w:cs="Times New Roman"/>
      <w:sz w:val="16"/>
      <w:szCs w:val="16"/>
    </w:rPr>
  </w:style>
  <w:style w:type="paragraph" w:styleId="CommentText">
    <w:name w:val="annotation text"/>
    <w:basedOn w:val="Normal"/>
    <w:link w:val="CommentTextChar"/>
    <w:semiHidden/>
    <w:rsid w:val="00004D47"/>
    <w:rPr>
      <w:sz w:val="20"/>
    </w:rPr>
  </w:style>
  <w:style w:type="paragraph" w:styleId="CommentSubject">
    <w:name w:val="annotation subject"/>
    <w:basedOn w:val="CommentText"/>
    <w:next w:val="CommentText"/>
    <w:semiHidden/>
    <w:rsid w:val="00004D47"/>
    <w:rPr>
      <w:b/>
      <w:bCs/>
    </w:rPr>
  </w:style>
  <w:style w:type="character" w:customStyle="1" w:styleId="bodycontent1">
    <w:name w:val="bodycontent1"/>
    <w:basedOn w:val="DefaultParagraphFont"/>
    <w:rsid w:val="00004D47"/>
    <w:rPr>
      <w:rFonts w:ascii="Times New Roman" w:hAnsi="Times New Roman" w:cs="Times New Roman"/>
      <w:color w:val="000000"/>
      <w:sz w:val="18"/>
    </w:rPr>
  </w:style>
  <w:style w:type="paragraph" w:styleId="BodyText2">
    <w:name w:val="Body Text 2"/>
    <w:basedOn w:val="Normal"/>
    <w:rsid w:val="00004D47"/>
    <w:pPr>
      <w:jc w:val="center"/>
    </w:pPr>
    <w:rPr>
      <w:sz w:val="16"/>
      <w:lang w:val="es-ES"/>
    </w:rPr>
  </w:style>
  <w:style w:type="paragraph" w:customStyle="1" w:styleId="abbrdesc0">
    <w:name w:val="abbrdesc"/>
    <w:basedOn w:val="Normal"/>
    <w:rsid w:val="00004D47"/>
    <w:pPr>
      <w:spacing w:before="100" w:beforeAutospacing="1" w:after="100" w:afterAutospacing="1"/>
    </w:pPr>
  </w:style>
  <w:style w:type="character" w:styleId="Emphasis">
    <w:name w:val="Emphasis"/>
    <w:basedOn w:val="DefaultParagraphFont"/>
    <w:qFormat/>
    <w:rsid w:val="00004D47"/>
    <w:rPr>
      <w:rFonts w:cs="Times New Roman"/>
      <w:b/>
      <w:bCs/>
    </w:rPr>
  </w:style>
  <w:style w:type="character" w:customStyle="1" w:styleId="CarCar1">
    <w:name w:val="Car Car1"/>
    <w:basedOn w:val="DefaultParagraphFont"/>
    <w:locked/>
    <w:rsid w:val="00004D47"/>
    <w:rPr>
      <w:rFonts w:cs="Times New Roman"/>
      <w:lang w:val="en-US" w:bidi="ar-SA"/>
    </w:rPr>
  </w:style>
  <w:style w:type="paragraph" w:customStyle="1" w:styleId="Regtable">
    <w:name w:val="Regtable"/>
    <w:basedOn w:val="Normal"/>
    <w:rsid w:val="00BC57A1"/>
    <w:pPr>
      <w:keepLines/>
      <w:framePr w:wrap="around" w:vAnchor="text" w:hAnchor="text" w:y="1"/>
      <w:spacing w:before="20" w:after="20"/>
    </w:pPr>
    <w:rPr>
      <w:sz w:val="20"/>
    </w:rPr>
  </w:style>
  <w:style w:type="character" w:customStyle="1" w:styleId="Heading1Char">
    <w:name w:val="Heading 1 Char"/>
    <w:basedOn w:val="DefaultParagraphFont"/>
    <w:link w:val="Heading1"/>
    <w:locked/>
    <w:rsid w:val="00004D47"/>
    <w:rPr>
      <w:rFonts w:ascii="Arial" w:hAnsi="Arial"/>
      <w:b/>
      <w:snapToGrid w:val="0"/>
      <w:kern w:val="28"/>
      <w:sz w:val="28"/>
      <w:lang w:eastAsia="es-ES"/>
    </w:rPr>
  </w:style>
  <w:style w:type="character" w:customStyle="1" w:styleId="Heading6Char">
    <w:name w:val="Heading 6 Char"/>
    <w:link w:val="Heading6"/>
    <w:locked/>
    <w:rsid w:val="00004D47"/>
    <w:rPr>
      <w:sz w:val="24"/>
      <w:lang w:val="es-ES" w:eastAsia="es-ES"/>
    </w:rPr>
  </w:style>
  <w:style w:type="character" w:customStyle="1" w:styleId="longtext1">
    <w:name w:val="long_text1"/>
    <w:basedOn w:val="DefaultParagraphFont"/>
    <w:rsid w:val="00004D47"/>
    <w:rPr>
      <w:rFonts w:cs="Times New Roman"/>
      <w:sz w:val="20"/>
      <w:szCs w:val="20"/>
    </w:rPr>
  </w:style>
  <w:style w:type="table" w:styleId="TableGrid">
    <w:name w:val="Table Grid"/>
    <w:basedOn w:val="TableNormal"/>
    <w:uiPriority w:val="59"/>
    <w:rsid w:val="00004D47"/>
    <w:rPr>
      <w:snapToGrid w:val="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1"/>
    <w:uiPriority w:val="34"/>
    <w:qFormat/>
    <w:rsid w:val="00004D47"/>
    <w:pPr>
      <w:ind w:left="720"/>
      <w:contextualSpacing/>
    </w:pPr>
  </w:style>
  <w:style w:type="character" w:customStyle="1" w:styleId="hps">
    <w:name w:val="hps"/>
    <w:basedOn w:val="DefaultParagraphFont"/>
    <w:rsid w:val="00004D47"/>
    <w:rPr>
      <w:rFonts w:cs="Times New Roman"/>
    </w:rPr>
  </w:style>
  <w:style w:type="character" w:customStyle="1" w:styleId="ListParagraphChar">
    <w:name w:val="List Paragraph Char"/>
    <w:basedOn w:val="DefaultParagraphFont"/>
    <w:link w:val="Default"/>
    <w:locked/>
    <w:rsid w:val="00004D47"/>
    <w:rPr>
      <w:snapToGrid w:val="0"/>
      <w:color w:val="000000"/>
      <w:sz w:val="24"/>
      <w:szCs w:val="24"/>
      <w:lang w:val="en-US" w:eastAsia="es-ES" w:bidi="ar-SA"/>
    </w:rPr>
  </w:style>
  <w:style w:type="character" w:customStyle="1" w:styleId="tw4winMark">
    <w:name w:val="tw4winMark"/>
    <w:rsid w:val="00004D47"/>
    <w:rPr>
      <w:rFonts w:ascii="Courier New" w:hAnsi="Courier New"/>
      <w:vanish/>
      <w:color w:val="800080"/>
      <w:sz w:val="24"/>
      <w:vertAlign w:val="subscript"/>
    </w:rPr>
  </w:style>
  <w:style w:type="character" w:customStyle="1" w:styleId="tw4winError">
    <w:name w:val="tw4winError"/>
    <w:rsid w:val="00004D47"/>
    <w:rPr>
      <w:rFonts w:ascii="Courier New" w:hAnsi="Courier New"/>
      <w:color w:val="00FF00"/>
      <w:sz w:val="40"/>
    </w:rPr>
  </w:style>
  <w:style w:type="character" w:customStyle="1" w:styleId="tw4winTerm">
    <w:name w:val="tw4winTerm"/>
    <w:rsid w:val="00004D47"/>
    <w:rPr>
      <w:color w:val="0000FF"/>
    </w:rPr>
  </w:style>
  <w:style w:type="character" w:customStyle="1" w:styleId="tw4winPopup">
    <w:name w:val="tw4winPopup"/>
    <w:rsid w:val="00004D47"/>
    <w:rPr>
      <w:rFonts w:ascii="Courier New" w:hAnsi="Courier New"/>
      <w:noProof/>
      <w:color w:val="008000"/>
    </w:rPr>
  </w:style>
  <w:style w:type="character" w:customStyle="1" w:styleId="tw4winJump">
    <w:name w:val="tw4winJump"/>
    <w:rsid w:val="00004D47"/>
    <w:rPr>
      <w:rFonts w:ascii="Courier New" w:hAnsi="Courier New"/>
      <w:noProof/>
      <w:color w:val="008080"/>
    </w:rPr>
  </w:style>
  <w:style w:type="character" w:customStyle="1" w:styleId="tw4winExternal">
    <w:name w:val="tw4winExternal"/>
    <w:rsid w:val="00004D47"/>
    <w:rPr>
      <w:rFonts w:ascii="Courier New" w:hAnsi="Courier New"/>
      <w:noProof/>
      <w:color w:val="808080"/>
    </w:rPr>
  </w:style>
  <w:style w:type="character" w:customStyle="1" w:styleId="tw4winInternal">
    <w:name w:val="tw4winInternal"/>
    <w:rsid w:val="00004D47"/>
    <w:rPr>
      <w:rFonts w:ascii="Courier New" w:hAnsi="Courier New"/>
      <w:noProof/>
      <w:color w:val="FF0000"/>
    </w:rPr>
  </w:style>
  <w:style w:type="character" w:customStyle="1" w:styleId="DONOTTRANSLATE">
    <w:name w:val="DO_NOT_TRANSLATE"/>
    <w:rsid w:val="00004D47"/>
    <w:rPr>
      <w:rFonts w:ascii="Courier New" w:hAnsi="Courier New"/>
      <w:noProof/>
      <w:color w:val="800000"/>
    </w:rPr>
  </w:style>
  <w:style w:type="paragraph" w:customStyle="1" w:styleId="TableTitle">
    <w:name w:val="TableTitle"/>
    <w:basedOn w:val="Normal"/>
    <w:link w:val="TableTitleChar"/>
    <w:rsid w:val="00BC57A1"/>
    <w:pPr>
      <w:keepNext/>
      <w:framePr w:wrap="around" w:vAnchor="text" w:hAnchor="text" w:y="1"/>
      <w:spacing w:before="20" w:after="20"/>
      <w:jc w:val="center"/>
    </w:pPr>
    <w:rPr>
      <w:rFonts w:ascii="Times New Roman Bold" w:hAnsi="Times New Roman Bold"/>
      <w:b/>
      <w:spacing w:val="-3"/>
      <w:sz w:val="20"/>
    </w:rPr>
  </w:style>
  <w:style w:type="character" w:customStyle="1" w:styleId="AbbrDescChar">
    <w:name w:val="AbbrDesc Char"/>
    <w:basedOn w:val="DefaultParagraphFont"/>
    <w:link w:val="AbbrDesc"/>
    <w:rsid w:val="00BC57A1"/>
    <w:rPr>
      <w:snapToGrid w:val="0"/>
      <w:sz w:val="24"/>
      <w:lang w:val="es-ES_tradnl" w:eastAsia="es-ES"/>
    </w:rPr>
  </w:style>
  <w:style w:type="character" w:customStyle="1" w:styleId="TableTitleChar">
    <w:name w:val="TableTitle Char"/>
    <w:basedOn w:val="AbbrDescChar"/>
    <w:link w:val="TableTitle"/>
    <w:rsid w:val="00BC57A1"/>
    <w:rPr>
      <w:rFonts w:ascii="Times New Roman Bold" w:hAnsi="Times New Roman Bold"/>
      <w:b/>
      <w:snapToGrid w:val="0"/>
      <w:spacing w:val="-3"/>
      <w:sz w:val="24"/>
      <w:szCs w:val="24"/>
      <w:lang w:val="es-ES_tradnl" w:eastAsia="es-ES"/>
    </w:rPr>
  </w:style>
  <w:style w:type="character" w:customStyle="1" w:styleId="FootnoteTextChar">
    <w:name w:val="Footnote Text Char"/>
    <w:basedOn w:val="DefaultParagraphFont"/>
    <w:link w:val="FootnoteText"/>
    <w:uiPriority w:val="99"/>
    <w:semiHidden/>
    <w:rsid w:val="00A3016B"/>
    <w:rPr>
      <w:snapToGrid w:val="0"/>
      <w:spacing w:val="-3"/>
      <w:lang w:eastAsia="es-ES"/>
    </w:rPr>
  </w:style>
  <w:style w:type="paragraph" w:styleId="NormalWeb">
    <w:name w:val="Normal (Web)"/>
    <w:basedOn w:val="Normal"/>
    <w:uiPriority w:val="99"/>
    <w:unhideWhenUsed/>
    <w:rsid w:val="00BE4347"/>
    <w:pPr>
      <w:spacing w:before="100" w:beforeAutospacing="1" w:after="100" w:afterAutospacing="1"/>
    </w:pPr>
    <w:rPr>
      <w:snapToGrid/>
      <w:lang w:eastAsia="en-US"/>
    </w:rPr>
  </w:style>
  <w:style w:type="character" w:customStyle="1" w:styleId="subparChar">
    <w:name w:val="subpar Char"/>
    <w:basedOn w:val="ListParagraphChar"/>
    <w:link w:val="subpar"/>
    <w:rsid w:val="00FE7148"/>
    <w:rPr>
      <w:snapToGrid w:val="0"/>
      <w:color w:val="000000"/>
      <w:sz w:val="24"/>
      <w:szCs w:val="24"/>
      <w:lang w:val="es-ES_tradnl" w:eastAsia="es-ES" w:bidi="ar-SA"/>
    </w:rPr>
  </w:style>
  <w:style w:type="character" w:customStyle="1" w:styleId="ParagraphChar">
    <w:name w:val="Paragraph Char"/>
    <w:basedOn w:val="DefaultParagraphFont"/>
    <w:link w:val="Paragraph"/>
    <w:rsid w:val="00774C9C"/>
    <w:rPr>
      <w:snapToGrid w:val="0"/>
      <w:sz w:val="24"/>
      <w:lang w:val="es-ES" w:eastAsia="es-ES"/>
    </w:rPr>
  </w:style>
  <w:style w:type="character" w:customStyle="1" w:styleId="ListParagraphChar1">
    <w:name w:val="List Paragraph Char1"/>
    <w:basedOn w:val="DefaultParagraphFont"/>
    <w:link w:val="ListParagraph"/>
    <w:uiPriority w:val="34"/>
    <w:locked/>
    <w:rsid w:val="00356429"/>
    <w:rPr>
      <w:snapToGrid w:val="0"/>
      <w:sz w:val="24"/>
      <w:lang w:eastAsia="es-ES"/>
    </w:rPr>
  </w:style>
  <w:style w:type="paragraph" w:styleId="EndnoteText">
    <w:name w:val="endnote text"/>
    <w:basedOn w:val="Normal"/>
    <w:link w:val="EndnoteTextChar"/>
    <w:rsid w:val="00675F4E"/>
    <w:rPr>
      <w:sz w:val="20"/>
    </w:rPr>
  </w:style>
  <w:style w:type="character" w:customStyle="1" w:styleId="EndnoteTextChar">
    <w:name w:val="Endnote Text Char"/>
    <w:basedOn w:val="DefaultParagraphFont"/>
    <w:link w:val="EndnoteText"/>
    <w:rsid w:val="00675F4E"/>
    <w:rPr>
      <w:snapToGrid w:val="0"/>
      <w:lang w:eastAsia="es-ES"/>
    </w:rPr>
  </w:style>
  <w:style w:type="character" w:styleId="EndnoteReference">
    <w:name w:val="endnote reference"/>
    <w:basedOn w:val="DefaultParagraphFont"/>
    <w:rsid w:val="00675F4E"/>
    <w:rPr>
      <w:vertAlign w:val="superscript"/>
    </w:rPr>
  </w:style>
  <w:style w:type="character" w:customStyle="1" w:styleId="apple-converted-space">
    <w:name w:val="apple-converted-space"/>
    <w:basedOn w:val="DefaultParagraphFont"/>
    <w:rsid w:val="00DA1D22"/>
  </w:style>
  <w:style w:type="character" w:customStyle="1" w:styleId="CommentTextChar">
    <w:name w:val="Comment Text Char"/>
    <w:basedOn w:val="DefaultParagraphFont"/>
    <w:link w:val="CommentText"/>
    <w:semiHidden/>
    <w:rsid w:val="003855A3"/>
    <w:rPr>
      <w:snapToGrid w:val="0"/>
      <w:lang w:eastAsia="es-ES"/>
    </w:rPr>
  </w:style>
  <w:style w:type="character" w:customStyle="1" w:styleId="HeaderChar">
    <w:name w:val="Header Char"/>
    <w:basedOn w:val="DefaultParagraphFont"/>
    <w:link w:val="Header"/>
    <w:uiPriority w:val="99"/>
    <w:rsid w:val="001B5753"/>
    <w:rPr>
      <w:snapToGrid w:val="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49233492">
      <w:bodyDiv w:val="1"/>
      <w:marLeft w:val="0"/>
      <w:marRight w:val="0"/>
      <w:marTop w:val="0"/>
      <w:marBottom w:val="0"/>
      <w:divBdr>
        <w:top w:val="none" w:sz="0" w:space="0" w:color="auto"/>
        <w:left w:val="none" w:sz="0" w:space="0" w:color="auto"/>
        <w:bottom w:val="none" w:sz="0" w:space="0" w:color="auto"/>
        <w:right w:val="none" w:sz="0" w:space="0" w:color="auto"/>
      </w:divBdr>
    </w:div>
    <w:div w:id="72312783">
      <w:bodyDiv w:val="1"/>
      <w:marLeft w:val="0"/>
      <w:marRight w:val="0"/>
      <w:marTop w:val="0"/>
      <w:marBottom w:val="0"/>
      <w:divBdr>
        <w:top w:val="none" w:sz="0" w:space="0" w:color="auto"/>
        <w:left w:val="none" w:sz="0" w:space="0" w:color="auto"/>
        <w:bottom w:val="none" w:sz="0" w:space="0" w:color="auto"/>
        <w:right w:val="none" w:sz="0" w:space="0" w:color="auto"/>
      </w:divBdr>
    </w:div>
    <w:div w:id="99105677">
      <w:bodyDiv w:val="1"/>
      <w:marLeft w:val="0"/>
      <w:marRight w:val="0"/>
      <w:marTop w:val="0"/>
      <w:marBottom w:val="0"/>
      <w:divBdr>
        <w:top w:val="none" w:sz="0" w:space="0" w:color="auto"/>
        <w:left w:val="none" w:sz="0" w:space="0" w:color="auto"/>
        <w:bottom w:val="none" w:sz="0" w:space="0" w:color="auto"/>
        <w:right w:val="none" w:sz="0" w:space="0" w:color="auto"/>
      </w:divBdr>
    </w:div>
    <w:div w:id="104464993">
      <w:bodyDiv w:val="1"/>
      <w:marLeft w:val="0"/>
      <w:marRight w:val="0"/>
      <w:marTop w:val="0"/>
      <w:marBottom w:val="0"/>
      <w:divBdr>
        <w:top w:val="none" w:sz="0" w:space="0" w:color="auto"/>
        <w:left w:val="none" w:sz="0" w:space="0" w:color="auto"/>
        <w:bottom w:val="none" w:sz="0" w:space="0" w:color="auto"/>
        <w:right w:val="none" w:sz="0" w:space="0" w:color="auto"/>
      </w:divBdr>
    </w:div>
    <w:div w:id="115679106">
      <w:bodyDiv w:val="1"/>
      <w:marLeft w:val="0"/>
      <w:marRight w:val="0"/>
      <w:marTop w:val="0"/>
      <w:marBottom w:val="0"/>
      <w:divBdr>
        <w:top w:val="none" w:sz="0" w:space="0" w:color="auto"/>
        <w:left w:val="none" w:sz="0" w:space="0" w:color="auto"/>
        <w:bottom w:val="none" w:sz="0" w:space="0" w:color="auto"/>
        <w:right w:val="none" w:sz="0" w:space="0" w:color="auto"/>
      </w:divBdr>
    </w:div>
    <w:div w:id="149638549">
      <w:bodyDiv w:val="1"/>
      <w:marLeft w:val="0"/>
      <w:marRight w:val="0"/>
      <w:marTop w:val="0"/>
      <w:marBottom w:val="0"/>
      <w:divBdr>
        <w:top w:val="none" w:sz="0" w:space="0" w:color="auto"/>
        <w:left w:val="none" w:sz="0" w:space="0" w:color="auto"/>
        <w:bottom w:val="none" w:sz="0" w:space="0" w:color="auto"/>
        <w:right w:val="none" w:sz="0" w:space="0" w:color="auto"/>
      </w:divBdr>
    </w:div>
    <w:div w:id="156921313">
      <w:bodyDiv w:val="1"/>
      <w:marLeft w:val="0"/>
      <w:marRight w:val="0"/>
      <w:marTop w:val="0"/>
      <w:marBottom w:val="0"/>
      <w:divBdr>
        <w:top w:val="none" w:sz="0" w:space="0" w:color="auto"/>
        <w:left w:val="none" w:sz="0" w:space="0" w:color="auto"/>
        <w:bottom w:val="none" w:sz="0" w:space="0" w:color="auto"/>
        <w:right w:val="none" w:sz="0" w:space="0" w:color="auto"/>
      </w:divBdr>
    </w:div>
    <w:div w:id="190530080">
      <w:bodyDiv w:val="1"/>
      <w:marLeft w:val="0"/>
      <w:marRight w:val="0"/>
      <w:marTop w:val="0"/>
      <w:marBottom w:val="0"/>
      <w:divBdr>
        <w:top w:val="none" w:sz="0" w:space="0" w:color="auto"/>
        <w:left w:val="none" w:sz="0" w:space="0" w:color="auto"/>
        <w:bottom w:val="none" w:sz="0" w:space="0" w:color="auto"/>
        <w:right w:val="none" w:sz="0" w:space="0" w:color="auto"/>
      </w:divBdr>
    </w:div>
    <w:div w:id="239410396">
      <w:bodyDiv w:val="1"/>
      <w:marLeft w:val="0"/>
      <w:marRight w:val="0"/>
      <w:marTop w:val="0"/>
      <w:marBottom w:val="0"/>
      <w:divBdr>
        <w:top w:val="none" w:sz="0" w:space="0" w:color="auto"/>
        <w:left w:val="none" w:sz="0" w:space="0" w:color="auto"/>
        <w:bottom w:val="none" w:sz="0" w:space="0" w:color="auto"/>
        <w:right w:val="none" w:sz="0" w:space="0" w:color="auto"/>
      </w:divBdr>
    </w:div>
    <w:div w:id="265698087">
      <w:bodyDiv w:val="1"/>
      <w:marLeft w:val="0"/>
      <w:marRight w:val="0"/>
      <w:marTop w:val="0"/>
      <w:marBottom w:val="0"/>
      <w:divBdr>
        <w:top w:val="none" w:sz="0" w:space="0" w:color="auto"/>
        <w:left w:val="none" w:sz="0" w:space="0" w:color="auto"/>
        <w:bottom w:val="none" w:sz="0" w:space="0" w:color="auto"/>
        <w:right w:val="none" w:sz="0" w:space="0" w:color="auto"/>
      </w:divBdr>
    </w:div>
    <w:div w:id="304510747">
      <w:bodyDiv w:val="1"/>
      <w:marLeft w:val="0"/>
      <w:marRight w:val="0"/>
      <w:marTop w:val="0"/>
      <w:marBottom w:val="0"/>
      <w:divBdr>
        <w:top w:val="none" w:sz="0" w:space="0" w:color="auto"/>
        <w:left w:val="none" w:sz="0" w:space="0" w:color="auto"/>
        <w:bottom w:val="none" w:sz="0" w:space="0" w:color="auto"/>
        <w:right w:val="none" w:sz="0" w:space="0" w:color="auto"/>
      </w:divBdr>
    </w:div>
    <w:div w:id="307824216">
      <w:bodyDiv w:val="1"/>
      <w:marLeft w:val="0"/>
      <w:marRight w:val="0"/>
      <w:marTop w:val="0"/>
      <w:marBottom w:val="0"/>
      <w:divBdr>
        <w:top w:val="none" w:sz="0" w:space="0" w:color="auto"/>
        <w:left w:val="none" w:sz="0" w:space="0" w:color="auto"/>
        <w:bottom w:val="none" w:sz="0" w:space="0" w:color="auto"/>
        <w:right w:val="none" w:sz="0" w:space="0" w:color="auto"/>
      </w:divBdr>
    </w:div>
    <w:div w:id="313490078">
      <w:bodyDiv w:val="1"/>
      <w:marLeft w:val="0"/>
      <w:marRight w:val="0"/>
      <w:marTop w:val="0"/>
      <w:marBottom w:val="0"/>
      <w:divBdr>
        <w:top w:val="none" w:sz="0" w:space="0" w:color="auto"/>
        <w:left w:val="none" w:sz="0" w:space="0" w:color="auto"/>
        <w:bottom w:val="none" w:sz="0" w:space="0" w:color="auto"/>
        <w:right w:val="none" w:sz="0" w:space="0" w:color="auto"/>
      </w:divBdr>
    </w:div>
    <w:div w:id="494611957">
      <w:bodyDiv w:val="1"/>
      <w:marLeft w:val="0"/>
      <w:marRight w:val="0"/>
      <w:marTop w:val="0"/>
      <w:marBottom w:val="0"/>
      <w:divBdr>
        <w:top w:val="none" w:sz="0" w:space="0" w:color="auto"/>
        <w:left w:val="none" w:sz="0" w:space="0" w:color="auto"/>
        <w:bottom w:val="none" w:sz="0" w:space="0" w:color="auto"/>
        <w:right w:val="none" w:sz="0" w:space="0" w:color="auto"/>
      </w:divBdr>
    </w:div>
    <w:div w:id="525095035">
      <w:bodyDiv w:val="1"/>
      <w:marLeft w:val="0"/>
      <w:marRight w:val="0"/>
      <w:marTop w:val="0"/>
      <w:marBottom w:val="0"/>
      <w:divBdr>
        <w:top w:val="none" w:sz="0" w:space="0" w:color="auto"/>
        <w:left w:val="none" w:sz="0" w:space="0" w:color="auto"/>
        <w:bottom w:val="none" w:sz="0" w:space="0" w:color="auto"/>
        <w:right w:val="none" w:sz="0" w:space="0" w:color="auto"/>
      </w:divBdr>
    </w:div>
    <w:div w:id="538863720">
      <w:bodyDiv w:val="1"/>
      <w:marLeft w:val="0"/>
      <w:marRight w:val="0"/>
      <w:marTop w:val="0"/>
      <w:marBottom w:val="0"/>
      <w:divBdr>
        <w:top w:val="none" w:sz="0" w:space="0" w:color="auto"/>
        <w:left w:val="none" w:sz="0" w:space="0" w:color="auto"/>
        <w:bottom w:val="none" w:sz="0" w:space="0" w:color="auto"/>
        <w:right w:val="none" w:sz="0" w:space="0" w:color="auto"/>
      </w:divBdr>
    </w:div>
    <w:div w:id="593050882">
      <w:bodyDiv w:val="1"/>
      <w:marLeft w:val="0"/>
      <w:marRight w:val="0"/>
      <w:marTop w:val="0"/>
      <w:marBottom w:val="0"/>
      <w:divBdr>
        <w:top w:val="none" w:sz="0" w:space="0" w:color="auto"/>
        <w:left w:val="none" w:sz="0" w:space="0" w:color="auto"/>
        <w:bottom w:val="none" w:sz="0" w:space="0" w:color="auto"/>
        <w:right w:val="none" w:sz="0" w:space="0" w:color="auto"/>
      </w:divBdr>
    </w:div>
    <w:div w:id="608900599">
      <w:bodyDiv w:val="1"/>
      <w:marLeft w:val="0"/>
      <w:marRight w:val="0"/>
      <w:marTop w:val="0"/>
      <w:marBottom w:val="0"/>
      <w:divBdr>
        <w:top w:val="none" w:sz="0" w:space="0" w:color="auto"/>
        <w:left w:val="none" w:sz="0" w:space="0" w:color="auto"/>
        <w:bottom w:val="none" w:sz="0" w:space="0" w:color="auto"/>
        <w:right w:val="none" w:sz="0" w:space="0" w:color="auto"/>
      </w:divBdr>
    </w:div>
    <w:div w:id="636642747">
      <w:bodyDiv w:val="1"/>
      <w:marLeft w:val="0"/>
      <w:marRight w:val="0"/>
      <w:marTop w:val="0"/>
      <w:marBottom w:val="0"/>
      <w:divBdr>
        <w:top w:val="none" w:sz="0" w:space="0" w:color="auto"/>
        <w:left w:val="none" w:sz="0" w:space="0" w:color="auto"/>
        <w:bottom w:val="none" w:sz="0" w:space="0" w:color="auto"/>
        <w:right w:val="none" w:sz="0" w:space="0" w:color="auto"/>
      </w:divBdr>
    </w:div>
    <w:div w:id="648945467">
      <w:bodyDiv w:val="1"/>
      <w:marLeft w:val="0"/>
      <w:marRight w:val="0"/>
      <w:marTop w:val="0"/>
      <w:marBottom w:val="0"/>
      <w:divBdr>
        <w:top w:val="none" w:sz="0" w:space="0" w:color="auto"/>
        <w:left w:val="none" w:sz="0" w:space="0" w:color="auto"/>
        <w:bottom w:val="none" w:sz="0" w:space="0" w:color="auto"/>
        <w:right w:val="none" w:sz="0" w:space="0" w:color="auto"/>
      </w:divBdr>
    </w:div>
    <w:div w:id="711810127">
      <w:bodyDiv w:val="1"/>
      <w:marLeft w:val="0"/>
      <w:marRight w:val="0"/>
      <w:marTop w:val="0"/>
      <w:marBottom w:val="0"/>
      <w:divBdr>
        <w:top w:val="none" w:sz="0" w:space="0" w:color="auto"/>
        <w:left w:val="none" w:sz="0" w:space="0" w:color="auto"/>
        <w:bottom w:val="none" w:sz="0" w:space="0" w:color="auto"/>
        <w:right w:val="none" w:sz="0" w:space="0" w:color="auto"/>
      </w:divBdr>
    </w:div>
    <w:div w:id="840923538">
      <w:bodyDiv w:val="1"/>
      <w:marLeft w:val="0"/>
      <w:marRight w:val="0"/>
      <w:marTop w:val="0"/>
      <w:marBottom w:val="0"/>
      <w:divBdr>
        <w:top w:val="none" w:sz="0" w:space="0" w:color="auto"/>
        <w:left w:val="none" w:sz="0" w:space="0" w:color="auto"/>
        <w:bottom w:val="none" w:sz="0" w:space="0" w:color="auto"/>
        <w:right w:val="none" w:sz="0" w:space="0" w:color="auto"/>
      </w:divBdr>
    </w:div>
    <w:div w:id="856890177">
      <w:bodyDiv w:val="1"/>
      <w:marLeft w:val="0"/>
      <w:marRight w:val="0"/>
      <w:marTop w:val="0"/>
      <w:marBottom w:val="0"/>
      <w:divBdr>
        <w:top w:val="none" w:sz="0" w:space="0" w:color="auto"/>
        <w:left w:val="none" w:sz="0" w:space="0" w:color="auto"/>
        <w:bottom w:val="none" w:sz="0" w:space="0" w:color="auto"/>
        <w:right w:val="none" w:sz="0" w:space="0" w:color="auto"/>
      </w:divBdr>
    </w:div>
    <w:div w:id="903374180">
      <w:bodyDiv w:val="1"/>
      <w:marLeft w:val="0"/>
      <w:marRight w:val="0"/>
      <w:marTop w:val="0"/>
      <w:marBottom w:val="0"/>
      <w:divBdr>
        <w:top w:val="none" w:sz="0" w:space="0" w:color="auto"/>
        <w:left w:val="none" w:sz="0" w:space="0" w:color="auto"/>
        <w:bottom w:val="none" w:sz="0" w:space="0" w:color="auto"/>
        <w:right w:val="none" w:sz="0" w:space="0" w:color="auto"/>
      </w:divBdr>
    </w:div>
    <w:div w:id="922640897">
      <w:bodyDiv w:val="1"/>
      <w:marLeft w:val="0"/>
      <w:marRight w:val="0"/>
      <w:marTop w:val="0"/>
      <w:marBottom w:val="0"/>
      <w:divBdr>
        <w:top w:val="none" w:sz="0" w:space="0" w:color="auto"/>
        <w:left w:val="none" w:sz="0" w:space="0" w:color="auto"/>
        <w:bottom w:val="none" w:sz="0" w:space="0" w:color="auto"/>
        <w:right w:val="none" w:sz="0" w:space="0" w:color="auto"/>
      </w:divBdr>
    </w:div>
    <w:div w:id="936206554">
      <w:bodyDiv w:val="1"/>
      <w:marLeft w:val="0"/>
      <w:marRight w:val="0"/>
      <w:marTop w:val="0"/>
      <w:marBottom w:val="0"/>
      <w:divBdr>
        <w:top w:val="none" w:sz="0" w:space="0" w:color="auto"/>
        <w:left w:val="none" w:sz="0" w:space="0" w:color="auto"/>
        <w:bottom w:val="none" w:sz="0" w:space="0" w:color="auto"/>
        <w:right w:val="none" w:sz="0" w:space="0" w:color="auto"/>
      </w:divBdr>
    </w:div>
    <w:div w:id="1007630813">
      <w:bodyDiv w:val="1"/>
      <w:marLeft w:val="0"/>
      <w:marRight w:val="0"/>
      <w:marTop w:val="0"/>
      <w:marBottom w:val="0"/>
      <w:divBdr>
        <w:top w:val="none" w:sz="0" w:space="0" w:color="auto"/>
        <w:left w:val="none" w:sz="0" w:space="0" w:color="auto"/>
        <w:bottom w:val="none" w:sz="0" w:space="0" w:color="auto"/>
        <w:right w:val="none" w:sz="0" w:space="0" w:color="auto"/>
      </w:divBdr>
    </w:div>
    <w:div w:id="1047755796">
      <w:bodyDiv w:val="1"/>
      <w:marLeft w:val="0"/>
      <w:marRight w:val="0"/>
      <w:marTop w:val="0"/>
      <w:marBottom w:val="0"/>
      <w:divBdr>
        <w:top w:val="none" w:sz="0" w:space="0" w:color="auto"/>
        <w:left w:val="none" w:sz="0" w:space="0" w:color="auto"/>
        <w:bottom w:val="none" w:sz="0" w:space="0" w:color="auto"/>
        <w:right w:val="none" w:sz="0" w:space="0" w:color="auto"/>
      </w:divBdr>
    </w:div>
    <w:div w:id="1137602466">
      <w:bodyDiv w:val="1"/>
      <w:marLeft w:val="0"/>
      <w:marRight w:val="0"/>
      <w:marTop w:val="0"/>
      <w:marBottom w:val="0"/>
      <w:divBdr>
        <w:top w:val="none" w:sz="0" w:space="0" w:color="auto"/>
        <w:left w:val="none" w:sz="0" w:space="0" w:color="auto"/>
        <w:bottom w:val="none" w:sz="0" w:space="0" w:color="auto"/>
        <w:right w:val="none" w:sz="0" w:space="0" w:color="auto"/>
      </w:divBdr>
    </w:div>
    <w:div w:id="1260917715">
      <w:bodyDiv w:val="1"/>
      <w:marLeft w:val="0"/>
      <w:marRight w:val="0"/>
      <w:marTop w:val="0"/>
      <w:marBottom w:val="0"/>
      <w:divBdr>
        <w:top w:val="none" w:sz="0" w:space="0" w:color="auto"/>
        <w:left w:val="none" w:sz="0" w:space="0" w:color="auto"/>
        <w:bottom w:val="none" w:sz="0" w:space="0" w:color="auto"/>
        <w:right w:val="none" w:sz="0" w:space="0" w:color="auto"/>
      </w:divBdr>
    </w:div>
    <w:div w:id="1267344855">
      <w:bodyDiv w:val="1"/>
      <w:marLeft w:val="0"/>
      <w:marRight w:val="0"/>
      <w:marTop w:val="0"/>
      <w:marBottom w:val="0"/>
      <w:divBdr>
        <w:top w:val="none" w:sz="0" w:space="0" w:color="auto"/>
        <w:left w:val="none" w:sz="0" w:space="0" w:color="auto"/>
        <w:bottom w:val="none" w:sz="0" w:space="0" w:color="auto"/>
        <w:right w:val="none" w:sz="0" w:space="0" w:color="auto"/>
      </w:divBdr>
    </w:div>
    <w:div w:id="1271738194">
      <w:bodyDiv w:val="1"/>
      <w:marLeft w:val="0"/>
      <w:marRight w:val="0"/>
      <w:marTop w:val="0"/>
      <w:marBottom w:val="0"/>
      <w:divBdr>
        <w:top w:val="none" w:sz="0" w:space="0" w:color="auto"/>
        <w:left w:val="none" w:sz="0" w:space="0" w:color="auto"/>
        <w:bottom w:val="none" w:sz="0" w:space="0" w:color="auto"/>
        <w:right w:val="none" w:sz="0" w:space="0" w:color="auto"/>
      </w:divBdr>
    </w:div>
    <w:div w:id="1340616495">
      <w:bodyDiv w:val="1"/>
      <w:marLeft w:val="0"/>
      <w:marRight w:val="0"/>
      <w:marTop w:val="0"/>
      <w:marBottom w:val="0"/>
      <w:divBdr>
        <w:top w:val="none" w:sz="0" w:space="0" w:color="auto"/>
        <w:left w:val="none" w:sz="0" w:space="0" w:color="auto"/>
        <w:bottom w:val="none" w:sz="0" w:space="0" w:color="auto"/>
        <w:right w:val="none" w:sz="0" w:space="0" w:color="auto"/>
      </w:divBdr>
    </w:div>
    <w:div w:id="1459225786">
      <w:bodyDiv w:val="1"/>
      <w:marLeft w:val="0"/>
      <w:marRight w:val="0"/>
      <w:marTop w:val="0"/>
      <w:marBottom w:val="0"/>
      <w:divBdr>
        <w:top w:val="none" w:sz="0" w:space="0" w:color="auto"/>
        <w:left w:val="none" w:sz="0" w:space="0" w:color="auto"/>
        <w:bottom w:val="none" w:sz="0" w:space="0" w:color="auto"/>
        <w:right w:val="none" w:sz="0" w:space="0" w:color="auto"/>
      </w:divBdr>
    </w:div>
    <w:div w:id="1493527565">
      <w:bodyDiv w:val="1"/>
      <w:marLeft w:val="0"/>
      <w:marRight w:val="0"/>
      <w:marTop w:val="0"/>
      <w:marBottom w:val="0"/>
      <w:divBdr>
        <w:top w:val="none" w:sz="0" w:space="0" w:color="auto"/>
        <w:left w:val="none" w:sz="0" w:space="0" w:color="auto"/>
        <w:bottom w:val="none" w:sz="0" w:space="0" w:color="auto"/>
        <w:right w:val="none" w:sz="0" w:space="0" w:color="auto"/>
      </w:divBdr>
    </w:div>
    <w:div w:id="1524399719">
      <w:bodyDiv w:val="1"/>
      <w:marLeft w:val="0"/>
      <w:marRight w:val="0"/>
      <w:marTop w:val="0"/>
      <w:marBottom w:val="0"/>
      <w:divBdr>
        <w:top w:val="none" w:sz="0" w:space="0" w:color="auto"/>
        <w:left w:val="none" w:sz="0" w:space="0" w:color="auto"/>
        <w:bottom w:val="none" w:sz="0" w:space="0" w:color="auto"/>
        <w:right w:val="none" w:sz="0" w:space="0" w:color="auto"/>
      </w:divBdr>
    </w:div>
    <w:div w:id="1532454650">
      <w:bodyDiv w:val="1"/>
      <w:marLeft w:val="0"/>
      <w:marRight w:val="0"/>
      <w:marTop w:val="0"/>
      <w:marBottom w:val="0"/>
      <w:divBdr>
        <w:top w:val="none" w:sz="0" w:space="0" w:color="auto"/>
        <w:left w:val="none" w:sz="0" w:space="0" w:color="auto"/>
        <w:bottom w:val="none" w:sz="0" w:space="0" w:color="auto"/>
        <w:right w:val="none" w:sz="0" w:space="0" w:color="auto"/>
      </w:divBdr>
    </w:div>
    <w:div w:id="1558007286">
      <w:bodyDiv w:val="1"/>
      <w:marLeft w:val="0"/>
      <w:marRight w:val="0"/>
      <w:marTop w:val="0"/>
      <w:marBottom w:val="0"/>
      <w:divBdr>
        <w:top w:val="none" w:sz="0" w:space="0" w:color="auto"/>
        <w:left w:val="none" w:sz="0" w:space="0" w:color="auto"/>
        <w:bottom w:val="none" w:sz="0" w:space="0" w:color="auto"/>
        <w:right w:val="none" w:sz="0" w:space="0" w:color="auto"/>
      </w:divBdr>
    </w:div>
    <w:div w:id="1701662825">
      <w:bodyDiv w:val="1"/>
      <w:marLeft w:val="0"/>
      <w:marRight w:val="0"/>
      <w:marTop w:val="0"/>
      <w:marBottom w:val="0"/>
      <w:divBdr>
        <w:top w:val="none" w:sz="0" w:space="0" w:color="auto"/>
        <w:left w:val="none" w:sz="0" w:space="0" w:color="auto"/>
        <w:bottom w:val="none" w:sz="0" w:space="0" w:color="auto"/>
        <w:right w:val="none" w:sz="0" w:space="0" w:color="auto"/>
      </w:divBdr>
    </w:div>
    <w:div w:id="1744716860">
      <w:bodyDiv w:val="1"/>
      <w:marLeft w:val="0"/>
      <w:marRight w:val="0"/>
      <w:marTop w:val="0"/>
      <w:marBottom w:val="0"/>
      <w:divBdr>
        <w:top w:val="none" w:sz="0" w:space="0" w:color="auto"/>
        <w:left w:val="none" w:sz="0" w:space="0" w:color="auto"/>
        <w:bottom w:val="none" w:sz="0" w:space="0" w:color="auto"/>
        <w:right w:val="none" w:sz="0" w:space="0" w:color="auto"/>
      </w:divBdr>
    </w:div>
    <w:div w:id="1799302720">
      <w:bodyDiv w:val="1"/>
      <w:marLeft w:val="0"/>
      <w:marRight w:val="0"/>
      <w:marTop w:val="0"/>
      <w:marBottom w:val="0"/>
      <w:divBdr>
        <w:top w:val="none" w:sz="0" w:space="0" w:color="auto"/>
        <w:left w:val="none" w:sz="0" w:space="0" w:color="auto"/>
        <w:bottom w:val="none" w:sz="0" w:space="0" w:color="auto"/>
        <w:right w:val="none" w:sz="0" w:space="0" w:color="auto"/>
      </w:divBdr>
    </w:div>
    <w:div w:id="1835220152">
      <w:bodyDiv w:val="1"/>
      <w:marLeft w:val="0"/>
      <w:marRight w:val="0"/>
      <w:marTop w:val="0"/>
      <w:marBottom w:val="0"/>
      <w:divBdr>
        <w:top w:val="none" w:sz="0" w:space="0" w:color="auto"/>
        <w:left w:val="none" w:sz="0" w:space="0" w:color="auto"/>
        <w:bottom w:val="none" w:sz="0" w:space="0" w:color="auto"/>
        <w:right w:val="none" w:sz="0" w:space="0" w:color="auto"/>
      </w:divBdr>
    </w:div>
    <w:div w:id="1931348108">
      <w:bodyDiv w:val="1"/>
      <w:marLeft w:val="0"/>
      <w:marRight w:val="0"/>
      <w:marTop w:val="0"/>
      <w:marBottom w:val="0"/>
      <w:divBdr>
        <w:top w:val="none" w:sz="0" w:space="0" w:color="auto"/>
        <w:left w:val="none" w:sz="0" w:space="0" w:color="auto"/>
        <w:bottom w:val="none" w:sz="0" w:space="0" w:color="auto"/>
        <w:right w:val="none" w:sz="0" w:space="0" w:color="auto"/>
      </w:divBdr>
    </w:div>
    <w:div w:id="1944147753">
      <w:bodyDiv w:val="1"/>
      <w:marLeft w:val="0"/>
      <w:marRight w:val="0"/>
      <w:marTop w:val="0"/>
      <w:marBottom w:val="0"/>
      <w:divBdr>
        <w:top w:val="none" w:sz="0" w:space="0" w:color="auto"/>
        <w:left w:val="none" w:sz="0" w:space="0" w:color="auto"/>
        <w:bottom w:val="none" w:sz="0" w:space="0" w:color="auto"/>
        <w:right w:val="none" w:sz="0" w:space="0" w:color="auto"/>
      </w:divBdr>
    </w:div>
    <w:div w:id="1947080480">
      <w:bodyDiv w:val="1"/>
      <w:marLeft w:val="0"/>
      <w:marRight w:val="0"/>
      <w:marTop w:val="0"/>
      <w:marBottom w:val="0"/>
      <w:divBdr>
        <w:top w:val="none" w:sz="0" w:space="0" w:color="auto"/>
        <w:left w:val="none" w:sz="0" w:space="0" w:color="auto"/>
        <w:bottom w:val="none" w:sz="0" w:space="0" w:color="auto"/>
        <w:right w:val="none" w:sz="0" w:space="0" w:color="auto"/>
      </w:divBdr>
    </w:div>
    <w:div w:id="1985816395">
      <w:bodyDiv w:val="1"/>
      <w:marLeft w:val="0"/>
      <w:marRight w:val="0"/>
      <w:marTop w:val="0"/>
      <w:marBottom w:val="0"/>
      <w:divBdr>
        <w:top w:val="none" w:sz="0" w:space="0" w:color="auto"/>
        <w:left w:val="none" w:sz="0" w:space="0" w:color="auto"/>
        <w:bottom w:val="none" w:sz="0" w:space="0" w:color="auto"/>
        <w:right w:val="none" w:sz="0" w:space="0" w:color="auto"/>
      </w:divBdr>
    </w:div>
    <w:div w:id="2001501961">
      <w:bodyDiv w:val="1"/>
      <w:marLeft w:val="0"/>
      <w:marRight w:val="0"/>
      <w:marTop w:val="0"/>
      <w:marBottom w:val="0"/>
      <w:divBdr>
        <w:top w:val="none" w:sz="0" w:space="0" w:color="auto"/>
        <w:left w:val="none" w:sz="0" w:space="0" w:color="auto"/>
        <w:bottom w:val="none" w:sz="0" w:space="0" w:color="auto"/>
        <w:right w:val="none" w:sz="0" w:space="0" w:color="auto"/>
      </w:divBdr>
    </w:div>
    <w:div w:id="2048066752">
      <w:bodyDiv w:val="1"/>
      <w:marLeft w:val="0"/>
      <w:marRight w:val="0"/>
      <w:marTop w:val="0"/>
      <w:marBottom w:val="0"/>
      <w:divBdr>
        <w:top w:val="none" w:sz="0" w:space="0" w:color="auto"/>
        <w:left w:val="none" w:sz="0" w:space="0" w:color="auto"/>
        <w:bottom w:val="none" w:sz="0" w:space="0" w:color="auto"/>
        <w:right w:val="none" w:sz="0" w:space="0" w:color="auto"/>
      </w:divBdr>
    </w:div>
    <w:div w:id="208444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customXml" Target="../customXml/item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customXml" Target="../customXml/item6.xml"/><Relationship Id="rId10" Type="http://schemas.openxmlformats.org/officeDocument/2006/relationships/image" Target="media/image1.png"/><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customXml" Target="../customXml/item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39606484</IDBDocs_x0020_Number>
    <TaxCatchAll xmlns="cdc7663a-08f0-4737-9e8c-148ce897a09c">
      <Value>5</Value>
      <Value>81</Value>
    </TaxCatchAll>
    <Issue_x0020_Date xmlns="cdc7663a-08f0-4737-9e8c-148ce897a09c" xsi:nil="true"/>
    <Phase xmlns="cdc7663a-08f0-4737-9e8c-148ce897a09c" xsi:nil="true"/>
    <SISCOR_x0020_Number xmlns="cdc7663a-08f0-4737-9e8c-148ce897a09c" xsi:nil="true"/>
    <Disclosed xmlns="cdc7663a-08f0-4737-9e8c-148ce897a09c">false</Disclosed>
    <Publication_x0020_Type xmlns="cdc7663a-08f0-4737-9e8c-148ce897a09c" xsi:nil="true"/>
    <Division_x0020_or_x0020_Unit xmlns="cdc7663a-08f0-4737-9e8c-148ce897a09c">MIF/ATB</Division_x0020_or_x0020_Unit>
    <Approval_x0020_Number xmlns="cdc7663a-08f0-4737-9e8c-148ce897a09c" xsi:nil="true"/>
    <Document_x0020_Author xmlns="cdc7663a-08f0-4737-9e8c-148ce897a09c">Bloomgarden, David Richard</Document_x0020_Author>
    <Disclosure_x0020_Activity xmlns="cdc7663a-08f0-4737-9e8c-148ce897a09c">Donors Memorandum</Disclosure_x0020_Activity>
    <Fiscal_x0020_Year_x0020_IDB xmlns="cdc7663a-08f0-4737-9e8c-148ce897a09c">2014</Fiscal_x0020_Year_x0020_IDB>
    <Webtopic xmlns="cdc7663a-08f0-4737-9e8c-148ce897a09c">Poverty Reduction;Science and Technology;Education</Webtopic>
    <Other_x0020_Author xmlns="cdc7663a-08f0-4737-9e8c-148ce897a09c" xsi:nil="true"/>
    <Abstract xmlns="cdc7663a-08f0-4737-9e8c-148ce897a09c" xsi:nil="true"/>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&lt;Data&gt;&lt;APPLICATION&gt;MS WORD&lt;/APPLICATION&gt;&lt;STAGE_CODE&gt;DM&lt;/STAGE_CODE&gt;&lt;USER_STAGE&gt;Donors Memorandum&lt;/USER_STAGE&gt;&lt;PD_OBJ_TYPE&gt;0&lt;/PD_OBJ_TYPE&gt;&lt;MAKERECORD&gt;N&lt;/MAKERECORD&gt;&lt;/Data&gt;</Migration_x0020_Info>
    <Operation_x0020_Type xmlns="cdc7663a-08f0-4737-9e8c-148ce897a09c" xsi:nil="true"/>
    <KP_x0020_Topics xmlns="cdc7663a-08f0-4737-9e8c-148ce897a09c" xsi:nil="true"/>
    <Record_x0020_Number xmlns="cdc7663a-08f0-4737-9e8c-148ce897a09c" xsi:nil="true"/>
    <TaxKeywordTaxHTField xmlns="cdc7663a-08f0-4737-9e8c-148ce897a09c">
      <Terms xmlns="http://schemas.microsoft.com/office/infopath/2007/PartnerControls"/>
    </TaxKeywordTaxHTField>
    <Editor1 xmlns="cdc7663a-08f0-4737-9e8c-148ce897a09c" xsi:nil="true"/>
    <Region xmlns="cdc7663a-08f0-4737-9e8c-148ce897a09c" xsi:nil="true"/>
    <Document_x0020_Language_x0020_IDB xmlns="cdc7663a-08f0-4737-9e8c-148ce897a09c">English</Document_x0020_Language_x0020_IDB>
    <Identifier xmlns="cdc7663a-08f0-4737-9e8c-148ce897a09c"> MAIN DOC</Identifier>
    <Publishing_x0020_Hou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A0496755-EBA2-4BDE-A3DC-DE827DC1C03A}"/>
</file>

<file path=customXml/itemProps2.xml><?xml version="1.0" encoding="utf-8"?>
<ds:datastoreItem xmlns:ds="http://schemas.openxmlformats.org/officeDocument/2006/customXml" ds:itemID="{F21A5551-8939-4573-866E-61A65D7E4E64}"/>
</file>

<file path=customXml/itemProps3.xml><?xml version="1.0" encoding="utf-8"?>
<ds:datastoreItem xmlns:ds="http://schemas.openxmlformats.org/officeDocument/2006/customXml" ds:itemID="{86AB1BED-172A-4CF4-9F5D-C74B4F378F62}"/>
</file>

<file path=customXml/itemProps4.xml><?xml version="1.0" encoding="utf-8"?>
<ds:datastoreItem xmlns:ds="http://schemas.openxmlformats.org/officeDocument/2006/customXml" ds:itemID="{A32833F8-D3A1-492F-92F0-A9E9DB96628D}"/>
</file>

<file path=customXml/itemProps5.xml><?xml version="1.0" encoding="utf-8"?>
<ds:datastoreItem xmlns:ds="http://schemas.openxmlformats.org/officeDocument/2006/customXml" ds:itemID="{1F29533B-0E73-4F94-B70E-B6B338759DF7}"/>
</file>

<file path=customXml/itemProps6.xml><?xml version="1.0" encoding="utf-8"?>
<ds:datastoreItem xmlns:ds="http://schemas.openxmlformats.org/officeDocument/2006/customXml" ds:itemID="{C092B95E-92F9-4687-A6B7-85A073402636}"/>
</file>

<file path=customXml/itemProps7.xml><?xml version="1.0" encoding="utf-8"?>
<ds:datastoreItem xmlns:ds="http://schemas.openxmlformats.org/officeDocument/2006/customXml" ds:itemID="{19D6A262-DAB1-4559-80B3-24FB90D59BF1}"/>
</file>

<file path=docProps/app.xml><?xml version="1.0" encoding="utf-8"?>
<Properties xmlns="http://schemas.openxmlformats.org/officeDocument/2006/extended-properties" xmlns:vt="http://schemas.openxmlformats.org/officeDocument/2006/docPropsVTypes">
  <Template>INVsp.dot</Template>
  <TotalTime>57</TotalTime>
  <Pages>21</Pages>
  <Words>6951</Words>
  <Characters>39621</Characters>
  <Application>Microsoft Office Word</Application>
  <DocSecurity>0</DocSecurity>
  <Lines>330</Lines>
  <Paragraphs>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46480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ME-M1093 Donors Memorandum_ ENOVA_ learning and Innivation Centers_ Reducing the Digital Divide for the Mexican BOP</dc:title>
  <dc:creator>Godoy, Jorge Alejandro;Juarez Lopez, Sergio</dc:creator>
  <cp:keywords/>
  <cp:lastModifiedBy>Test</cp:lastModifiedBy>
  <cp:revision>2</cp:revision>
  <cp:lastPrinted>2014-03-25T14:40:00Z</cp:lastPrinted>
  <dcterms:created xsi:type="dcterms:W3CDTF">2014-03-25T15:43:00Z</dcterms:created>
  <dcterms:modified xsi:type="dcterms:W3CDTF">2014-03-25T15:43:00Z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0x0101001A458A224826124E8B45B1D613300CFC00BCF8896E1841C842949D0F901AA0D771</vt:lpwstr>
  </property>
  <property fmtid="{D5CDD505-2E9C-101B-9397-08002B2CF9AE}" pid="3" name="TaxKeyword">
    <vt:lpwstr/>
  </property>
  <property fmtid="{D5CDD505-2E9C-101B-9397-08002B2CF9AE}" pid="4" name="Sub_x002d_Sector">
    <vt:lpwstr/>
  </property>
  <property fmtid="{D5CDD505-2E9C-101B-9397-08002B2CF9AE}" pid="7" name="Fund IDB">
    <vt:lpwstr/>
  </property>
  <property fmtid="{D5CDD505-2E9C-101B-9397-08002B2CF9AE}" pid="8" name="Country">
    <vt:lpwstr>5;#Mexico|0eba6470-e7ea-46fd-a959-d4c243acaf26</vt:lpwstr>
  </property>
  <property fmtid="{D5CDD505-2E9C-101B-9397-08002B2CF9AE}" pid="9" name="Series_x0020_Operations_x0020_IDB">
    <vt:lpwstr/>
  </property>
  <property fmtid="{D5CDD505-2E9C-101B-9397-08002B2CF9AE}" pid="10" name="Sector IDB">
    <vt:lpwstr/>
  </property>
  <property fmtid="{D5CDD505-2E9C-101B-9397-08002B2CF9AE}" pid="11" name="Function Operations IDB">
    <vt:lpwstr>81;#IDBDocs|cca77002-e150-4b2d-ab1f-1d7a7cdcae16</vt:lpwstr>
  </property>
  <property fmtid="{D5CDD505-2E9C-101B-9397-08002B2CF9AE}" pid="14" name="From:">
    <vt:lpwstr/>
  </property>
  <property fmtid="{D5CDD505-2E9C-101B-9397-08002B2CF9AE}" pid="15" name="To:">
    <vt:lpwstr/>
  </property>
  <property fmtid="{D5CDD505-2E9C-101B-9397-08002B2CF9AE}" pid="16" name="Series Operations IDB">
    <vt:lpwstr/>
  </property>
  <property fmtid="{D5CDD505-2E9C-101B-9397-08002B2CF9AE}" pid="17" name="Sub-Sector">
    <vt:lpwstr/>
  </property>
</Properties>
</file>